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687.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70.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71.xml" ContentType="application/vnd.openxmlformats-officedocument.wordprocessingml.footer+xml"/>
  <Override PartName="/word/footer698.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2.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الامثل فی تفسیر کتاب الله المنزل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80498_77815467">
            <w:r>
              <w:rPr>
                <w:webHidden/>
                <w:rStyle w:val="IndexLink"/>
                <w:rtl w:val="true"/>
              </w:rPr>
              <w:t>اشارة</w:t>
            </w:r>
            <w:r>
              <w:rPr>
                <w:rStyle w:val="IndexLink"/>
                <w:rtl w:val="true"/>
              </w:rPr>
              <w:tab/>
            </w:r>
            <w:r>
              <w:rPr>
                <w:rStyle w:val="IndexLink"/>
              </w:rPr>
              <w:t>21</w:t>
            </w:r>
          </w:hyperlink>
        </w:p>
        <w:p>
          <w:pPr>
            <w:pStyle w:val="Contents2"/>
            <w:tabs>
              <w:tab w:val="clear" w:pos="8743"/>
              <w:tab w:val="right" w:pos="9026" w:leader="dot"/>
            </w:tabs>
            <w:rPr/>
          </w:pPr>
          <w:hyperlink w:anchor="__RefHeading___Toc1280500_77815467">
            <w:r>
              <w:rPr>
                <w:webHidden/>
                <w:rStyle w:val="IndexLink"/>
                <w:rtl w:val="true"/>
              </w:rPr>
              <w:t>اشارة</w:t>
            </w:r>
            <w:r>
              <w:rPr>
                <w:rStyle w:val="IndexLink"/>
                <w:rtl w:val="true"/>
              </w:rPr>
              <w:tab/>
            </w:r>
            <w:r>
              <w:rPr>
                <w:rStyle w:val="IndexLink"/>
              </w:rPr>
              <w:t>21</w:t>
            </w:r>
          </w:hyperlink>
        </w:p>
        <w:p>
          <w:pPr>
            <w:pStyle w:val="Contents2"/>
            <w:tabs>
              <w:tab w:val="clear" w:pos="8743"/>
              <w:tab w:val="right" w:pos="9026" w:leader="dot"/>
            </w:tabs>
            <w:rPr/>
          </w:pPr>
          <w:hyperlink w:anchor="__RefHeading___Toc1280502_77815467">
            <w:r>
              <w:rPr>
                <w:webHidden/>
                <w:rStyle w:val="IndexLink"/>
                <w:rtl w:val="true"/>
              </w:rPr>
              <w:t>[</w:t>
            </w:r>
            <w:r>
              <w:rPr>
                <w:rStyle w:val="IndexLink"/>
                <w:rtl w:val="true"/>
              </w:rPr>
              <w:t>تتمة سورة آل عمران</w:t>
            </w:r>
            <w:r>
              <w:rPr>
                <w:rStyle w:val="IndexLink"/>
                <w:rtl w:val="true"/>
              </w:rPr>
              <w:t>]</w:t>
              <w:tab/>
            </w:r>
            <w:r>
              <w:rPr>
                <w:rStyle w:val="IndexLink"/>
              </w:rPr>
              <w:t>22</w:t>
            </w:r>
          </w:hyperlink>
        </w:p>
        <w:p>
          <w:pPr>
            <w:pStyle w:val="Contents3"/>
            <w:tabs>
              <w:tab w:val="clear" w:pos="8459"/>
              <w:tab w:val="right" w:pos="9026" w:leader="dot"/>
            </w:tabs>
            <w:rPr/>
          </w:pPr>
          <w:hyperlink w:anchor="__RefHeading___Toc1280504_77815467">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1280506_77815467">
            <w:r>
              <w:rPr>
                <w:webHidden/>
                <w:rStyle w:val="IndexLink"/>
                <w:rtl w:val="true"/>
              </w:rPr>
              <w:t xml:space="preserve">الآیات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172</w:t>
            </w:r>
            <w:r>
              <w:rPr>
                <w:rStyle w:val="IndexLink"/>
                <w:rtl w:val="true"/>
              </w:rPr>
              <w:t xml:space="preserve"> </w:t>
            </w:r>
            <w:r>
              <w:rPr>
                <w:rStyle w:val="IndexLink"/>
                <w:rtl w:val="true"/>
              </w:rPr>
              <w:t xml:space="preserve">الی </w:t>
            </w:r>
            <w:r>
              <w:rPr>
                <w:rStyle w:val="IndexLink"/>
              </w:rPr>
              <w:t>174</w:t>
            </w:r>
            <w:r>
              <w:rPr>
                <w:rStyle w:val="IndexLink"/>
                <w:rtl w:val="true"/>
              </w:rPr>
              <w:t>]</w:t>
              <w:tab/>
            </w:r>
            <w:r>
              <w:rPr>
                <w:rStyle w:val="IndexLink"/>
              </w:rPr>
              <w:t>22</w:t>
            </w:r>
          </w:hyperlink>
        </w:p>
        <w:p>
          <w:pPr>
            <w:pStyle w:val="Contents4"/>
            <w:tabs>
              <w:tab w:val="clear" w:pos="8176"/>
              <w:tab w:val="right" w:pos="9026" w:leader="dot"/>
            </w:tabs>
            <w:rPr/>
          </w:pPr>
          <w:hyperlink w:anchor="__RefHeading___Toc1280508_77815467">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1280510_77815467">
            <w:r>
              <w:rPr>
                <w:webHidden/>
                <w:rStyle w:val="IndexLink"/>
                <w:rtl w:val="true"/>
              </w:rPr>
              <w:t>التفسیر</w:t>
            </w:r>
            <w:r>
              <w:rPr>
                <w:rStyle w:val="IndexLink"/>
                <w:rtl w:val="true"/>
              </w:rPr>
              <w:tab/>
            </w:r>
            <w:r>
              <w:rPr>
                <w:rStyle w:val="IndexLink"/>
              </w:rPr>
              <w:t>22</w:t>
            </w:r>
          </w:hyperlink>
        </w:p>
        <w:p>
          <w:pPr>
            <w:pStyle w:val="Contents5"/>
            <w:tabs>
              <w:tab w:val="clear" w:pos="7892"/>
              <w:tab w:val="right" w:pos="9026" w:leader="dot"/>
            </w:tabs>
            <w:rPr/>
          </w:pPr>
          <w:hyperlink w:anchor="__RefHeading___Toc1280512_77815467">
            <w:r>
              <w:rPr>
                <w:webHidden/>
                <w:rStyle w:val="IndexLink"/>
                <w:rtl w:val="true"/>
              </w:rPr>
              <w:t>اشارة</w:t>
            </w:r>
            <w:r>
              <w:rPr>
                <w:rStyle w:val="IndexLink"/>
                <w:rtl w:val="true"/>
              </w:rPr>
              <w:tab/>
            </w:r>
            <w:r>
              <w:rPr>
                <w:rStyle w:val="IndexLink"/>
              </w:rPr>
              <w:t>22</w:t>
            </w:r>
          </w:hyperlink>
        </w:p>
        <w:p>
          <w:pPr>
            <w:pStyle w:val="Contents5"/>
            <w:tabs>
              <w:tab w:val="clear" w:pos="7892"/>
              <w:tab w:val="right" w:pos="9026" w:leader="dot"/>
            </w:tabs>
            <w:rPr/>
          </w:pPr>
          <w:hyperlink w:anchor="__RefHeading___Toc1280514_77815467">
            <w:r>
              <w:rPr>
                <w:webHidden/>
                <w:rStyle w:val="IndexLink"/>
                <w:rtl w:val="true"/>
              </w:rPr>
              <w:t>غزوة حمراء الأسد</w:t>
            </w:r>
            <w:r>
              <w:rPr>
                <w:rStyle w:val="IndexLink"/>
                <w:rtl w:val="true"/>
              </w:rPr>
              <w:t>:</w:t>
              <w:tab/>
            </w:r>
            <w:r>
              <w:rPr>
                <w:rStyle w:val="IndexLink"/>
              </w:rPr>
              <w:t>22</w:t>
            </w:r>
          </w:hyperlink>
        </w:p>
        <w:p>
          <w:pPr>
            <w:pStyle w:val="Contents5"/>
            <w:tabs>
              <w:tab w:val="clear" w:pos="7892"/>
              <w:tab w:val="right" w:pos="9026" w:leader="dot"/>
            </w:tabs>
            <w:rPr/>
          </w:pPr>
          <w:hyperlink w:anchor="__RefHeading___Toc1280516_77815467">
            <w:r>
              <w:rPr>
                <w:webHidden/>
                <w:rStyle w:val="IndexLink"/>
                <w:rtl w:val="true"/>
              </w:rPr>
              <w:t>التّربیة الإلهیة و عطاؤها السّریع</w:t>
            </w:r>
            <w:r>
              <w:rPr>
                <w:rStyle w:val="IndexLink"/>
                <w:rtl w:val="true"/>
              </w:rPr>
              <w:t>:</w:t>
              <w:tab/>
            </w:r>
            <w:r>
              <w:rPr>
                <w:rStyle w:val="IndexLink"/>
              </w:rPr>
              <w:t>25</w:t>
            </w:r>
          </w:hyperlink>
        </w:p>
        <w:p>
          <w:pPr>
            <w:pStyle w:val="Contents3"/>
            <w:tabs>
              <w:tab w:val="clear" w:pos="8459"/>
              <w:tab w:val="right" w:pos="9026" w:leader="dot"/>
            </w:tabs>
            <w:rPr/>
          </w:pPr>
          <w:hyperlink w:anchor="__RefHeading___Toc1280518_77815467">
            <w:r>
              <w:rPr>
                <w:webHidden/>
                <w:rStyle w:val="IndexLink"/>
                <w:rtl w:val="true"/>
              </w:rPr>
              <w:t xml:space="preserve">الآیة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175</w:t>
            </w:r>
            <w:r>
              <w:rPr>
                <w:rStyle w:val="IndexLink"/>
                <w:rtl w:val="true"/>
              </w:rPr>
              <w:t>]</w:t>
              <w:tab/>
            </w:r>
            <w:r>
              <w:rPr>
                <w:rStyle w:val="IndexLink"/>
              </w:rPr>
              <w:t>26</w:t>
            </w:r>
          </w:hyperlink>
        </w:p>
        <w:p>
          <w:pPr>
            <w:pStyle w:val="Contents4"/>
            <w:tabs>
              <w:tab w:val="clear" w:pos="8176"/>
              <w:tab w:val="right" w:pos="9026" w:leader="dot"/>
            </w:tabs>
            <w:rPr/>
          </w:pPr>
          <w:hyperlink w:anchor="__RefHeading___Toc1280520_77815467">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1280522_77815467">
            <w:r>
              <w:rPr>
                <w:webHidden/>
                <w:rStyle w:val="IndexLink"/>
                <w:rtl w:val="true"/>
              </w:rPr>
              <w:t>التّفسیر</w:t>
            </w:r>
            <w:r>
              <w:rPr>
                <w:rStyle w:val="IndexLink"/>
                <w:rtl w:val="true"/>
              </w:rPr>
              <w:tab/>
            </w:r>
            <w:r>
              <w:rPr>
                <w:rStyle w:val="IndexLink"/>
              </w:rPr>
              <w:t>26</w:t>
            </w:r>
          </w:hyperlink>
        </w:p>
        <w:p>
          <w:pPr>
            <w:pStyle w:val="Contents3"/>
            <w:tabs>
              <w:tab w:val="clear" w:pos="8459"/>
              <w:tab w:val="right" w:pos="9026" w:leader="dot"/>
            </w:tabs>
            <w:rPr/>
          </w:pPr>
          <w:hyperlink w:anchor="__RefHeading___Toc1280524_77815467">
            <w:r>
              <w:rPr>
                <w:webHidden/>
                <w:rStyle w:val="IndexLink"/>
                <w:rtl w:val="true"/>
              </w:rPr>
              <w:t xml:space="preserve">الآیتان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176</w:t>
            </w:r>
            <w:r>
              <w:rPr>
                <w:rStyle w:val="IndexLink"/>
                <w:rtl w:val="true"/>
              </w:rPr>
              <w:t xml:space="preserve"> </w:t>
            </w:r>
            <w:r>
              <w:rPr>
                <w:rStyle w:val="IndexLink"/>
                <w:rtl w:val="true"/>
              </w:rPr>
              <w:t xml:space="preserve">الی </w:t>
            </w:r>
            <w:r>
              <w:rPr>
                <w:rStyle w:val="IndexLink"/>
              </w:rPr>
              <w:t>177</w:t>
            </w:r>
            <w:r>
              <w:rPr>
                <w:rStyle w:val="IndexLink"/>
                <w:rtl w:val="true"/>
              </w:rPr>
              <w:t>]</w:t>
              <w:tab/>
            </w:r>
            <w:r>
              <w:rPr>
                <w:rStyle w:val="IndexLink"/>
              </w:rPr>
              <w:t>28</w:t>
            </w:r>
          </w:hyperlink>
        </w:p>
        <w:p>
          <w:pPr>
            <w:pStyle w:val="Contents4"/>
            <w:tabs>
              <w:tab w:val="clear" w:pos="8176"/>
              <w:tab w:val="right" w:pos="9026" w:leader="dot"/>
            </w:tabs>
            <w:rPr/>
          </w:pPr>
          <w:hyperlink w:anchor="__RefHeading___Toc1280526_77815467">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1280528_77815467">
            <w:r>
              <w:rPr>
                <w:webHidden/>
                <w:rStyle w:val="IndexLink"/>
                <w:rtl w:val="true"/>
              </w:rPr>
              <w:t>التّفسیر</w:t>
            </w:r>
            <w:r>
              <w:rPr>
                <w:rStyle w:val="IndexLink"/>
                <w:rtl w:val="true"/>
              </w:rPr>
              <w:tab/>
            </w:r>
            <w:r>
              <w:rPr>
                <w:rStyle w:val="IndexLink"/>
              </w:rPr>
              <w:t>28</w:t>
            </w:r>
          </w:hyperlink>
        </w:p>
        <w:p>
          <w:pPr>
            <w:pStyle w:val="Contents5"/>
            <w:tabs>
              <w:tab w:val="clear" w:pos="7892"/>
              <w:tab w:val="right" w:pos="9026" w:leader="dot"/>
            </w:tabs>
            <w:rPr/>
          </w:pPr>
          <w:hyperlink w:anchor="__RefHeading___Toc1280530_77815467">
            <w:r>
              <w:rPr>
                <w:webHidden/>
                <w:rStyle w:val="IndexLink"/>
                <w:rtl w:val="true"/>
              </w:rPr>
              <w:t>اشارة</w:t>
            </w:r>
            <w:r>
              <w:rPr>
                <w:rStyle w:val="IndexLink"/>
                <w:rtl w:val="true"/>
              </w:rPr>
              <w:tab/>
            </w:r>
            <w:r>
              <w:rPr>
                <w:rStyle w:val="IndexLink"/>
              </w:rPr>
              <w:t>28</w:t>
            </w:r>
          </w:hyperlink>
        </w:p>
        <w:p>
          <w:pPr>
            <w:pStyle w:val="Contents5"/>
            <w:tabs>
              <w:tab w:val="clear" w:pos="7892"/>
              <w:tab w:val="right" w:pos="9026" w:leader="dot"/>
            </w:tabs>
            <w:rPr/>
          </w:pPr>
          <w:hyperlink w:anchor="__RefHeading___Toc1280532_77815467">
            <w:r>
              <w:rPr>
                <w:webHidden/>
                <w:rStyle w:val="IndexLink"/>
                <w:rtl w:val="true"/>
              </w:rPr>
              <w:t>تسلیة النّبی صلّی اللّه علیه و آله و سلّم</w:t>
            </w:r>
            <w:r>
              <w:rPr>
                <w:rStyle w:val="IndexLink"/>
                <w:rtl w:val="true"/>
              </w:rPr>
              <w:t>:</w:t>
              <w:tab/>
            </w:r>
            <w:r>
              <w:rPr>
                <w:rStyle w:val="IndexLink"/>
              </w:rPr>
              <w:t>28</w:t>
            </w:r>
          </w:hyperlink>
        </w:p>
        <w:p>
          <w:pPr>
            <w:pStyle w:val="Contents3"/>
            <w:tabs>
              <w:tab w:val="clear" w:pos="8459"/>
              <w:tab w:val="right" w:pos="9026" w:leader="dot"/>
            </w:tabs>
            <w:rPr/>
          </w:pPr>
          <w:hyperlink w:anchor="__RefHeading___Toc1280534_77815467">
            <w:r>
              <w:rPr>
                <w:webHidden/>
                <w:rStyle w:val="IndexLink"/>
                <w:rtl w:val="true"/>
              </w:rPr>
              <w:t xml:space="preserve">الآیة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178</w:t>
            </w:r>
            <w:r>
              <w:rPr>
                <w:rStyle w:val="IndexLink"/>
                <w:rtl w:val="true"/>
              </w:rPr>
              <w:t>]</w:t>
              <w:tab/>
            </w:r>
            <w:r>
              <w:rPr>
                <w:rStyle w:val="IndexLink"/>
              </w:rPr>
              <w:t>30</w:t>
            </w:r>
          </w:hyperlink>
        </w:p>
        <w:p>
          <w:pPr>
            <w:pStyle w:val="Contents4"/>
            <w:tabs>
              <w:tab w:val="clear" w:pos="8176"/>
              <w:tab w:val="right" w:pos="9026" w:leader="dot"/>
            </w:tabs>
            <w:rPr/>
          </w:pPr>
          <w:hyperlink w:anchor="__RefHeading___Toc1280536_77815467">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1280538_77815467">
            <w:r>
              <w:rPr>
                <w:webHidden/>
                <w:rStyle w:val="IndexLink"/>
                <w:rtl w:val="true"/>
              </w:rPr>
              <w:t>التّفسیر</w:t>
            </w:r>
            <w:r>
              <w:rPr>
                <w:rStyle w:val="IndexLink"/>
                <w:rtl w:val="true"/>
              </w:rPr>
              <w:tab/>
            </w:r>
            <w:r>
              <w:rPr>
                <w:rStyle w:val="IndexLink"/>
              </w:rPr>
              <w:t>30</w:t>
            </w:r>
          </w:hyperlink>
        </w:p>
        <w:p>
          <w:pPr>
            <w:pStyle w:val="Contents5"/>
            <w:tabs>
              <w:tab w:val="clear" w:pos="7892"/>
              <w:tab w:val="right" w:pos="9026" w:leader="dot"/>
            </w:tabs>
            <w:rPr/>
          </w:pPr>
          <w:hyperlink w:anchor="__RefHeading___Toc1280540_77815467">
            <w:r>
              <w:rPr>
                <w:webHidden/>
                <w:rStyle w:val="IndexLink"/>
                <w:rtl w:val="true"/>
              </w:rPr>
              <w:t>اشارة</w:t>
            </w:r>
            <w:r>
              <w:rPr>
                <w:rStyle w:val="IndexLink"/>
                <w:rtl w:val="true"/>
              </w:rPr>
              <w:tab/>
            </w:r>
            <w:r>
              <w:rPr>
                <w:rStyle w:val="IndexLink"/>
              </w:rPr>
              <w:t>30</w:t>
            </w:r>
          </w:hyperlink>
        </w:p>
        <w:p>
          <w:pPr>
            <w:pStyle w:val="Contents5"/>
            <w:tabs>
              <w:tab w:val="clear" w:pos="7892"/>
              <w:tab w:val="right" w:pos="9026" w:leader="dot"/>
            </w:tabs>
            <w:rPr/>
          </w:pPr>
          <w:hyperlink w:anchor="__RefHeading___Toc1280542_77815467">
            <w:r>
              <w:rPr>
                <w:webHidden/>
                <w:rStyle w:val="IndexLink"/>
                <w:rtl w:val="true"/>
              </w:rPr>
              <w:t>المثقلون بأوزارهم</w:t>
            </w:r>
            <w:r>
              <w:rPr>
                <w:rStyle w:val="IndexLink"/>
                <w:rtl w:val="true"/>
              </w:rPr>
              <w:t>:</w:t>
              <w:tab/>
            </w:r>
            <w:r>
              <w:rPr>
                <w:rStyle w:val="IndexLink"/>
              </w:rPr>
              <w:t>30</w:t>
            </w:r>
          </w:hyperlink>
        </w:p>
        <w:p>
          <w:pPr>
            <w:pStyle w:val="Contents5"/>
            <w:tabs>
              <w:tab w:val="clear" w:pos="7892"/>
              <w:tab w:val="right" w:pos="9026" w:leader="dot"/>
            </w:tabs>
            <w:rPr/>
          </w:pPr>
          <w:hyperlink w:anchor="__RefHeading___Toc1280544_77815467">
            <w:r>
              <w:rPr>
                <w:webHidden/>
                <w:rStyle w:val="IndexLink"/>
                <w:rtl w:val="true"/>
              </w:rPr>
              <w:t>جواب علی سؤال</w:t>
            </w:r>
            <w:r>
              <w:rPr>
                <w:rStyle w:val="IndexLink"/>
                <w:rtl w:val="true"/>
              </w:rPr>
              <w:t>:</w:t>
              <w:tab/>
            </w:r>
            <w:r>
              <w:rPr>
                <w:rStyle w:val="IndexLink"/>
              </w:rPr>
              <w:t>32</w:t>
            </w:r>
          </w:hyperlink>
        </w:p>
        <w:p>
          <w:pPr>
            <w:pStyle w:val="Contents5"/>
            <w:tabs>
              <w:tab w:val="clear" w:pos="7892"/>
              <w:tab w:val="right" w:pos="9026" w:leader="dot"/>
            </w:tabs>
            <w:rPr/>
          </w:pPr>
          <w:hyperlink w:anchor="__RefHeading___Toc1280546_77815467">
            <w:r>
              <w:rPr>
                <w:webHidden/>
                <w:rStyle w:val="IndexLink"/>
                <w:rtl w:val="true"/>
              </w:rPr>
              <w:t>لفتة أدبیة</w:t>
            </w:r>
            <w:r>
              <w:rPr>
                <w:rStyle w:val="IndexLink"/>
                <w:rtl w:val="true"/>
              </w:rPr>
              <w:t>:</w:t>
              <w:tab/>
            </w:r>
            <w:r>
              <w:rPr>
                <w:rStyle w:val="IndexLink"/>
              </w:rPr>
              <w:t>33</w:t>
            </w:r>
          </w:hyperlink>
        </w:p>
        <w:p>
          <w:pPr>
            <w:pStyle w:val="Contents3"/>
            <w:tabs>
              <w:tab w:val="clear" w:pos="8459"/>
              <w:tab w:val="right" w:pos="9026" w:leader="dot"/>
            </w:tabs>
            <w:rPr/>
          </w:pPr>
          <w:hyperlink w:anchor="__RefHeading___Toc1280548_77815467">
            <w:r>
              <w:rPr>
                <w:webHidden/>
                <w:rStyle w:val="IndexLink"/>
                <w:rtl w:val="true"/>
              </w:rPr>
              <w:t xml:space="preserve">الآیة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179</w:t>
            </w:r>
            <w:r>
              <w:rPr>
                <w:rStyle w:val="IndexLink"/>
                <w:rtl w:val="true"/>
              </w:rPr>
              <w:t>]</w:t>
              <w:tab/>
            </w:r>
            <w:r>
              <w:rPr>
                <w:rStyle w:val="IndexLink"/>
              </w:rPr>
              <w:t>35</w:t>
            </w:r>
          </w:hyperlink>
        </w:p>
        <w:p>
          <w:pPr>
            <w:pStyle w:val="Contents4"/>
            <w:tabs>
              <w:tab w:val="clear" w:pos="8176"/>
              <w:tab w:val="right" w:pos="9026" w:leader="dot"/>
            </w:tabs>
            <w:rPr/>
          </w:pPr>
          <w:hyperlink w:anchor="__RefHeading___Toc1280550_77815467">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1280552_77815467">
            <w:r>
              <w:rPr>
                <w:webHidden/>
                <w:rStyle w:val="IndexLink"/>
                <w:rtl w:val="true"/>
              </w:rPr>
              <w:t>التّفسیر</w:t>
            </w:r>
            <w:r>
              <w:rPr>
                <w:rStyle w:val="IndexLink"/>
                <w:rtl w:val="true"/>
              </w:rPr>
              <w:tab/>
            </w:r>
            <w:r>
              <w:rPr>
                <w:rStyle w:val="IndexLink"/>
              </w:rPr>
              <w:t>35</w:t>
            </w:r>
          </w:hyperlink>
        </w:p>
        <w:p>
          <w:pPr>
            <w:pStyle w:val="Contents5"/>
            <w:tabs>
              <w:tab w:val="clear" w:pos="7892"/>
              <w:tab w:val="right" w:pos="9026" w:leader="dot"/>
            </w:tabs>
            <w:rPr/>
          </w:pPr>
          <w:hyperlink w:anchor="__RefHeading___Toc1280554_77815467">
            <w:r>
              <w:rPr>
                <w:webHidden/>
                <w:rStyle w:val="IndexLink"/>
                <w:rtl w:val="true"/>
              </w:rPr>
              <w:t>اشارة</w:t>
            </w:r>
            <w:r>
              <w:rPr>
                <w:rStyle w:val="IndexLink"/>
                <w:rtl w:val="true"/>
              </w:rPr>
              <w:tab/>
            </w:r>
            <w:r>
              <w:rPr>
                <w:rStyle w:val="IndexLink"/>
              </w:rPr>
              <w:t>35</w:t>
            </w:r>
          </w:hyperlink>
        </w:p>
        <w:p>
          <w:pPr>
            <w:pStyle w:val="Contents5"/>
            <w:tabs>
              <w:tab w:val="clear" w:pos="7892"/>
              <w:tab w:val="right" w:pos="9026" w:leader="dot"/>
            </w:tabs>
            <w:rPr/>
          </w:pPr>
          <w:hyperlink w:anchor="__RefHeading___Toc1280556_77815467">
            <w:r>
              <w:rPr>
                <w:webHidden/>
                <w:rStyle w:val="IndexLink"/>
                <w:rtl w:val="true"/>
              </w:rPr>
              <w:t>المسلمون فی بوتقة الاختبار و الفرز</w:t>
            </w:r>
            <w:r>
              <w:rPr>
                <w:rStyle w:val="IndexLink"/>
                <w:rtl w:val="true"/>
              </w:rPr>
              <w:t>:</w:t>
              <w:tab/>
            </w:r>
            <w:r>
              <w:rPr>
                <w:rStyle w:val="IndexLink"/>
              </w:rPr>
              <w:t>35</w:t>
            </w:r>
          </w:hyperlink>
        </w:p>
        <w:p>
          <w:pPr>
            <w:pStyle w:val="Contents3"/>
            <w:tabs>
              <w:tab w:val="clear" w:pos="8459"/>
              <w:tab w:val="right" w:pos="9026" w:leader="dot"/>
            </w:tabs>
            <w:rPr/>
          </w:pPr>
          <w:hyperlink w:anchor="__RefHeading___Toc1280558_77815467">
            <w:r>
              <w:rPr>
                <w:webHidden/>
                <w:rStyle w:val="IndexLink"/>
                <w:rtl w:val="true"/>
              </w:rPr>
              <w:t xml:space="preserve">الآیة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180</w:t>
            </w:r>
            <w:r>
              <w:rPr>
                <w:rStyle w:val="IndexLink"/>
                <w:rtl w:val="true"/>
              </w:rPr>
              <w:t>]</w:t>
              <w:tab/>
            </w:r>
            <w:r>
              <w:rPr>
                <w:rStyle w:val="IndexLink"/>
              </w:rPr>
              <w:t>38</w:t>
            </w:r>
          </w:hyperlink>
        </w:p>
        <w:p>
          <w:pPr>
            <w:pStyle w:val="Contents4"/>
            <w:tabs>
              <w:tab w:val="clear" w:pos="8176"/>
              <w:tab w:val="right" w:pos="9026" w:leader="dot"/>
            </w:tabs>
            <w:rPr/>
          </w:pPr>
          <w:hyperlink w:anchor="__RefHeading___Toc1280560_77815467">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1280562_77815467">
            <w:r>
              <w:rPr>
                <w:webHidden/>
                <w:rStyle w:val="IndexLink"/>
                <w:rtl w:val="true"/>
              </w:rPr>
              <w:t>التّفسیر</w:t>
            </w:r>
            <w:r>
              <w:rPr>
                <w:rStyle w:val="IndexLink"/>
                <w:rtl w:val="true"/>
              </w:rPr>
              <w:tab/>
            </w:r>
            <w:r>
              <w:rPr>
                <w:rStyle w:val="IndexLink"/>
              </w:rPr>
              <w:t>38</w:t>
            </w:r>
          </w:hyperlink>
        </w:p>
        <w:p>
          <w:pPr>
            <w:pStyle w:val="Contents5"/>
            <w:tabs>
              <w:tab w:val="clear" w:pos="7892"/>
              <w:tab w:val="right" w:pos="9026" w:leader="dot"/>
            </w:tabs>
            <w:rPr/>
          </w:pPr>
          <w:hyperlink w:anchor="__RefHeading___Toc1280564_77815467">
            <w:r>
              <w:rPr>
                <w:webHidden/>
                <w:rStyle w:val="IndexLink"/>
                <w:rtl w:val="true"/>
              </w:rPr>
              <w:t>اشارة</w:t>
            </w:r>
            <w:r>
              <w:rPr>
                <w:rStyle w:val="IndexLink"/>
                <w:rtl w:val="true"/>
              </w:rPr>
              <w:tab/>
            </w:r>
            <w:r>
              <w:rPr>
                <w:rStyle w:val="IndexLink"/>
              </w:rPr>
              <w:t>38</w:t>
            </w:r>
          </w:hyperlink>
        </w:p>
        <w:p>
          <w:pPr>
            <w:pStyle w:val="Contents5"/>
            <w:tabs>
              <w:tab w:val="clear" w:pos="7892"/>
              <w:tab w:val="right" w:pos="9026" w:leader="dot"/>
            </w:tabs>
            <w:rPr/>
          </w:pPr>
          <w:hyperlink w:anchor="__RefHeading___Toc1280566_77815467">
            <w:r>
              <w:rPr>
                <w:webHidden/>
                <w:rStyle w:val="IndexLink"/>
                <w:rtl w:val="true"/>
              </w:rPr>
              <w:t>طوق الأسر الثّقیل</w:t>
            </w:r>
            <w:r>
              <w:rPr>
                <w:rStyle w:val="IndexLink"/>
                <w:rtl w:val="true"/>
              </w:rPr>
              <w:t>:</w:t>
              <w:tab/>
            </w:r>
            <w:r>
              <w:rPr>
                <w:rStyle w:val="IndexLink"/>
              </w:rPr>
              <w:t>38</w:t>
            </w:r>
          </w:hyperlink>
        </w:p>
        <w:p>
          <w:pPr>
            <w:pStyle w:val="Contents3"/>
            <w:tabs>
              <w:tab w:val="clear" w:pos="8459"/>
              <w:tab w:val="right" w:pos="9026" w:leader="dot"/>
            </w:tabs>
            <w:rPr/>
          </w:pPr>
          <w:hyperlink w:anchor="__RefHeading___Toc1280568_77815467">
            <w:r>
              <w:rPr>
                <w:webHidden/>
                <w:rStyle w:val="IndexLink"/>
                <w:rtl w:val="true"/>
              </w:rPr>
              <w:t xml:space="preserve">الآیتان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181</w:t>
            </w:r>
            <w:r>
              <w:rPr>
                <w:rStyle w:val="IndexLink"/>
                <w:rtl w:val="true"/>
              </w:rPr>
              <w:t xml:space="preserve"> </w:t>
            </w:r>
            <w:r>
              <w:rPr>
                <w:rStyle w:val="IndexLink"/>
                <w:rtl w:val="true"/>
              </w:rPr>
              <w:t xml:space="preserve">الی </w:t>
            </w:r>
            <w:r>
              <w:rPr>
                <w:rStyle w:val="IndexLink"/>
              </w:rPr>
              <w:t>182</w:t>
            </w:r>
            <w:r>
              <w:rPr>
                <w:rStyle w:val="IndexLink"/>
                <w:rtl w:val="true"/>
              </w:rPr>
              <w:t>]</w:t>
              <w:tab/>
            </w:r>
            <w:r>
              <w:rPr>
                <w:rStyle w:val="IndexLink"/>
              </w:rPr>
              <w:t>41</w:t>
            </w:r>
          </w:hyperlink>
        </w:p>
        <w:p>
          <w:pPr>
            <w:pStyle w:val="Contents4"/>
            <w:tabs>
              <w:tab w:val="clear" w:pos="8176"/>
              <w:tab w:val="right" w:pos="9026" w:leader="dot"/>
            </w:tabs>
            <w:rPr/>
          </w:pPr>
          <w:hyperlink w:anchor="__RefHeading___Toc1280570_77815467">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1280572_77815467">
            <w:r>
              <w:rPr>
                <w:webHidden/>
                <w:rStyle w:val="IndexLink"/>
                <w:rtl w:val="true"/>
              </w:rPr>
              <w:t>سبب النّزول</w:t>
            </w:r>
            <w:r>
              <w:rPr>
                <w:rStyle w:val="IndexLink"/>
                <w:rtl w:val="true"/>
              </w:rPr>
              <w:tab/>
            </w:r>
            <w:r>
              <w:rPr>
                <w:rStyle w:val="IndexLink"/>
              </w:rPr>
              <w:t>41</w:t>
            </w:r>
          </w:hyperlink>
        </w:p>
        <w:p>
          <w:pPr>
            <w:pStyle w:val="Contents4"/>
            <w:tabs>
              <w:tab w:val="clear" w:pos="8176"/>
              <w:tab w:val="right" w:pos="9026" w:leader="dot"/>
            </w:tabs>
            <w:rPr/>
          </w:pPr>
          <w:hyperlink w:anchor="__RefHeading___Toc1280574_77815467">
            <w:r>
              <w:rPr>
                <w:webHidden/>
                <w:rStyle w:val="IndexLink"/>
                <w:rtl w:val="true"/>
              </w:rPr>
              <w:t>التّفسیر</w:t>
            </w:r>
            <w:r>
              <w:rPr>
                <w:rStyle w:val="IndexLink"/>
                <w:rtl w:val="true"/>
              </w:rPr>
              <w:tab/>
            </w:r>
            <w:r>
              <w:rPr>
                <w:rStyle w:val="IndexLink"/>
              </w:rPr>
              <w:t>42</w:t>
            </w:r>
          </w:hyperlink>
        </w:p>
        <w:p>
          <w:pPr>
            <w:pStyle w:val="Contents3"/>
            <w:tabs>
              <w:tab w:val="clear" w:pos="8459"/>
              <w:tab w:val="right" w:pos="9026" w:leader="dot"/>
            </w:tabs>
            <w:rPr/>
          </w:pPr>
          <w:hyperlink w:anchor="__RefHeading___Toc1280576_77815467">
            <w:r>
              <w:rPr>
                <w:webHidden/>
                <w:rStyle w:val="IndexLink"/>
                <w:rtl w:val="true"/>
              </w:rPr>
              <w:t xml:space="preserve">الآیتان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183</w:t>
            </w:r>
            <w:r>
              <w:rPr>
                <w:rStyle w:val="IndexLink"/>
                <w:rtl w:val="true"/>
              </w:rPr>
              <w:t xml:space="preserve"> </w:t>
            </w:r>
            <w:r>
              <w:rPr>
                <w:rStyle w:val="IndexLink"/>
                <w:rtl w:val="true"/>
              </w:rPr>
              <w:t xml:space="preserve">الی </w:t>
            </w:r>
            <w:r>
              <w:rPr>
                <w:rStyle w:val="IndexLink"/>
              </w:rPr>
              <w:t>184</w:t>
            </w:r>
            <w:r>
              <w:rPr>
                <w:rStyle w:val="IndexLink"/>
                <w:rtl w:val="true"/>
              </w:rPr>
              <w:t>]</w:t>
              <w:tab/>
            </w:r>
            <w:r>
              <w:rPr>
                <w:rStyle w:val="IndexLink"/>
              </w:rPr>
              <w:t>46</w:t>
            </w:r>
          </w:hyperlink>
        </w:p>
        <w:p>
          <w:pPr>
            <w:pStyle w:val="Contents4"/>
            <w:tabs>
              <w:tab w:val="clear" w:pos="8176"/>
              <w:tab w:val="right" w:pos="9026" w:leader="dot"/>
            </w:tabs>
            <w:rPr/>
          </w:pPr>
          <w:hyperlink w:anchor="__RefHeading___Toc1280578_77815467">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1280580_77815467">
            <w:r>
              <w:rPr>
                <w:webHidden/>
                <w:rStyle w:val="IndexLink"/>
                <w:rtl w:val="true"/>
              </w:rPr>
              <w:t>سبب النّزول</w:t>
            </w:r>
            <w:r>
              <w:rPr>
                <w:rStyle w:val="IndexLink"/>
                <w:rtl w:val="true"/>
              </w:rPr>
              <w:tab/>
            </w:r>
            <w:r>
              <w:rPr>
                <w:rStyle w:val="IndexLink"/>
              </w:rPr>
              <w:t>46</w:t>
            </w:r>
          </w:hyperlink>
        </w:p>
        <w:p>
          <w:pPr>
            <w:pStyle w:val="Contents4"/>
            <w:tabs>
              <w:tab w:val="clear" w:pos="8176"/>
              <w:tab w:val="right" w:pos="9026" w:leader="dot"/>
            </w:tabs>
            <w:rPr/>
          </w:pPr>
          <w:hyperlink w:anchor="__RefHeading___Toc1280582_77815467">
            <w:r>
              <w:rPr>
                <w:webHidden/>
                <w:rStyle w:val="IndexLink"/>
                <w:rtl w:val="true"/>
              </w:rPr>
              <w:t>التّفسیر</w:t>
            </w:r>
            <w:r>
              <w:rPr>
                <w:rStyle w:val="IndexLink"/>
                <w:rtl w:val="true"/>
              </w:rPr>
              <w:tab/>
            </w:r>
            <w:r>
              <w:rPr>
                <w:rStyle w:val="IndexLink"/>
              </w:rPr>
              <w:t>46</w:t>
            </w:r>
          </w:hyperlink>
        </w:p>
        <w:p>
          <w:pPr>
            <w:pStyle w:val="Contents5"/>
            <w:tabs>
              <w:tab w:val="clear" w:pos="7892"/>
              <w:tab w:val="right" w:pos="9026" w:leader="dot"/>
            </w:tabs>
            <w:rPr/>
          </w:pPr>
          <w:hyperlink w:anchor="__RefHeading___Toc1280584_77815467">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1280586_77815467">
            <w:r>
              <w:rPr>
                <w:webHidden/>
                <w:rStyle w:val="IndexLink"/>
                <w:rtl w:val="true"/>
              </w:rPr>
              <w:t>مغالطات الیهود و تعللاتهم</w:t>
            </w:r>
            <w:r>
              <w:rPr>
                <w:rStyle w:val="IndexLink"/>
                <w:rtl w:val="true"/>
              </w:rPr>
              <w:t>:</w:t>
              <w:tab/>
            </w:r>
            <w:r>
              <w:rPr>
                <w:rStyle w:val="IndexLink"/>
              </w:rPr>
              <w:t>46</w:t>
            </w:r>
          </w:hyperlink>
        </w:p>
        <w:p>
          <w:pPr>
            <w:pStyle w:val="Contents3"/>
            <w:tabs>
              <w:tab w:val="clear" w:pos="8459"/>
              <w:tab w:val="right" w:pos="9026" w:leader="dot"/>
            </w:tabs>
            <w:rPr/>
          </w:pPr>
          <w:hyperlink w:anchor="__RefHeading___Toc1280588_77815467">
            <w:r>
              <w:rPr>
                <w:webHidden/>
                <w:rStyle w:val="IndexLink"/>
                <w:rtl w:val="true"/>
              </w:rPr>
              <w:t xml:space="preserve">الآیة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185</w:t>
            </w:r>
            <w:r>
              <w:rPr>
                <w:rStyle w:val="IndexLink"/>
                <w:rtl w:val="true"/>
              </w:rPr>
              <w:t>]</w:t>
              <w:tab/>
            </w:r>
            <w:r>
              <w:rPr>
                <w:rStyle w:val="IndexLink"/>
              </w:rPr>
              <w:t>50</w:t>
            </w:r>
          </w:hyperlink>
        </w:p>
        <w:p>
          <w:pPr>
            <w:pStyle w:val="Contents4"/>
            <w:tabs>
              <w:tab w:val="clear" w:pos="8176"/>
              <w:tab w:val="right" w:pos="9026" w:leader="dot"/>
            </w:tabs>
            <w:rPr/>
          </w:pPr>
          <w:hyperlink w:anchor="__RefHeading___Toc1280590_77815467">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1280592_77815467">
            <w:r>
              <w:rPr>
                <w:webHidden/>
                <w:rStyle w:val="IndexLink"/>
                <w:rtl w:val="true"/>
              </w:rPr>
              <w:t>التّفسیر</w:t>
            </w:r>
            <w:r>
              <w:rPr>
                <w:rStyle w:val="IndexLink"/>
                <w:rtl w:val="true"/>
              </w:rPr>
              <w:tab/>
            </w:r>
            <w:r>
              <w:rPr>
                <w:rStyle w:val="IndexLink"/>
              </w:rPr>
              <w:t>50</w:t>
            </w:r>
          </w:hyperlink>
        </w:p>
        <w:p>
          <w:pPr>
            <w:pStyle w:val="Contents5"/>
            <w:tabs>
              <w:tab w:val="clear" w:pos="7892"/>
              <w:tab w:val="right" w:pos="9026" w:leader="dot"/>
            </w:tabs>
            <w:rPr/>
          </w:pPr>
          <w:hyperlink w:anchor="__RefHeading___Toc1280594_77815467">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1280596_77815467">
            <w:r>
              <w:rPr>
                <w:webHidden/>
                <w:rStyle w:val="IndexLink"/>
                <w:rtl w:val="true"/>
              </w:rPr>
              <w:t>الموت و قانونه العام</w:t>
            </w:r>
            <w:r>
              <w:rPr>
                <w:rStyle w:val="IndexLink"/>
                <w:rtl w:val="true"/>
              </w:rPr>
              <w:t>:</w:t>
              <w:tab/>
            </w:r>
            <w:r>
              <w:rPr>
                <w:rStyle w:val="IndexLink"/>
              </w:rPr>
              <w:t>50</w:t>
            </w:r>
          </w:hyperlink>
        </w:p>
        <w:p>
          <w:pPr>
            <w:pStyle w:val="Contents3"/>
            <w:tabs>
              <w:tab w:val="clear" w:pos="8459"/>
              <w:tab w:val="right" w:pos="9026" w:leader="dot"/>
            </w:tabs>
            <w:rPr/>
          </w:pPr>
          <w:hyperlink w:anchor="__RefHeading___Toc1280598_77815467">
            <w:r>
              <w:rPr>
                <w:webHidden/>
                <w:rStyle w:val="IndexLink"/>
                <w:rtl w:val="true"/>
              </w:rPr>
              <w:t xml:space="preserve">الآیة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186</w:t>
            </w:r>
            <w:r>
              <w:rPr>
                <w:rStyle w:val="IndexLink"/>
                <w:rtl w:val="true"/>
              </w:rPr>
              <w:t>]</w:t>
              <w:tab/>
            </w:r>
            <w:r>
              <w:rPr>
                <w:rStyle w:val="IndexLink"/>
              </w:rPr>
              <w:t>53</w:t>
            </w:r>
          </w:hyperlink>
        </w:p>
        <w:p>
          <w:pPr>
            <w:pStyle w:val="Contents4"/>
            <w:tabs>
              <w:tab w:val="clear" w:pos="8176"/>
              <w:tab w:val="right" w:pos="9026" w:leader="dot"/>
            </w:tabs>
            <w:rPr/>
          </w:pPr>
          <w:hyperlink w:anchor="__RefHeading___Toc1280600_77815467">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1280602_77815467">
            <w:r>
              <w:rPr>
                <w:webHidden/>
                <w:rStyle w:val="IndexLink"/>
                <w:rtl w:val="true"/>
              </w:rPr>
              <w:t>سبب النّزول</w:t>
            </w:r>
            <w:r>
              <w:rPr>
                <w:rStyle w:val="IndexLink"/>
                <w:rtl w:val="true"/>
              </w:rPr>
              <w:tab/>
            </w:r>
            <w:r>
              <w:rPr>
                <w:rStyle w:val="IndexLink"/>
              </w:rPr>
              <w:t>53</w:t>
            </w:r>
          </w:hyperlink>
        </w:p>
        <w:p>
          <w:pPr>
            <w:pStyle w:val="Contents4"/>
            <w:tabs>
              <w:tab w:val="clear" w:pos="8176"/>
              <w:tab w:val="right" w:pos="9026" w:leader="dot"/>
            </w:tabs>
            <w:rPr/>
          </w:pPr>
          <w:hyperlink w:anchor="__RefHeading___Toc1280604_77815467">
            <w:r>
              <w:rPr>
                <w:webHidden/>
                <w:rStyle w:val="IndexLink"/>
                <w:rtl w:val="true"/>
              </w:rPr>
              <w:t>التّفسیر</w:t>
            </w:r>
            <w:r>
              <w:rPr>
                <w:rStyle w:val="IndexLink"/>
                <w:rtl w:val="true"/>
              </w:rPr>
              <w:tab/>
            </w:r>
            <w:r>
              <w:rPr>
                <w:rStyle w:val="IndexLink"/>
              </w:rPr>
              <w:t>54</w:t>
            </w:r>
          </w:hyperlink>
        </w:p>
        <w:p>
          <w:pPr>
            <w:pStyle w:val="Contents5"/>
            <w:tabs>
              <w:tab w:val="clear" w:pos="7892"/>
              <w:tab w:val="right" w:pos="9026" w:leader="dot"/>
            </w:tabs>
            <w:rPr/>
          </w:pPr>
          <w:hyperlink w:anchor="__RefHeading___Toc1280606_77815467">
            <w:r>
              <w:rPr>
                <w:webHidden/>
                <w:rStyle w:val="IndexLink"/>
                <w:rtl w:val="true"/>
              </w:rPr>
              <w:t>اشارة</w:t>
            </w:r>
            <w:r>
              <w:rPr>
                <w:rStyle w:val="IndexLink"/>
                <w:rtl w:val="true"/>
              </w:rPr>
              <w:tab/>
            </w:r>
            <w:r>
              <w:rPr>
                <w:rStyle w:val="IndexLink"/>
              </w:rPr>
              <w:t>54</w:t>
            </w:r>
          </w:hyperlink>
        </w:p>
        <w:p>
          <w:pPr>
            <w:pStyle w:val="Contents5"/>
            <w:tabs>
              <w:tab w:val="clear" w:pos="7892"/>
              <w:tab w:val="right" w:pos="9026" w:leader="dot"/>
            </w:tabs>
            <w:rPr/>
          </w:pPr>
          <w:hyperlink w:anchor="__RefHeading___Toc1280608_77815467">
            <w:r>
              <w:rPr>
                <w:webHidden/>
                <w:rStyle w:val="IndexLink"/>
                <w:rtl w:val="true"/>
              </w:rPr>
              <w:t>لا تتبعکم المقاومة</w:t>
            </w:r>
            <w:r>
              <w:rPr>
                <w:rStyle w:val="IndexLink"/>
                <w:rtl w:val="true"/>
              </w:rPr>
              <w:t>:</w:t>
              <w:tab/>
            </w:r>
            <w:r>
              <w:rPr>
                <w:rStyle w:val="IndexLink"/>
              </w:rPr>
              <w:t>54</w:t>
            </w:r>
          </w:hyperlink>
        </w:p>
        <w:p>
          <w:pPr>
            <w:pStyle w:val="Contents3"/>
            <w:tabs>
              <w:tab w:val="clear" w:pos="8459"/>
              <w:tab w:val="right" w:pos="9026" w:leader="dot"/>
            </w:tabs>
            <w:rPr/>
          </w:pPr>
          <w:hyperlink w:anchor="__RefHeading___Toc1280610_77815467">
            <w:r>
              <w:rPr>
                <w:webHidden/>
                <w:rStyle w:val="IndexLink"/>
                <w:rtl w:val="true"/>
              </w:rPr>
              <w:t xml:space="preserve">الآیة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187</w:t>
            </w:r>
            <w:r>
              <w:rPr>
                <w:rStyle w:val="IndexLink"/>
                <w:rtl w:val="true"/>
              </w:rPr>
              <w:t>]</w:t>
              <w:tab/>
            </w:r>
            <w:r>
              <w:rPr>
                <w:rStyle w:val="IndexLink"/>
              </w:rPr>
              <w:t>56</w:t>
            </w:r>
          </w:hyperlink>
        </w:p>
        <w:p>
          <w:pPr>
            <w:pStyle w:val="Contents4"/>
            <w:tabs>
              <w:tab w:val="clear" w:pos="8176"/>
              <w:tab w:val="right" w:pos="9026" w:leader="dot"/>
            </w:tabs>
            <w:rPr/>
          </w:pPr>
          <w:hyperlink w:anchor="__RefHeading___Toc1280612_77815467">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1280614_77815467">
            <w:r>
              <w:rPr>
                <w:webHidden/>
                <w:rStyle w:val="IndexLink"/>
                <w:rtl w:val="true"/>
              </w:rPr>
              <w:t>التّفسیر</w:t>
            </w:r>
            <w:r>
              <w:rPr>
                <w:rStyle w:val="IndexLink"/>
                <w:rtl w:val="true"/>
              </w:rPr>
              <w:tab/>
            </w:r>
            <w:r>
              <w:rPr>
                <w:rStyle w:val="IndexLink"/>
              </w:rPr>
              <w:t>56</w:t>
            </w:r>
          </w:hyperlink>
        </w:p>
        <w:p>
          <w:pPr>
            <w:pStyle w:val="Contents4"/>
            <w:tabs>
              <w:tab w:val="clear" w:pos="8176"/>
              <w:tab w:val="right" w:pos="9026" w:leader="dot"/>
            </w:tabs>
            <w:rPr/>
          </w:pPr>
          <w:hyperlink w:anchor="__RefHeading___Toc1280616_77815467">
            <w:r>
              <w:rPr>
                <w:webHidden/>
                <w:rStyle w:val="IndexLink"/>
                <w:rtl w:val="true"/>
              </w:rPr>
              <w:t>العلماء و الوظیفة الکبری</w:t>
            </w:r>
            <w:r>
              <w:rPr>
                <w:rStyle w:val="IndexLink"/>
                <w:rtl w:val="true"/>
              </w:rPr>
              <w:t>:</w:t>
              <w:tab/>
            </w:r>
            <w:r>
              <w:rPr>
                <w:rStyle w:val="IndexLink"/>
              </w:rPr>
              <w:t>57</w:t>
            </w:r>
          </w:hyperlink>
        </w:p>
        <w:p>
          <w:pPr>
            <w:pStyle w:val="Contents3"/>
            <w:tabs>
              <w:tab w:val="clear" w:pos="8459"/>
              <w:tab w:val="right" w:pos="9026" w:leader="dot"/>
            </w:tabs>
            <w:rPr/>
          </w:pPr>
          <w:hyperlink w:anchor="__RefHeading___Toc1280618_77815467">
            <w:r>
              <w:rPr>
                <w:webHidden/>
                <w:rStyle w:val="IndexLink"/>
                <w:rtl w:val="true"/>
              </w:rPr>
              <w:t xml:space="preserve">الآیتان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188</w:t>
            </w:r>
            <w:r>
              <w:rPr>
                <w:rStyle w:val="IndexLink"/>
                <w:rtl w:val="true"/>
              </w:rPr>
              <w:t xml:space="preserve"> </w:t>
            </w:r>
            <w:r>
              <w:rPr>
                <w:rStyle w:val="IndexLink"/>
                <w:rtl w:val="true"/>
              </w:rPr>
              <w:t xml:space="preserve">الی </w:t>
            </w:r>
            <w:r>
              <w:rPr>
                <w:rStyle w:val="IndexLink"/>
              </w:rPr>
              <w:t>189</w:t>
            </w:r>
            <w:r>
              <w:rPr>
                <w:rStyle w:val="IndexLink"/>
                <w:rtl w:val="true"/>
              </w:rPr>
              <w:t>]</w:t>
              <w:tab/>
            </w:r>
            <w:r>
              <w:rPr>
                <w:rStyle w:val="IndexLink"/>
              </w:rPr>
              <w:t>59</w:t>
            </w:r>
          </w:hyperlink>
        </w:p>
        <w:p>
          <w:pPr>
            <w:pStyle w:val="Contents4"/>
            <w:tabs>
              <w:tab w:val="clear" w:pos="8176"/>
              <w:tab w:val="right" w:pos="9026" w:leader="dot"/>
            </w:tabs>
            <w:rPr/>
          </w:pPr>
          <w:hyperlink w:anchor="__RefHeading___Toc1280620_77815467">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1280622_77815467">
            <w:r>
              <w:rPr>
                <w:webHidden/>
                <w:rStyle w:val="IndexLink"/>
                <w:rtl w:val="true"/>
              </w:rPr>
              <w:t>سبب النّزول</w:t>
            </w:r>
            <w:r>
              <w:rPr>
                <w:rStyle w:val="IndexLink"/>
                <w:rtl w:val="true"/>
              </w:rPr>
              <w:tab/>
            </w:r>
            <w:r>
              <w:rPr>
                <w:rStyle w:val="IndexLink"/>
              </w:rPr>
              <w:t>59</w:t>
            </w:r>
          </w:hyperlink>
        </w:p>
        <w:p>
          <w:pPr>
            <w:pStyle w:val="Contents4"/>
            <w:tabs>
              <w:tab w:val="clear" w:pos="8176"/>
              <w:tab w:val="right" w:pos="9026" w:leader="dot"/>
            </w:tabs>
            <w:rPr/>
          </w:pPr>
          <w:hyperlink w:anchor="__RefHeading___Toc1280624_77815467">
            <w:r>
              <w:rPr>
                <w:webHidden/>
                <w:rStyle w:val="IndexLink"/>
                <w:rtl w:val="true"/>
              </w:rPr>
              <w:t>التّفسیر</w:t>
            </w:r>
            <w:r>
              <w:rPr>
                <w:rStyle w:val="IndexLink"/>
                <w:rtl w:val="true"/>
              </w:rPr>
              <w:tab/>
            </w:r>
            <w:r>
              <w:rPr>
                <w:rStyle w:val="IndexLink"/>
              </w:rPr>
              <w:t>60</w:t>
            </w:r>
          </w:hyperlink>
        </w:p>
        <w:p>
          <w:pPr>
            <w:pStyle w:val="Contents5"/>
            <w:tabs>
              <w:tab w:val="clear" w:pos="7892"/>
              <w:tab w:val="right" w:pos="9026" w:leader="dot"/>
            </w:tabs>
            <w:rPr/>
          </w:pPr>
          <w:hyperlink w:anchor="__RefHeading___Toc1280626_77815467">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1280628_77815467">
            <w:r>
              <w:rPr>
                <w:webHidden/>
                <w:rStyle w:val="IndexLink"/>
                <w:rtl w:val="true"/>
              </w:rPr>
              <w:t>المعجبون بأنفسهم</w:t>
            </w:r>
            <w:r>
              <w:rPr>
                <w:rStyle w:val="IndexLink"/>
                <w:rtl w:val="true"/>
              </w:rPr>
              <w:t>:</w:t>
              <w:tab/>
            </w:r>
            <w:r>
              <w:rPr>
                <w:rStyle w:val="IndexLink"/>
              </w:rPr>
              <w:t>60</w:t>
            </w:r>
          </w:hyperlink>
        </w:p>
        <w:p>
          <w:pPr>
            <w:pStyle w:val="Contents3"/>
            <w:tabs>
              <w:tab w:val="clear" w:pos="8459"/>
              <w:tab w:val="right" w:pos="9026" w:leader="dot"/>
            </w:tabs>
            <w:rPr/>
          </w:pPr>
          <w:hyperlink w:anchor="__RefHeading___Toc1280630_77815467">
            <w:r>
              <w:rPr>
                <w:webHidden/>
                <w:rStyle w:val="IndexLink"/>
                <w:rtl w:val="true"/>
              </w:rPr>
              <w:t xml:space="preserve">الآیات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190</w:t>
            </w:r>
            <w:r>
              <w:rPr>
                <w:rStyle w:val="IndexLink"/>
                <w:rtl w:val="true"/>
              </w:rPr>
              <w:t xml:space="preserve"> </w:t>
            </w:r>
            <w:r>
              <w:rPr>
                <w:rStyle w:val="IndexLink"/>
                <w:rtl w:val="true"/>
              </w:rPr>
              <w:t xml:space="preserve">الی </w:t>
            </w:r>
            <w:r>
              <w:rPr>
                <w:rStyle w:val="IndexLink"/>
              </w:rPr>
              <w:t>194</w:t>
            </w:r>
            <w:r>
              <w:rPr>
                <w:rStyle w:val="IndexLink"/>
                <w:rtl w:val="true"/>
              </w:rPr>
              <w:t>]</w:t>
              <w:tab/>
            </w:r>
            <w:r>
              <w:rPr>
                <w:rStyle w:val="IndexLink"/>
              </w:rPr>
              <w:t>62</w:t>
            </w:r>
          </w:hyperlink>
        </w:p>
        <w:p>
          <w:pPr>
            <w:pStyle w:val="Contents4"/>
            <w:tabs>
              <w:tab w:val="clear" w:pos="8176"/>
              <w:tab w:val="right" w:pos="9026" w:leader="dot"/>
            </w:tabs>
            <w:rPr/>
          </w:pPr>
          <w:hyperlink w:anchor="__RefHeading___Toc1280632_77815467">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1280634_77815467">
            <w:r>
              <w:rPr>
                <w:webHidden/>
                <w:rStyle w:val="IndexLink"/>
                <w:rtl w:val="true"/>
              </w:rPr>
              <w:t>التّفسیر</w:t>
            </w:r>
            <w:r>
              <w:rPr>
                <w:rStyle w:val="IndexLink"/>
                <w:rtl w:val="true"/>
              </w:rPr>
              <w:tab/>
            </w:r>
            <w:r>
              <w:rPr>
                <w:rStyle w:val="IndexLink"/>
              </w:rPr>
              <w:t>62</w:t>
            </w:r>
          </w:hyperlink>
        </w:p>
        <w:p>
          <w:pPr>
            <w:pStyle w:val="Contents5"/>
            <w:tabs>
              <w:tab w:val="clear" w:pos="7892"/>
              <w:tab w:val="right" w:pos="9026" w:leader="dot"/>
            </w:tabs>
            <w:rPr/>
          </w:pPr>
          <w:hyperlink w:anchor="__RefHeading___Toc1280636_77815467">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1280638_77815467">
            <w:r>
              <w:rPr>
                <w:webHidden/>
                <w:rStyle w:val="IndexLink"/>
                <w:rtl w:val="true"/>
              </w:rPr>
              <w:t>أهمیة هذه الآیات</w:t>
            </w:r>
            <w:r>
              <w:rPr>
                <w:rStyle w:val="IndexLink"/>
                <w:rtl w:val="true"/>
              </w:rPr>
              <w:t>:</w:t>
              <w:tab/>
            </w:r>
            <w:r>
              <w:rPr>
                <w:rStyle w:val="IndexLink"/>
              </w:rPr>
              <w:t>62</w:t>
            </w:r>
          </w:hyperlink>
        </w:p>
        <w:p>
          <w:pPr>
            <w:pStyle w:val="Contents4"/>
            <w:tabs>
              <w:tab w:val="clear" w:pos="8176"/>
              <w:tab w:val="right" w:pos="9026" w:leader="dot"/>
            </w:tabs>
            <w:rPr/>
          </w:pPr>
          <w:hyperlink w:anchor="__RefHeading___Toc1280640_77815467">
            <w:r>
              <w:rPr>
                <w:webHidden/>
                <w:rStyle w:val="IndexLink"/>
                <w:rtl w:val="true"/>
              </w:rPr>
              <w:t>التّفسیر</w:t>
            </w:r>
            <w:r>
              <w:rPr>
                <w:rStyle w:val="IndexLink"/>
                <w:rtl w:val="true"/>
              </w:rPr>
              <w:tab/>
            </w:r>
            <w:r>
              <w:rPr>
                <w:rStyle w:val="IndexLink"/>
              </w:rPr>
              <w:t>64</w:t>
            </w:r>
          </w:hyperlink>
        </w:p>
        <w:p>
          <w:pPr>
            <w:pStyle w:val="Contents5"/>
            <w:tabs>
              <w:tab w:val="clear" w:pos="7892"/>
              <w:tab w:val="right" w:pos="9026" w:leader="dot"/>
            </w:tabs>
            <w:rPr/>
          </w:pPr>
          <w:hyperlink w:anchor="__RefHeading___Toc1280642_77815467">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1280644_77815467">
            <w:r>
              <w:rPr>
                <w:webHidden/>
                <w:rStyle w:val="IndexLink"/>
                <w:rtl w:val="true"/>
              </w:rPr>
              <w:t>أوضح السّبل لمعرفة اللّه</w:t>
            </w:r>
            <w:r>
              <w:rPr>
                <w:rStyle w:val="IndexLink"/>
                <w:rtl w:val="true"/>
              </w:rPr>
              <w:t>:</w:t>
              <w:tab/>
            </w:r>
            <w:r>
              <w:rPr>
                <w:rStyle w:val="IndexLink"/>
              </w:rPr>
              <w:t>64</w:t>
            </w:r>
          </w:hyperlink>
        </w:p>
        <w:p>
          <w:pPr>
            <w:pStyle w:val="Contents3"/>
            <w:tabs>
              <w:tab w:val="clear" w:pos="8459"/>
              <w:tab w:val="right" w:pos="9026" w:leader="dot"/>
            </w:tabs>
            <w:rPr/>
          </w:pPr>
          <w:hyperlink w:anchor="__RefHeading___Toc1280646_77815467">
            <w:r>
              <w:rPr>
                <w:webHidden/>
                <w:rStyle w:val="IndexLink"/>
                <w:rtl w:val="true"/>
              </w:rPr>
              <w:t xml:space="preserve">الآیة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195</w:t>
            </w:r>
            <w:r>
              <w:rPr>
                <w:rStyle w:val="IndexLink"/>
                <w:rtl w:val="true"/>
              </w:rPr>
              <w:t>]</w:t>
              <w:tab/>
            </w:r>
            <w:r>
              <w:rPr>
                <w:rStyle w:val="IndexLink"/>
              </w:rPr>
              <w:t>70</w:t>
            </w:r>
          </w:hyperlink>
        </w:p>
        <w:p>
          <w:pPr>
            <w:pStyle w:val="Contents4"/>
            <w:tabs>
              <w:tab w:val="clear" w:pos="8176"/>
              <w:tab w:val="right" w:pos="9026" w:leader="dot"/>
            </w:tabs>
            <w:rPr/>
          </w:pPr>
          <w:hyperlink w:anchor="__RefHeading___Toc1280648_77815467">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1280650_77815467">
            <w:r>
              <w:rPr>
                <w:webHidden/>
                <w:rStyle w:val="IndexLink"/>
                <w:rtl w:val="true"/>
              </w:rPr>
              <w:t>سبب النّزول</w:t>
            </w:r>
            <w:r>
              <w:rPr>
                <w:rStyle w:val="IndexLink"/>
                <w:rtl w:val="true"/>
              </w:rPr>
              <w:tab/>
            </w:r>
            <w:r>
              <w:rPr>
                <w:rStyle w:val="IndexLink"/>
              </w:rPr>
              <w:t>70</w:t>
            </w:r>
          </w:hyperlink>
        </w:p>
        <w:p>
          <w:pPr>
            <w:pStyle w:val="Contents4"/>
            <w:tabs>
              <w:tab w:val="clear" w:pos="8176"/>
              <w:tab w:val="right" w:pos="9026" w:leader="dot"/>
            </w:tabs>
            <w:rPr/>
          </w:pPr>
          <w:hyperlink w:anchor="__RefHeading___Toc1280652_77815467">
            <w:r>
              <w:rPr>
                <w:webHidden/>
                <w:rStyle w:val="IndexLink"/>
                <w:rtl w:val="true"/>
              </w:rPr>
              <w:t>التّفسیر</w:t>
            </w:r>
            <w:r>
              <w:rPr>
                <w:rStyle w:val="IndexLink"/>
                <w:rtl w:val="true"/>
              </w:rPr>
              <w:tab/>
            </w:r>
            <w:r>
              <w:rPr>
                <w:rStyle w:val="IndexLink"/>
              </w:rPr>
              <w:t>71</w:t>
            </w:r>
          </w:hyperlink>
        </w:p>
        <w:p>
          <w:pPr>
            <w:pStyle w:val="Contents5"/>
            <w:tabs>
              <w:tab w:val="clear" w:pos="7892"/>
              <w:tab w:val="right" w:pos="9026" w:leader="dot"/>
            </w:tabs>
            <w:rPr/>
          </w:pPr>
          <w:hyperlink w:anchor="__RefHeading___Toc1280654_77815467">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1280656_77815467">
            <w:r>
              <w:rPr>
                <w:webHidden/>
                <w:rStyle w:val="IndexLink"/>
                <w:rtl w:val="true"/>
              </w:rPr>
              <w:t>النّتیجة الطّیبة لموقف أولی الألباب</w:t>
            </w:r>
            <w:r>
              <w:rPr>
                <w:rStyle w:val="IndexLink"/>
                <w:rtl w:val="true"/>
              </w:rPr>
              <w:t>:</w:t>
              <w:tab/>
            </w:r>
            <w:r>
              <w:rPr>
                <w:rStyle w:val="IndexLink"/>
              </w:rPr>
              <w:t>71</w:t>
            </w:r>
          </w:hyperlink>
        </w:p>
        <w:p>
          <w:pPr>
            <w:pStyle w:val="Contents5"/>
            <w:tabs>
              <w:tab w:val="clear" w:pos="7892"/>
              <w:tab w:val="right" w:pos="9026" w:leader="dot"/>
            </w:tabs>
            <w:rPr/>
          </w:pPr>
          <w:hyperlink w:anchor="__RefHeading___Toc1280658_77815467">
            <w:r>
              <w:rPr>
                <w:webHidden/>
                <w:rStyle w:val="IndexLink"/>
                <w:rtl w:val="true"/>
              </w:rPr>
              <w:t>القیّمة المعنویّة للرّجل و المرأة</w:t>
            </w:r>
            <w:r>
              <w:rPr>
                <w:rStyle w:val="IndexLink"/>
                <w:rtl w:val="true"/>
              </w:rPr>
              <w:t>:</w:t>
              <w:tab/>
            </w:r>
            <w:r>
              <w:rPr>
                <w:rStyle w:val="IndexLink"/>
              </w:rPr>
              <w:t>72</w:t>
            </w:r>
          </w:hyperlink>
        </w:p>
        <w:p>
          <w:pPr>
            <w:pStyle w:val="Contents3"/>
            <w:tabs>
              <w:tab w:val="clear" w:pos="8459"/>
              <w:tab w:val="right" w:pos="9026" w:leader="dot"/>
            </w:tabs>
            <w:rPr/>
          </w:pPr>
          <w:hyperlink w:anchor="__RefHeading___Toc1280660_77815467">
            <w:r>
              <w:rPr>
                <w:webHidden/>
                <w:rStyle w:val="IndexLink"/>
                <w:rtl w:val="true"/>
              </w:rPr>
              <w:t xml:space="preserve">الآیات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196</w:t>
            </w:r>
            <w:r>
              <w:rPr>
                <w:rStyle w:val="IndexLink"/>
                <w:rtl w:val="true"/>
              </w:rPr>
              <w:t xml:space="preserve"> </w:t>
            </w:r>
            <w:r>
              <w:rPr>
                <w:rStyle w:val="IndexLink"/>
                <w:rtl w:val="true"/>
              </w:rPr>
              <w:t xml:space="preserve">الی </w:t>
            </w:r>
            <w:r>
              <w:rPr>
                <w:rStyle w:val="IndexLink"/>
              </w:rPr>
              <w:t>198</w:t>
            </w:r>
            <w:r>
              <w:rPr>
                <w:rStyle w:val="IndexLink"/>
                <w:rtl w:val="true"/>
              </w:rPr>
              <w:t>]</w:t>
              <w:tab/>
            </w:r>
            <w:r>
              <w:rPr>
                <w:rStyle w:val="IndexLink"/>
              </w:rPr>
              <w:t>75</w:t>
            </w:r>
          </w:hyperlink>
        </w:p>
        <w:p>
          <w:pPr>
            <w:pStyle w:val="Contents4"/>
            <w:tabs>
              <w:tab w:val="clear" w:pos="8176"/>
              <w:tab w:val="right" w:pos="9026" w:leader="dot"/>
            </w:tabs>
            <w:rPr/>
          </w:pPr>
          <w:hyperlink w:anchor="__RefHeading___Toc1280662_77815467">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1280664_77815467">
            <w:r>
              <w:rPr>
                <w:webHidden/>
                <w:rStyle w:val="IndexLink"/>
                <w:rtl w:val="true"/>
              </w:rPr>
              <w:t>سبب النّزول</w:t>
            </w:r>
            <w:r>
              <w:rPr>
                <w:rStyle w:val="IndexLink"/>
                <w:rtl w:val="true"/>
              </w:rPr>
              <w:tab/>
            </w:r>
            <w:r>
              <w:rPr>
                <w:rStyle w:val="IndexLink"/>
              </w:rPr>
              <w:t>75</w:t>
            </w:r>
          </w:hyperlink>
        </w:p>
        <w:p>
          <w:pPr>
            <w:pStyle w:val="Contents4"/>
            <w:tabs>
              <w:tab w:val="clear" w:pos="8176"/>
              <w:tab w:val="right" w:pos="9026" w:leader="dot"/>
            </w:tabs>
            <w:rPr/>
          </w:pPr>
          <w:hyperlink w:anchor="__RefHeading___Toc1280666_77815467">
            <w:r>
              <w:rPr>
                <w:webHidden/>
                <w:rStyle w:val="IndexLink"/>
                <w:rtl w:val="true"/>
              </w:rPr>
              <w:t>التّفسیر</w:t>
            </w:r>
            <w:r>
              <w:rPr>
                <w:rStyle w:val="IndexLink"/>
                <w:rtl w:val="true"/>
              </w:rPr>
              <w:tab/>
            </w:r>
            <w:r>
              <w:rPr>
                <w:rStyle w:val="IndexLink"/>
              </w:rPr>
              <w:t>76</w:t>
            </w:r>
          </w:hyperlink>
        </w:p>
        <w:p>
          <w:pPr>
            <w:pStyle w:val="Contents5"/>
            <w:tabs>
              <w:tab w:val="clear" w:pos="7892"/>
              <w:tab w:val="right" w:pos="9026" w:leader="dot"/>
            </w:tabs>
            <w:rPr/>
          </w:pPr>
          <w:hyperlink w:anchor="__RefHeading___Toc1280668_77815467">
            <w:r>
              <w:rPr>
                <w:webHidden/>
                <w:rStyle w:val="IndexLink"/>
                <w:rtl w:val="true"/>
              </w:rPr>
              <w:t>اشارة</w:t>
            </w:r>
            <w:r>
              <w:rPr>
                <w:rStyle w:val="IndexLink"/>
                <w:rtl w:val="true"/>
              </w:rPr>
              <w:tab/>
            </w:r>
            <w:r>
              <w:rPr>
                <w:rStyle w:val="IndexLink"/>
              </w:rPr>
              <w:t>76</w:t>
            </w:r>
          </w:hyperlink>
        </w:p>
        <w:p>
          <w:pPr>
            <w:pStyle w:val="Contents5"/>
            <w:tabs>
              <w:tab w:val="clear" w:pos="7892"/>
              <w:tab w:val="right" w:pos="9026" w:leader="dot"/>
            </w:tabs>
            <w:rPr/>
          </w:pPr>
          <w:hyperlink w:anchor="__RefHeading___Toc1280670_77815467">
            <w:r>
              <w:rPr>
                <w:webHidden/>
                <w:rStyle w:val="IndexLink"/>
                <w:rtl w:val="true"/>
              </w:rPr>
              <w:t>سؤال مزعج</w:t>
            </w:r>
            <w:r>
              <w:rPr>
                <w:rStyle w:val="IndexLink"/>
                <w:rtl w:val="true"/>
              </w:rPr>
              <w:t>:</w:t>
              <w:tab/>
            </w:r>
            <w:r>
              <w:rPr>
                <w:rStyle w:val="IndexLink"/>
              </w:rPr>
              <w:t>76</w:t>
            </w:r>
          </w:hyperlink>
        </w:p>
        <w:p>
          <w:pPr>
            <w:pStyle w:val="Contents5"/>
            <w:tabs>
              <w:tab w:val="clear" w:pos="7892"/>
              <w:tab w:val="right" w:pos="9026" w:leader="dot"/>
            </w:tabs>
            <w:rPr/>
          </w:pPr>
          <w:hyperlink w:anchor="__RefHeading___Toc1280672_77815467">
            <w:r>
              <w:rPr>
                <w:webHidden/>
                <w:rStyle w:val="IndexLink"/>
                <w:rtl w:val="true"/>
              </w:rPr>
              <w:t>معرفة نقاط الضّعف و القوّة معا</w:t>
            </w:r>
            <w:r>
              <w:rPr>
                <w:rStyle w:val="IndexLink"/>
                <w:rtl w:val="true"/>
              </w:rPr>
              <w:t>:</w:t>
              <w:tab/>
            </w:r>
            <w:r>
              <w:rPr>
                <w:rStyle w:val="IndexLink"/>
              </w:rPr>
              <w:t>78</w:t>
            </w:r>
          </w:hyperlink>
        </w:p>
        <w:p>
          <w:pPr>
            <w:pStyle w:val="Contents3"/>
            <w:tabs>
              <w:tab w:val="clear" w:pos="8459"/>
              <w:tab w:val="right" w:pos="9026" w:leader="dot"/>
            </w:tabs>
            <w:rPr/>
          </w:pPr>
          <w:hyperlink w:anchor="__RefHeading___Toc1280674_77815467">
            <w:r>
              <w:rPr>
                <w:webHidden/>
                <w:rStyle w:val="IndexLink"/>
                <w:rtl w:val="true"/>
              </w:rPr>
              <w:t xml:space="preserve">الآیة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199</w:t>
            </w:r>
            <w:r>
              <w:rPr>
                <w:rStyle w:val="IndexLink"/>
                <w:rtl w:val="true"/>
              </w:rPr>
              <w:t>]</w:t>
              <w:tab/>
            </w:r>
            <w:r>
              <w:rPr>
                <w:rStyle w:val="IndexLink"/>
              </w:rPr>
              <w:t>81</w:t>
            </w:r>
          </w:hyperlink>
        </w:p>
        <w:p>
          <w:pPr>
            <w:pStyle w:val="Contents4"/>
            <w:tabs>
              <w:tab w:val="clear" w:pos="8176"/>
              <w:tab w:val="right" w:pos="9026" w:leader="dot"/>
            </w:tabs>
            <w:rPr/>
          </w:pPr>
          <w:hyperlink w:anchor="__RefHeading___Toc1280676_77815467">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1280678_77815467">
            <w:r>
              <w:rPr>
                <w:webHidden/>
                <w:rStyle w:val="IndexLink"/>
                <w:rtl w:val="true"/>
              </w:rPr>
              <w:t>سبب النّزول</w:t>
            </w:r>
            <w:r>
              <w:rPr>
                <w:rStyle w:val="IndexLink"/>
                <w:rtl w:val="true"/>
              </w:rPr>
              <w:tab/>
            </w:r>
            <w:r>
              <w:rPr>
                <w:rStyle w:val="IndexLink"/>
              </w:rPr>
              <w:t>81</w:t>
            </w:r>
          </w:hyperlink>
        </w:p>
        <w:p>
          <w:pPr>
            <w:pStyle w:val="Contents4"/>
            <w:tabs>
              <w:tab w:val="clear" w:pos="8176"/>
              <w:tab w:val="right" w:pos="9026" w:leader="dot"/>
            </w:tabs>
            <w:rPr/>
          </w:pPr>
          <w:hyperlink w:anchor="__RefHeading___Toc1280680_77815467">
            <w:r>
              <w:rPr>
                <w:webHidden/>
                <w:rStyle w:val="IndexLink"/>
                <w:rtl w:val="true"/>
              </w:rPr>
              <w:t>التّفسیر</w:t>
            </w:r>
            <w:r>
              <w:rPr>
                <w:rStyle w:val="IndexLink"/>
                <w:rtl w:val="true"/>
              </w:rPr>
              <w:tab/>
            </w:r>
            <w:r>
              <w:rPr>
                <w:rStyle w:val="IndexLink"/>
              </w:rPr>
              <w:t>82</w:t>
            </w:r>
          </w:hyperlink>
        </w:p>
        <w:p>
          <w:pPr>
            <w:pStyle w:val="Contents5"/>
            <w:tabs>
              <w:tab w:val="clear" w:pos="7892"/>
              <w:tab w:val="right" w:pos="9026" w:leader="dot"/>
            </w:tabs>
            <w:rPr/>
          </w:pPr>
          <w:hyperlink w:anchor="__RefHeading___Toc1280682_77815467">
            <w:r>
              <w:rPr>
                <w:webHidden/>
                <w:rStyle w:val="IndexLink"/>
                <w:rtl w:val="true"/>
              </w:rPr>
              <w:t>اشارة</w:t>
            </w:r>
            <w:r>
              <w:rPr>
                <w:rStyle w:val="IndexLink"/>
                <w:rtl w:val="true"/>
              </w:rPr>
              <w:tab/>
            </w:r>
            <w:r>
              <w:rPr>
                <w:rStyle w:val="IndexLink"/>
              </w:rPr>
              <w:t>82</w:t>
            </w:r>
          </w:hyperlink>
        </w:p>
        <w:p>
          <w:pPr>
            <w:pStyle w:val="Contents5"/>
            <w:tabs>
              <w:tab w:val="clear" w:pos="7892"/>
              <w:tab w:val="right" w:pos="9026" w:leader="dot"/>
            </w:tabs>
            <w:rPr/>
          </w:pPr>
          <w:hyperlink w:anchor="__RefHeading___Toc1280684_77815467">
            <w:r>
              <w:rPr>
                <w:webHidden/>
                <w:rStyle w:val="IndexLink"/>
                <w:rtl w:val="true"/>
              </w:rPr>
              <w:t>أهل الکتاب لیسوا سواء</w:t>
            </w:r>
            <w:r>
              <w:rPr>
                <w:rStyle w:val="IndexLink"/>
                <w:rtl w:val="true"/>
              </w:rPr>
              <w:t>:</w:t>
              <w:tab/>
            </w:r>
            <w:r>
              <w:rPr>
                <w:rStyle w:val="IndexLink"/>
              </w:rPr>
              <w:t>82</w:t>
            </w:r>
          </w:hyperlink>
        </w:p>
        <w:p>
          <w:pPr>
            <w:pStyle w:val="Contents3"/>
            <w:tabs>
              <w:tab w:val="clear" w:pos="8459"/>
              <w:tab w:val="right" w:pos="9026" w:leader="dot"/>
            </w:tabs>
            <w:rPr/>
          </w:pPr>
          <w:hyperlink w:anchor="__RefHeading___Toc1280686_77815467">
            <w:r>
              <w:rPr>
                <w:webHidden/>
                <w:rStyle w:val="IndexLink"/>
                <w:rtl w:val="true"/>
              </w:rPr>
              <w:t xml:space="preserve">الآیة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200</w:t>
            </w:r>
            <w:r>
              <w:rPr>
                <w:rStyle w:val="IndexLink"/>
                <w:rtl w:val="true"/>
              </w:rPr>
              <w:t>]</w:t>
              <w:tab/>
            </w:r>
            <w:r>
              <w:rPr>
                <w:rStyle w:val="IndexLink"/>
              </w:rPr>
              <w:t>84</w:t>
            </w:r>
          </w:hyperlink>
        </w:p>
        <w:p>
          <w:pPr>
            <w:pStyle w:val="Contents4"/>
            <w:tabs>
              <w:tab w:val="clear" w:pos="8176"/>
              <w:tab w:val="right" w:pos="9026" w:leader="dot"/>
            </w:tabs>
            <w:rPr/>
          </w:pPr>
          <w:hyperlink w:anchor="__RefHeading___Toc1280688_77815467">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1280690_77815467">
            <w:r>
              <w:rPr>
                <w:webHidden/>
                <w:rStyle w:val="IndexLink"/>
                <w:rtl w:val="true"/>
              </w:rPr>
              <w:t>التّفسیر</w:t>
            </w:r>
            <w:r>
              <w:rPr>
                <w:rStyle w:val="IndexLink"/>
                <w:rtl w:val="true"/>
              </w:rPr>
              <w:tab/>
            </w:r>
            <w:r>
              <w:rPr>
                <w:rStyle w:val="IndexLink"/>
              </w:rPr>
              <w:t>84</w:t>
            </w:r>
          </w:hyperlink>
        </w:p>
        <w:p>
          <w:pPr>
            <w:pStyle w:val="Contents4"/>
            <w:tabs>
              <w:tab w:val="clear" w:pos="8176"/>
              <w:tab w:val="right" w:pos="9026" w:leader="dot"/>
            </w:tabs>
            <w:rPr/>
          </w:pPr>
          <w:hyperlink w:anchor="__RefHeading___Toc1280692_77815467">
            <w:r>
              <w:rPr>
                <w:webHidden/>
                <w:rStyle w:val="IndexLink"/>
                <w:rtl w:val="true"/>
              </w:rPr>
              <w:t>سؤال</w:t>
            </w:r>
            <w:r>
              <w:rPr>
                <w:rStyle w:val="IndexLink"/>
                <w:rtl w:val="true"/>
              </w:rPr>
              <w:t>:</w:t>
              <w:tab/>
            </w:r>
            <w:r>
              <w:rPr>
                <w:rStyle w:val="IndexLink"/>
              </w:rPr>
              <w:t>87</w:t>
            </w:r>
          </w:hyperlink>
        </w:p>
        <w:p>
          <w:pPr>
            <w:pStyle w:val="Contents4"/>
            <w:tabs>
              <w:tab w:val="clear" w:pos="8176"/>
              <w:tab w:val="right" w:pos="9026" w:leader="dot"/>
            </w:tabs>
            <w:rPr/>
          </w:pPr>
          <w:hyperlink w:anchor="__RefHeading___Toc1280694_77815467">
            <w:r>
              <w:rPr>
                <w:webHidden/>
                <w:rStyle w:val="IndexLink"/>
                <w:rtl w:val="true"/>
              </w:rPr>
              <w:t>الجواب</w:t>
            </w:r>
            <w:r>
              <w:rPr>
                <w:rStyle w:val="IndexLink"/>
                <w:rtl w:val="true"/>
              </w:rPr>
              <w:t>:</w:t>
              <w:tab/>
            </w:r>
            <w:r>
              <w:rPr>
                <w:rStyle w:val="IndexLink"/>
              </w:rPr>
              <w:t>87</w:t>
            </w:r>
          </w:hyperlink>
        </w:p>
        <w:p>
          <w:pPr>
            <w:pStyle w:val="Contents2"/>
            <w:tabs>
              <w:tab w:val="clear" w:pos="8743"/>
              <w:tab w:val="right" w:pos="9026" w:leader="dot"/>
            </w:tabs>
            <w:rPr/>
          </w:pPr>
          <w:hyperlink w:anchor="__RefHeading___Toc1280696_77815467">
            <w:r>
              <w:rPr>
                <w:webHidden/>
                <w:rStyle w:val="IndexLink"/>
                <w:rtl w:val="true"/>
              </w:rPr>
              <w:t>سورة النّساء</w:t>
            </w:r>
            <w:r>
              <w:rPr>
                <w:rStyle w:val="IndexLink"/>
                <w:rtl w:val="true"/>
              </w:rPr>
              <w:tab/>
            </w:r>
            <w:r>
              <w:rPr>
                <w:rStyle w:val="IndexLink"/>
              </w:rPr>
              <w:t>89</w:t>
            </w:r>
          </w:hyperlink>
        </w:p>
        <w:p>
          <w:pPr>
            <w:pStyle w:val="Contents3"/>
            <w:tabs>
              <w:tab w:val="clear" w:pos="8459"/>
              <w:tab w:val="right" w:pos="9026" w:leader="dot"/>
            </w:tabs>
            <w:rPr/>
          </w:pPr>
          <w:hyperlink w:anchor="__RefHeading___Toc1280698_77815467">
            <w:r>
              <w:rPr>
                <w:webHidden/>
                <w:rStyle w:val="IndexLink"/>
                <w:rtl w:val="true"/>
              </w:rPr>
              <w:t>اشارة</w:t>
            </w:r>
            <w:r>
              <w:rPr>
                <w:rStyle w:val="IndexLink"/>
                <w:rtl w:val="true"/>
              </w:rPr>
              <w:tab/>
            </w:r>
            <w:r>
              <w:rPr>
                <w:rStyle w:val="IndexLink"/>
              </w:rPr>
              <w:t>89</w:t>
            </w:r>
          </w:hyperlink>
        </w:p>
        <w:p>
          <w:pPr>
            <w:pStyle w:val="Contents3"/>
            <w:tabs>
              <w:tab w:val="clear" w:pos="8459"/>
              <w:tab w:val="right" w:pos="9026" w:leader="dot"/>
            </w:tabs>
            <w:rPr/>
          </w:pPr>
          <w:hyperlink w:anchor="__RefHeading___Toc1280700_77815467">
            <w:r>
              <w:rPr>
                <w:webHidden/>
                <w:rStyle w:val="IndexLink"/>
              </w:rPr>
              <w:t>1</w:t>
            </w:r>
            <w:r>
              <w:rPr>
                <w:rStyle w:val="IndexLink"/>
                <w:rtl w:val="true"/>
              </w:rPr>
              <w:t>-</w:t>
            </w:r>
            <w:r>
              <w:rPr>
                <w:rStyle w:val="IndexLink"/>
                <w:rtl w:val="true"/>
              </w:rPr>
              <w:t>موضع نزول هذه السورة</w:t>
            </w:r>
            <w:r>
              <w:rPr>
                <w:rStyle w:val="IndexLink"/>
                <w:rtl w:val="true"/>
              </w:rPr>
              <w:tab/>
            </w:r>
            <w:r>
              <w:rPr>
                <w:rStyle w:val="IndexLink"/>
              </w:rPr>
              <w:t>90</w:t>
            </w:r>
          </w:hyperlink>
        </w:p>
        <w:p>
          <w:pPr>
            <w:pStyle w:val="Contents3"/>
            <w:tabs>
              <w:tab w:val="clear" w:pos="8459"/>
              <w:tab w:val="right" w:pos="9026" w:leader="dot"/>
            </w:tabs>
            <w:rPr/>
          </w:pPr>
          <w:hyperlink w:anchor="__RefHeading___Toc1280702_77815467">
            <w:r>
              <w:rPr>
                <w:webHidden/>
                <w:rStyle w:val="IndexLink"/>
              </w:rPr>
              <w:t>2</w:t>
            </w:r>
            <w:r>
              <w:rPr>
                <w:rStyle w:val="IndexLink"/>
                <w:rtl w:val="true"/>
              </w:rPr>
              <w:t>-</w:t>
            </w:r>
            <w:r>
              <w:rPr>
                <w:rStyle w:val="IndexLink"/>
                <w:rtl w:val="true"/>
              </w:rPr>
              <w:t>محتویات هذه السورة</w:t>
            </w:r>
            <w:r>
              <w:rPr>
                <w:rStyle w:val="IndexLink"/>
                <w:rtl w:val="true"/>
              </w:rPr>
              <w:t>:</w:t>
              <w:tab/>
            </w:r>
            <w:r>
              <w:rPr>
                <w:rStyle w:val="IndexLink"/>
              </w:rPr>
              <w:t>91</w:t>
            </w:r>
          </w:hyperlink>
        </w:p>
        <w:p>
          <w:pPr>
            <w:pStyle w:val="Contents3"/>
            <w:tabs>
              <w:tab w:val="clear" w:pos="8459"/>
              <w:tab w:val="right" w:pos="9026" w:leader="dot"/>
            </w:tabs>
            <w:rPr/>
          </w:pPr>
          <w:hyperlink w:anchor="__RefHeading___Toc1280704_77815467">
            <w:r>
              <w:rPr>
                <w:webHidden/>
                <w:rStyle w:val="IndexLink"/>
              </w:rPr>
              <w:t>3</w:t>
            </w:r>
            <w:r>
              <w:rPr>
                <w:rStyle w:val="IndexLink"/>
                <w:rtl w:val="true"/>
              </w:rPr>
              <w:t>-</w:t>
            </w:r>
            <w:r>
              <w:rPr>
                <w:rStyle w:val="IndexLink"/>
                <w:rtl w:val="true"/>
              </w:rPr>
              <w:t>فضل تلاوة هذه السّورة</w:t>
            </w:r>
            <w:r>
              <w:rPr>
                <w:rStyle w:val="IndexLink"/>
                <w:rtl w:val="true"/>
              </w:rPr>
              <w:tab/>
            </w:r>
            <w:r>
              <w:rPr>
                <w:rStyle w:val="IndexLink"/>
              </w:rPr>
              <w:t>92</w:t>
            </w:r>
          </w:hyperlink>
        </w:p>
        <w:p>
          <w:pPr>
            <w:pStyle w:val="Contents3"/>
            <w:tabs>
              <w:tab w:val="clear" w:pos="8459"/>
              <w:tab w:val="right" w:pos="9026" w:leader="dot"/>
            </w:tabs>
            <w:rPr/>
          </w:pPr>
          <w:hyperlink w:anchor="__RefHeading___Toc1280706_77815467">
            <w:r>
              <w:rPr>
                <w:webHidden/>
                <w:rStyle w:val="IndexLink"/>
                <w:rtl w:val="true"/>
              </w:rPr>
              <w:t xml:space="preserve">الآیة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1</w:t>
            </w:r>
            <w:r>
              <w:rPr>
                <w:rStyle w:val="IndexLink"/>
                <w:rtl w:val="true"/>
              </w:rPr>
              <w:t>]</w:t>
              <w:tab/>
            </w:r>
            <w:r>
              <w:rPr>
                <w:rStyle w:val="IndexLink"/>
              </w:rPr>
              <w:t>93</w:t>
            </w:r>
          </w:hyperlink>
        </w:p>
        <w:p>
          <w:pPr>
            <w:pStyle w:val="Contents4"/>
            <w:tabs>
              <w:tab w:val="clear" w:pos="8176"/>
              <w:tab w:val="right" w:pos="9026" w:leader="dot"/>
            </w:tabs>
            <w:rPr/>
          </w:pPr>
          <w:hyperlink w:anchor="__RefHeading___Toc1280708_77815467">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1280710_77815467">
            <w:r>
              <w:rPr>
                <w:webHidden/>
                <w:rStyle w:val="IndexLink"/>
                <w:rtl w:val="true"/>
              </w:rPr>
              <w:t>التّفسیر</w:t>
            </w:r>
            <w:r>
              <w:rPr>
                <w:rStyle w:val="IndexLink"/>
                <w:rtl w:val="true"/>
              </w:rPr>
              <w:tab/>
            </w:r>
            <w:r>
              <w:rPr>
                <w:rStyle w:val="IndexLink"/>
              </w:rPr>
              <w:t>93</w:t>
            </w:r>
          </w:hyperlink>
        </w:p>
        <w:p>
          <w:pPr>
            <w:pStyle w:val="Contents5"/>
            <w:tabs>
              <w:tab w:val="clear" w:pos="7892"/>
              <w:tab w:val="right" w:pos="9026" w:leader="dot"/>
            </w:tabs>
            <w:rPr/>
          </w:pPr>
          <w:hyperlink w:anchor="__RefHeading___Toc1280712_77815467">
            <w:r>
              <w:rPr>
                <w:webHidden/>
                <w:rStyle w:val="IndexLink"/>
                <w:rtl w:val="true"/>
              </w:rPr>
              <w:t>اشارة</w:t>
            </w:r>
            <w:r>
              <w:rPr>
                <w:rStyle w:val="IndexLink"/>
                <w:rtl w:val="true"/>
              </w:rPr>
              <w:tab/>
            </w:r>
            <w:r>
              <w:rPr>
                <w:rStyle w:val="IndexLink"/>
              </w:rPr>
              <w:t>93</w:t>
            </w:r>
          </w:hyperlink>
        </w:p>
        <w:p>
          <w:pPr>
            <w:pStyle w:val="Contents5"/>
            <w:tabs>
              <w:tab w:val="clear" w:pos="7892"/>
              <w:tab w:val="right" w:pos="9026" w:leader="dot"/>
            </w:tabs>
            <w:rPr/>
          </w:pPr>
          <w:hyperlink w:anchor="__RefHeading___Toc1280714_77815467">
            <w:r>
              <w:rPr>
                <w:webHidden/>
                <w:rStyle w:val="IndexLink"/>
                <w:rtl w:val="true"/>
              </w:rPr>
              <w:t>مکافحة التّمییزات و الاستثناءات</w:t>
            </w:r>
            <w:r>
              <w:rPr>
                <w:rStyle w:val="IndexLink"/>
                <w:rtl w:val="true"/>
              </w:rPr>
              <w:t>:</w:t>
              <w:tab/>
            </w:r>
            <w:r>
              <w:rPr>
                <w:rStyle w:val="IndexLink"/>
              </w:rPr>
              <w:t>93</w:t>
            </w:r>
          </w:hyperlink>
        </w:p>
        <w:p>
          <w:pPr>
            <w:pStyle w:val="Contents5"/>
            <w:tabs>
              <w:tab w:val="clear" w:pos="7892"/>
              <w:tab w:val="right" w:pos="9026" w:leader="dot"/>
            </w:tabs>
            <w:rPr/>
          </w:pPr>
          <w:hyperlink w:anchor="__RefHeading___Toc1280716_77815467">
            <w:r>
              <w:rPr>
                <w:webHidden/>
                <w:rStyle w:val="IndexLink"/>
                <w:rtl w:val="true"/>
              </w:rPr>
              <w:t>کیف کان زواج أبناء آدم؟</w:t>
            </w:r>
            <w:r>
              <w:rPr>
                <w:rStyle w:val="IndexLink"/>
                <w:rtl w:val="true"/>
              </w:rPr>
              <w:t>:</w:t>
              <w:tab/>
            </w:r>
            <w:r>
              <w:rPr>
                <w:rStyle w:val="IndexLink"/>
              </w:rPr>
              <w:t>95</w:t>
            </w:r>
          </w:hyperlink>
        </w:p>
        <w:p>
          <w:pPr>
            <w:pStyle w:val="Contents5"/>
            <w:tabs>
              <w:tab w:val="clear" w:pos="7892"/>
              <w:tab w:val="right" w:pos="9026" w:leader="dot"/>
            </w:tabs>
            <w:rPr/>
          </w:pPr>
          <w:hyperlink w:anchor="__RefHeading___Toc1280718_77815467">
            <w:r>
              <w:rPr>
                <w:webHidden/>
                <w:rStyle w:val="IndexLink"/>
                <w:rtl w:val="true"/>
              </w:rPr>
              <w:t>الدّعوة إلی العنایة بالرّحم</w:t>
            </w:r>
            <w:r>
              <w:rPr>
                <w:rStyle w:val="IndexLink"/>
                <w:rtl w:val="true"/>
              </w:rPr>
              <w:t>:</w:t>
              <w:tab/>
            </w:r>
            <w:r>
              <w:rPr>
                <w:rStyle w:val="IndexLink"/>
              </w:rPr>
              <w:t>96</w:t>
            </w:r>
          </w:hyperlink>
        </w:p>
        <w:p>
          <w:pPr>
            <w:pStyle w:val="Contents3"/>
            <w:tabs>
              <w:tab w:val="clear" w:pos="8459"/>
              <w:tab w:val="right" w:pos="9026" w:leader="dot"/>
            </w:tabs>
            <w:rPr/>
          </w:pPr>
          <w:hyperlink w:anchor="__RefHeading___Toc1280720_77815467">
            <w:r>
              <w:rPr>
                <w:webHidden/>
                <w:rStyle w:val="IndexLink"/>
                <w:rtl w:val="true"/>
              </w:rPr>
              <w:t xml:space="preserve">الآیة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2</w:t>
            </w:r>
            <w:r>
              <w:rPr>
                <w:rStyle w:val="IndexLink"/>
                <w:rtl w:val="true"/>
              </w:rPr>
              <w:t>]</w:t>
              <w:tab/>
            </w:r>
            <w:r>
              <w:rPr>
                <w:rStyle w:val="IndexLink"/>
              </w:rPr>
              <w:t>99</w:t>
            </w:r>
          </w:hyperlink>
        </w:p>
        <w:p>
          <w:pPr>
            <w:pStyle w:val="Contents4"/>
            <w:tabs>
              <w:tab w:val="clear" w:pos="8176"/>
              <w:tab w:val="right" w:pos="9026" w:leader="dot"/>
            </w:tabs>
            <w:rPr/>
          </w:pPr>
          <w:hyperlink w:anchor="__RefHeading___Toc1280722_77815467">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1280724_77815467">
            <w:r>
              <w:rPr>
                <w:webHidden/>
                <w:rStyle w:val="IndexLink"/>
                <w:rtl w:val="true"/>
              </w:rPr>
              <w:t>سبب النّزول</w:t>
            </w:r>
            <w:r>
              <w:rPr>
                <w:rStyle w:val="IndexLink"/>
                <w:rtl w:val="true"/>
              </w:rPr>
              <w:tab/>
            </w:r>
            <w:r>
              <w:rPr>
                <w:rStyle w:val="IndexLink"/>
              </w:rPr>
              <w:t>99</w:t>
            </w:r>
          </w:hyperlink>
        </w:p>
        <w:p>
          <w:pPr>
            <w:pStyle w:val="Contents4"/>
            <w:tabs>
              <w:tab w:val="clear" w:pos="8176"/>
              <w:tab w:val="right" w:pos="9026" w:leader="dot"/>
            </w:tabs>
            <w:rPr/>
          </w:pPr>
          <w:hyperlink w:anchor="__RefHeading___Toc1280726_77815467">
            <w:r>
              <w:rPr>
                <w:webHidden/>
                <w:rStyle w:val="IndexLink"/>
                <w:rtl w:val="true"/>
              </w:rPr>
              <w:t>التّفسیر</w:t>
            </w:r>
            <w:r>
              <w:rPr>
                <w:rStyle w:val="IndexLink"/>
                <w:rtl w:val="true"/>
              </w:rPr>
              <w:tab/>
            </w:r>
            <w:r>
              <w:rPr>
                <w:rStyle w:val="IndexLink"/>
              </w:rPr>
              <w:t>99</w:t>
            </w:r>
          </w:hyperlink>
        </w:p>
        <w:p>
          <w:pPr>
            <w:pStyle w:val="Contents5"/>
            <w:tabs>
              <w:tab w:val="clear" w:pos="7892"/>
              <w:tab w:val="right" w:pos="9026" w:leader="dot"/>
            </w:tabs>
            <w:rPr/>
          </w:pPr>
          <w:hyperlink w:anchor="__RefHeading___Toc1280728_77815467">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1280730_77815467">
            <w:r>
              <w:rPr>
                <w:webHidden/>
                <w:rStyle w:val="IndexLink"/>
                <w:rtl w:val="true"/>
              </w:rPr>
              <w:t>لا</w:t>
            </w:r>
            <w:r>
              <w:rPr>
                <w:rStyle w:val="IndexLink"/>
                <w:rtl w:val="true"/>
              </w:rPr>
              <w:t>...</w:t>
            </w:r>
            <w:r>
              <w:rPr>
                <w:rStyle w:val="IndexLink"/>
                <w:rtl w:val="true"/>
              </w:rPr>
              <w:t>للخیانة فی أموال الیتامی</w:t>
            </w:r>
            <w:r>
              <w:rPr>
                <w:rStyle w:val="IndexLink"/>
                <w:rtl w:val="true"/>
              </w:rPr>
              <w:t>:</w:t>
              <w:tab/>
            </w:r>
            <w:r>
              <w:rPr>
                <w:rStyle w:val="IndexLink"/>
              </w:rPr>
              <w:t>99</w:t>
            </w:r>
          </w:hyperlink>
        </w:p>
        <w:p>
          <w:pPr>
            <w:pStyle w:val="Contents5"/>
            <w:tabs>
              <w:tab w:val="clear" w:pos="7892"/>
              <w:tab w:val="right" w:pos="9026" w:leader="dot"/>
            </w:tabs>
            <w:rPr/>
          </w:pPr>
          <w:hyperlink w:anchor="__RefHeading___Toc1280732_77815467">
            <w:r>
              <w:rPr>
                <w:webHidden/>
                <w:rStyle w:val="IndexLink"/>
                <w:rtl w:val="true"/>
              </w:rPr>
              <w:t>ما ذا یعنی الحوب؟</w:t>
            </w:r>
            <w:r>
              <w:rPr>
                <w:rStyle w:val="IndexLink"/>
                <w:rtl w:val="true"/>
              </w:rPr>
              <w:t>:</w:t>
              <w:tab/>
            </w:r>
            <w:r>
              <w:rPr>
                <w:rStyle w:val="IndexLink"/>
              </w:rPr>
              <w:t>100</w:t>
            </w:r>
          </w:hyperlink>
        </w:p>
        <w:p>
          <w:pPr>
            <w:pStyle w:val="Contents3"/>
            <w:tabs>
              <w:tab w:val="clear" w:pos="8459"/>
              <w:tab w:val="right" w:pos="9026" w:leader="dot"/>
            </w:tabs>
            <w:rPr/>
          </w:pPr>
          <w:hyperlink w:anchor="__RefHeading___Toc1280734_77815467">
            <w:r>
              <w:rPr>
                <w:webHidden/>
                <w:rStyle w:val="IndexLink"/>
                <w:rtl w:val="true"/>
              </w:rPr>
              <w:t xml:space="preserve">الآیة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3</w:t>
            </w:r>
            <w:r>
              <w:rPr>
                <w:rStyle w:val="IndexLink"/>
                <w:rtl w:val="true"/>
              </w:rPr>
              <w:t>]</w:t>
              <w:tab/>
            </w:r>
            <w:r>
              <w:rPr>
                <w:rStyle w:val="IndexLink"/>
              </w:rPr>
              <w:t>102</w:t>
            </w:r>
          </w:hyperlink>
        </w:p>
        <w:p>
          <w:pPr>
            <w:pStyle w:val="Contents4"/>
            <w:tabs>
              <w:tab w:val="clear" w:pos="8176"/>
              <w:tab w:val="right" w:pos="9026" w:leader="dot"/>
            </w:tabs>
            <w:rPr/>
          </w:pPr>
          <w:hyperlink w:anchor="__RefHeading___Toc1280736_77815467">
            <w:r>
              <w:rPr>
                <w:webHidden/>
                <w:rStyle w:val="IndexLink"/>
                <w:rtl w:val="true"/>
              </w:rPr>
              <w:t>اشارة</w:t>
            </w:r>
            <w:r>
              <w:rPr>
                <w:rStyle w:val="IndexLink"/>
                <w:rtl w:val="true"/>
              </w:rPr>
              <w:tab/>
            </w:r>
            <w:r>
              <w:rPr>
                <w:rStyle w:val="IndexLink"/>
              </w:rPr>
              <w:t>102</w:t>
            </w:r>
          </w:hyperlink>
        </w:p>
        <w:p>
          <w:pPr>
            <w:pStyle w:val="Contents4"/>
            <w:tabs>
              <w:tab w:val="clear" w:pos="8176"/>
              <w:tab w:val="right" w:pos="9026" w:leader="dot"/>
            </w:tabs>
            <w:rPr/>
          </w:pPr>
          <w:hyperlink w:anchor="__RefHeading___Toc1280738_77815467">
            <w:r>
              <w:rPr>
                <w:webHidden/>
                <w:rStyle w:val="IndexLink"/>
                <w:rtl w:val="true"/>
              </w:rPr>
              <w:t>سبب النّزول</w:t>
            </w:r>
            <w:r>
              <w:rPr>
                <w:rStyle w:val="IndexLink"/>
                <w:rtl w:val="true"/>
              </w:rPr>
              <w:tab/>
            </w:r>
            <w:r>
              <w:rPr>
                <w:rStyle w:val="IndexLink"/>
              </w:rPr>
              <w:t>102</w:t>
            </w:r>
          </w:hyperlink>
        </w:p>
        <w:p>
          <w:pPr>
            <w:pStyle w:val="Contents4"/>
            <w:tabs>
              <w:tab w:val="clear" w:pos="8176"/>
              <w:tab w:val="right" w:pos="9026" w:leader="dot"/>
            </w:tabs>
            <w:rPr/>
          </w:pPr>
          <w:hyperlink w:anchor="__RefHeading___Toc1280740_77815467">
            <w:r>
              <w:rPr>
                <w:webHidden/>
                <w:rStyle w:val="IndexLink"/>
                <w:rtl w:val="true"/>
              </w:rPr>
              <w:t>التّفسیر</w:t>
            </w:r>
            <w:r>
              <w:rPr>
                <w:rStyle w:val="IndexLink"/>
                <w:rtl w:val="true"/>
              </w:rPr>
              <w:tab/>
            </w:r>
            <w:r>
              <w:rPr>
                <w:rStyle w:val="IndexLink"/>
              </w:rPr>
              <w:t>103</w:t>
            </w:r>
          </w:hyperlink>
        </w:p>
        <w:p>
          <w:pPr>
            <w:pStyle w:val="Contents5"/>
            <w:tabs>
              <w:tab w:val="clear" w:pos="7892"/>
              <w:tab w:val="right" w:pos="9026" w:leader="dot"/>
            </w:tabs>
            <w:rPr/>
          </w:pPr>
          <w:hyperlink w:anchor="__RefHeading___Toc1280742_77815467">
            <w:r>
              <w:rPr>
                <w:webHidden/>
                <w:rStyle w:val="IndexLink"/>
                <w:rtl w:val="true"/>
              </w:rPr>
              <w:t>اشارة</w:t>
            </w:r>
            <w:r>
              <w:rPr>
                <w:rStyle w:val="IndexLink"/>
                <w:rtl w:val="true"/>
              </w:rPr>
              <w:tab/>
            </w:r>
            <w:r>
              <w:rPr>
                <w:rStyle w:val="IndexLink"/>
              </w:rPr>
              <w:t>103</w:t>
            </w:r>
          </w:hyperlink>
        </w:p>
        <w:p>
          <w:pPr>
            <w:pStyle w:val="Contents5"/>
            <w:tabs>
              <w:tab w:val="clear" w:pos="7892"/>
              <w:tab w:val="right" w:pos="9026" w:leader="dot"/>
            </w:tabs>
            <w:rPr/>
          </w:pPr>
          <w:hyperlink w:anchor="__RefHeading___Toc1280744_77815467">
            <w:r>
              <w:rPr>
                <w:webHidden/>
                <w:rStyle w:val="IndexLink"/>
                <w:rtl w:val="true"/>
              </w:rPr>
              <w:t>«</w:t>
            </w:r>
            <w:r>
              <w:rPr>
                <w:rStyle w:val="IndexLink"/>
                <w:rtl w:val="true"/>
              </w:rPr>
              <w:t>مثنی</w:t>
            </w:r>
            <w:r>
              <w:rPr>
                <w:rStyle w:val="IndexLink"/>
                <w:rtl w:val="true"/>
              </w:rPr>
              <w:t>»</w:t>
            </w:r>
            <w:r>
              <w:rPr>
                <w:rStyle w:val="IndexLink"/>
                <w:rtl w:val="true"/>
              </w:rPr>
              <w:t>و</w:t>
            </w:r>
            <w:r>
              <w:rPr>
                <w:rStyle w:val="IndexLink"/>
                <w:rtl w:val="true"/>
              </w:rPr>
              <w:t>«</w:t>
            </w:r>
            <w:r>
              <w:rPr>
                <w:rStyle w:val="IndexLink"/>
                <w:rtl w:val="true"/>
              </w:rPr>
              <w:t>ثلاث</w:t>
            </w:r>
            <w:r>
              <w:rPr>
                <w:rStyle w:val="IndexLink"/>
                <w:rtl w:val="true"/>
              </w:rPr>
              <w:t>»</w:t>
            </w:r>
            <w:r>
              <w:rPr>
                <w:rStyle w:val="IndexLink"/>
                <w:rtl w:val="true"/>
              </w:rPr>
              <w:t>و</w:t>
            </w:r>
            <w:r>
              <w:rPr>
                <w:rStyle w:val="IndexLink"/>
                <w:rtl w:val="true"/>
              </w:rPr>
              <w:t>«</w:t>
            </w:r>
            <w:r>
              <w:rPr>
                <w:rStyle w:val="IndexLink"/>
                <w:rtl w:val="true"/>
              </w:rPr>
              <w:t>رباع</w:t>
            </w:r>
            <w:r>
              <w:rPr>
                <w:rStyle w:val="IndexLink"/>
                <w:rtl w:val="true"/>
              </w:rPr>
              <w:t>»:</w:t>
              <w:tab/>
            </w:r>
            <w:r>
              <w:rPr>
                <w:rStyle w:val="IndexLink"/>
              </w:rPr>
              <w:t>104</w:t>
            </w:r>
          </w:hyperlink>
        </w:p>
        <w:p>
          <w:pPr>
            <w:pStyle w:val="Contents5"/>
            <w:tabs>
              <w:tab w:val="clear" w:pos="7892"/>
              <w:tab w:val="right" w:pos="9026" w:leader="dot"/>
            </w:tabs>
            <w:rPr/>
          </w:pPr>
          <w:hyperlink w:anchor="__RefHeading___Toc1280746_77815467">
            <w:r>
              <w:rPr>
                <w:webHidden/>
                <w:rStyle w:val="IndexLink"/>
                <w:rtl w:val="true"/>
              </w:rPr>
              <w:t>ما هو المقصود من العدل بین الزوجات؟</w:t>
            </w:r>
            <w:r>
              <w:rPr>
                <w:rStyle w:val="IndexLink"/>
                <w:rtl w:val="true"/>
              </w:rPr>
              <w:t>:</w:t>
              <w:tab/>
            </w:r>
            <w:r>
              <w:rPr>
                <w:rStyle w:val="IndexLink"/>
              </w:rPr>
              <w:t>105</w:t>
            </w:r>
          </w:hyperlink>
        </w:p>
        <w:p>
          <w:pPr>
            <w:pStyle w:val="Contents5"/>
            <w:tabs>
              <w:tab w:val="clear" w:pos="7892"/>
              <w:tab w:val="right" w:pos="9026" w:leader="dot"/>
            </w:tabs>
            <w:rPr/>
          </w:pPr>
          <w:hyperlink w:anchor="__RefHeading___Toc1280748_77815467">
            <w:r>
              <w:rPr>
                <w:webHidden/>
                <w:rStyle w:val="IndexLink"/>
                <w:rtl w:val="true"/>
              </w:rPr>
              <w:t>تعدد الزّوجات ضرورة اجتماعیة</w:t>
            </w:r>
            <w:r>
              <w:rPr>
                <w:rStyle w:val="IndexLink"/>
                <w:rtl w:val="true"/>
              </w:rPr>
              <w:t>:</w:t>
              <w:tab/>
            </w:r>
            <w:r>
              <w:rPr>
                <w:rStyle w:val="IndexLink"/>
              </w:rPr>
              <w:t>107</w:t>
            </w:r>
          </w:hyperlink>
        </w:p>
        <w:p>
          <w:pPr>
            <w:pStyle w:val="Contents5"/>
            <w:tabs>
              <w:tab w:val="clear" w:pos="7892"/>
              <w:tab w:val="right" w:pos="9026" w:leader="dot"/>
            </w:tabs>
            <w:rPr/>
          </w:pPr>
          <w:hyperlink w:anchor="__RefHeading___Toc1280750_77815467">
            <w:r>
              <w:rPr>
                <w:webHidden/>
                <w:rStyle w:val="IndexLink"/>
                <w:rtl w:val="true"/>
              </w:rPr>
              <w:t>سؤال</w:t>
            </w:r>
            <w:r>
              <w:rPr>
                <w:rStyle w:val="IndexLink"/>
                <w:rtl w:val="true"/>
              </w:rPr>
              <w:tab/>
            </w:r>
            <w:r>
              <w:rPr>
                <w:rStyle w:val="IndexLink"/>
              </w:rPr>
              <w:t>113</w:t>
            </w:r>
          </w:hyperlink>
        </w:p>
        <w:p>
          <w:pPr>
            <w:pStyle w:val="Contents5"/>
            <w:tabs>
              <w:tab w:val="clear" w:pos="7892"/>
              <w:tab w:val="right" w:pos="9026" w:leader="dot"/>
            </w:tabs>
            <w:rPr/>
          </w:pPr>
          <w:hyperlink w:anchor="__RefHeading___Toc1280752_77815467">
            <w:r>
              <w:rPr>
                <w:webHidden/>
                <w:rStyle w:val="IndexLink"/>
                <w:rtl w:val="true"/>
              </w:rPr>
              <w:t>الجواب</w:t>
            </w:r>
            <w:r>
              <w:rPr>
                <w:rStyle w:val="IndexLink"/>
                <w:rtl w:val="true"/>
              </w:rPr>
              <w:tab/>
            </w:r>
            <w:r>
              <w:rPr>
                <w:rStyle w:val="IndexLink"/>
              </w:rPr>
              <w:t>113</w:t>
            </w:r>
          </w:hyperlink>
        </w:p>
        <w:p>
          <w:pPr>
            <w:pStyle w:val="Contents3"/>
            <w:tabs>
              <w:tab w:val="clear" w:pos="8459"/>
              <w:tab w:val="right" w:pos="9026" w:leader="dot"/>
            </w:tabs>
            <w:rPr/>
          </w:pPr>
          <w:hyperlink w:anchor="__RefHeading___Toc1280754_77815467">
            <w:r>
              <w:rPr>
                <w:webHidden/>
                <w:rStyle w:val="IndexLink"/>
                <w:rtl w:val="true"/>
              </w:rPr>
              <w:t xml:space="preserve">الآیة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4</w:t>
            </w:r>
            <w:r>
              <w:rPr>
                <w:rStyle w:val="IndexLink"/>
                <w:rtl w:val="true"/>
              </w:rPr>
              <w:t>]</w:t>
              <w:tab/>
            </w:r>
            <w:r>
              <w:rPr>
                <w:rStyle w:val="IndexLink"/>
              </w:rPr>
              <w:t>115</w:t>
            </w:r>
          </w:hyperlink>
        </w:p>
        <w:p>
          <w:pPr>
            <w:pStyle w:val="Contents4"/>
            <w:tabs>
              <w:tab w:val="clear" w:pos="8176"/>
              <w:tab w:val="right" w:pos="9026" w:leader="dot"/>
            </w:tabs>
            <w:rPr/>
          </w:pPr>
          <w:hyperlink w:anchor="__RefHeading___Toc1280756_77815467">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1280758_77815467">
            <w:r>
              <w:rPr>
                <w:webHidden/>
                <w:rStyle w:val="IndexLink"/>
                <w:rtl w:val="true"/>
              </w:rPr>
              <w:t>التّفسیر</w:t>
            </w:r>
            <w:r>
              <w:rPr>
                <w:rStyle w:val="IndexLink"/>
                <w:rtl w:val="true"/>
              </w:rPr>
              <w:tab/>
            </w:r>
            <w:r>
              <w:rPr>
                <w:rStyle w:val="IndexLink"/>
              </w:rPr>
              <w:t>115</w:t>
            </w:r>
          </w:hyperlink>
        </w:p>
        <w:p>
          <w:pPr>
            <w:pStyle w:val="Contents5"/>
            <w:tabs>
              <w:tab w:val="clear" w:pos="7892"/>
              <w:tab w:val="right" w:pos="9026" w:leader="dot"/>
            </w:tabs>
            <w:rPr/>
          </w:pPr>
          <w:hyperlink w:anchor="__RefHeading___Toc1280760_77815467">
            <w:r>
              <w:rPr>
                <w:webHidden/>
                <w:rStyle w:val="IndexLink"/>
                <w:rtl w:val="true"/>
              </w:rPr>
              <w:t>اشارة</w:t>
            </w:r>
            <w:r>
              <w:rPr>
                <w:rStyle w:val="IndexLink"/>
                <w:rtl w:val="true"/>
              </w:rPr>
              <w:tab/>
            </w:r>
            <w:r>
              <w:rPr>
                <w:rStyle w:val="IndexLink"/>
              </w:rPr>
              <w:t>115</w:t>
            </w:r>
          </w:hyperlink>
        </w:p>
        <w:p>
          <w:pPr>
            <w:pStyle w:val="Contents5"/>
            <w:tabs>
              <w:tab w:val="clear" w:pos="7892"/>
              <w:tab w:val="right" w:pos="9026" w:leader="dot"/>
            </w:tabs>
            <w:rPr/>
          </w:pPr>
          <w:hyperlink w:anchor="__RefHeading___Toc1280762_77815467">
            <w:r>
              <w:rPr>
                <w:webHidden/>
                <w:rStyle w:val="IndexLink"/>
                <w:rtl w:val="true"/>
              </w:rPr>
              <w:t>الصّداق دعامة اجتماعیة للمرأة</w:t>
            </w:r>
            <w:r>
              <w:rPr>
                <w:rStyle w:val="IndexLink"/>
                <w:rtl w:val="true"/>
              </w:rPr>
              <w:t>:</w:t>
              <w:tab/>
            </w:r>
            <w:r>
              <w:rPr>
                <w:rStyle w:val="IndexLink"/>
              </w:rPr>
              <w:t>116</w:t>
            </w:r>
          </w:hyperlink>
        </w:p>
        <w:p>
          <w:pPr>
            <w:pStyle w:val="Contents3"/>
            <w:tabs>
              <w:tab w:val="clear" w:pos="8459"/>
              <w:tab w:val="right" w:pos="9026" w:leader="dot"/>
            </w:tabs>
            <w:rPr/>
          </w:pPr>
          <w:hyperlink w:anchor="__RefHeading___Toc1280764_77815467">
            <w:r>
              <w:rPr>
                <w:webHidden/>
                <w:rStyle w:val="IndexLink"/>
                <w:rtl w:val="true"/>
              </w:rPr>
              <w:t xml:space="preserve">الآیتان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5</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120</w:t>
            </w:r>
          </w:hyperlink>
        </w:p>
        <w:p>
          <w:pPr>
            <w:pStyle w:val="Contents4"/>
            <w:tabs>
              <w:tab w:val="clear" w:pos="8176"/>
              <w:tab w:val="right" w:pos="9026" w:leader="dot"/>
            </w:tabs>
            <w:rPr/>
          </w:pPr>
          <w:hyperlink w:anchor="__RefHeading___Toc1280766_77815467">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1280768_77815467">
            <w:r>
              <w:rPr>
                <w:webHidden/>
                <w:rStyle w:val="IndexLink"/>
                <w:rtl w:val="true"/>
              </w:rPr>
              <w:t>التّفسیر</w:t>
            </w:r>
            <w:r>
              <w:rPr>
                <w:rStyle w:val="IndexLink"/>
                <w:rtl w:val="true"/>
              </w:rPr>
              <w:tab/>
            </w:r>
            <w:r>
              <w:rPr>
                <w:rStyle w:val="IndexLink"/>
              </w:rPr>
              <w:t>120</w:t>
            </w:r>
          </w:hyperlink>
        </w:p>
        <w:p>
          <w:pPr>
            <w:pStyle w:val="Contents5"/>
            <w:tabs>
              <w:tab w:val="clear" w:pos="7892"/>
              <w:tab w:val="right" w:pos="9026" w:leader="dot"/>
            </w:tabs>
            <w:rPr/>
          </w:pPr>
          <w:hyperlink w:anchor="__RefHeading___Toc1280770_77815467">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1280772_77815467">
            <w:r>
              <w:rPr>
                <w:webHidden/>
                <w:rStyle w:val="IndexLink"/>
                <w:rtl w:val="true"/>
              </w:rPr>
              <w:t>من هو السّفیه؟</w:t>
            </w:r>
            <w:r>
              <w:rPr>
                <w:rStyle w:val="IndexLink"/>
                <w:rtl w:val="true"/>
              </w:rPr>
              <w:t>:</w:t>
              <w:tab/>
            </w:r>
            <w:r>
              <w:rPr>
                <w:rStyle w:val="IndexLink"/>
              </w:rPr>
              <w:t>120</w:t>
            </w:r>
          </w:hyperlink>
        </w:p>
        <w:p>
          <w:pPr>
            <w:pStyle w:val="Contents5"/>
            <w:tabs>
              <w:tab w:val="clear" w:pos="7892"/>
              <w:tab w:val="right" w:pos="9026" w:leader="dot"/>
            </w:tabs>
            <w:rPr/>
          </w:pPr>
          <w:hyperlink w:anchor="__RefHeading___Toc1280774_77815467">
            <w:r>
              <w:rPr>
                <w:webHidden/>
                <w:rStyle w:val="IndexLink"/>
                <w:rtl w:val="true"/>
              </w:rPr>
              <w:t>أموالکم قوام لکم</w:t>
            </w:r>
            <w:r>
              <w:rPr>
                <w:rStyle w:val="IndexLink"/>
                <w:rtl w:val="true"/>
              </w:rPr>
              <w:t>:</w:t>
              <w:tab/>
            </w:r>
            <w:r>
              <w:rPr>
                <w:rStyle w:val="IndexLink"/>
              </w:rPr>
              <w:t>123</w:t>
            </w:r>
          </w:hyperlink>
        </w:p>
        <w:p>
          <w:pPr>
            <w:pStyle w:val="Contents5"/>
            <w:tabs>
              <w:tab w:val="clear" w:pos="7892"/>
              <w:tab w:val="right" w:pos="9026" w:leader="dot"/>
            </w:tabs>
            <w:rPr/>
          </w:pPr>
          <w:hyperlink w:anchor="__RefHeading___Toc1280776_77815467">
            <w:r>
              <w:rPr>
                <w:webHidden/>
                <w:rStyle w:val="IndexLink"/>
                <w:rtl w:val="true"/>
              </w:rPr>
              <w:t>تعلیمان فی شأن الیتامی</w:t>
            </w:r>
            <w:r>
              <w:rPr>
                <w:rStyle w:val="IndexLink"/>
                <w:rtl w:val="true"/>
              </w:rPr>
              <w:t>:</w:t>
              <w:tab/>
            </w:r>
            <w:r>
              <w:rPr>
                <w:rStyle w:val="IndexLink"/>
              </w:rPr>
              <w:t>124</w:t>
            </w:r>
          </w:hyperlink>
        </w:p>
        <w:p>
          <w:pPr>
            <w:pStyle w:val="Contents5"/>
            <w:tabs>
              <w:tab w:val="clear" w:pos="7892"/>
              <w:tab w:val="right" w:pos="9026" w:leader="dot"/>
            </w:tabs>
            <w:rPr/>
          </w:pPr>
          <w:hyperlink w:anchor="__RefHeading___Toc1280778_77815467">
            <w:r>
              <w:rPr>
                <w:webHidden/>
                <w:rStyle w:val="IndexLink"/>
                <w:rtl w:val="true"/>
              </w:rPr>
              <w:t>تعلیم آخر فی شأن الیتامی و أموالهم</w:t>
            </w:r>
            <w:r>
              <w:rPr>
                <w:rStyle w:val="IndexLink"/>
                <w:rtl w:val="true"/>
              </w:rPr>
              <w:t>:</w:t>
              <w:tab/>
            </w:r>
            <w:r>
              <w:rPr>
                <w:rStyle w:val="IndexLink"/>
              </w:rPr>
              <w:t>125</w:t>
            </w:r>
          </w:hyperlink>
        </w:p>
        <w:p>
          <w:pPr>
            <w:pStyle w:val="Contents3"/>
            <w:tabs>
              <w:tab w:val="clear" w:pos="8459"/>
              <w:tab w:val="right" w:pos="9026" w:leader="dot"/>
            </w:tabs>
            <w:rPr/>
          </w:pPr>
          <w:hyperlink w:anchor="__RefHeading___Toc1280780_77815467">
            <w:r>
              <w:rPr>
                <w:webHidden/>
                <w:rStyle w:val="IndexLink"/>
                <w:rtl w:val="true"/>
              </w:rPr>
              <w:t xml:space="preserve">الآیة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7</w:t>
            </w:r>
            <w:r>
              <w:rPr>
                <w:rStyle w:val="IndexLink"/>
                <w:rtl w:val="true"/>
              </w:rPr>
              <w:t>]</w:t>
              <w:tab/>
            </w:r>
            <w:r>
              <w:rPr>
                <w:rStyle w:val="IndexLink"/>
              </w:rPr>
              <w:t>128</w:t>
            </w:r>
          </w:hyperlink>
        </w:p>
        <w:p>
          <w:pPr>
            <w:pStyle w:val="Contents4"/>
            <w:tabs>
              <w:tab w:val="clear" w:pos="8176"/>
              <w:tab w:val="right" w:pos="9026" w:leader="dot"/>
            </w:tabs>
            <w:rPr/>
          </w:pPr>
          <w:hyperlink w:anchor="__RefHeading___Toc1280782_77815467">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1280784_77815467">
            <w:r>
              <w:rPr>
                <w:webHidden/>
                <w:rStyle w:val="IndexLink"/>
                <w:rtl w:val="true"/>
              </w:rPr>
              <w:t>سبب النّزول</w:t>
            </w:r>
            <w:r>
              <w:rPr>
                <w:rStyle w:val="IndexLink"/>
                <w:rtl w:val="true"/>
              </w:rPr>
              <w:tab/>
            </w:r>
            <w:r>
              <w:rPr>
                <w:rStyle w:val="IndexLink"/>
              </w:rPr>
              <w:t>128</w:t>
            </w:r>
          </w:hyperlink>
        </w:p>
        <w:p>
          <w:pPr>
            <w:pStyle w:val="Contents4"/>
            <w:tabs>
              <w:tab w:val="clear" w:pos="8176"/>
              <w:tab w:val="right" w:pos="9026" w:leader="dot"/>
            </w:tabs>
            <w:rPr/>
          </w:pPr>
          <w:hyperlink w:anchor="__RefHeading___Toc1280786_77815467">
            <w:r>
              <w:rPr>
                <w:webHidden/>
                <w:rStyle w:val="IndexLink"/>
                <w:rtl w:val="true"/>
              </w:rPr>
              <w:t>التّفسیر</w:t>
            </w:r>
            <w:r>
              <w:rPr>
                <w:rStyle w:val="IndexLink"/>
                <w:rtl w:val="true"/>
              </w:rPr>
              <w:tab/>
            </w:r>
            <w:r>
              <w:rPr>
                <w:rStyle w:val="IndexLink"/>
              </w:rPr>
              <w:t>129</w:t>
            </w:r>
          </w:hyperlink>
        </w:p>
        <w:p>
          <w:pPr>
            <w:pStyle w:val="Contents5"/>
            <w:tabs>
              <w:tab w:val="clear" w:pos="7892"/>
              <w:tab w:val="right" w:pos="9026" w:leader="dot"/>
            </w:tabs>
            <w:rPr/>
          </w:pPr>
          <w:hyperlink w:anchor="__RefHeading___Toc1280788_77815467">
            <w:r>
              <w:rPr>
                <w:webHidden/>
                <w:rStyle w:val="IndexLink"/>
                <w:rtl w:val="true"/>
              </w:rPr>
              <w:t>اشارة</w:t>
            </w:r>
            <w:r>
              <w:rPr>
                <w:rStyle w:val="IndexLink"/>
                <w:rtl w:val="true"/>
              </w:rPr>
              <w:tab/>
            </w:r>
            <w:r>
              <w:rPr>
                <w:rStyle w:val="IndexLink"/>
              </w:rPr>
              <w:t>129</w:t>
            </w:r>
          </w:hyperlink>
        </w:p>
        <w:p>
          <w:pPr>
            <w:pStyle w:val="Contents5"/>
            <w:tabs>
              <w:tab w:val="clear" w:pos="7892"/>
              <w:tab w:val="right" w:pos="9026" w:leader="dot"/>
            </w:tabs>
            <w:rPr/>
          </w:pPr>
          <w:hyperlink w:anchor="__RefHeading___Toc1280790_77815467">
            <w:r>
              <w:rPr>
                <w:webHidden/>
                <w:rStyle w:val="IndexLink"/>
                <w:rtl w:val="true"/>
              </w:rPr>
              <w:t>خطوة أخری لحفظ حقوق المرأة</w:t>
            </w:r>
            <w:r>
              <w:rPr>
                <w:rStyle w:val="IndexLink"/>
                <w:rtl w:val="true"/>
              </w:rPr>
              <w:t>:</w:t>
              <w:tab/>
            </w:r>
            <w:r>
              <w:rPr>
                <w:rStyle w:val="IndexLink"/>
              </w:rPr>
              <w:t>129</w:t>
            </w:r>
          </w:hyperlink>
        </w:p>
        <w:p>
          <w:pPr>
            <w:pStyle w:val="Contents3"/>
            <w:tabs>
              <w:tab w:val="clear" w:pos="8459"/>
              <w:tab w:val="right" w:pos="9026" w:leader="dot"/>
            </w:tabs>
            <w:rPr/>
          </w:pPr>
          <w:hyperlink w:anchor="__RefHeading___Toc1280792_77815467">
            <w:r>
              <w:rPr>
                <w:webHidden/>
                <w:rStyle w:val="IndexLink"/>
                <w:rtl w:val="true"/>
              </w:rPr>
              <w:t xml:space="preserve">الآیة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8</w:t>
            </w:r>
            <w:r>
              <w:rPr>
                <w:rStyle w:val="IndexLink"/>
                <w:rtl w:val="true"/>
              </w:rPr>
              <w:t>]</w:t>
              <w:tab/>
            </w:r>
            <w:r>
              <w:rPr>
                <w:rStyle w:val="IndexLink"/>
              </w:rPr>
              <w:t>131</w:t>
            </w:r>
          </w:hyperlink>
        </w:p>
        <w:p>
          <w:pPr>
            <w:pStyle w:val="Contents4"/>
            <w:tabs>
              <w:tab w:val="clear" w:pos="8176"/>
              <w:tab w:val="right" w:pos="9026" w:leader="dot"/>
            </w:tabs>
            <w:rPr/>
          </w:pPr>
          <w:hyperlink w:anchor="__RefHeading___Toc1280794_77815467">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1280796_77815467">
            <w:r>
              <w:rPr>
                <w:webHidden/>
                <w:rStyle w:val="IndexLink"/>
                <w:rtl w:val="true"/>
              </w:rPr>
              <w:t>التّفسیر</w:t>
            </w:r>
            <w:r>
              <w:rPr>
                <w:rStyle w:val="IndexLink"/>
                <w:rtl w:val="true"/>
              </w:rPr>
              <w:tab/>
            </w:r>
            <w:r>
              <w:rPr>
                <w:rStyle w:val="IndexLink"/>
              </w:rPr>
              <w:t>131</w:t>
            </w:r>
          </w:hyperlink>
        </w:p>
        <w:p>
          <w:pPr>
            <w:pStyle w:val="Contents5"/>
            <w:tabs>
              <w:tab w:val="clear" w:pos="7892"/>
              <w:tab w:val="right" w:pos="9026" w:leader="dot"/>
            </w:tabs>
            <w:rPr/>
          </w:pPr>
          <w:hyperlink w:anchor="__RefHeading___Toc1280798_77815467">
            <w:r>
              <w:rPr>
                <w:webHidden/>
                <w:rStyle w:val="IndexLink"/>
                <w:rtl w:val="true"/>
              </w:rPr>
              <w:t>اشارة</w:t>
            </w:r>
            <w:r>
              <w:rPr>
                <w:rStyle w:val="IndexLink"/>
                <w:rtl w:val="true"/>
              </w:rPr>
              <w:tab/>
            </w:r>
            <w:r>
              <w:rPr>
                <w:rStyle w:val="IndexLink"/>
              </w:rPr>
              <w:t>131</w:t>
            </w:r>
          </w:hyperlink>
        </w:p>
        <w:p>
          <w:pPr>
            <w:pStyle w:val="Contents5"/>
            <w:tabs>
              <w:tab w:val="clear" w:pos="7892"/>
              <w:tab w:val="right" w:pos="9026" w:leader="dot"/>
            </w:tabs>
            <w:rPr/>
          </w:pPr>
          <w:hyperlink w:anchor="__RefHeading___Toc1280800_77815467">
            <w:r>
              <w:rPr>
                <w:webHidden/>
                <w:rStyle w:val="IndexLink"/>
                <w:rtl w:val="true"/>
              </w:rPr>
              <w:t>حکم أخلاقی</w:t>
            </w:r>
            <w:r>
              <w:rPr>
                <w:rStyle w:val="IndexLink"/>
                <w:rtl w:val="true"/>
              </w:rPr>
              <w:t>:</w:t>
              <w:tab/>
            </w:r>
            <w:r>
              <w:rPr>
                <w:rStyle w:val="IndexLink"/>
              </w:rPr>
              <w:t>131</w:t>
            </w:r>
          </w:hyperlink>
        </w:p>
        <w:p>
          <w:pPr>
            <w:pStyle w:val="Contents3"/>
            <w:tabs>
              <w:tab w:val="clear" w:pos="8459"/>
              <w:tab w:val="right" w:pos="9026" w:leader="dot"/>
            </w:tabs>
            <w:rPr/>
          </w:pPr>
          <w:hyperlink w:anchor="__RefHeading___Toc1280802_77815467">
            <w:r>
              <w:rPr>
                <w:webHidden/>
                <w:rStyle w:val="IndexLink"/>
                <w:rtl w:val="true"/>
              </w:rPr>
              <w:t xml:space="preserve">الآیة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9</w:t>
            </w:r>
            <w:r>
              <w:rPr>
                <w:rStyle w:val="IndexLink"/>
                <w:rtl w:val="true"/>
              </w:rPr>
              <w:t>]</w:t>
              <w:tab/>
            </w:r>
            <w:r>
              <w:rPr>
                <w:rStyle w:val="IndexLink"/>
              </w:rPr>
              <w:t>133</w:t>
            </w:r>
          </w:hyperlink>
        </w:p>
        <w:p>
          <w:pPr>
            <w:pStyle w:val="Contents4"/>
            <w:tabs>
              <w:tab w:val="clear" w:pos="8176"/>
              <w:tab w:val="right" w:pos="9026" w:leader="dot"/>
            </w:tabs>
            <w:rPr/>
          </w:pPr>
          <w:hyperlink w:anchor="__RefHeading___Toc1280804_77815467">
            <w:r>
              <w:rPr>
                <w:webHidden/>
                <w:rStyle w:val="IndexLink"/>
                <w:rtl w:val="true"/>
              </w:rPr>
              <w:t>اشارة</w:t>
            </w:r>
            <w:r>
              <w:rPr>
                <w:rStyle w:val="IndexLink"/>
                <w:rtl w:val="true"/>
              </w:rPr>
              <w:tab/>
            </w:r>
            <w:r>
              <w:rPr>
                <w:rStyle w:val="IndexLink"/>
              </w:rPr>
              <w:t>133</w:t>
            </w:r>
          </w:hyperlink>
        </w:p>
        <w:p>
          <w:pPr>
            <w:pStyle w:val="Contents4"/>
            <w:tabs>
              <w:tab w:val="clear" w:pos="8176"/>
              <w:tab w:val="right" w:pos="9026" w:leader="dot"/>
            </w:tabs>
            <w:rPr/>
          </w:pPr>
          <w:hyperlink w:anchor="__RefHeading___Toc1280806_77815467">
            <w:r>
              <w:rPr>
                <w:webHidden/>
                <w:rStyle w:val="IndexLink"/>
                <w:rtl w:val="true"/>
              </w:rPr>
              <w:t>التّفسیر</w:t>
            </w:r>
            <w:r>
              <w:rPr>
                <w:rStyle w:val="IndexLink"/>
                <w:rtl w:val="true"/>
              </w:rPr>
              <w:tab/>
            </w:r>
            <w:r>
              <w:rPr>
                <w:rStyle w:val="IndexLink"/>
              </w:rPr>
              <w:t>133</w:t>
            </w:r>
          </w:hyperlink>
        </w:p>
        <w:p>
          <w:pPr>
            <w:pStyle w:val="Contents5"/>
            <w:tabs>
              <w:tab w:val="clear" w:pos="7892"/>
              <w:tab w:val="right" w:pos="9026" w:leader="dot"/>
            </w:tabs>
            <w:rPr/>
          </w:pPr>
          <w:hyperlink w:anchor="__RefHeading___Toc1280808_77815467">
            <w:r>
              <w:rPr>
                <w:webHidden/>
                <w:rStyle w:val="IndexLink"/>
                <w:rtl w:val="true"/>
              </w:rPr>
              <w:t>اشارة</w:t>
            </w:r>
            <w:r>
              <w:rPr>
                <w:rStyle w:val="IndexLink"/>
                <w:rtl w:val="true"/>
              </w:rPr>
              <w:tab/>
            </w:r>
            <w:r>
              <w:rPr>
                <w:rStyle w:val="IndexLink"/>
              </w:rPr>
              <w:t>133</w:t>
            </w:r>
          </w:hyperlink>
        </w:p>
        <w:p>
          <w:pPr>
            <w:pStyle w:val="Contents5"/>
            <w:tabs>
              <w:tab w:val="clear" w:pos="7892"/>
              <w:tab w:val="right" w:pos="9026" w:leader="dot"/>
            </w:tabs>
            <w:rPr/>
          </w:pPr>
          <w:hyperlink w:anchor="__RefHeading___Toc1280810_77815467">
            <w:r>
              <w:rPr>
                <w:webHidden/>
                <w:rStyle w:val="IndexLink"/>
                <w:rtl w:val="true"/>
              </w:rPr>
              <w:t>دعوة إلی العطف علی الیتامی</w:t>
            </w:r>
            <w:r>
              <w:rPr>
                <w:rStyle w:val="IndexLink"/>
                <w:rtl w:val="true"/>
              </w:rPr>
              <w:t>:</w:t>
              <w:tab/>
            </w:r>
            <w:r>
              <w:rPr>
                <w:rStyle w:val="IndexLink"/>
              </w:rPr>
              <w:t>133</w:t>
            </w:r>
          </w:hyperlink>
        </w:p>
        <w:p>
          <w:pPr>
            <w:pStyle w:val="Contents5"/>
            <w:tabs>
              <w:tab w:val="clear" w:pos="7892"/>
              <w:tab w:val="right" w:pos="9026" w:leader="dot"/>
            </w:tabs>
            <w:rPr/>
          </w:pPr>
          <w:hyperlink w:anchor="__RefHeading___Toc1280812_77815467">
            <w:r>
              <w:rPr>
                <w:webHidden/>
                <w:rStyle w:val="IndexLink"/>
                <w:rtl w:val="true"/>
              </w:rPr>
              <w:t>إیضاح ضروری</w:t>
            </w:r>
            <w:r>
              <w:rPr>
                <w:rStyle w:val="IndexLink"/>
                <w:rtl w:val="true"/>
              </w:rPr>
              <w:t>:</w:t>
              <w:tab/>
            </w:r>
            <w:r>
              <w:rPr>
                <w:rStyle w:val="IndexLink"/>
              </w:rPr>
              <w:t>134</w:t>
            </w:r>
          </w:hyperlink>
        </w:p>
        <w:p>
          <w:pPr>
            <w:pStyle w:val="Contents3"/>
            <w:tabs>
              <w:tab w:val="clear" w:pos="8459"/>
              <w:tab w:val="right" w:pos="9026" w:leader="dot"/>
            </w:tabs>
            <w:rPr/>
          </w:pPr>
          <w:hyperlink w:anchor="__RefHeading___Toc1280814_77815467">
            <w:r>
              <w:rPr>
                <w:webHidden/>
                <w:rStyle w:val="IndexLink"/>
                <w:rtl w:val="true"/>
              </w:rPr>
              <w:t xml:space="preserve">الآیة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10</w:t>
            </w:r>
            <w:r>
              <w:rPr>
                <w:rStyle w:val="IndexLink"/>
                <w:rtl w:val="true"/>
              </w:rPr>
              <w:t>]</w:t>
              <w:tab/>
            </w:r>
            <w:r>
              <w:rPr>
                <w:rStyle w:val="IndexLink"/>
              </w:rPr>
              <w:t>136</w:t>
            </w:r>
          </w:hyperlink>
        </w:p>
        <w:p>
          <w:pPr>
            <w:pStyle w:val="Contents4"/>
            <w:tabs>
              <w:tab w:val="clear" w:pos="8176"/>
              <w:tab w:val="right" w:pos="9026" w:leader="dot"/>
            </w:tabs>
            <w:rPr/>
          </w:pPr>
          <w:hyperlink w:anchor="__RefHeading___Toc1280816_77815467">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1280818_77815467">
            <w:r>
              <w:rPr>
                <w:webHidden/>
                <w:rStyle w:val="IndexLink"/>
                <w:rtl w:val="true"/>
              </w:rPr>
              <w:t>التّفسیر</w:t>
            </w:r>
            <w:r>
              <w:rPr>
                <w:rStyle w:val="IndexLink"/>
                <w:rtl w:val="true"/>
              </w:rPr>
              <w:tab/>
            </w:r>
            <w:r>
              <w:rPr>
                <w:rStyle w:val="IndexLink"/>
              </w:rPr>
              <w:t>136</w:t>
            </w:r>
          </w:hyperlink>
        </w:p>
        <w:p>
          <w:pPr>
            <w:pStyle w:val="Contents5"/>
            <w:tabs>
              <w:tab w:val="clear" w:pos="7892"/>
              <w:tab w:val="right" w:pos="9026" w:leader="dot"/>
            </w:tabs>
            <w:rPr/>
          </w:pPr>
          <w:hyperlink w:anchor="__RefHeading___Toc1280820_77815467">
            <w:r>
              <w:rPr>
                <w:webHidden/>
                <w:rStyle w:val="IndexLink"/>
                <w:rtl w:val="true"/>
              </w:rPr>
              <w:t>اشارة</w:t>
            </w:r>
            <w:r>
              <w:rPr>
                <w:rStyle w:val="IndexLink"/>
                <w:rtl w:val="true"/>
              </w:rPr>
              <w:tab/>
            </w:r>
            <w:r>
              <w:rPr>
                <w:rStyle w:val="IndexLink"/>
              </w:rPr>
              <w:t>136</w:t>
            </w:r>
          </w:hyperlink>
        </w:p>
        <w:p>
          <w:pPr>
            <w:pStyle w:val="Contents5"/>
            <w:tabs>
              <w:tab w:val="clear" w:pos="7892"/>
              <w:tab w:val="right" w:pos="9026" w:leader="dot"/>
            </w:tabs>
            <w:rPr/>
          </w:pPr>
          <w:hyperlink w:anchor="__RefHeading___Toc1280822_77815467">
            <w:r>
              <w:rPr>
                <w:webHidden/>
                <w:rStyle w:val="IndexLink"/>
                <w:rtl w:val="true"/>
              </w:rPr>
              <w:t>الوجه الحقیقی لأفعال البشر</w:t>
            </w:r>
            <w:r>
              <w:rPr>
                <w:rStyle w:val="IndexLink"/>
                <w:rtl w:val="true"/>
              </w:rPr>
              <w:t>:</w:t>
              <w:tab/>
            </w:r>
            <w:r>
              <w:rPr>
                <w:rStyle w:val="IndexLink"/>
              </w:rPr>
              <w:t>136</w:t>
            </w:r>
          </w:hyperlink>
        </w:p>
        <w:p>
          <w:pPr>
            <w:pStyle w:val="Contents3"/>
            <w:tabs>
              <w:tab w:val="clear" w:pos="8459"/>
              <w:tab w:val="right" w:pos="9026" w:leader="dot"/>
            </w:tabs>
            <w:rPr/>
          </w:pPr>
          <w:hyperlink w:anchor="__RefHeading___Toc1280824_77815467">
            <w:r>
              <w:rPr>
                <w:webHidden/>
                <w:rStyle w:val="IndexLink"/>
                <w:rtl w:val="true"/>
              </w:rPr>
              <w:t xml:space="preserve">الآیتان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12</w:t>
            </w:r>
            <w:r>
              <w:rPr>
                <w:rStyle w:val="IndexLink"/>
                <w:rtl w:val="true"/>
              </w:rPr>
              <w:t>]</w:t>
              <w:tab/>
            </w:r>
            <w:r>
              <w:rPr>
                <w:rStyle w:val="IndexLink"/>
              </w:rPr>
              <w:t>139</w:t>
            </w:r>
          </w:hyperlink>
        </w:p>
        <w:p>
          <w:pPr>
            <w:pStyle w:val="Contents4"/>
            <w:tabs>
              <w:tab w:val="clear" w:pos="8176"/>
              <w:tab w:val="right" w:pos="9026" w:leader="dot"/>
            </w:tabs>
            <w:rPr/>
          </w:pPr>
          <w:hyperlink w:anchor="__RefHeading___Toc1280826_77815467">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1280828_77815467">
            <w:r>
              <w:rPr>
                <w:webHidden/>
                <w:rStyle w:val="IndexLink"/>
                <w:rtl w:val="true"/>
              </w:rPr>
              <w:t>سبب النّزول</w:t>
            </w:r>
            <w:r>
              <w:rPr>
                <w:rStyle w:val="IndexLink"/>
                <w:rtl w:val="true"/>
              </w:rPr>
              <w:tab/>
            </w:r>
            <w:r>
              <w:rPr>
                <w:rStyle w:val="IndexLink"/>
              </w:rPr>
              <w:t>140</w:t>
            </w:r>
          </w:hyperlink>
        </w:p>
        <w:p>
          <w:pPr>
            <w:pStyle w:val="Contents4"/>
            <w:tabs>
              <w:tab w:val="clear" w:pos="8176"/>
              <w:tab w:val="right" w:pos="9026" w:leader="dot"/>
            </w:tabs>
            <w:rPr/>
          </w:pPr>
          <w:hyperlink w:anchor="__RefHeading___Toc1280830_77815467">
            <w:r>
              <w:rPr>
                <w:webHidden/>
                <w:rStyle w:val="IndexLink"/>
                <w:rtl w:val="true"/>
              </w:rPr>
              <w:t>الإرث حق طبیعی</w:t>
            </w:r>
            <w:r>
              <w:rPr>
                <w:rStyle w:val="IndexLink"/>
                <w:rtl w:val="true"/>
              </w:rPr>
              <w:t>:</w:t>
              <w:tab/>
            </w:r>
            <w:r>
              <w:rPr>
                <w:rStyle w:val="IndexLink"/>
              </w:rPr>
              <w:t>140</w:t>
            </w:r>
          </w:hyperlink>
        </w:p>
        <w:p>
          <w:pPr>
            <w:pStyle w:val="Contents4"/>
            <w:tabs>
              <w:tab w:val="clear" w:pos="8176"/>
              <w:tab w:val="right" w:pos="9026" w:leader="dot"/>
            </w:tabs>
            <w:rPr/>
          </w:pPr>
          <w:hyperlink w:anchor="__RefHeading___Toc1280832_77815467">
            <w:r>
              <w:rPr>
                <w:webHidden/>
                <w:rStyle w:val="IndexLink"/>
                <w:rtl w:val="true"/>
              </w:rPr>
              <w:t>الإرث فی الأمم السابقة</w:t>
            </w:r>
            <w:r>
              <w:rPr>
                <w:rStyle w:val="IndexLink"/>
                <w:rtl w:val="true"/>
              </w:rPr>
              <w:t>:</w:t>
              <w:tab/>
            </w:r>
            <w:r>
              <w:rPr>
                <w:rStyle w:val="IndexLink"/>
              </w:rPr>
              <w:t>142</w:t>
            </w:r>
          </w:hyperlink>
        </w:p>
        <w:p>
          <w:pPr>
            <w:pStyle w:val="Contents4"/>
            <w:tabs>
              <w:tab w:val="clear" w:pos="8176"/>
              <w:tab w:val="right" w:pos="9026" w:leader="dot"/>
            </w:tabs>
            <w:rPr/>
          </w:pPr>
          <w:hyperlink w:anchor="__RefHeading___Toc1280834_77815467">
            <w:r>
              <w:rPr>
                <w:webHidden/>
                <w:rStyle w:val="IndexLink"/>
                <w:rtl w:val="true"/>
              </w:rPr>
              <w:t>التّفسیر</w:t>
            </w:r>
            <w:r>
              <w:rPr>
                <w:rStyle w:val="IndexLink"/>
                <w:rtl w:val="true"/>
              </w:rPr>
              <w:tab/>
            </w:r>
            <w:r>
              <w:rPr>
                <w:rStyle w:val="IndexLink"/>
              </w:rPr>
              <w:t>144</w:t>
            </w:r>
          </w:hyperlink>
        </w:p>
        <w:p>
          <w:pPr>
            <w:pStyle w:val="Contents5"/>
            <w:tabs>
              <w:tab w:val="clear" w:pos="7892"/>
              <w:tab w:val="right" w:pos="9026" w:leader="dot"/>
            </w:tabs>
            <w:rPr/>
          </w:pPr>
          <w:hyperlink w:anchor="__RefHeading___Toc1280836_77815467">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1280838_77815467">
            <w:r>
              <w:rPr>
                <w:webHidden/>
                <w:rStyle w:val="IndexLink"/>
                <w:rtl w:val="true"/>
              </w:rPr>
              <w:t>و هاهنا سؤال</w:t>
            </w:r>
            <w:r>
              <w:rPr>
                <w:rStyle w:val="IndexLink"/>
                <w:rtl w:val="true"/>
              </w:rPr>
              <w:t>:</w:t>
              <w:tab/>
            </w:r>
            <w:r>
              <w:rPr>
                <w:rStyle w:val="IndexLink"/>
              </w:rPr>
              <w:t>144</w:t>
            </w:r>
          </w:hyperlink>
        </w:p>
        <w:p>
          <w:pPr>
            <w:pStyle w:val="Contents5"/>
            <w:tabs>
              <w:tab w:val="clear" w:pos="7892"/>
              <w:tab w:val="right" w:pos="9026" w:leader="dot"/>
            </w:tabs>
            <w:rPr/>
          </w:pPr>
          <w:hyperlink w:anchor="__RefHeading___Toc1280840_77815467">
            <w:r>
              <w:rPr>
                <w:webHidden/>
                <w:rStyle w:val="IndexLink"/>
                <w:rtl w:val="true"/>
              </w:rPr>
              <w:t>الجواب</w:t>
            </w:r>
            <w:r>
              <w:rPr>
                <w:rStyle w:val="IndexLink"/>
                <w:rtl w:val="true"/>
              </w:rPr>
              <w:t>:</w:t>
              <w:tab/>
            </w:r>
            <w:r>
              <w:rPr>
                <w:rStyle w:val="IndexLink"/>
              </w:rPr>
              <w:t>145</w:t>
            </w:r>
          </w:hyperlink>
        </w:p>
        <w:p>
          <w:pPr>
            <w:pStyle w:val="Contents5"/>
            <w:tabs>
              <w:tab w:val="clear" w:pos="7892"/>
              <w:tab w:val="right" w:pos="9026" w:leader="dot"/>
            </w:tabs>
            <w:rPr/>
          </w:pPr>
          <w:hyperlink w:anchor="__RefHeading___Toc1280842_77815467">
            <w:r>
              <w:rPr>
                <w:webHidden/>
                <w:rStyle w:val="IndexLink"/>
                <w:rtl w:val="true"/>
              </w:rPr>
              <w:t>لما ذا یرث الرّجل ضعف المرأة؟</w:t>
            </w:r>
            <w:r>
              <w:rPr>
                <w:rStyle w:val="IndexLink"/>
                <w:rtl w:val="true"/>
              </w:rPr>
              <w:t>:</w:t>
              <w:tab/>
            </w:r>
            <w:r>
              <w:rPr>
                <w:rStyle w:val="IndexLink"/>
              </w:rPr>
              <w:t>145</w:t>
            </w:r>
          </w:hyperlink>
        </w:p>
        <w:p>
          <w:pPr>
            <w:pStyle w:val="Contents5"/>
            <w:tabs>
              <w:tab w:val="clear" w:pos="7892"/>
              <w:tab w:val="right" w:pos="9026" w:leader="dot"/>
            </w:tabs>
            <w:rPr/>
          </w:pPr>
          <w:hyperlink w:anchor="__RefHeading___Toc1280844_77815467">
            <w:r>
              <w:rPr>
                <w:webHidden/>
                <w:rStyle w:val="IndexLink"/>
                <w:rtl w:val="true"/>
              </w:rPr>
              <w:t>إرث الأب و الأمّ</w:t>
            </w:r>
            <w:r>
              <w:rPr>
                <w:rStyle w:val="IndexLink"/>
                <w:rtl w:val="true"/>
              </w:rPr>
              <w:t>:</w:t>
              <w:tab/>
            </w:r>
            <w:r>
              <w:rPr>
                <w:rStyle w:val="IndexLink"/>
              </w:rPr>
              <w:t>147</w:t>
            </w:r>
          </w:hyperlink>
        </w:p>
        <w:p>
          <w:pPr>
            <w:pStyle w:val="Contents5"/>
            <w:tabs>
              <w:tab w:val="clear" w:pos="7892"/>
              <w:tab w:val="right" w:pos="9026" w:leader="dot"/>
            </w:tabs>
            <w:rPr/>
          </w:pPr>
          <w:hyperlink w:anchor="__RefHeading___Toc1280846_77815467">
            <w:r>
              <w:rPr>
                <w:webHidden/>
                <w:rStyle w:val="IndexLink"/>
                <w:rtl w:val="true"/>
              </w:rPr>
              <w:t>سؤال</w:t>
            </w:r>
            <w:r>
              <w:rPr>
                <w:rStyle w:val="IndexLink"/>
                <w:rtl w:val="true"/>
              </w:rPr>
              <w:t>:</w:t>
              <w:tab/>
            </w:r>
            <w:r>
              <w:rPr>
                <w:rStyle w:val="IndexLink"/>
              </w:rPr>
              <w:t>148</w:t>
            </w:r>
          </w:hyperlink>
        </w:p>
        <w:p>
          <w:pPr>
            <w:pStyle w:val="Contents5"/>
            <w:tabs>
              <w:tab w:val="clear" w:pos="7892"/>
              <w:tab w:val="right" w:pos="9026" w:leader="dot"/>
            </w:tabs>
            <w:rPr/>
          </w:pPr>
          <w:hyperlink w:anchor="__RefHeading___Toc1280848_77815467">
            <w:r>
              <w:rPr>
                <w:webHidden/>
                <w:rStyle w:val="IndexLink"/>
                <w:rtl w:val="true"/>
              </w:rPr>
              <w:t>الجواب</w:t>
            </w:r>
            <w:r>
              <w:rPr>
                <w:rStyle w:val="IndexLink"/>
                <w:rtl w:val="true"/>
              </w:rPr>
              <w:t>:</w:t>
              <w:tab/>
            </w:r>
            <w:r>
              <w:rPr>
                <w:rStyle w:val="IndexLink"/>
              </w:rPr>
              <w:t>148</w:t>
            </w:r>
          </w:hyperlink>
        </w:p>
        <w:p>
          <w:pPr>
            <w:pStyle w:val="Contents5"/>
            <w:tabs>
              <w:tab w:val="clear" w:pos="7892"/>
              <w:tab w:val="right" w:pos="9026" w:leader="dot"/>
            </w:tabs>
            <w:rPr/>
          </w:pPr>
          <w:hyperlink w:anchor="__RefHeading___Toc1280850_77815467">
            <w:r>
              <w:rPr>
                <w:webHidden/>
                <w:rStyle w:val="IndexLink"/>
                <w:rtl w:val="true"/>
              </w:rPr>
              <w:t>الإرث بعد الوصیة و الدّین</w:t>
            </w:r>
            <w:r>
              <w:rPr>
                <w:rStyle w:val="IndexLink"/>
                <w:rtl w:val="true"/>
              </w:rPr>
              <w:t>:</w:t>
              <w:tab/>
            </w:r>
            <w:r>
              <w:rPr>
                <w:rStyle w:val="IndexLink"/>
              </w:rPr>
              <w:t>149</w:t>
            </w:r>
          </w:hyperlink>
        </w:p>
        <w:p>
          <w:pPr>
            <w:pStyle w:val="Contents5"/>
            <w:tabs>
              <w:tab w:val="clear" w:pos="7892"/>
              <w:tab w:val="right" w:pos="9026" w:leader="dot"/>
            </w:tabs>
            <w:rPr/>
          </w:pPr>
          <w:hyperlink w:anchor="__RefHeading___Toc1280852_77815467">
            <w:r>
              <w:rPr>
                <w:webHidden/>
                <w:rStyle w:val="IndexLink"/>
                <w:rtl w:val="true"/>
              </w:rPr>
              <w:t>سهم الأزواج بعضهم من بعض</w:t>
            </w:r>
            <w:r>
              <w:rPr>
                <w:rStyle w:val="IndexLink"/>
                <w:rtl w:val="true"/>
              </w:rPr>
              <w:t>:</w:t>
              <w:tab/>
            </w:r>
            <w:r>
              <w:rPr>
                <w:rStyle w:val="IndexLink"/>
              </w:rPr>
              <w:t>150</w:t>
            </w:r>
          </w:hyperlink>
        </w:p>
        <w:p>
          <w:pPr>
            <w:pStyle w:val="Contents5"/>
            <w:tabs>
              <w:tab w:val="clear" w:pos="7892"/>
              <w:tab w:val="right" w:pos="9026" w:leader="dot"/>
            </w:tabs>
            <w:rPr/>
          </w:pPr>
          <w:hyperlink w:anchor="__RefHeading___Toc1280854_77815467">
            <w:r>
              <w:rPr>
                <w:webHidden/>
                <w:rStyle w:val="IndexLink"/>
                <w:rtl w:val="true"/>
              </w:rPr>
              <w:t>إرث أخوة المیت و أخواته</w:t>
            </w:r>
            <w:r>
              <w:rPr>
                <w:rStyle w:val="IndexLink"/>
                <w:rtl w:val="true"/>
              </w:rPr>
              <w:t>:</w:t>
              <w:tab/>
            </w:r>
            <w:r>
              <w:rPr>
                <w:rStyle w:val="IndexLink"/>
              </w:rPr>
              <w:t>151</w:t>
            </w:r>
          </w:hyperlink>
        </w:p>
        <w:p>
          <w:pPr>
            <w:pStyle w:val="Contents5"/>
            <w:tabs>
              <w:tab w:val="clear" w:pos="7892"/>
              <w:tab w:val="right" w:pos="9026" w:leader="dot"/>
            </w:tabs>
            <w:rPr/>
          </w:pPr>
          <w:hyperlink w:anchor="__RefHeading___Toc1280856_77815467">
            <w:r>
              <w:rPr>
                <w:webHidden/>
                <w:rStyle w:val="IndexLink"/>
                <w:rtl w:val="true"/>
              </w:rPr>
              <w:t>عودة إلی تفسیر الآیة</w:t>
            </w:r>
            <w:r>
              <w:rPr>
                <w:rStyle w:val="IndexLink"/>
                <w:rtl w:val="true"/>
              </w:rPr>
              <w:t>:</w:t>
              <w:tab/>
            </w:r>
            <w:r>
              <w:rPr>
                <w:rStyle w:val="IndexLink"/>
              </w:rPr>
              <w:t>152</w:t>
            </w:r>
          </w:hyperlink>
        </w:p>
        <w:p>
          <w:pPr>
            <w:pStyle w:val="Contents5"/>
            <w:tabs>
              <w:tab w:val="clear" w:pos="7892"/>
              <w:tab w:val="right" w:pos="9026" w:leader="dot"/>
            </w:tabs>
            <w:rPr/>
          </w:pPr>
          <w:hyperlink w:anchor="__RefHeading___Toc1280858_77815467">
            <w:r>
              <w:rPr>
                <w:webHidden/>
                <w:rStyle w:val="IndexLink"/>
                <w:rtl w:val="true"/>
              </w:rPr>
              <w:t>بحوث أخری عند هذه الآیة</w:t>
            </w:r>
            <w:r>
              <w:rPr>
                <w:rStyle w:val="IndexLink"/>
                <w:rtl w:val="true"/>
              </w:rPr>
              <w:t>:</w:t>
              <w:tab/>
            </w:r>
            <w:r>
              <w:rPr>
                <w:rStyle w:val="IndexLink"/>
              </w:rPr>
              <w:t>153</w:t>
            </w:r>
          </w:hyperlink>
        </w:p>
        <w:p>
          <w:pPr>
            <w:pStyle w:val="Contents3"/>
            <w:tabs>
              <w:tab w:val="clear" w:pos="8459"/>
              <w:tab w:val="right" w:pos="9026" w:leader="dot"/>
            </w:tabs>
            <w:rPr/>
          </w:pPr>
          <w:hyperlink w:anchor="__RefHeading___Toc1280860_77815467">
            <w:r>
              <w:rPr>
                <w:webHidden/>
                <w:rStyle w:val="IndexLink"/>
                <w:rtl w:val="true"/>
              </w:rPr>
              <w:t xml:space="preserve">الآیتان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13</w:t>
            </w:r>
            <w:r>
              <w:rPr>
                <w:rStyle w:val="IndexLink"/>
                <w:rtl w:val="true"/>
              </w:rPr>
              <w:t xml:space="preserve"> </w:t>
            </w:r>
            <w:r>
              <w:rPr>
                <w:rStyle w:val="IndexLink"/>
                <w:rtl w:val="true"/>
              </w:rPr>
              <w:t xml:space="preserve">الی </w:t>
            </w:r>
            <w:r>
              <w:rPr>
                <w:rStyle w:val="IndexLink"/>
              </w:rPr>
              <w:t>14</w:t>
            </w:r>
            <w:r>
              <w:rPr>
                <w:rStyle w:val="IndexLink"/>
                <w:rtl w:val="true"/>
              </w:rPr>
              <w:t>]</w:t>
              <w:tab/>
            </w:r>
            <w:r>
              <w:rPr>
                <w:rStyle w:val="IndexLink"/>
              </w:rPr>
              <w:t>155</w:t>
            </w:r>
          </w:hyperlink>
        </w:p>
        <w:p>
          <w:pPr>
            <w:pStyle w:val="Contents4"/>
            <w:tabs>
              <w:tab w:val="clear" w:pos="8176"/>
              <w:tab w:val="right" w:pos="9026" w:leader="dot"/>
            </w:tabs>
            <w:rPr/>
          </w:pPr>
          <w:hyperlink w:anchor="__RefHeading___Toc1280862_77815467">
            <w:r>
              <w:rPr>
                <w:webHidden/>
                <w:rStyle w:val="IndexLink"/>
                <w:rtl w:val="true"/>
              </w:rPr>
              <w:t>اشارة</w:t>
            </w:r>
            <w:r>
              <w:rPr>
                <w:rStyle w:val="IndexLink"/>
                <w:rtl w:val="true"/>
              </w:rPr>
              <w:tab/>
            </w:r>
            <w:r>
              <w:rPr>
                <w:rStyle w:val="IndexLink"/>
              </w:rPr>
              <w:t>155</w:t>
            </w:r>
          </w:hyperlink>
        </w:p>
        <w:p>
          <w:pPr>
            <w:pStyle w:val="Contents4"/>
            <w:tabs>
              <w:tab w:val="clear" w:pos="8176"/>
              <w:tab w:val="right" w:pos="9026" w:leader="dot"/>
            </w:tabs>
            <w:rPr/>
          </w:pPr>
          <w:hyperlink w:anchor="__RefHeading___Toc1280864_77815467">
            <w:r>
              <w:rPr>
                <w:webHidden/>
                <w:rStyle w:val="IndexLink"/>
                <w:rtl w:val="true"/>
              </w:rPr>
              <w:t>التّفسیر</w:t>
            </w:r>
            <w:r>
              <w:rPr>
                <w:rStyle w:val="IndexLink"/>
                <w:rtl w:val="true"/>
              </w:rPr>
              <w:tab/>
            </w:r>
            <w:r>
              <w:rPr>
                <w:rStyle w:val="IndexLink"/>
              </w:rPr>
              <w:t>155</w:t>
            </w:r>
          </w:hyperlink>
        </w:p>
        <w:p>
          <w:pPr>
            <w:pStyle w:val="Contents5"/>
            <w:tabs>
              <w:tab w:val="clear" w:pos="7892"/>
              <w:tab w:val="right" w:pos="9026" w:leader="dot"/>
            </w:tabs>
            <w:rPr/>
          </w:pPr>
          <w:hyperlink w:anchor="__RefHeading___Toc1280866_77815467">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1280868_77815467">
            <w:r>
              <w:rPr>
                <w:webHidden/>
                <w:rStyle w:val="IndexLink"/>
                <w:rtl w:val="true"/>
              </w:rPr>
              <w:t>میزات قانون الإرث الإسلامی</w:t>
            </w:r>
            <w:r>
              <w:rPr>
                <w:rStyle w:val="IndexLink"/>
                <w:rtl w:val="true"/>
              </w:rPr>
              <w:t>:</w:t>
              <w:tab/>
            </w:r>
            <w:r>
              <w:rPr>
                <w:rStyle w:val="IndexLink"/>
              </w:rPr>
              <w:t>157</w:t>
            </w:r>
          </w:hyperlink>
        </w:p>
        <w:p>
          <w:pPr>
            <w:pStyle w:val="Contents5"/>
            <w:tabs>
              <w:tab w:val="clear" w:pos="7892"/>
              <w:tab w:val="right" w:pos="9026" w:leader="dot"/>
            </w:tabs>
            <w:rPr/>
          </w:pPr>
          <w:hyperlink w:anchor="__RefHeading___Toc1280870_77815467">
            <w:r>
              <w:rPr>
                <w:webHidden/>
                <w:rStyle w:val="IndexLink"/>
                <w:rtl w:val="true"/>
              </w:rPr>
              <w:t>ما هو العول،و ما هو التعصیب؟</w:t>
            </w:r>
            <w:r>
              <w:rPr>
                <w:rStyle w:val="IndexLink"/>
                <w:rtl w:val="true"/>
              </w:rPr>
              <w:t>:</w:t>
              <w:tab/>
            </w:r>
            <w:r>
              <w:rPr>
                <w:rStyle w:val="IndexLink"/>
              </w:rPr>
              <w:t>159</w:t>
            </w:r>
          </w:hyperlink>
        </w:p>
        <w:p>
          <w:pPr>
            <w:pStyle w:val="Contents3"/>
            <w:tabs>
              <w:tab w:val="clear" w:pos="8459"/>
              <w:tab w:val="right" w:pos="9026" w:leader="dot"/>
            </w:tabs>
            <w:rPr/>
          </w:pPr>
          <w:hyperlink w:anchor="__RefHeading___Toc1280872_77815467">
            <w:r>
              <w:rPr>
                <w:webHidden/>
                <w:rStyle w:val="IndexLink"/>
                <w:rtl w:val="true"/>
              </w:rPr>
              <w:t xml:space="preserve">الآیتان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16</w:t>
            </w:r>
            <w:r>
              <w:rPr>
                <w:rStyle w:val="IndexLink"/>
                <w:rtl w:val="true"/>
              </w:rPr>
              <w:t>]</w:t>
              <w:tab/>
            </w:r>
            <w:r>
              <w:rPr>
                <w:rStyle w:val="IndexLink"/>
              </w:rPr>
              <w:t>162</w:t>
            </w:r>
          </w:hyperlink>
        </w:p>
        <w:p>
          <w:pPr>
            <w:pStyle w:val="Contents4"/>
            <w:tabs>
              <w:tab w:val="clear" w:pos="8176"/>
              <w:tab w:val="right" w:pos="9026" w:leader="dot"/>
            </w:tabs>
            <w:rPr/>
          </w:pPr>
          <w:hyperlink w:anchor="__RefHeading___Toc1280874_77815467">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1280876_77815467">
            <w:r>
              <w:rPr>
                <w:webHidden/>
                <w:rStyle w:val="IndexLink"/>
                <w:rtl w:val="true"/>
              </w:rPr>
              <w:t>التّفسیر</w:t>
            </w:r>
            <w:r>
              <w:rPr>
                <w:rStyle w:val="IndexLink"/>
                <w:rtl w:val="true"/>
              </w:rPr>
              <w:tab/>
            </w:r>
            <w:r>
              <w:rPr>
                <w:rStyle w:val="IndexLink"/>
              </w:rPr>
              <w:t>162</w:t>
            </w:r>
          </w:hyperlink>
        </w:p>
        <w:p>
          <w:pPr>
            <w:pStyle w:val="Contents5"/>
            <w:tabs>
              <w:tab w:val="clear" w:pos="7892"/>
              <w:tab w:val="right" w:pos="9026" w:leader="dot"/>
            </w:tabs>
            <w:rPr/>
          </w:pPr>
          <w:hyperlink w:anchor="__RefHeading___Toc1280878_77815467">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1280880_77815467">
            <w:r>
              <w:rPr>
                <w:webHidden/>
                <w:rStyle w:val="IndexLink"/>
                <w:rtl w:val="true"/>
              </w:rPr>
              <w:t>العقوبات الإسلامیة السهل الممتنع</w:t>
            </w:r>
            <w:r>
              <w:rPr>
                <w:rStyle w:val="IndexLink"/>
                <w:rtl w:val="true"/>
              </w:rPr>
              <w:t>:</w:t>
              <w:tab/>
            </w:r>
            <w:r>
              <w:rPr>
                <w:rStyle w:val="IndexLink"/>
              </w:rPr>
              <w:t>166</w:t>
            </w:r>
          </w:hyperlink>
        </w:p>
        <w:p>
          <w:pPr>
            <w:pStyle w:val="Contents3"/>
            <w:tabs>
              <w:tab w:val="clear" w:pos="8459"/>
              <w:tab w:val="right" w:pos="9026" w:leader="dot"/>
            </w:tabs>
            <w:rPr/>
          </w:pPr>
          <w:hyperlink w:anchor="__RefHeading___Toc1280882_77815467">
            <w:r>
              <w:rPr>
                <w:webHidden/>
                <w:rStyle w:val="IndexLink"/>
                <w:rtl w:val="true"/>
              </w:rPr>
              <w:t xml:space="preserve">الآیتان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17</w:t>
            </w:r>
            <w:r>
              <w:rPr>
                <w:rStyle w:val="IndexLink"/>
                <w:rtl w:val="true"/>
              </w:rPr>
              <w:t xml:space="preserve"> </w:t>
            </w:r>
            <w:r>
              <w:rPr>
                <w:rStyle w:val="IndexLink"/>
                <w:rtl w:val="true"/>
              </w:rPr>
              <w:t xml:space="preserve">الی </w:t>
            </w:r>
            <w:r>
              <w:rPr>
                <w:rStyle w:val="IndexLink"/>
              </w:rPr>
              <w:t>18</w:t>
            </w:r>
            <w:r>
              <w:rPr>
                <w:rStyle w:val="IndexLink"/>
                <w:rtl w:val="true"/>
              </w:rPr>
              <w:t>]</w:t>
              <w:tab/>
            </w:r>
            <w:r>
              <w:rPr>
                <w:rStyle w:val="IndexLink"/>
              </w:rPr>
              <w:t>168</w:t>
            </w:r>
          </w:hyperlink>
        </w:p>
        <w:p>
          <w:pPr>
            <w:pStyle w:val="Contents4"/>
            <w:tabs>
              <w:tab w:val="clear" w:pos="8176"/>
              <w:tab w:val="right" w:pos="9026" w:leader="dot"/>
            </w:tabs>
            <w:rPr/>
          </w:pPr>
          <w:hyperlink w:anchor="__RefHeading___Toc1280884_77815467">
            <w:r>
              <w:rPr>
                <w:webHidden/>
                <w:rStyle w:val="IndexLink"/>
                <w:rtl w:val="true"/>
              </w:rPr>
              <w:t>اشارة</w:t>
            </w:r>
            <w:r>
              <w:rPr>
                <w:rStyle w:val="IndexLink"/>
                <w:rtl w:val="true"/>
              </w:rPr>
              <w:tab/>
            </w:r>
            <w:r>
              <w:rPr>
                <w:rStyle w:val="IndexLink"/>
              </w:rPr>
              <w:t>168</w:t>
            </w:r>
          </w:hyperlink>
        </w:p>
        <w:p>
          <w:pPr>
            <w:pStyle w:val="Contents4"/>
            <w:tabs>
              <w:tab w:val="clear" w:pos="8176"/>
              <w:tab w:val="right" w:pos="9026" w:leader="dot"/>
            </w:tabs>
            <w:rPr/>
          </w:pPr>
          <w:hyperlink w:anchor="__RefHeading___Toc1280886_77815467">
            <w:r>
              <w:rPr>
                <w:webHidden/>
                <w:rStyle w:val="IndexLink"/>
                <w:rtl w:val="true"/>
              </w:rPr>
              <w:t>التّفسیر</w:t>
            </w:r>
            <w:r>
              <w:rPr>
                <w:rStyle w:val="IndexLink"/>
                <w:rtl w:val="true"/>
              </w:rPr>
              <w:tab/>
            </w:r>
            <w:r>
              <w:rPr>
                <w:rStyle w:val="IndexLink"/>
              </w:rPr>
              <w:t>168</w:t>
            </w:r>
          </w:hyperlink>
        </w:p>
        <w:p>
          <w:pPr>
            <w:pStyle w:val="Contents5"/>
            <w:tabs>
              <w:tab w:val="clear" w:pos="7892"/>
              <w:tab w:val="right" w:pos="9026" w:leader="dot"/>
            </w:tabs>
            <w:rPr/>
          </w:pPr>
          <w:hyperlink w:anchor="__RefHeading___Toc1280888_77815467">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1280890_77815467">
            <w:r>
              <w:rPr>
                <w:webHidden/>
                <w:rStyle w:val="IndexLink"/>
                <w:rtl w:val="true"/>
              </w:rPr>
              <w:t>شرائط قبول التوبة</w:t>
            </w:r>
            <w:r>
              <w:rPr>
                <w:rStyle w:val="IndexLink"/>
                <w:rtl w:val="true"/>
              </w:rPr>
              <w:t>:</w:t>
              <w:tab/>
            </w:r>
            <w:r>
              <w:rPr>
                <w:rStyle w:val="IndexLink"/>
              </w:rPr>
              <w:t>168</w:t>
            </w:r>
          </w:hyperlink>
        </w:p>
        <w:p>
          <w:pPr>
            <w:pStyle w:val="Contents3"/>
            <w:tabs>
              <w:tab w:val="clear" w:pos="8459"/>
              <w:tab w:val="right" w:pos="9026" w:leader="dot"/>
            </w:tabs>
            <w:rPr/>
          </w:pPr>
          <w:hyperlink w:anchor="__RefHeading___Toc1280892_77815467">
            <w:r>
              <w:rPr>
                <w:webHidden/>
                <w:rStyle w:val="IndexLink"/>
                <w:rtl w:val="true"/>
              </w:rPr>
              <w:t xml:space="preserve">الآیة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19</w:t>
            </w:r>
            <w:r>
              <w:rPr>
                <w:rStyle w:val="IndexLink"/>
                <w:rtl w:val="true"/>
              </w:rPr>
              <w:t>]</w:t>
              <w:tab/>
            </w:r>
            <w:r>
              <w:rPr>
                <w:rStyle w:val="IndexLink"/>
              </w:rPr>
              <w:t>174</w:t>
            </w:r>
          </w:hyperlink>
        </w:p>
        <w:p>
          <w:pPr>
            <w:pStyle w:val="Contents4"/>
            <w:tabs>
              <w:tab w:val="clear" w:pos="8176"/>
              <w:tab w:val="right" w:pos="9026" w:leader="dot"/>
            </w:tabs>
            <w:rPr/>
          </w:pPr>
          <w:hyperlink w:anchor="__RefHeading___Toc1280894_77815467">
            <w:r>
              <w:rPr>
                <w:webHidden/>
                <w:rStyle w:val="IndexLink"/>
                <w:rtl w:val="true"/>
              </w:rPr>
              <w:t>اشارة</w:t>
            </w:r>
            <w:r>
              <w:rPr>
                <w:rStyle w:val="IndexLink"/>
                <w:rtl w:val="true"/>
              </w:rPr>
              <w:tab/>
            </w:r>
            <w:r>
              <w:rPr>
                <w:rStyle w:val="IndexLink"/>
              </w:rPr>
              <w:t>174</w:t>
            </w:r>
          </w:hyperlink>
        </w:p>
        <w:p>
          <w:pPr>
            <w:pStyle w:val="Contents4"/>
            <w:tabs>
              <w:tab w:val="clear" w:pos="8176"/>
              <w:tab w:val="right" w:pos="9026" w:leader="dot"/>
            </w:tabs>
            <w:rPr/>
          </w:pPr>
          <w:hyperlink w:anchor="__RefHeading___Toc1280896_77815467">
            <w:r>
              <w:rPr>
                <w:webHidden/>
                <w:rStyle w:val="IndexLink"/>
                <w:rtl w:val="true"/>
              </w:rPr>
              <w:t>سبب النّزول</w:t>
            </w:r>
            <w:r>
              <w:rPr>
                <w:rStyle w:val="IndexLink"/>
                <w:rtl w:val="true"/>
              </w:rPr>
              <w:tab/>
            </w:r>
            <w:r>
              <w:rPr>
                <w:rStyle w:val="IndexLink"/>
              </w:rPr>
              <w:t>174</w:t>
            </w:r>
          </w:hyperlink>
        </w:p>
        <w:p>
          <w:pPr>
            <w:pStyle w:val="Contents4"/>
            <w:tabs>
              <w:tab w:val="clear" w:pos="8176"/>
              <w:tab w:val="right" w:pos="9026" w:leader="dot"/>
            </w:tabs>
            <w:rPr/>
          </w:pPr>
          <w:hyperlink w:anchor="__RefHeading___Toc1280898_77815467">
            <w:r>
              <w:rPr>
                <w:webHidden/>
                <w:rStyle w:val="IndexLink"/>
                <w:rtl w:val="true"/>
              </w:rPr>
              <w:t>التّفسیر</w:t>
            </w:r>
            <w:r>
              <w:rPr>
                <w:rStyle w:val="IndexLink"/>
                <w:rtl w:val="true"/>
              </w:rPr>
              <w:tab/>
            </w:r>
            <w:r>
              <w:rPr>
                <w:rStyle w:val="IndexLink"/>
              </w:rPr>
              <w:t>175</w:t>
            </w:r>
          </w:hyperlink>
        </w:p>
        <w:p>
          <w:pPr>
            <w:pStyle w:val="Contents5"/>
            <w:tabs>
              <w:tab w:val="clear" w:pos="7892"/>
              <w:tab w:val="right" w:pos="9026" w:leader="dot"/>
            </w:tabs>
            <w:rPr/>
          </w:pPr>
          <w:hyperlink w:anchor="__RefHeading___Toc1280900_77815467">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1280902_77815467">
            <w:r>
              <w:rPr>
                <w:webHidden/>
                <w:rStyle w:val="IndexLink"/>
                <w:rtl w:val="true"/>
              </w:rPr>
              <w:t>الدفاع عن حقوق المرأة أیضا</w:t>
            </w:r>
            <w:r>
              <w:rPr>
                <w:rStyle w:val="IndexLink"/>
                <w:rtl w:val="true"/>
              </w:rPr>
              <w:t>:</w:t>
              <w:tab/>
            </w:r>
            <w:r>
              <w:rPr>
                <w:rStyle w:val="IndexLink"/>
              </w:rPr>
              <w:t>175</w:t>
            </w:r>
          </w:hyperlink>
        </w:p>
        <w:p>
          <w:pPr>
            <w:pStyle w:val="Contents3"/>
            <w:tabs>
              <w:tab w:val="clear" w:pos="8459"/>
              <w:tab w:val="right" w:pos="9026" w:leader="dot"/>
            </w:tabs>
            <w:rPr/>
          </w:pPr>
          <w:hyperlink w:anchor="__RefHeading___Toc1280904_77815467">
            <w:r>
              <w:rPr>
                <w:webHidden/>
                <w:rStyle w:val="IndexLink"/>
                <w:rtl w:val="true"/>
              </w:rPr>
              <w:t xml:space="preserve">الآیتان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20</w:t>
            </w:r>
            <w:r>
              <w:rPr>
                <w:rStyle w:val="IndexLink"/>
                <w:rtl w:val="true"/>
              </w:rPr>
              <w:t xml:space="preserve"> </w:t>
            </w:r>
            <w:r>
              <w:rPr>
                <w:rStyle w:val="IndexLink"/>
                <w:rtl w:val="true"/>
              </w:rPr>
              <w:t xml:space="preserve">الی </w:t>
            </w:r>
            <w:r>
              <w:rPr>
                <w:rStyle w:val="IndexLink"/>
              </w:rPr>
              <w:t>21</w:t>
            </w:r>
            <w:r>
              <w:rPr>
                <w:rStyle w:val="IndexLink"/>
                <w:rtl w:val="true"/>
              </w:rPr>
              <w:t>]</w:t>
              <w:tab/>
            </w:r>
            <w:r>
              <w:rPr>
                <w:rStyle w:val="IndexLink"/>
              </w:rPr>
              <w:t>177</w:t>
            </w:r>
          </w:hyperlink>
        </w:p>
        <w:p>
          <w:pPr>
            <w:pStyle w:val="Contents4"/>
            <w:tabs>
              <w:tab w:val="clear" w:pos="8176"/>
              <w:tab w:val="right" w:pos="9026" w:leader="dot"/>
            </w:tabs>
            <w:rPr/>
          </w:pPr>
          <w:hyperlink w:anchor="__RefHeading___Toc1280906_77815467">
            <w:r>
              <w:rPr>
                <w:webHidden/>
                <w:rStyle w:val="IndexLink"/>
                <w:rtl w:val="true"/>
              </w:rPr>
              <w:t>اشارة</w:t>
            </w:r>
            <w:r>
              <w:rPr>
                <w:rStyle w:val="IndexLink"/>
                <w:rtl w:val="true"/>
              </w:rPr>
              <w:tab/>
            </w:r>
            <w:r>
              <w:rPr>
                <w:rStyle w:val="IndexLink"/>
              </w:rPr>
              <w:t>177</w:t>
            </w:r>
          </w:hyperlink>
        </w:p>
        <w:p>
          <w:pPr>
            <w:pStyle w:val="Contents4"/>
            <w:tabs>
              <w:tab w:val="clear" w:pos="8176"/>
              <w:tab w:val="right" w:pos="9026" w:leader="dot"/>
            </w:tabs>
            <w:rPr/>
          </w:pPr>
          <w:hyperlink w:anchor="__RefHeading___Toc1280908_77815467">
            <w:r>
              <w:rPr>
                <w:webHidden/>
                <w:rStyle w:val="IndexLink"/>
                <w:rtl w:val="true"/>
              </w:rPr>
              <w:t>سبب النّزول</w:t>
            </w:r>
            <w:r>
              <w:rPr>
                <w:rStyle w:val="IndexLink"/>
                <w:rtl w:val="true"/>
              </w:rPr>
              <w:tab/>
            </w:r>
            <w:r>
              <w:rPr>
                <w:rStyle w:val="IndexLink"/>
              </w:rPr>
              <w:t>177</w:t>
            </w:r>
          </w:hyperlink>
        </w:p>
        <w:p>
          <w:pPr>
            <w:pStyle w:val="Contents4"/>
            <w:tabs>
              <w:tab w:val="clear" w:pos="8176"/>
              <w:tab w:val="right" w:pos="9026" w:leader="dot"/>
            </w:tabs>
            <w:rPr/>
          </w:pPr>
          <w:hyperlink w:anchor="__RefHeading___Toc1280910_77815467">
            <w:r>
              <w:rPr>
                <w:webHidden/>
                <w:rStyle w:val="IndexLink"/>
                <w:rtl w:val="true"/>
              </w:rPr>
              <w:t>التّفسیر</w:t>
            </w:r>
            <w:r>
              <w:rPr>
                <w:rStyle w:val="IndexLink"/>
                <w:rtl w:val="true"/>
              </w:rPr>
              <w:tab/>
            </w:r>
            <w:r>
              <w:rPr>
                <w:rStyle w:val="IndexLink"/>
              </w:rPr>
              <w:t>177</w:t>
            </w:r>
          </w:hyperlink>
        </w:p>
        <w:p>
          <w:pPr>
            <w:pStyle w:val="Contents3"/>
            <w:tabs>
              <w:tab w:val="clear" w:pos="8459"/>
              <w:tab w:val="right" w:pos="9026" w:leader="dot"/>
            </w:tabs>
            <w:rPr/>
          </w:pPr>
          <w:hyperlink w:anchor="__RefHeading___Toc1280912_77815467">
            <w:r>
              <w:rPr>
                <w:webHidden/>
                <w:rStyle w:val="IndexLink"/>
                <w:rtl w:val="true"/>
              </w:rPr>
              <w:t xml:space="preserve">الآیة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22</w:t>
            </w:r>
            <w:r>
              <w:rPr>
                <w:rStyle w:val="IndexLink"/>
                <w:rtl w:val="true"/>
              </w:rPr>
              <w:t>]</w:t>
              <w:tab/>
            </w:r>
            <w:r>
              <w:rPr>
                <w:rStyle w:val="IndexLink"/>
              </w:rPr>
              <w:t>181</w:t>
            </w:r>
          </w:hyperlink>
        </w:p>
        <w:p>
          <w:pPr>
            <w:pStyle w:val="Contents4"/>
            <w:tabs>
              <w:tab w:val="clear" w:pos="8176"/>
              <w:tab w:val="right" w:pos="9026" w:leader="dot"/>
            </w:tabs>
            <w:rPr/>
          </w:pPr>
          <w:hyperlink w:anchor="__RefHeading___Toc1280914_77815467">
            <w:r>
              <w:rPr>
                <w:webHidden/>
                <w:rStyle w:val="IndexLink"/>
                <w:rtl w:val="true"/>
              </w:rPr>
              <w:t>اشارة</w:t>
            </w:r>
            <w:r>
              <w:rPr>
                <w:rStyle w:val="IndexLink"/>
                <w:rtl w:val="true"/>
              </w:rPr>
              <w:tab/>
            </w:r>
            <w:r>
              <w:rPr>
                <w:rStyle w:val="IndexLink"/>
              </w:rPr>
              <w:t>181</w:t>
            </w:r>
          </w:hyperlink>
        </w:p>
        <w:p>
          <w:pPr>
            <w:pStyle w:val="Contents4"/>
            <w:tabs>
              <w:tab w:val="clear" w:pos="8176"/>
              <w:tab w:val="right" w:pos="9026" w:leader="dot"/>
            </w:tabs>
            <w:rPr/>
          </w:pPr>
          <w:hyperlink w:anchor="__RefHeading___Toc1280916_77815467">
            <w:r>
              <w:rPr>
                <w:webHidden/>
                <w:rStyle w:val="IndexLink"/>
                <w:rtl w:val="true"/>
              </w:rPr>
              <w:t>سبب النّزول</w:t>
            </w:r>
            <w:r>
              <w:rPr>
                <w:rStyle w:val="IndexLink"/>
                <w:rtl w:val="true"/>
              </w:rPr>
              <w:tab/>
            </w:r>
            <w:r>
              <w:rPr>
                <w:rStyle w:val="IndexLink"/>
              </w:rPr>
              <w:t>181</w:t>
            </w:r>
          </w:hyperlink>
        </w:p>
        <w:p>
          <w:pPr>
            <w:pStyle w:val="Contents4"/>
            <w:tabs>
              <w:tab w:val="clear" w:pos="8176"/>
              <w:tab w:val="right" w:pos="9026" w:leader="dot"/>
            </w:tabs>
            <w:rPr/>
          </w:pPr>
          <w:hyperlink w:anchor="__RefHeading___Toc1280918_77815467">
            <w:r>
              <w:rPr>
                <w:webHidden/>
                <w:rStyle w:val="IndexLink"/>
                <w:rtl w:val="true"/>
              </w:rPr>
              <w:t>التّفسیر</w:t>
            </w:r>
            <w:r>
              <w:rPr>
                <w:rStyle w:val="IndexLink"/>
                <w:rtl w:val="true"/>
              </w:rPr>
              <w:tab/>
            </w:r>
            <w:r>
              <w:rPr>
                <w:rStyle w:val="IndexLink"/>
              </w:rPr>
              <w:t>181</w:t>
            </w:r>
          </w:hyperlink>
        </w:p>
        <w:p>
          <w:pPr>
            <w:pStyle w:val="Contents3"/>
            <w:tabs>
              <w:tab w:val="clear" w:pos="8459"/>
              <w:tab w:val="right" w:pos="9026" w:leader="dot"/>
            </w:tabs>
            <w:rPr/>
          </w:pPr>
          <w:hyperlink w:anchor="__RefHeading___Toc1280920_77815467">
            <w:r>
              <w:rPr>
                <w:webHidden/>
                <w:rStyle w:val="IndexLink"/>
                <w:rtl w:val="true"/>
              </w:rPr>
              <w:t xml:space="preserve">الآیة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23</w:t>
            </w:r>
            <w:r>
              <w:rPr>
                <w:rStyle w:val="IndexLink"/>
                <w:rtl w:val="true"/>
              </w:rPr>
              <w:t>]</w:t>
              <w:tab/>
            </w:r>
            <w:r>
              <w:rPr>
                <w:rStyle w:val="IndexLink"/>
              </w:rPr>
              <w:t>184</w:t>
            </w:r>
          </w:hyperlink>
        </w:p>
        <w:p>
          <w:pPr>
            <w:pStyle w:val="Contents4"/>
            <w:tabs>
              <w:tab w:val="clear" w:pos="8176"/>
              <w:tab w:val="right" w:pos="9026" w:leader="dot"/>
            </w:tabs>
            <w:rPr/>
          </w:pPr>
          <w:hyperlink w:anchor="__RefHeading___Toc1280922_77815467">
            <w:r>
              <w:rPr>
                <w:webHidden/>
                <w:rStyle w:val="IndexLink"/>
                <w:rtl w:val="true"/>
              </w:rPr>
              <w:t>اشارة</w:t>
            </w:r>
            <w:r>
              <w:rPr>
                <w:rStyle w:val="IndexLink"/>
                <w:rtl w:val="true"/>
              </w:rPr>
              <w:tab/>
            </w:r>
            <w:r>
              <w:rPr>
                <w:rStyle w:val="IndexLink"/>
              </w:rPr>
              <w:t>184</w:t>
            </w:r>
          </w:hyperlink>
        </w:p>
        <w:p>
          <w:pPr>
            <w:pStyle w:val="Contents4"/>
            <w:tabs>
              <w:tab w:val="clear" w:pos="8176"/>
              <w:tab w:val="right" w:pos="9026" w:leader="dot"/>
            </w:tabs>
            <w:rPr/>
          </w:pPr>
          <w:hyperlink w:anchor="__RefHeading___Toc1280924_77815467">
            <w:r>
              <w:rPr>
                <w:webHidden/>
                <w:rStyle w:val="IndexLink"/>
                <w:rtl w:val="true"/>
              </w:rPr>
              <w:t>التّفسیر</w:t>
            </w:r>
            <w:r>
              <w:rPr>
                <w:rStyle w:val="IndexLink"/>
                <w:rtl w:val="true"/>
              </w:rPr>
              <w:tab/>
            </w:r>
            <w:r>
              <w:rPr>
                <w:rStyle w:val="IndexLink"/>
              </w:rPr>
              <w:t>184</w:t>
            </w:r>
          </w:hyperlink>
        </w:p>
        <w:p>
          <w:pPr>
            <w:pStyle w:val="Contents5"/>
            <w:tabs>
              <w:tab w:val="clear" w:pos="7892"/>
              <w:tab w:val="right" w:pos="9026" w:leader="dot"/>
            </w:tabs>
            <w:rPr/>
          </w:pPr>
          <w:hyperlink w:anchor="__RefHeading___Toc1280926_77815467">
            <w:r>
              <w:rPr>
                <w:webHidden/>
                <w:rStyle w:val="IndexLink"/>
                <w:rtl w:val="true"/>
              </w:rPr>
              <w:t>اشارة</w:t>
            </w:r>
            <w:r>
              <w:rPr>
                <w:rStyle w:val="IndexLink"/>
                <w:rtl w:val="true"/>
              </w:rPr>
              <w:tab/>
            </w:r>
            <w:r>
              <w:rPr>
                <w:rStyle w:val="IndexLink"/>
              </w:rPr>
              <w:t>184</w:t>
            </w:r>
          </w:hyperlink>
        </w:p>
        <w:p>
          <w:pPr>
            <w:pStyle w:val="Contents5"/>
            <w:tabs>
              <w:tab w:val="clear" w:pos="7892"/>
              <w:tab w:val="right" w:pos="9026" w:leader="dot"/>
            </w:tabs>
            <w:rPr/>
          </w:pPr>
          <w:hyperlink w:anchor="__RefHeading___Toc1280928_77815467">
            <w:r>
              <w:rPr>
                <w:webHidden/>
                <w:rStyle w:val="IndexLink"/>
                <w:rtl w:val="true"/>
              </w:rPr>
              <w:t>تحریم الزّواج بالمحارم</w:t>
            </w:r>
            <w:r>
              <w:rPr>
                <w:rStyle w:val="IndexLink"/>
                <w:rtl w:val="true"/>
              </w:rPr>
              <w:t>:</w:t>
              <w:tab/>
            </w:r>
            <w:r>
              <w:rPr>
                <w:rStyle w:val="IndexLink"/>
              </w:rPr>
              <w:t>184</w:t>
            </w:r>
          </w:hyperlink>
        </w:p>
        <w:p>
          <w:pPr>
            <w:pStyle w:val="Contents3"/>
            <w:tabs>
              <w:tab w:val="clear" w:pos="8459"/>
              <w:tab w:val="right" w:pos="9026" w:leader="dot"/>
            </w:tabs>
            <w:rPr/>
          </w:pPr>
          <w:hyperlink w:anchor="__RefHeading___Toc1280930_77815467">
            <w:r>
              <w:rPr>
                <w:webHidden/>
                <w:rStyle w:val="IndexLink"/>
                <w:rtl w:val="true"/>
              </w:rPr>
              <w:t xml:space="preserve">الآیة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24</w:t>
            </w:r>
            <w:r>
              <w:rPr>
                <w:rStyle w:val="IndexLink"/>
                <w:rtl w:val="true"/>
              </w:rPr>
              <w:t>]</w:t>
              <w:tab/>
            </w:r>
            <w:r>
              <w:rPr>
                <w:rStyle w:val="IndexLink"/>
              </w:rPr>
              <w:t>190</w:t>
            </w:r>
          </w:hyperlink>
        </w:p>
        <w:p>
          <w:pPr>
            <w:pStyle w:val="Contents4"/>
            <w:tabs>
              <w:tab w:val="clear" w:pos="8176"/>
              <w:tab w:val="right" w:pos="9026" w:leader="dot"/>
            </w:tabs>
            <w:rPr/>
          </w:pPr>
          <w:hyperlink w:anchor="__RefHeading___Toc1280932_77815467">
            <w:r>
              <w:rPr>
                <w:webHidden/>
                <w:rStyle w:val="IndexLink"/>
                <w:rtl w:val="true"/>
              </w:rPr>
              <w:t>اشارة</w:t>
            </w:r>
            <w:r>
              <w:rPr>
                <w:rStyle w:val="IndexLink"/>
                <w:rtl w:val="true"/>
              </w:rPr>
              <w:tab/>
            </w:r>
            <w:r>
              <w:rPr>
                <w:rStyle w:val="IndexLink"/>
              </w:rPr>
              <w:t>190</w:t>
            </w:r>
          </w:hyperlink>
        </w:p>
        <w:p>
          <w:pPr>
            <w:pStyle w:val="Contents4"/>
            <w:tabs>
              <w:tab w:val="clear" w:pos="8176"/>
              <w:tab w:val="right" w:pos="9026" w:leader="dot"/>
            </w:tabs>
            <w:rPr/>
          </w:pPr>
          <w:hyperlink w:anchor="__RefHeading___Toc1280934_77815467">
            <w:r>
              <w:rPr>
                <w:webHidden/>
                <w:rStyle w:val="IndexLink"/>
                <w:rtl w:val="true"/>
              </w:rPr>
              <w:t>التّفسیر</w:t>
            </w:r>
            <w:r>
              <w:rPr>
                <w:rStyle w:val="IndexLink"/>
                <w:rtl w:val="true"/>
              </w:rPr>
              <w:tab/>
            </w:r>
            <w:r>
              <w:rPr>
                <w:rStyle w:val="IndexLink"/>
              </w:rPr>
              <w:t>190</w:t>
            </w:r>
          </w:hyperlink>
        </w:p>
        <w:p>
          <w:pPr>
            <w:pStyle w:val="Contents5"/>
            <w:tabs>
              <w:tab w:val="clear" w:pos="7892"/>
              <w:tab w:val="right" w:pos="9026" w:leader="dot"/>
            </w:tabs>
            <w:rPr/>
          </w:pPr>
          <w:hyperlink w:anchor="__RefHeading___Toc1280936_77815467">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1280938_77815467">
            <w:r>
              <w:rPr>
                <w:webHidden/>
                <w:rStyle w:val="IndexLink"/>
                <w:rtl w:val="true"/>
              </w:rPr>
              <w:t>الزّواج المؤقت فی الإسلام</w:t>
            </w:r>
            <w:r>
              <w:rPr>
                <w:rStyle w:val="IndexLink"/>
                <w:rtl w:val="true"/>
              </w:rPr>
              <w:t>:</w:t>
              <w:tab/>
            </w:r>
            <w:r>
              <w:rPr>
                <w:rStyle w:val="IndexLink"/>
              </w:rPr>
              <w:t>193</w:t>
            </w:r>
          </w:hyperlink>
        </w:p>
        <w:p>
          <w:pPr>
            <w:pStyle w:val="Contents5"/>
            <w:tabs>
              <w:tab w:val="clear" w:pos="7892"/>
              <w:tab w:val="right" w:pos="9026" w:leader="dot"/>
            </w:tabs>
            <w:rPr/>
          </w:pPr>
          <w:hyperlink w:anchor="__RefHeading___Toc1280940_77815467">
            <w:r>
              <w:rPr>
                <w:webHidden/>
                <w:rStyle w:val="IndexLink"/>
                <w:rtl w:val="true"/>
              </w:rPr>
              <w:t>هل نسخ هذا الحکم؟</w:t>
            </w:r>
            <w:r>
              <w:rPr>
                <w:rStyle w:val="IndexLink"/>
                <w:rtl w:val="true"/>
              </w:rPr>
              <w:t>:</w:t>
              <w:tab/>
            </w:r>
            <w:r>
              <w:rPr>
                <w:rStyle w:val="IndexLink"/>
              </w:rPr>
              <w:t>195</w:t>
            </w:r>
          </w:hyperlink>
        </w:p>
        <w:p>
          <w:pPr>
            <w:pStyle w:val="Contents5"/>
            <w:tabs>
              <w:tab w:val="clear" w:pos="7892"/>
              <w:tab w:val="right" w:pos="9026" w:leader="dot"/>
            </w:tabs>
            <w:rPr/>
          </w:pPr>
          <w:hyperlink w:anchor="__RefHeading___Toc1280942_77815467">
            <w:r>
              <w:rPr>
                <w:webHidden/>
                <w:rStyle w:val="IndexLink"/>
                <w:rtl w:val="true"/>
              </w:rPr>
              <w:t>الزّواج المؤقت ضرورة اجتماعیة</w:t>
            </w:r>
            <w:r>
              <w:rPr>
                <w:rStyle w:val="IndexLink"/>
                <w:rtl w:val="true"/>
              </w:rPr>
              <w:t>:</w:t>
              <w:tab/>
            </w:r>
            <w:r>
              <w:rPr>
                <w:rStyle w:val="IndexLink"/>
              </w:rPr>
              <w:t>199</w:t>
            </w:r>
          </w:hyperlink>
        </w:p>
        <w:p>
          <w:pPr>
            <w:pStyle w:val="Contents5"/>
            <w:tabs>
              <w:tab w:val="clear" w:pos="7892"/>
              <w:tab w:val="right" w:pos="9026" w:leader="dot"/>
            </w:tabs>
            <w:rPr/>
          </w:pPr>
          <w:hyperlink w:anchor="__RefHeading___Toc1280944_77815467">
            <w:r>
              <w:rPr>
                <w:webHidden/>
                <w:rStyle w:val="IndexLink"/>
                <w:rtl w:val="true"/>
              </w:rPr>
              <w:t>مؤاخذات علی الزواج المؤقت</w:t>
            </w:r>
            <w:r>
              <w:rPr>
                <w:rStyle w:val="IndexLink"/>
                <w:rtl w:val="true"/>
              </w:rPr>
              <w:t>:</w:t>
              <w:tab/>
            </w:r>
            <w:r>
              <w:rPr>
                <w:rStyle w:val="IndexLink"/>
              </w:rPr>
              <w:t>201</w:t>
            </w:r>
          </w:hyperlink>
        </w:p>
        <w:p>
          <w:pPr>
            <w:pStyle w:val="Contents5"/>
            <w:tabs>
              <w:tab w:val="clear" w:pos="7892"/>
              <w:tab w:val="right" w:pos="9026" w:leader="dot"/>
            </w:tabs>
            <w:rPr/>
          </w:pPr>
          <w:hyperlink w:anchor="__RefHeading___Toc1280946_77815467">
            <w:r>
              <w:rPr>
                <w:webHidden/>
                <w:rStyle w:val="IndexLink"/>
                <w:rtl w:val="true"/>
              </w:rPr>
              <w:t>«</w:t>
            </w:r>
            <w:r>
              <w:rPr>
                <w:rStyle w:val="IndexLink"/>
                <w:rtl w:val="true"/>
              </w:rPr>
              <w:t>راسل</w:t>
            </w:r>
            <w:r>
              <w:rPr>
                <w:rStyle w:val="IndexLink"/>
                <w:rtl w:val="true"/>
              </w:rPr>
              <w:t>»</w:t>
            </w:r>
            <w:r>
              <w:rPr>
                <w:rStyle w:val="IndexLink"/>
                <w:rtl w:val="true"/>
              </w:rPr>
              <w:t>و الزواج المؤقت</w:t>
            </w:r>
            <w:r>
              <w:rPr>
                <w:rStyle w:val="IndexLink"/>
                <w:rtl w:val="true"/>
              </w:rPr>
              <w:t>:</w:t>
              <w:tab/>
            </w:r>
            <w:r>
              <w:rPr>
                <w:rStyle w:val="IndexLink"/>
              </w:rPr>
              <w:t>203</w:t>
            </w:r>
          </w:hyperlink>
        </w:p>
        <w:p>
          <w:pPr>
            <w:pStyle w:val="Contents3"/>
            <w:tabs>
              <w:tab w:val="clear" w:pos="8459"/>
              <w:tab w:val="right" w:pos="9026" w:leader="dot"/>
            </w:tabs>
            <w:rPr/>
          </w:pPr>
          <w:hyperlink w:anchor="__RefHeading___Toc1280948_77815467">
            <w:r>
              <w:rPr>
                <w:webHidden/>
                <w:rStyle w:val="IndexLink"/>
                <w:rtl w:val="true"/>
              </w:rPr>
              <w:t xml:space="preserve">الآیة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25</w:t>
            </w:r>
            <w:r>
              <w:rPr>
                <w:rStyle w:val="IndexLink"/>
                <w:rtl w:val="true"/>
              </w:rPr>
              <w:t>]</w:t>
              <w:tab/>
            </w:r>
            <w:r>
              <w:rPr>
                <w:rStyle w:val="IndexLink"/>
              </w:rPr>
              <w:t>206</w:t>
            </w:r>
          </w:hyperlink>
        </w:p>
        <w:p>
          <w:pPr>
            <w:pStyle w:val="Contents4"/>
            <w:tabs>
              <w:tab w:val="clear" w:pos="8176"/>
              <w:tab w:val="right" w:pos="9026" w:leader="dot"/>
            </w:tabs>
            <w:rPr/>
          </w:pPr>
          <w:hyperlink w:anchor="__RefHeading___Toc1280950_77815467">
            <w:r>
              <w:rPr>
                <w:webHidden/>
                <w:rStyle w:val="IndexLink"/>
                <w:rtl w:val="true"/>
              </w:rPr>
              <w:t>اشارة</w:t>
            </w:r>
            <w:r>
              <w:rPr>
                <w:rStyle w:val="IndexLink"/>
                <w:rtl w:val="true"/>
              </w:rPr>
              <w:tab/>
            </w:r>
            <w:r>
              <w:rPr>
                <w:rStyle w:val="IndexLink"/>
              </w:rPr>
              <w:t>206</w:t>
            </w:r>
          </w:hyperlink>
        </w:p>
        <w:p>
          <w:pPr>
            <w:pStyle w:val="Contents4"/>
            <w:tabs>
              <w:tab w:val="clear" w:pos="8176"/>
              <w:tab w:val="right" w:pos="9026" w:leader="dot"/>
            </w:tabs>
            <w:rPr/>
          </w:pPr>
          <w:hyperlink w:anchor="__RefHeading___Toc1280952_77815467">
            <w:r>
              <w:rPr>
                <w:webHidden/>
                <w:rStyle w:val="IndexLink"/>
                <w:rtl w:val="true"/>
              </w:rPr>
              <w:t>التّفسیر</w:t>
            </w:r>
            <w:r>
              <w:rPr>
                <w:rStyle w:val="IndexLink"/>
                <w:rtl w:val="true"/>
              </w:rPr>
              <w:tab/>
            </w:r>
            <w:r>
              <w:rPr>
                <w:rStyle w:val="IndexLink"/>
              </w:rPr>
              <w:t>206</w:t>
            </w:r>
          </w:hyperlink>
        </w:p>
        <w:p>
          <w:pPr>
            <w:pStyle w:val="Contents5"/>
            <w:tabs>
              <w:tab w:val="clear" w:pos="7892"/>
              <w:tab w:val="right" w:pos="9026" w:leader="dot"/>
            </w:tabs>
            <w:rPr/>
          </w:pPr>
          <w:hyperlink w:anchor="__RefHeading___Toc1280954_77815467">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1280956_77815467">
            <w:r>
              <w:rPr>
                <w:webHidden/>
                <w:rStyle w:val="IndexLink"/>
                <w:rtl w:val="true"/>
              </w:rPr>
              <w:t>التّزوج بالإماء</w:t>
            </w:r>
            <w:r>
              <w:rPr>
                <w:rStyle w:val="IndexLink"/>
                <w:rtl w:val="true"/>
              </w:rPr>
              <w:t>:</w:t>
              <w:tab/>
            </w:r>
            <w:r>
              <w:rPr>
                <w:rStyle w:val="IndexLink"/>
              </w:rPr>
              <w:t>206</w:t>
            </w:r>
          </w:hyperlink>
        </w:p>
        <w:p>
          <w:pPr>
            <w:pStyle w:val="Contents3"/>
            <w:tabs>
              <w:tab w:val="clear" w:pos="8459"/>
              <w:tab w:val="right" w:pos="9026" w:leader="dot"/>
            </w:tabs>
            <w:rPr/>
          </w:pPr>
          <w:hyperlink w:anchor="__RefHeading___Toc1280958_77815467">
            <w:r>
              <w:rPr>
                <w:webHidden/>
                <w:rStyle w:val="IndexLink"/>
                <w:rtl w:val="true"/>
              </w:rPr>
              <w:t xml:space="preserve">الآیات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26</w:t>
            </w:r>
            <w:r>
              <w:rPr>
                <w:rStyle w:val="IndexLink"/>
                <w:rtl w:val="true"/>
              </w:rPr>
              <w:t xml:space="preserve"> </w:t>
            </w:r>
            <w:r>
              <w:rPr>
                <w:rStyle w:val="IndexLink"/>
                <w:rtl w:val="true"/>
              </w:rPr>
              <w:t xml:space="preserve">الی </w:t>
            </w:r>
            <w:r>
              <w:rPr>
                <w:rStyle w:val="IndexLink"/>
              </w:rPr>
              <w:t>28</w:t>
            </w:r>
            <w:r>
              <w:rPr>
                <w:rStyle w:val="IndexLink"/>
                <w:rtl w:val="true"/>
              </w:rPr>
              <w:t>]</w:t>
              <w:tab/>
            </w:r>
            <w:r>
              <w:rPr>
                <w:rStyle w:val="IndexLink"/>
              </w:rPr>
              <w:t>212</w:t>
            </w:r>
          </w:hyperlink>
        </w:p>
        <w:p>
          <w:pPr>
            <w:pStyle w:val="Contents4"/>
            <w:tabs>
              <w:tab w:val="clear" w:pos="8176"/>
              <w:tab w:val="right" w:pos="9026" w:leader="dot"/>
            </w:tabs>
            <w:rPr/>
          </w:pPr>
          <w:hyperlink w:anchor="__RefHeading___Toc1280960_77815467">
            <w:r>
              <w:rPr>
                <w:webHidden/>
                <w:rStyle w:val="IndexLink"/>
                <w:rtl w:val="true"/>
              </w:rPr>
              <w:t>اشارة</w:t>
            </w:r>
            <w:r>
              <w:rPr>
                <w:rStyle w:val="IndexLink"/>
                <w:rtl w:val="true"/>
              </w:rPr>
              <w:tab/>
            </w:r>
            <w:r>
              <w:rPr>
                <w:rStyle w:val="IndexLink"/>
              </w:rPr>
              <w:t>212</w:t>
            </w:r>
          </w:hyperlink>
        </w:p>
        <w:p>
          <w:pPr>
            <w:pStyle w:val="Contents4"/>
            <w:tabs>
              <w:tab w:val="clear" w:pos="8176"/>
              <w:tab w:val="right" w:pos="9026" w:leader="dot"/>
            </w:tabs>
            <w:rPr/>
          </w:pPr>
          <w:hyperlink w:anchor="__RefHeading___Toc1280962_77815467">
            <w:r>
              <w:rPr>
                <w:webHidden/>
                <w:rStyle w:val="IndexLink"/>
                <w:rtl w:val="true"/>
              </w:rPr>
              <w:t>التّفسیر</w:t>
            </w:r>
            <w:r>
              <w:rPr>
                <w:rStyle w:val="IndexLink"/>
                <w:rtl w:val="true"/>
              </w:rPr>
              <w:tab/>
            </w:r>
            <w:r>
              <w:rPr>
                <w:rStyle w:val="IndexLink"/>
              </w:rPr>
              <w:t>212</w:t>
            </w:r>
          </w:hyperlink>
        </w:p>
        <w:p>
          <w:pPr>
            <w:pStyle w:val="Contents5"/>
            <w:tabs>
              <w:tab w:val="clear" w:pos="7892"/>
              <w:tab w:val="right" w:pos="9026" w:leader="dot"/>
            </w:tabs>
            <w:rPr/>
          </w:pPr>
          <w:hyperlink w:anchor="__RefHeading___Toc1280964_77815467">
            <w:r>
              <w:rPr>
                <w:webHidden/>
                <w:rStyle w:val="IndexLink"/>
                <w:rtl w:val="true"/>
              </w:rPr>
              <w:t>اشارة</w:t>
            </w:r>
            <w:r>
              <w:rPr>
                <w:rStyle w:val="IndexLink"/>
                <w:rtl w:val="true"/>
              </w:rPr>
              <w:tab/>
            </w:r>
            <w:r>
              <w:rPr>
                <w:rStyle w:val="IndexLink"/>
              </w:rPr>
              <w:t>212</w:t>
            </w:r>
          </w:hyperlink>
        </w:p>
        <w:p>
          <w:pPr>
            <w:pStyle w:val="Contents5"/>
            <w:tabs>
              <w:tab w:val="clear" w:pos="7892"/>
              <w:tab w:val="right" w:pos="9026" w:leader="dot"/>
            </w:tabs>
            <w:rPr/>
          </w:pPr>
          <w:hyperlink w:anchor="__RefHeading___Toc1280966_77815467">
            <w:r>
              <w:rPr>
                <w:webHidden/>
                <w:rStyle w:val="IndexLink"/>
                <w:rtl w:val="true"/>
              </w:rPr>
              <w:t>هذه القیود لما ذا؟</w:t>
            </w:r>
            <w:r>
              <w:rPr>
                <w:rStyle w:val="IndexLink"/>
                <w:rtl w:val="true"/>
              </w:rPr>
              <w:t>:</w:t>
              <w:tab/>
            </w:r>
            <w:r>
              <w:rPr>
                <w:rStyle w:val="IndexLink"/>
              </w:rPr>
              <w:t>212</w:t>
            </w:r>
          </w:hyperlink>
        </w:p>
        <w:p>
          <w:pPr>
            <w:pStyle w:val="Contents3"/>
            <w:tabs>
              <w:tab w:val="clear" w:pos="8459"/>
              <w:tab w:val="right" w:pos="9026" w:leader="dot"/>
            </w:tabs>
            <w:rPr/>
          </w:pPr>
          <w:hyperlink w:anchor="__RefHeading___Toc1280968_77815467">
            <w:r>
              <w:rPr>
                <w:webHidden/>
                <w:rStyle w:val="IndexLink"/>
                <w:rtl w:val="true"/>
              </w:rPr>
              <w:t xml:space="preserve">الآیتان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29</w:t>
            </w:r>
            <w:r>
              <w:rPr>
                <w:rStyle w:val="IndexLink"/>
                <w:rtl w:val="true"/>
              </w:rPr>
              <w:t xml:space="preserve"> </w:t>
            </w:r>
            <w:r>
              <w:rPr>
                <w:rStyle w:val="IndexLink"/>
                <w:rtl w:val="true"/>
              </w:rPr>
              <w:t xml:space="preserve">الی </w:t>
            </w:r>
            <w:r>
              <w:rPr>
                <w:rStyle w:val="IndexLink"/>
              </w:rPr>
              <w:t>30</w:t>
            </w:r>
            <w:r>
              <w:rPr>
                <w:rStyle w:val="IndexLink"/>
                <w:rtl w:val="true"/>
              </w:rPr>
              <w:t>]</w:t>
              <w:tab/>
            </w:r>
            <w:r>
              <w:rPr>
                <w:rStyle w:val="IndexLink"/>
              </w:rPr>
              <w:t>215</w:t>
            </w:r>
          </w:hyperlink>
        </w:p>
        <w:p>
          <w:pPr>
            <w:pStyle w:val="Contents4"/>
            <w:tabs>
              <w:tab w:val="clear" w:pos="8176"/>
              <w:tab w:val="right" w:pos="9026" w:leader="dot"/>
            </w:tabs>
            <w:rPr/>
          </w:pPr>
          <w:hyperlink w:anchor="__RefHeading___Toc1280970_77815467">
            <w:r>
              <w:rPr>
                <w:webHidden/>
                <w:rStyle w:val="IndexLink"/>
                <w:rtl w:val="true"/>
              </w:rPr>
              <w:t>اشارة</w:t>
            </w:r>
            <w:r>
              <w:rPr>
                <w:rStyle w:val="IndexLink"/>
                <w:rtl w:val="true"/>
              </w:rPr>
              <w:tab/>
            </w:r>
            <w:r>
              <w:rPr>
                <w:rStyle w:val="IndexLink"/>
              </w:rPr>
              <w:t>215</w:t>
            </w:r>
          </w:hyperlink>
        </w:p>
        <w:p>
          <w:pPr>
            <w:pStyle w:val="Contents4"/>
            <w:tabs>
              <w:tab w:val="clear" w:pos="8176"/>
              <w:tab w:val="right" w:pos="9026" w:leader="dot"/>
            </w:tabs>
            <w:rPr/>
          </w:pPr>
          <w:hyperlink w:anchor="__RefHeading___Toc1280972_77815467">
            <w:r>
              <w:rPr>
                <w:webHidden/>
                <w:rStyle w:val="IndexLink"/>
                <w:rtl w:val="true"/>
              </w:rPr>
              <w:t>التّفسیر</w:t>
            </w:r>
            <w:r>
              <w:rPr>
                <w:rStyle w:val="IndexLink"/>
                <w:rtl w:val="true"/>
              </w:rPr>
              <w:tab/>
            </w:r>
            <w:r>
              <w:rPr>
                <w:rStyle w:val="IndexLink"/>
              </w:rPr>
              <w:t>215</w:t>
            </w:r>
          </w:hyperlink>
        </w:p>
        <w:p>
          <w:pPr>
            <w:pStyle w:val="Contents5"/>
            <w:tabs>
              <w:tab w:val="clear" w:pos="7892"/>
              <w:tab w:val="right" w:pos="9026" w:leader="dot"/>
            </w:tabs>
            <w:rPr/>
          </w:pPr>
          <w:hyperlink w:anchor="__RefHeading___Toc1280974_77815467">
            <w:r>
              <w:rPr>
                <w:webHidden/>
                <w:rStyle w:val="IndexLink"/>
                <w:rtl w:val="true"/>
              </w:rPr>
              <w:t>اشارة</w:t>
            </w:r>
            <w:r>
              <w:rPr>
                <w:rStyle w:val="IndexLink"/>
                <w:rtl w:val="true"/>
              </w:rPr>
              <w:tab/>
            </w:r>
            <w:r>
              <w:rPr>
                <w:rStyle w:val="IndexLink"/>
              </w:rPr>
              <w:t>215</w:t>
            </w:r>
          </w:hyperlink>
        </w:p>
        <w:p>
          <w:pPr>
            <w:pStyle w:val="Contents5"/>
            <w:tabs>
              <w:tab w:val="clear" w:pos="7892"/>
              <w:tab w:val="right" w:pos="9026" w:leader="dot"/>
            </w:tabs>
            <w:rPr/>
          </w:pPr>
          <w:hyperlink w:anchor="__RefHeading___Toc1280976_77815467">
            <w:r>
              <w:rPr>
                <w:webHidden/>
                <w:rStyle w:val="IndexLink"/>
                <w:rtl w:val="true"/>
              </w:rPr>
              <w:t>سلامة المجتمع ترتبط بسلامة الإقتصاد</w:t>
            </w:r>
            <w:r>
              <w:rPr>
                <w:rStyle w:val="IndexLink"/>
                <w:rtl w:val="true"/>
              </w:rPr>
              <w:t>:</w:t>
              <w:tab/>
            </w:r>
            <w:r>
              <w:rPr>
                <w:rStyle w:val="IndexLink"/>
              </w:rPr>
              <w:t>215</w:t>
            </w:r>
          </w:hyperlink>
        </w:p>
        <w:p>
          <w:pPr>
            <w:pStyle w:val="Contents3"/>
            <w:tabs>
              <w:tab w:val="clear" w:pos="8459"/>
              <w:tab w:val="right" w:pos="9026" w:leader="dot"/>
            </w:tabs>
            <w:rPr/>
          </w:pPr>
          <w:hyperlink w:anchor="__RefHeading___Toc1280978_77815467">
            <w:r>
              <w:rPr>
                <w:webHidden/>
                <w:rStyle w:val="IndexLink"/>
                <w:rtl w:val="true"/>
              </w:rPr>
              <w:t xml:space="preserve">الآیة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31</w:t>
            </w:r>
            <w:r>
              <w:rPr>
                <w:rStyle w:val="IndexLink"/>
                <w:rtl w:val="true"/>
              </w:rPr>
              <w:t>]</w:t>
              <w:tab/>
            </w:r>
            <w:r>
              <w:rPr>
                <w:rStyle w:val="IndexLink"/>
              </w:rPr>
              <w:t>219</w:t>
            </w:r>
          </w:hyperlink>
        </w:p>
        <w:p>
          <w:pPr>
            <w:pStyle w:val="Contents4"/>
            <w:tabs>
              <w:tab w:val="clear" w:pos="8176"/>
              <w:tab w:val="right" w:pos="9026" w:leader="dot"/>
            </w:tabs>
            <w:rPr/>
          </w:pPr>
          <w:hyperlink w:anchor="__RefHeading___Toc1280980_77815467">
            <w:r>
              <w:rPr>
                <w:webHidden/>
                <w:rStyle w:val="IndexLink"/>
                <w:rtl w:val="true"/>
              </w:rPr>
              <w:t>اشارة</w:t>
            </w:r>
            <w:r>
              <w:rPr>
                <w:rStyle w:val="IndexLink"/>
                <w:rtl w:val="true"/>
              </w:rPr>
              <w:tab/>
            </w:r>
            <w:r>
              <w:rPr>
                <w:rStyle w:val="IndexLink"/>
              </w:rPr>
              <w:t>219</w:t>
            </w:r>
          </w:hyperlink>
        </w:p>
        <w:p>
          <w:pPr>
            <w:pStyle w:val="Contents4"/>
            <w:tabs>
              <w:tab w:val="clear" w:pos="8176"/>
              <w:tab w:val="right" w:pos="9026" w:leader="dot"/>
            </w:tabs>
            <w:rPr/>
          </w:pPr>
          <w:hyperlink w:anchor="__RefHeading___Toc1280982_77815467">
            <w:r>
              <w:rPr>
                <w:webHidden/>
                <w:rStyle w:val="IndexLink"/>
                <w:rtl w:val="true"/>
              </w:rPr>
              <w:t>التّفسیر</w:t>
            </w:r>
            <w:r>
              <w:rPr>
                <w:rStyle w:val="IndexLink"/>
                <w:rtl w:val="true"/>
              </w:rPr>
              <w:tab/>
            </w:r>
            <w:r>
              <w:rPr>
                <w:rStyle w:val="IndexLink"/>
              </w:rPr>
              <w:t>219</w:t>
            </w:r>
          </w:hyperlink>
        </w:p>
        <w:p>
          <w:pPr>
            <w:pStyle w:val="Contents5"/>
            <w:tabs>
              <w:tab w:val="clear" w:pos="7892"/>
              <w:tab w:val="right" w:pos="9026" w:leader="dot"/>
            </w:tabs>
            <w:rPr/>
          </w:pPr>
          <w:hyperlink w:anchor="__RefHeading___Toc1280984_77815467">
            <w:r>
              <w:rPr>
                <w:webHidden/>
                <w:rStyle w:val="IndexLink"/>
                <w:rtl w:val="true"/>
              </w:rPr>
              <w:t>اشارة</w:t>
            </w:r>
            <w:r>
              <w:rPr>
                <w:rStyle w:val="IndexLink"/>
                <w:rtl w:val="true"/>
              </w:rPr>
              <w:tab/>
            </w:r>
            <w:r>
              <w:rPr>
                <w:rStyle w:val="IndexLink"/>
              </w:rPr>
              <w:t>219</w:t>
            </w:r>
          </w:hyperlink>
        </w:p>
        <w:p>
          <w:pPr>
            <w:pStyle w:val="Contents5"/>
            <w:tabs>
              <w:tab w:val="clear" w:pos="7892"/>
              <w:tab w:val="right" w:pos="9026" w:leader="dot"/>
            </w:tabs>
            <w:rPr/>
          </w:pPr>
          <w:hyperlink w:anchor="__RefHeading___Toc1280986_77815467">
            <w:r>
              <w:rPr>
                <w:webHidden/>
                <w:rStyle w:val="IndexLink"/>
                <w:rtl w:val="true"/>
              </w:rPr>
              <w:t>المعاصی الکبیرة و الصّغیرة</w:t>
            </w:r>
            <w:r>
              <w:rPr>
                <w:rStyle w:val="IndexLink"/>
                <w:rtl w:val="true"/>
              </w:rPr>
              <w:t>:</w:t>
              <w:tab/>
            </w:r>
            <w:r>
              <w:rPr>
                <w:rStyle w:val="IndexLink"/>
              </w:rPr>
              <w:t>219</w:t>
            </w:r>
          </w:hyperlink>
        </w:p>
        <w:p>
          <w:pPr>
            <w:pStyle w:val="Contents5"/>
            <w:tabs>
              <w:tab w:val="clear" w:pos="7892"/>
              <w:tab w:val="right" w:pos="9026" w:leader="dot"/>
            </w:tabs>
            <w:rPr/>
          </w:pPr>
          <w:hyperlink w:anchor="__RefHeading___Toc1280988_77815467">
            <w:r>
              <w:rPr>
                <w:webHidden/>
                <w:rStyle w:val="IndexLink"/>
                <w:rtl w:val="true"/>
              </w:rPr>
              <w:t>إشکال</w:t>
            </w:r>
            <w:r>
              <w:rPr>
                <w:rStyle w:val="IndexLink"/>
                <w:rtl w:val="true"/>
              </w:rPr>
              <w:t>:</w:t>
              <w:tab/>
            </w:r>
            <w:r>
              <w:rPr>
                <w:rStyle w:val="IndexLink"/>
              </w:rPr>
              <w:t>221</w:t>
            </w:r>
          </w:hyperlink>
        </w:p>
        <w:p>
          <w:pPr>
            <w:pStyle w:val="Contents5"/>
            <w:tabs>
              <w:tab w:val="clear" w:pos="7892"/>
              <w:tab w:val="right" w:pos="9026" w:leader="dot"/>
            </w:tabs>
            <w:rPr/>
          </w:pPr>
          <w:hyperlink w:anchor="__RefHeading___Toc1280990_77815467">
            <w:r>
              <w:rPr>
                <w:webHidden/>
                <w:rStyle w:val="IndexLink"/>
                <w:rtl w:val="true"/>
              </w:rPr>
              <w:t>الجواب</w:t>
            </w:r>
            <w:r>
              <w:rPr>
                <w:rStyle w:val="IndexLink"/>
                <w:rtl w:val="true"/>
              </w:rPr>
              <w:t>:</w:t>
              <w:tab/>
            </w:r>
            <w:r>
              <w:rPr>
                <w:rStyle w:val="IndexLink"/>
              </w:rPr>
              <w:t>221</w:t>
            </w:r>
          </w:hyperlink>
        </w:p>
        <w:p>
          <w:pPr>
            <w:pStyle w:val="Contents5"/>
            <w:tabs>
              <w:tab w:val="clear" w:pos="7892"/>
              <w:tab w:val="right" w:pos="9026" w:leader="dot"/>
            </w:tabs>
            <w:rPr/>
          </w:pPr>
          <w:hyperlink w:anchor="__RefHeading___Toc1280992_77815467">
            <w:r>
              <w:rPr>
                <w:webHidden/>
                <w:rStyle w:val="IndexLink"/>
                <w:rtl w:val="true"/>
              </w:rPr>
              <w:t>متی تنقلب الصّغیرة إلی کبیرة؟</w:t>
            </w:r>
            <w:r>
              <w:rPr>
                <w:rStyle w:val="IndexLink"/>
                <w:rtl w:val="true"/>
              </w:rPr>
              <w:t>:</w:t>
              <w:tab/>
            </w:r>
            <w:r>
              <w:rPr>
                <w:rStyle w:val="IndexLink"/>
              </w:rPr>
              <w:t>221</w:t>
            </w:r>
          </w:hyperlink>
        </w:p>
        <w:p>
          <w:pPr>
            <w:pStyle w:val="Contents3"/>
            <w:tabs>
              <w:tab w:val="clear" w:pos="8459"/>
              <w:tab w:val="right" w:pos="9026" w:leader="dot"/>
            </w:tabs>
            <w:rPr/>
          </w:pPr>
          <w:hyperlink w:anchor="__RefHeading___Toc1280994_77815467">
            <w:r>
              <w:rPr>
                <w:webHidden/>
                <w:rStyle w:val="IndexLink"/>
                <w:rtl w:val="true"/>
              </w:rPr>
              <w:t xml:space="preserve">الآیة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32</w:t>
            </w:r>
            <w:r>
              <w:rPr>
                <w:rStyle w:val="IndexLink"/>
                <w:rtl w:val="true"/>
              </w:rPr>
              <w:t>]</w:t>
              <w:tab/>
            </w:r>
            <w:r>
              <w:rPr>
                <w:rStyle w:val="IndexLink"/>
              </w:rPr>
              <w:t>223</w:t>
            </w:r>
          </w:hyperlink>
        </w:p>
        <w:p>
          <w:pPr>
            <w:pStyle w:val="Contents4"/>
            <w:tabs>
              <w:tab w:val="clear" w:pos="8176"/>
              <w:tab w:val="right" w:pos="9026" w:leader="dot"/>
            </w:tabs>
            <w:rPr/>
          </w:pPr>
          <w:hyperlink w:anchor="__RefHeading___Toc1280996_77815467">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1280998_77815467">
            <w:r>
              <w:rPr>
                <w:webHidden/>
                <w:rStyle w:val="IndexLink"/>
                <w:rtl w:val="true"/>
              </w:rPr>
              <w:t>سبب النّزول</w:t>
            </w:r>
            <w:r>
              <w:rPr>
                <w:rStyle w:val="IndexLink"/>
                <w:rtl w:val="true"/>
              </w:rPr>
              <w:tab/>
            </w:r>
            <w:r>
              <w:rPr>
                <w:rStyle w:val="IndexLink"/>
              </w:rPr>
              <w:t>223</w:t>
            </w:r>
          </w:hyperlink>
        </w:p>
        <w:p>
          <w:pPr>
            <w:pStyle w:val="Contents4"/>
            <w:tabs>
              <w:tab w:val="clear" w:pos="8176"/>
              <w:tab w:val="right" w:pos="9026" w:leader="dot"/>
            </w:tabs>
            <w:rPr/>
          </w:pPr>
          <w:hyperlink w:anchor="__RefHeading___Toc1281000_77815467">
            <w:r>
              <w:rPr>
                <w:webHidden/>
                <w:rStyle w:val="IndexLink"/>
                <w:rtl w:val="true"/>
              </w:rPr>
              <w:t>التّفسیر</w:t>
            </w:r>
            <w:r>
              <w:rPr>
                <w:rStyle w:val="IndexLink"/>
                <w:rtl w:val="true"/>
              </w:rPr>
              <w:tab/>
            </w:r>
            <w:r>
              <w:rPr>
                <w:rStyle w:val="IndexLink"/>
              </w:rPr>
              <w:t>224</w:t>
            </w:r>
          </w:hyperlink>
        </w:p>
        <w:p>
          <w:pPr>
            <w:pStyle w:val="Contents5"/>
            <w:tabs>
              <w:tab w:val="clear" w:pos="7892"/>
              <w:tab w:val="right" w:pos="9026" w:leader="dot"/>
            </w:tabs>
            <w:rPr/>
          </w:pPr>
          <w:hyperlink w:anchor="__RefHeading___Toc1281002_77815467">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1281004_77815467">
            <w:r>
              <w:rPr>
                <w:webHidden/>
                <w:rStyle w:val="IndexLink"/>
                <w:rtl w:val="true"/>
              </w:rPr>
              <w:t>التفاوت الطبیعی بین النّاس لما ذا؟</w:t>
            </w:r>
            <w:r>
              <w:rPr>
                <w:rStyle w:val="IndexLink"/>
                <w:rtl w:val="true"/>
              </w:rPr>
              <w:t>:</w:t>
              <w:tab/>
            </w:r>
            <w:r>
              <w:rPr>
                <w:rStyle w:val="IndexLink"/>
              </w:rPr>
              <w:t>226</w:t>
            </w:r>
          </w:hyperlink>
        </w:p>
        <w:p>
          <w:pPr>
            <w:pStyle w:val="Contents3"/>
            <w:tabs>
              <w:tab w:val="clear" w:pos="8459"/>
              <w:tab w:val="right" w:pos="9026" w:leader="dot"/>
            </w:tabs>
            <w:rPr/>
          </w:pPr>
          <w:hyperlink w:anchor="__RefHeading___Toc1281006_77815467">
            <w:r>
              <w:rPr>
                <w:webHidden/>
                <w:rStyle w:val="IndexLink"/>
                <w:rtl w:val="true"/>
              </w:rPr>
              <w:t xml:space="preserve">الآیة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33</w:t>
            </w:r>
            <w:r>
              <w:rPr>
                <w:rStyle w:val="IndexLink"/>
                <w:rtl w:val="true"/>
              </w:rPr>
              <w:t>]</w:t>
              <w:tab/>
            </w:r>
            <w:r>
              <w:rPr>
                <w:rStyle w:val="IndexLink"/>
              </w:rPr>
              <w:t>229</w:t>
            </w:r>
          </w:hyperlink>
        </w:p>
        <w:p>
          <w:pPr>
            <w:pStyle w:val="Contents4"/>
            <w:tabs>
              <w:tab w:val="clear" w:pos="8176"/>
              <w:tab w:val="right" w:pos="9026" w:leader="dot"/>
            </w:tabs>
            <w:rPr/>
          </w:pPr>
          <w:hyperlink w:anchor="__RefHeading___Toc1281008_77815467">
            <w:r>
              <w:rPr>
                <w:webHidden/>
                <w:rStyle w:val="IndexLink"/>
                <w:rtl w:val="true"/>
              </w:rPr>
              <w:t>اشارة</w:t>
            </w:r>
            <w:r>
              <w:rPr>
                <w:rStyle w:val="IndexLink"/>
                <w:rtl w:val="true"/>
              </w:rPr>
              <w:tab/>
            </w:r>
            <w:r>
              <w:rPr>
                <w:rStyle w:val="IndexLink"/>
              </w:rPr>
              <w:t>229</w:t>
            </w:r>
          </w:hyperlink>
        </w:p>
        <w:p>
          <w:pPr>
            <w:pStyle w:val="Contents4"/>
            <w:tabs>
              <w:tab w:val="clear" w:pos="8176"/>
              <w:tab w:val="right" w:pos="9026" w:leader="dot"/>
            </w:tabs>
            <w:rPr/>
          </w:pPr>
          <w:hyperlink w:anchor="__RefHeading___Toc1281010_77815467">
            <w:r>
              <w:rPr>
                <w:webHidden/>
                <w:rStyle w:val="IndexLink"/>
                <w:rtl w:val="true"/>
              </w:rPr>
              <w:t>التّفسیر</w:t>
            </w:r>
            <w:r>
              <w:rPr>
                <w:rStyle w:val="IndexLink"/>
                <w:rtl w:val="true"/>
              </w:rPr>
              <w:tab/>
            </w:r>
            <w:r>
              <w:rPr>
                <w:rStyle w:val="IndexLink"/>
              </w:rPr>
              <w:t>229</w:t>
            </w:r>
          </w:hyperlink>
        </w:p>
        <w:p>
          <w:pPr>
            <w:pStyle w:val="Contents3"/>
            <w:tabs>
              <w:tab w:val="clear" w:pos="8459"/>
              <w:tab w:val="right" w:pos="9026" w:leader="dot"/>
            </w:tabs>
            <w:rPr/>
          </w:pPr>
          <w:hyperlink w:anchor="__RefHeading___Toc1281012_77815467">
            <w:r>
              <w:rPr>
                <w:webHidden/>
                <w:rStyle w:val="IndexLink"/>
                <w:rtl w:val="true"/>
              </w:rPr>
              <w:t xml:space="preserve">الآیة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34</w:t>
            </w:r>
            <w:r>
              <w:rPr>
                <w:rStyle w:val="IndexLink"/>
                <w:rtl w:val="true"/>
              </w:rPr>
              <w:t>]</w:t>
              <w:tab/>
            </w:r>
            <w:r>
              <w:rPr>
                <w:rStyle w:val="IndexLink"/>
              </w:rPr>
              <w:t>231</w:t>
            </w:r>
          </w:hyperlink>
        </w:p>
        <w:p>
          <w:pPr>
            <w:pStyle w:val="Contents4"/>
            <w:tabs>
              <w:tab w:val="clear" w:pos="8176"/>
              <w:tab w:val="right" w:pos="9026" w:leader="dot"/>
            </w:tabs>
            <w:rPr/>
          </w:pPr>
          <w:hyperlink w:anchor="__RefHeading___Toc1281014_77815467">
            <w:r>
              <w:rPr>
                <w:webHidden/>
                <w:rStyle w:val="IndexLink"/>
                <w:rtl w:val="true"/>
              </w:rPr>
              <w:t>اشارة</w:t>
            </w:r>
            <w:r>
              <w:rPr>
                <w:rStyle w:val="IndexLink"/>
                <w:rtl w:val="true"/>
              </w:rPr>
              <w:tab/>
            </w:r>
            <w:r>
              <w:rPr>
                <w:rStyle w:val="IndexLink"/>
              </w:rPr>
              <w:t>231</w:t>
            </w:r>
          </w:hyperlink>
        </w:p>
        <w:p>
          <w:pPr>
            <w:pStyle w:val="Contents4"/>
            <w:tabs>
              <w:tab w:val="clear" w:pos="8176"/>
              <w:tab w:val="right" w:pos="9026" w:leader="dot"/>
            </w:tabs>
            <w:rPr/>
          </w:pPr>
          <w:hyperlink w:anchor="__RefHeading___Toc1281016_77815467">
            <w:r>
              <w:rPr>
                <w:webHidden/>
                <w:rStyle w:val="IndexLink"/>
                <w:rtl w:val="true"/>
              </w:rPr>
              <w:t>التّفسیر</w:t>
            </w:r>
            <w:r>
              <w:rPr>
                <w:rStyle w:val="IndexLink"/>
                <w:rtl w:val="true"/>
              </w:rPr>
              <w:tab/>
            </w:r>
            <w:r>
              <w:rPr>
                <w:rStyle w:val="IndexLink"/>
              </w:rPr>
              <w:t>231</w:t>
            </w:r>
          </w:hyperlink>
        </w:p>
        <w:p>
          <w:pPr>
            <w:pStyle w:val="Contents5"/>
            <w:tabs>
              <w:tab w:val="clear" w:pos="7892"/>
              <w:tab w:val="right" w:pos="9026" w:leader="dot"/>
            </w:tabs>
            <w:rPr/>
          </w:pPr>
          <w:hyperlink w:anchor="__RefHeading___Toc1281018_77815467">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1281020_77815467">
            <w:r>
              <w:rPr>
                <w:webHidden/>
                <w:rStyle w:val="IndexLink"/>
                <w:rtl w:val="true"/>
              </w:rPr>
              <w:t>القوامة فی النّظام العائلی</w:t>
            </w:r>
            <w:r>
              <w:rPr>
                <w:rStyle w:val="IndexLink"/>
                <w:rtl w:val="true"/>
              </w:rPr>
              <w:t>:</w:t>
              <w:tab/>
            </w:r>
            <w:r>
              <w:rPr>
                <w:rStyle w:val="IndexLink"/>
              </w:rPr>
              <w:t>231</w:t>
            </w:r>
          </w:hyperlink>
        </w:p>
        <w:p>
          <w:pPr>
            <w:pStyle w:val="Contents5"/>
            <w:tabs>
              <w:tab w:val="clear" w:pos="7892"/>
              <w:tab w:val="right" w:pos="9026" w:leader="dot"/>
            </w:tabs>
            <w:rPr/>
          </w:pPr>
          <w:hyperlink w:anchor="__RefHeading___Toc1281022_77815467">
            <w:r>
              <w:rPr>
                <w:webHidden/>
                <w:rStyle w:val="IndexLink"/>
                <w:rtl w:val="true"/>
              </w:rPr>
              <w:t>النّساء المقصرات النّاشزات</w:t>
            </w:r>
            <w:r>
              <w:rPr>
                <w:rStyle w:val="IndexLink"/>
                <w:rtl w:val="true"/>
              </w:rPr>
              <w:tab/>
            </w:r>
            <w:r>
              <w:rPr>
                <w:rStyle w:val="IndexLink"/>
              </w:rPr>
              <w:t>234</w:t>
            </w:r>
          </w:hyperlink>
        </w:p>
        <w:p>
          <w:pPr>
            <w:pStyle w:val="Contents5"/>
            <w:tabs>
              <w:tab w:val="clear" w:pos="7892"/>
              <w:tab w:val="right" w:pos="9026" w:leader="dot"/>
            </w:tabs>
            <w:rPr/>
          </w:pPr>
          <w:hyperlink w:anchor="__RefHeading___Toc1281024_77815467">
            <w:r>
              <w:rPr>
                <w:webHidden/>
                <w:rStyle w:val="IndexLink"/>
              </w:rPr>
              <w:t>1</w:t>
            </w:r>
            <w:r>
              <w:rPr>
                <w:rStyle w:val="IndexLink"/>
                <w:rtl w:val="true"/>
              </w:rPr>
              <w:t>-</w:t>
            </w:r>
            <w:r>
              <w:rPr>
                <w:rStyle w:val="IndexLink"/>
                <w:rtl w:val="true"/>
              </w:rPr>
              <w:t>المواعظة</w:t>
            </w:r>
            <w:r>
              <w:rPr>
                <w:rStyle w:val="IndexLink"/>
                <w:rtl w:val="true"/>
              </w:rPr>
              <w:tab/>
            </w:r>
            <w:r>
              <w:rPr>
                <w:rStyle w:val="IndexLink"/>
              </w:rPr>
              <w:t>234</w:t>
            </w:r>
          </w:hyperlink>
        </w:p>
        <w:p>
          <w:pPr>
            <w:pStyle w:val="Contents5"/>
            <w:tabs>
              <w:tab w:val="clear" w:pos="7892"/>
              <w:tab w:val="right" w:pos="9026" w:leader="dot"/>
            </w:tabs>
            <w:rPr/>
          </w:pPr>
          <w:hyperlink w:anchor="__RefHeading___Toc1281026_77815467">
            <w:r>
              <w:rPr>
                <w:webHidden/>
                <w:rStyle w:val="IndexLink"/>
              </w:rPr>
              <w:t>2</w:t>
            </w:r>
            <w:r>
              <w:rPr>
                <w:rStyle w:val="IndexLink"/>
                <w:rtl w:val="true"/>
              </w:rPr>
              <w:t>-</w:t>
            </w:r>
            <w:r>
              <w:rPr>
                <w:rStyle w:val="IndexLink"/>
                <w:rtl w:val="true"/>
              </w:rPr>
              <w:t>الهجر فی المضاجع</w:t>
            </w:r>
            <w:r>
              <w:rPr>
                <w:rStyle w:val="IndexLink"/>
                <w:rtl w:val="true"/>
              </w:rPr>
              <w:tab/>
            </w:r>
            <w:r>
              <w:rPr>
                <w:rStyle w:val="IndexLink"/>
              </w:rPr>
              <w:t>234</w:t>
            </w:r>
          </w:hyperlink>
        </w:p>
        <w:p>
          <w:pPr>
            <w:pStyle w:val="Contents5"/>
            <w:tabs>
              <w:tab w:val="clear" w:pos="7892"/>
              <w:tab w:val="right" w:pos="9026" w:leader="dot"/>
            </w:tabs>
            <w:rPr/>
          </w:pPr>
          <w:hyperlink w:anchor="__RefHeading___Toc1281028_77815467">
            <w:r>
              <w:rPr>
                <w:webHidden/>
                <w:rStyle w:val="IndexLink"/>
              </w:rPr>
              <w:t>3</w:t>
            </w:r>
            <w:r>
              <w:rPr>
                <w:rStyle w:val="IndexLink"/>
                <w:rtl w:val="true"/>
              </w:rPr>
              <w:t>-</w:t>
            </w:r>
            <w:r>
              <w:rPr>
                <w:rStyle w:val="IndexLink"/>
                <w:rtl w:val="true"/>
              </w:rPr>
              <w:t>الضرب</w:t>
            </w:r>
            <w:r>
              <w:rPr>
                <w:rStyle w:val="IndexLink"/>
                <w:rtl w:val="true"/>
              </w:rPr>
              <w:t>:</w:t>
              <w:tab/>
            </w:r>
            <w:r>
              <w:rPr>
                <w:rStyle w:val="IndexLink"/>
              </w:rPr>
              <w:t>234</w:t>
            </w:r>
          </w:hyperlink>
        </w:p>
        <w:p>
          <w:pPr>
            <w:pStyle w:val="Contents5"/>
            <w:tabs>
              <w:tab w:val="clear" w:pos="7892"/>
              <w:tab w:val="right" w:pos="9026" w:leader="dot"/>
            </w:tabs>
            <w:rPr/>
          </w:pPr>
          <w:hyperlink w:anchor="__RefHeading___Toc1281030_77815467">
            <w:r>
              <w:rPr>
                <w:webHidden/>
                <w:rStyle w:val="IndexLink"/>
                <w:rtl w:val="true"/>
              </w:rPr>
              <w:t>اشکال</w:t>
            </w:r>
            <w:r>
              <w:rPr>
                <w:rStyle w:val="IndexLink"/>
                <w:rtl w:val="true"/>
              </w:rPr>
              <w:t>:</w:t>
              <w:tab/>
            </w:r>
            <w:r>
              <w:rPr>
                <w:rStyle w:val="IndexLink"/>
              </w:rPr>
              <w:t>235</w:t>
            </w:r>
          </w:hyperlink>
        </w:p>
        <w:p>
          <w:pPr>
            <w:pStyle w:val="Contents5"/>
            <w:tabs>
              <w:tab w:val="clear" w:pos="7892"/>
              <w:tab w:val="right" w:pos="9026" w:leader="dot"/>
            </w:tabs>
            <w:rPr/>
          </w:pPr>
          <w:hyperlink w:anchor="__RefHeading___Toc1281032_77815467">
            <w:r>
              <w:rPr>
                <w:webHidden/>
                <w:rStyle w:val="IndexLink"/>
                <w:rtl w:val="true"/>
              </w:rPr>
              <w:t>الجواب</w:t>
            </w:r>
            <w:r>
              <w:rPr>
                <w:rStyle w:val="IndexLink"/>
                <w:rtl w:val="true"/>
              </w:rPr>
              <w:t>:</w:t>
              <w:tab/>
            </w:r>
            <w:r>
              <w:rPr>
                <w:rStyle w:val="IndexLink"/>
              </w:rPr>
              <w:t>235</w:t>
            </w:r>
          </w:hyperlink>
        </w:p>
        <w:p>
          <w:pPr>
            <w:pStyle w:val="Contents3"/>
            <w:tabs>
              <w:tab w:val="clear" w:pos="8459"/>
              <w:tab w:val="right" w:pos="9026" w:leader="dot"/>
            </w:tabs>
            <w:rPr/>
          </w:pPr>
          <w:hyperlink w:anchor="__RefHeading___Toc1281034_77815467">
            <w:r>
              <w:rPr>
                <w:webHidden/>
                <w:rStyle w:val="IndexLink"/>
                <w:rtl w:val="true"/>
              </w:rPr>
              <w:t xml:space="preserve">الآیة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35</w:t>
            </w:r>
            <w:r>
              <w:rPr>
                <w:rStyle w:val="IndexLink"/>
                <w:rtl w:val="true"/>
              </w:rPr>
              <w:t>]</w:t>
              <w:tab/>
            </w:r>
            <w:r>
              <w:rPr>
                <w:rStyle w:val="IndexLink"/>
              </w:rPr>
              <w:t>237</w:t>
            </w:r>
          </w:hyperlink>
        </w:p>
        <w:p>
          <w:pPr>
            <w:pStyle w:val="Contents4"/>
            <w:tabs>
              <w:tab w:val="clear" w:pos="8176"/>
              <w:tab w:val="right" w:pos="9026" w:leader="dot"/>
            </w:tabs>
            <w:rPr/>
          </w:pPr>
          <w:hyperlink w:anchor="__RefHeading___Toc1281036_77815467">
            <w:r>
              <w:rPr>
                <w:webHidden/>
                <w:rStyle w:val="IndexLink"/>
                <w:rtl w:val="true"/>
              </w:rPr>
              <w:t>اشارة</w:t>
            </w:r>
            <w:r>
              <w:rPr>
                <w:rStyle w:val="IndexLink"/>
                <w:rtl w:val="true"/>
              </w:rPr>
              <w:tab/>
            </w:r>
            <w:r>
              <w:rPr>
                <w:rStyle w:val="IndexLink"/>
              </w:rPr>
              <w:t>237</w:t>
            </w:r>
          </w:hyperlink>
        </w:p>
        <w:p>
          <w:pPr>
            <w:pStyle w:val="Contents4"/>
            <w:tabs>
              <w:tab w:val="clear" w:pos="8176"/>
              <w:tab w:val="right" w:pos="9026" w:leader="dot"/>
            </w:tabs>
            <w:rPr/>
          </w:pPr>
          <w:hyperlink w:anchor="__RefHeading___Toc1281038_77815467">
            <w:r>
              <w:rPr>
                <w:webHidden/>
                <w:rStyle w:val="IndexLink"/>
                <w:rtl w:val="true"/>
              </w:rPr>
              <w:t>التّفسیر</w:t>
            </w:r>
            <w:r>
              <w:rPr>
                <w:rStyle w:val="IndexLink"/>
                <w:rtl w:val="true"/>
              </w:rPr>
              <w:tab/>
            </w:r>
            <w:r>
              <w:rPr>
                <w:rStyle w:val="IndexLink"/>
              </w:rPr>
              <w:t>237</w:t>
            </w:r>
          </w:hyperlink>
        </w:p>
        <w:p>
          <w:pPr>
            <w:pStyle w:val="Contents5"/>
            <w:tabs>
              <w:tab w:val="clear" w:pos="7892"/>
              <w:tab w:val="right" w:pos="9026" w:leader="dot"/>
            </w:tabs>
            <w:rPr/>
          </w:pPr>
          <w:hyperlink w:anchor="__RefHeading___Toc1281040_77815467">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1281042_77815467">
            <w:r>
              <w:rPr>
                <w:webHidden/>
                <w:rStyle w:val="IndexLink"/>
                <w:rtl w:val="true"/>
              </w:rPr>
              <w:t>محکمة الصّلح العائلیة</w:t>
            </w:r>
            <w:r>
              <w:rPr>
                <w:rStyle w:val="IndexLink"/>
                <w:rtl w:val="true"/>
              </w:rPr>
              <w:t>:</w:t>
              <w:tab/>
            </w:r>
            <w:r>
              <w:rPr>
                <w:rStyle w:val="IndexLink"/>
              </w:rPr>
              <w:t>237</w:t>
            </w:r>
          </w:hyperlink>
        </w:p>
        <w:p>
          <w:pPr>
            <w:pStyle w:val="Contents3"/>
            <w:tabs>
              <w:tab w:val="clear" w:pos="8459"/>
              <w:tab w:val="right" w:pos="9026" w:leader="dot"/>
            </w:tabs>
            <w:rPr/>
          </w:pPr>
          <w:hyperlink w:anchor="__RefHeading___Toc1281044_77815467">
            <w:r>
              <w:rPr>
                <w:webHidden/>
                <w:rStyle w:val="IndexLink"/>
                <w:rtl w:val="true"/>
              </w:rPr>
              <w:t xml:space="preserve">الآیة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36</w:t>
            </w:r>
            <w:r>
              <w:rPr>
                <w:rStyle w:val="IndexLink"/>
                <w:rtl w:val="true"/>
              </w:rPr>
              <w:t>]</w:t>
              <w:tab/>
            </w:r>
            <w:r>
              <w:rPr>
                <w:rStyle w:val="IndexLink"/>
              </w:rPr>
              <w:t>241</w:t>
            </w:r>
          </w:hyperlink>
        </w:p>
        <w:p>
          <w:pPr>
            <w:pStyle w:val="Contents4"/>
            <w:tabs>
              <w:tab w:val="clear" w:pos="8176"/>
              <w:tab w:val="right" w:pos="9026" w:leader="dot"/>
            </w:tabs>
            <w:rPr/>
          </w:pPr>
          <w:hyperlink w:anchor="__RefHeading___Toc1281046_77815467">
            <w:r>
              <w:rPr>
                <w:webHidden/>
                <w:rStyle w:val="IndexLink"/>
                <w:rtl w:val="true"/>
              </w:rPr>
              <w:t>اشارة</w:t>
            </w:r>
            <w:r>
              <w:rPr>
                <w:rStyle w:val="IndexLink"/>
                <w:rtl w:val="true"/>
              </w:rPr>
              <w:tab/>
            </w:r>
            <w:r>
              <w:rPr>
                <w:rStyle w:val="IndexLink"/>
              </w:rPr>
              <w:t>241</w:t>
            </w:r>
          </w:hyperlink>
        </w:p>
        <w:p>
          <w:pPr>
            <w:pStyle w:val="Contents4"/>
            <w:tabs>
              <w:tab w:val="clear" w:pos="8176"/>
              <w:tab w:val="right" w:pos="9026" w:leader="dot"/>
            </w:tabs>
            <w:rPr/>
          </w:pPr>
          <w:hyperlink w:anchor="__RefHeading___Toc1281048_77815467">
            <w:r>
              <w:rPr>
                <w:webHidden/>
                <w:rStyle w:val="IndexLink"/>
                <w:rtl w:val="true"/>
              </w:rPr>
              <w:t>التّفسیر</w:t>
            </w:r>
            <w:r>
              <w:rPr>
                <w:rStyle w:val="IndexLink"/>
                <w:rtl w:val="true"/>
              </w:rPr>
              <w:tab/>
            </w:r>
            <w:r>
              <w:rPr>
                <w:rStyle w:val="IndexLink"/>
              </w:rPr>
              <w:t>241</w:t>
            </w:r>
          </w:hyperlink>
        </w:p>
        <w:p>
          <w:pPr>
            <w:pStyle w:val="Contents5"/>
            <w:tabs>
              <w:tab w:val="clear" w:pos="7892"/>
              <w:tab w:val="right" w:pos="9026" w:leader="dot"/>
            </w:tabs>
            <w:rPr/>
          </w:pPr>
          <w:hyperlink w:anchor="__RefHeading___Toc1281050_77815467">
            <w:r>
              <w:rPr>
                <w:webHidden/>
                <w:rStyle w:val="IndexLink"/>
                <w:rtl w:val="true"/>
              </w:rPr>
              <w:t>اشارة</w:t>
            </w:r>
            <w:r>
              <w:rPr>
                <w:rStyle w:val="IndexLink"/>
                <w:rtl w:val="true"/>
              </w:rPr>
              <w:tab/>
            </w:r>
            <w:r>
              <w:rPr>
                <w:rStyle w:val="IndexLink"/>
              </w:rPr>
              <w:t>241</w:t>
            </w:r>
          </w:hyperlink>
        </w:p>
        <w:p>
          <w:pPr>
            <w:pStyle w:val="Contents5"/>
            <w:tabs>
              <w:tab w:val="clear" w:pos="7892"/>
              <w:tab w:val="right" w:pos="9026" w:leader="dot"/>
            </w:tabs>
            <w:rPr/>
          </w:pPr>
          <w:hyperlink w:anchor="__RefHeading___Toc1281052_77815467">
            <w:r>
              <w:rPr>
                <w:webHidden/>
                <w:rStyle w:val="IndexLink"/>
              </w:rPr>
              <w:t>1</w:t>
            </w:r>
            <w:r>
              <w:rPr>
                <w:rStyle w:val="IndexLink"/>
                <w:rtl w:val="true"/>
              </w:rPr>
              <w:t>-</w:t>
            </w:r>
            <w:r>
              <w:rPr>
                <w:rStyle w:val="IndexLink"/>
                <w:rtl w:val="true"/>
              </w:rPr>
              <w:t>و اعبدوا اللّه و لا تشرکوا به شیئا</w:t>
            </w:r>
            <w:r>
              <w:rPr>
                <w:rStyle w:val="IndexLink"/>
                <w:rtl w:val="true"/>
              </w:rPr>
              <w:tab/>
            </w:r>
            <w:r>
              <w:rPr>
                <w:rStyle w:val="IndexLink"/>
              </w:rPr>
              <w:t>241</w:t>
            </w:r>
          </w:hyperlink>
        </w:p>
        <w:p>
          <w:pPr>
            <w:pStyle w:val="Contents5"/>
            <w:tabs>
              <w:tab w:val="clear" w:pos="7892"/>
              <w:tab w:val="right" w:pos="9026" w:leader="dot"/>
            </w:tabs>
            <w:rPr/>
          </w:pPr>
          <w:hyperlink w:anchor="__RefHeading___Toc1281054_77815467">
            <w:r>
              <w:rPr>
                <w:webHidden/>
                <w:rStyle w:val="IndexLink"/>
              </w:rPr>
              <w:t>2</w:t>
            </w:r>
            <w:r>
              <w:rPr>
                <w:rStyle w:val="IndexLink"/>
                <w:rtl w:val="true"/>
              </w:rPr>
              <w:t>-</w:t>
            </w:r>
            <w:r>
              <w:rPr>
                <w:rStyle w:val="IndexLink"/>
                <w:rtl w:val="true"/>
              </w:rPr>
              <w:t>و بالوالدین إحسانا</w:t>
            </w:r>
            <w:r>
              <w:rPr>
                <w:rStyle w:val="IndexLink"/>
                <w:rtl w:val="true"/>
              </w:rPr>
              <w:tab/>
            </w:r>
            <w:r>
              <w:rPr>
                <w:rStyle w:val="IndexLink"/>
              </w:rPr>
              <w:t>242</w:t>
            </w:r>
          </w:hyperlink>
        </w:p>
        <w:p>
          <w:pPr>
            <w:pStyle w:val="Contents5"/>
            <w:tabs>
              <w:tab w:val="clear" w:pos="7892"/>
              <w:tab w:val="right" w:pos="9026" w:leader="dot"/>
            </w:tabs>
            <w:rPr/>
          </w:pPr>
          <w:hyperlink w:anchor="__RefHeading___Toc1281056_77815467">
            <w:r>
              <w:rPr>
                <w:webHidden/>
                <w:rStyle w:val="IndexLink"/>
              </w:rPr>
              <w:t>3</w:t>
            </w:r>
            <w:r>
              <w:rPr>
                <w:rStyle w:val="IndexLink"/>
                <w:rtl w:val="true"/>
              </w:rPr>
              <w:t>-</w:t>
            </w:r>
            <w:r>
              <w:rPr>
                <w:rStyle w:val="IndexLink"/>
                <w:rtl w:val="true"/>
              </w:rPr>
              <w:t>و بذی القربی</w:t>
            </w:r>
            <w:r>
              <w:rPr>
                <w:rStyle w:val="IndexLink"/>
                <w:rtl w:val="true"/>
              </w:rPr>
              <w:tab/>
            </w:r>
            <w:r>
              <w:rPr>
                <w:rStyle w:val="IndexLink"/>
              </w:rPr>
              <w:t>242</w:t>
            </w:r>
          </w:hyperlink>
        </w:p>
        <w:p>
          <w:pPr>
            <w:pStyle w:val="Contents5"/>
            <w:tabs>
              <w:tab w:val="clear" w:pos="7892"/>
              <w:tab w:val="right" w:pos="9026" w:leader="dot"/>
            </w:tabs>
            <w:rPr/>
          </w:pPr>
          <w:hyperlink w:anchor="__RefHeading___Toc1281058_77815467">
            <w:r>
              <w:rPr>
                <w:webHidden/>
                <w:rStyle w:val="IndexLink"/>
              </w:rPr>
              <w:t>4</w:t>
            </w:r>
            <w:r>
              <w:rPr>
                <w:rStyle w:val="IndexLink"/>
                <w:rtl w:val="true"/>
              </w:rPr>
              <w:t>-</w:t>
            </w:r>
            <w:r>
              <w:rPr>
                <w:rStyle w:val="IndexLink"/>
                <w:rtl w:val="true"/>
              </w:rPr>
              <w:t>و الیتامی</w:t>
            </w:r>
            <w:r>
              <w:rPr>
                <w:rStyle w:val="IndexLink"/>
                <w:rtl w:val="true"/>
              </w:rPr>
              <w:tab/>
            </w:r>
            <w:r>
              <w:rPr>
                <w:rStyle w:val="IndexLink"/>
              </w:rPr>
              <w:t>243</w:t>
            </w:r>
          </w:hyperlink>
        </w:p>
        <w:p>
          <w:pPr>
            <w:pStyle w:val="Contents5"/>
            <w:tabs>
              <w:tab w:val="clear" w:pos="7892"/>
              <w:tab w:val="right" w:pos="9026" w:leader="dot"/>
            </w:tabs>
            <w:rPr/>
          </w:pPr>
          <w:hyperlink w:anchor="__RefHeading___Toc1281060_77815467">
            <w:r>
              <w:rPr>
                <w:webHidden/>
                <w:rStyle w:val="IndexLink"/>
              </w:rPr>
              <w:t>5</w:t>
            </w:r>
            <w:r>
              <w:rPr>
                <w:rStyle w:val="IndexLink"/>
                <w:rtl w:val="true"/>
              </w:rPr>
              <w:t>-</w:t>
            </w:r>
            <w:r>
              <w:rPr>
                <w:rStyle w:val="IndexLink"/>
                <w:rtl w:val="true"/>
              </w:rPr>
              <w:t>و المساکین</w:t>
            </w:r>
            <w:r>
              <w:rPr>
                <w:rStyle w:val="IndexLink"/>
                <w:rtl w:val="true"/>
              </w:rPr>
              <w:tab/>
            </w:r>
            <w:r>
              <w:rPr>
                <w:rStyle w:val="IndexLink"/>
              </w:rPr>
              <w:t>243</w:t>
            </w:r>
          </w:hyperlink>
        </w:p>
        <w:p>
          <w:pPr>
            <w:pStyle w:val="Contents5"/>
            <w:tabs>
              <w:tab w:val="clear" w:pos="7892"/>
              <w:tab w:val="right" w:pos="9026" w:leader="dot"/>
            </w:tabs>
            <w:rPr/>
          </w:pPr>
          <w:hyperlink w:anchor="__RefHeading___Toc1281062_77815467">
            <w:r>
              <w:rPr>
                <w:webHidden/>
                <w:rStyle w:val="IndexLink"/>
              </w:rPr>
              <w:t>6</w:t>
            </w:r>
            <w:r>
              <w:rPr>
                <w:rStyle w:val="IndexLink"/>
                <w:rtl w:val="true"/>
              </w:rPr>
              <w:t>-</w:t>
            </w:r>
            <w:r>
              <w:rPr>
                <w:rStyle w:val="IndexLink"/>
                <w:rtl w:val="true"/>
              </w:rPr>
              <w:t>و الجار ذی القربی</w:t>
            </w:r>
            <w:r>
              <w:rPr>
                <w:rStyle w:val="IndexLink"/>
                <w:rtl w:val="true"/>
              </w:rPr>
              <w:tab/>
            </w:r>
            <w:r>
              <w:rPr>
                <w:rStyle w:val="IndexLink"/>
              </w:rPr>
              <w:t>243</w:t>
            </w:r>
          </w:hyperlink>
        </w:p>
        <w:p>
          <w:pPr>
            <w:pStyle w:val="Contents5"/>
            <w:tabs>
              <w:tab w:val="clear" w:pos="7892"/>
              <w:tab w:val="right" w:pos="9026" w:leader="dot"/>
            </w:tabs>
            <w:rPr/>
          </w:pPr>
          <w:hyperlink w:anchor="__RefHeading___Toc1281064_77815467">
            <w:r>
              <w:rPr>
                <w:webHidden/>
                <w:rStyle w:val="IndexLink"/>
              </w:rPr>
              <w:t>7</w:t>
            </w:r>
            <w:r>
              <w:rPr>
                <w:rStyle w:val="IndexLink"/>
                <w:rtl w:val="true"/>
              </w:rPr>
              <w:t>-</w:t>
            </w:r>
            <w:r>
              <w:rPr>
                <w:rStyle w:val="IndexLink"/>
                <w:rtl w:val="true"/>
              </w:rPr>
              <w:t>و الجار الجنب</w:t>
            </w:r>
            <w:r>
              <w:rPr>
                <w:rStyle w:val="IndexLink"/>
                <w:rtl w:val="true"/>
              </w:rPr>
              <w:tab/>
            </w:r>
            <w:r>
              <w:rPr>
                <w:rStyle w:val="IndexLink"/>
              </w:rPr>
              <w:t>244</w:t>
            </w:r>
          </w:hyperlink>
        </w:p>
        <w:p>
          <w:pPr>
            <w:pStyle w:val="Contents5"/>
            <w:tabs>
              <w:tab w:val="clear" w:pos="7892"/>
              <w:tab w:val="right" w:pos="9026" w:leader="dot"/>
            </w:tabs>
            <w:rPr/>
          </w:pPr>
          <w:hyperlink w:anchor="__RefHeading___Toc1281066_77815467">
            <w:r>
              <w:rPr>
                <w:webHidden/>
                <w:rStyle w:val="IndexLink"/>
              </w:rPr>
              <w:t>8</w:t>
            </w:r>
            <w:r>
              <w:rPr>
                <w:rStyle w:val="IndexLink"/>
                <w:rtl w:val="true"/>
              </w:rPr>
              <w:t>-</w:t>
            </w:r>
            <w:r>
              <w:rPr>
                <w:rStyle w:val="IndexLink"/>
                <w:rtl w:val="true"/>
              </w:rPr>
              <w:t>و الصّاحب بالجنب</w:t>
            </w:r>
            <w:r>
              <w:rPr>
                <w:rStyle w:val="IndexLink"/>
                <w:rtl w:val="true"/>
              </w:rPr>
              <w:tab/>
            </w:r>
            <w:r>
              <w:rPr>
                <w:rStyle w:val="IndexLink"/>
              </w:rPr>
              <w:t>245</w:t>
            </w:r>
          </w:hyperlink>
        </w:p>
        <w:p>
          <w:pPr>
            <w:pStyle w:val="Contents5"/>
            <w:tabs>
              <w:tab w:val="clear" w:pos="7892"/>
              <w:tab w:val="right" w:pos="9026" w:leader="dot"/>
            </w:tabs>
            <w:rPr/>
          </w:pPr>
          <w:hyperlink w:anchor="__RefHeading___Toc1281068_77815467">
            <w:r>
              <w:rPr>
                <w:webHidden/>
                <w:rStyle w:val="IndexLink"/>
              </w:rPr>
              <w:t>9</w:t>
            </w:r>
            <w:r>
              <w:rPr>
                <w:rStyle w:val="IndexLink"/>
                <w:rtl w:val="true"/>
              </w:rPr>
              <w:t>-</w:t>
            </w:r>
            <w:r>
              <w:rPr>
                <w:rStyle w:val="IndexLink"/>
                <w:rtl w:val="true"/>
              </w:rPr>
              <w:t>و ابن السبیل</w:t>
            </w:r>
            <w:r>
              <w:rPr>
                <w:rStyle w:val="IndexLink"/>
                <w:rtl w:val="true"/>
              </w:rPr>
              <w:tab/>
            </w:r>
            <w:r>
              <w:rPr>
                <w:rStyle w:val="IndexLink"/>
              </w:rPr>
              <w:t>246</w:t>
            </w:r>
          </w:hyperlink>
        </w:p>
        <w:p>
          <w:pPr>
            <w:pStyle w:val="Contents5"/>
            <w:tabs>
              <w:tab w:val="clear" w:pos="7892"/>
              <w:tab w:val="right" w:pos="9026" w:leader="dot"/>
            </w:tabs>
            <w:rPr/>
          </w:pPr>
          <w:hyperlink w:anchor="__RefHeading___Toc1281070_77815467">
            <w:r>
              <w:rPr>
                <w:webHidden/>
                <w:rStyle w:val="IndexLink"/>
              </w:rPr>
              <w:t>10</w:t>
            </w:r>
            <w:r>
              <w:rPr>
                <w:rStyle w:val="IndexLink"/>
                <w:rtl w:val="true"/>
              </w:rPr>
              <w:t>-</w:t>
            </w:r>
            <w:r>
              <w:rPr>
                <w:rStyle w:val="IndexLink"/>
                <w:rtl w:val="true"/>
              </w:rPr>
              <w:t>و ما ملکت أیمانکم</w:t>
            </w:r>
            <w:r>
              <w:rPr>
                <w:rStyle w:val="IndexLink"/>
                <w:rtl w:val="true"/>
              </w:rPr>
              <w:tab/>
            </w:r>
            <w:r>
              <w:rPr>
                <w:rStyle w:val="IndexLink"/>
              </w:rPr>
              <w:t>246</w:t>
            </w:r>
          </w:hyperlink>
        </w:p>
        <w:p>
          <w:pPr>
            <w:pStyle w:val="Contents3"/>
            <w:tabs>
              <w:tab w:val="clear" w:pos="8459"/>
              <w:tab w:val="right" w:pos="9026" w:leader="dot"/>
            </w:tabs>
            <w:rPr/>
          </w:pPr>
          <w:hyperlink w:anchor="__RefHeading___Toc1281072_77815467">
            <w:r>
              <w:rPr>
                <w:webHidden/>
                <w:rStyle w:val="IndexLink"/>
                <w:rtl w:val="true"/>
              </w:rPr>
              <w:t xml:space="preserve">الآیات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37</w:t>
            </w:r>
            <w:r>
              <w:rPr>
                <w:rStyle w:val="IndexLink"/>
                <w:rtl w:val="true"/>
              </w:rPr>
              <w:t xml:space="preserve"> </w:t>
            </w:r>
            <w:r>
              <w:rPr>
                <w:rStyle w:val="IndexLink"/>
                <w:rtl w:val="true"/>
              </w:rPr>
              <w:t xml:space="preserve">الی </w:t>
            </w:r>
            <w:r>
              <w:rPr>
                <w:rStyle w:val="IndexLink"/>
              </w:rPr>
              <w:t>39</w:t>
            </w:r>
            <w:r>
              <w:rPr>
                <w:rStyle w:val="IndexLink"/>
                <w:rtl w:val="true"/>
              </w:rPr>
              <w:t>]</w:t>
              <w:tab/>
            </w:r>
            <w:r>
              <w:rPr>
                <w:rStyle w:val="IndexLink"/>
              </w:rPr>
              <w:t>248</w:t>
            </w:r>
          </w:hyperlink>
        </w:p>
        <w:p>
          <w:pPr>
            <w:pStyle w:val="Contents4"/>
            <w:tabs>
              <w:tab w:val="clear" w:pos="8176"/>
              <w:tab w:val="right" w:pos="9026" w:leader="dot"/>
            </w:tabs>
            <w:rPr/>
          </w:pPr>
          <w:hyperlink w:anchor="__RefHeading___Toc1281074_77815467">
            <w:r>
              <w:rPr>
                <w:webHidden/>
                <w:rStyle w:val="IndexLink"/>
                <w:rtl w:val="true"/>
              </w:rPr>
              <w:t>اشارة</w:t>
            </w:r>
            <w:r>
              <w:rPr>
                <w:rStyle w:val="IndexLink"/>
                <w:rtl w:val="true"/>
              </w:rPr>
              <w:tab/>
            </w:r>
            <w:r>
              <w:rPr>
                <w:rStyle w:val="IndexLink"/>
              </w:rPr>
              <w:t>248</w:t>
            </w:r>
          </w:hyperlink>
        </w:p>
        <w:p>
          <w:pPr>
            <w:pStyle w:val="Contents4"/>
            <w:tabs>
              <w:tab w:val="clear" w:pos="8176"/>
              <w:tab w:val="right" w:pos="9026" w:leader="dot"/>
            </w:tabs>
            <w:rPr/>
          </w:pPr>
          <w:hyperlink w:anchor="__RefHeading___Toc1281076_77815467">
            <w:r>
              <w:rPr>
                <w:webHidden/>
                <w:rStyle w:val="IndexLink"/>
                <w:rtl w:val="true"/>
              </w:rPr>
              <w:t>التّفسیر</w:t>
            </w:r>
            <w:r>
              <w:rPr>
                <w:rStyle w:val="IndexLink"/>
                <w:rtl w:val="true"/>
              </w:rPr>
              <w:tab/>
            </w:r>
            <w:r>
              <w:rPr>
                <w:rStyle w:val="IndexLink"/>
              </w:rPr>
              <w:t>248</w:t>
            </w:r>
          </w:hyperlink>
        </w:p>
        <w:p>
          <w:pPr>
            <w:pStyle w:val="Contents5"/>
            <w:tabs>
              <w:tab w:val="clear" w:pos="7892"/>
              <w:tab w:val="right" w:pos="9026" w:leader="dot"/>
            </w:tabs>
            <w:rPr/>
          </w:pPr>
          <w:hyperlink w:anchor="__RefHeading___Toc1281078_77815467">
            <w:r>
              <w:rPr>
                <w:webHidden/>
                <w:rStyle w:val="IndexLink"/>
                <w:rtl w:val="true"/>
              </w:rPr>
              <w:t>اشارة</w:t>
            </w:r>
            <w:r>
              <w:rPr>
                <w:rStyle w:val="IndexLink"/>
                <w:rtl w:val="true"/>
              </w:rPr>
              <w:tab/>
            </w:r>
            <w:r>
              <w:rPr>
                <w:rStyle w:val="IndexLink"/>
              </w:rPr>
              <w:t>248</w:t>
            </w:r>
          </w:hyperlink>
        </w:p>
        <w:p>
          <w:pPr>
            <w:pStyle w:val="Contents5"/>
            <w:tabs>
              <w:tab w:val="clear" w:pos="7892"/>
              <w:tab w:val="right" w:pos="9026" w:leader="dot"/>
            </w:tabs>
            <w:rPr/>
          </w:pPr>
          <w:hyperlink w:anchor="__RefHeading___Toc1281080_77815467">
            <w:r>
              <w:rPr>
                <w:webHidden/>
                <w:rStyle w:val="IndexLink"/>
                <w:rtl w:val="true"/>
              </w:rPr>
              <w:t>الإنفاق ریاء و الإنفاق قربة</w:t>
            </w:r>
            <w:r>
              <w:rPr>
                <w:rStyle w:val="IndexLink"/>
                <w:rtl w:val="true"/>
              </w:rPr>
              <w:t>:</w:t>
              <w:tab/>
            </w:r>
            <w:r>
              <w:rPr>
                <w:rStyle w:val="IndexLink"/>
              </w:rPr>
              <w:t>248</w:t>
            </w:r>
          </w:hyperlink>
        </w:p>
        <w:p>
          <w:pPr>
            <w:pStyle w:val="Contents3"/>
            <w:tabs>
              <w:tab w:val="clear" w:pos="8459"/>
              <w:tab w:val="right" w:pos="9026" w:leader="dot"/>
            </w:tabs>
            <w:rPr/>
          </w:pPr>
          <w:hyperlink w:anchor="__RefHeading___Toc1281082_77815467">
            <w:r>
              <w:rPr>
                <w:webHidden/>
                <w:rStyle w:val="IndexLink"/>
                <w:rtl w:val="true"/>
              </w:rPr>
              <w:t xml:space="preserve">الآیة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40</w:t>
            </w:r>
            <w:r>
              <w:rPr>
                <w:rStyle w:val="IndexLink"/>
                <w:rtl w:val="true"/>
              </w:rPr>
              <w:t>]</w:t>
              <w:tab/>
            </w:r>
            <w:r>
              <w:rPr>
                <w:rStyle w:val="IndexLink"/>
              </w:rPr>
              <w:t>252</w:t>
            </w:r>
          </w:hyperlink>
        </w:p>
        <w:p>
          <w:pPr>
            <w:pStyle w:val="Contents4"/>
            <w:tabs>
              <w:tab w:val="clear" w:pos="8176"/>
              <w:tab w:val="right" w:pos="9026" w:leader="dot"/>
            </w:tabs>
            <w:rPr/>
          </w:pPr>
          <w:hyperlink w:anchor="__RefHeading___Toc1281084_77815467">
            <w:r>
              <w:rPr>
                <w:webHidden/>
                <w:rStyle w:val="IndexLink"/>
                <w:rtl w:val="true"/>
              </w:rPr>
              <w:t>اشارة</w:t>
            </w:r>
            <w:r>
              <w:rPr>
                <w:rStyle w:val="IndexLink"/>
                <w:rtl w:val="true"/>
              </w:rPr>
              <w:tab/>
            </w:r>
            <w:r>
              <w:rPr>
                <w:rStyle w:val="IndexLink"/>
              </w:rPr>
              <w:t>252</w:t>
            </w:r>
          </w:hyperlink>
        </w:p>
        <w:p>
          <w:pPr>
            <w:pStyle w:val="Contents4"/>
            <w:tabs>
              <w:tab w:val="clear" w:pos="8176"/>
              <w:tab w:val="right" w:pos="9026" w:leader="dot"/>
            </w:tabs>
            <w:rPr/>
          </w:pPr>
          <w:hyperlink w:anchor="__RefHeading___Toc1281086_77815467">
            <w:r>
              <w:rPr>
                <w:webHidden/>
                <w:rStyle w:val="IndexLink"/>
                <w:rtl w:val="true"/>
              </w:rPr>
              <w:t>التّفسیر</w:t>
            </w:r>
            <w:r>
              <w:rPr>
                <w:rStyle w:val="IndexLink"/>
                <w:rtl w:val="true"/>
              </w:rPr>
              <w:tab/>
            </w:r>
            <w:r>
              <w:rPr>
                <w:rStyle w:val="IndexLink"/>
              </w:rPr>
              <w:t>252</w:t>
            </w:r>
          </w:hyperlink>
        </w:p>
        <w:p>
          <w:pPr>
            <w:pStyle w:val="Contents5"/>
            <w:tabs>
              <w:tab w:val="clear" w:pos="7892"/>
              <w:tab w:val="right" w:pos="9026" w:leader="dot"/>
            </w:tabs>
            <w:rPr/>
          </w:pPr>
          <w:hyperlink w:anchor="__RefHeading___Toc1281088_77815467">
            <w:r>
              <w:rPr>
                <w:webHidden/>
                <w:rStyle w:val="IndexLink"/>
                <w:rtl w:val="true"/>
              </w:rPr>
              <w:t>اشارة</w:t>
            </w:r>
            <w:r>
              <w:rPr>
                <w:rStyle w:val="IndexLink"/>
                <w:rtl w:val="true"/>
              </w:rPr>
              <w:tab/>
            </w:r>
            <w:r>
              <w:rPr>
                <w:rStyle w:val="IndexLink"/>
              </w:rPr>
              <w:t>252</w:t>
            </w:r>
          </w:hyperlink>
        </w:p>
        <w:p>
          <w:pPr>
            <w:pStyle w:val="Contents5"/>
            <w:tabs>
              <w:tab w:val="clear" w:pos="7892"/>
              <w:tab w:val="right" w:pos="9026" w:leader="dot"/>
            </w:tabs>
            <w:rPr/>
          </w:pPr>
          <w:hyperlink w:anchor="__RefHeading___Toc1281090_77815467">
            <w:r>
              <w:rPr>
                <w:webHidden/>
                <w:rStyle w:val="IndexLink"/>
                <w:rtl w:val="true"/>
              </w:rPr>
              <w:t>ما هی</w:t>
            </w:r>
            <w:r>
              <w:rPr>
                <w:rStyle w:val="IndexLink"/>
                <w:rtl w:val="true"/>
              </w:rPr>
              <w:t>«</w:t>
            </w:r>
            <w:r>
              <w:rPr>
                <w:rStyle w:val="IndexLink"/>
                <w:rtl w:val="true"/>
              </w:rPr>
              <w:t>الذّرة</w:t>
            </w:r>
            <w:r>
              <w:rPr>
                <w:rStyle w:val="IndexLink"/>
                <w:rtl w:val="true"/>
              </w:rPr>
              <w:t>»</w:t>
            </w:r>
            <w:r>
              <w:rPr>
                <w:rStyle w:val="IndexLink"/>
                <w:rtl w:val="true"/>
              </w:rPr>
              <w:t>؟</w:t>
            </w:r>
            <w:r>
              <w:rPr>
                <w:rStyle w:val="IndexLink"/>
                <w:rtl w:val="true"/>
              </w:rPr>
              <w:t>:</w:t>
              <w:tab/>
            </w:r>
            <w:r>
              <w:rPr>
                <w:rStyle w:val="IndexLink"/>
              </w:rPr>
              <w:t>252</w:t>
            </w:r>
          </w:hyperlink>
        </w:p>
        <w:p>
          <w:pPr>
            <w:pStyle w:val="Contents3"/>
            <w:tabs>
              <w:tab w:val="clear" w:pos="8459"/>
              <w:tab w:val="right" w:pos="9026" w:leader="dot"/>
            </w:tabs>
            <w:rPr/>
          </w:pPr>
          <w:hyperlink w:anchor="__RefHeading___Toc1281092_77815467">
            <w:r>
              <w:rPr>
                <w:webHidden/>
                <w:rStyle w:val="IndexLink"/>
                <w:rtl w:val="true"/>
              </w:rPr>
              <w:t xml:space="preserve">الآیتان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41</w:t>
            </w:r>
            <w:r>
              <w:rPr>
                <w:rStyle w:val="IndexLink"/>
                <w:rtl w:val="true"/>
              </w:rPr>
              <w:t xml:space="preserve"> </w:t>
            </w:r>
            <w:r>
              <w:rPr>
                <w:rStyle w:val="IndexLink"/>
                <w:rtl w:val="true"/>
              </w:rPr>
              <w:t xml:space="preserve">الی </w:t>
            </w:r>
            <w:r>
              <w:rPr>
                <w:rStyle w:val="IndexLink"/>
              </w:rPr>
              <w:t>42</w:t>
            </w:r>
            <w:r>
              <w:rPr>
                <w:rStyle w:val="IndexLink"/>
                <w:rtl w:val="true"/>
              </w:rPr>
              <w:t>]</w:t>
              <w:tab/>
            </w:r>
            <w:r>
              <w:rPr>
                <w:rStyle w:val="IndexLink"/>
              </w:rPr>
              <w:t>254</w:t>
            </w:r>
          </w:hyperlink>
        </w:p>
        <w:p>
          <w:pPr>
            <w:pStyle w:val="Contents4"/>
            <w:tabs>
              <w:tab w:val="clear" w:pos="8176"/>
              <w:tab w:val="right" w:pos="9026" w:leader="dot"/>
            </w:tabs>
            <w:rPr/>
          </w:pPr>
          <w:hyperlink w:anchor="__RefHeading___Toc1281094_77815467">
            <w:r>
              <w:rPr>
                <w:webHidden/>
                <w:rStyle w:val="IndexLink"/>
                <w:rtl w:val="true"/>
              </w:rPr>
              <w:t>اشارة</w:t>
            </w:r>
            <w:r>
              <w:rPr>
                <w:rStyle w:val="IndexLink"/>
                <w:rtl w:val="true"/>
              </w:rPr>
              <w:tab/>
            </w:r>
            <w:r>
              <w:rPr>
                <w:rStyle w:val="IndexLink"/>
              </w:rPr>
              <w:t>254</w:t>
            </w:r>
          </w:hyperlink>
        </w:p>
        <w:p>
          <w:pPr>
            <w:pStyle w:val="Contents4"/>
            <w:tabs>
              <w:tab w:val="clear" w:pos="8176"/>
              <w:tab w:val="right" w:pos="9026" w:leader="dot"/>
            </w:tabs>
            <w:rPr/>
          </w:pPr>
          <w:hyperlink w:anchor="__RefHeading___Toc1281096_77815467">
            <w:r>
              <w:rPr>
                <w:webHidden/>
                <w:rStyle w:val="IndexLink"/>
                <w:rtl w:val="true"/>
              </w:rPr>
              <w:t>التّفسیر</w:t>
            </w:r>
            <w:r>
              <w:rPr>
                <w:rStyle w:val="IndexLink"/>
                <w:rtl w:val="true"/>
              </w:rPr>
              <w:tab/>
            </w:r>
            <w:r>
              <w:rPr>
                <w:rStyle w:val="IndexLink"/>
              </w:rPr>
              <w:t>254</w:t>
            </w:r>
          </w:hyperlink>
        </w:p>
        <w:p>
          <w:pPr>
            <w:pStyle w:val="Contents5"/>
            <w:tabs>
              <w:tab w:val="clear" w:pos="7892"/>
              <w:tab w:val="right" w:pos="9026" w:leader="dot"/>
            </w:tabs>
            <w:rPr/>
          </w:pPr>
          <w:hyperlink w:anchor="__RefHeading___Toc1281098_77815467">
            <w:r>
              <w:rPr>
                <w:webHidden/>
                <w:rStyle w:val="IndexLink"/>
                <w:rtl w:val="true"/>
              </w:rPr>
              <w:t>اشارة</w:t>
            </w:r>
            <w:r>
              <w:rPr>
                <w:rStyle w:val="IndexLink"/>
                <w:rtl w:val="true"/>
              </w:rPr>
              <w:tab/>
            </w:r>
            <w:r>
              <w:rPr>
                <w:rStyle w:val="IndexLink"/>
              </w:rPr>
              <w:t>254</w:t>
            </w:r>
          </w:hyperlink>
        </w:p>
        <w:p>
          <w:pPr>
            <w:pStyle w:val="Contents5"/>
            <w:tabs>
              <w:tab w:val="clear" w:pos="7892"/>
              <w:tab w:val="right" w:pos="9026" w:leader="dot"/>
            </w:tabs>
            <w:rPr/>
          </w:pPr>
          <w:hyperlink w:anchor="__RefHeading___Toc1281100_77815467">
            <w:r>
              <w:rPr>
                <w:webHidden/>
                <w:rStyle w:val="IndexLink"/>
                <w:rtl w:val="true"/>
              </w:rPr>
              <w:t>شهود یوم القیامة</w:t>
            </w:r>
            <w:r>
              <w:rPr>
                <w:rStyle w:val="IndexLink"/>
                <w:rtl w:val="true"/>
              </w:rPr>
              <w:t>:</w:t>
              <w:tab/>
            </w:r>
            <w:r>
              <w:rPr>
                <w:rStyle w:val="IndexLink"/>
              </w:rPr>
              <w:t>254</w:t>
            </w:r>
          </w:hyperlink>
        </w:p>
        <w:p>
          <w:pPr>
            <w:pStyle w:val="Contents3"/>
            <w:tabs>
              <w:tab w:val="clear" w:pos="8459"/>
              <w:tab w:val="right" w:pos="9026" w:leader="dot"/>
            </w:tabs>
            <w:rPr/>
          </w:pPr>
          <w:hyperlink w:anchor="__RefHeading___Toc1281102_77815467">
            <w:r>
              <w:rPr>
                <w:webHidden/>
                <w:rStyle w:val="IndexLink"/>
                <w:rtl w:val="true"/>
              </w:rPr>
              <w:t xml:space="preserve">الآیة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43</w:t>
            </w:r>
            <w:r>
              <w:rPr>
                <w:rStyle w:val="IndexLink"/>
                <w:rtl w:val="true"/>
              </w:rPr>
              <w:t>]</w:t>
              <w:tab/>
            </w:r>
            <w:r>
              <w:rPr>
                <w:rStyle w:val="IndexLink"/>
              </w:rPr>
              <w:t>258</w:t>
            </w:r>
          </w:hyperlink>
        </w:p>
        <w:p>
          <w:pPr>
            <w:pStyle w:val="Contents4"/>
            <w:tabs>
              <w:tab w:val="clear" w:pos="8176"/>
              <w:tab w:val="right" w:pos="9026" w:leader="dot"/>
            </w:tabs>
            <w:rPr/>
          </w:pPr>
          <w:hyperlink w:anchor="__RefHeading___Toc1281104_77815467">
            <w:r>
              <w:rPr>
                <w:webHidden/>
                <w:rStyle w:val="IndexLink"/>
                <w:rtl w:val="true"/>
              </w:rPr>
              <w:t>اشارة</w:t>
            </w:r>
            <w:r>
              <w:rPr>
                <w:rStyle w:val="IndexLink"/>
                <w:rtl w:val="true"/>
              </w:rPr>
              <w:tab/>
            </w:r>
            <w:r>
              <w:rPr>
                <w:rStyle w:val="IndexLink"/>
              </w:rPr>
              <w:t>258</w:t>
            </w:r>
          </w:hyperlink>
        </w:p>
        <w:p>
          <w:pPr>
            <w:pStyle w:val="Contents4"/>
            <w:tabs>
              <w:tab w:val="clear" w:pos="8176"/>
              <w:tab w:val="right" w:pos="9026" w:leader="dot"/>
            </w:tabs>
            <w:rPr/>
          </w:pPr>
          <w:hyperlink w:anchor="__RefHeading___Toc1281106_77815467">
            <w:r>
              <w:rPr>
                <w:webHidden/>
                <w:rStyle w:val="IndexLink"/>
                <w:rtl w:val="true"/>
              </w:rPr>
              <w:t>التّفسیر</w:t>
            </w:r>
            <w:r>
              <w:rPr>
                <w:rStyle w:val="IndexLink"/>
                <w:rtl w:val="true"/>
              </w:rPr>
              <w:tab/>
            </w:r>
            <w:r>
              <w:rPr>
                <w:rStyle w:val="IndexLink"/>
              </w:rPr>
              <w:t>258</w:t>
            </w:r>
          </w:hyperlink>
        </w:p>
        <w:p>
          <w:pPr>
            <w:pStyle w:val="Contents5"/>
            <w:tabs>
              <w:tab w:val="clear" w:pos="7892"/>
              <w:tab w:val="right" w:pos="9026" w:leader="dot"/>
            </w:tabs>
            <w:rPr/>
          </w:pPr>
          <w:hyperlink w:anchor="__RefHeading___Toc1281108_77815467">
            <w:r>
              <w:rPr>
                <w:webHidden/>
                <w:rStyle w:val="IndexLink"/>
                <w:rtl w:val="true"/>
              </w:rPr>
              <w:t>اشارة</w:t>
            </w:r>
            <w:r>
              <w:rPr>
                <w:rStyle w:val="IndexLink"/>
                <w:rtl w:val="true"/>
              </w:rPr>
              <w:tab/>
            </w:r>
            <w:r>
              <w:rPr>
                <w:rStyle w:val="IndexLink"/>
              </w:rPr>
              <w:t>258</w:t>
            </w:r>
          </w:hyperlink>
        </w:p>
        <w:p>
          <w:pPr>
            <w:pStyle w:val="Contents5"/>
            <w:tabs>
              <w:tab w:val="clear" w:pos="7892"/>
              <w:tab w:val="right" w:pos="9026" w:leader="dot"/>
            </w:tabs>
            <w:rPr/>
          </w:pPr>
          <w:hyperlink w:anchor="__RefHeading___Toc1281110_77815467">
            <w:r>
              <w:rPr>
                <w:webHidden/>
                <w:rStyle w:val="IndexLink"/>
                <w:rtl w:val="true"/>
              </w:rPr>
              <w:t>بعض الأحکام الفقهیة</w:t>
            </w:r>
            <w:r>
              <w:rPr>
                <w:rStyle w:val="IndexLink"/>
                <w:rtl w:val="true"/>
              </w:rPr>
              <w:t>:</w:t>
              <w:tab/>
            </w:r>
            <w:r>
              <w:rPr>
                <w:rStyle w:val="IndexLink"/>
              </w:rPr>
              <w:t>258</w:t>
            </w:r>
          </w:hyperlink>
        </w:p>
        <w:p>
          <w:pPr>
            <w:pStyle w:val="Contents4"/>
            <w:tabs>
              <w:tab w:val="clear" w:pos="8176"/>
              <w:tab w:val="right" w:pos="9026" w:leader="dot"/>
            </w:tabs>
            <w:rPr/>
          </w:pPr>
          <w:hyperlink w:anchor="__RefHeading___Toc1281112_77815467">
            <w:r>
              <w:rPr>
                <w:webHidden/>
                <w:rStyle w:val="IndexLink"/>
                <w:rtl w:val="true"/>
              </w:rPr>
              <w:t>بحوث عند الآیة</w:t>
            </w:r>
            <w:r>
              <w:rPr>
                <w:rStyle w:val="IndexLink"/>
                <w:rtl w:val="true"/>
              </w:rPr>
              <w:t>:</w:t>
              <w:tab/>
            </w:r>
            <w:r>
              <w:rPr>
                <w:rStyle w:val="IndexLink"/>
              </w:rPr>
              <w:t>262</w:t>
            </w:r>
          </w:hyperlink>
        </w:p>
        <w:p>
          <w:pPr>
            <w:pStyle w:val="Contents5"/>
            <w:tabs>
              <w:tab w:val="clear" w:pos="7892"/>
              <w:tab w:val="right" w:pos="9026" w:leader="dot"/>
            </w:tabs>
            <w:rPr/>
          </w:pPr>
          <w:hyperlink w:anchor="__RefHeading___Toc1281114_77815467">
            <w:r>
              <w:rPr>
                <w:webHidden/>
                <w:rStyle w:val="IndexLink"/>
                <w:rtl w:val="true"/>
              </w:rPr>
              <w:t>اشارة</w:t>
            </w:r>
            <w:r>
              <w:rPr>
                <w:rStyle w:val="IndexLink"/>
                <w:rtl w:val="true"/>
              </w:rPr>
              <w:tab/>
            </w:r>
            <w:r>
              <w:rPr>
                <w:rStyle w:val="IndexLink"/>
              </w:rPr>
              <w:t>262</w:t>
            </w:r>
          </w:hyperlink>
        </w:p>
        <w:p>
          <w:pPr>
            <w:pStyle w:val="Contents5"/>
            <w:tabs>
              <w:tab w:val="clear" w:pos="7892"/>
              <w:tab w:val="right" w:pos="9026" w:leader="dot"/>
            </w:tabs>
            <w:rPr/>
          </w:pPr>
          <w:hyperlink w:anchor="__RefHeading___Toc1281116_77815467">
            <w:r>
              <w:rPr>
                <w:webHidden/>
                <w:rStyle w:val="IndexLink"/>
                <w:rtl w:val="true"/>
              </w:rPr>
              <w:t>فلسفة التیمم</w:t>
            </w:r>
            <w:r>
              <w:rPr>
                <w:rStyle w:val="IndexLink"/>
                <w:rtl w:val="true"/>
              </w:rPr>
              <w:t>:</w:t>
              <w:tab/>
            </w:r>
            <w:r>
              <w:rPr>
                <w:rStyle w:val="IndexLink"/>
              </w:rPr>
              <w:t>263</w:t>
            </w:r>
          </w:hyperlink>
        </w:p>
        <w:p>
          <w:pPr>
            <w:pStyle w:val="Contents3"/>
            <w:tabs>
              <w:tab w:val="clear" w:pos="8459"/>
              <w:tab w:val="right" w:pos="9026" w:leader="dot"/>
            </w:tabs>
            <w:rPr/>
          </w:pPr>
          <w:hyperlink w:anchor="__RefHeading___Toc1281118_77815467">
            <w:r>
              <w:rPr>
                <w:webHidden/>
                <w:rStyle w:val="IndexLink"/>
                <w:rtl w:val="true"/>
              </w:rPr>
              <w:t xml:space="preserve">الآیتان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44</w:t>
            </w:r>
            <w:r>
              <w:rPr>
                <w:rStyle w:val="IndexLink"/>
                <w:rtl w:val="true"/>
              </w:rPr>
              <w:t xml:space="preserve"> </w:t>
            </w:r>
            <w:r>
              <w:rPr>
                <w:rStyle w:val="IndexLink"/>
                <w:rtl w:val="true"/>
              </w:rPr>
              <w:t xml:space="preserve">الی </w:t>
            </w:r>
            <w:r>
              <w:rPr>
                <w:rStyle w:val="IndexLink"/>
              </w:rPr>
              <w:t>45</w:t>
            </w:r>
            <w:r>
              <w:rPr>
                <w:rStyle w:val="IndexLink"/>
                <w:rtl w:val="true"/>
              </w:rPr>
              <w:t>]</w:t>
              <w:tab/>
            </w:r>
            <w:r>
              <w:rPr>
                <w:rStyle w:val="IndexLink"/>
              </w:rPr>
              <w:t>266</w:t>
            </w:r>
          </w:hyperlink>
        </w:p>
        <w:p>
          <w:pPr>
            <w:pStyle w:val="Contents4"/>
            <w:tabs>
              <w:tab w:val="clear" w:pos="8176"/>
              <w:tab w:val="right" w:pos="9026" w:leader="dot"/>
            </w:tabs>
            <w:rPr/>
          </w:pPr>
          <w:hyperlink w:anchor="__RefHeading___Toc1281120_77815467">
            <w:r>
              <w:rPr>
                <w:webHidden/>
                <w:rStyle w:val="IndexLink"/>
                <w:rtl w:val="true"/>
              </w:rPr>
              <w:t>اشارة</w:t>
            </w:r>
            <w:r>
              <w:rPr>
                <w:rStyle w:val="IndexLink"/>
                <w:rtl w:val="true"/>
              </w:rPr>
              <w:tab/>
            </w:r>
            <w:r>
              <w:rPr>
                <w:rStyle w:val="IndexLink"/>
              </w:rPr>
              <w:t>266</w:t>
            </w:r>
          </w:hyperlink>
        </w:p>
        <w:p>
          <w:pPr>
            <w:pStyle w:val="Contents4"/>
            <w:tabs>
              <w:tab w:val="clear" w:pos="8176"/>
              <w:tab w:val="right" w:pos="9026" w:leader="dot"/>
            </w:tabs>
            <w:rPr/>
          </w:pPr>
          <w:hyperlink w:anchor="__RefHeading___Toc1281122_77815467">
            <w:r>
              <w:rPr>
                <w:webHidden/>
                <w:rStyle w:val="IndexLink"/>
                <w:rtl w:val="true"/>
              </w:rPr>
              <w:t>التّفسیر</w:t>
            </w:r>
            <w:r>
              <w:rPr>
                <w:rStyle w:val="IndexLink"/>
                <w:rtl w:val="true"/>
              </w:rPr>
              <w:tab/>
            </w:r>
            <w:r>
              <w:rPr>
                <w:rStyle w:val="IndexLink"/>
              </w:rPr>
              <w:t>266</w:t>
            </w:r>
          </w:hyperlink>
        </w:p>
        <w:p>
          <w:pPr>
            <w:pStyle w:val="Contents3"/>
            <w:tabs>
              <w:tab w:val="clear" w:pos="8459"/>
              <w:tab w:val="right" w:pos="9026" w:leader="dot"/>
            </w:tabs>
            <w:rPr/>
          </w:pPr>
          <w:hyperlink w:anchor="__RefHeading___Toc1281124_77815467">
            <w:r>
              <w:rPr>
                <w:webHidden/>
                <w:rStyle w:val="IndexLink"/>
                <w:rtl w:val="true"/>
              </w:rPr>
              <w:t xml:space="preserve">الآیة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46</w:t>
            </w:r>
            <w:r>
              <w:rPr>
                <w:rStyle w:val="IndexLink"/>
                <w:rtl w:val="true"/>
              </w:rPr>
              <w:t>]</w:t>
              <w:tab/>
            </w:r>
            <w:r>
              <w:rPr>
                <w:rStyle w:val="IndexLink"/>
              </w:rPr>
              <w:t>268</w:t>
            </w:r>
          </w:hyperlink>
        </w:p>
        <w:p>
          <w:pPr>
            <w:pStyle w:val="Contents4"/>
            <w:tabs>
              <w:tab w:val="clear" w:pos="8176"/>
              <w:tab w:val="right" w:pos="9026" w:leader="dot"/>
            </w:tabs>
            <w:rPr/>
          </w:pPr>
          <w:hyperlink w:anchor="__RefHeading___Toc1281126_77815467">
            <w:r>
              <w:rPr>
                <w:webHidden/>
                <w:rStyle w:val="IndexLink"/>
                <w:rtl w:val="true"/>
              </w:rPr>
              <w:t>اشارة</w:t>
            </w:r>
            <w:r>
              <w:rPr>
                <w:rStyle w:val="IndexLink"/>
                <w:rtl w:val="true"/>
              </w:rPr>
              <w:tab/>
            </w:r>
            <w:r>
              <w:rPr>
                <w:rStyle w:val="IndexLink"/>
              </w:rPr>
              <w:t>268</w:t>
            </w:r>
          </w:hyperlink>
        </w:p>
        <w:p>
          <w:pPr>
            <w:pStyle w:val="Contents4"/>
            <w:tabs>
              <w:tab w:val="clear" w:pos="8176"/>
              <w:tab w:val="right" w:pos="9026" w:leader="dot"/>
            </w:tabs>
            <w:rPr/>
          </w:pPr>
          <w:hyperlink w:anchor="__RefHeading___Toc1281128_77815467">
            <w:r>
              <w:rPr>
                <w:webHidden/>
                <w:rStyle w:val="IndexLink"/>
                <w:rtl w:val="true"/>
              </w:rPr>
              <w:t>التّفسیر</w:t>
            </w:r>
            <w:r>
              <w:rPr>
                <w:rStyle w:val="IndexLink"/>
                <w:rtl w:val="true"/>
              </w:rPr>
              <w:tab/>
            </w:r>
            <w:r>
              <w:rPr>
                <w:rStyle w:val="IndexLink"/>
              </w:rPr>
              <w:t>268</w:t>
            </w:r>
          </w:hyperlink>
        </w:p>
        <w:p>
          <w:pPr>
            <w:pStyle w:val="Contents5"/>
            <w:tabs>
              <w:tab w:val="clear" w:pos="7892"/>
              <w:tab w:val="right" w:pos="9026" w:leader="dot"/>
            </w:tabs>
            <w:rPr/>
          </w:pPr>
          <w:hyperlink w:anchor="__RefHeading___Toc1281130_77815467">
            <w:r>
              <w:rPr>
                <w:webHidden/>
                <w:rStyle w:val="IndexLink"/>
                <w:rtl w:val="true"/>
              </w:rPr>
              <w:t>اشارة</w:t>
            </w:r>
            <w:r>
              <w:rPr>
                <w:rStyle w:val="IndexLink"/>
                <w:rtl w:val="true"/>
              </w:rPr>
              <w:tab/>
            </w:r>
            <w:r>
              <w:rPr>
                <w:rStyle w:val="IndexLink"/>
              </w:rPr>
              <w:t>268</w:t>
            </w:r>
          </w:hyperlink>
        </w:p>
        <w:p>
          <w:pPr>
            <w:pStyle w:val="Contents5"/>
            <w:tabs>
              <w:tab w:val="clear" w:pos="7892"/>
              <w:tab w:val="right" w:pos="9026" w:leader="dot"/>
            </w:tabs>
            <w:rPr/>
          </w:pPr>
          <w:hyperlink w:anchor="__RefHeading___Toc1281132_77815467">
            <w:r>
              <w:rPr>
                <w:webHidden/>
                <w:rStyle w:val="IndexLink"/>
                <w:rtl w:val="true"/>
              </w:rPr>
              <w:t>جانب آخر من أعمال الیهود</w:t>
            </w:r>
            <w:r>
              <w:rPr>
                <w:rStyle w:val="IndexLink"/>
                <w:rtl w:val="true"/>
              </w:rPr>
              <w:t>:</w:t>
              <w:tab/>
            </w:r>
            <w:r>
              <w:rPr>
                <w:rStyle w:val="IndexLink"/>
              </w:rPr>
              <w:t>268</w:t>
            </w:r>
          </w:hyperlink>
        </w:p>
        <w:p>
          <w:pPr>
            <w:pStyle w:val="Contents3"/>
            <w:tabs>
              <w:tab w:val="clear" w:pos="8459"/>
              <w:tab w:val="right" w:pos="9026" w:leader="dot"/>
            </w:tabs>
            <w:rPr/>
          </w:pPr>
          <w:hyperlink w:anchor="__RefHeading___Toc1281134_77815467">
            <w:r>
              <w:rPr>
                <w:webHidden/>
                <w:rStyle w:val="IndexLink"/>
                <w:rtl w:val="true"/>
              </w:rPr>
              <w:t xml:space="preserve">الآیة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47</w:t>
            </w:r>
            <w:r>
              <w:rPr>
                <w:rStyle w:val="IndexLink"/>
                <w:rtl w:val="true"/>
              </w:rPr>
              <w:t>]</w:t>
              <w:tab/>
            </w:r>
            <w:r>
              <w:rPr>
                <w:rStyle w:val="IndexLink"/>
              </w:rPr>
              <w:t>271</w:t>
            </w:r>
          </w:hyperlink>
        </w:p>
        <w:p>
          <w:pPr>
            <w:pStyle w:val="Contents4"/>
            <w:tabs>
              <w:tab w:val="clear" w:pos="8176"/>
              <w:tab w:val="right" w:pos="9026" w:leader="dot"/>
            </w:tabs>
            <w:rPr/>
          </w:pPr>
          <w:hyperlink w:anchor="__RefHeading___Toc1281136_77815467">
            <w:r>
              <w:rPr>
                <w:webHidden/>
                <w:rStyle w:val="IndexLink"/>
                <w:rtl w:val="true"/>
              </w:rPr>
              <w:t>اشارة</w:t>
            </w:r>
            <w:r>
              <w:rPr>
                <w:rStyle w:val="IndexLink"/>
                <w:rtl w:val="true"/>
              </w:rPr>
              <w:tab/>
            </w:r>
            <w:r>
              <w:rPr>
                <w:rStyle w:val="IndexLink"/>
              </w:rPr>
              <w:t>271</w:t>
            </w:r>
          </w:hyperlink>
        </w:p>
        <w:p>
          <w:pPr>
            <w:pStyle w:val="Contents4"/>
            <w:tabs>
              <w:tab w:val="clear" w:pos="8176"/>
              <w:tab w:val="right" w:pos="9026" w:leader="dot"/>
            </w:tabs>
            <w:rPr/>
          </w:pPr>
          <w:hyperlink w:anchor="__RefHeading___Toc1281138_77815467">
            <w:r>
              <w:rPr>
                <w:webHidden/>
                <w:rStyle w:val="IndexLink"/>
                <w:rtl w:val="true"/>
              </w:rPr>
              <w:t>التّفسیر</w:t>
            </w:r>
            <w:r>
              <w:rPr>
                <w:rStyle w:val="IndexLink"/>
                <w:rtl w:val="true"/>
              </w:rPr>
              <w:tab/>
            </w:r>
            <w:r>
              <w:rPr>
                <w:rStyle w:val="IndexLink"/>
              </w:rPr>
              <w:t>271</w:t>
            </w:r>
          </w:hyperlink>
        </w:p>
        <w:p>
          <w:pPr>
            <w:pStyle w:val="Contents5"/>
            <w:tabs>
              <w:tab w:val="clear" w:pos="7892"/>
              <w:tab w:val="right" w:pos="9026" w:leader="dot"/>
            </w:tabs>
            <w:rPr/>
          </w:pPr>
          <w:hyperlink w:anchor="__RefHeading___Toc1281140_77815467">
            <w:r>
              <w:rPr>
                <w:webHidden/>
                <w:rStyle w:val="IndexLink"/>
                <w:rtl w:val="true"/>
              </w:rPr>
              <w:t>اشارة</w:t>
            </w:r>
            <w:r>
              <w:rPr>
                <w:rStyle w:val="IndexLink"/>
                <w:rtl w:val="true"/>
              </w:rPr>
              <w:tab/>
            </w:r>
            <w:r>
              <w:rPr>
                <w:rStyle w:val="IndexLink"/>
              </w:rPr>
              <w:t>271</w:t>
            </w:r>
          </w:hyperlink>
        </w:p>
        <w:p>
          <w:pPr>
            <w:pStyle w:val="Contents5"/>
            <w:tabs>
              <w:tab w:val="clear" w:pos="7892"/>
              <w:tab w:val="right" w:pos="9026" w:leader="dot"/>
            </w:tabs>
            <w:rPr/>
          </w:pPr>
          <w:hyperlink w:anchor="__RefHeading___Toc1281142_77815467">
            <w:r>
              <w:rPr>
                <w:webHidden/>
                <w:rStyle w:val="IndexLink"/>
                <w:rtl w:val="true"/>
              </w:rPr>
              <w:t>مصیر المعاندین</w:t>
            </w:r>
            <w:r>
              <w:rPr>
                <w:rStyle w:val="IndexLink"/>
                <w:rtl w:val="true"/>
              </w:rPr>
              <w:t>:</w:t>
              <w:tab/>
            </w:r>
            <w:r>
              <w:rPr>
                <w:rStyle w:val="IndexLink"/>
              </w:rPr>
              <w:t>271</w:t>
            </w:r>
          </w:hyperlink>
        </w:p>
        <w:p>
          <w:pPr>
            <w:pStyle w:val="Contents3"/>
            <w:tabs>
              <w:tab w:val="clear" w:pos="8459"/>
              <w:tab w:val="right" w:pos="9026" w:leader="dot"/>
            </w:tabs>
            <w:rPr/>
          </w:pPr>
          <w:hyperlink w:anchor="__RefHeading___Toc1281144_77815467">
            <w:r>
              <w:rPr>
                <w:webHidden/>
                <w:rStyle w:val="IndexLink"/>
                <w:rtl w:val="true"/>
              </w:rPr>
              <w:t xml:space="preserve">الآیة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48</w:t>
            </w:r>
            <w:r>
              <w:rPr>
                <w:rStyle w:val="IndexLink"/>
                <w:rtl w:val="true"/>
              </w:rPr>
              <w:t>]</w:t>
              <w:tab/>
            </w:r>
            <w:r>
              <w:rPr>
                <w:rStyle w:val="IndexLink"/>
              </w:rPr>
              <w:t>274</w:t>
            </w:r>
          </w:hyperlink>
        </w:p>
        <w:p>
          <w:pPr>
            <w:pStyle w:val="Contents4"/>
            <w:tabs>
              <w:tab w:val="clear" w:pos="8176"/>
              <w:tab w:val="right" w:pos="9026" w:leader="dot"/>
            </w:tabs>
            <w:rPr/>
          </w:pPr>
          <w:hyperlink w:anchor="__RefHeading___Toc1281146_77815467">
            <w:r>
              <w:rPr>
                <w:webHidden/>
                <w:rStyle w:val="IndexLink"/>
                <w:rtl w:val="true"/>
              </w:rPr>
              <w:t>اشارة</w:t>
            </w:r>
            <w:r>
              <w:rPr>
                <w:rStyle w:val="IndexLink"/>
                <w:rtl w:val="true"/>
              </w:rPr>
              <w:tab/>
            </w:r>
            <w:r>
              <w:rPr>
                <w:rStyle w:val="IndexLink"/>
              </w:rPr>
              <w:t>274</w:t>
            </w:r>
          </w:hyperlink>
        </w:p>
        <w:p>
          <w:pPr>
            <w:pStyle w:val="Contents4"/>
            <w:tabs>
              <w:tab w:val="clear" w:pos="8176"/>
              <w:tab w:val="right" w:pos="9026" w:leader="dot"/>
            </w:tabs>
            <w:rPr/>
          </w:pPr>
          <w:hyperlink w:anchor="__RefHeading___Toc1281148_77815467">
            <w:r>
              <w:rPr>
                <w:webHidden/>
                <w:rStyle w:val="IndexLink"/>
                <w:rtl w:val="true"/>
              </w:rPr>
              <w:t>التّفسیر</w:t>
            </w:r>
            <w:r>
              <w:rPr>
                <w:rStyle w:val="IndexLink"/>
                <w:rtl w:val="true"/>
              </w:rPr>
              <w:tab/>
            </w:r>
            <w:r>
              <w:rPr>
                <w:rStyle w:val="IndexLink"/>
              </w:rPr>
              <w:t>274</w:t>
            </w:r>
          </w:hyperlink>
        </w:p>
        <w:p>
          <w:pPr>
            <w:pStyle w:val="Contents5"/>
            <w:tabs>
              <w:tab w:val="clear" w:pos="7892"/>
              <w:tab w:val="right" w:pos="9026" w:leader="dot"/>
            </w:tabs>
            <w:rPr/>
          </w:pPr>
          <w:hyperlink w:anchor="__RefHeading___Toc1281150_77815467">
            <w:r>
              <w:rPr>
                <w:webHidden/>
                <w:rStyle w:val="IndexLink"/>
                <w:rtl w:val="true"/>
              </w:rPr>
              <w:t>اشارة</w:t>
            </w:r>
            <w:r>
              <w:rPr>
                <w:rStyle w:val="IndexLink"/>
                <w:rtl w:val="true"/>
              </w:rPr>
              <w:tab/>
            </w:r>
            <w:r>
              <w:rPr>
                <w:rStyle w:val="IndexLink"/>
              </w:rPr>
              <w:t>274</w:t>
            </w:r>
          </w:hyperlink>
        </w:p>
        <w:p>
          <w:pPr>
            <w:pStyle w:val="Contents5"/>
            <w:tabs>
              <w:tab w:val="clear" w:pos="7892"/>
              <w:tab w:val="right" w:pos="9026" w:leader="dot"/>
            </w:tabs>
            <w:rPr/>
          </w:pPr>
          <w:hyperlink w:anchor="__RefHeading___Toc1281152_77815467">
            <w:r>
              <w:rPr>
                <w:webHidden/>
                <w:rStyle w:val="IndexLink"/>
                <w:rtl w:val="true"/>
              </w:rPr>
              <w:t>أرجی آیات القرآن</w:t>
            </w:r>
            <w:r>
              <w:rPr>
                <w:rStyle w:val="IndexLink"/>
                <w:rtl w:val="true"/>
              </w:rPr>
              <w:t>:</w:t>
              <w:tab/>
            </w:r>
            <w:r>
              <w:rPr>
                <w:rStyle w:val="IndexLink"/>
              </w:rPr>
              <w:t>274</w:t>
            </w:r>
          </w:hyperlink>
        </w:p>
        <w:p>
          <w:pPr>
            <w:pStyle w:val="Contents5"/>
            <w:tabs>
              <w:tab w:val="clear" w:pos="7892"/>
              <w:tab w:val="right" w:pos="9026" w:leader="dot"/>
            </w:tabs>
            <w:rPr/>
          </w:pPr>
          <w:hyperlink w:anchor="__RefHeading___Toc1281154_77815467">
            <w:r>
              <w:rPr>
                <w:webHidden/>
                <w:rStyle w:val="IndexLink"/>
                <w:rtl w:val="true"/>
              </w:rPr>
              <w:t>أسباب مغفرة الذنوب</w:t>
            </w:r>
            <w:r>
              <w:rPr>
                <w:rStyle w:val="IndexLink"/>
                <w:rtl w:val="true"/>
              </w:rPr>
              <w:t>:</w:t>
              <w:tab/>
            </w:r>
            <w:r>
              <w:rPr>
                <w:rStyle w:val="IndexLink"/>
              </w:rPr>
              <w:t>276</w:t>
            </w:r>
          </w:hyperlink>
        </w:p>
        <w:p>
          <w:pPr>
            <w:pStyle w:val="Contents3"/>
            <w:tabs>
              <w:tab w:val="clear" w:pos="8459"/>
              <w:tab w:val="right" w:pos="9026" w:leader="dot"/>
            </w:tabs>
            <w:rPr/>
          </w:pPr>
          <w:hyperlink w:anchor="__RefHeading___Toc1281156_77815467">
            <w:r>
              <w:rPr>
                <w:webHidden/>
                <w:rStyle w:val="IndexLink"/>
                <w:rtl w:val="true"/>
              </w:rPr>
              <w:t xml:space="preserve">الآیتان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49</w:t>
            </w:r>
            <w:r>
              <w:rPr>
                <w:rStyle w:val="IndexLink"/>
                <w:rtl w:val="true"/>
              </w:rPr>
              <w:t xml:space="preserve"> </w:t>
            </w:r>
            <w:r>
              <w:rPr>
                <w:rStyle w:val="IndexLink"/>
                <w:rtl w:val="true"/>
              </w:rPr>
              <w:t xml:space="preserve">الی </w:t>
            </w:r>
            <w:r>
              <w:rPr>
                <w:rStyle w:val="IndexLink"/>
              </w:rPr>
              <w:t>50</w:t>
            </w:r>
            <w:r>
              <w:rPr>
                <w:rStyle w:val="IndexLink"/>
                <w:rtl w:val="true"/>
              </w:rPr>
              <w:t>]</w:t>
              <w:tab/>
            </w:r>
            <w:r>
              <w:rPr>
                <w:rStyle w:val="IndexLink"/>
              </w:rPr>
              <w:t>278</w:t>
            </w:r>
          </w:hyperlink>
        </w:p>
        <w:p>
          <w:pPr>
            <w:pStyle w:val="Contents4"/>
            <w:tabs>
              <w:tab w:val="clear" w:pos="8176"/>
              <w:tab w:val="right" w:pos="9026" w:leader="dot"/>
            </w:tabs>
            <w:rPr/>
          </w:pPr>
          <w:hyperlink w:anchor="__RefHeading___Toc1281158_77815467">
            <w:r>
              <w:rPr>
                <w:webHidden/>
                <w:rStyle w:val="IndexLink"/>
                <w:rtl w:val="true"/>
              </w:rPr>
              <w:t>اشارة</w:t>
            </w:r>
            <w:r>
              <w:rPr>
                <w:rStyle w:val="IndexLink"/>
                <w:rtl w:val="true"/>
              </w:rPr>
              <w:tab/>
            </w:r>
            <w:r>
              <w:rPr>
                <w:rStyle w:val="IndexLink"/>
              </w:rPr>
              <w:t>278</w:t>
            </w:r>
          </w:hyperlink>
        </w:p>
        <w:p>
          <w:pPr>
            <w:pStyle w:val="Contents4"/>
            <w:tabs>
              <w:tab w:val="clear" w:pos="8176"/>
              <w:tab w:val="right" w:pos="9026" w:leader="dot"/>
            </w:tabs>
            <w:rPr/>
          </w:pPr>
          <w:hyperlink w:anchor="__RefHeading___Toc1281160_77815467">
            <w:r>
              <w:rPr>
                <w:webHidden/>
                <w:rStyle w:val="IndexLink"/>
                <w:rtl w:val="true"/>
              </w:rPr>
              <w:t>سبب النّزول</w:t>
            </w:r>
            <w:r>
              <w:rPr>
                <w:rStyle w:val="IndexLink"/>
                <w:rtl w:val="true"/>
              </w:rPr>
              <w:tab/>
            </w:r>
            <w:r>
              <w:rPr>
                <w:rStyle w:val="IndexLink"/>
              </w:rPr>
              <w:t>278</w:t>
            </w:r>
          </w:hyperlink>
        </w:p>
        <w:p>
          <w:pPr>
            <w:pStyle w:val="Contents4"/>
            <w:tabs>
              <w:tab w:val="clear" w:pos="8176"/>
              <w:tab w:val="right" w:pos="9026" w:leader="dot"/>
            </w:tabs>
            <w:rPr/>
          </w:pPr>
          <w:hyperlink w:anchor="__RefHeading___Toc1281162_77815467">
            <w:r>
              <w:rPr>
                <w:webHidden/>
                <w:rStyle w:val="IndexLink"/>
                <w:rtl w:val="true"/>
              </w:rPr>
              <w:t>التّفسیر</w:t>
            </w:r>
            <w:r>
              <w:rPr>
                <w:rStyle w:val="IndexLink"/>
                <w:rtl w:val="true"/>
              </w:rPr>
              <w:tab/>
            </w:r>
            <w:r>
              <w:rPr>
                <w:rStyle w:val="IndexLink"/>
              </w:rPr>
              <w:t>278</w:t>
            </w:r>
          </w:hyperlink>
        </w:p>
        <w:p>
          <w:pPr>
            <w:pStyle w:val="Contents5"/>
            <w:tabs>
              <w:tab w:val="clear" w:pos="7892"/>
              <w:tab w:val="right" w:pos="9026" w:leader="dot"/>
            </w:tabs>
            <w:rPr/>
          </w:pPr>
          <w:hyperlink w:anchor="__RefHeading___Toc1281164_77815467">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1281166_77815467">
            <w:r>
              <w:rPr>
                <w:webHidden/>
                <w:rStyle w:val="IndexLink"/>
                <w:rtl w:val="true"/>
              </w:rPr>
              <w:t>تزکیة النفس</w:t>
            </w:r>
            <w:r>
              <w:rPr>
                <w:rStyle w:val="IndexLink"/>
                <w:rtl w:val="true"/>
              </w:rPr>
              <w:tab/>
            </w:r>
            <w:r>
              <w:rPr>
                <w:rStyle w:val="IndexLink"/>
              </w:rPr>
              <w:t>278</w:t>
            </w:r>
          </w:hyperlink>
        </w:p>
        <w:p>
          <w:pPr>
            <w:pStyle w:val="Contents3"/>
            <w:tabs>
              <w:tab w:val="clear" w:pos="8459"/>
              <w:tab w:val="right" w:pos="9026" w:leader="dot"/>
            </w:tabs>
            <w:rPr/>
          </w:pPr>
          <w:hyperlink w:anchor="__RefHeading___Toc1281168_77815467">
            <w:r>
              <w:rPr>
                <w:webHidden/>
                <w:rStyle w:val="IndexLink"/>
                <w:rtl w:val="true"/>
              </w:rPr>
              <w:t xml:space="preserve">الآیتان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51</w:t>
            </w:r>
            <w:r>
              <w:rPr>
                <w:rStyle w:val="IndexLink"/>
                <w:rtl w:val="true"/>
              </w:rPr>
              <w:t xml:space="preserve"> </w:t>
            </w:r>
            <w:r>
              <w:rPr>
                <w:rStyle w:val="IndexLink"/>
                <w:rtl w:val="true"/>
              </w:rPr>
              <w:t xml:space="preserve">الی </w:t>
            </w:r>
            <w:r>
              <w:rPr>
                <w:rStyle w:val="IndexLink"/>
              </w:rPr>
              <w:t>52</w:t>
            </w:r>
            <w:r>
              <w:rPr>
                <w:rStyle w:val="IndexLink"/>
                <w:rtl w:val="true"/>
              </w:rPr>
              <w:t>]</w:t>
              <w:tab/>
            </w:r>
            <w:r>
              <w:rPr>
                <w:rStyle w:val="IndexLink"/>
              </w:rPr>
              <w:t>282</w:t>
            </w:r>
          </w:hyperlink>
        </w:p>
        <w:p>
          <w:pPr>
            <w:pStyle w:val="Contents4"/>
            <w:tabs>
              <w:tab w:val="clear" w:pos="8176"/>
              <w:tab w:val="right" w:pos="9026" w:leader="dot"/>
            </w:tabs>
            <w:rPr/>
          </w:pPr>
          <w:hyperlink w:anchor="__RefHeading___Toc1281170_77815467">
            <w:r>
              <w:rPr>
                <w:webHidden/>
                <w:rStyle w:val="IndexLink"/>
                <w:rtl w:val="true"/>
              </w:rPr>
              <w:t>اشارة</w:t>
            </w:r>
            <w:r>
              <w:rPr>
                <w:rStyle w:val="IndexLink"/>
                <w:rtl w:val="true"/>
              </w:rPr>
              <w:tab/>
            </w:r>
            <w:r>
              <w:rPr>
                <w:rStyle w:val="IndexLink"/>
              </w:rPr>
              <w:t>282</w:t>
            </w:r>
          </w:hyperlink>
        </w:p>
        <w:p>
          <w:pPr>
            <w:pStyle w:val="Contents4"/>
            <w:tabs>
              <w:tab w:val="clear" w:pos="8176"/>
              <w:tab w:val="right" w:pos="9026" w:leader="dot"/>
            </w:tabs>
            <w:rPr/>
          </w:pPr>
          <w:hyperlink w:anchor="__RefHeading___Toc1281172_77815467">
            <w:r>
              <w:rPr>
                <w:webHidden/>
                <w:rStyle w:val="IndexLink"/>
                <w:rtl w:val="true"/>
              </w:rPr>
              <w:t>سبب النّزول</w:t>
            </w:r>
            <w:r>
              <w:rPr>
                <w:rStyle w:val="IndexLink"/>
                <w:rtl w:val="true"/>
              </w:rPr>
              <w:tab/>
            </w:r>
            <w:r>
              <w:rPr>
                <w:rStyle w:val="IndexLink"/>
              </w:rPr>
              <w:t>282</w:t>
            </w:r>
          </w:hyperlink>
        </w:p>
        <w:p>
          <w:pPr>
            <w:pStyle w:val="Contents4"/>
            <w:tabs>
              <w:tab w:val="clear" w:pos="8176"/>
              <w:tab w:val="right" w:pos="9026" w:leader="dot"/>
            </w:tabs>
            <w:rPr/>
          </w:pPr>
          <w:hyperlink w:anchor="__RefHeading___Toc1281174_77815467">
            <w:r>
              <w:rPr>
                <w:webHidden/>
                <w:rStyle w:val="IndexLink"/>
                <w:rtl w:val="true"/>
              </w:rPr>
              <w:t>التّفسیر</w:t>
            </w:r>
            <w:r>
              <w:rPr>
                <w:rStyle w:val="IndexLink"/>
                <w:rtl w:val="true"/>
              </w:rPr>
              <w:tab/>
            </w:r>
            <w:r>
              <w:rPr>
                <w:rStyle w:val="IndexLink"/>
              </w:rPr>
              <w:t>283</w:t>
            </w:r>
          </w:hyperlink>
        </w:p>
        <w:p>
          <w:pPr>
            <w:pStyle w:val="Contents5"/>
            <w:tabs>
              <w:tab w:val="clear" w:pos="7892"/>
              <w:tab w:val="right" w:pos="9026" w:leader="dot"/>
            </w:tabs>
            <w:rPr/>
          </w:pPr>
          <w:hyperlink w:anchor="__RefHeading___Toc1281176_77815467">
            <w:r>
              <w:rPr>
                <w:webHidden/>
                <w:rStyle w:val="IndexLink"/>
                <w:rtl w:val="true"/>
              </w:rPr>
              <w:t>اشارة</w:t>
            </w:r>
            <w:r>
              <w:rPr>
                <w:rStyle w:val="IndexLink"/>
                <w:rtl w:val="true"/>
              </w:rPr>
              <w:tab/>
            </w:r>
            <w:r>
              <w:rPr>
                <w:rStyle w:val="IndexLink"/>
              </w:rPr>
              <w:t>283</w:t>
            </w:r>
          </w:hyperlink>
        </w:p>
        <w:p>
          <w:pPr>
            <w:pStyle w:val="Contents5"/>
            <w:tabs>
              <w:tab w:val="clear" w:pos="7892"/>
              <w:tab w:val="right" w:pos="9026" w:leader="dot"/>
            </w:tabs>
            <w:rPr/>
          </w:pPr>
          <w:hyperlink w:anchor="__RefHeading___Toc1281178_77815467">
            <w:r>
              <w:rPr>
                <w:webHidden/>
                <w:rStyle w:val="IndexLink"/>
                <w:rtl w:val="true"/>
              </w:rPr>
              <w:t>المداهنون</w:t>
            </w:r>
            <w:r>
              <w:rPr>
                <w:rStyle w:val="IndexLink"/>
                <w:rtl w:val="true"/>
              </w:rPr>
              <w:t>:</w:t>
              <w:tab/>
            </w:r>
            <w:r>
              <w:rPr>
                <w:rStyle w:val="IndexLink"/>
              </w:rPr>
              <w:t>283</w:t>
            </w:r>
          </w:hyperlink>
        </w:p>
        <w:p>
          <w:pPr>
            <w:pStyle w:val="Contents5"/>
            <w:tabs>
              <w:tab w:val="clear" w:pos="7892"/>
              <w:tab w:val="right" w:pos="9026" w:leader="dot"/>
            </w:tabs>
            <w:rPr/>
          </w:pPr>
          <w:hyperlink w:anchor="__RefHeading___Toc1281180_77815467">
            <w:r>
              <w:rPr>
                <w:webHidden/>
                <w:rStyle w:val="IndexLink"/>
                <w:rtl w:val="true"/>
              </w:rPr>
              <w:t>الجبت و الطّاغوت</w:t>
            </w:r>
            <w:r>
              <w:rPr>
                <w:rStyle w:val="IndexLink"/>
                <w:rtl w:val="true"/>
              </w:rPr>
              <w:t>:</w:t>
              <w:tab/>
            </w:r>
            <w:r>
              <w:rPr>
                <w:rStyle w:val="IndexLink"/>
              </w:rPr>
              <w:t>284</w:t>
            </w:r>
          </w:hyperlink>
        </w:p>
        <w:p>
          <w:pPr>
            <w:pStyle w:val="Contents3"/>
            <w:tabs>
              <w:tab w:val="clear" w:pos="8459"/>
              <w:tab w:val="right" w:pos="9026" w:leader="dot"/>
            </w:tabs>
            <w:rPr/>
          </w:pPr>
          <w:hyperlink w:anchor="__RefHeading___Toc1281182_77815467">
            <w:r>
              <w:rPr>
                <w:webHidden/>
                <w:rStyle w:val="IndexLink"/>
                <w:rtl w:val="true"/>
              </w:rPr>
              <w:t xml:space="preserve">الآیات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53</w:t>
            </w:r>
            <w:r>
              <w:rPr>
                <w:rStyle w:val="IndexLink"/>
                <w:rtl w:val="true"/>
              </w:rPr>
              <w:t xml:space="preserve"> </w:t>
            </w:r>
            <w:r>
              <w:rPr>
                <w:rStyle w:val="IndexLink"/>
                <w:rtl w:val="true"/>
              </w:rPr>
              <w:t xml:space="preserve">الی </w:t>
            </w:r>
            <w:r>
              <w:rPr>
                <w:rStyle w:val="IndexLink"/>
              </w:rPr>
              <w:t>55</w:t>
            </w:r>
            <w:r>
              <w:rPr>
                <w:rStyle w:val="IndexLink"/>
                <w:rtl w:val="true"/>
              </w:rPr>
              <w:t>]</w:t>
              <w:tab/>
            </w:r>
            <w:r>
              <w:rPr>
                <w:rStyle w:val="IndexLink"/>
              </w:rPr>
              <w:t>286</w:t>
            </w:r>
          </w:hyperlink>
        </w:p>
        <w:p>
          <w:pPr>
            <w:pStyle w:val="Contents4"/>
            <w:tabs>
              <w:tab w:val="clear" w:pos="8176"/>
              <w:tab w:val="right" w:pos="9026" w:leader="dot"/>
            </w:tabs>
            <w:rPr/>
          </w:pPr>
          <w:hyperlink w:anchor="__RefHeading___Toc1281184_77815467">
            <w:r>
              <w:rPr>
                <w:webHidden/>
                <w:rStyle w:val="IndexLink"/>
                <w:rtl w:val="true"/>
              </w:rPr>
              <w:t>اشارة</w:t>
            </w:r>
            <w:r>
              <w:rPr>
                <w:rStyle w:val="IndexLink"/>
                <w:rtl w:val="true"/>
              </w:rPr>
              <w:tab/>
            </w:r>
            <w:r>
              <w:rPr>
                <w:rStyle w:val="IndexLink"/>
              </w:rPr>
              <w:t>286</w:t>
            </w:r>
          </w:hyperlink>
        </w:p>
        <w:p>
          <w:pPr>
            <w:pStyle w:val="Contents4"/>
            <w:tabs>
              <w:tab w:val="clear" w:pos="8176"/>
              <w:tab w:val="right" w:pos="9026" w:leader="dot"/>
            </w:tabs>
            <w:rPr/>
          </w:pPr>
          <w:hyperlink w:anchor="__RefHeading___Toc1281186_77815467">
            <w:r>
              <w:rPr>
                <w:webHidden/>
                <w:rStyle w:val="IndexLink"/>
                <w:rtl w:val="true"/>
              </w:rPr>
              <w:t>التّفسیر</w:t>
            </w:r>
            <w:r>
              <w:rPr>
                <w:rStyle w:val="IndexLink"/>
                <w:rtl w:val="true"/>
              </w:rPr>
              <w:tab/>
            </w:r>
            <w:r>
              <w:rPr>
                <w:rStyle w:val="IndexLink"/>
              </w:rPr>
              <w:t>286</w:t>
            </w:r>
          </w:hyperlink>
        </w:p>
        <w:p>
          <w:pPr>
            <w:pStyle w:val="Contents5"/>
            <w:tabs>
              <w:tab w:val="clear" w:pos="7892"/>
              <w:tab w:val="right" w:pos="9026" w:leader="dot"/>
            </w:tabs>
            <w:rPr/>
          </w:pPr>
          <w:hyperlink w:anchor="__RefHeading___Toc1281188_77815467">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1281190_77815467">
            <w:r>
              <w:rPr>
                <w:webHidden/>
                <w:rStyle w:val="IndexLink"/>
                <w:rtl w:val="true"/>
              </w:rPr>
              <w:t>دور الحسد فی الجرائم</w:t>
            </w:r>
            <w:r>
              <w:rPr>
                <w:rStyle w:val="IndexLink"/>
                <w:rtl w:val="true"/>
              </w:rPr>
              <w:t>:</w:t>
              <w:tab/>
            </w:r>
            <w:r>
              <w:rPr>
                <w:rStyle w:val="IndexLink"/>
              </w:rPr>
              <w:t>289</w:t>
            </w:r>
          </w:hyperlink>
        </w:p>
        <w:p>
          <w:pPr>
            <w:pStyle w:val="Contents3"/>
            <w:tabs>
              <w:tab w:val="clear" w:pos="8459"/>
              <w:tab w:val="right" w:pos="9026" w:leader="dot"/>
            </w:tabs>
            <w:rPr/>
          </w:pPr>
          <w:hyperlink w:anchor="__RefHeading___Toc1281192_77815467">
            <w:r>
              <w:rPr>
                <w:webHidden/>
                <w:rStyle w:val="IndexLink"/>
                <w:rtl w:val="true"/>
              </w:rPr>
              <w:t xml:space="preserve">الآیتان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56</w:t>
            </w:r>
            <w:r>
              <w:rPr>
                <w:rStyle w:val="IndexLink"/>
                <w:rtl w:val="true"/>
              </w:rPr>
              <w:t xml:space="preserve"> </w:t>
            </w:r>
            <w:r>
              <w:rPr>
                <w:rStyle w:val="IndexLink"/>
                <w:rtl w:val="true"/>
              </w:rPr>
              <w:t xml:space="preserve">الی </w:t>
            </w:r>
            <w:r>
              <w:rPr>
                <w:rStyle w:val="IndexLink"/>
              </w:rPr>
              <w:t>57</w:t>
            </w:r>
            <w:r>
              <w:rPr>
                <w:rStyle w:val="IndexLink"/>
                <w:rtl w:val="true"/>
              </w:rPr>
              <w:t>]</w:t>
              <w:tab/>
            </w:r>
            <w:r>
              <w:rPr>
                <w:rStyle w:val="IndexLink"/>
              </w:rPr>
              <w:t>291</w:t>
            </w:r>
          </w:hyperlink>
        </w:p>
        <w:p>
          <w:pPr>
            <w:pStyle w:val="Contents4"/>
            <w:tabs>
              <w:tab w:val="clear" w:pos="8176"/>
              <w:tab w:val="right" w:pos="9026" w:leader="dot"/>
            </w:tabs>
            <w:rPr/>
          </w:pPr>
          <w:hyperlink w:anchor="__RefHeading___Toc1281194_77815467">
            <w:r>
              <w:rPr>
                <w:webHidden/>
                <w:rStyle w:val="IndexLink"/>
                <w:rtl w:val="true"/>
              </w:rPr>
              <w:t>اشارة</w:t>
            </w:r>
            <w:r>
              <w:rPr>
                <w:rStyle w:val="IndexLink"/>
                <w:rtl w:val="true"/>
              </w:rPr>
              <w:tab/>
            </w:r>
            <w:r>
              <w:rPr>
                <w:rStyle w:val="IndexLink"/>
              </w:rPr>
              <w:t>291</w:t>
            </w:r>
          </w:hyperlink>
        </w:p>
        <w:p>
          <w:pPr>
            <w:pStyle w:val="Contents4"/>
            <w:tabs>
              <w:tab w:val="clear" w:pos="8176"/>
              <w:tab w:val="right" w:pos="9026" w:leader="dot"/>
            </w:tabs>
            <w:rPr/>
          </w:pPr>
          <w:hyperlink w:anchor="__RefHeading___Toc1281196_77815467">
            <w:r>
              <w:rPr>
                <w:webHidden/>
                <w:rStyle w:val="IndexLink"/>
                <w:rtl w:val="true"/>
              </w:rPr>
              <w:t>التّفسیر</w:t>
            </w:r>
            <w:r>
              <w:rPr>
                <w:rStyle w:val="IndexLink"/>
                <w:rtl w:val="true"/>
              </w:rPr>
              <w:tab/>
            </w:r>
            <w:r>
              <w:rPr>
                <w:rStyle w:val="IndexLink"/>
              </w:rPr>
              <w:t>291</w:t>
            </w:r>
          </w:hyperlink>
        </w:p>
        <w:p>
          <w:pPr>
            <w:pStyle w:val="Contents4"/>
            <w:tabs>
              <w:tab w:val="clear" w:pos="8176"/>
              <w:tab w:val="right" w:pos="9026" w:leader="dot"/>
            </w:tabs>
            <w:rPr/>
          </w:pPr>
          <w:hyperlink w:anchor="__RefHeading___Toc1281198_77815467">
            <w:r>
              <w:rPr>
                <w:webHidden/>
                <w:rStyle w:val="IndexLink"/>
                <w:rtl w:val="true"/>
              </w:rPr>
              <w:t>بحث عن الآیة</w:t>
            </w:r>
            <w:r>
              <w:rPr>
                <w:rStyle w:val="IndexLink"/>
                <w:rtl w:val="true"/>
              </w:rPr>
              <w:t>:</w:t>
              <w:tab/>
            </w:r>
            <w:r>
              <w:rPr>
                <w:rStyle w:val="IndexLink"/>
              </w:rPr>
              <w:t>292</w:t>
            </w:r>
          </w:hyperlink>
        </w:p>
        <w:p>
          <w:pPr>
            <w:pStyle w:val="Contents5"/>
            <w:tabs>
              <w:tab w:val="clear" w:pos="7892"/>
              <w:tab w:val="right" w:pos="9026" w:leader="dot"/>
            </w:tabs>
            <w:rPr/>
          </w:pPr>
          <w:hyperlink w:anchor="__RefHeading___Toc1281200_77815467">
            <w:r>
              <w:rPr>
                <w:webHidden/>
                <w:rStyle w:val="IndexLink"/>
                <w:rtl w:val="true"/>
              </w:rPr>
              <w:t>اشارة</w:t>
            </w:r>
            <w:r>
              <w:rPr>
                <w:rStyle w:val="IndexLink"/>
                <w:rtl w:val="true"/>
              </w:rPr>
              <w:tab/>
            </w:r>
            <w:r>
              <w:rPr>
                <w:rStyle w:val="IndexLink"/>
              </w:rPr>
              <w:t>292</w:t>
            </w:r>
          </w:hyperlink>
        </w:p>
        <w:p>
          <w:pPr>
            <w:pStyle w:val="Contents5"/>
            <w:tabs>
              <w:tab w:val="clear" w:pos="7892"/>
              <w:tab w:val="right" w:pos="9026" w:leader="dot"/>
            </w:tabs>
            <w:rPr/>
          </w:pPr>
          <w:hyperlink w:anchor="__RefHeading___Toc1281202_77815467">
            <w:r>
              <w:rPr>
                <w:webHidden/>
                <w:rStyle w:val="IndexLink"/>
                <w:rtl w:val="true"/>
              </w:rPr>
              <w:t>سؤال</w:t>
            </w:r>
            <w:r>
              <w:rPr>
                <w:rStyle w:val="IndexLink"/>
                <w:rtl w:val="true"/>
              </w:rPr>
              <w:t>:</w:t>
              <w:tab/>
            </w:r>
            <w:r>
              <w:rPr>
                <w:rStyle w:val="IndexLink"/>
              </w:rPr>
              <w:t>293</w:t>
            </w:r>
          </w:hyperlink>
        </w:p>
        <w:p>
          <w:pPr>
            <w:pStyle w:val="Contents5"/>
            <w:tabs>
              <w:tab w:val="clear" w:pos="7892"/>
              <w:tab w:val="right" w:pos="9026" w:leader="dot"/>
            </w:tabs>
            <w:rPr/>
          </w:pPr>
          <w:hyperlink w:anchor="__RefHeading___Toc1281204_77815467">
            <w:r>
              <w:rPr>
                <w:webHidden/>
                <w:rStyle w:val="IndexLink"/>
                <w:rtl w:val="true"/>
              </w:rPr>
              <w:t>جواب</w:t>
            </w:r>
            <w:r>
              <w:rPr>
                <w:rStyle w:val="IndexLink"/>
                <w:rtl w:val="true"/>
              </w:rPr>
              <w:t>:</w:t>
              <w:tab/>
            </w:r>
            <w:r>
              <w:rPr>
                <w:rStyle w:val="IndexLink"/>
              </w:rPr>
              <w:t>293</w:t>
            </w:r>
          </w:hyperlink>
        </w:p>
        <w:p>
          <w:pPr>
            <w:pStyle w:val="Contents3"/>
            <w:tabs>
              <w:tab w:val="clear" w:pos="8459"/>
              <w:tab w:val="right" w:pos="9026" w:leader="dot"/>
            </w:tabs>
            <w:rPr/>
          </w:pPr>
          <w:hyperlink w:anchor="__RefHeading___Toc1281206_77815467">
            <w:r>
              <w:rPr>
                <w:webHidden/>
                <w:rStyle w:val="IndexLink"/>
                <w:rtl w:val="true"/>
              </w:rPr>
              <w:t xml:space="preserve">الآیة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58</w:t>
            </w:r>
            <w:r>
              <w:rPr>
                <w:rStyle w:val="IndexLink"/>
                <w:rtl w:val="true"/>
              </w:rPr>
              <w:t>]</w:t>
              <w:tab/>
            </w:r>
            <w:r>
              <w:rPr>
                <w:rStyle w:val="IndexLink"/>
              </w:rPr>
              <w:t>295</w:t>
            </w:r>
          </w:hyperlink>
        </w:p>
        <w:p>
          <w:pPr>
            <w:pStyle w:val="Contents4"/>
            <w:tabs>
              <w:tab w:val="clear" w:pos="8176"/>
              <w:tab w:val="right" w:pos="9026" w:leader="dot"/>
            </w:tabs>
            <w:rPr/>
          </w:pPr>
          <w:hyperlink w:anchor="__RefHeading___Toc1281208_77815467">
            <w:r>
              <w:rPr>
                <w:webHidden/>
                <w:rStyle w:val="IndexLink"/>
                <w:rtl w:val="true"/>
              </w:rPr>
              <w:t>اشارة</w:t>
            </w:r>
            <w:r>
              <w:rPr>
                <w:rStyle w:val="IndexLink"/>
                <w:rtl w:val="true"/>
              </w:rPr>
              <w:tab/>
            </w:r>
            <w:r>
              <w:rPr>
                <w:rStyle w:val="IndexLink"/>
              </w:rPr>
              <w:t>295</w:t>
            </w:r>
          </w:hyperlink>
        </w:p>
        <w:p>
          <w:pPr>
            <w:pStyle w:val="Contents4"/>
            <w:tabs>
              <w:tab w:val="clear" w:pos="8176"/>
              <w:tab w:val="right" w:pos="9026" w:leader="dot"/>
            </w:tabs>
            <w:rPr/>
          </w:pPr>
          <w:hyperlink w:anchor="__RefHeading___Toc1281210_77815467">
            <w:r>
              <w:rPr>
                <w:webHidden/>
                <w:rStyle w:val="IndexLink"/>
                <w:rtl w:val="true"/>
              </w:rPr>
              <w:t>سبب النّزول</w:t>
            </w:r>
            <w:r>
              <w:rPr>
                <w:rStyle w:val="IndexLink"/>
                <w:rtl w:val="true"/>
              </w:rPr>
              <w:tab/>
            </w:r>
            <w:r>
              <w:rPr>
                <w:rStyle w:val="IndexLink"/>
              </w:rPr>
              <w:t>295</w:t>
            </w:r>
          </w:hyperlink>
        </w:p>
        <w:p>
          <w:pPr>
            <w:pStyle w:val="Contents4"/>
            <w:tabs>
              <w:tab w:val="clear" w:pos="8176"/>
              <w:tab w:val="right" w:pos="9026" w:leader="dot"/>
            </w:tabs>
            <w:rPr/>
          </w:pPr>
          <w:hyperlink w:anchor="__RefHeading___Toc1281212_77815467">
            <w:r>
              <w:rPr>
                <w:webHidden/>
                <w:rStyle w:val="IndexLink"/>
                <w:rtl w:val="true"/>
              </w:rPr>
              <w:t>التّفسیر</w:t>
            </w:r>
            <w:r>
              <w:rPr>
                <w:rStyle w:val="IndexLink"/>
                <w:rtl w:val="true"/>
              </w:rPr>
              <w:tab/>
            </w:r>
            <w:r>
              <w:rPr>
                <w:rStyle w:val="IndexLink"/>
              </w:rPr>
              <w:t>296</w:t>
            </w:r>
          </w:hyperlink>
        </w:p>
        <w:p>
          <w:pPr>
            <w:pStyle w:val="Contents5"/>
            <w:tabs>
              <w:tab w:val="clear" w:pos="7892"/>
              <w:tab w:val="right" w:pos="9026" w:leader="dot"/>
            </w:tabs>
            <w:rPr/>
          </w:pPr>
          <w:hyperlink w:anchor="__RefHeading___Toc1281214_77815467">
            <w:r>
              <w:rPr>
                <w:webHidden/>
                <w:rStyle w:val="IndexLink"/>
                <w:rtl w:val="true"/>
              </w:rPr>
              <w:t>اشارة</w:t>
            </w:r>
            <w:r>
              <w:rPr>
                <w:rStyle w:val="IndexLink"/>
                <w:rtl w:val="true"/>
              </w:rPr>
              <w:tab/>
            </w:r>
            <w:r>
              <w:rPr>
                <w:rStyle w:val="IndexLink"/>
              </w:rPr>
              <w:t>296</w:t>
            </w:r>
          </w:hyperlink>
        </w:p>
        <w:p>
          <w:pPr>
            <w:pStyle w:val="Contents5"/>
            <w:tabs>
              <w:tab w:val="clear" w:pos="7892"/>
              <w:tab w:val="right" w:pos="9026" w:leader="dot"/>
            </w:tabs>
            <w:rPr/>
          </w:pPr>
          <w:hyperlink w:anchor="__RefHeading___Toc1281216_77815467">
            <w:r>
              <w:rPr>
                <w:webHidden/>
                <w:rStyle w:val="IndexLink"/>
                <w:rtl w:val="true"/>
              </w:rPr>
              <w:t>قانونان إسلامیان مهمان</w:t>
            </w:r>
            <w:r>
              <w:rPr>
                <w:rStyle w:val="IndexLink"/>
                <w:rtl w:val="true"/>
              </w:rPr>
              <w:t>:</w:t>
              <w:tab/>
            </w:r>
            <w:r>
              <w:rPr>
                <w:rStyle w:val="IndexLink"/>
              </w:rPr>
              <w:t>296</w:t>
            </w:r>
          </w:hyperlink>
        </w:p>
        <w:p>
          <w:pPr>
            <w:pStyle w:val="Contents5"/>
            <w:tabs>
              <w:tab w:val="clear" w:pos="7892"/>
              <w:tab w:val="right" w:pos="9026" w:leader="dot"/>
            </w:tabs>
            <w:rPr/>
          </w:pPr>
          <w:hyperlink w:anchor="__RefHeading___Toc1281218_77815467">
            <w:r>
              <w:rPr>
                <w:webHidden/>
                <w:rStyle w:val="IndexLink"/>
                <w:rtl w:val="true"/>
              </w:rPr>
              <w:t>أهمیّة الأمانة و العدل فی الإسلام</w:t>
            </w:r>
            <w:r>
              <w:rPr>
                <w:rStyle w:val="IndexLink"/>
                <w:rtl w:val="true"/>
              </w:rPr>
              <w:t>:</w:t>
              <w:tab/>
            </w:r>
            <w:r>
              <w:rPr>
                <w:rStyle w:val="IndexLink"/>
              </w:rPr>
              <w:t>298</w:t>
            </w:r>
          </w:hyperlink>
        </w:p>
        <w:p>
          <w:pPr>
            <w:pStyle w:val="Contents3"/>
            <w:tabs>
              <w:tab w:val="clear" w:pos="8459"/>
              <w:tab w:val="right" w:pos="9026" w:leader="dot"/>
            </w:tabs>
            <w:rPr/>
          </w:pPr>
          <w:hyperlink w:anchor="__RefHeading___Toc1281220_77815467">
            <w:r>
              <w:rPr>
                <w:webHidden/>
                <w:rStyle w:val="IndexLink"/>
                <w:rtl w:val="true"/>
              </w:rPr>
              <w:t xml:space="preserve">الآیة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59</w:t>
            </w:r>
            <w:r>
              <w:rPr>
                <w:rStyle w:val="IndexLink"/>
                <w:rtl w:val="true"/>
              </w:rPr>
              <w:t>]</w:t>
              <w:tab/>
            </w:r>
            <w:r>
              <w:rPr>
                <w:rStyle w:val="IndexLink"/>
              </w:rPr>
              <w:t>300</w:t>
            </w:r>
          </w:hyperlink>
        </w:p>
        <w:p>
          <w:pPr>
            <w:pStyle w:val="Contents4"/>
            <w:tabs>
              <w:tab w:val="clear" w:pos="8176"/>
              <w:tab w:val="right" w:pos="9026" w:leader="dot"/>
            </w:tabs>
            <w:rPr/>
          </w:pPr>
          <w:hyperlink w:anchor="__RefHeading___Toc1281222_77815467">
            <w:r>
              <w:rPr>
                <w:webHidden/>
                <w:rStyle w:val="IndexLink"/>
                <w:rtl w:val="true"/>
              </w:rPr>
              <w:t>اشارة</w:t>
            </w:r>
            <w:r>
              <w:rPr>
                <w:rStyle w:val="IndexLink"/>
                <w:rtl w:val="true"/>
              </w:rPr>
              <w:tab/>
            </w:r>
            <w:r>
              <w:rPr>
                <w:rStyle w:val="IndexLink"/>
              </w:rPr>
              <w:t>300</w:t>
            </w:r>
          </w:hyperlink>
        </w:p>
        <w:p>
          <w:pPr>
            <w:pStyle w:val="Contents4"/>
            <w:tabs>
              <w:tab w:val="clear" w:pos="8176"/>
              <w:tab w:val="right" w:pos="9026" w:leader="dot"/>
            </w:tabs>
            <w:rPr/>
          </w:pPr>
          <w:hyperlink w:anchor="__RefHeading___Toc1281224_77815467">
            <w:r>
              <w:rPr>
                <w:webHidden/>
                <w:rStyle w:val="IndexLink"/>
                <w:rtl w:val="true"/>
              </w:rPr>
              <w:t>التّفسیر</w:t>
            </w:r>
            <w:r>
              <w:rPr>
                <w:rStyle w:val="IndexLink"/>
                <w:rtl w:val="true"/>
              </w:rPr>
              <w:tab/>
            </w:r>
            <w:r>
              <w:rPr>
                <w:rStyle w:val="IndexLink"/>
              </w:rPr>
              <w:t>300</w:t>
            </w:r>
          </w:hyperlink>
        </w:p>
        <w:p>
          <w:pPr>
            <w:pStyle w:val="Contents5"/>
            <w:tabs>
              <w:tab w:val="clear" w:pos="7892"/>
              <w:tab w:val="right" w:pos="9026" w:leader="dot"/>
            </w:tabs>
            <w:rPr/>
          </w:pPr>
          <w:hyperlink w:anchor="__RefHeading___Toc1281226_77815467">
            <w:r>
              <w:rPr>
                <w:webHidden/>
                <w:rStyle w:val="IndexLink"/>
                <w:rtl w:val="true"/>
              </w:rPr>
              <w:t>اشارة</w:t>
            </w:r>
            <w:r>
              <w:rPr>
                <w:rStyle w:val="IndexLink"/>
                <w:rtl w:val="true"/>
              </w:rPr>
              <w:tab/>
            </w:r>
            <w:r>
              <w:rPr>
                <w:rStyle w:val="IndexLink"/>
              </w:rPr>
              <w:t>300</w:t>
            </w:r>
          </w:hyperlink>
        </w:p>
        <w:p>
          <w:pPr>
            <w:pStyle w:val="Contents5"/>
            <w:tabs>
              <w:tab w:val="clear" w:pos="7892"/>
              <w:tab w:val="right" w:pos="9026" w:leader="dot"/>
            </w:tabs>
            <w:rPr/>
          </w:pPr>
          <w:hyperlink w:anchor="__RefHeading___Toc1281228_77815467">
            <w:r>
              <w:rPr>
                <w:webHidden/>
                <w:rStyle w:val="IndexLink"/>
                <w:rtl w:val="true"/>
              </w:rPr>
              <w:t>من هم أولوا الأمر؟</w:t>
            </w:r>
            <w:r>
              <w:rPr>
                <w:rStyle w:val="IndexLink"/>
                <w:rtl w:val="true"/>
              </w:rPr>
              <w:tab/>
            </w:r>
            <w:r>
              <w:rPr>
                <w:rStyle w:val="IndexLink"/>
              </w:rPr>
              <w:t>301</w:t>
            </w:r>
          </w:hyperlink>
        </w:p>
        <w:p>
          <w:pPr>
            <w:pStyle w:val="Contents5"/>
            <w:tabs>
              <w:tab w:val="clear" w:pos="7892"/>
              <w:tab w:val="right" w:pos="9026" w:leader="dot"/>
            </w:tabs>
            <w:rPr/>
          </w:pPr>
          <w:hyperlink w:anchor="__RefHeading___Toc1281230_77815467">
            <w:r>
              <w:rPr>
                <w:webHidden/>
                <w:rStyle w:val="IndexLink"/>
                <w:rtl w:val="true"/>
              </w:rPr>
              <w:t>أجوبة علی أسئلة</w:t>
            </w:r>
            <w:r>
              <w:rPr>
                <w:rStyle w:val="IndexLink"/>
                <w:rtl w:val="true"/>
              </w:rPr>
              <w:t>:</w:t>
              <w:tab/>
            </w:r>
            <w:r>
              <w:rPr>
                <w:rStyle w:val="IndexLink"/>
              </w:rPr>
              <w:t>306</w:t>
            </w:r>
          </w:hyperlink>
        </w:p>
        <w:p>
          <w:pPr>
            <w:pStyle w:val="Contents5"/>
            <w:tabs>
              <w:tab w:val="clear" w:pos="7892"/>
              <w:tab w:val="right" w:pos="9026" w:leader="dot"/>
            </w:tabs>
            <w:rPr/>
          </w:pPr>
          <w:hyperlink w:anchor="__RefHeading___Toc1281232_77815467">
            <w:r>
              <w:rPr>
                <w:webHidden/>
                <w:rStyle w:val="IndexLink"/>
                <w:rtl w:val="true"/>
              </w:rPr>
              <w:t>شهادة الأحادیث</w:t>
            </w:r>
            <w:r>
              <w:rPr>
                <w:rStyle w:val="IndexLink"/>
                <w:rtl w:val="true"/>
              </w:rPr>
              <w:t>:</w:t>
              <w:tab/>
            </w:r>
            <w:r>
              <w:rPr>
                <w:rStyle w:val="IndexLink"/>
              </w:rPr>
              <w:t>309</w:t>
            </w:r>
          </w:hyperlink>
        </w:p>
        <w:p>
          <w:pPr>
            <w:pStyle w:val="Contents3"/>
            <w:tabs>
              <w:tab w:val="clear" w:pos="8459"/>
              <w:tab w:val="right" w:pos="9026" w:leader="dot"/>
            </w:tabs>
            <w:rPr/>
          </w:pPr>
          <w:hyperlink w:anchor="__RefHeading___Toc1281234_77815467">
            <w:r>
              <w:rPr>
                <w:webHidden/>
                <w:rStyle w:val="IndexLink"/>
                <w:rtl w:val="true"/>
              </w:rPr>
              <w:t xml:space="preserve">الآیة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60</w:t>
            </w:r>
            <w:r>
              <w:rPr>
                <w:rStyle w:val="IndexLink"/>
                <w:rtl w:val="true"/>
              </w:rPr>
              <w:t>]</w:t>
              <w:tab/>
            </w:r>
            <w:r>
              <w:rPr>
                <w:rStyle w:val="IndexLink"/>
              </w:rPr>
              <w:t>311</w:t>
            </w:r>
          </w:hyperlink>
        </w:p>
        <w:p>
          <w:pPr>
            <w:pStyle w:val="Contents4"/>
            <w:tabs>
              <w:tab w:val="clear" w:pos="8176"/>
              <w:tab w:val="right" w:pos="9026" w:leader="dot"/>
            </w:tabs>
            <w:rPr/>
          </w:pPr>
          <w:hyperlink w:anchor="__RefHeading___Toc1281236_77815467">
            <w:r>
              <w:rPr>
                <w:webHidden/>
                <w:rStyle w:val="IndexLink"/>
                <w:rtl w:val="true"/>
              </w:rPr>
              <w:t>اشارة</w:t>
            </w:r>
            <w:r>
              <w:rPr>
                <w:rStyle w:val="IndexLink"/>
                <w:rtl w:val="true"/>
              </w:rPr>
              <w:tab/>
            </w:r>
            <w:r>
              <w:rPr>
                <w:rStyle w:val="IndexLink"/>
              </w:rPr>
              <w:t>311</w:t>
            </w:r>
          </w:hyperlink>
        </w:p>
        <w:p>
          <w:pPr>
            <w:pStyle w:val="Contents4"/>
            <w:tabs>
              <w:tab w:val="clear" w:pos="8176"/>
              <w:tab w:val="right" w:pos="9026" w:leader="dot"/>
            </w:tabs>
            <w:rPr/>
          </w:pPr>
          <w:hyperlink w:anchor="__RefHeading___Toc1281238_77815467">
            <w:r>
              <w:rPr>
                <w:webHidden/>
                <w:rStyle w:val="IndexLink"/>
                <w:rtl w:val="true"/>
              </w:rPr>
              <w:t>سبب النّزول</w:t>
            </w:r>
            <w:r>
              <w:rPr>
                <w:rStyle w:val="IndexLink"/>
                <w:rtl w:val="true"/>
              </w:rPr>
              <w:tab/>
            </w:r>
            <w:r>
              <w:rPr>
                <w:rStyle w:val="IndexLink"/>
              </w:rPr>
              <w:t>311</w:t>
            </w:r>
          </w:hyperlink>
        </w:p>
        <w:p>
          <w:pPr>
            <w:pStyle w:val="Contents4"/>
            <w:tabs>
              <w:tab w:val="clear" w:pos="8176"/>
              <w:tab w:val="right" w:pos="9026" w:leader="dot"/>
            </w:tabs>
            <w:rPr/>
          </w:pPr>
          <w:hyperlink w:anchor="__RefHeading___Toc1281240_77815467">
            <w:r>
              <w:rPr>
                <w:webHidden/>
                <w:rStyle w:val="IndexLink"/>
                <w:rtl w:val="true"/>
              </w:rPr>
              <w:t>التّفسیر</w:t>
            </w:r>
            <w:r>
              <w:rPr>
                <w:rStyle w:val="IndexLink"/>
                <w:rtl w:val="true"/>
              </w:rPr>
              <w:tab/>
            </w:r>
            <w:r>
              <w:rPr>
                <w:rStyle w:val="IndexLink"/>
              </w:rPr>
              <w:t>312</w:t>
            </w:r>
          </w:hyperlink>
        </w:p>
        <w:p>
          <w:pPr>
            <w:pStyle w:val="Contents5"/>
            <w:tabs>
              <w:tab w:val="clear" w:pos="7892"/>
              <w:tab w:val="right" w:pos="9026" w:leader="dot"/>
            </w:tabs>
            <w:rPr/>
          </w:pPr>
          <w:hyperlink w:anchor="__RefHeading___Toc1281242_77815467">
            <w:r>
              <w:rPr>
                <w:webHidden/>
                <w:rStyle w:val="IndexLink"/>
                <w:rtl w:val="true"/>
              </w:rPr>
              <w:t>اشارة</w:t>
            </w:r>
            <w:r>
              <w:rPr>
                <w:rStyle w:val="IndexLink"/>
                <w:rtl w:val="true"/>
              </w:rPr>
              <w:tab/>
            </w:r>
            <w:r>
              <w:rPr>
                <w:rStyle w:val="IndexLink"/>
              </w:rPr>
              <w:t>312</w:t>
            </w:r>
          </w:hyperlink>
        </w:p>
        <w:p>
          <w:pPr>
            <w:pStyle w:val="Contents5"/>
            <w:tabs>
              <w:tab w:val="clear" w:pos="7892"/>
              <w:tab w:val="right" w:pos="9026" w:leader="dot"/>
            </w:tabs>
            <w:rPr/>
          </w:pPr>
          <w:hyperlink w:anchor="__RefHeading___Toc1281244_77815467">
            <w:r>
              <w:rPr>
                <w:webHidden/>
                <w:rStyle w:val="IndexLink"/>
                <w:rtl w:val="true"/>
              </w:rPr>
              <w:t>حکومة الطّاغوت</w:t>
            </w:r>
            <w:r>
              <w:rPr>
                <w:rStyle w:val="IndexLink"/>
                <w:rtl w:val="true"/>
              </w:rPr>
              <w:t>:</w:t>
              <w:tab/>
            </w:r>
            <w:r>
              <w:rPr>
                <w:rStyle w:val="IndexLink"/>
              </w:rPr>
              <w:t>312</w:t>
            </w:r>
          </w:hyperlink>
        </w:p>
        <w:p>
          <w:pPr>
            <w:pStyle w:val="Contents3"/>
            <w:tabs>
              <w:tab w:val="clear" w:pos="8459"/>
              <w:tab w:val="right" w:pos="9026" w:leader="dot"/>
            </w:tabs>
            <w:rPr/>
          </w:pPr>
          <w:hyperlink w:anchor="__RefHeading___Toc1281246_77815467">
            <w:r>
              <w:rPr>
                <w:webHidden/>
                <w:rStyle w:val="IndexLink"/>
                <w:rtl w:val="true"/>
              </w:rPr>
              <w:t xml:space="preserve">الآیات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61</w:t>
            </w:r>
            <w:r>
              <w:rPr>
                <w:rStyle w:val="IndexLink"/>
                <w:rtl w:val="true"/>
              </w:rPr>
              <w:t xml:space="preserve"> </w:t>
            </w:r>
            <w:r>
              <w:rPr>
                <w:rStyle w:val="IndexLink"/>
                <w:rtl w:val="true"/>
              </w:rPr>
              <w:t xml:space="preserve">الی </w:t>
            </w:r>
            <w:r>
              <w:rPr>
                <w:rStyle w:val="IndexLink"/>
              </w:rPr>
              <w:t>63</w:t>
            </w:r>
            <w:r>
              <w:rPr>
                <w:rStyle w:val="IndexLink"/>
                <w:rtl w:val="true"/>
              </w:rPr>
              <w:t>]</w:t>
              <w:tab/>
            </w:r>
            <w:r>
              <w:rPr>
                <w:rStyle w:val="IndexLink"/>
              </w:rPr>
              <w:t>314</w:t>
            </w:r>
          </w:hyperlink>
        </w:p>
        <w:p>
          <w:pPr>
            <w:pStyle w:val="Contents4"/>
            <w:tabs>
              <w:tab w:val="clear" w:pos="8176"/>
              <w:tab w:val="right" w:pos="9026" w:leader="dot"/>
            </w:tabs>
            <w:rPr/>
          </w:pPr>
          <w:hyperlink w:anchor="__RefHeading___Toc1281248_77815467">
            <w:r>
              <w:rPr>
                <w:webHidden/>
                <w:rStyle w:val="IndexLink"/>
                <w:rtl w:val="true"/>
              </w:rPr>
              <w:t>اشارة</w:t>
            </w:r>
            <w:r>
              <w:rPr>
                <w:rStyle w:val="IndexLink"/>
                <w:rtl w:val="true"/>
              </w:rPr>
              <w:tab/>
            </w:r>
            <w:r>
              <w:rPr>
                <w:rStyle w:val="IndexLink"/>
              </w:rPr>
              <w:t>314</w:t>
            </w:r>
          </w:hyperlink>
        </w:p>
        <w:p>
          <w:pPr>
            <w:pStyle w:val="Contents4"/>
            <w:tabs>
              <w:tab w:val="clear" w:pos="8176"/>
              <w:tab w:val="right" w:pos="9026" w:leader="dot"/>
            </w:tabs>
            <w:rPr/>
          </w:pPr>
          <w:hyperlink w:anchor="__RefHeading___Toc1281250_77815467">
            <w:r>
              <w:rPr>
                <w:webHidden/>
                <w:rStyle w:val="IndexLink"/>
                <w:rtl w:val="true"/>
              </w:rPr>
              <w:t>التّفسیر</w:t>
            </w:r>
            <w:r>
              <w:rPr>
                <w:rStyle w:val="IndexLink"/>
                <w:rtl w:val="true"/>
              </w:rPr>
              <w:tab/>
            </w:r>
            <w:r>
              <w:rPr>
                <w:rStyle w:val="IndexLink"/>
              </w:rPr>
              <w:t>314</w:t>
            </w:r>
          </w:hyperlink>
        </w:p>
        <w:p>
          <w:pPr>
            <w:pStyle w:val="Contents5"/>
            <w:tabs>
              <w:tab w:val="clear" w:pos="7892"/>
              <w:tab w:val="right" w:pos="9026" w:leader="dot"/>
            </w:tabs>
            <w:rPr/>
          </w:pPr>
          <w:hyperlink w:anchor="__RefHeading___Toc1281252_77815467">
            <w:r>
              <w:rPr>
                <w:webHidden/>
                <w:rStyle w:val="IndexLink"/>
                <w:rtl w:val="true"/>
              </w:rPr>
              <w:t>اشارة</w:t>
            </w:r>
            <w:r>
              <w:rPr>
                <w:rStyle w:val="IndexLink"/>
                <w:rtl w:val="true"/>
              </w:rPr>
              <w:tab/>
            </w:r>
            <w:r>
              <w:rPr>
                <w:rStyle w:val="IndexLink"/>
              </w:rPr>
              <w:t>314</w:t>
            </w:r>
          </w:hyperlink>
        </w:p>
        <w:p>
          <w:pPr>
            <w:pStyle w:val="Contents5"/>
            <w:tabs>
              <w:tab w:val="clear" w:pos="7892"/>
              <w:tab w:val="right" w:pos="9026" w:leader="dot"/>
            </w:tabs>
            <w:rPr/>
          </w:pPr>
          <w:hyperlink w:anchor="__RefHeading___Toc1281254_77815467">
            <w:r>
              <w:rPr>
                <w:webHidden/>
                <w:rStyle w:val="IndexLink"/>
                <w:rtl w:val="true"/>
              </w:rPr>
              <w:t>نتائج حکم الطّاغوت</w:t>
            </w:r>
            <w:r>
              <w:rPr>
                <w:rStyle w:val="IndexLink"/>
                <w:rtl w:val="true"/>
              </w:rPr>
              <w:t>:</w:t>
              <w:tab/>
            </w:r>
            <w:r>
              <w:rPr>
                <w:rStyle w:val="IndexLink"/>
              </w:rPr>
              <w:t>314</w:t>
            </w:r>
          </w:hyperlink>
        </w:p>
        <w:p>
          <w:pPr>
            <w:pStyle w:val="Contents3"/>
            <w:tabs>
              <w:tab w:val="clear" w:pos="8459"/>
              <w:tab w:val="right" w:pos="9026" w:leader="dot"/>
            </w:tabs>
            <w:rPr/>
          </w:pPr>
          <w:hyperlink w:anchor="__RefHeading___Toc1281256_77815467">
            <w:r>
              <w:rPr>
                <w:webHidden/>
                <w:rStyle w:val="IndexLink"/>
                <w:rtl w:val="true"/>
              </w:rPr>
              <w:t xml:space="preserve">الآیة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64</w:t>
            </w:r>
            <w:r>
              <w:rPr>
                <w:rStyle w:val="IndexLink"/>
                <w:rtl w:val="true"/>
              </w:rPr>
              <w:t>]</w:t>
              <w:tab/>
            </w:r>
            <w:r>
              <w:rPr>
                <w:rStyle w:val="IndexLink"/>
              </w:rPr>
              <w:t>317</w:t>
            </w:r>
          </w:hyperlink>
        </w:p>
        <w:p>
          <w:pPr>
            <w:pStyle w:val="Contents4"/>
            <w:tabs>
              <w:tab w:val="clear" w:pos="8176"/>
              <w:tab w:val="right" w:pos="9026" w:leader="dot"/>
            </w:tabs>
            <w:rPr/>
          </w:pPr>
          <w:hyperlink w:anchor="__RefHeading___Toc1281258_77815467">
            <w:r>
              <w:rPr>
                <w:webHidden/>
                <w:rStyle w:val="IndexLink"/>
                <w:rtl w:val="true"/>
              </w:rPr>
              <w:t>اشارة</w:t>
            </w:r>
            <w:r>
              <w:rPr>
                <w:rStyle w:val="IndexLink"/>
                <w:rtl w:val="true"/>
              </w:rPr>
              <w:tab/>
            </w:r>
            <w:r>
              <w:rPr>
                <w:rStyle w:val="IndexLink"/>
              </w:rPr>
              <w:t>317</w:t>
            </w:r>
          </w:hyperlink>
        </w:p>
        <w:p>
          <w:pPr>
            <w:pStyle w:val="Contents4"/>
            <w:tabs>
              <w:tab w:val="clear" w:pos="8176"/>
              <w:tab w:val="right" w:pos="9026" w:leader="dot"/>
            </w:tabs>
            <w:rPr/>
          </w:pPr>
          <w:hyperlink w:anchor="__RefHeading___Toc1281260_77815467">
            <w:r>
              <w:rPr>
                <w:webHidden/>
                <w:rStyle w:val="IndexLink"/>
                <w:rtl w:val="true"/>
              </w:rPr>
              <w:t>التّفسیر</w:t>
            </w:r>
            <w:r>
              <w:rPr>
                <w:rStyle w:val="IndexLink"/>
                <w:rtl w:val="true"/>
              </w:rPr>
              <w:tab/>
            </w:r>
            <w:r>
              <w:rPr>
                <w:rStyle w:val="IndexLink"/>
              </w:rPr>
              <w:t>317</w:t>
            </w:r>
          </w:hyperlink>
        </w:p>
        <w:p>
          <w:pPr>
            <w:pStyle w:val="Contents3"/>
            <w:tabs>
              <w:tab w:val="clear" w:pos="8459"/>
              <w:tab w:val="right" w:pos="9026" w:leader="dot"/>
            </w:tabs>
            <w:rPr/>
          </w:pPr>
          <w:hyperlink w:anchor="__RefHeading___Toc1281262_77815467">
            <w:r>
              <w:rPr>
                <w:webHidden/>
                <w:rStyle w:val="IndexLink"/>
                <w:rtl w:val="true"/>
              </w:rPr>
              <w:t xml:space="preserve">الآیة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65</w:t>
            </w:r>
            <w:r>
              <w:rPr>
                <w:rStyle w:val="IndexLink"/>
                <w:rtl w:val="true"/>
              </w:rPr>
              <w:t>]</w:t>
              <w:tab/>
            </w:r>
            <w:r>
              <w:rPr>
                <w:rStyle w:val="IndexLink"/>
              </w:rPr>
              <w:t>321</w:t>
            </w:r>
          </w:hyperlink>
        </w:p>
        <w:p>
          <w:pPr>
            <w:pStyle w:val="Contents4"/>
            <w:tabs>
              <w:tab w:val="clear" w:pos="8176"/>
              <w:tab w:val="right" w:pos="9026" w:leader="dot"/>
            </w:tabs>
            <w:rPr/>
          </w:pPr>
          <w:hyperlink w:anchor="__RefHeading___Toc1281264_77815467">
            <w:r>
              <w:rPr>
                <w:webHidden/>
                <w:rStyle w:val="IndexLink"/>
                <w:rtl w:val="true"/>
              </w:rPr>
              <w:t>اشارة</w:t>
            </w:r>
            <w:r>
              <w:rPr>
                <w:rStyle w:val="IndexLink"/>
                <w:rtl w:val="true"/>
              </w:rPr>
              <w:tab/>
            </w:r>
            <w:r>
              <w:rPr>
                <w:rStyle w:val="IndexLink"/>
              </w:rPr>
              <w:t>321</w:t>
            </w:r>
          </w:hyperlink>
        </w:p>
        <w:p>
          <w:pPr>
            <w:pStyle w:val="Contents4"/>
            <w:tabs>
              <w:tab w:val="clear" w:pos="8176"/>
              <w:tab w:val="right" w:pos="9026" w:leader="dot"/>
            </w:tabs>
            <w:rPr/>
          </w:pPr>
          <w:hyperlink w:anchor="__RefHeading___Toc1281266_77815467">
            <w:r>
              <w:rPr>
                <w:webHidden/>
                <w:rStyle w:val="IndexLink"/>
                <w:rtl w:val="true"/>
              </w:rPr>
              <w:t>سبب النّزول</w:t>
            </w:r>
            <w:r>
              <w:rPr>
                <w:rStyle w:val="IndexLink"/>
                <w:rtl w:val="true"/>
              </w:rPr>
              <w:tab/>
            </w:r>
            <w:r>
              <w:rPr>
                <w:rStyle w:val="IndexLink"/>
              </w:rPr>
              <w:t>321</w:t>
            </w:r>
          </w:hyperlink>
        </w:p>
        <w:p>
          <w:pPr>
            <w:pStyle w:val="Contents4"/>
            <w:tabs>
              <w:tab w:val="clear" w:pos="8176"/>
              <w:tab w:val="right" w:pos="9026" w:leader="dot"/>
            </w:tabs>
            <w:rPr/>
          </w:pPr>
          <w:hyperlink w:anchor="__RefHeading___Toc1281268_77815467">
            <w:r>
              <w:rPr>
                <w:webHidden/>
                <w:rStyle w:val="IndexLink"/>
                <w:rtl w:val="true"/>
              </w:rPr>
              <w:t>التّفسیر</w:t>
            </w:r>
            <w:r>
              <w:rPr>
                <w:rStyle w:val="IndexLink"/>
                <w:rtl w:val="true"/>
              </w:rPr>
              <w:tab/>
            </w:r>
            <w:r>
              <w:rPr>
                <w:rStyle w:val="IndexLink"/>
              </w:rPr>
              <w:t>322</w:t>
            </w:r>
          </w:hyperlink>
        </w:p>
        <w:p>
          <w:pPr>
            <w:pStyle w:val="Contents5"/>
            <w:tabs>
              <w:tab w:val="clear" w:pos="7892"/>
              <w:tab w:val="right" w:pos="9026" w:leader="dot"/>
            </w:tabs>
            <w:rPr/>
          </w:pPr>
          <w:hyperlink w:anchor="__RefHeading___Toc1281270_77815467">
            <w:r>
              <w:rPr>
                <w:webHidden/>
                <w:rStyle w:val="IndexLink"/>
                <w:rtl w:val="true"/>
              </w:rPr>
              <w:t>اشارة</w:t>
            </w:r>
            <w:r>
              <w:rPr>
                <w:rStyle w:val="IndexLink"/>
                <w:rtl w:val="true"/>
              </w:rPr>
              <w:tab/>
            </w:r>
            <w:r>
              <w:rPr>
                <w:rStyle w:val="IndexLink"/>
              </w:rPr>
              <w:t>322</w:t>
            </w:r>
          </w:hyperlink>
        </w:p>
        <w:p>
          <w:pPr>
            <w:pStyle w:val="Contents5"/>
            <w:tabs>
              <w:tab w:val="clear" w:pos="7892"/>
              <w:tab w:val="right" w:pos="9026" w:leader="dot"/>
            </w:tabs>
            <w:rPr/>
          </w:pPr>
          <w:hyperlink w:anchor="__RefHeading___Toc1281272_77815467">
            <w:r>
              <w:rPr>
                <w:webHidden/>
                <w:rStyle w:val="IndexLink"/>
                <w:rtl w:val="true"/>
              </w:rPr>
              <w:t>التّسلیم أمام الحق</w:t>
            </w:r>
            <w:r>
              <w:rPr>
                <w:rStyle w:val="IndexLink"/>
                <w:rtl w:val="true"/>
              </w:rPr>
              <w:t>:</w:t>
              <w:tab/>
            </w:r>
            <w:r>
              <w:rPr>
                <w:rStyle w:val="IndexLink"/>
              </w:rPr>
              <w:t>322</w:t>
            </w:r>
          </w:hyperlink>
        </w:p>
        <w:p>
          <w:pPr>
            <w:pStyle w:val="Contents3"/>
            <w:tabs>
              <w:tab w:val="clear" w:pos="8459"/>
              <w:tab w:val="right" w:pos="9026" w:leader="dot"/>
            </w:tabs>
            <w:rPr/>
          </w:pPr>
          <w:hyperlink w:anchor="__RefHeading___Toc1281274_77815467">
            <w:r>
              <w:rPr>
                <w:webHidden/>
                <w:rStyle w:val="IndexLink"/>
                <w:rtl w:val="true"/>
              </w:rPr>
              <w:t xml:space="preserve">الآیات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66</w:t>
            </w:r>
            <w:r>
              <w:rPr>
                <w:rStyle w:val="IndexLink"/>
                <w:rtl w:val="true"/>
              </w:rPr>
              <w:t xml:space="preserve"> </w:t>
            </w:r>
            <w:r>
              <w:rPr>
                <w:rStyle w:val="IndexLink"/>
                <w:rtl w:val="true"/>
              </w:rPr>
              <w:t xml:space="preserve">الی </w:t>
            </w:r>
            <w:r>
              <w:rPr>
                <w:rStyle w:val="IndexLink"/>
              </w:rPr>
              <w:t>68</w:t>
            </w:r>
            <w:r>
              <w:rPr>
                <w:rStyle w:val="IndexLink"/>
                <w:rtl w:val="true"/>
              </w:rPr>
              <w:t>]</w:t>
              <w:tab/>
            </w:r>
            <w:r>
              <w:rPr>
                <w:rStyle w:val="IndexLink"/>
              </w:rPr>
              <w:t>325</w:t>
            </w:r>
          </w:hyperlink>
        </w:p>
        <w:p>
          <w:pPr>
            <w:pStyle w:val="Contents4"/>
            <w:tabs>
              <w:tab w:val="clear" w:pos="8176"/>
              <w:tab w:val="right" w:pos="9026" w:leader="dot"/>
            </w:tabs>
            <w:rPr/>
          </w:pPr>
          <w:hyperlink w:anchor="__RefHeading___Toc1281276_77815467">
            <w:r>
              <w:rPr>
                <w:webHidden/>
                <w:rStyle w:val="IndexLink"/>
                <w:rtl w:val="true"/>
              </w:rPr>
              <w:t>اشارة</w:t>
            </w:r>
            <w:r>
              <w:rPr>
                <w:rStyle w:val="IndexLink"/>
                <w:rtl w:val="true"/>
              </w:rPr>
              <w:tab/>
            </w:r>
            <w:r>
              <w:rPr>
                <w:rStyle w:val="IndexLink"/>
              </w:rPr>
              <w:t>325</w:t>
            </w:r>
          </w:hyperlink>
        </w:p>
        <w:p>
          <w:pPr>
            <w:pStyle w:val="Contents4"/>
            <w:tabs>
              <w:tab w:val="clear" w:pos="8176"/>
              <w:tab w:val="right" w:pos="9026" w:leader="dot"/>
            </w:tabs>
            <w:rPr/>
          </w:pPr>
          <w:hyperlink w:anchor="__RefHeading___Toc1281278_77815467">
            <w:r>
              <w:rPr>
                <w:webHidden/>
                <w:rStyle w:val="IndexLink"/>
                <w:rtl w:val="true"/>
              </w:rPr>
              <w:t>التّفسیر</w:t>
            </w:r>
            <w:r>
              <w:rPr>
                <w:rStyle w:val="IndexLink"/>
                <w:rtl w:val="true"/>
              </w:rPr>
              <w:tab/>
            </w:r>
            <w:r>
              <w:rPr>
                <w:rStyle w:val="IndexLink"/>
              </w:rPr>
              <w:t>325</w:t>
            </w:r>
          </w:hyperlink>
        </w:p>
        <w:p>
          <w:pPr>
            <w:pStyle w:val="Contents3"/>
            <w:tabs>
              <w:tab w:val="clear" w:pos="8459"/>
              <w:tab w:val="right" w:pos="9026" w:leader="dot"/>
            </w:tabs>
            <w:rPr/>
          </w:pPr>
          <w:hyperlink w:anchor="__RefHeading___Toc1281280_77815467">
            <w:r>
              <w:rPr>
                <w:webHidden/>
                <w:rStyle w:val="IndexLink"/>
                <w:rtl w:val="true"/>
              </w:rPr>
              <w:t xml:space="preserve">الآیتان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69</w:t>
            </w:r>
            <w:r>
              <w:rPr>
                <w:rStyle w:val="IndexLink"/>
                <w:rtl w:val="true"/>
              </w:rPr>
              <w:t xml:space="preserve"> </w:t>
            </w:r>
            <w:r>
              <w:rPr>
                <w:rStyle w:val="IndexLink"/>
                <w:rtl w:val="true"/>
              </w:rPr>
              <w:t xml:space="preserve">الی </w:t>
            </w:r>
            <w:r>
              <w:rPr>
                <w:rStyle w:val="IndexLink"/>
              </w:rPr>
              <w:t>70</w:t>
            </w:r>
            <w:r>
              <w:rPr>
                <w:rStyle w:val="IndexLink"/>
                <w:rtl w:val="true"/>
              </w:rPr>
              <w:t>]</w:t>
              <w:tab/>
            </w:r>
            <w:r>
              <w:rPr>
                <w:rStyle w:val="IndexLink"/>
              </w:rPr>
              <w:t>328</w:t>
            </w:r>
          </w:hyperlink>
        </w:p>
        <w:p>
          <w:pPr>
            <w:pStyle w:val="Contents4"/>
            <w:tabs>
              <w:tab w:val="clear" w:pos="8176"/>
              <w:tab w:val="right" w:pos="9026" w:leader="dot"/>
            </w:tabs>
            <w:rPr/>
          </w:pPr>
          <w:hyperlink w:anchor="__RefHeading___Toc1281282_77815467">
            <w:r>
              <w:rPr>
                <w:webHidden/>
                <w:rStyle w:val="IndexLink"/>
                <w:rtl w:val="true"/>
              </w:rPr>
              <w:t>اشارة</w:t>
            </w:r>
            <w:r>
              <w:rPr>
                <w:rStyle w:val="IndexLink"/>
                <w:rtl w:val="true"/>
              </w:rPr>
              <w:tab/>
            </w:r>
            <w:r>
              <w:rPr>
                <w:rStyle w:val="IndexLink"/>
              </w:rPr>
              <w:t>328</w:t>
            </w:r>
          </w:hyperlink>
        </w:p>
        <w:p>
          <w:pPr>
            <w:pStyle w:val="Contents4"/>
            <w:tabs>
              <w:tab w:val="clear" w:pos="8176"/>
              <w:tab w:val="right" w:pos="9026" w:leader="dot"/>
            </w:tabs>
            <w:rPr/>
          </w:pPr>
          <w:hyperlink w:anchor="__RefHeading___Toc1281284_77815467">
            <w:r>
              <w:rPr>
                <w:webHidden/>
                <w:rStyle w:val="IndexLink"/>
                <w:rtl w:val="true"/>
              </w:rPr>
              <w:t>سبب النّزول</w:t>
            </w:r>
            <w:r>
              <w:rPr>
                <w:rStyle w:val="IndexLink"/>
                <w:rtl w:val="true"/>
              </w:rPr>
              <w:tab/>
            </w:r>
            <w:r>
              <w:rPr>
                <w:rStyle w:val="IndexLink"/>
              </w:rPr>
              <w:t>328</w:t>
            </w:r>
          </w:hyperlink>
        </w:p>
        <w:p>
          <w:pPr>
            <w:pStyle w:val="Contents4"/>
            <w:tabs>
              <w:tab w:val="clear" w:pos="8176"/>
              <w:tab w:val="right" w:pos="9026" w:leader="dot"/>
            </w:tabs>
            <w:rPr/>
          </w:pPr>
          <w:hyperlink w:anchor="__RefHeading___Toc1281286_77815467">
            <w:r>
              <w:rPr>
                <w:webHidden/>
                <w:rStyle w:val="IndexLink"/>
                <w:rtl w:val="true"/>
              </w:rPr>
              <w:t>التّفسیر</w:t>
            </w:r>
            <w:r>
              <w:rPr>
                <w:rStyle w:val="IndexLink"/>
                <w:rtl w:val="true"/>
              </w:rPr>
              <w:tab/>
            </w:r>
            <w:r>
              <w:rPr>
                <w:rStyle w:val="IndexLink"/>
              </w:rPr>
              <w:t>329</w:t>
            </w:r>
          </w:hyperlink>
        </w:p>
        <w:p>
          <w:pPr>
            <w:pStyle w:val="Contents5"/>
            <w:tabs>
              <w:tab w:val="clear" w:pos="7892"/>
              <w:tab w:val="right" w:pos="9026" w:leader="dot"/>
            </w:tabs>
            <w:rPr/>
          </w:pPr>
          <w:hyperlink w:anchor="__RefHeading___Toc1281288_77815467">
            <w:r>
              <w:rPr>
                <w:webHidden/>
                <w:rStyle w:val="IndexLink"/>
                <w:rtl w:val="true"/>
              </w:rPr>
              <w:t>اشارة</w:t>
            </w:r>
            <w:r>
              <w:rPr>
                <w:rStyle w:val="IndexLink"/>
                <w:rtl w:val="true"/>
              </w:rPr>
              <w:tab/>
            </w:r>
            <w:r>
              <w:rPr>
                <w:rStyle w:val="IndexLink"/>
              </w:rPr>
              <w:t>329</w:t>
            </w:r>
          </w:hyperlink>
        </w:p>
        <w:p>
          <w:pPr>
            <w:pStyle w:val="Contents5"/>
            <w:tabs>
              <w:tab w:val="clear" w:pos="7892"/>
              <w:tab w:val="right" w:pos="9026" w:leader="dot"/>
            </w:tabs>
            <w:rPr/>
          </w:pPr>
          <w:hyperlink w:anchor="__RefHeading___Toc1281290_77815467">
            <w:r>
              <w:rPr>
                <w:webHidden/>
                <w:rStyle w:val="IndexLink"/>
                <w:rtl w:val="true"/>
              </w:rPr>
              <w:t>رفقاء الجنّة</w:t>
            </w:r>
            <w:r>
              <w:rPr>
                <w:rStyle w:val="IndexLink"/>
                <w:rtl w:val="true"/>
              </w:rPr>
              <w:t>:</w:t>
              <w:tab/>
            </w:r>
            <w:r>
              <w:rPr>
                <w:rStyle w:val="IndexLink"/>
              </w:rPr>
              <w:t>329</w:t>
            </w:r>
          </w:hyperlink>
        </w:p>
        <w:p>
          <w:pPr>
            <w:pStyle w:val="Contents3"/>
            <w:tabs>
              <w:tab w:val="clear" w:pos="8459"/>
              <w:tab w:val="right" w:pos="9026" w:leader="dot"/>
            </w:tabs>
            <w:rPr/>
          </w:pPr>
          <w:hyperlink w:anchor="__RefHeading___Toc1281292_77815467">
            <w:r>
              <w:rPr>
                <w:webHidden/>
                <w:rStyle w:val="IndexLink"/>
                <w:rtl w:val="true"/>
              </w:rPr>
              <w:t xml:space="preserve">الآیة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71</w:t>
            </w:r>
            <w:r>
              <w:rPr>
                <w:rStyle w:val="IndexLink"/>
                <w:rtl w:val="true"/>
              </w:rPr>
              <w:t>]</w:t>
              <w:tab/>
            </w:r>
            <w:r>
              <w:rPr>
                <w:rStyle w:val="IndexLink"/>
              </w:rPr>
              <w:t>332</w:t>
            </w:r>
          </w:hyperlink>
        </w:p>
        <w:p>
          <w:pPr>
            <w:pStyle w:val="Contents4"/>
            <w:tabs>
              <w:tab w:val="clear" w:pos="8176"/>
              <w:tab w:val="right" w:pos="9026" w:leader="dot"/>
            </w:tabs>
            <w:rPr/>
          </w:pPr>
          <w:hyperlink w:anchor="__RefHeading___Toc1281294_77815467">
            <w:r>
              <w:rPr>
                <w:webHidden/>
                <w:rStyle w:val="IndexLink"/>
                <w:rtl w:val="true"/>
              </w:rPr>
              <w:t>اشارة</w:t>
            </w:r>
            <w:r>
              <w:rPr>
                <w:rStyle w:val="IndexLink"/>
                <w:rtl w:val="true"/>
              </w:rPr>
              <w:tab/>
            </w:r>
            <w:r>
              <w:rPr>
                <w:rStyle w:val="IndexLink"/>
              </w:rPr>
              <w:t>332</w:t>
            </w:r>
          </w:hyperlink>
        </w:p>
        <w:p>
          <w:pPr>
            <w:pStyle w:val="Contents4"/>
            <w:tabs>
              <w:tab w:val="clear" w:pos="8176"/>
              <w:tab w:val="right" w:pos="9026" w:leader="dot"/>
            </w:tabs>
            <w:rPr/>
          </w:pPr>
          <w:hyperlink w:anchor="__RefHeading___Toc1281296_77815467">
            <w:r>
              <w:rPr>
                <w:webHidden/>
                <w:rStyle w:val="IndexLink"/>
                <w:rtl w:val="true"/>
              </w:rPr>
              <w:t>التّفسیر</w:t>
            </w:r>
            <w:r>
              <w:rPr>
                <w:rStyle w:val="IndexLink"/>
                <w:rtl w:val="true"/>
              </w:rPr>
              <w:tab/>
            </w:r>
            <w:r>
              <w:rPr>
                <w:rStyle w:val="IndexLink"/>
              </w:rPr>
              <w:t>332</w:t>
            </w:r>
          </w:hyperlink>
        </w:p>
        <w:p>
          <w:pPr>
            <w:pStyle w:val="Contents5"/>
            <w:tabs>
              <w:tab w:val="clear" w:pos="7892"/>
              <w:tab w:val="right" w:pos="9026" w:leader="dot"/>
            </w:tabs>
            <w:rPr/>
          </w:pPr>
          <w:hyperlink w:anchor="__RefHeading___Toc1281298_77815467">
            <w:r>
              <w:rPr>
                <w:webHidden/>
                <w:rStyle w:val="IndexLink"/>
                <w:rtl w:val="true"/>
              </w:rPr>
              <w:t>اشارة</w:t>
            </w:r>
            <w:r>
              <w:rPr>
                <w:rStyle w:val="IndexLink"/>
                <w:rtl w:val="true"/>
              </w:rPr>
              <w:tab/>
            </w:r>
            <w:r>
              <w:rPr>
                <w:rStyle w:val="IndexLink"/>
              </w:rPr>
              <w:t>332</w:t>
            </w:r>
          </w:hyperlink>
        </w:p>
        <w:p>
          <w:pPr>
            <w:pStyle w:val="Contents5"/>
            <w:tabs>
              <w:tab w:val="clear" w:pos="7892"/>
              <w:tab w:val="right" w:pos="9026" w:leader="dot"/>
            </w:tabs>
            <w:rPr/>
          </w:pPr>
          <w:hyperlink w:anchor="__RefHeading___Toc1281300_77815467">
            <w:r>
              <w:rPr>
                <w:webHidden/>
                <w:rStyle w:val="IndexLink"/>
                <w:rtl w:val="true"/>
              </w:rPr>
              <w:t>الحذر الدّائم</w:t>
            </w:r>
            <w:r>
              <w:rPr>
                <w:rStyle w:val="IndexLink"/>
                <w:rtl w:val="true"/>
              </w:rPr>
              <w:t>:</w:t>
              <w:tab/>
            </w:r>
            <w:r>
              <w:rPr>
                <w:rStyle w:val="IndexLink"/>
              </w:rPr>
              <w:t>332</w:t>
            </w:r>
          </w:hyperlink>
        </w:p>
        <w:p>
          <w:pPr>
            <w:pStyle w:val="Contents3"/>
            <w:tabs>
              <w:tab w:val="clear" w:pos="8459"/>
              <w:tab w:val="right" w:pos="9026" w:leader="dot"/>
            </w:tabs>
            <w:rPr/>
          </w:pPr>
          <w:hyperlink w:anchor="__RefHeading___Toc1281302_77815467">
            <w:r>
              <w:rPr>
                <w:webHidden/>
                <w:rStyle w:val="IndexLink"/>
                <w:rtl w:val="true"/>
              </w:rPr>
              <w:t xml:space="preserve">الآیتان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72</w:t>
            </w:r>
            <w:r>
              <w:rPr>
                <w:rStyle w:val="IndexLink"/>
                <w:rtl w:val="true"/>
              </w:rPr>
              <w:t xml:space="preserve"> </w:t>
            </w:r>
            <w:r>
              <w:rPr>
                <w:rStyle w:val="IndexLink"/>
                <w:rtl w:val="true"/>
              </w:rPr>
              <w:t xml:space="preserve">الی </w:t>
            </w:r>
            <w:r>
              <w:rPr>
                <w:rStyle w:val="IndexLink"/>
              </w:rPr>
              <w:t>73</w:t>
            </w:r>
            <w:r>
              <w:rPr>
                <w:rStyle w:val="IndexLink"/>
                <w:rtl w:val="true"/>
              </w:rPr>
              <w:t>]</w:t>
              <w:tab/>
            </w:r>
            <w:r>
              <w:rPr>
                <w:rStyle w:val="IndexLink"/>
              </w:rPr>
              <w:t>335</w:t>
            </w:r>
          </w:hyperlink>
        </w:p>
        <w:p>
          <w:pPr>
            <w:pStyle w:val="Contents4"/>
            <w:tabs>
              <w:tab w:val="clear" w:pos="8176"/>
              <w:tab w:val="right" w:pos="9026" w:leader="dot"/>
            </w:tabs>
            <w:rPr/>
          </w:pPr>
          <w:hyperlink w:anchor="__RefHeading___Toc1281304_77815467">
            <w:r>
              <w:rPr>
                <w:webHidden/>
                <w:rStyle w:val="IndexLink"/>
                <w:rtl w:val="true"/>
              </w:rPr>
              <w:t>اشارة</w:t>
            </w:r>
            <w:r>
              <w:rPr>
                <w:rStyle w:val="IndexLink"/>
                <w:rtl w:val="true"/>
              </w:rPr>
              <w:tab/>
            </w:r>
            <w:r>
              <w:rPr>
                <w:rStyle w:val="IndexLink"/>
              </w:rPr>
              <w:t>335</w:t>
            </w:r>
          </w:hyperlink>
        </w:p>
        <w:p>
          <w:pPr>
            <w:pStyle w:val="Contents4"/>
            <w:tabs>
              <w:tab w:val="clear" w:pos="8176"/>
              <w:tab w:val="right" w:pos="9026" w:leader="dot"/>
            </w:tabs>
            <w:rPr/>
          </w:pPr>
          <w:hyperlink w:anchor="__RefHeading___Toc1281306_77815467">
            <w:r>
              <w:rPr>
                <w:webHidden/>
                <w:rStyle w:val="IndexLink"/>
                <w:rtl w:val="true"/>
              </w:rPr>
              <w:t>التّفسیر</w:t>
            </w:r>
            <w:r>
              <w:rPr>
                <w:rStyle w:val="IndexLink"/>
                <w:rtl w:val="true"/>
              </w:rPr>
              <w:tab/>
            </w:r>
            <w:r>
              <w:rPr>
                <w:rStyle w:val="IndexLink"/>
              </w:rPr>
              <w:t>335</w:t>
            </w:r>
          </w:hyperlink>
        </w:p>
        <w:p>
          <w:pPr>
            <w:pStyle w:val="Contents3"/>
            <w:tabs>
              <w:tab w:val="clear" w:pos="8459"/>
              <w:tab w:val="right" w:pos="9026" w:leader="dot"/>
            </w:tabs>
            <w:rPr/>
          </w:pPr>
          <w:hyperlink w:anchor="__RefHeading___Toc1281308_77815467">
            <w:r>
              <w:rPr>
                <w:webHidden/>
                <w:rStyle w:val="IndexLink"/>
                <w:rtl w:val="true"/>
              </w:rPr>
              <w:t xml:space="preserve">الآیة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74</w:t>
            </w:r>
            <w:r>
              <w:rPr>
                <w:rStyle w:val="IndexLink"/>
                <w:rtl w:val="true"/>
              </w:rPr>
              <w:t>]</w:t>
              <w:tab/>
            </w:r>
            <w:r>
              <w:rPr>
                <w:rStyle w:val="IndexLink"/>
              </w:rPr>
              <w:t>337</w:t>
            </w:r>
          </w:hyperlink>
        </w:p>
        <w:p>
          <w:pPr>
            <w:pStyle w:val="Contents4"/>
            <w:tabs>
              <w:tab w:val="clear" w:pos="8176"/>
              <w:tab w:val="right" w:pos="9026" w:leader="dot"/>
            </w:tabs>
            <w:rPr/>
          </w:pPr>
          <w:hyperlink w:anchor="__RefHeading___Toc1281310_77815467">
            <w:r>
              <w:rPr>
                <w:webHidden/>
                <w:rStyle w:val="IndexLink"/>
                <w:rtl w:val="true"/>
              </w:rPr>
              <w:t>اشارة</w:t>
            </w:r>
            <w:r>
              <w:rPr>
                <w:rStyle w:val="IndexLink"/>
                <w:rtl w:val="true"/>
              </w:rPr>
              <w:tab/>
            </w:r>
            <w:r>
              <w:rPr>
                <w:rStyle w:val="IndexLink"/>
              </w:rPr>
              <w:t>337</w:t>
            </w:r>
          </w:hyperlink>
        </w:p>
        <w:p>
          <w:pPr>
            <w:pStyle w:val="Contents4"/>
            <w:tabs>
              <w:tab w:val="clear" w:pos="8176"/>
              <w:tab w:val="right" w:pos="9026" w:leader="dot"/>
            </w:tabs>
            <w:rPr/>
          </w:pPr>
          <w:hyperlink w:anchor="__RefHeading___Toc1281312_77815467">
            <w:r>
              <w:rPr>
                <w:webHidden/>
                <w:rStyle w:val="IndexLink"/>
                <w:rtl w:val="true"/>
              </w:rPr>
              <w:t>التّفسیر</w:t>
            </w:r>
            <w:r>
              <w:rPr>
                <w:rStyle w:val="IndexLink"/>
                <w:rtl w:val="true"/>
              </w:rPr>
              <w:tab/>
            </w:r>
            <w:r>
              <w:rPr>
                <w:rStyle w:val="IndexLink"/>
              </w:rPr>
              <w:t>337</w:t>
            </w:r>
          </w:hyperlink>
        </w:p>
        <w:p>
          <w:pPr>
            <w:pStyle w:val="Contents5"/>
            <w:tabs>
              <w:tab w:val="clear" w:pos="7892"/>
              <w:tab w:val="right" w:pos="9026" w:leader="dot"/>
            </w:tabs>
            <w:rPr/>
          </w:pPr>
          <w:hyperlink w:anchor="__RefHeading___Toc1281314_77815467">
            <w:r>
              <w:rPr>
                <w:webHidden/>
                <w:rStyle w:val="IndexLink"/>
                <w:rtl w:val="true"/>
              </w:rPr>
              <w:t>اشارة</w:t>
            </w:r>
            <w:r>
              <w:rPr>
                <w:rStyle w:val="IndexLink"/>
                <w:rtl w:val="true"/>
              </w:rPr>
              <w:tab/>
            </w:r>
            <w:r>
              <w:rPr>
                <w:rStyle w:val="IndexLink"/>
              </w:rPr>
              <w:t>337</w:t>
            </w:r>
          </w:hyperlink>
        </w:p>
        <w:p>
          <w:pPr>
            <w:pStyle w:val="Contents5"/>
            <w:tabs>
              <w:tab w:val="clear" w:pos="7892"/>
              <w:tab w:val="right" w:pos="9026" w:leader="dot"/>
            </w:tabs>
            <w:rPr/>
          </w:pPr>
          <w:hyperlink w:anchor="__RefHeading___Toc1281316_77815467">
            <w:r>
              <w:rPr>
                <w:webHidden/>
                <w:rStyle w:val="IndexLink"/>
                <w:rtl w:val="true"/>
              </w:rPr>
              <w:t>إعداد المؤمنین للجهاد</w:t>
            </w:r>
            <w:r>
              <w:rPr>
                <w:rStyle w:val="IndexLink"/>
                <w:rtl w:val="true"/>
              </w:rPr>
              <w:t>:</w:t>
              <w:tab/>
            </w:r>
            <w:r>
              <w:rPr>
                <w:rStyle w:val="IndexLink"/>
              </w:rPr>
              <w:t>337</w:t>
            </w:r>
          </w:hyperlink>
        </w:p>
        <w:p>
          <w:pPr>
            <w:pStyle w:val="Contents3"/>
            <w:tabs>
              <w:tab w:val="clear" w:pos="8459"/>
              <w:tab w:val="right" w:pos="9026" w:leader="dot"/>
            </w:tabs>
            <w:rPr/>
          </w:pPr>
          <w:hyperlink w:anchor="__RefHeading___Toc1281318_77815467">
            <w:r>
              <w:rPr>
                <w:webHidden/>
                <w:rStyle w:val="IndexLink"/>
                <w:rtl w:val="true"/>
              </w:rPr>
              <w:t xml:space="preserve">الآیة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75</w:t>
            </w:r>
            <w:r>
              <w:rPr>
                <w:rStyle w:val="IndexLink"/>
                <w:rtl w:val="true"/>
              </w:rPr>
              <w:t>]</w:t>
              <w:tab/>
            </w:r>
            <w:r>
              <w:rPr>
                <w:rStyle w:val="IndexLink"/>
              </w:rPr>
              <w:t>339</w:t>
            </w:r>
          </w:hyperlink>
        </w:p>
        <w:p>
          <w:pPr>
            <w:pStyle w:val="Contents4"/>
            <w:tabs>
              <w:tab w:val="clear" w:pos="8176"/>
              <w:tab w:val="right" w:pos="9026" w:leader="dot"/>
            </w:tabs>
            <w:rPr/>
          </w:pPr>
          <w:hyperlink w:anchor="__RefHeading___Toc1281320_77815467">
            <w:r>
              <w:rPr>
                <w:webHidden/>
                <w:rStyle w:val="IndexLink"/>
                <w:rtl w:val="true"/>
              </w:rPr>
              <w:t>اشارة</w:t>
            </w:r>
            <w:r>
              <w:rPr>
                <w:rStyle w:val="IndexLink"/>
                <w:rtl w:val="true"/>
              </w:rPr>
              <w:tab/>
            </w:r>
            <w:r>
              <w:rPr>
                <w:rStyle w:val="IndexLink"/>
              </w:rPr>
              <w:t>339</w:t>
            </w:r>
          </w:hyperlink>
        </w:p>
        <w:p>
          <w:pPr>
            <w:pStyle w:val="Contents4"/>
            <w:tabs>
              <w:tab w:val="clear" w:pos="8176"/>
              <w:tab w:val="right" w:pos="9026" w:leader="dot"/>
            </w:tabs>
            <w:rPr/>
          </w:pPr>
          <w:hyperlink w:anchor="__RefHeading___Toc1281322_77815467">
            <w:r>
              <w:rPr>
                <w:webHidden/>
                <w:rStyle w:val="IndexLink"/>
                <w:rtl w:val="true"/>
              </w:rPr>
              <w:t>التّفسیر</w:t>
            </w:r>
            <w:r>
              <w:rPr>
                <w:rStyle w:val="IndexLink"/>
                <w:rtl w:val="true"/>
              </w:rPr>
              <w:tab/>
            </w:r>
            <w:r>
              <w:rPr>
                <w:rStyle w:val="IndexLink"/>
              </w:rPr>
              <w:t>339</w:t>
            </w:r>
          </w:hyperlink>
        </w:p>
        <w:p>
          <w:pPr>
            <w:pStyle w:val="Contents5"/>
            <w:tabs>
              <w:tab w:val="clear" w:pos="7892"/>
              <w:tab w:val="right" w:pos="9026" w:leader="dot"/>
            </w:tabs>
            <w:rPr/>
          </w:pPr>
          <w:hyperlink w:anchor="__RefHeading___Toc1281324_77815467">
            <w:r>
              <w:rPr>
                <w:webHidden/>
                <w:rStyle w:val="IndexLink"/>
                <w:rtl w:val="true"/>
              </w:rPr>
              <w:t>اشارة</w:t>
            </w:r>
            <w:r>
              <w:rPr>
                <w:rStyle w:val="IndexLink"/>
                <w:rtl w:val="true"/>
              </w:rPr>
              <w:tab/>
            </w:r>
            <w:r>
              <w:rPr>
                <w:rStyle w:val="IndexLink"/>
              </w:rPr>
              <w:t>339</w:t>
            </w:r>
          </w:hyperlink>
        </w:p>
        <w:p>
          <w:pPr>
            <w:pStyle w:val="Contents5"/>
            <w:tabs>
              <w:tab w:val="clear" w:pos="7892"/>
              <w:tab w:val="right" w:pos="9026" w:leader="dot"/>
            </w:tabs>
            <w:rPr/>
          </w:pPr>
          <w:hyperlink w:anchor="__RefHeading___Toc1281326_77815467">
            <w:r>
              <w:rPr>
                <w:webHidden/>
                <w:rStyle w:val="IndexLink"/>
                <w:rtl w:val="true"/>
              </w:rPr>
              <w:t>الاستعانة بالعواطف و المشاعر الإنسانیة</w:t>
            </w:r>
            <w:r>
              <w:rPr>
                <w:rStyle w:val="IndexLink"/>
                <w:rtl w:val="true"/>
              </w:rPr>
              <w:t>:</w:t>
              <w:tab/>
            </w:r>
            <w:r>
              <w:rPr>
                <w:rStyle w:val="IndexLink"/>
              </w:rPr>
              <w:t>339</w:t>
            </w:r>
          </w:hyperlink>
        </w:p>
        <w:p>
          <w:pPr>
            <w:pStyle w:val="Contents3"/>
            <w:tabs>
              <w:tab w:val="clear" w:pos="8459"/>
              <w:tab w:val="right" w:pos="9026" w:leader="dot"/>
            </w:tabs>
            <w:rPr/>
          </w:pPr>
          <w:hyperlink w:anchor="__RefHeading___Toc1281328_77815467">
            <w:r>
              <w:rPr>
                <w:webHidden/>
                <w:rStyle w:val="IndexLink"/>
                <w:rtl w:val="true"/>
              </w:rPr>
              <w:t xml:space="preserve">الآیة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76</w:t>
            </w:r>
            <w:r>
              <w:rPr>
                <w:rStyle w:val="IndexLink"/>
                <w:rtl w:val="true"/>
              </w:rPr>
              <w:t>]</w:t>
              <w:tab/>
            </w:r>
            <w:r>
              <w:rPr>
                <w:rStyle w:val="IndexLink"/>
              </w:rPr>
              <w:t>342</w:t>
            </w:r>
          </w:hyperlink>
        </w:p>
        <w:p>
          <w:pPr>
            <w:pStyle w:val="Contents4"/>
            <w:tabs>
              <w:tab w:val="clear" w:pos="8176"/>
              <w:tab w:val="right" w:pos="9026" w:leader="dot"/>
            </w:tabs>
            <w:rPr/>
          </w:pPr>
          <w:hyperlink w:anchor="__RefHeading___Toc1281330_77815467">
            <w:r>
              <w:rPr>
                <w:webHidden/>
                <w:rStyle w:val="IndexLink"/>
                <w:rtl w:val="true"/>
              </w:rPr>
              <w:t>اشارة</w:t>
            </w:r>
            <w:r>
              <w:rPr>
                <w:rStyle w:val="IndexLink"/>
                <w:rtl w:val="true"/>
              </w:rPr>
              <w:tab/>
            </w:r>
            <w:r>
              <w:rPr>
                <w:rStyle w:val="IndexLink"/>
              </w:rPr>
              <w:t>342</w:t>
            </w:r>
          </w:hyperlink>
        </w:p>
        <w:p>
          <w:pPr>
            <w:pStyle w:val="Contents4"/>
            <w:tabs>
              <w:tab w:val="clear" w:pos="8176"/>
              <w:tab w:val="right" w:pos="9026" w:leader="dot"/>
            </w:tabs>
            <w:rPr/>
          </w:pPr>
          <w:hyperlink w:anchor="__RefHeading___Toc1281332_77815467">
            <w:r>
              <w:rPr>
                <w:webHidden/>
                <w:rStyle w:val="IndexLink"/>
                <w:rtl w:val="true"/>
              </w:rPr>
              <w:t>التّفسیر</w:t>
            </w:r>
            <w:r>
              <w:rPr>
                <w:rStyle w:val="IndexLink"/>
                <w:rtl w:val="true"/>
              </w:rPr>
              <w:tab/>
            </w:r>
            <w:r>
              <w:rPr>
                <w:rStyle w:val="IndexLink"/>
              </w:rPr>
              <w:t>342</w:t>
            </w:r>
          </w:hyperlink>
        </w:p>
        <w:p>
          <w:pPr>
            <w:pStyle w:val="Contents3"/>
            <w:tabs>
              <w:tab w:val="clear" w:pos="8459"/>
              <w:tab w:val="right" w:pos="9026" w:leader="dot"/>
            </w:tabs>
            <w:rPr/>
          </w:pPr>
          <w:hyperlink w:anchor="__RefHeading___Toc1281334_77815467">
            <w:r>
              <w:rPr>
                <w:webHidden/>
                <w:rStyle w:val="IndexLink"/>
                <w:rtl w:val="true"/>
              </w:rPr>
              <w:t xml:space="preserve">الآیة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77</w:t>
            </w:r>
            <w:r>
              <w:rPr>
                <w:rStyle w:val="IndexLink"/>
                <w:rtl w:val="true"/>
              </w:rPr>
              <w:t>]</w:t>
              <w:tab/>
            </w:r>
            <w:r>
              <w:rPr>
                <w:rStyle w:val="IndexLink"/>
              </w:rPr>
              <w:t>344</w:t>
            </w:r>
          </w:hyperlink>
        </w:p>
        <w:p>
          <w:pPr>
            <w:pStyle w:val="Contents4"/>
            <w:tabs>
              <w:tab w:val="clear" w:pos="8176"/>
              <w:tab w:val="right" w:pos="9026" w:leader="dot"/>
            </w:tabs>
            <w:rPr/>
          </w:pPr>
          <w:hyperlink w:anchor="__RefHeading___Toc1281336_77815467">
            <w:r>
              <w:rPr>
                <w:webHidden/>
                <w:rStyle w:val="IndexLink"/>
                <w:rtl w:val="true"/>
              </w:rPr>
              <w:t>اشارة</w:t>
            </w:r>
            <w:r>
              <w:rPr>
                <w:rStyle w:val="IndexLink"/>
                <w:rtl w:val="true"/>
              </w:rPr>
              <w:tab/>
            </w:r>
            <w:r>
              <w:rPr>
                <w:rStyle w:val="IndexLink"/>
              </w:rPr>
              <w:t>344</w:t>
            </w:r>
          </w:hyperlink>
        </w:p>
        <w:p>
          <w:pPr>
            <w:pStyle w:val="Contents4"/>
            <w:tabs>
              <w:tab w:val="clear" w:pos="8176"/>
              <w:tab w:val="right" w:pos="9026" w:leader="dot"/>
            </w:tabs>
            <w:rPr/>
          </w:pPr>
          <w:hyperlink w:anchor="__RefHeading___Toc1281338_77815467">
            <w:r>
              <w:rPr>
                <w:webHidden/>
                <w:rStyle w:val="IndexLink"/>
                <w:rtl w:val="true"/>
              </w:rPr>
              <w:t>سبب النّزول</w:t>
            </w:r>
            <w:r>
              <w:rPr>
                <w:rStyle w:val="IndexLink"/>
                <w:rtl w:val="true"/>
              </w:rPr>
              <w:tab/>
            </w:r>
            <w:r>
              <w:rPr>
                <w:rStyle w:val="IndexLink"/>
              </w:rPr>
              <w:t>344</w:t>
            </w:r>
          </w:hyperlink>
        </w:p>
        <w:p>
          <w:pPr>
            <w:pStyle w:val="Contents4"/>
            <w:tabs>
              <w:tab w:val="clear" w:pos="8176"/>
              <w:tab w:val="right" w:pos="9026" w:leader="dot"/>
            </w:tabs>
            <w:rPr/>
          </w:pPr>
          <w:hyperlink w:anchor="__RefHeading___Toc1281340_77815467">
            <w:r>
              <w:rPr>
                <w:webHidden/>
                <w:rStyle w:val="IndexLink"/>
                <w:rtl w:val="true"/>
              </w:rPr>
              <w:t>التّفسیر</w:t>
            </w:r>
            <w:r>
              <w:rPr>
                <w:rStyle w:val="IndexLink"/>
                <w:rtl w:val="true"/>
              </w:rPr>
              <w:tab/>
            </w:r>
            <w:r>
              <w:rPr>
                <w:rStyle w:val="IndexLink"/>
              </w:rPr>
              <w:t>345</w:t>
            </w:r>
          </w:hyperlink>
        </w:p>
        <w:p>
          <w:pPr>
            <w:pStyle w:val="Contents5"/>
            <w:tabs>
              <w:tab w:val="clear" w:pos="7892"/>
              <w:tab w:val="right" w:pos="9026" w:leader="dot"/>
            </w:tabs>
            <w:rPr/>
          </w:pPr>
          <w:hyperlink w:anchor="__RefHeading___Toc1281342_77815467">
            <w:r>
              <w:rPr>
                <w:webHidden/>
                <w:rStyle w:val="IndexLink"/>
                <w:rtl w:val="true"/>
              </w:rPr>
              <w:t>اشارة</w:t>
            </w:r>
            <w:r>
              <w:rPr>
                <w:rStyle w:val="IndexLink"/>
                <w:rtl w:val="true"/>
              </w:rPr>
              <w:tab/>
            </w:r>
            <w:r>
              <w:rPr>
                <w:rStyle w:val="IndexLink"/>
              </w:rPr>
              <w:t>345</w:t>
            </w:r>
          </w:hyperlink>
        </w:p>
        <w:p>
          <w:pPr>
            <w:pStyle w:val="Contents5"/>
            <w:tabs>
              <w:tab w:val="clear" w:pos="7892"/>
              <w:tab w:val="right" w:pos="9026" w:leader="dot"/>
            </w:tabs>
            <w:rPr/>
          </w:pPr>
          <w:hyperlink w:anchor="__RefHeading___Toc1281344_77815467">
            <w:r>
              <w:rPr>
                <w:webHidden/>
                <w:rStyle w:val="IndexLink"/>
                <w:rtl w:val="true"/>
              </w:rPr>
              <w:t>قوم بضاعتهم الکلام دون العمل</w:t>
            </w:r>
            <w:r>
              <w:rPr>
                <w:rStyle w:val="IndexLink"/>
                <w:rtl w:val="true"/>
              </w:rPr>
              <w:t>:</w:t>
              <w:tab/>
            </w:r>
            <w:r>
              <w:rPr>
                <w:rStyle w:val="IndexLink"/>
              </w:rPr>
              <w:t>345</w:t>
            </w:r>
          </w:hyperlink>
        </w:p>
        <w:p>
          <w:pPr>
            <w:pStyle w:val="Contents3"/>
            <w:tabs>
              <w:tab w:val="clear" w:pos="8459"/>
              <w:tab w:val="right" w:pos="9026" w:leader="dot"/>
            </w:tabs>
            <w:rPr/>
          </w:pPr>
          <w:hyperlink w:anchor="__RefHeading___Toc1281346_77815467">
            <w:r>
              <w:rPr>
                <w:webHidden/>
                <w:rStyle w:val="IndexLink"/>
                <w:rtl w:val="true"/>
              </w:rPr>
              <w:t xml:space="preserve">الآیتان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78</w:t>
            </w:r>
            <w:r>
              <w:rPr>
                <w:rStyle w:val="IndexLink"/>
                <w:rtl w:val="true"/>
              </w:rPr>
              <w:t xml:space="preserve"> </w:t>
            </w:r>
            <w:r>
              <w:rPr>
                <w:rStyle w:val="IndexLink"/>
                <w:rtl w:val="true"/>
              </w:rPr>
              <w:t xml:space="preserve">الی </w:t>
            </w:r>
            <w:r>
              <w:rPr>
                <w:rStyle w:val="IndexLink"/>
              </w:rPr>
              <w:t>79</w:t>
            </w:r>
            <w:r>
              <w:rPr>
                <w:rStyle w:val="IndexLink"/>
                <w:rtl w:val="true"/>
              </w:rPr>
              <w:t>]</w:t>
              <w:tab/>
            </w:r>
            <w:r>
              <w:rPr>
                <w:rStyle w:val="IndexLink"/>
              </w:rPr>
              <w:t>349</w:t>
            </w:r>
          </w:hyperlink>
        </w:p>
        <w:p>
          <w:pPr>
            <w:pStyle w:val="Contents4"/>
            <w:tabs>
              <w:tab w:val="clear" w:pos="8176"/>
              <w:tab w:val="right" w:pos="9026" w:leader="dot"/>
            </w:tabs>
            <w:rPr/>
          </w:pPr>
          <w:hyperlink w:anchor="__RefHeading___Toc1281348_77815467">
            <w:r>
              <w:rPr>
                <w:webHidden/>
                <w:rStyle w:val="IndexLink"/>
                <w:rtl w:val="true"/>
              </w:rPr>
              <w:t>اشارة</w:t>
            </w:r>
            <w:r>
              <w:rPr>
                <w:rStyle w:val="IndexLink"/>
                <w:rtl w:val="true"/>
              </w:rPr>
              <w:tab/>
            </w:r>
            <w:r>
              <w:rPr>
                <w:rStyle w:val="IndexLink"/>
              </w:rPr>
              <w:t>349</w:t>
            </w:r>
          </w:hyperlink>
        </w:p>
        <w:p>
          <w:pPr>
            <w:pStyle w:val="Contents4"/>
            <w:tabs>
              <w:tab w:val="clear" w:pos="8176"/>
              <w:tab w:val="right" w:pos="9026" w:leader="dot"/>
            </w:tabs>
            <w:rPr/>
          </w:pPr>
          <w:hyperlink w:anchor="__RefHeading___Toc1281350_77815467">
            <w:r>
              <w:rPr>
                <w:webHidden/>
                <w:rStyle w:val="IndexLink"/>
                <w:rtl w:val="true"/>
              </w:rPr>
              <w:t>التّفسیر</w:t>
            </w:r>
            <w:r>
              <w:rPr>
                <w:rStyle w:val="IndexLink"/>
                <w:rtl w:val="true"/>
              </w:rPr>
              <w:tab/>
            </w:r>
            <w:r>
              <w:rPr>
                <w:rStyle w:val="IndexLink"/>
              </w:rPr>
              <w:t>349</w:t>
            </w:r>
          </w:hyperlink>
        </w:p>
        <w:p>
          <w:pPr>
            <w:pStyle w:val="Contents5"/>
            <w:tabs>
              <w:tab w:val="clear" w:pos="7892"/>
              <w:tab w:val="right" w:pos="9026" w:leader="dot"/>
            </w:tabs>
            <w:rPr/>
          </w:pPr>
          <w:hyperlink w:anchor="__RefHeading___Toc1281352_77815467">
            <w:r>
              <w:rPr>
                <w:webHidden/>
                <w:rStyle w:val="IndexLink"/>
                <w:rtl w:val="true"/>
              </w:rPr>
              <w:t>اشارة</w:t>
            </w:r>
            <w:r>
              <w:rPr>
                <w:rStyle w:val="IndexLink"/>
                <w:rtl w:val="true"/>
              </w:rPr>
              <w:tab/>
            </w:r>
            <w:r>
              <w:rPr>
                <w:rStyle w:val="IndexLink"/>
              </w:rPr>
              <w:t>349</w:t>
            </w:r>
          </w:hyperlink>
        </w:p>
        <w:p>
          <w:pPr>
            <w:pStyle w:val="Contents5"/>
            <w:tabs>
              <w:tab w:val="clear" w:pos="7892"/>
              <w:tab w:val="right" w:pos="9026" w:leader="dot"/>
            </w:tabs>
            <w:rPr/>
          </w:pPr>
          <w:hyperlink w:anchor="__RefHeading___Toc1281354_77815467">
            <w:r>
              <w:rPr>
                <w:webHidden/>
                <w:rStyle w:val="IndexLink"/>
                <w:rtl w:val="true"/>
              </w:rPr>
              <w:t>من أین تأتی الانتصارات و الهزائم؟</w:t>
            </w:r>
            <w:r>
              <w:rPr>
                <w:rStyle w:val="IndexLink"/>
                <w:rtl w:val="true"/>
              </w:rPr>
              <w:tab/>
            </w:r>
            <w:r>
              <w:rPr>
                <w:rStyle w:val="IndexLink"/>
              </w:rPr>
              <w:t>351</w:t>
            </w:r>
          </w:hyperlink>
        </w:p>
        <w:p>
          <w:pPr>
            <w:pStyle w:val="Contents5"/>
            <w:tabs>
              <w:tab w:val="clear" w:pos="7892"/>
              <w:tab w:val="right" w:pos="9026" w:leader="dot"/>
            </w:tabs>
            <w:rPr/>
          </w:pPr>
          <w:hyperlink w:anchor="__RefHeading___Toc1281356_77815467">
            <w:r>
              <w:rPr>
                <w:webHidden/>
                <w:rStyle w:val="IndexLink"/>
                <w:rtl w:val="true"/>
              </w:rPr>
              <w:t>جواب علی سؤال مهم</w:t>
            </w:r>
            <w:r>
              <w:rPr>
                <w:rStyle w:val="IndexLink"/>
                <w:rtl w:val="true"/>
              </w:rPr>
              <w:t>:</w:t>
              <w:tab/>
            </w:r>
            <w:r>
              <w:rPr>
                <w:rStyle w:val="IndexLink"/>
              </w:rPr>
              <w:t>353</w:t>
            </w:r>
          </w:hyperlink>
        </w:p>
        <w:p>
          <w:pPr>
            <w:pStyle w:val="Contents3"/>
            <w:tabs>
              <w:tab w:val="clear" w:pos="8459"/>
              <w:tab w:val="right" w:pos="9026" w:leader="dot"/>
            </w:tabs>
            <w:rPr/>
          </w:pPr>
          <w:hyperlink w:anchor="__RefHeading___Toc1281358_77815467">
            <w:r>
              <w:rPr>
                <w:webHidden/>
                <w:rStyle w:val="IndexLink"/>
                <w:rtl w:val="true"/>
              </w:rPr>
              <w:t xml:space="preserve">الآیتان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80</w:t>
            </w:r>
            <w:r>
              <w:rPr>
                <w:rStyle w:val="IndexLink"/>
                <w:rtl w:val="true"/>
              </w:rPr>
              <w:t xml:space="preserve"> </w:t>
            </w:r>
            <w:r>
              <w:rPr>
                <w:rStyle w:val="IndexLink"/>
                <w:rtl w:val="true"/>
              </w:rPr>
              <w:t xml:space="preserve">الی </w:t>
            </w:r>
            <w:r>
              <w:rPr>
                <w:rStyle w:val="IndexLink"/>
              </w:rPr>
              <w:t>81</w:t>
            </w:r>
            <w:r>
              <w:rPr>
                <w:rStyle w:val="IndexLink"/>
                <w:rtl w:val="true"/>
              </w:rPr>
              <w:t>]</w:t>
              <w:tab/>
            </w:r>
            <w:r>
              <w:rPr>
                <w:rStyle w:val="IndexLink"/>
              </w:rPr>
              <w:t>356</w:t>
            </w:r>
          </w:hyperlink>
        </w:p>
        <w:p>
          <w:pPr>
            <w:pStyle w:val="Contents4"/>
            <w:tabs>
              <w:tab w:val="clear" w:pos="8176"/>
              <w:tab w:val="right" w:pos="9026" w:leader="dot"/>
            </w:tabs>
            <w:rPr/>
          </w:pPr>
          <w:hyperlink w:anchor="__RefHeading___Toc1281360_77815467">
            <w:r>
              <w:rPr>
                <w:webHidden/>
                <w:rStyle w:val="IndexLink"/>
                <w:rtl w:val="true"/>
              </w:rPr>
              <w:t>اشارة</w:t>
            </w:r>
            <w:r>
              <w:rPr>
                <w:rStyle w:val="IndexLink"/>
                <w:rtl w:val="true"/>
              </w:rPr>
              <w:tab/>
            </w:r>
            <w:r>
              <w:rPr>
                <w:rStyle w:val="IndexLink"/>
              </w:rPr>
              <w:t>356</w:t>
            </w:r>
          </w:hyperlink>
        </w:p>
        <w:p>
          <w:pPr>
            <w:pStyle w:val="Contents4"/>
            <w:tabs>
              <w:tab w:val="clear" w:pos="8176"/>
              <w:tab w:val="right" w:pos="9026" w:leader="dot"/>
            </w:tabs>
            <w:rPr/>
          </w:pPr>
          <w:hyperlink w:anchor="__RefHeading___Toc1281362_77815467">
            <w:r>
              <w:rPr>
                <w:webHidden/>
                <w:rStyle w:val="IndexLink"/>
                <w:rtl w:val="true"/>
              </w:rPr>
              <w:t>التّفسیر</w:t>
            </w:r>
            <w:r>
              <w:rPr>
                <w:rStyle w:val="IndexLink"/>
                <w:rtl w:val="true"/>
              </w:rPr>
              <w:tab/>
            </w:r>
            <w:r>
              <w:rPr>
                <w:rStyle w:val="IndexLink"/>
              </w:rPr>
              <w:t>356</w:t>
            </w:r>
          </w:hyperlink>
        </w:p>
        <w:p>
          <w:pPr>
            <w:pStyle w:val="Contents5"/>
            <w:tabs>
              <w:tab w:val="clear" w:pos="7892"/>
              <w:tab w:val="right" w:pos="9026" w:leader="dot"/>
            </w:tabs>
            <w:rPr/>
          </w:pPr>
          <w:hyperlink w:anchor="__RefHeading___Toc1281364_77815467">
            <w:r>
              <w:rPr>
                <w:webHidden/>
                <w:rStyle w:val="IndexLink"/>
                <w:rtl w:val="true"/>
              </w:rPr>
              <w:t>اشارة</w:t>
            </w:r>
            <w:r>
              <w:rPr>
                <w:rStyle w:val="IndexLink"/>
                <w:rtl w:val="true"/>
              </w:rPr>
              <w:tab/>
            </w:r>
            <w:r>
              <w:rPr>
                <w:rStyle w:val="IndexLink"/>
              </w:rPr>
              <w:t>356</w:t>
            </w:r>
          </w:hyperlink>
        </w:p>
        <w:p>
          <w:pPr>
            <w:pStyle w:val="Contents5"/>
            <w:tabs>
              <w:tab w:val="clear" w:pos="7892"/>
              <w:tab w:val="right" w:pos="9026" w:leader="dot"/>
            </w:tabs>
            <w:rPr/>
          </w:pPr>
          <w:hyperlink w:anchor="__RefHeading___Toc1281366_77815467">
            <w:r>
              <w:rPr>
                <w:webHidden/>
                <w:rStyle w:val="IndexLink"/>
                <w:rtl w:val="true"/>
              </w:rPr>
              <w:t>سنّة النّبی صلّی اللّه علیه و آله و سلّم بمنزلة الوحی</w:t>
            </w:r>
            <w:r>
              <w:rPr>
                <w:rStyle w:val="IndexLink"/>
                <w:rtl w:val="true"/>
              </w:rPr>
              <w:t>:</w:t>
              <w:tab/>
            </w:r>
            <w:r>
              <w:rPr>
                <w:rStyle w:val="IndexLink"/>
              </w:rPr>
              <w:t>356</w:t>
            </w:r>
          </w:hyperlink>
        </w:p>
        <w:p>
          <w:pPr>
            <w:pStyle w:val="Contents3"/>
            <w:tabs>
              <w:tab w:val="clear" w:pos="8459"/>
              <w:tab w:val="right" w:pos="9026" w:leader="dot"/>
            </w:tabs>
            <w:rPr/>
          </w:pPr>
          <w:hyperlink w:anchor="__RefHeading___Toc1281368_77815467">
            <w:r>
              <w:rPr>
                <w:webHidden/>
                <w:rStyle w:val="IndexLink"/>
                <w:rtl w:val="true"/>
              </w:rPr>
              <w:t xml:space="preserve">الآیة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82</w:t>
            </w:r>
            <w:r>
              <w:rPr>
                <w:rStyle w:val="IndexLink"/>
                <w:rtl w:val="true"/>
              </w:rPr>
              <w:t>]</w:t>
              <w:tab/>
            </w:r>
            <w:r>
              <w:rPr>
                <w:rStyle w:val="IndexLink"/>
              </w:rPr>
              <w:t>360</w:t>
            </w:r>
          </w:hyperlink>
        </w:p>
        <w:p>
          <w:pPr>
            <w:pStyle w:val="Contents4"/>
            <w:tabs>
              <w:tab w:val="clear" w:pos="8176"/>
              <w:tab w:val="right" w:pos="9026" w:leader="dot"/>
            </w:tabs>
            <w:rPr/>
          </w:pPr>
          <w:hyperlink w:anchor="__RefHeading___Toc1281370_77815467">
            <w:r>
              <w:rPr>
                <w:webHidden/>
                <w:rStyle w:val="IndexLink"/>
                <w:rtl w:val="true"/>
              </w:rPr>
              <w:t>اشارة</w:t>
            </w:r>
            <w:r>
              <w:rPr>
                <w:rStyle w:val="IndexLink"/>
                <w:rtl w:val="true"/>
              </w:rPr>
              <w:tab/>
            </w:r>
            <w:r>
              <w:rPr>
                <w:rStyle w:val="IndexLink"/>
              </w:rPr>
              <w:t>360</w:t>
            </w:r>
          </w:hyperlink>
        </w:p>
        <w:p>
          <w:pPr>
            <w:pStyle w:val="Contents4"/>
            <w:tabs>
              <w:tab w:val="clear" w:pos="8176"/>
              <w:tab w:val="right" w:pos="9026" w:leader="dot"/>
            </w:tabs>
            <w:rPr/>
          </w:pPr>
          <w:hyperlink w:anchor="__RefHeading___Toc1281372_77815467">
            <w:r>
              <w:rPr>
                <w:webHidden/>
                <w:rStyle w:val="IndexLink"/>
                <w:rtl w:val="true"/>
              </w:rPr>
              <w:t>التّفسیر</w:t>
            </w:r>
            <w:r>
              <w:rPr>
                <w:rStyle w:val="IndexLink"/>
                <w:rtl w:val="true"/>
              </w:rPr>
              <w:tab/>
            </w:r>
            <w:r>
              <w:rPr>
                <w:rStyle w:val="IndexLink"/>
              </w:rPr>
              <w:t>360</w:t>
            </w:r>
          </w:hyperlink>
        </w:p>
        <w:p>
          <w:pPr>
            <w:pStyle w:val="Contents5"/>
            <w:tabs>
              <w:tab w:val="clear" w:pos="7892"/>
              <w:tab w:val="right" w:pos="9026" w:leader="dot"/>
            </w:tabs>
            <w:rPr/>
          </w:pPr>
          <w:hyperlink w:anchor="__RefHeading___Toc1281374_77815467">
            <w:r>
              <w:rPr>
                <w:webHidden/>
                <w:rStyle w:val="IndexLink"/>
                <w:rtl w:val="true"/>
              </w:rPr>
              <w:t>اشارة</w:t>
            </w:r>
            <w:r>
              <w:rPr>
                <w:rStyle w:val="IndexLink"/>
                <w:rtl w:val="true"/>
              </w:rPr>
              <w:tab/>
            </w:r>
            <w:r>
              <w:rPr>
                <w:rStyle w:val="IndexLink"/>
              </w:rPr>
              <w:t>360</w:t>
            </w:r>
          </w:hyperlink>
        </w:p>
        <w:p>
          <w:pPr>
            <w:pStyle w:val="Contents5"/>
            <w:tabs>
              <w:tab w:val="clear" w:pos="7892"/>
              <w:tab w:val="right" w:pos="9026" w:leader="dot"/>
            </w:tabs>
            <w:rPr/>
          </w:pPr>
          <w:hyperlink w:anchor="__RefHeading___Toc1281376_77815467">
            <w:r>
              <w:rPr>
                <w:webHidden/>
                <w:rStyle w:val="IndexLink"/>
                <w:rtl w:val="true"/>
              </w:rPr>
              <w:t>خلوّ القرآن من الاختلاف دلیل حی علی إعجازه</w:t>
            </w:r>
            <w:r>
              <w:rPr>
                <w:rStyle w:val="IndexLink"/>
                <w:rtl w:val="true"/>
              </w:rPr>
              <w:t>:</w:t>
              <w:tab/>
            </w:r>
            <w:r>
              <w:rPr>
                <w:rStyle w:val="IndexLink"/>
              </w:rPr>
              <w:t>360</w:t>
            </w:r>
          </w:hyperlink>
        </w:p>
        <w:p>
          <w:pPr>
            <w:pStyle w:val="Contents3"/>
            <w:tabs>
              <w:tab w:val="clear" w:pos="8459"/>
              <w:tab w:val="right" w:pos="9026" w:leader="dot"/>
            </w:tabs>
            <w:rPr/>
          </w:pPr>
          <w:hyperlink w:anchor="__RefHeading___Toc1281378_77815467">
            <w:r>
              <w:rPr>
                <w:webHidden/>
                <w:rStyle w:val="IndexLink"/>
                <w:rtl w:val="true"/>
              </w:rPr>
              <w:t xml:space="preserve">الآیة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83</w:t>
            </w:r>
            <w:r>
              <w:rPr>
                <w:rStyle w:val="IndexLink"/>
                <w:rtl w:val="true"/>
              </w:rPr>
              <w:t>]</w:t>
              <w:tab/>
            </w:r>
            <w:r>
              <w:rPr>
                <w:rStyle w:val="IndexLink"/>
              </w:rPr>
              <w:t>363</w:t>
            </w:r>
          </w:hyperlink>
        </w:p>
        <w:p>
          <w:pPr>
            <w:pStyle w:val="Contents4"/>
            <w:tabs>
              <w:tab w:val="clear" w:pos="8176"/>
              <w:tab w:val="right" w:pos="9026" w:leader="dot"/>
            </w:tabs>
            <w:rPr/>
          </w:pPr>
          <w:hyperlink w:anchor="__RefHeading___Toc1281380_77815467">
            <w:r>
              <w:rPr>
                <w:webHidden/>
                <w:rStyle w:val="IndexLink"/>
                <w:rtl w:val="true"/>
              </w:rPr>
              <w:t>اشارة</w:t>
            </w:r>
            <w:r>
              <w:rPr>
                <w:rStyle w:val="IndexLink"/>
                <w:rtl w:val="true"/>
              </w:rPr>
              <w:tab/>
            </w:r>
            <w:r>
              <w:rPr>
                <w:rStyle w:val="IndexLink"/>
              </w:rPr>
              <w:t>363</w:t>
            </w:r>
          </w:hyperlink>
        </w:p>
        <w:p>
          <w:pPr>
            <w:pStyle w:val="Contents4"/>
            <w:tabs>
              <w:tab w:val="clear" w:pos="8176"/>
              <w:tab w:val="right" w:pos="9026" w:leader="dot"/>
            </w:tabs>
            <w:rPr/>
          </w:pPr>
          <w:hyperlink w:anchor="__RefHeading___Toc1281382_77815467">
            <w:r>
              <w:rPr>
                <w:webHidden/>
                <w:rStyle w:val="IndexLink"/>
                <w:rtl w:val="true"/>
              </w:rPr>
              <w:t>التّفسیر</w:t>
            </w:r>
            <w:r>
              <w:rPr>
                <w:rStyle w:val="IndexLink"/>
                <w:rtl w:val="true"/>
              </w:rPr>
              <w:tab/>
            </w:r>
            <w:r>
              <w:rPr>
                <w:rStyle w:val="IndexLink"/>
              </w:rPr>
              <w:t>363</w:t>
            </w:r>
          </w:hyperlink>
        </w:p>
        <w:p>
          <w:pPr>
            <w:pStyle w:val="Contents5"/>
            <w:tabs>
              <w:tab w:val="clear" w:pos="7892"/>
              <w:tab w:val="right" w:pos="9026" w:leader="dot"/>
            </w:tabs>
            <w:rPr/>
          </w:pPr>
          <w:hyperlink w:anchor="__RefHeading___Toc1281384_77815467">
            <w:r>
              <w:rPr>
                <w:webHidden/>
                <w:rStyle w:val="IndexLink"/>
                <w:rtl w:val="true"/>
              </w:rPr>
              <w:t>اشارة</w:t>
            </w:r>
            <w:r>
              <w:rPr>
                <w:rStyle w:val="IndexLink"/>
                <w:rtl w:val="true"/>
              </w:rPr>
              <w:tab/>
            </w:r>
            <w:r>
              <w:rPr>
                <w:rStyle w:val="IndexLink"/>
              </w:rPr>
              <w:t>363</w:t>
            </w:r>
          </w:hyperlink>
        </w:p>
        <w:p>
          <w:pPr>
            <w:pStyle w:val="Contents5"/>
            <w:tabs>
              <w:tab w:val="clear" w:pos="7892"/>
              <w:tab w:val="right" w:pos="9026" w:leader="dot"/>
            </w:tabs>
            <w:rPr/>
          </w:pPr>
          <w:hyperlink w:anchor="__RefHeading___Toc1281386_77815467">
            <w:r>
              <w:rPr>
                <w:webHidden/>
                <w:rStyle w:val="IndexLink"/>
                <w:rtl w:val="true"/>
              </w:rPr>
              <w:t>نشر الإشاعات</w:t>
            </w:r>
            <w:r>
              <w:rPr>
                <w:rStyle w:val="IndexLink"/>
                <w:rtl w:val="true"/>
              </w:rPr>
              <w:t>:</w:t>
              <w:tab/>
            </w:r>
            <w:r>
              <w:rPr>
                <w:rStyle w:val="IndexLink"/>
              </w:rPr>
              <w:t>363</w:t>
            </w:r>
          </w:hyperlink>
        </w:p>
        <w:p>
          <w:pPr>
            <w:pStyle w:val="Contents5"/>
            <w:tabs>
              <w:tab w:val="clear" w:pos="7892"/>
              <w:tab w:val="right" w:pos="9026" w:leader="dot"/>
            </w:tabs>
            <w:rPr/>
          </w:pPr>
          <w:hyperlink w:anchor="__RefHeading___Toc1281388_77815467">
            <w:r>
              <w:rPr>
                <w:webHidden/>
                <w:rStyle w:val="IndexLink"/>
                <w:rtl w:val="true"/>
              </w:rPr>
              <w:t>أضرار اختلاق الإشاعة و نشرها</w:t>
            </w:r>
            <w:r>
              <w:rPr>
                <w:rStyle w:val="IndexLink"/>
                <w:rtl w:val="true"/>
              </w:rPr>
              <w:t>:</w:t>
              <w:tab/>
            </w:r>
            <w:r>
              <w:rPr>
                <w:rStyle w:val="IndexLink"/>
              </w:rPr>
              <w:t>364</w:t>
            </w:r>
          </w:hyperlink>
        </w:p>
        <w:p>
          <w:pPr>
            <w:pStyle w:val="Contents3"/>
            <w:tabs>
              <w:tab w:val="clear" w:pos="8459"/>
              <w:tab w:val="right" w:pos="9026" w:leader="dot"/>
            </w:tabs>
            <w:rPr/>
          </w:pPr>
          <w:hyperlink w:anchor="__RefHeading___Toc1281390_77815467">
            <w:r>
              <w:rPr>
                <w:webHidden/>
                <w:rStyle w:val="IndexLink"/>
                <w:rtl w:val="true"/>
              </w:rPr>
              <w:t xml:space="preserve">الآیة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84</w:t>
            </w:r>
            <w:r>
              <w:rPr>
                <w:rStyle w:val="IndexLink"/>
                <w:rtl w:val="true"/>
              </w:rPr>
              <w:t>]</w:t>
              <w:tab/>
            </w:r>
            <w:r>
              <w:rPr>
                <w:rStyle w:val="IndexLink"/>
              </w:rPr>
              <w:t>366</w:t>
            </w:r>
          </w:hyperlink>
        </w:p>
        <w:p>
          <w:pPr>
            <w:pStyle w:val="Contents4"/>
            <w:tabs>
              <w:tab w:val="clear" w:pos="8176"/>
              <w:tab w:val="right" w:pos="9026" w:leader="dot"/>
            </w:tabs>
            <w:rPr/>
          </w:pPr>
          <w:hyperlink w:anchor="__RefHeading___Toc1281392_77815467">
            <w:r>
              <w:rPr>
                <w:webHidden/>
                <w:rStyle w:val="IndexLink"/>
                <w:rtl w:val="true"/>
              </w:rPr>
              <w:t>اشارة</w:t>
            </w:r>
            <w:r>
              <w:rPr>
                <w:rStyle w:val="IndexLink"/>
                <w:rtl w:val="true"/>
              </w:rPr>
              <w:tab/>
            </w:r>
            <w:r>
              <w:rPr>
                <w:rStyle w:val="IndexLink"/>
              </w:rPr>
              <w:t>366</w:t>
            </w:r>
          </w:hyperlink>
        </w:p>
        <w:p>
          <w:pPr>
            <w:pStyle w:val="Contents4"/>
            <w:tabs>
              <w:tab w:val="clear" w:pos="8176"/>
              <w:tab w:val="right" w:pos="9026" w:leader="dot"/>
            </w:tabs>
            <w:rPr/>
          </w:pPr>
          <w:hyperlink w:anchor="__RefHeading___Toc1281394_77815467">
            <w:r>
              <w:rPr>
                <w:webHidden/>
                <w:rStyle w:val="IndexLink"/>
                <w:rtl w:val="true"/>
              </w:rPr>
              <w:t>سبب النّزول</w:t>
            </w:r>
            <w:r>
              <w:rPr>
                <w:rStyle w:val="IndexLink"/>
                <w:rtl w:val="true"/>
              </w:rPr>
              <w:tab/>
            </w:r>
            <w:r>
              <w:rPr>
                <w:rStyle w:val="IndexLink"/>
              </w:rPr>
              <w:t>366</w:t>
            </w:r>
          </w:hyperlink>
        </w:p>
        <w:p>
          <w:pPr>
            <w:pStyle w:val="Contents4"/>
            <w:tabs>
              <w:tab w:val="clear" w:pos="8176"/>
              <w:tab w:val="right" w:pos="9026" w:leader="dot"/>
            </w:tabs>
            <w:rPr/>
          </w:pPr>
          <w:hyperlink w:anchor="__RefHeading___Toc1281396_77815467">
            <w:r>
              <w:rPr>
                <w:webHidden/>
                <w:rStyle w:val="IndexLink"/>
                <w:rtl w:val="true"/>
              </w:rPr>
              <w:t>التّفسیر</w:t>
            </w:r>
            <w:r>
              <w:rPr>
                <w:rStyle w:val="IndexLink"/>
                <w:rtl w:val="true"/>
              </w:rPr>
              <w:tab/>
            </w:r>
            <w:r>
              <w:rPr>
                <w:rStyle w:val="IndexLink"/>
              </w:rPr>
              <w:t>367</w:t>
            </w:r>
          </w:hyperlink>
        </w:p>
        <w:p>
          <w:pPr>
            <w:pStyle w:val="Contents5"/>
            <w:tabs>
              <w:tab w:val="clear" w:pos="7892"/>
              <w:tab w:val="right" w:pos="9026" w:leader="dot"/>
            </w:tabs>
            <w:rPr/>
          </w:pPr>
          <w:hyperlink w:anchor="__RefHeading___Toc1281398_77815467">
            <w:r>
              <w:rPr>
                <w:webHidden/>
                <w:rStyle w:val="IndexLink"/>
                <w:rtl w:val="true"/>
              </w:rPr>
              <w:t>اشارة</w:t>
            </w:r>
            <w:r>
              <w:rPr>
                <w:rStyle w:val="IndexLink"/>
                <w:rtl w:val="true"/>
              </w:rPr>
              <w:tab/>
            </w:r>
            <w:r>
              <w:rPr>
                <w:rStyle w:val="IndexLink"/>
              </w:rPr>
              <w:t>367</w:t>
            </w:r>
          </w:hyperlink>
        </w:p>
        <w:p>
          <w:pPr>
            <w:pStyle w:val="Contents5"/>
            <w:tabs>
              <w:tab w:val="clear" w:pos="7892"/>
              <w:tab w:val="right" w:pos="9026" w:leader="dot"/>
            </w:tabs>
            <w:rPr/>
          </w:pPr>
          <w:hyperlink w:anchor="__RefHeading___Toc1281400_77815467">
            <w:r>
              <w:rPr>
                <w:webHidden/>
                <w:rStyle w:val="IndexLink"/>
                <w:rtl w:val="true"/>
              </w:rPr>
              <w:t>کل انسان مسئول عمّا کلّف به</w:t>
            </w:r>
            <w:r>
              <w:rPr>
                <w:rStyle w:val="IndexLink"/>
                <w:rtl w:val="true"/>
              </w:rPr>
              <w:t>:</w:t>
              <w:tab/>
            </w:r>
            <w:r>
              <w:rPr>
                <w:rStyle w:val="IndexLink"/>
              </w:rPr>
              <w:t>367</w:t>
            </w:r>
          </w:hyperlink>
        </w:p>
        <w:p>
          <w:pPr>
            <w:pStyle w:val="Contents5"/>
            <w:tabs>
              <w:tab w:val="clear" w:pos="7892"/>
              <w:tab w:val="right" w:pos="9026" w:leader="dot"/>
            </w:tabs>
            <w:rPr/>
          </w:pPr>
          <w:hyperlink w:anchor="__RefHeading___Toc1281402_77815467">
            <w:r>
              <w:rPr>
                <w:webHidden/>
                <w:rStyle w:val="IndexLink"/>
                <w:rtl w:val="true"/>
              </w:rPr>
              <w:t>معنی کلمتی</w:t>
            </w:r>
            <w:r>
              <w:rPr>
                <w:rStyle w:val="IndexLink"/>
                <w:rtl w:val="true"/>
              </w:rPr>
              <w:t>«</w:t>
            </w:r>
            <w:r>
              <w:rPr>
                <w:rStyle w:val="IndexLink"/>
                <w:rtl w:val="true"/>
              </w:rPr>
              <w:t>عسی</w:t>
            </w:r>
            <w:r>
              <w:rPr>
                <w:rStyle w:val="IndexLink"/>
                <w:rtl w:val="true"/>
              </w:rPr>
              <w:t>»</w:t>
            </w:r>
            <w:r>
              <w:rPr>
                <w:rStyle w:val="IndexLink"/>
                <w:rtl w:val="true"/>
              </w:rPr>
              <w:t>و</w:t>
            </w:r>
            <w:r>
              <w:rPr>
                <w:rStyle w:val="IndexLink"/>
                <w:rtl w:val="true"/>
              </w:rPr>
              <w:t>«</w:t>
            </w:r>
            <w:r>
              <w:rPr>
                <w:rStyle w:val="IndexLink"/>
                <w:rtl w:val="true"/>
              </w:rPr>
              <w:t>لعل</w:t>
            </w:r>
            <w:r>
              <w:rPr>
                <w:rStyle w:val="IndexLink"/>
                <w:rtl w:val="true"/>
              </w:rPr>
              <w:t>»</w:t>
            </w:r>
            <w:r>
              <w:rPr>
                <w:rStyle w:val="IndexLink"/>
                <w:rtl w:val="true"/>
              </w:rPr>
              <w:t>فی کلام اللّه</w:t>
            </w:r>
            <w:r>
              <w:rPr>
                <w:rStyle w:val="IndexLink"/>
                <w:rtl w:val="true"/>
              </w:rPr>
              <w:t>:</w:t>
              <w:tab/>
            </w:r>
            <w:r>
              <w:rPr>
                <w:rStyle w:val="IndexLink"/>
              </w:rPr>
              <w:t>367</w:t>
            </w:r>
          </w:hyperlink>
        </w:p>
        <w:p>
          <w:pPr>
            <w:pStyle w:val="Contents3"/>
            <w:tabs>
              <w:tab w:val="clear" w:pos="8459"/>
              <w:tab w:val="right" w:pos="9026" w:leader="dot"/>
            </w:tabs>
            <w:rPr/>
          </w:pPr>
          <w:hyperlink w:anchor="__RefHeading___Toc1281404_77815467">
            <w:r>
              <w:rPr>
                <w:webHidden/>
                <w:rStyle w:val="IndexLink"/>
                <w:rtl w:val="true"/>
              </w:rPr>
              <w:t xml:space="preserve">الآیة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85</w:t>
            </w:r>
            <w:r>
              <w:rPr>
                <w:rStyle w:val="IndexLink"/>
                <w:rtl w:val="true"/>
              </w:rPr>
              <w:t>]</w:t>
              <w:tab/>
            </w:r>
            <w:r>
              <w:rPr>
                <w:rStyle w:val="IndexLink"/>
              </w:rPr>
              <w:t>370</w:t>
            </w:r>
          </w:hyperlink>
        </w:p>
        <w:p>
          <w:pPr>
            <w:pStyle w:val="Contents4"/>
            <w:tabs>
              <w:tab w:val="clear" w:pos="8176"/>
              <w:tab w:val="right" w:pos="9026" w:leader="dot"/>
            </w:tabs>
            <w:rPr/>
          </w:pPr>
          <w:hyperlink w:anchor="__RefHeading___Toc1281406_77815467">
            <w:r>
              <w:rPr>
                <w:webHidden/>
                <w:rStyle w:val="IndexLink"/>
                <w:rtl w:val="true"/>
              </w:rPr>
              <w:t>اشارة</w:t>
            </w:r>
            <w:r>
              <w:rPr>
                <w:rStyle w:val="IndexLink"/>
                <w:rtl w:val="true"/>
              </w:rPr>
              <w:tab/>
            </w:r>
            <w:r>
              <w:rPr>
                <w:rStyle w:val="IndexLink"/>
              </w:rPr>
              <w:t>370</w:t>
            </w:r>
          </w:hyperlink>
        </w:p>
        <w:p>
          <w:pPr>
            <w:pStyle w:val="Contents4"/>
            <w:tabs>
              <w:tab w:val="clear" w:pos="8176"/>
              <w:tab w:val="right" w:pos="9026" w:leader="dot"/>
            </w:tabs>
            <w:rPr/>
          </w:pPr>
          <w:hyperlink w:anchor="__RefHeading___Toc1281408_77815467">
            <w:r>
              <w:rPr>
                <w:webHidden/>
                <w:rStyle w:val="IndexLink"/>
                <w:rtl w:val="true"/>
              </w:rPr>
              <w:t>التّفسیر</w:t>
            </w:r>
            <w:r>
              <w:rPr>
                <w:rStyle w:val="IndexLink"/>
                <w:rtl w:val="true"/>
              </w:rPr>
              <w:tab/>
            </w:r>
            <w:r>
              <w:rPr>
                <w:rStyle w:val="IndexLink"/>
              </w:rPr>
              <w:t>370</w:t>
            </w:r>
          </w:hyperlink>
        </w:p>
        <w:p>
          <w:pPr>
            <w:pStyle w:val="Contents5"/>
            <w:tabs>
              <w:tab w:val="clear" w:pos="7892"/>
              <w:tab w:val="right" w:pos="9026" w:leader="dot"/>
            </w:tabs>
            <w:rPr/>
          </w:pPr>
          <w:hyperlink w:anchor="__RefHeading___Toc1281410_77815467">
            <w:r>
              <w:rPr>
                <w:webHidden/>
                <w:rStyle w:val="IndexLink"/>
                <w:rtl w:val="true"/>
              </w:rPr>
              <w:t>اشارة</w:t>
            </w:r>
            <w:r>
              <w:rPr>
                <w:rStyle w:val="IndexLink"/>
                <w:rtl w:val="true"/>
              </w:rPr>
              <w:tab/>
            </w:r>
            <w:r>
              <w:rPr>
                <w:rStyle w:val="IndexLink"/>
              </w:rPr>
              <w:t>370</w:t>
            </w:r>
          </w:hyperlink>
        </w:p>
        <w:p>
          <w:pPr>
            <w:pStyle w:val="Contents5"/>
            <w:tabs>
              <w:tab w:val="clear" w:pos="7892"/>
              <w:tab w:val="right" w:pos="9026" w:leader="dot"/>
            </w:tabs>
            <w:rPr/>
          </w:pPr>
          <w:hyperlink w:anchor="__RefHeading___Toc1281412_77815467">
            <w:r>
              <w:rPr>
                <w:webHidden/>
                <w:rStyle w:val="IndexLink"/>
                <w:rtl w:val="true"/>
              </w:rPr>
              <w:t>عواقب التّحریض علی الخیر أو الشرّ</w:t>
            </w:r>
            <w:r>
              <w:rPr>
                <w:rStyle w:val="IndexLink"/>
                <w:rtl w:val="true"/>
              </w:rPr>
              <w:t>:</w:t>
              <w:tab/>
            </w:r>
            <w:r>
              <w:rPr>
                <w:rStyle w:val="IndexLink"/>
              </w:rPr>
              <w:t>370</w:t>
            </w:r>
          </w:hyperlink>
        </w:p>
        <w:p>
          <w:pPr>
            <w:pStyle w:val="Contents3"/>
            <w:tabs>
              <w:tab w:val="clear" w:pos="8459"/>
              <w:tab w:val="right" w:pos="9026" w:leader="dot"/>
            </w:tabs>
            <w:rPr/>
          </w:pPr>
          <w:hyperlink w:anchor="__RefHeading___Toc1281414_77815467">
            <w:r>
              <w:rPr>
                <w:webHidden/>
                <w:rStyle w:val="IndexLink"/>
                <w:rtl w:val="true"/>
              </w:rPr>
              <w:t xml:space="preserve">الآیة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86</w:t>
            </w:r>
            <w:r>
              <w:rPr>
                <w:rStyle w:val="IndexLink"/>
                <w:rtl w:val="true"/>
              </w:rPr>
              <w:t>]</w:t>
              <w:tab/>
            </w:r>
            <w:r>
              <w:rPr>
                <w:rStyle w:val="IndexLink"/>
              </w:rPr>
              <w:t>375</w:t>
            </w:r>
          </w:hyperlink>
        </w:p>
        <w:p>
          <w:pPr>
            <w:pStyle w:val="Contents4"/>
            <w:tabs>
              <w:tab w:val="clear" w:pos="8176"/>
              <w:tab w:val="right" w:pos="9026" w:leader="dot"/>
            </w:tabs>
            <w:rPr/>
          </w:pPr>
          <w:hyperlink w:anchor="__RefHeading___Toc1281416_77815467">
            <w:r>
              <w:rPr>
                <w:webHidden/>
                <w:rStyle w:val="IndexLink"/>
                <w:rtl w:val="true"/>
              </w:rPr>
              <w:t>اشارة</w:t>
            </w:r>
            <w:r>
              <w:rPr>
                <w:rStyle w:val="IndexLink"/>
                <w:rtl w:val="true"/>
              </w:rPr>
              <w:tab/>
            </w:r>
            <w:r>
              <w:rPr>
                <w:rStyle w:val="IndexLink"/>
              </w:rPr>
              <w:t>375</w:t>
            </w:r>
          </w:hyperlink>
        </w:p>
        <w:p>
          <w:pPr>
            <w:pStyle w:val="Contents4"/>
            <w:tabs>
              <w:tab w:val="clear" w:pos="8176"/>
              <w:tab w:val="right" w:pos="9026" w:leader="dot"/>
            </w:tabs>
            <w:rPr/>
          </w:pPr>
          <w:hyperlink w:anchor="__RefHeading___Toc1281418_77815467">
            <w:r>
              <w:rPr>
                <w:webHidden/>
                <w:rStyle w:val="IndexLink"/>
                <w:rtl w:val="true"/>
              </w:rPr>
              <w:t>التّفسیر</w:t>
            </w:r>
            <w:r>
              <w:rPr>
                <w:rStyle w:val="IndexLink"/>
                <w:rtl w:val="true"/>
              </w:rPr>
              <w:tab/>
            </w:r>
            <w:r>
              <w:rPr>
                <w:rStyle w:val="IndexLink"/>
              </w:rPr>
              <w:t>375</w:t>
            </w:r>
          </w:hyperlink>
        </w:p>
        <w:p>
          <w:pPr>
            <w:pStyle w:val="Contents5"/>
            <w:tabs>
              <w:tab w:val="clear" w:pos="7892"/>
              <w:tab w:val="right" w:pos="9026" w:leader="dot"/>
            </w:tabs>
            <w:rPr/>
          </w:pPr>
          <w:hyperlink w:anchor="__RefHeading___Toc1281420_77815467">
            <w:r>
              <w:rPr>
                <w:webHidden/>
                <w:rStyle w:val="IndexLink"/>
                <w:rtl w:val="true"/>
              </w:rPr>
              <w:t>اشارة</w:t>
            </w:r>
            <w:r>
              <w:rPr>
                <w:rStyle w:val="IndexLink"/>
                <w:rtl w:val="true"/>
              </w:rPr>
              <w:tab/>
            </w:r>
            <w:r>
              <w:rPr>
                <w:rStyle w:val="IndexLink"/>
              </w:rPr>
              <w:t>375</w:t>
            </w:r>
          </w:hyperlink>
        </w:p>
        <w:p>
          <w:pPr>
            <w:pStyle w:val="Contents5"/>
            <w:tabs>
              <w:tab w:val="clear" w:pos="7892"/>
              <w:tab w:val="right" w:pos="9026" w:leader="dot"/>
            </w:tabs>
            <w:rPr/>
          </w:pPr>
          <w:hyperlink w:anchor="__RefHeading___Toc1281422_77815467">
            <w:r>
              <w:rPr>
                <w:webHidden/>
                <w:rStyle w:val="IndexLink"/>
                <w:rtl w:val="true"/>
              </w:rPr>
              <w:t>دعوة إلی مقابلة الودّ بالودّ</w:t>
            </w:r>
            <w:r>
              <w:rPr>
                <w:rStyle w:val="IndexLink"/>
                <w:rtl w:val="true"/>
              </w:rPr>
              <w:t>:</w:t>
              <w:tab/>
            </w:r>
            <w:r>
              <w:rPr>
                <w:rStyle w:val="IndexLink"/>
              </w:rPr>
              <w:t>375</w:t>
            </w:r>
          </w:hyperlink>
        </w:p>
        <w:p>
          <w:pPr>
            <w:pStyle w:val="Contents5"/>
            <w:tabs>
              <w:tab w:val="clear" w:pos="7892"/>
              <w:tab w:val="right" w:pos="9026" w:leader="dot"/>
            </w:tabs>
            <w:rPr/>
          </w:pPr>
          <w:hyperlink w:anchor="__RefHeading___Toc1281424_77815467">
            <w:r>
              <w:rPr>
                <w:webHidden/>
                <w:rStyle w:val="IndexLink"/>
                <w:rtl w:val="true"/>
              </w:rPr>
              <w:t>السّلام،تحیة الإسلام الکبری</w:t>
            </w:r>
            <w:r>
              <w:rPr>
                <w:rStyle w:val="IndexLink"/>
                <w:rtl w:val="true"/>
              </w:rPr>
              <w:t>:</w:t>
              <w:tab/>
            </w:r>
            <w:r>
              <w:rPr>
                <w:rStyle w:val="IndexLink"/>
              </w:rPr>
              <w:t>376</w:t>
            </w:r>
          </w:hyperlink>
        </w:p>
        <w:p>
          <w:pPr>
            <w:pStyle w:val="Contents3"/>
            <w:tabs>
              <w:tab w:val="clear" w:pos="8459"/>
              <w:tab w:val="right" w:pos="9026" w:leader="dot"/>
            </w:tabs>
            <w:rPr/>
          </w:pPr>
          <w:hyperlink w:anchor="__RefHeading___Toc1281426_77815467">
            <w:r>
              <w:rPr>
                <w:webHidden/>
                <w:rStyle w:val="IndexLink"/>
                <w:rtl w:val="true"/>
              </w:rPr>
              <w:t xml:space="preserve">الآیة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87</w:t>
            </w:r>
            <w:r>
              <w:rPr>
                <w:rStyle w:val="IndexLink"/>
                <w:rtl w:val="true"/>
              </w:rPr>
              <w:t>]</w:t>
              <w:tab/>
            </w:r>
            <w:r>
              <w:rPr>
                <w:rStyle w:val="IndexLink"/>
              </w:rPr>
              <w:t>380</w:t>
            </w:r>
          </w:hyperlink>
        </w:p>
        <w:p>
          <w:pPr>
            <w:pStyle w:val="Contents4"/>
            <w:tabs>
              <w:tab w:val="clear" w:pos="8176"/>
              <w:tab w:val="right" w:pos="9026" w:leader="dot"/>
            </w:tabs>
            <w:rPr/>
          </w:pPr>
          <w:hyperlink w:anchor="__RefHeading___Toc1281428_77815467">
            <w:r>
              <w:rPr>
                <w:webHidden/>
                <w:rStyle w:val="IndexLink"/>
                <w:rtl w:val="true"/>
              </w:rPr>
              <w:t>اشارة</w:t>
            </w:r>
            <w:r>
              <w:rPr>
                <w:rStyle w:val="IndexLink"/>
                <w:rtl w:val="true"/>
              </w:rPr>
              <w:tab/>
            </w:r>
            <w:r>
              <w:rPr>
                <w:rStyle w:val="IndexLink"/>
              </w:rPr>
              <w:t>380</w:t>
            </w:r>
          </w:hyperlink>
        </w:p>
        <w:p>
          <w:pPr>
            <w:pStyle w:val="Contents4"/>
            <w:tabs>
              <w:tab w:val="clear" w:pos="8176"/>
              <w:tab w:val="right" w:pos="9026" w:leader="dot"/>
            </w:tabs>
            <w:rPr/>
          </w:pPr>
          <w:hyperlink w:anchor="__RefHeading___Toc1281430_77815467">
            <w:r>
              <w:rPr>
                <w:webHidden/>
                <w:rStyle w:val="IndexLink"/>
                <w:rtl w:val="true"/>
              </w:rPr>
              <w:t>التّفسیر</w:t>
            </w:r>
            <w:r>
              <w:rPr>
                <w:rStyle w:val="IndexLink"/>
                <w:rtl w:val="true"/>
              </w:rPr>
              <w:tab/>
            </w:r>
            <w:r>
              <w:rPr>
                <w:rStyle w:val="IndexLink"/>
              </w:rPr>
              <w:t>380</w:t>
            </w:r>
          </w:hyperlink>
        </w:p>
        <w:p>
          <w:pPr>
            <w:pStyle w:val="Contents3"/>
            <w:tabs>
              <w:tab w:val="clear" w:pos="8459"/>
              <w:tab w:val="right" w:pos="9026" w:leader="dot"/>
            </w:tabs>
            <w:rPr/>
          </w:pPr>
          <w:hyperlink w:anchor="__RefHeading___Toc1281432_77815467">
            <w:r>
              <w:rPr>
                <w:webHidden/>
                <w:rStyle w:val="IndexLink"/>
                <w:rtl w:val="true"/>
              </w:rPr>
              <w:t xml:space="preserve">الآیة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88</w:t>
            </w:r>
            <w:r>
              <w:rPr>
                <w:rStyle w:val="IndexLink"/>
                <w:rtl w:val="true"/>
              </w:rPr>
              <w:t>]</w:t>
              <w:tab/>
            </w:r>
            <w:r>
              <w:rPr>
                <w:rStyle w:val="IndexLink"/>
              </w:rPr>
              <w:t>382</w:t>
            </w:r>
          </w:hyperlink>
        </w:p>
        <w:p>
          <w:pPr>
            <w:pStyle w:val="Contents4"/>
            <w:tabs>
              <w:tab w:val="clear" w:pos="8176"/>
              <w:tab w:val="right" w:pos="9026" w:leader="dot"/>
            </w:tabs>
            <w:rPr/>
          </w:pPr>
          <w:hyperlink w:anchor="__RefHeading___Toc1281434_77815467">
            <w:r>
              <w:rPr>
                <w:webHidden/>
                <w:rStyle w:val="IndexLink"/>
                <w:rtl w:val="true"/>
              </w:rPr>
              <w:t>اشارة</w:t>
            </w:r>
            <w:r>
              <w:rPr>
                <w:rStyle w:val="IndexLink"/>
                <w:rtl w:val="true"/>
              </w:rPr>
              <w:tab/>
            </w:r>
            <w:r>
              <w:rPr>
                <w:rStyle w:val="IndexLink"/>
              </w:rPr>
              <w:t>382</w:t>
            </w:r>
          </w:hyperlink>
        </w:p>
        <w:p>
          <w:pPr>
            <w:pStyle w:val="Contents4"/>
            <w:tabs>
              <w:tab w:val="clear" w:pos="8176"/>
              <w:tab w:val="right" w:pos="9026" w:leader="dot"/>
            </w:tabs>
            <w:rPr/>
          </w:pPr>
          <w:hyperlink w:anchor="__RefHeading___Toc1281436_77815467">
            <w:r>
              <w:rPr>
                <w:webHidden/>
                <w:rStyle w:val="IndexLink"/>
                <w:rtl w:val="true"/>
              </w:rPr>
              <w:t>سبب النّزول</w:t>
            </w:r>
            <w:r>
              <w:rPr>
                <w:rStyle w:val="IndexLink"/>
                <w:rtl w:val="true"/>
              </w:rPr>
              <w:tab/>
            </w:r>
            <w:r>
              <w:rPr>
                <w:rStyle w:val="IndexLink"/>
              </w:rPr>
              <w:t>382</w:t>
            </w:r>
          </w:hyperlink>
        </w:p>
        <w:p>
          <w:pPr>
            <w:pStyle w:val="Contents4"/>
            <w:tabs>
              <w:tab w:val="clear" w:pos="8176"/>
              <w:tab w:val="right" w:pos="9026" w:leader="dot"/>
            </w:tabs>
            <w:rPr/>
          </w:pPr>
          <w:hyperlink w:anchor="__RefHeading___Toc1281438_77815467">
            <w:r>
              <w:rPr>
                <w:webHidden/>
                <w:rStyle w:val="IndexLink"/>
                <w:rtl w:val="true"/>
              </w:rPr>
              <w:t>التّفسیر</w:t>
            </w:r>
            <w:r>
              <w:rPr>
                <w:rStyle w:val="IndexLink"/>
                <w:rtl w:val="true"/>
              </w:rPr>
              <w:tab/>
            </w:r>
            <w:r>
              <w:rPr>
                <w:rStyle w:val="IndexLink"/>
              </w:rPr>
              <w:t>383</w:t>
            </w:r>
          </w:hyperlink>
        </w:p>
        <w:p>
          <w:pPr>
            <w:pStyle w:val="Contents3"/>
            <w:tabs>
              <w:tab w:val="clear" w:pos="8459"/>
              <w:tab w:val="right" w:pos="9026" w:leader="dot"/>
            </w:tabs>
            <w:rPr/>
          </w:pPr>
          <w:hyperlink w:anchor="__RefHeading___Toc1281440_77815467">
            <w:r>
              <w:rPr>
                <w:webHidden/>
                <w:rStyle w:val="IndexLink"/>
                <w:rtl w:val="true"/>
              </w:rPr>
              <w:t xml:space="preserve">الآیة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89</w:t>
            </w:r>
            <w:r>
              <w:rPr>
                <w:rStyle w:val="IndexLink"/>
                <w:rtl w:val="true"/>
              </w:rPr>
              <w:t>]</w:t>
              <w:tab/>
            </w:r>
            <w:r>
              <w:rPr>
                <w:rStyle w:val="IndexLink"/>
              </w:rPr>
              <w:t>385</w:t>
            </w:r>
          </w:hyperlink>
        </w:p>
        <w:p>
          <w:pPr>
            <w:pStyle w:val="Contents4"/>
            <w:tabs>
              <w:tab w:val="clear" w:pos="8176"/>
              <w:tab w:val="right" w:pos="9026" w:leader="dot"/>
            </w:tabs>
            <w:rPr/>
          </w:pPr>
          <w:hyperlink w:anchor="__RefHeading___Toc1281442_77815467">
            <w:r>
              <w:rPr>
                <w:webHidden/>
                <w:rStyle w:val="IndexLink"/>
                <w:rtl w:val="true"/>
              </w:rPr>
              <w:t>اشارة</w:t>
            </w:r>
            <w:r>
              <w:rPr>
                <w:rStyle w:val="IndexLink"/>
                <w:rtl w:val="true"/>
              </w:rPr>
              <w:tab/>
            </w:r>
            <w:r>
              <w:rPr>
                <w:rStyle w:val="IndexLink"/>
              </w:rPr>
              <w:t>385</w:t>
            </w:r>
          </w:hyperlink>
        </w:p>
        <w:p>
          <w:pPr>
            <w:pStyle w:val="Contents4"/>
            <w:tabs>
              <w:tab w:val="clear" w:pos="8176"/>
              <w:tab w:val="right" w:pos="9026" w:leader="dot"/>
            </w:tabs>
            <w:rPr/>
          </w:pPr>
          <w:hyperlink w:anchor="__RefHeading___Toc1281444_77815467">
            <w:r>
              <w:rPr>
                <w:webHidden/>
                <w:rStyle w:val="IndexLink"/>
                <w:rtl w:val="true"/>
              </w:rPr>
              <w:t>التّفسیر</w:t>
            </w:r>
            <w:r>
              <w:rPr>
                <w:rStyle w:val="IndexLink"/>
                <w:rtl w:val="true"/>
              </w:rPr>
              <w:tab/>
            </w:r>
            <w:r>
              <w:rPr>
                <w:rStyle w:val="IndexLink"/>
              </w:rPr>
              <w:t>385</w:t>
            </w:r>
          </w:hyperlink>
        </w:p>
        <w:p>
          <w:pPr>
            <w:pStyle w:val="Contents5"/>
            <w:tabs>
              <w:tab w:val="clear" w:pos="7892"/>
              <w:tab w:val="right" w:pos="9026" w:leader="dot"/>
            </w:tabs>
            <w:rPr/>
          </w:pPr>
          <w:hyperlink w:anchor="__RefHeading___Toc1281446_77815467">
            <w:r>
              <w:rPr>
                <w:webHidden/>
                <w:rStyle w:val="IndexLink"/>
                <w:rtl w:val="true"/>
              </w:rPr>
              <w:t>اشارة</w:t>
            </w:r>
            <w:r>
              <w:rPr>
                <w:rStyle w:val="IndexLink"/>
                <w:rtl w:val="true"/>
              </w:rPr>
              <w:tab/>
            </w:r>
            <w:r>
              <w:rPr>
                <w:rStyle w:val="IndexLink"/>
              </w:rPr>
              <w:t>385</w:t>
            </w:r>
          </w:hyperlink>
        </w:p>
        <w:p>
          <w:pPr>
            <w:pStyle w:val="Contents5"/>
            <w:tabs>
              <w:tab w:val="clear" w:pos="7892"/>
              <w:tab w:val="right" w:pos="9026" w:leader="dot"/>
            </w:tabs>
            <w:rPr/>
          </w:pPr>
          <w:hyperlink w:anchor="__RefHeading___Toc1281448_77815467">
            <w:r>
              <w:rPr>
                <w:webHidden/>
                <w:rStyle w:val="IndexLink"/>
                <w:rtl w:val="true"/>
              </w:rPr>
              <w:t>سؤال</w:t>
            </w:r>
            <w:r>
              <w:rPr>
                <w:rStyle w:val="IndexLink"/>
                <w:rtl w:val="true"/>
              </w:rPr>
              <w:t>:</w:t>
              <w:tab/>
            </w:r>
            <w:r>
              <w:rPr>
                <w:rStyle w:val="IndexLink"/>
              </w:rPr>
              <w:t>387</w:t>
            </w:r>
          </w:hyperlink>
        </w:p>
        <w:p>
          <w:pPr>
            <w:pStyle w:val="Contents5"/>
            <w:tabs>
              <w:tab w:val="clear" w:pos="7892"/>
              <w:tab w:val="right" w:pos="9026" w:leader="dot"/>
            </w:tabs>
            <w:rPr/>
          </w:pPr>
          <w:hyperlink w:anchor="__RefHeading___Toc1281450_77815467">
            <w:r>
              <w:rPr>
                <w:webHidden/>
                <w:rStyle w:val="IndexLink"/>
                <w:rtl w:val="true"/>
              </w:rPr>
              <w:t>الجواب</w:t>
            </w:r>
            <w:r>
              <w:rPr>
                <w:rStyle w:val="IndexLink"/>
                <w:rtl w:val="true"/>
              </w:rPr>
              <w:t>:</w:t>
              <w:tab/>
            </w:r>
            <w:r>
              <w:rPr>
                <w:rStyle w:val="IndexLink"/>
              </w:rPr>
              <w:t>387</w:t>
            </w:r>
          </w:hyperlink>
        </w:p>
        <w:p>
          <w:pPr>
            <w:pStyle w:val="Contents3"/>
            <w:tabs>
              <w:tab w:val="clear" w:pos="8459"/>
              <w:tab w:val="right" w:pos="9026" w:leader="dot"/>
            </w:tabs>
            <w:rPr/>
          </w:pPr>
          <w:hyperlink w:anchor="__RefHeading___Toc1281452_77815467">
            <w:r>
              <w:rPr>
                <w:webHidden/>
                <w:rStyle w:val="IndexLink"/>
                <w:rtl w:val="true"/>
              </w:rPr>
              <w:t xml:space="preserve">الآیة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90</w:t>
            </w:r>
            <w:r>
              <w:rPr>
                <w:rStyle w:val="IndexLink"/>
                <w:rtl w:val="true"/>
              </w:rPr>
              <w:t>]</w:t>
              <w:tab/>
            </w:r>
            <w:r>
              <w:rPr>
                <w:rStyle w:val="IndexLink"/>
              </w:rPr>
              <w:t>388</w:t>
            </w:r>
          </w:hyperlink>
        </w:p>
        <w:p>
          <w:pPr>
            <w:pStyle w:val="Contents4"/>
            <w:tabs>
              <w:tab w:val="clear" w:pos="8176"/>
              <w:tab w:val="right" w:pos="9026" w:leader="dot"/>
            </w:tabs>
            <w:rPr/>
          </w:pPr>
          <w:hyperlink w:anchor="__RefHeading___Toc1281454_77815467">
            <w:r>
              <w:rPr>
                <w:webHidden/>
                <w:rStyle w:val="IndexLink"/>
                <w:rtl w:val="true"/>
              </w:rPr>
              <w:t>اشارة</w:t>
            </w:r>
            <w:r>
              <w:rPr>
                <w:rStyle w:val="IndexLink"/>
                <w:rtl w:val="true"/>
              </w:rPr>
              <w:tab/>
            </w:r>
            <w:r>
              <w:rPr>
                <w:rStyle w:val="IndexLink"/>
              </w:rPr>
              <w:t>388</w:t>
            </w:r>
          </w:hyperlink>
        </w:p>
        <w:p>
          <w:pPr>
            <w:pStyle w:val="Contents4"/>
            <w:tabs>
              <w:tab w:val="clear" w:pos="8176"/>
              <w:tab w:val="right" w:pos="9026" w:leader="dot"/>
            </w:tabs>
            <w:rPr/>
          </w:pPr>
          <w:hyperlink w:anchor="__RefHeading___Toc1281456_77815467">
            <w:r>
              <w:rPr>
                <w:webHidden/>
                <w:rStyle w:val="IndexLink"/>
                <w:rtl w:val="true"/>
              </w:rPr>
              <w:t>سبب النّزول</w:t>
            </w:r>
            <w:r>
              <w:rPr>
                <w:rStyle w:val="IndexLink"/>
                <w:rtl w:val="true"/>
              </w:rPr>
              <w:tab/>
            </w:r>
            <w:r>
              <w:rPr>
                <w:rStyle w:val="IndexLink"/>
              </w:rPr>
              <w:t>388</w:t>
            </w:r>
          </w:hyperlink>
        </w:p>
        <w:p>
          <w:pPr>
            <w:pStyle w:val="Contents4"/>
            <w:tabs>
              <w:tab w:val="clear" w:pos="8176"/>
              <w:tab w:val="right" w:pos="9026" w:leader="dot"/>
            </w:tabs>
            <w:rPr/>
          </w:pPr>
          <w:hyperlink w:anchor="__RefHeading___Toc1281458_77815467">
            <w:r>
              <w:rPr>
                <w:webHidden/>
                <w:rStyle w:val="IndexLink"/>
                <w:rtl w:val="true"/>
              </w:rPr>
              <w:t>التّفسیر</w:t>
            </w:r>
            <w:r>
              <w:rPr>
                <w:rStyle w:val="IndexLink"/>
                <w:rtl w:val="true"/>
              </w:rPr>
              <w:tab/>
            </w:r>
            <w:r>
              <w:rPr>
                <w:rStyle w:val="IndexLink"/>
              </w:rPr>
              <w:t>389</w:t>
            </w:r>
          </w:hyperlink>
        </w:p>
        <w:p>
          <w:pPr>
            <w:pStyle w:val="Contents5"/>
            <w:tabs>
              <w:tab w:val="clear" w:pos="7892"/>
              <w:tab w:val="right" w:pos="9026" w:leader="dot"/>
            </w:tabs>
            <w:rPr/>
          </w:pPr>
          <w:hyperlink w:anchor="__RefHeading___Toc1281460_77815467">
            <w:r>
              <w:rPr>
                <w:webHidden/>
                <w:rStyle w:val="IndexLink"/>
                <w:rtl w:val="true"/>
              </w:rPr>
              <w:t>اشارة</w:t>
            </w:r>
            <w:r>
              <w:rPr>
                <w:rStyle w:val="IndexLink"/>
                <w:rtl w:val="true"/>
              </w:rPr>
              <w:tab/>
            </w:r>
            <w:r>
              <w:rPr>
                <w:rStyle w:val="IndexLink"/>
              </w:rPr>
              <w:t>389</w:t>
            </w:r>
          </w:hyperlink>
        </w:p>
        <w:p>
          <w:pPr>
            <w:pStyle w:val="Contents5"/>
            <w:tabs>
              <w:tab w:val="clear" w:pos="7892"/>
              <w:tab w:val="right" w:pos="9026" w:leader="dot"/>
            </w:tabs>
            <w:rPr/>
          </w:pPr>
          <w:hyperlink w:anchor="__RefHeading___Toc1281462_77815467">
            <w:r>
              <w:rPr>
                <w:webHidden/>
                <w:rStyle w:val="IndexLink"/>
                <w:rtl w:val="true"/>
              </w:rPr>
              <w:t>التّرحیب باقتراح السّلم</w:t>
            </w:r>
            <w:r>
              <w:rPr>
                <w:rStyle w:val="IndexLink"/>
                <w:rtl w:val="true"/>
              </w:rPr>
              <w:t>:</w:t>
              <w:tab/>
            </w:r>
            <w:r>
              <w:rPr>
                <w:rStyle w:val="IndexLink"/>
              </w:rPr>
              <w:t>389</w:t>
            </w:r>
          </w:hyperlink>
        </w:p>
        <w:p>
          <w:pPr>
            <w:pStyle w:val="Contents3"/>
            <w:tabs>
              <w:tab w:val="clear" w:pos="8459"/>
              <w:tab w:val="right" w:pos="9026" w:leader="dot"/>
            </w:tabs>
            <w:rPr/>
          </w:pPr>
          <w:hyperlink w:anchor="__RefHeading___Toc1281464_77815467">
            <w:r>
              <w:rPr>
                <w:webHidden/>
                <w:rStyle w:val="IndexLink"/>
                <w:rtl w:val="true"/>
              </w:rPr>
              <w:t xml:space="preserve">الآیة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91</w:t>
            </w:r>
            <w:r>
              <w:rPr>
                <w:rStyle w:val="IndexLink"/>
                <w:rtl w:val="true"/>
              </w:rPr>
              <w:t>]</w:t>
              <w:tab/>
            </w:r>
            <w:r>
              <w:rPr>
                <w:rStyle w:val="IndexLink"/>
              </w:rPr>
              <w:t>391</w:t>
            </w:r>
          </w:hyperlink>
        </w:p>
        <w:p>
          <w:pPr>
            <w:pStyle w:val="Contents4"/>
            <w:tabs>
              <w:tab w:val="clear" w:pos="8176"/>
              <w:tab w:val="right" w:pos="9026" w:leader="dot"/>
            </w:tabs>
            <w:rPr/>
          </w:pPr>
          <w:hyperlink w:anchor="__RefHeading___Toc1281466_77815467">
            <w:r>
              <w:rPr>
                <w:webHidden/>
                <w:rStyle w:val="IndexLink"/>
                <w:rtl w:val="true"/>
              </w:rPr>
              <w:t>اشارة</w:t>
            </w:r>
            <w:r>
              <w:rPr>
                <w:rStyle w:val="IndexLink"/>
                <w:rtl w:val="true"/>
              </w:rPr>
              <w:tab/>
            </w:r>
            <w:r>
              <w:rPr>
                <w:rStyle w:val="IndexLink"/>
              </w:rPr>
              <w:t>391</w:t>
            </w:r>
          </w:hyperlink>
        </w:p>
        <w:p>
          <w:pPr>
            <w:pStyle w:val="Contents4"/>
            <w:tabs>
              <w:tab w:val="clear" w:pos="8176"/>
              <w:tab w:val="right" w:pos="9026" w:leader="dot"/>
            </w:tabs>
            <w:rPr/>
          </w:pPr>
          <w:hyperlink w:anchor="__RefHeading___Toc1281468_77815467">
            <w:r>
              <w:rPr>
                <w:webHidden/>
                <w:rStyle w:val="IndexLink"/>
                <w:rtl w:val="true"/>
              </w:rPr>
              <w:t>سبب النّزول</w:t>
            </w:r>
            <w:r>
              <w:rPr>
                <w:rStyle w:val="IndexLink"/>
                <w:rtl w:val="true"/>
              </w:rPr>
              <w:tab/>
            </w:r>
            <w:r>
              <w:rPr>
                <w:rStyle w:val="IndexLink"/>
              </w:rPr>
              <w:t>391</w:t>
            </w:r>
          </w:hyperlink>
        </w:p>
        <w:p>
          <w:pPr>
            <w:pStyle w:val="Contents4"/>
            <w:tabs>
              <w:tab w:val="clear" w:pos="8176"/>
              <w:tab w:val="right" w:pos="9026" w:leader="dot"/>
            </w:tabs>
            <w:rPr/>
          </w:pPr>
          <w:hyperlink w:anchor="__RefHeading___Toc1281470_77815467">
            <w:r>
              <w:rPr>
                <w:webHidden/>
                <w:rStyle w:val="IndexLink"/>
                <w:rtl w:val="true"/>
              </w:rPr>
              <w:t>التّفسیر</w:t>
            </w:r>
            <w:r>
              <w:rPr>
                <w:rStyle w:val="IndexLink"/>
                <w:rtl w:val="true"/>
              </w:rPr>
              <w:tab/>
            </w:r>
            <w:r>
              <w:rPr>
                <w:rStyle w:val="IndexLink"/>
              </w:rPr>
              <w:t>391</w:t>
            </w:r>
          </w:hyperlink>
        </w:p>
        <w:p>
          <w:pPr>
            <w:pStyle w:val="Contents5"/>
            <w:tabs>
              <w:tab w:val="clear" w:pos="7892"/>
              <w:tab w:val="right" w:pos="9026" w:leader="dot"/>
            </w:tabs>
            <w:rPr/>
          </w:pPr>
          <w:hyperlink w:anchor="__RefHeading___Toc1281472_77815467">
            <w:r>
              <w:rPr>
                <w:webHidden/>
                <w:rStyle w:val="IndexLink"/>
                <w:rtl w:val="true"/>
              </w:rPr>
              <w:t>اشارة</w:t>
            </w:r>
            <w:r>
              <w:rPr>
                <w:rStyle w:val="IndexLink"/>
                <w:rtl w:val="true"/>
              </w:rPr>
              <w:tab/>
            </w:r>
            <w:r>
              <w:rPr>
                <w:rStyle w:val="IndexLink"/>
              </w:rPr>
              <w:t>391</w:t>
            </w:r>
          </w:hyperlink>
        </w:p>
        <w:p>
          <w:pPr>
            <w:pStyle w:val="Contents5"/>
            <w:tabs>
              <w:tab w:val="clear" w:pos="7892"/>
              <w:tab w:val="right" w:pos="9026" w:leader="dot"/>
            </w:tabs>
            <w:rPr/>
          </w:pPr>
          <w:hyperlink w:anchor="__RefHeading___Toc1281474_77815467">
            <w:r>
              <w:rPr>
                <w:webHidden/>
                <w:rStyle w:val="IndexLink"/>
                <w:rtl w:val="true"/>
              </w:rPr>
              <w:t>عقاب ذی الوجهین</w:t>
            </w:r>
            <w:r>
              <w:rPr>
                <w:rStyle w:val="IndexLink"/>
                <w:rtl w:val="true"/>
              </w:rPr>
              <w:t>:</w:t>
              <w:tab/>
            </w:r>
            <w:r>
              <w:rPr>
                <w:rStyle w:val="IndexLink"/>
              </w:rPr>
              <w:t>391</w:t>
            </w:r>
          </w:hyperlink>
        </w:p>
        <w:p>
          <w:pPr>
            <w:pStyle w:val="Contents3"/>
            <w:tabs>
              <w:tab w:val="clear" w:pos="8459"/>
              <w:tab w:val="right" w:pos="9026" w:leader="dot"/>
            </w:tabs>
            <w:rPr/>
          </w:pPr>
          <w:hyperlink w:anchor="__RefHeading___Toc1281476_77815467">
            <w:r>
              <w:rPr>
                <w:webHidden/>
                <w:rStyle w:val="IndexLink"/>
                <w:rtl w:val="true"/>
              </w:rPr>
              <w:t xml:space="preserve">الآیة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92</w:t>
            </w:r>
            <w:r>
              <w:rPr>
                <w:rStyle w:val="IndexLink"/>
                <w:rtl w:val="true"/>
              </w:rPr>
              <w:t>]</w:t>
              <w:tab/>
            </w:r>
            <w:r>
              <w:rPr>
                <w:rStyle w:val="IndexLink"/>
              </w:rPr>
              <w:t>394</w:t>
            </w:r>
          </w:hyperlink>
        </w:p>
        <w:p>
          <w:pPr>
            <w:pStyle w:val="Contents4"/>
            <w:tabs>
              <w:tab w:val="clear" w:pos="8176"/>
              <w:tab w:val="right" w:pos="9026" w:leader="dot"/>
            </w:tabs>
            <w:rPr/>
          </w:pPr>
          <w:hyperlink w:anchor="__RefHeading___Toc1281478_77815467">
            <w:r>
              <w:rPr>
                <w:webHidden/>
                <w:rStyle w:val="IndexLink"/>
                <w:rtl w:val="true"/>
              </w:rPr>
              <w:t>اشارة</w:t>
            </w:r>
            <w:r>
              <w:rPr>
                <w:rStyle w:val="IndexLink"/>
                <w:rtl w:val="true"/>
              </w:rPr>
              <w:tab/>
            </w:r>
            <w:r>
              <w:rPr>
                <w:rStyle w:val="IndexLink"/>
              </w:rPr>
              <w:t>394</w:t>
            </w:r>
          </w:hyperlink>
        </w:p>
        <w:p>
          <w:pPr>
            <w:pStyle w:val="Contents4"/>
            <w:tabs>
              <w:tab w:val="clear" w:pos="8176"/>
              <w:tab w:val="right" w:pos="9026" w:leader="dot"/>
            </w:tabs>
            <w:rPr/>
          </w:pPr>
          <w:hyperlink w:anchor="__RefHeading___Toc1281480_77815467">
            <w:r>
              <w:rPr>
                <w:webHidden/>
                <w:rStyle w:val="IndexLink"/>
                <w:rtl w:val="true"/>
              </w:rPr>
              <w:t>سبب النّزول</w:t>
            </w:r>
            <w:r>
              <w:rPr>
                <w:rStyle w:val="IndexLink"/>
                <w:rtl w:val="true"/>
              </w:rPr>
              <w:tab/>
            </w:r>
            <w:r>
              <w:rPr>
                <w:rStyle w:val="IndexLink"/>
              </w:rPr>
              <w:t>394</w:t>
            </w:r>
          </w:hyperlink>
        </w:p>
        <w:p>
          <w:pPr>
            <w:pStyle w:val="Contents4"/>
            <w:tabs>
              <w:tab w:val="clear" w:pos="8176"/>
              <w:tab w:val="right" w:pos="9026" w:leader="dot"/>
            </w:tabs>
            <w:rPr/>
          </w:pPr>
          <w:hyperlink w:anchor="__RefHeading___Toc1281482_77815467">
            <w:r>
              <w:rPr>
                <w:webHidden/>
                <w:rStyle w:val="IndexLink"/>
                <w:rtl w:val="true"/>
              </w:rPr>
              <w:t>التّفسیر</w:t>
            </w:r>
            <w:r>
              <w:rPr>
                <w:rStyle w:val="IndexLink"/>
                <w:rtl w:val="true"/>
              </w:rPr>
              <w:tab/>
            </w:r>
            <w:r>
              <w:rPr>
                <w:rStyle w:val="IndexLink"/>
              </w:rPr>
              <w:t>395</w:t>
            </w:r>
          </w:hyperlink>
        </w:p>
        <w:p>
          <w:pPr>
            <w:pStyle w:val="Contents5"/>
            <w:tabs>
              <w:tab w:val="clear" w:pos="7892"/>
              <w:tab w:val="right" w:pos="9026" w:leader="dot"/>
            </w:tabs>
            <w:rPr/>
          </w:pPr>
          <w:hyperlink w:anchor="__RefHeading___Toc1281484_77815467">
            <w:r>
              <w:rPr>
                <w:webHidden/>
                <w:rStyle w:val="IndexLink"/>
                <w:rtl w:val="true"/>
              </w:rPr>
              <w:t>اشارة</w:t>
            </w:r>
            <w:r>
              <w:rPr>
                <w:rStyle w:val="IndexLink"/>
                <w:rtl w:val="true"/>
              </w:rPr>
              <w:tab/>
            </w:r>
            <w:r>
              <w:rPr>
                <w:rStyle w:val="IndexLink"/>
              </w:rPr>
              <w:t>395</w:t>
            </w:r>
          </w:hyperlink>
        </w:p>
        <w:p>
          <w:pPr>
            <w:pStyle w:val="Contents5"/>
            <w:tabs>
              <w:tab w:val="clear" w:pos="7892"/>
              <w:tab w:val="right" w:pos="9026" w:leader="dot"/>
            </w:tabs>
            <w:rPr/>
          </w:pPr>
          <w:hyperlink w:anchor="__RefHeading___Toc1281486_77815467">
            <w:r>
              <w:rPr>
                <w:webHidden/>
                <w:rStyle w:val="IndexLink"/>
                <w:rtl w:val="true"/>
              </w:rPr>
              <w:t>أحکام القتل النّاتج عن الخطأ</w:t>
            </w:r>
            <w:r>
              <w:rPr>
                <w:rStyle w:val="IndexLink"/>
                <w:rtl w:val="true"/>
              </w:rPr>
              <w:t>:</w:t>
              <w:tab/>
            </w:r>
            <w:r>
              <w:rPr>
                <w:rStyle w:val="IndexLink"/>
              </w:rPr>
              <w:t>395</w:t>
            </w:r>
          </w:hyperlink>
        </w:p>
        <w:p>
          <w:pPr>
            <w:pStyle w:val="Contents3"/>
            <w:tabs>
              <w:tab w:val="clear" w:pos="8459"/>
              <w:tab w:val="right" w:pos="9026" w:leader="dot"/>
            </w:tabs>
            <w:rPr/>
          </w:pPr>
          <w:hyperlink w:anchor="__RefHeading___Toc1281488_77815467">
            <w:r>
              <w:rPr>
                <w:webHidden/>
                <w:rStyle w:val="IndexLink"/>
                <w:rtl w:val="true"/>
              </w:rPr>
              <w:t xml:space="preserve">الآیة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93</w:t>
            </w:r>
            <w:r>
              <w:rPr>
                <w:rStyle w:val="IndexLink"/>
                <w:rtl w:val="true"/>
              </w:rPr>
              <w:t>]</w:t>
              <w:tab/>
            </w:r>
            <w:r>
              <w:rPr>
                <w:rStyle w:val="IndexLink"/>
              </w:rPr>
              <w:t>400</w:t>
            </w:r>
          </w:hyperlink>
        </w:p>
        <w:p>
          <w:pPr>
            <w:pStyle w:val="Contents4"/>
            <w:tabs>
              <w:tab w:val="clear" w:pos="8176"/>
              <w:tab w:val="right" w:pos="9026" w:leader="dot"/>
            </w:tabs>
            <w:rPr/>
          </w:pPr>
          <w:hyperlink w:anchor="__RefHeading___Toc1281490_77815467">
            <w:r>
              <w:rPr>
                <w:webHidden/>
                <w:rStyle w:val="IndexLink"/>
                <w:rtl w:val="true"/>
              </w:rPr>
              <w:t>اشارة</w:t>
            </w:r>
            <w:r>
              <w:rPr>
                <w:rStyle w:val="IndexLink"/>
                <w:rtl w:val="true"/>
              </w:rPr>
              <w:tab/>
            </w:r>
            <w:r>
              <w:rPr>
                <w:rStyle w:val="IndexLink"/>
              </w:rPr>
              <w:t>400</w:t>
            </w:r>
          </w:hyperlink>
        </w:p>
        <w:p>
          <w:pPr>
            <w:pStyle w:val="Contents4"/>
            <w:tabs>
              <w:tab w:val="clear" w:pos="8176"/>
              <w:tab w:val="right" w:pos="9026" w:leader="dot"/>
            </w:tabs>
            <w:rPr/>
          </w:pPr>
          <w:hyperlink w:anchor="__RefHeading___Toc1281492_77815467">
            <w:r>
              <w:rPr>
                <w:webHidden/>
                <w:rStyle w:val="IndexLink"/>
                <w:rtl w:val="true"/>
              </w:rPr>
              <w:t>سبب النّزول</w:t>
            </w:r>
            <w:r>
              <w:rPr>
                <w:rStyle w:val="IndexLink"/>
                <w:rtl w:val="true"/>
              </w:rPr>
              <w:tab/>
            </w:r>
            <w:r>
              <w:rPr>
                <w:rStyle w:val="IndexLink"/>
              </w:rPr>
              <w:t>400</w:t>
            </w:r>
          </w:hyperlink>
        </w:p>
        <w:p>
          <w:pPr>
            <w:pStyle w:val="Contents4"/>
            <w:tabs>
              <w:tab w:val="clear" w:pos="8176"/>
              <w:tab w:val="right" w:pos="9026" w:leader="dot"/>
            </w:tabs>
            <w:rPr/>
          </w:pPr>
          <w:hyperlink w:anchor="__RefHeading___Toc1281494_77815467">
            <w:r>
              <w:rPr>
                <w:webHidden/>
                <w:rStyle w:val="IndexLink"/>
                <w:rtl w:val="true"/>
              </w:rPr>
              <w:t>التّفسیر</w:t>
            </w:r>
            <w:r>
              <w:rPr>
                <w:rStyle w:val="IndexLink"/>
                <w:rtl w:val="true"/>
              </w:rPr>
              <w:tab/>
            </w:r>
            <w:r>
              <w:rPr>
                <w:rStyle w:val="IndexLink"/>
              </w:rPr>
              <w:t>401</w:t>
            </w:r>
          </w:hyperlink>
        </w:p>
        <w:p>
          <w:pPr>
            <w:pStyle w:val="Contents5"/>
            <w:tabs>
              <w:tab w:val="clear" w:pos="7892"/>
              <w:tab w:val="right" w:pos="9026" w:leader="dot"/>
            </w:tabs>
            <w:rPr/>
          </w:pPr>
          <w:hyperlink w:anchor="__RefHeading___Toc1281496_77815467">
            <w:r>
              <w:rPr>
                <w:webHidden/>
                <w:rStyle w:val="IndexLink"/>
                <w:rtl w:val="true"/>
              </w:rPr>
              <w:t>اشارة</w:t>
            </w:r>
            <w:r>
              <w:rPr>
                <w:rStyle w:val="IndexLink"/>
                <w:rtl w:val="true"/>
              </w:rPr>
              <w:tab/>
            </w:r>
            <w:r>
              <w:rPr>
                <w:rStyle w:val="IndexLink"/>
              </w:rPr>
              <w:t>401</w:t>
            </w:r>
          </w:hyperlink>
        </w:p>
        <w:p>
          <w:pPr>
            <w:pStyle w:val="Contents5"/>
            <w:tabs>
              <w:tab w:val="clear" w:pos="7892"/>
              <w:tab w:val="right" w:pos="9026" w:leader="dot"/>
            </w:tabs>
            <w:rPr/>
          </w:pPr>
          <w:hyperlink w:anchor="__RefHeading___Toc1281498_77815467">
            <w:r>
              <w:rPr>
                <w:webHidden/>
                <w:rStyle w:val="IndexLink"/>
                <w:rtl w:val="true"/>
              </w:rPr>
              <w:t>عقوبة القتل العمد</w:t>
            </w:r>
            <w:r>
              <w:rPr>
                <w:rStyle w:val="IndexLink"/>
                <w:rtl w:val="true"/>
              </w:rPr>
              <w:t>:</w:t>
              <w:tab/>
            </w:r>
            <w:r>
              <w:rPr>
                <w:rStyle w:val="IndexLink"/>
              </w:rPr>
              <w:t>401</w:t>
            </w:r>
          </w:hyperlink>
        </w:p>
        <w:p>
          <w:pPr>
            <w:pStyle w:val="Contents5"/>
            <w:tabs>
              <w:tab w:val="clear" w:pos="7892"/>
              <w:tab w:val="right" w:pos="9026" w:leader="dot"/>
            </w:tabs>
            <w:rPr/>
          </w:pPr>
          <w:hyperlink w:anchor="__RefHeading___Toc1281500_77815467">
            <w:r>
              <w:rPr>
                <w:webHidden/>
                <w:rStyle w:val="IndexLink"/>
                <w:rtl w:val="true"/>
              </w:rPr>
              <w:t>جریمة القتل العمد و العقاب الأبدی</w:t>
            </w:r>
            <w:r>
              <w:rPr>
                <w:rStyle w:val="IndexLink"/>
                <w:rtl w:val="true"/>
              </w:rPr>
              <w:t>:</w:t>
              <w:tab/>
            </w:r>
            <w:r>
              <w:rPr>
                <w:rStyle w:val="IndexLink"/>
              </w:rPr>
              <w:t>402</w:t>
            </w:r>
          </w:hyperlink>
        </w:p>
        <w:p>
          <w:pPr>
            <w:pStyle w:val="Contents5"/>
            <w:tabs>
              <w:tab w:val="clear" w:pos="7892"/>
              <w:tab w:val="right" w:pos="9026" w:leader="dot"/>
            </w:tabs>
            <w:rPr/>
          </w:pPr>
          <w:hyperlink w:anchor="__RefHeading___Toc1281502_77815467">
            <w:r>
              <w:rPr>
                <w:webHidden/>
                <w:rStyle w:val="IndexLink"/>
                <w:rtl w:val="true"/>
              </w:rPr>
              <w:t>ما هی أنواع القتل؟</w:t>
            </w:r>
            <w:r>
              <w:rPr>
                <w:rStyle w:val="IndexLink"/>
                <w:rtl w:val="true"/>
              </w:rPr>
              <w:tab/>
            </w:r>
            <w:r>
              <w:rPr>
                <w:rStyle w:val="IndexLink"/>
              </w:rPr>
              <w:t>405</w:t>
            </w:r>
          </w:hyperlink>
        </w:p>
        <w:p>
          <w:pPr>
            <w:pStyle w:val="Contents3"/>
            <w:tabs>
              <w:tab w:val="clear" w:pos="8459"/>
              <w:tab w:val="right" w:pos="9026" w:leader="dot"/>
            </w:tabs>
            <w:rPr/>
          </w:pPr>
          <w:hyperlink w:anchor="__RefHeading___Toc1281504_77815467">
            <w:r>
              <w:rPr>
                <w:webHidden/>
                <w:rStyle w:val="IndexLink"/>
                <w:rtl w:val="true"/>
              </w:rPr>
              <w:t xml:space="preserve">الآیة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94</w:t>
            </w:r>
            <w:r>
              <w:rPr>
                <w:rStyle w:val="IndexLink"/>
                <w:rtl w:val="true"/>
              </w:rPr>
              <w:t>]</w:t>
              <w:tab/>
            </w:r>
            <w:r>
              <w:rPr>
                <w:rStyle w:val="IndexLink"/>
              </w:rPr>
              <w:t>407</w:t>
            </w:r>
          </w:hyperlink>
        </w:p>
        <w:p>
          <w:pPr>
            <w:pStyle w:val="Contents4"/>
            <w:tabs>
              <w:tab w:val="clear" w:pos="8176"/>
              <w:tab w:val="right" w:pos="9026" w:leader="dot"/>
            </w:tabs>
            <w:rPr/>
          </w:pPr>
          <w:hyperlink w:anchor="__RefHeading___Toc1281506_77815467">
            <w:r>
              <w:rPr>
                <w:webHidden/>
                <w:rStyle w:val="IndexLink"/>
                <w:rtl w:val="true"/>
              </w:rPr>
              <w:t>اشارة</w:t>
            </w:r>
            <w:r>
              <w:rPr>
                <w:rStyle w:val="IndexLink"/>
                <w:rtl w:val="true"/>
              </w:rPr>
              <w:tab/>
            </w:r>
            <w:r>
              <w:rPr>
                <w:rStyle w:val="IndexLink"/>
              </w:rPr>
              <w:t>407</w:t>
            </w:r>
          </w:hyperlink>
        </w:p>
        <w:p>
          <w:pPr>
            <w:pStyle w:val="Contents4"/>
            <w:tabs>
              <w:tab w:val="clear" w:pos="8176"/>
              <w:tab w:val="right" w:pos="9026" w:leader="dot"/>
            </w:tabs>
            <w:rPr/>
          </w:pPr>
          <w:hyperlink w:anchor="__RefHeading___Toc1281508_77815467">
            <w:r>
              <w:rPr>
                <w:webHidden/>
                <w:rStyle w:val="IndexLink"/>
                <w:rtl w:val="true"/>
              </w:rPr>
              <w:t>سبب النّزول</w:t>
            </w:r>
            <w:r>
              <w:rPr>
                <w:rStyle w:val="IndexLink"/>
                <w:rtl w:val="true"/>
              </w:rPr>
              <w:tab/>
            </w:r>
            <w:r>
              <w:rPr>
                <w:rStyle w:val="IndexLink"/>
              </w:rPr>
              <w:t>407</w:t>
            </w:r>
          </w:hyperlink>
        </w:p>
        <w:p>
          <w:pPr>
            <w:pStyle w:val="Contents4"/>
            <w:tabs>
              <w:tab w:val="clear" w:pos="8176"/>
              <w:tab w:val="right" w:pos="9026" w:leader="dot"/>
            </w:tabs>
            <w:rPr/>
          </w:pPr>
          <w:hyperlink w:anchor="__RefHeading___Toc1281510_77815467">
            <w:r>
              <w:rPr>
                <w:webHidden/>
                <w:rStyle w:val="IndexLink"/>
                <w:rtl w:val="true"/>
              </w:rPr>
              <w:t>التّفسیر</w:t>
            </w:r>
            <w:r>
              <w:rPr>
                <w:rStyle w:val="IndexLink"/>
                <w:rtl w:val="true"/>
              </w:rPr>
              <w:tab/>
            </w:r>
            <w:r>
              <w:rPr>
                <w:rStyle w:val="IndexLink"/>
              </w:rPr>
              <w:t>408</w:t>
            </w:r>
          </w:hyperlink>
        </w:p>
        <w:p>
          <w:pPr>
            <w:pStyle w:val="Contents5"/>
            <w:tabs>
              <w:tab w:val="clear" w:pos="7892"/>
              <w:tab w:val="right" w:pos="9026" w:leader="dot"/>
            </w:tabs>
            <w:rPr/>
          </w:pPr>
          <w:hyperlink w:anchor="__RefHeading___Toc1281512_77815467">
            <w:r>
              <w:rPr>
                <w:webHidden/>
                <w:rStyle w:val="IndexLink"/>
                <w:rtl w:val="true"/>
              </w:rPr>
              <w:t>اشارة</w:t>
            </w:r>
            <w:r>
              <w:rPr>
                <w:rStyle w:val="IndexLink"/>
                <w:rtl w:val="true"/>
              </w:rPr>
              <w:tab/>
            </w:r>
            <w:r>
              <w:rPr>
                <w:rStyle w:val="IndexLink"/>
              </w:rPr>
              <w:t>408</w:t>
            </w:r>
          </w:hyperlink>
        </w:p>
        <w:p>
          <w:pPr>
            <w:pStyle w:val="Contents5"/>
            <w:tabs>
              <w:tab w:val="clear" w:pos="7892"/>
              <w:tab w:val="right" w:pos="9026" w:leader="dot"/>
            </w:tabs>
            <w:rPr/>
          </w:pPr>
          <w:hyperlink w:anchor="__RefHeading___Toc1281514_77815467">
            <w:r>
              <w:rPr>
                <w:webHidden/>
                <w:rStyle w:val="IndexLink"/>
                <w:rtl w:val="true"/>
              </w:rPr>
              <w:t>الجهاد الإسلامی نفی من البعد المادی</w:t>
            </w:r>
            <w:r>
              <w:rPr>
                <w:rStyle w:val="IndexLink"/>
                <w:rtl w:val="true"/>
              </w:rPr>
              <w:t>:</w:t>
              <w:tab/>
            </w:r>
            <w:r>
              <w:rPr>
                <w:rStyle w:val="IndexLink"/>
              </w:rPr>
              <w:t>409</w:t>
            </w:r>
          </w:hyperlink>
        </w:p>
        <w:p>
          <w:pPr>
            <w:pStyle w:val="Contents5"/>
            <w:tabs>
              <w:tab w:val="clear" w:pos="7892"/>
              <w:tab w:val="right" w:pos="9026" w:leader="dot"/>
            </w:tabs>
            <w:rPr/>
          </w:pPr>
          <w:hyperlink w:anchor="__RefHeading___Toc1281516_77815467">
            <w:r>
              <w:rPr>
                <w:webHidden/>
                <w:rStyle w:val="IndexLink"/>
                <w:rtl w:val="true"/>
              </w:rPr>
              <w:t>سؤال</w:t>
            </w:r>
            <w:r>
              <w:rPr>
                <w:rStyle w:val="IndexLink"/>
                <w:rtl w:val="true"/>
              </w:rPr>
              <w:t>:</w:t>
              <w:tab/>
            </w:r>
            <w:r>
              <w:rPr>
                <w:rStyle w:val="IndexLink"/>
              </w:rPr>
              <w:t>409</w:t>
            </w:r>
          </w:hyperlink>
        </w:p>
        <w:p>
          <w:pPr>
            <w:pStyle w:val="Contents5"/>
            <w:tabs>
              <w:tab w:val="clear" w:pos="7892"/>
              <w:tab w:val="right" w:pos="9026" w:leader="dot"/>
            </w:tabs>
            <w:rPr/>
          </w:pPr>
          <w:hyperlink w:anchor="__RefHeading___Toc1281518_77815467">
            <w:r>
              <w:rPr>
                <w:webHidden/>
                <w:rStyle w:val="IndexLink"/>
                <w:rtl w:val="true"/>
              </w:rPr>
              <w:t>الجواب</w:t>
            </w:r>
            <w:r>
              <w:rPr>
                <w:rStyle w:val="IndexLink"/>
                <w:rtl w:val="true"/>
              </w:rPr>
              <w:t>:</w:t>
              <w:tab/>
            </w:r>
            <w:r>
              <w:rPr>
                <w:rStyle w:val="IndexLink"/>
              </w:rPr>
              <w:t>410</w:t>
            </w:r>
          </w:hyperlink>
        </w:p>
        <w:p>
          <w:pPr>
            <w:pStyle w:val="Contents3"/>
            <w:tabs>
              <w:tab w:val="clear" w:pos="8459"/>
              <w:tab w:val="right" w:pos="9026" w:leader="dot"/>
            </w:tabs>
            <w:rPr/>
          </w:pPr>
          <w:hyperlink w:anchor="__RefHeading___Toc1281520_77815467">
            <w:r>
              <w:rPr>
                <w:webHidden/>
                <w:rStyle w:val="IndexLink"/>
                <w:rtl w:val="true"/>
              </w:rPr>
              <w:t xml:space="preserve">الآیتان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95</w:t>
            </w:r>
            <w:r>
              <w:rPr>
                <w:rStyle w:val="IndexLink"/>
                <w:rtl w:val="true"/>
              </w:rPr>
              <w:t xml:space="preserve"> </w:t>
            </w:r>
            <w:r>
              <w:rPr>
                <w:rStyle w:val="IndexLink"/>
                <w:rtl w:val="true"/>
              </w:rPr>
              <w:t xml:space="preserve">الی </w:t>
            </w:r>
            <w:r>
              <w:rPr>
                <w:rStyle w:val="IndexLink"/>
              </w:rPr>
              <w:t>96</w:t>
            </w:r>
            <w:r>
              <w:rPr>
                <w:rStyle w:val="IndexLink"/>
                <w:rtl w:val="true"/>
              </w:rPr>
              <w:t>]</w:t>
              <w:tab/>
            </w:r>
            <w:r>
              <w:rPr>
                <w:rStyle w:val="IndexLink"/>
              </w:rPr>
              <w:t>411</w:t>
            </w:r>
          </w:hyperlink>
        </w:p>
        <w:p>
          <w:pPr>
            <w:pStyle w:val="Contents4"/>
            <w:tabs>
              <w:tab w:val="clear" w:pos="8176"/>
              <w:tab w:val="right" w:pos="9026" w:leader="dot"/>
            </w:tabs>
            <w:rPr/>
          </w:pPr>
          <w:hyperlink w:anchor="__RefHeading___Toc1281522_77815467">
            <w:r>
              <w:rPr>
                <w:webHidden/>
                <w:rStyle w:val="IndexLink"/>
                <w:rtl w:val="true"/>
              </w:rPr>
              <w:t>اشارة</w:t>
            </w:r>
            <w:r>
              <w:rPr>
                <w:rStyle w:val="IndexLink"/>
                <w:rtl w:val="true"/>
              </w:rPr>
              <w:tab/>
            </w:r>
            <w:r>
              <w:rPr>
                <w:rStyle w:val="IndexLink"/>
              </w:rPr>
              <w:t>411</w:t>
            </w:r>
          </w:hyperlink>
        </w:p>
        <w:p>
          <w:pPr>
            <w:pStyle w:val="Contents4"/>
            <w:tabs>
              <w:tab w:val="clear" w:pos="8176"/>
              <w:tab w:val="right" w:pos="9026" w:leader="dot"/>
            </w:tabs>
            <w:rPr/>
          </w:pPr>
          <w:hyperlink w:anchor="__RefHeading___Toc1281524_77815467">
            <w:r>
              <w:rPr>
                <w:webHidden/>
                <w:rStyle w:val="IndexLink"/>
                <w:rtl w:val="true"/>
              </w:rPr>
              <w:t>التّفسیر</w:t>
            </w:r>
            <w:r>
              <w:rPr>
                <w:rStyle w:val="IndexLink"/>
                <w:rtl w:val="true"/>
              </w:rPr>
              <w:tab/>
            </w:r>
            <w:r>
              <w:rPr>
                <w:rStyle w:val="IndexLink"/>
              </w:rPr>
              <w:t>411</w:t>
            </w:r>
          </w:hyperlink>
        </w:p>
        <w:p>
          <w:pPr>
            <w:pStyle w:val="Contents5"/>
            <w:tabs>
              <w:tab w:val="clear" w:pos="7892"/>
              <w:tab w:val="right" w:pos="9026" w:leader="dot"/>
            </w:tabs>
            <w:rPr/>
          </w:pPr>
          <w:hyperlink w:anchor="__RefHeading___Toc1281526_77815467">
            <w:r>
              <w:rPr>
                <w:webHidden/>
                <w:rStyle w:val="IndexLink"/>
                <w:rtl w:val="true"/>
              </w:rPr>
              <w:t>اشارة</w:t>
            </w:r>
            <w:r>
              <w:rPr>
                <w:rStyle w:val="IndexLink"/>
                <w:rtl w:val="true"/>
              </w:rPr>
              <w:tab/>
            </w:r>
            <w:r>
              <w:rPr>
                <w:rStyle w:val="IndexLink"/>
              </w:rPr>
              <w:t>411</w:t>
            </w:r>
          </w:hyperlink>
        </w:p>
        <w:p>
          <w:pPr>
            <w:pStyle w:val="Contents5"/>
            <w:tabs>
              <w:tab w:val="clear" w:pos="7892"/>
              <w:tab w:val="right" w:pos="9026" w:leader="dot"/>
            </w:tabs>
            <w:rPr/>
          </w:pPr>
          <w:hyperlink w:anchor="__RefHeading___Toc1281528_77815467">
            <w:r>
              <w:rPr>
                <w:webHidden/>
                <w:rStyle w:val="IndexLink"/>
                <w:rtl w:val="true"/>
              </w:rPr>
              <w:t>نکات مهمة حول المجاهدین</w:t>
            </w:r>
            <w:r>
              <w:rPr>
                <w:rStyle w:val="IndexLink"/>
                <w:rtl w:val="true"/>
              </w:rPr>
              <w:t>:</w:t>
              <w:tab/>
            </w:r>
            <w:r>
              <w:rPr>
                <w:rStyle w:val="IndexLink"/>
              </w:rPr>
              <w:t>413</w:t>
            </w:r>
          </w:hyperlink>
        </w:p>
        <w:p>
          <w:pPr>
            <w:pStyle w:val="Contents5"/>
            <w:tabs>
              <w:tab w:val="clear" w:pos="7892"/>
              <w:tab w:val="right" w:pos="9026" w:leader="dot"/>
            </w:tabs>
            <w:rPr/>
          </w:pPr>
          <w:hyperlink w:anchor="__RefHeading___Toc1281530_77815467">
            <w:r>
              <w:rPr>
                <w:webHidden/>
                <w:rStyle w:val="IndexLink"/>
                <w:rtl w:val="true"/>
              </w:rPr>
              <w:t>الأهمیة بالبالغة للجهاد</w:t>
            </w:r>
            <w:r>
              <w:rPr>
                <w:rStyle w:val="IndexLink"/>
                <w:rtl w:val="true"/>
              </w:rPr>
              <w:t>:</w:t>
              <w:tab/>
            </w:r>
            <w:r>
              <w:rPr>
                <w:rStyle w:val="IndexLink"/>
              </w:rPr>
              <w:t>414</w:t>
            </w:r>
          </w:hyperlink>
        </w:p>
        <w:p>
          <w:pPr>
            <w:pStyle w:val="Contents3"/>
            <w:tabs>
              <w:tab w:val="clear" w:pos="8459"/>
              <w:tab w:val="right" w:pos="9026" w:leader="dot"/>
            </w:tabs>
            <w:rPr/>
          </w:pPr>
          <w:hyperlink w:anchor="__RefHeading___Toc1281532_77815467">
            <w:r>
              <w:rPr>
                <w:webHidden/>
                <w:rStyle w:val="IndexLink"/>
                <w:rtl w:val="true"/>
              </w:rPr>
              <w:t xml:space="preserve">الآیات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97</w:t>
            </w:r>
            <w:r>
              <w:rPr>
                <w:rStyle w:val="IndexLink"/>
                <w:rtl w:val="true"/>
              </w:rPr>
              <w:t xml:space="preserve"> </w:t>
            </w:r>
            <w:r>
              <w:rPr>
                <w:rStyle w:val="IndexLink"/>
                <w:rtl w:val="true"/>
              </w:rPr>
              <w:t xml:space="preserve">الی </w:t>
            </w:r>
            <w:r>
              <w:rPr>
                <w:rStyle w:val="IndexLink"/>
              </w:rPr>
              <w:t>99</w:t>
            </w:r>
            <w:r>
              <w:rPr>
                <w:rStyle w:val="IndexLink"/>
                <w:rtl w:val="true"/>
              </w:rPr>
              <w:t>]</w:t>
              <w:tab/>
            </w:r>
            <w:r>
              <w:rPr>
                <w:rStyle w:val="IndexLink"/>
              </w:rPr>
              <w:t>417</w:t>
            </w:r>
          </w:hyperlink>
        </w:p>
        <w:p>
          <w:pPr>
            <w:pStyle w:val="Contents4"/>
            <w:tabs>
              <w:tab w:val="clear" w:pos="8176"/>
              <w:tab w:val="right" w:pos="9026" w:leader="dot"/>
            </w:tabs>
            <w:rPr/>
          </w:pPr>
          <w:hyperlink w:anchor="__RefHeading___Toc1281534_77815467">
            <w:r>
              <w:rPr>
                <w:webHidden/>
                <w:rStyle w:val="IndexLink"/>
                <w:rtl w:val="true"/>
              </w:rPr>
              <w:t>اشارة</w:t>
            </w:r>
            <w:r>
              <w:rPr>
                <w:rStyle w:val="IndexLink"/>
                <w:rtl w:val="true"/>
              </w:rPr>
              <w:tab/>
            </w:r>
            <w:r>
              <w:rPr>
                <w:rStyle w:val="IndexLink"/>
              </w:rPr>
              <w:t>417</w:t>
            </w:r>
          </w:hyperlink>
        </w:p>
        <w:p>
          <w:pPr>
            <w:pStyle w:val="Contents4"/>
            <w:tabs>
              <w:tab w:val="clear" w:pos="8176"/>
              <w:tab w:val="right" w:pos="9026" w:leader="dot"/>
            </w:tabs>
            <w:rPr/>
          </w:pPr>
          <w:hyperlink w:anchor="__RefHeading___Toc1281536_77815467">
            <w:r>
              <w:rPr>
                <w:webHidden/>
                <w:rStyle w:val="IndexLink"/>
                <w:rtl w:val="true"/>
              </w:rPr>
              <w:t>سبب النّزول</w:t>
            </w:r>
            <w:r>
              <w:rPr>
                <w:rStyle w:val="IndexLink"/>
                <w:rtl w:val="true"/>
              </w:rPr>
              <w:tab/>
            </w:r>
            <w:r>
              <w:rPr>
                <w:rStyle w:val="IndexLink"/>
              </w:rPr>
              <w:t>417</w:t>
            </w:r>
          </w:hyperlink>
        </w:p>
        <w:p>
          <w:pPr>
            <w:pStyle w:val="Contents4"/>
            <w:tabs>
              <w:tab w:val="clear" w:pos="8176"/>
              <w:tab w:val="right" w:pos="9026" w:leader="dot"/>
            </w:tabs>
            <w:rPr/>
          </w:pPr>
          <w:hyperlink w:anchor="__RefHeading___Toc1281538_77815467">
            <w:r>
              <w:rPr>
                <w:webHidden/>
                <w:rStyle w:val="IndexLink"/>
                <w:rtl w:val="true"/>
              </w:rPr>
              <w:t>التّفسیر</w:t>
            </w:r>
            <w:r>
              <w:rPr>
                <w:rStyle w:val="IndexLink"/>
                <w:rtl w:val="true"/>
              </w:rPr>
              <w:tab/>
            </w:r>
            <w:r>
              <w:rPr>
                <w:rStyle w:val="IndexLink"/>
              </w:rPr>
              <w:t>418</w:t>
            </w:r>
          </w:hyperlink>
        </w:p>
        <w:p>
          <w:pPr>
            <w:pStyle w:val="Contents5"/>
            <w:tabs>
              <w:tab w:val="clear" w:pos="7892"/>
              <w:tab w:val="right" w:pos="9026" w:leader="dot"/>
            </w:tabs>
            <w:rPr/>
          </w:pPr>
          <w:hyperlink w:anchor="__RefHeading___Toc1281540_77815467">
            <w:r>
              <w:rPr>
                <w:webHidden/>
                <w:rStyle w:val="IndexLink"/>
                <w:rtl w:val="true"/>
              </w:rPr>
              <w:t>اشارة</w:t>
            </w:r>
            <w:r>
              <w:rPr>
                <w:rStyle w:val="IndexLink"/>
                <w:rtl w:val="true"/>
              </w:rPr>
              <w:tab/>
            </w:r>
            <w:r>
              <w:rPr>
                <w:rStyle w:val="IndexLink"/>
              </w:rPr>
              <w:t>418</w:t>
            </w:r>
          </w:hyperlink>
        </w:p>
        <w:p>
          <w:pPr>
            <w:pStyle w:val="Contents5"/>
            <w:tabs>
              <w:tab w:val="clear" w:pos="7892"/>
              <w:tab w:val="right" w:pos="9026" w:leader="dot"/>
            </w:tabs>
            <w:rPr/>
          </w:pPr>
          <w:hyperlink w:anchor="__RefHeading___Toc1281542_77815467">
            <w:r>
              <w:rPr>
                <w:webHidden/>
                <w:rStyle w:val="IndexLink"/>
                <w:rtl w:val="true"/>
              </w:rPr>
              <w:t>نقاط یجب الالتفات إلیها</w:t>
            </w:r>
            <w:r>
              <w:rPr>
                <w:rStyle w:val="IndexLink"/>
                <w:rtl w:val="true"/>
              </w:rPr>
              <w:t>:</w:t>
              <w:tab/>
            </w:r>
            <w:r>
              <w:rPr>
                <w:rStyle w:val="IndexLink"/>
              </w:rPr>
              <w:t>419</w:t>
            </w:r>
          </w:hyperlink>
        </w:p>
        <w:p>
          <w:pPr>
            <w:pStyle w:val="Contents6"/>
            <w:tabs>
              <w:tab w:val="clear" w:pos="7609"/>
              <w:tab w:val="right" w:pos="9026" w:leader="dot"/>
            </w:tabs>
            <w:rPr/>
          </w:pPr>
          <w:hyperlink w:anchor="__RefHeading___Toc1281544_77815467">
            <w:r>
              <w:rPr>
                <w:webHidden/>
                <w:rStyle w:val="IndexLink"/>
                <w:rtl w:val="true"/>
              </w:rPr>
              <w:t>اشارة</w:t>
            </w:r>
            <w:r>
              <w:rPr>
                <w:rStyle w:val="IndexLink"/>
                <w:rtl w:val="true"/>
              </w:rPr>
              <w:tab/>
            </w:r>
            <w:r>
              <w:rPr>
                <w:rStyle w:val="IndexLink"/>
              </w:rPr>
              <w:t>419</w:t>
            </w:r>
          </w:hyperlink>
        </w:p>
        <w:p>
          <w:pPr>
            <w:pStyle w:val="Contents6"/>
            <w:tabs>
              <w:tab w:val="clear" w:pos="7609"/>
              <w:tab w:val="right" w:pos="9026" w:leader="dot"/>
            </w:tabs>
            <w:rPr/>
          </w:pPr>
          <w:hyperlink w:anchor="__RefHeading___Toc1281546_77815467">
            <w:r>
              <w:rPr>
                <w:webHidden/>
                <w:rStyle w:val="IndexLink"/>
              </w:rPr>
              <w:t>1</w:t>
            </w:r>
            <w:r>
              <w:rPr>
                <w:rStyle w:val="IndexLink"/>
                <w:rtl w:val="true"/>
              </w:rPr>
              <w:t>-</w:t>
            </w:r>
            <w:r>
              <w:rPr>
                <w:rStyle w:val="IndexLink"/>
                <w:rtl w:val="true"/>
              </w:rPr>
              <w:t>استقلال الرّوح</w:t>
            </w:r>
            <w:r>
              <w:rPr>
                <w:rStyle w:val="IndexLink"/>
                <w:rtl w:val="true"/>
              </w:rPr>
              <w:tab/>
            </w:r>
            <w:r>
              <w:rPr>
                <w:rStyle w:val="IndexLink"/>
              </w:rPr>
              <w:t>419</w:t>
            </w:r>
          </w:hyperlink>
        </w:p>
        <w:p>
          <w:pPr>
            <w:pStyle w:val="Contents6"/>
            <w:tabs>
              <w:tab w:val="clear" w:pos="7609"/>
              <w:tab w:val="right" w:pos="9026" w:leader="dot"/>
            </w:tabs>
            <w:rPr/>
          </w:pPr>
          <w:hyperlink w:anchor="__RefHeading___Toc1281548_77815467">
            <w:r>
              <w:rPr>
                <w:webHidden/>
                <w:rStyle w:val="IndexLink"/>
              </w:rPr>
              <w:t>2</w:t>
            </w:r>
            <w:r>
              <w:rPr>
                <w:rStyle w:val="IndexLink"/>
                <w:rtl w:val="true"/>
              </w:rPr>
              <w:t>-</w:t>
            </w:r>
            <w:r>
              <w:rPr>
                <w:rStyle w:val="IndexLink"/>
                <w:rtl w:val="true"/>
              </w:rPr>
              <w:t>ملک الموت أم ملائکة الموت</w:t>
            </w:r>
            <w:r>
              <w:rPr>
                <w:rStyle w:val="IndexLink"/>
                <w:rtl w:val="true"/>
              </w:rPr>
              <w:tab/>
            </w:r>
            <w:r>
              <w:rPr>
                <w:rStyle w:val="IndexLink"/>
              </w:rPr>
              <w:t>420</w:t>
            </w:r>
          </w:hyperlink>
        </w:p>
        <w:p>
          <w:pPr>
            <w:pStyle w:val="Contents6"/>
            <w:tabs>
              <w:tab w:val="clear" w:pos="7609"/>
              <w:tab w:val="right" w:pos="9026" w:leader="dot"/>
            </w:tabs>
            <w:rPr/>
          </w:pPr>
          <w:hyperlink w:anchor="__RefHeading___Toc1281550_77815467">
            <w:r>
              <w:rPr>
                <w:webHidden/>
                <w:rStyle w:val="IndexLink"/>
              </w:rPr>
              <w:t>3</w:t>
            </w:r>
            <w:r>
              <w:rPr>
                <w:rStyle w:val="IndexLink"/>
                <w:rtl w:val="true"/>
              </w:rPr>
              <w:t>-</w:t>
            </w:r>
            <w:r>
              <w:rPr>
                <w:rStyle w:val="IndexLink"/>
                <w:rtl w:val="true"/>
              </w:rPr>
              <w:t>من هو المستضعف؟</w:t>
            </w:r>
            <w:r>
              <w:rPr>
                <w:rStyle w:val="IndexLink"/>
                <w:rtl w:val="true"/>
              </w:rPr>
              <w:tab/>
            </w:r>
            <w:r>
              <w:rPr>
                <w:rStyle w:val="IndexLink"/>
              </w:rPr>
              <w:t>421</w:t>
            </w:r>
          </w:hyperlink>
        </w:p>
        <w:p>
          <w:pPr>
            <w:pStyle w:val="Contents3"/>
            <w:tabs>
              <w:tab w:val="clear" w:pos="8459"/>
              <w:tab w:val="right" w:pos="9026" w:leader="dot"/>
            </w:tabs>
            <w:rPr/>
          </w:pPr>
          <w:hyperlink w:anchor="__RefHeading___Toc1281552_77815467">
            <w:r>
              <w:rPr>
                <w:webHidden/>
                <w:rStyle w:val="IndexLink"/>
                <w:rtl w:val="true"/>
              </w:rPr>
              <w:t xml:space="preserve">الآیة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100</w:t>
            </w:r>
            <w:r>
              <w:rPr>
                <w:rStyle w:val="IndexLink"/>
                <w:rtl w:val="true"/>
              </w:rPr>
              <w:t>]</w:t>
              <w:tab/>
            </w:r>
            <w:r>
              <w:rPr>
                <w:rStyle w:val="IndexLink"/>
              </w:rPr>
              <w:t>423</w:t>
            </w:r>
          </w:hyperlink>
        </w:p>
        <w:p>
          <w:pPr>
            <w:pStyle w:val="Contents4"/>
            <w:tabs>
              <w:tab w:val="clear" w:pos="8176"/>
              <w:tab w:val="right" w:pos="9026" w:leader="dot"/>
            </w:tabs>
            <w:rPr/>
          </w:pPr>
          <w:hyperlink w:anchor="__RefHeading___Toc1281554_77815467">
            <w:r>
              <w:rPr>
                <w:webHidden/>
                <w:rStyle w:val="IndexLink"/>
                <w:rtl w:val="true"/>
              </w:rPr>
              <w:t>اشارة</w:t>
            </w:r>
            <w:r>
              <w:rPr>
                <w:rStyle w:val="IndexLink"/>
                <w:rtl w:val="true"/>
              </w:rPr>
              <w:tab/>
            </w:r>
            <w:r>
              <w:rPr>
                <w:rStyle w:val="IndexLink"/>
              </w:rPr>
              <w:t>423</w:t>
            </w:r>
          </w:hyperlink>
        </w:p>
        <w:p>
          <w:pPr>
            <w:pStyle w:val="Contents4"/>
            <w:tabs>
              <w:tab w:val="clear" w:pos="8176"/>
              <w:tab w:val="right" w:pos="9026" w:leader="dot"/>
            </w:tabs>
            <w:rPr/>
          </w:pPr>
          <w:hyperlink w:anchor="__RefHeading___Toc1281556_77815467">
            <w:r>
              <w:rPr>
                <w:webHidden/>
                <w:rStyle w:val="IndexLink"/>
                <w:rtl w:val="true"/>
              </w:rPr>
              <w:t>التّفسیر</w:t>
            </w:r>
            <w:r>
              <w:rPr>
                <w:rStyle w:val="IndexLink"/>
                <w:rtl w:val="true"/>
              </w:rPr>
              <w:tab/>
            </w:r>
            <w:r>
              <w:rPr>
                <w:rStyle w:val="IndexLink"/>
              </w:rPr>
              <w:t>423</w:t>
            </w:r>
          </w:hyperlink>
        </w:p>
        <w:p>
          <w:pPr>
            <w:pStyle w:val="Contents5"/>
            <w:tabs>
              <w:tab w:val="clear" w:pos="7892"/>
              <w:tab w:val="right" w:pos="9026" w:leader="dot"/>
            </w:tabs>
            <w:rPr/>
          </w:pPr>
          <w:hyperlink w:anchor="__RefHeading___Toc1281558_77815467">
            <w:r>
              <w:rPr>
                <w:webHidden/>
                <w:rStyle w:val="IndexLink"/>
                <w:rtl w:val="true"/>
              </w:rPr>
              <w:t>اشارة</w:t>
            </w:r>
            <w:r>
              <w:rPr>
                <w:rStyle w:val="IndexLink"/>
                <w:rtl w:val="true"/>
              </w:rPr>
              <w:tab/>
            </w:r>
            <w:r>
              <w:rPr>
                <w:rStyle w:val="IndexLink"/>
              </w:rPr>
              <w:t>423</w:t>
            </w:r>
          </w:hyperlink>
        </w:p>
        <w:p>
          <w:pPr>
            <w:pStyle w:val="Contents5"/>
            <w:tabs>
              <w:tab w:val="clear" w:pos="7892"/>
              <w:tab w:val="right" w:pos="9026" w:leader="dot"/>
            </w:tabs>
            <w:rPr/>
          </w:pPr>
          <w:hyperlink w:anchor="__RefHeading___Toc1281560_77815467">
            <w:r>
              <w:rPr>
                <w:webHidden/>
                <w:rStyle w:val="IndexLink"/>
                <w:rtl w:val="true"/>
              </w:rPr>
              <w:t>الهجرة حکم اسلامی بنّاء</w:t>
            </w:r>
            <w:r>
              <w:rPr>
                <w:rStyle w:val="IndexLink"/>
                <w:rtl w:val="true"/>
              </w:rPr>
              <w:t>:</w:t>
              <w:tab/>
            </w:r>
            <w:r>
              <w:rPr>
                <w:rStyle w:val="IndexLink"/>
              </w:rPr>
              <w:t>423</w:t>
            </w:r>
          </w:hyperlink>
        </w:p>
        <w:p>
          <w:pPr>
            <w:pStyle w:val="Contents5"/>
            <w:tabs>
              <w:tab w:val="clear" w:pos="7892"/>
              <w:tab w:val="right" w:pos="9026" w:leader="dot"/>
            </w:tabs>
            <w:rPr/>
          </w:pPr>
          <w:hyperlink w:anchor="__RefHeading___Toc1281562_77815467">
            <w:r>
              <w:rPr>
                <w:webHidden/>
                <w:rStyle w:val="IndexLink"/>
                <w:rtl w:val="true"/>
              </w:rPr>
              <w:t>الإسلام و الهجرة</w:t>
            </w:r>
            <w:r>
              <w:rPr>
                <w:rStyle w:val="IndexLink"/>
                <w:rtl w:val="true"/>
              </w:rPr>
              <w:t>:</w:t>
              <w:tab/>
            </w:r>
            <w:r>
              <w:rPr>
                <w:rStyle w:val="IndexLink"/>
              </w:rPr>
              <w:t>424</w:t>
            </w:r>
          </w:hyperlink>
        </w:p>
        <w:p>
          <w:pPr>
            <w:pStyle w:val="Contents3"/>
            <w:tabs>
              <w:tab w:val="clear" w:pos="8459"/>
              <w:tab w:val="right" w:pos="9026" w:leader="dot"/>
            </w:tabs>
            <w:rPr/>
          </w:pPr>
          <w:hyperlink w:anchor="__RefHeading___Toc1281564_77815467">
            <w:r>
              <w:rPr>
                <w:webHidden/>
                <w:rStyle w:val="IndexLink"/>
                <w:rtl w:val="true"/>
              </w:rPr>
              <w:t xml:space="preserve">الآیة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101</w:t>
            </w:r>
            <w:r>
              <w:rPr>
                <w:rStyle w:val="IndexLink"/>
                <w:rtl w:val="true"/>
              </w:rPr>
              <w:t>]</w:t>
              <w:tab/>
            </w:r>
            <w:r>
              <w:rPr>
                <w:rStyle w:val="IndexLink"/>
              </w:rPr>
              <w:t>429</w:t>
            </w:r>
          </w:hyperlink>
        </w:p>
        <w:p>
          <w:pPr>
            <w:pStyle w:val="Contents4"/>
            <w:tabs>
              <w:tab w:val="clear" w:pos="8176"/>
              <w:tab w:val="right" w:pos="9026" w:leader="dot"/>
            </w:tabs>
            <w:rPr/>
          </w:pPr>
          <w:hyperlink w:anchor="__RefHeading___Toc1281566_77815467">
            <w:r>
              <w:rPr>
                <w:webHidden/>
                <w:rStyle w:val="IndexLink"/>
                <w:rtl w:val="true"/>
              </w:rPr>
              <w:t>اشارة</w:t>
            </w:r>
            <w:r>
              <w:rPr>
                <w:rStyle w:val="IndexLink"/>
                <w:rtl w:val="true"/>
              </w:rPr>
              <w:tab/>
            </w:r>
            <w:r>
              <w:rPr>
                <w:rStyle w:val="IndexLink"/>
              </w:rPr>
              <w:t>429</w:t>
            </w:r>
          </w:hyperlink>
        </w:p>
        <w:p>
          <w:pPr>
            <w:pStyle w:val="Contents4"/>
            <w:tabs>
              <w:tab w:val="clear" w:pos="8176"/>
              <w:tab w:val="right" w:pos="9026" w:leader="dot"/>
            </w:tabs>
            <w:rPr/>
          </w:pPr>
          <w:hyperlink w:anchor="__RefHeading___Toc1281568_77815467">
            <w:r>
              <w:rPr>
                <w:webHidden/>
                <w:rStyle w:val="IndexLink"/>
                <w:rtl w:val="true"/>
              </w:rPr>
              <w:t>التّفسیر</w:t>
            </w:r>
            <w:r>
              <w:rPr>
                <w:rStyle w:val="IndexLink"/>
                <w:rtl w:val="true"/>
              </w:rPr>
              <w:tab/>
            </w:r>
            <w:r>
              <w:rPr>
                <w:rStyle w:val="IndexLink"/>
              </w:rPr>
              <w:t>429</w:t>
            </w:r>
          </w:hyperlink>
        </w:p>
        <w:p>
          <w:pPr>
            <w:pStyle w:val="Contents5"/>
            <w:tabs>
              <w:tab w:val="clear" w:pos="7892"/>
              <w:tab w:val="right" w:pos="9026" w:leader="dot"/>
            </w:tabs>
            <w:rPr/>
          </w:pPr>
          <w:hyperlink w:anchor="__RefHeading___Toc1281570_77815467">
            <w:r>
              <w:rPr>
                <w:webHidden/>
                <w:rStyle w:val="IndexLink"/>
                <w:rtl w:val="true"/>
              </w:rPr>
              <w:t>اشارة</w:t>
            </w:r>
            <w:r>
              <w:rPr>
                <w:rStyle w:val="IndexLink"/>
                <w:rtl w:val="true"/>
              </w:rPr>
              <w:tab/>
            </w:r>
            <w:r>
              <w:rPr>
                <w:rStyle w:val="IndexLink"/>
              </w:rPr>
              <w:t>429</w:t>
            </w:r>
          </w:hyperlink>
        </w:p>
        <w:p>
          <w:pPr>
            <w:pStyle w:val="Contents5"/>
            <w:tabs>
              <w:tab w:val="clear" w:pos="7892"/>
              <w:tab w:val="right" w:pos="9026" w:leader="dot"/>
            </w:tabs>
            <w:rPr/>
          </w:pPr>
          <w:hyperlink w:anchor="__RefHeading___Toc1281572_77815467">
            <w:r>
              <w:rPr>
                <w:webHidden/>
                <w:rStyle w:val="IndexLink"/>
                <w:rtl w:val="true"/>
              </w:rPr>
              <w:t>صلاة المسافر</w:t>
            </w:r>
            <w:r>
              <w:rPr>
                <w:rStyle w:val="IndexLink"/>
                <w:rtl w:val="true"/>
              </w:rPr>
              <w:t>:</w:t>
              <w:tab/>
            </w:r>
            <w:r>
              <w:rPr>
                <w:rStyle w:val="IndexLink"/>
              </w:rPr>
              <w:t>429</w:t>
            </w:r>
          </w:hyperlink>
        </w:p>
        <w:p>
          <w:pPr>
            <w:pStyle w:val="Contents5"/>
            <w:tabs>
              <w:tab w:val="clear" w:pos="7892"/>
              <w:tab w:val="right" w:pos="9026" w:leader="dot"/>
            </w:tabs>
            <w:rPr/>
          </w:pPr>
          <w:hyperlink w:anchor="__RefHeading___Toc1281574_77815467">
            <w:r>
              <w:rPr>
                <w:webHidden/>
                <w:rStyle w:val="IndexLink"/>
                <w:rtl w:val="true"/>
              </w:rPr>
              <w:t>سؤال</w:t>
            </w:r>
            <w:r>
              <w:rPr>
                <w:rStyle w:val="IndexLink"/>
                <w:rtl w:val="true"/>
              </w:rPr>
              <w:t>:</w:t>
              <w:tab/>
            </w:r>
            <w:r>
              <w:rPr>
                <w:rStyle w:val="IndexLink"/>
              </w:rPr>
              <w:t>431</w:t>
            </w:r>
          </w:hyperlink>
        </w:p>
        <w:p>
          <w:pPr>
            <w:pStyle w:val="Contents5"/>
            <w:tabs>
              <w:tab w:val="clear" w:pos="7892"/>
              <w:tab w:val="right" w:pos="9026" w:leader="dot"/>
            </w:tabs>
            <w:rPr/>
          </w:pPr>
          <w:hyperlink w:anchor="__RefHeading___Toc1281576_77815467">
            <w:r>
              <w:rPr>
                <w:webHidden/>
                <w:rStyle w:val="IndexLink"/>
                <w:rtl w:val="true"/>
              </w:rPr>
              <w:t>الجواب</w:t>
            </w:r>
            <w:r>
              <w:rPr>
                <w:rStyle w:val="IndexLink"/>
                <w:rtl w:val="true"/>
              </w:rPr>
              <w:t>:</w:t>
              <w:tab/>
            </w:r>
            <w:r>
              <w:rPr>
                <w:rStyle w:val="IndexLink"/>
              </w:rPr>
              <w:t>431</w:t>
            </w:r>
          </w:hyperlink>
        </w:p>
        <w:p>
          <w:pPr>
            <w:pStyle w:val="Contents3"/>
            <w:tabs>
              <w:tab w:val="clear" w:pos="8459"/>
              <w:tab w:val="right" w:pos="9026" w:leader="dot"/>
            </w:tabs>
            <w:rPr/>
          </w:pPr>
          <w:hyperlink w:anchor="__RefHeading___Toc1281578_77815467">
            <w:r>
              <w:rPr>
                <w:webHidden/>
                <w:rStyle w:val="IndexLink"/>
                <w:rtl w:val="true"/>
              </w:rPr>
              <w:t xml:space="preserve">الآیة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102</w:t>
            </w:r>
            <w:r>
              <w:rPr>
                <w:rStyle w:val="IndexLink"/>
                <w:rtl w:val="true"/>
              </w:rPr>
              <w:t>]</w:t>
              <w:tab/>
            </w:r>
            <w:r>
              <w:rPr>
                <w:rStyle w:val="IndexLink"/>
              </w:rPr>
              <w:t>435</w:t>
            </w:r>
          </w:hyperlink>
        </w:p>
        <w:p>
          <w:pPr>
            <w:pStyle w:val="Contents4"/>
            <w:tabs>
              <w:tab w:val="clear" w:pos="8176"/>
              <w:tab w:val="right" w:pos="9026" w:leader="dot"/>
            </w:tabs>
            <w:rPr/>
          </w:pPr>
          <w:hyperlink w:anchor="__RefHeading___Toc1281580_77815467">
            <w:r>
              <w:rPr>
                <w:webHidden/>
                <w:rStyle w:val="IndexLink"/>
                <w:rtl w:val="true"/>
              </w:rPr>
              <w:t>اشارة</w:t>
            </w:r>
            <w:r>
              <w:rPr>
                <w:rStyle w:val="IndexLink"/>
                <w:rtl w:val="true"/>
              </w:rPr>
              <w:tab/>
            </w:r>
            <w:r>
              <w:rPr>
                <w:rStyle w:val="IndexLink"/>
              </w:rPr>
              <w:t>435</w:t>
            </w:r>
          </w:hyperlink>
        </w:p>
        <w:p>
          <w:pPr>
            <w:pStyle w:val="Contents4"/>
            <w:tabs>
              <w:tab w:val="clear" w:pos="8176"/>
              <w:tab w:val="right" w:pos="9026" w:leader="dot"/>
            </w:tabs>
            <w:rPr/>
          </w:pPr>
          <w:hyperlink w:anchor="__RefHeading___Toc1281582_77815467">
            <w:r>
              <w:rPr>
                <w:webHidden/>
                <w:rStyle w:val="IndexLink"/>
                <w:rtl w:val="true"/>
              </w:rPr>
              <w:t>سبب النّزول</w:t>
            </w:r>
            <w:r>
              <w:rPr>
                <w:rStyle w:val="IndexLink"/>
                <w:rtl w:val="true"/>
              </w:rPr>
              <w:tab/>
            </w:r>
            <w:r>
              <w:rPr>
                <w:rStyle w:val="IndexLink"/>
              </w:rPr>
              <w:t>435</w:t>
            </w:r>
          </w:hyperlink>
        </w:p>
        <w:p>
          <w:pPr>
            <w:pStyle w:val="Contents4"/>
            <w:tabs>
              <w:tab w:val="clear" w:pos="8176"/>
              <w:tab w:val="right" w:pos="9026" w:leader="dot"/>
            </w:tabs>
            <w:rPr/>
          </w:pPr>
          <w:hyperlink w:anchor="__RefHeading___Toc1281584_77815467">
            <w:r>
              <w:rPr>
                <w:webHidden/>
                <w:rStyle w:val="IndexLink"/>
                <w:rtl w:val="true"/>
              </w:rPr>
              <w:t>التّفسیر</w:t>
            </w:r>
            <w:r>
              <w:rPr>
                <w:rStyle w:val="IndexLink"/>
                <w:rtl w:val="true"/>
              </w:rPr>
              <w:tab/>
            </w:r>
            <w:r>
              <w:rPr>
                <w:rStyle w:val="IndexLink"/>
              </w:rPr>
              <w:t>436</w:t>
            </w:r>
          </w:hyperlink>
        </w:p>
        <w:p>
          <w:pPr>
            <w:pStyle w:val="Contents5"/>
            <w:tabs>
              <w:tab w:val="clear" w:pos="7892"/>
              <w:tab w:val="right" w:pos="9026" w:leader="dot"/>
            </w:tabs>
            <w:rPr/>
          </w:pPr>
          <w:hyperlink w:anchor="__RefHeading___Toc1281586_77815467">
            <w:r>
              <w:rPr>
                <w:webHidden/>
                <w:rStyle w:val="IndexLink"/>
                <w:rtl w:val="true"/>
              </w:rPr>
              <w:t>اشارة</w:t>
            </w:r>
            <w:r>
              <w:rPr>
                <w:rStyle w:val="IndexLink"/>
                <w:rtl w:val="true"/>
              </w:rPr>
              <w:tab/>
            </w:r>
            <w:r>
              <w:rPr>
                <w:rStyle w:val="IndexLink"/>
              </w:rPr>
              <w:t>436</w:t>
            </w:r>
          </w:hyperlink>
        </w:p>
        <w:p>
          <w:pPr>
            <w:pStyle w:val="Contents5"/>
            <w:tabs>
              <w:tab w:val="clear" w:pos="7892"/>
              <w:tab w:val="right" w:pos="9026" w:leader="dot"/>
            </w:tabs>
            <w:rPr/>
          </w:pPr>
          <w:hyperlink w:anchor="__RefHeading___Toc1281588_77815467">
            <w:r>
              <w:rPr>
                <w:webHidden/>
                <w:rStyle w:val="IndexLink"/>
                <w:rtl w:val="true"/>
              </w:rPr>
              <w:t>و هنا عدّة ملاحظات جدیرة بالانتباه،هی</w:t>
            </w:r>
            <w:r>
              <w:rPr>
                <w:rStyle w:val="IndexLink"/>
                <w:rtl w:val="true"/>
              </w:rPr>
              <w:t>:</w:t>
              <w:tab/>
            </w:r>
            <w:r>
              <w:rPr>
                <w:rStyle w:val="IndexLink"/>
              </w:rPr>
              <w:t>437</w:t>
            </w:r>
          </w:hyperlink>
        </w:p>
        <w:p>
          <w:pPr>
            <w:pStyle w:val="Contents5"/>
            <w:tabs>
              <w:tab w:val="clear" w:pos="7892"/>
              <w:tab w:val="right" w:pos="9026" w:leader="dot"/>
            </w:tabs>
            <w:rPr/>
          </w:pPr>
          <w:hyperlink w:anchor="__RefHeading___Toc1281590_77815467">
            <w:r>
              <w:rPr>
                <w:webHidden/>
                <w:rStyle w:val="IndexLink"/>
                <w:rtl w:val="true"/>
              </w:rPr>
              <w:t>کیفیة صلاة الخوف</w:t>
            </w:r>
            <w:r>
              <w:rPr>
                <w:rStyle w:val="IndexLink"/>
                <w:rtl w:val="true"/>
              </w:rPr>
              <w:t>:</w:t>
              <w:tab/>
            </w:r>
            <w:r>
              <w:rPr>
                <w:rStyle w:val="IndexLink"/>
              </w:rPr>
              <w:t>438</w:t>
            </w:r>
          </w:hyperlink>
        </w:p>
        <w:p>
          <w:pPr>
            <w:pStyle w:val="Contents3"/>
            <w:tabs>
              <w:tab w:val="clear" w:pos="8459"/>
              <w:tab w:val="right" w:pos="9026" w:leader="dot"/>
            </w:tabs>
            <w:rPr/>
          </w:pPr>
          <w:hyperlink w:anchor="__RefHeading___Toc1281592_77815467">
            <w:r>
              <w:rPr>
                <w:webHidden/>
                <w:rStyle w:val="IndexLink"/>
                <w:rtl w:val="true"/>
              </w:rPr>
              <w:t xml:space="preserve">الآیة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103</w:t>
            </w:r>
            <w:r>
              <w:rPr>
                <w:rStyle w:val="IndexLink"/>
                <w:rtl w:val="true"/>
              </w:rPr>
              <w:t>]</w:t>
              <w:tab/>
            </w:r>
            <w:r>
              <w:rPr>
                <w:rStyle w:val="IndexLink"/>
              </w:rPr>
              <w:t>440</w:t>
            </w:r>
          </w:hyperlink>
        </w:p>
        <w:p>
          <w:pPr>
            <w:pStyle w:val="Contents4"/>
            <w:tabs>
              <w:tab w:val="clear" w:pos="8176"/>
              <w:tab w:val="right" w:pos="9026" w:leader="dot"/>
            </w:tabs>
            <w:rPr/>
          </w:pPr>
          <w:hyperlink w:anchor="__RefHeading___Toc1281594_77815467">
            <w:r>
              <w:rPr>
                <w:webHidden/>
                <w:rStyle w:val="IndexLink"/>
                <w:rtl w:val="true"/>
              </w:rPr>
              <w:t>اشارة</w:t>
            </w:r>
            <w:r>
              <w:rPr>
                <w:rStyle w:val="IndexLink"/>
                <w:rtl w:val="true"/>
              </w:rPr>
              <w:tab/>
            </w:r>
            <w:r>
              <w:rPr>
                <w:rStyle w:val="IndexLink"/>
              </w:rPr>
              <w:t>440</w:t>
            </w:r>
          </w:hyperlink>
        </w:p>
        <w:p>
          <w:pPr>
            <w:pStyle w:val="Contents4"/>
            <w:tabs>
              <w:tab w:val="clear" w:pos="8176"/>
              <w:tab w:val="right" w:pos="9026" w:leader="dot"/>
            </w:tabs>
            <w:rPr/>
          </w:pPr>
          <w:hyperlink w:anchor="__RefHeading___Toc1281596_77815467">
            <w:r>
              <w:rPr>
                <w:webHidden/>
                <w:rStyle w:val="IndexLink"/>
                <w:rtl w:val="true"/>
              </w:rPr>
              <w:t>التّفسیر</w:t>
            </w:r>
            <w:r>
              <w:rPr>
                <w:rStyle w:val="IndexLink"/>
                <w:rtl w:val="true"/>
              </w:rPr>
              <w:tab/>
            </w:r>
            <w:r>
              <w:rPr>
                <w:rStyle w:val="IndexLink"/>
              </w:rPr>
              <w:t>440</w:t>
            </w:r>
          </w:hyperlink>
        </w:p>
        <w:p>
          <w:pPr>
            <w:pStyle w:val="Contents5"/>
            <w:tabs>
              <w:tab w:val="clear" w:pos="7892"/>
              <w:tab w:val="right" w:pos="9026" w:leader="dot"/>
            </w:tabs>
            <w:rPr/>
          </w:pPr>
          <w:hyperlink w:anchor="__RefHeading___Toc1281598_77815467">
            <w:r>
              <w:rPr>
                <w:webHidden/>
                <w:rStyle w:val="IndexLink"/>
                <w:rtl w:val="true"/>
              </w:rPr>
              <w:t>اشارة</w:t>
            </w:r>
            <w:r>
              <w:rPr>
                <w:rStyle w:val="IndexLink"/>
                <w:rtl w:val="true"/>
              </w:rPr>
              <w:tab/>
            </w:r>
            <w:r>
              <w:rPr>
                <w:rStyle w:val="IndexLink"/>
              </w:rPr>
              <w:t>440</w:t>
            </w:r>
          </w:hyperlink>
        </w:p>
        <w:p>
          <w:pPr>
            <w:pStyle w:val="Contents5"/>
            <w:tabs>
              <w:tab w:val="clear" w:pos="7892"/>
              <w:tab w:val="right" w:pos="9026" w:leader="dot"/>
            </w:tabs>
            <w:rPr/>
          </w:pPr>
          <w:hyperlink w:anchor="__RefHeading___Toc1281600_77815467">
            <w:r>
              <w:rPr>
                <w:webHidden/>
                <w:rStyle w:val="IndexLink"/>
                <w:rtl w:val="true"/>
              </w:rPr>
              <w:t>أهمیة فریضة الصّلاة</w:t>
            </w:r>
            <w:r>
              <w:rPr>
                <w:rStyle w:val="IndexLink"/>
                <w:rtl w:val="true"/>
              </w:rPr>
              <w:t>:</w:t>
              <w:tab/>
            </w:r>
            <w:r>
              <w:rPr>
                <w:rStyle w:val="IndexLink"/>
              </w:rPr>
              <w:t>440</w:t>
            </w:r>
          </w:hyperlink>
        </w:p>
        <w:p>
          <w:pPr>
            <w:pStyle w:val="Contents5"/>
            <w:tabs>
              <w:tab w:val="clear" w:pos="7892"/>
              <w:tab w:val="right" w:pos="9026" w:leader="dot"/>
            </w:tabs>
            <w:rPr/>
          </w:pPr>
          <w:hyperlink w:anchor="__RefHeading___Toc1281602_77815467">
            <w:r>
              <w:rPr>
                <w:webHidden/>
                <w:rStyle w:val="IndexLink"/>
                <w:rtl w:val="true"/>
              </w:rPr>
              <w:t>سؤال</w:t>
            </w:r>
            <w:r>
              <w:rPr>
                <w:rStyle w:val="IndexLink"/>
                <w:rtl w:val="true"/>
              </w:rPr>
              <w:t>:</w:t>
              <w:tab/>
            </w:r>
            <w:r>
              <w:rPr>
                <w:rStyle w:val="IndexLink"/>
              </w:rPr>
              <w:t>442</w:t>
            </w:r>
          </w:hyperlink>
        </w:p>
        <w:p>
          <w:pPr>
            <w:pStyle w:val="Contents5"/>
            <w:tabs>
              <w:tab w:val="clear" w:pos="7892"/>
              <w:tab w:val="right" w:pos="9026" w:leader="dot"/>
            </w:tabs>
            <w:rPr/>
          </w:pPr>
          <w:hyperlink w:anchor="__RefHeading___Toc1281604_77815467">
            <w:r>
              <w:rPr>
                <w:webHidden/>
                <w:rStyle w:val="IndexLink"/>
                <w:rtl w:val="true"/>
              </w:rPr>
              <w:t>الجواب</w:t>
            </w:r>
            <w:r>
              <w:rPr>
                <w:rStyle w:val="IndexLink"/>
                <w:rtl w:val="true"/>
              </w:rPr>
              <w:t>:</w:t>
              <w:tab/>
            </w:r>
            <w:r>
              <w:rPr>
                <w:rStyle w:val="IndexLink"/>
              </w:rPr>
              <w:t>442</w:t>
            </w:r>
          </w:hyperlink>
        </w:p>
        <w:p>
          <w:pPr>
            <w:pStyle w:val="Contents3"/>
            <w:tabs>
              <w:tab w:val="clear" w:pos="8459"/>
              <w:tab w:val="right" w:pos="9026" w:leader="dot"/>
            </w:tabs>
            <w:rPr/>
          </w:pPr>
          <w:hyperlink w:anchor="__RefHeading___Toc1281606_77815467">
            <w:r>
              <w:rPr>
                <w:webHidden/>
                <w:rStyle w:val="IndexLink"/>
                <w:rtl w:val="true"/>
              </w:rPr>
              <w:t xml:space="preserve">الآیة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104</w:t>
            </w:r>
            <w:r>
              <w:rPr>
                <w:rStyle w:val="IndexLink"/>
                <w:rtl w:val="true"/>
              </w:rPr>
              <w:t>]</w:t>
              <w:tab/>
            </w:r>
            <w:r>
              <w:rPr>
                <w:rStyle w:val="IndexLink"/>
              </w:rPr>
              <w:t>443</w:t>
            </w:r>
          </w:hyperlink>
        </w:p>
        <w:p>
          <w:pPr>
            <w:pStyle w:val="Contents4"/>
            <w:tabs>
              <w:tab w:val="clear" w:pos="8176"/>
              <w:tab w:val="right" w:pos="9026" w:leader="dot"/>
            </w:tabs>
            <w:rPr/>
          </w:pPr>
          <w:hyperlink w:anchor="__RefHeading___Toc1281608_77815467">
            <w:r>
              <w:rPr>
                <w:webHidden/>
                <w:rStyle w:val="IndexLink"/>
                <w:rtl w:val="true"/>
              </w:rPr>
              <w:t>اشارة</w:t>
            </w:r>
            <w:r>
              <w:rPr>
                <w:rStyle w:val="IndexLink"/>
                <w:rtl w:val="true"/>
              </w:rPr>
              <w:tab/>
            </w:r>
            <w:r>
              <w:rPr>
                <w:rStyle w:val="IndexLink"/>
              </w:rPr>
              <w:t>443</w:t>
            </w:r>
          </w:hyperlink>
        </w:p>
        <w:p>
          <w:pPr>
            <w:pStyle w:val="Contents4"/>
            <w:tabs>
              <w:tab w:val="clear" w:pos="8176"/>
              <w:tab w:val="right" w:pos="9026" w:leader="dot"/>
            </w:tabs>
            <w:rPr/>
          </w:pPr>
          <w:hyperlink w:anchor="__RefHeading___Toc1281610_77815467">
            <w:r>
              <w:rPr>
                <w:webHidden/>
                <w:rStyle w:val="IndexLink"/>
                <w:rtl w:val="true"/>
              </w:rPr>
              <w:t>سبب النّزول</w:t>
            </w:r>
            <w:r>
              <w:rPr>
                <w:rStyle w:val="IndexLink"/>
                <w:rtl w:val="true"/>
              </w:rPr>
              <w:tab/>
            </w:r>
            <w:r>
              <w:rPr>
                <w:rStyle w:val="IndexLink"/>
              </w:rPr>
              <w:t>443</w:t>
            </w:r>
          </w:hyperlink>
        </w:p>
        <w:p>
          <w:pPr>
            <w:pStyle w:val="Contents5"/>
            <w:tabs>
              <w:tab w:val="clear" w:pos="7892"/>
              <w:tab w:val="right" w:pos="9026" w:leader="dot"/>
            </w:tabs>
            <w:rPr/>
          </w:pPr>
          <w:hyperlink w:anchor="__RefHeading___Toc1281612_77815467">
            <w:r>
              <w:rPr>
                <w:webHidden/>
                <w:rStyle w:val="IndexLink"/>
                <w:rtl w:val="true"/>
              </w:rPr>
              <w:t>اشارة</w:t>
            </w:r>
            <w:r>
              <w:rPr>
                <w:rStyle w:val="IndexLink"/>
                <w:rtl w:val="true"/>
              </w:rPr>
              <w:tab/>
            </w:r>
            <w:r>
              <w:rPr>
                <w:rStyle w:val="IndexLink"/>
              </w:rPr>
              <w:t>443</w:t>
            </w:r>
          </w:hyperlink>
        </w:p>
        <w:p>
          <w:pPr>
            <w:pStyle w:val="Contents5"/>
            <w:tabs>
              <w:tab w:val="clear" w:pos="7892"/>
              <w:tab w:val="right" w:pos="9026" w:leader="dot"/>
            </w:tabs>
            <w:rPr/>
          </w:pPr>
          <w:hyperlink w:anchor="__RefHeading___Toc1281614_77815467">
            <w:r>
              <w:rPr>
                <w:webHidden/>
                <w:rStyle w:val="IndexLink"/>
                <w:rtl w:val="true"/>
              </w:rPr>
              <w:t>قرع السّلاح بسلاح یشابهه</w:t>
            </w:r>
            <w:r>
              <w:rPr>
                <w:rStyle w:val="IndexLink"/>
                <w:rtl w:val="true"/>
              </w:rPr>
              <w:t>:</w:t>
              <w:tab/>
            </w:r>
            <w:r>
              <w:rPr>
                <w:rStyle w:val="IndexLink"/>
              </w:rPr>
              <w:t>443</w:t>
            </w:r>
          </w:hyperlink>
        </w:p>
        <w:p>
          <w:pPr>
            <w:pStyle w:val="Contents5"/>
            <w:tabs>
              <w:tab w:val="clear" w:pos="7892"/>
              <w:tab w:val="right" w:pos="9026" w:leader="dot"/>
            </w:tabs>
            <w:rPr/>
          </w:pPr>
          <w:hyperlink w:anchor="__RefHeading___Toc1281616_77815467">
            <w:r>
              <w:rPr>
                <w:webHidden/>
                <w:rStyle w:val="IndexLink"/>
                <w:rtl w:val="true"/>
              </w:rPr>
              <w:t>التّفسیر</w:t>
            </w:r>
            <w:r>
              <w:rPr>
                <w:rStyle w:val="IndexLink"/>
                <w:rtl w:val="true"/>
              </w:rPr>
              <w:tab/>
            </w:r>
            <w:r>
              <w:rPr>
                <w:rStyle w:val="IndexLink"/>
              </w:rPr>
              <w:t>445</w:t>
            </w:r>
          </w:hyperlink>
        </w:p>
        <w:p>
          <w:pPr>
            <w:pStyle w:val="Contents3"/>
            <w:tabs>
              <w:tab w:val="clear" w:pos="8459"/>
              <w:tab w:val="right" w:pos="9026" w:leader="dot"/>
            </w:tabs>
            <w:rPr/>
          </w:pPr>
          <w:hyperlink w:anchor="__RefHeading___Toc1281618_77815467">
            <w:r>
              <w:rPr>
                <w:webHidden/>
                <w:rStyle w:val="IndexLink"/>
                <w:rtl w:val="true"/>
              </w:rPr>
              <w:t xml:space="preserve">الآیتان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105</w:t>
            </w:r>
            <w:r>
              <w:rPr>
                <w:rStyle w:val="IndexLink"/>
                <w:rtl w:val="true"/>
              </w:rPr>
              <w:t xml:space="preserve"> </w:t>
            </w:r>
            <w:r>
              <w:rPr>
                <w:rStyle w:val="IndexLink"/>
                <w:rtl w:val="true"/>
              </w:rPr>
              <w:t xml:space="preserve">الی </w:t>
            </w:r>
            <w:r>
              <w:rPr>
                <w:rStyle w:val="IndexLink"/>
              </w:rPr>
              <w:t>106</w:t>
            </w:r>
            <w:r>
              <w:rPr>
                <w:rStyle w:val="IndexLink"/>
                <w:rtl w:val="true"/>
              </w:rPr>
              <w:t>]</w:t>
              <w:tab/>
            </w:r>
            <w:r>
              <w:rPr>
                <w:rStyle w:val="IndexLink"/>
              </w:rPr>
              <w:t>447</w:t>
            </w:r>
          </w:hyperlink>
        </w:p>
        <w:p>
          <w:pPr>
            <w:pStyle w:val="Contents4"/>
            <w:tabs>
              <w:tab w:val="clear" w:pos="8176"/>
              <w:tab w:val="right" w:pos="9026" w:leader="dot"/>
            </w:tabs>
            <w:rPr/>
          </w:pPr>
          <w:hyperlink w:anchor="__RefHeading___Toc1281620_77815467">
            <w:r>
              <w:rPr>
                <w:webHidden/>
                <w:rStyle w:val="IndexLink"/>
                <w:rtl w:val="true"/>
              </w:rPr>
              <w:t>اشارة</w:t>
            </w:r>
            <w:r>
              <w:rPr>
                <w:rStyle w:val="IndexLink"/>
                <w:rtl w:val="true"/>
              </w:rPr>
              <w:tab/>
            </w:r>
            <w:r>
              <w:rPr>
                <w:rStyle w:val="IndexLink"/>
              </w:rPr>
              <w:t>447</w:t>
            </w:r>
          </w:hyperlink>
        </w:p>
        <w:p>
          <w:pPr>
            <w:pStyle w:val="Contents4"/>
            <w:tabs>
              <w:tab w:val="clear" w:pos="8176"/>
              <w:tab w:val="right" w:pos="9026" w:leader="dot"/>
            </w:tabs>
            <w:rPr/>
          </w:pPr>
          <w:hyperlink w:anchor="__RefHeading___Toc1281622_77815467">
            <w:r>
              <w:rPr>
                <w:webHidden/>
                <w:rStyle w:val="IndexLink"/>
                <w:rtl w:val="true"/>
              </w:rPr>
              <w:t>سبب النّزول</w:t>
            </w:r>
            <w:r>
              <w:rPr>
                <w:rStyle w:val="IndexLink"/>
                <w:rtl w:val="true"/>
              </w:rPr>
              <w:tab/>
            </w:r>
            <w:r>
              <w:rPr>
                <w:rStyle w:val="IndexLink"/>
              </w:rPr>
              <w:t>447</w:t>
            </w:r>
          </w:hyperlink>
        </w:p>
        <w:p>
          <w:pPr>
            <w:pStyle w:val="Contents4"/>
            <w:tabs>
              <w:tab w:val="clear" w:pos="8176"/>
              <w:tab w:val="right" w:pos="9026" w:leader="dot"/>
            </w:tabs>
            <w:rPr/>
          </w:pPr>
          <w:hyperlink w:anchor="__RefHeading___Toc1281624_77815467">
            <w:r>
              <w:rPr>
                <w:webHidden/>
                <w:rStyle w:val="IndexLink"/>
                <w:rtl w:val="true"/>
              </w:rPr>
              <w:t>التّفسیر</w:t>
            </w:r>
            <w:r>
              <w:rPr>
                <w:rStyle w:val="IndexLink"/>
                <w:rtl w:val="true"/>
              </w:rPr>
              <w:tab/>
            </w:r>
            <w:r>
              <w:rPr>
                <w:rStyle w:val="IndexLink"/>
              </w:rPr>
              <w:t>448</w:t>
            </w:r>
          </w:hyperlink>
        </w:p>
        <w:p>
          <w:pPr>
            <w:pStyle w:val="Contents5"/>
            <w:tabs>
              <w:tab w:val="clear" w:pos="7892"/>
              <w:tab w:val="right" w:pos="9026" w:leader="dot"/>
            </w:tabs>
            <w:rPr/>
          </w:pPr>
          <w:hyperlink w:anchor="__RefHeading___Toc1281626_77815467">
            <w:r>
              <w:rPr>
                <w:webHidden/>
                <w:rStyle w:val="IndexLink"/>
                <w:rtl w:val="true"/>
              </w:rPr>
              <w:t>اشارة</w:t>
            </w:r>
            <w:r>
              <w:rPr>
                <w:rStyle w:val="IndexLink"/>
                <w:rtl w:val="true"/>
              </w:rPr>
              <w:tab/>
            </w:r>
            <w:r>
              <w:rPr>
                <w:rStyle w:val="IndexLink"/>
              </w:rPr>
              <w:t>448</w:t>
            </w:r>
          </w:hyperlink>
        </w:p>
        <w:p>
          <w:pPr>
            <w:pStyle w:val="Contents5"/>
            <w:tabs>
              <w:tab w:val="clear" w:pos="7892"/>
              <w:tab w:val="right" w:pos="9026" w:leader="dot"/>
            </w:tabs>
            <w:rPr/>
          </w:pPr>
          <w:hyperlink w:anchor="__RefHeading___Toc1281628_77815467">
            <w:r>
              <w:rPr>
                <w:webHidden/>
                <w:rStyle w:val="IndexLink"/>
                <w:rtl w:val="true"/>
              </w:rPr>
              <w:t>منع الدّفاع عن الخائنین</w:t>
            </w:r>
            <w:r>
              <w:rPr>
                <w:rStyle w:val="IndexLink"/>
                <w:rtl w:val="true"/>
              </w:rPr>
              <w:t>:</w:t>
              <w:tab/>
            </w:r>
            <w:r>
              <w:rPr>
                <w:rStyle w:val="IndexLink"/>
              </w:rPr>
              <w:t>448</w:t>
            </w:r>
          </w:hyperlink>
        </w:p>
        <w:p>
          <w:pPr>
            <w:pStyle w:val="Contents3"/>
            <w:tabs>
              <w:tab w:val="clear" w:pos="8459"/>
              <w:tab w:val="right" w:pos="9026" w:leader="dot"/>
            </w:tabs>
            <w:rPr/>
          </w:pPr>
          <w:hyperlink w:anchor="__RefHeading___Toc1281630_77815467">
            <w:r>
              <w:rPr>
                <w:webHidden/>
                <w:rStyle w:val="IndexLink"/>
                <w:rtl w:val="true"/>
              </w:rPr>
              <w:t xml:space="preserve">الآیات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107</w:t>
            </w:r>
            <w:r>
              <w:rPr>
                <w:rStyle w:val="IndexLink"/>
                <w:rtl w:val="true"/>
              </w:rPr>
              <w:t xml:space="preserve"> </w:t>
            </w:r>
            <w:r>
              <w:rPr>
                <w:rStyle w:val="IndexLink"/>
                <w:rtl w:val="true"/>
              </w:rPr>
              <w:t xml:space="preserve">الی </w:t>
            </w:r>
            <w:r>
              <w:rPr>
                <w:rStyle w:val="IndexLink"/>
              </w:rPr>
              <w:t>109</w:t>
            </w:r>
            <w:r>
              <w:rPr>
                <w:rStyle w:val="IndexLink"/>
                <w:rtl w:val="true"/>
              </w:rPr>
              <w:t>]</w:t>
              <w:tab/>
            </w:r>
            <w:r>
              <w:rPr>
                <w:rStyle w:val="IndexLink"/>
              </w:rPr>
              <w:t>451</w:t>
            </w:r>
          </w:hyperlink>
        </w:p>
        <w:p>
          <w:pPr>
            <w:pStyle w:val="Contents4"/>
            <w:tabs>
              <w:tab w:val="clear" w:pos="8176"/>
              <w:tab w:val="right" w:pos="9026" w:leader="dot"/>
            </w:tabs>
            <w:rPr/>
          </w:pPr>
          <w:hyperlink w:anchor="__RefHeading___Toc1281632_77815467">
            <w:r>
              <w:rPr>
                <w:webHidden/>
                <w:rStyle w:val="IndexLink"/>
                <w:rtl w:val="true"/>
              </w:rPr>
              <w:t>اشارة</w:t>
            </w:r>
            <w:r>
              <w:rPr>
                <w:rStyle w:val="IndexLink"/>
                <w:rtl w:val="true"/>
              </w:rPr>
              <w:tab/>
            </w:r>
            <w:r>
              <w:rPr>
                <w:rStyle w:val="IndexLink"/>
              </w:rPr>
              <w:t>451</w:t>
            </w:r>
          </w:hyperlink>
        </w:p>
        <w:p>
          <w:pPr>
            <w:pStyle w:val="Contents4"/>
            <w:tabs>
              <w:tab w:val="clear" w:pos="8176"/>
              <w:tab w:val="right" w:pos="9026" w:leader="dot"/>
            </w:tabs>
            <w:rPr/>
          </w:pPr>
          <w:hyperlink w:anchor="__RefHeading___Toc1281634_77815467">
            <w:r>
              <w:rPr>
                <w:webHidden/>
                <w:rStyle w:val="IndexLink"/>
                <w:rtl w:val="true"/>
              </w:rPr>
              <w:t>التّفسیر</w:t>
            </w:r>
            <w:r>
              <w:rPr>
                <w:rStyle w:val="IndexLink"/>
                <w:rtl w:val="true"/>
              </w:rPr>
              <w:tab/>
            </w:r>
            <w:r>
              <w:rPr>
                <w:rStyle w:val="IndexLink"/>
              </w:rPr>
              <w:t>451</w:t>
            </w:r>
          </w:hyperlink>
        </w:p>
        <w:p>
          <w:pPr>
            <w:pStyle w:val="Contents3"/>
            <w:tabs>
              <w:tab w:val="clear" w:pos="8459"/>
              <w:tab w:val="right" w:pos="9026" w:leader="dot"/>
            </w:tabs>
            <w:rPr/>
          </w:pPr>
          <w:hyperlink w:anchor="__RefHeading___Toc1281636_77815467">
            <w:r>
              <w:rPr>
                <w:webHidden/>
                <w:rStyle w:val="IndexLink"/>
                <w:rtl w:val="true"/>
              </w:rPr>
              <w:t xml:space="preserve">الآیات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110</w:t>
            </w:r>
            <w:r>
              <w:rPr>
                <w:rStyle w:val="IndexLink"/>
                <w:rtl w:val="true"/>
              </w:rPr>
              <w:t xml:space="preserve"> </w:t>
            </w:r>
            <w:r>
              <w:rPr>
                <w:rStyle w:val="IndexLink"/>
                <w:rtl w:val="true"/>
              </w:rPr>
              <w:t xml:space="preserve">الی </w:t>
            </w:r>
            <w:r>
              <w:rPr>
                <w:rStyle w:val="IndexLink"/>
              </w:rPr>
              <w:t>112</w:t>
            </w:r>
            <w:r>
              <w:rPr>
                <w:rStyle w:val="IndexLink"/>
                <w:rtl w:val="true"/>
              </w:rPr>
              <w:t>]</w:t>
              <w:tab/>
            </w:r>
            <w:r>
              <w:rPr>
                <w:rStyle w:val="IndexLink"/>
              </w:rPr>
              <w:t>454</w:t>
            </w:r>
          </w:hyperlink>
        </w:p>
        <w:p>
          <w:pPr>
            <w:pStyle w:val="Contents4"/>
            <w:tabs>
              <w:tab w:val="clear" w:pos="8176"/>
              <w:tab w:val="right" w:pos="9026" w:leader="dot"/>
            </w:tabs>
            <w:rPr/>
          </w:pPr>
          <w:hyperlink w:anchor="__RefHeading___Toc1281638_77815467">
            <w:r>
              <w:rPr>
                <w:webHidden/>
                <w:rStyle w:val="IndexLink"/>
                <w:rtl w:val="true"/>
              </w:rPr>
              <w:t>اشارة</w:t>
            </w:r>
            <w:r>
              <w:rPr>
                <w:rStyle w:val="IndexLink"/>
                <w:rtl w:val="true"/>
              </w:rPr>
              <w:tab/>
            </w:r>
            <w:r>
              <w:rPr>
                <w:rStyle w:val="IndexLink"/>
              </w:rPr>
              <w:t>454</w:t>
            </w:r>
          </w:hyperlink>
        </w:p>
        <w:p>
          <w:pPr>
            <w:pStyle w:val="Contents4"/>
            <w:tabs>
              <w:tab w:val="clear" w:pos="8176"/>
              <w:tab w:val="right" w:pos="9026" w:leader="dot"/>
            </w:tabs>
            <w:rPr/>
          </w:pPr>
          <w:hyperlink w:anchor="__RefHeading___Toc1281640_77815467">
            <w:r>
              <w:rPr>
                <w:webHidden/>
                <w:rStyle w:val="IndexLink"/>
                <w:rtl w:val="true"/>
              </w:rPr>
              <w:t>التّفسیر</w:t>
            </w:r>
            <w:r>
              <w:rPr>
                <w:rStyle w:val="IndexLink"/>
                <w:rtl w:val="true"/>
              </w:rPr>
              <w:tab/>
            </w:r>
            <w:r>
              <w:rPr>
                <w:rStyle w:val="IndexLink"/>
              </w:rPr>
              <w:t>454</w:t>
            </w:r>
          </w:hyperlink>
        </w:p>
        <w:p>
          <w:pPr>
            <w:pStyle w:val="Contents5"/>
            <w:tabs>
              <w:tab w:val="clear" w:pos="7892"/>
              <w:tab w:val="right" w:pos="9026" w:leader="dot"/>
            </w:tabs>
            <w:rPr/>
          </w:pPr>
          <w:hyperlink w:anchor="__RefHeading___Toc1281642_77815467">
            <w:r>
              <w:rPr>
                <w:webHidden/>
                <w:rStyle w:val="IndexLink"/>
                <w:rtl w:val="true"/>
              </w:rPr>
              <w:t>اشارة</w:t>
            </w:r>
            <w:r>
              <w:rPr>
                <w:rStyle w:val="IndexLink"/>
                <w:rtl w:val="true"/>
              </w:rPr>
              <w:tab/>
            </w:r>
            <w:r>
              <w:rPr>
                <w:rStyle w:val="IndexLink"/>
              </w:rPr>
              <w:t>454</w:t>
            </w:r>
          </w:hyperlink>
        </w:p>
        <w:p>
          <w:pPr>
            <w:pStyle w:val="Contents5"/>
            <w:tabs>
              <w:tab w:val="clear" w:pos="7892"/>
              <w:tab w:val="right" w:pos="9026" w:leader="dot"/>
            </w:tabs>
            <w:rPr/>
          </w:pPr>
          <w:hyperlink w:anchor="__RefHeading___Toc1281644_77815467">
            <w:r>
              <w:rPr>
                <w:webHidden/>
                <w:rStyle w:val="IndexLink"/>
                <w:rtl w:val="true"/>
              </w:rPr>
              <w:t>جریمة البهتان</w:t>
            </w:r>
            <w:r>
              <w:rPr>
                <w:rStyle w:val="IndexLink"/>
                <w:rtl w:val="true"/>
              </w:rPr>
              <w:t>:</w:t>
              <w:tab/>
            </w:r>
            <w:r>
              <w:rPr>
                <w:rStyle w:val="IndexLink"/>
              </w:rPr>
              <w:t>456</w:t>
            </w:r>
          </w:hyperlink>
        </w:p>
        <w:p>
          <w:pPr>
            <w:pStyle w:val="Contents3"/>
            <w:tabs>
              <w:tab w:val="clear" w:pos="8459"/>
              <w:tab w:val="right" w:pos="9026" w:leader="dot"/>
            </w:tabs>
            <w:rPr/>
          </w:pPr>
          <w:hyperlink w:anchor="__RefHeading___Toc1281646_77815467">
            <w:r>
              <w:rPr>
                <w:webHidden/>
                <w:rStyle w:val="IndexLink"/>
                <w:rtl w:val="true"/>
              </w:rPr>
              <w:t xml:space="preserve">الآیة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113</w:t>
            </w:r>
            <w:r>
              <w:rPr>
                <w:rStyle w:val="IndexLink"/>
                <w:rtl w:val="true"/>
              </w:rPr>
              <w:t>]</w:t>
              <w:tab/>
            </w:r>
            <w:r>
              <w:rPr>
                <w:rStyle w:val="IndexLink"/>
              </w:rPr>
              <w:t>458</w:t>
            </w:r>
          </w:hyperlink>
        </w:p>
        <w:p>
          <w:pPr>
            <w:pStyle w:val="Contents4"/>
            <w:tabs>
              <w:tab w:val="clear" w:pos="8176"/>
              <w:tab w:val="right" w:pos="9026" w:leader="dot"/>
            </w:tabs>
            <w:rPr/>
          </w:pPr>
          <w:hyperlink w:anchor="__RefHeading___Toc1281648_77815467">
            <w:r>
              <w:rPr>
                <w:webHidden/>
                <w:rStyle w:val="IndexLink"/>
                <w:rtl w:val="true"/>
              </w:rPr>
              <w:t>اشارة</w:t>
            </w:r>
            <w:r>
              <w:rPr>
                <w:rStyle w:val="IndexLink"/>
                <w:rtl w:val="true"/>
              </w:rPr>
              <w:tab/>
            </w:r>
            <w:r>
              <w:rPr>
                <w:rStyle w:val="IndexLink"/>
              </w:rPr>
              <w:t>458</w:t>
            </w:r>
          </w:hyperlink>
        </w:p>
        <w:p>
          <w:pPr>
            <w:pStyle w:val="Contents4"/>
            <w:tabs>
              <w:tab w:val="clear" w:pos="8176"/>
              <w:tab w:val="right" w:pos="9026" w:leader="dot"/>
            </w:tabs>
            <w:rPr/>
          </w:pPr>
          <w:hyperlink w:anchor="__RefHeading___Toc1281650_77815467">
            <w:r>
              <w:rPr>
                <w:webHidden/>
                <w:rStyle w:val="IndexLink"/>
                <w:rtl w:val="true"/>
              </w:rPr>
              <w:t>التّفسیر</w:t>
            </w:r>
            <w:r>
              <w:rPr>
                <w:rStyle w:val="IndexLink"/>
                <w:rtl w:val="true"/>
              </w:rPr>
              <w:tab/>
            </w:r>
            <w:r>
              <w:rPr>
                <w:rStyle w:val="IndexLink"/>
              </w:rPr>
              <w:t>458</w:t>
            </w:r>
          </w:hyperlink>
        </w:p>
        <w:p>
          <w:pPr>
            <w:pStyle w:val="Contents5"/>
            <w:tabs>
              <w:tab w:val="clear" w:pos="7892"/>
              <w:tab w:val="right" w:pos="9026" w:leader="dot"/>
            </w:tabs>
            <w:rPr/>
          </w:pPr>
          <w:hyperlink w:anchor="__RefHeading___Toc1281652_77815467">
            <w:r>
              <w:rPr>
                <w:webHidden/>
                <w:rStyle w:val="IndexLink"/>
                <w:rtl w:val="true"/>
              </w:rPr>
              <w:t>اشارة</w:t>
            </w:r>
            <w:r>
              <w:rPr>
                <w:rStyle w:val="IndexLink"/>
                <w:rtl w:val="true"/>
              </w:rPr>
              <w:tab/>
            </w:r>
            <w:r>
              <w:rPr>
                <w:rStyle w:val="IndexLink"/>
              </w:rPr>
              <w:t>458</w:t>
            </w:r>
          </w:hyperlink>
        </w:p>
        <w:p>
          <w:pPr>
            <w:pStyle w:val="Contents5"/>
            <w:tabs>
              <w:tab w:val="clear" w:pos="7892"/>
              <w:tab w:val="right" w:pos="9026" w:leader="dot"/>
            </w:tabs>
            <w:rPr/>
          </w:pPr>
          <w:hyperlink w:anchor="__RefHeading___Toc1281654_77815467">
            <w:r>
              <w:rPr>
                <w:webHidden/>
                <w:rStyle w:val="IndexLink"/>
                <w:rtl w:val="true"/>
              </w:rPr>
              <w:t>مصدر عصمة الأنبیاء</w:t>
            </w:r>
            <w:r>
              <w:rPr>
                <w:rStyle w:val="IndexLink"/>
                <w:rtl w:val="true"/>
              </w:rPr>
              <w:t>!:</w:t>
              <w:tab/>
            </w:r>
            <w:r>
              <w:rPr>
                <w:rStyle w:val="IndexLink"/>
              </w:rPr>
              <w:t>459</w:t>
            </w:r>
          </w:hyperlink>
        </w:p>
        <w:p>
          <w:pPr>
            <w:pStyle w:val="Contents3"/>
            <w:tabs>
              <w:tab w:val="clear" w:pos="8459"/>
              <w:tab w:val="right" w:pos="9026" w:leader="dot"/>
            </w:tabs>
            <w:rPr/>
          </w:pPr>
          <w:hyperlink w:anchor="__RefHeading___Toc1281656_77815467">
            <w:r>
              <w:rPr>
                <w:webHidden/>
                <w:rStyle w:val="IndexLink"/>
                <w:rtl w:val="true"/>
              </w:rPr>
              <w:t xml:space="preserve">الآیة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114</w:t>
            </w:r>
            <w:r>
              <w:rPr>
                <w:rStyle w:val="IndexLink"/>
                <w:rtl w:val="true"/>
              </w:rPr>
              <w:t>]</w:t>
              <w:tab/>
            </w:r>
            <w:r>
              <w:rPr>
                <w:rStyle w:val="IndexLink"/>
              </w:rPr>
              <w:t>462</w:t>
            </w:r>
          </w:hyperlink>
        </w:p>
        <w:p>
          <w:pPr>
            <w:pStyle w:val="Contents4"/>
            <w:tabs>
              <w:tab w:val="clear" w:pos="8176"/>
              <w:tab w:val="right" w:pos="9026" w:leader="dot"/>
            </w:tabs>
            <w:rPr/>
          </w:pPr>
          <w:hyperlink w:anchor="__RefHeading___Toc1281658_77815467">
            <w:r>
              <w:rPr>
                <w:webHidden/>
                <w:rStyle w:val="IndexLink"/>
                <w:rtl w:val="true"/>
              </w:rPr>
              <w:t>اشارة</w:t>
            </w:r>
            <w:r>
              <w:rPr>
                <w:rStyle w:val="IndexLink"/>
                <w:rtl w:val="true"/>
              </w:rPr>
              <w:tab/>
            </w:r>
            <w:r>
              <w:rPr>
                <w:rStyle w:val="IndexLink"/>
              </w:rPr>
              <w:t>462</w:t>
            </w:r>
          </w:hyperlink>
        </w:p>
        <w:p>
          <w:pPr>
            <w:pStyle w:val="Contents4"/>
            <w:tabs>
              <w:tab w:val="clear" w:pos="8176"/>
              <w:tab w:val="right" w:pos="9026" w:leader="dot"/>
            </w:tabs>
            <w:rPr/>
          </w:pPr>
          <w:hyperlink w:anchor="__RefHeading___Toc1281660_77815467">
            <w:r>
              <w:rPr>
                <w:webHidden/>
                <w:rStyle w:val="IndexLink"/>
                <w:rtl w:val="true"/>
              </w:rPr>
              <w:t>التّفسیر</w:t>
            </w:r>
            <w:r>
              <w:rPr>
                <w:rStyle w:val="IndexLink"/>
                <w:rtl w:val="true"/>
              </w:rPr>
              <w:tab/>
            </w:r>
            <w:r>
              <w:rPr>
                <w:rStyle w:val="IndexLink"/>
              </w:rPr>
              <w:t>462</w:t>
            </w:r>
          </w:hyperlink>
        </w:p>
        <w:p>
          <w:pPr>
            <w:pStyle w:val="Contents5"/>
            <w:tabs>
              <w:tab w:val="clear" w:pos="7892"/>
              <w:tab w:val="right" w:pos="9026" w:leader="dot"/>
            </w:tabs>
            <w:rPr/>
          </w:pPr>
          <w:hyperlink w:anchor="__RefHeading___Toc1281662_77815467">
            <w:r>
              <w:rPr>
                <w:webHidden/>
                <w:rStyle w:val="IndexLink"/>
                <w:rtl w:val="true"/>
              </w:rPr>
              <w:t>اشارة</w:t>
            </w:r>
            <w:r>
              <w:rPr>
                <w:rStyle w:val="IndexLink"/>
                <w:rtl w:val="true"/>
              </w:rPr>
              <w:tab/>
            </w:r>
            <w:r>
              <w:rPr>
                <w:rStyle w:val="IndexLink"/>
              </w:rPr>
              <w:t>462</w:t>
            </w:r>
          </w:hyperlink>
        </w:p>
        <w:p>
          <w:pPr>
            <w:pStyle w:val="Contents5"/>
            <w:tabs>
              <w:tab w:val="clear" w:pos="7892"/>
              <w:tab w:val="right" w:pos="9026" w:leader="dot"/>
            </w:tabs>
            <w:rPr/>
          </w:pPr>
          <w:hyperlink w:anchor="__RefHeading___Toc1281664_77815467">
            <w:r>
              <w:rPr>
                <w:webHidden/>
                <w:rStyle w:val="IndexLink"/>
                <w:rtl w:val="true"/>
              </w:rPr>
              <w:t>النجوی أو الهمس</w:t>
            </w:r>
            <w:r>
              <w:rPr>
                <w:rStyle w:val="IndexLink"/>
                <w:rtl w:val="true"/>
              </w:rPr>
              <w:t>:</w:t>
              <w:tab/>
            </w:r>
            <w:r>
              <w:rPr>
                <w:rStyle w:val="IndexLink"/>
              </w:rPr>
              <w:t>462</w:t>
            </w:r>
          </w:hyperlink>
        </w:p>
        <w:p>
          <w:pPr>
            <w:pStyle w:val="Contents3"/>
            <w:tabs>
              <w:tab w:val="clear" w:pos="8459"/>
              <w:tab w:val="right" w:pos="9026" w:leader="dot"/>
            </w:tabs>
            <w:rPr/>
          </w:pPr>
          <w:hyperlink w:anchor="__RefHeading___Toc1281666_77815467">
            <w:r>
              <w:rPr>
                <w:webHidden/>
                <w:rStyle w:val="IndexLink"/>
                <w:rtl w:val="true"/>
              </w:rPr>
              <w:t xml:space="preserve">الآیة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115</w:t>
            </w:r>
            <w:r>
              <w:rPr>
                <w:rStyle w:val="IndexLink"/>
                <w:rtl w:val="true"/>
              </w:rPr>
              <w:t>]</w:t>
              <w:tab/>
            </w:r>
            <w:r>
              <w:rPr>
                <w:rStyle w:val="IndexLink"/>
              </w:rPr>
              <w:t>466</w:t>
            </w:r>
          </w:hyperlink>
        </w:p>
        <w:p>
          <w:pPr>
            <w:pStyle w:val="Contents4"/>
            <w:tabs>
              <w:tab w:val="clear" w:pos="8176"/>
              <w:tab w:val="right" w:pos="9026" w:leader="dot"/>
            </w:tabs>
            <w:rPr/>
          </w:pPr>
          <w:hyperlink w:anchor="__RefHeading___Toc1281668_77815467">
            <w:r>
              <w:rPr>
                <w:webHidden/>
                <w:rStyle w:val="IndexLink"/>
                <w:rtl w:val="true"/>
              </w:rPr>
              <w:t>اشارة</w:t>
            </w:r>
            <w:r>
              <w:rPr>
                <w:rStyle w:val="IndexLink"/>
                <w:rtl w:val="true"/>
              </w:rPr>
              <w:tab/>
            </w:r>
            <w:r>
              <w:rPr>
                <w:rStyle w:val="IndexLink"/>
              </w:rPr>
              <w:t>466</w:t>
            </w:r>
          </w:hyperlink>
        </w:p>
        <w:p>
          <w:pPr>
            <w:pStyle w:val="Contents4"/>
            <w:tabs>
              <w:tab w:val="clear" w:pos="8176"/>
              <w:tab w:val="right" w:pos="9026" w:leader="dot"/>
            </w:tabs>
            <w:rPr/>
          </w:pPr>
          <w:hyperlink w:anchor="__RefHeading___Toc1281670_77815467">
            <w:r>
              <w:rPr>
                <w:webHidden/>
                <w:rStyle w:val="IndexLink"/>
                <w:rtl w:val="true"/>
              </w:rPr>
              <w:t>سبب النّزول</w:t>
            </w:r>
            <w:r>
              <w:rPr>
                <w:rStyle w:val="IndexLink"/>
                <w:rtl w:val="true"/>
              </w:rPr>
              <w:tab/>
            </w:r>
            <w:r>
              <w:rPr>
                <w:rStyle w:val="IndexLink"/>
              </w:rPr>
              <w:t>466</w:t>
            </w:r>
          </w:hyperlink>
        </w:p>
        <w:p>
          <w:pPr>
            <w:pStyle w:val="Contents4"/>
            <w:tabs>
              <w:tab w:val="clear" w:pos="8176"/>
              <w:tab w:val="right" w:pos="9026" w:leader="dot"/>
            </w:tabs>
            <w:rPr/>
          </w:pPr>
          <w:hyperlink w:anchor="__RefHeading___Toc1281672_77815467">
            <w:r>
              <w:rPr>
                <w:webHidden/>
                <w:rStyle w:val="IndexLink"/>
                <w:rtl w:val="true"/>
              </w:rPr>
              <w:t>التّفسیر</w:t>
            </w:r>
            <w:r>
              <w:rPr>
                <w:rStyle w:val="IndexLink"/>
                <w:rtl w:val="true"/>
              </w:rPr>
              <w:tab/>
            </w:r>
            <w:r>
              <w:rPr>
                <w:rStyle w:val="IndexLink"/>
              </w:rPr>
              <w:t>466</w:t>
            </w:r>
          </w:hyperlink>
        </w:p>
        <w:p>
          <w:pPr>
            <w:pStyle w:val="Contents5"/>
            <w:tabs>
              <w:tab w:val="clear" w:pos="7892"/>
              <w:tab w:val="right" w:pos="9026" w:leader="dot"/>
            </w:tabs>
            <w:rPr/>
          </w:pPr>
          <w:hyperlink w:anchor="__RefHeading___Toc1281674_77815467">
            <w:r>
              <w:rPr>
                <w:webHidden/>
                <w:rStyle w:val="IndexLink"/>
                <w:rtl w:val="true"/>
              </w:rPr>
              <w:t>اشارة</w:t>
            </w:r>
            <w:r>
              <w:rPr>
                <w:rStyle w:val="IndexLink"/>
                <w:rtl w:val="true"/>
              </w:rPr>
              <w:tab/>
            </w:r>
            <w:r>
              <w:rPr>
                <w:rStyle w:val="IndexLink"/>
              </w:rPr>
              <w:t>466</w:t>
            </w:r>
          </w:hyperlink>
        </w:p>
        <w:p>
          <w:pPr>
            <w:pStyle w:val="Contents5"/>
            <w:tabs>
              <w:tab w:val="clear" w:pos="7892"/>
              <w:tab w:val="right" w:pos="9026" w:leader="dot"/>
            </w:tabs>
            <w:rPr/>
          </w:pPr>
          <w:hyperlink w:anchor="__RefHeading___Toc1281676_77815467">
            <w:r>
              <w:rPr>
                <w:webHidden/>
                <w:rStyle w:val="IndexLink"/>
                <w:rtl w:val="true"/>
              </w:rPr>
              <w:t>حجیة الإجماع</w:t>
            </w:r>
            <w:r>
              <w:rPr>
                <w:rStyle w:val="IndexLink"/>
                <w:rtl w:val="true"/>
              </w:rPr>
              <w:t>:</w:t>
              <w:tab/>
            </w:r>
            <w:r>
              <w:rPr>
                <w:rStyle w:val="IndexLink"/>
              </w:rPr>
              <w:t>468</w:t>
            </w:r>
          </w:hyperlink>
        </w:p>
        <w:p>
          <w:pPr>
            <w:pStyle w:val="Contents3"/>
            <w:tabs>
              <w:tab w:val="clear" w:pos="8459"/>
              <w:tab w:val="right" w:pos="9026" w:leader="dot"/>
            </w:tabs>
            <w:rPr/>
          </w:pPr>
          <w:hyperlink w:anchor="__RefHeading___Toc1281678_77815467">
            <w:r>
              <w:rPr>
                <w:webHidden/>
                <w:rStyle w:val="IndexLink"/>
                <w:rtl w:val="true"/>
              </w:rPr>
              <w:t xml:space="preserve">الآیة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116</w:t>
            </w:r>
            <w:r>
              <w:rPr>
                <w:rStyle w:val="IndexLink"/>
                <w:rtl w:val="true"/>
              </w:rPr>
              <w:t>]</w:t>
              <w:tab/>
            </w:r>
            <w:r>
              <w:rPr>
                <w:rStyle w:val="IndexLink"/>
              </w:rPr>
              <w:t>470</w:t>
            </w:r>
          </w:hyperlink>
        </w:p>
        <w:p>
          <w:pPr>
            <w:pStyle w:val="Contents4"/>
            <w:tabs>
              <w:tab w:val="clear" w:pos="8176"/>
              <w:tab w:val="right" w:pos="9026" w:leader="dot"/>
            </w:tabs>
            <w:rPr/>
          </w:pPr>
          <w:hyperlink w:anchor="__RefHeading___Toc1281680_77815467">
            <w:r>
              <w:rPr>
                <w:webHidden/>
                <w:rStyle w:val="IndexLink"/>
                <w:rtl w:val="true"/>
              </w:rPr>
              <w:t>اشارة</w:t>
            </w:r>
            <w:r>
              <w:rPr>
                <w:rStyle w:val="IndexLink"/>
                <w:rtl w:val="true"/>
              </w:rPr>
              <w:tab/>
            </w:r>
            <w:r>
              <w:rPr>
                <w:rStyle w:val="IndexLink"/>
              </w:rPr>
              <w:t>470</w:t>
            </w:r>
          </w:hyperlink>
        </w:p>
        <w:p>
          <w:pPr>
            <w:pStyle w:val="Contents4"/>
            <w:tabs>
              <w:tab w:val="clear" w:pos="8176"/>
              <w:tab w:val="right" w:pos="9026" w:leader="dot"/>
            </w:tabs>
            <w:rPr/>
          </w:pPr>
          <w:hyperlink w:anchor="__RefHeading___Toc1281682_77815467">
            <w:r>
              <w:rPr>
                <w:webHidden/>
                <w:rStyle w:val="IndexLink"/>
                <w:rtl w:val="true"/>
              </w:rPr>
              <w:t>التّفسیر</w:t>
            </w:r>
            <w:r>
              <w:rPr>
                <w:rStyle w:val="IndexLink"/>
                <w:rtl w:val="true"/>
              </w:rPr>
              <w:tab/>
            </w:r>
            <w:r>
              <w:rPr>
                <w:rStyle w:val="IndexLink"/>
              </w:rPr>
              <w:t>470</w:t>
            </w:r>
          </w:hyperlink>
        </w:p>
        <w:p>
          <w:pPr>
            <w:pStyle w:val="Contents5"/>
            <w:tabs>
              <w:tab w:val="clear" w:pos="7892"/>
              <w:tab w:val="right" w:pos="9026" w:leader="dot"/>
            </w:tabs>
            <w:rPr/>
          </w:pPr>
          <w:hyperlink w:anchor="__RefHeading___Toc1281684_77815467">
            <w:r>
              <w:rPr>
                <w:webHidden/>
                <w:rStyle w:val="IndexLink"/>
                <w:rtl w:val="true"/>
              </w:rPr>
              <w:t>اشارة</w:t>
            </w:r>
            <w:r>
              <w:rPr>
                <w:rStyle w:val="IndexLink"/>
                <w:rtl w:val="true"/>
              </w:rPr>
              <w:tab/>
            </w:r>
            <w:r>
              <w:rPr>
                <w:rStyle w:val="IndexLink"/>
              </w:rPr>
              <w:t>470</w:t>
            </w:r>
          </w:hyperlink>
        </w:p>
        <w:p>
          <w:pPr>
            <w:pStyle w:val="Contents5"/>
            <w:tabs>
              <w:tab w:val="clear" w:pos="7892"/>
              <w:tab w:val="right" w:pos="9026" w:leader="dot"/>
            </w:tabs>
            <w:rPr/>
          </w:pPr>
          <w:hyperlink w:anchor="__RefHeading___Toc1281686_77815467">
            <w:r>
              <w:rPr>
                <w:webHidden/>
                <w:rStyle w:val="IndexLink"/>
                <w:rtl w:val="true"/>
              </w:rPr>
              <w:t>الشّرک ذنب لا یغتفر</w:t>
            </w:r>
            <w:r>
              <w:rPr>
                <w:rStyle w:val="IndexLink"/>
                <w:rtl w:val="true"/>
              </w:rPr>
              <w:t>:</w:t>
              <w:tab/>
            </w:r>
            <w:r>
              <w:rPr>
                <w:rStyle w:val="IndexLink"/>
              </w:rPr>
              <w:t>470</w:t>
            </w:r>
          </w:hyperlink>
        </w:p>
        <w:p>
          <w:pPr>
            <w:pStyle w:val="Contents3"/>
            <w:tabs>
              <w:tab w:val="clear" w:pos="8459"/>
              <w:tab w:val="right" w:pos="9026" w:leader="dot"/>
            </w:tabs>
            <w:rPr/>
          </w:pPr>
          <w:hyperlink w:anchor="__RefHeading___Toc1281688_77815467">
            <w:r>
              <w:rPr>
                <w:webHidden/>
                <w:rStyle w:val="IndexLink"/>
                <w:rtl w:val="true"/>
              </w:rPr>
              <w:t xml:space="preserve">الآیات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117</w:t>
            </w:r>
            <w:r>
              <w:rPr>
                <w:rStyle w:val="IndexLink"/>
                <w:rtl w:val="true"/>
              </w:rPr>
              <w:t xml:space="preserve"> </w:t>
            </w:r>
            <w:r>
              <w:rPr>
                <w:rStyle w:val="IndexLink"/>
                <w:rtl w:val="true"/>
              </w:rPr>
              <w:t xml:space="preserve">الی </w:t>
            </w:r>
            <w:r>
              <w:rPr>
                <w:rStyle w:val="IndexLink"/>
              </w:rPr>
              <w:t>121</w:t>
            </w:r>
            <w:r>
              <w:rPr>
                <w:rStyle w:val="IndexLink"/>
                <w:rtl w:val="true"/>
              </w:rPr>
              <w:t>]</w:t>
              <w:tab/>
            </w:r>
            <w:r>
              <w:rPr>
                <w:rStyle w:val="IndexLink"/>
              </w:rPr>
              <w:t>472</w:t>
            </w:r>
          </w:hyperlink>
        </w:p>
        <w:p>
          <w:pPr>
            <w:pStyle w:val="Contents4"/>
            <w:tabs>
              <w:tab w:val="clear" w:pos="8176"/>
              <w:tab w:val="right" w:pos="9026" w:leader="dot"/>
            </w:tabs>
            <w:rPr/>
          </w:pPr>
          <w:hyperlink w:anchor="__RefHeading___Toc1281690_77815467">
            <w:r>
              <w:rPr>
                <w:webHidden/>
                <w:rStyle w:val="IndexLink"/>
                <w:rtl w:val="true"/>
              </w:rPr>
              <w:t>اشارة</w:t>
            </w:r>
            <w:r>
              <w:rPr>
                <w:rStyle w:val="IndexLink"/>
                <w:rtl w:val="true"/>
              </w:rPr>
              <w:tab/>
            </w:r>
            <w:r>
              <w:rPr>
                <w:rStyle w:val="IndexLink"/>
              </w:rPr>
              <w:t>472</w:t>
            </w:r>
          </w:hyperlink>
        </w:p>
        <w:p>
          <w:pPr>
            <w:pStyle w:val="Contents4"/>
            <w:tabs>
              <w:tab w:val="clear" w:pos="8176"/>
              <w:tab w:val="right" w:pos="9026" w:leader="dot"/>
            </w:tabs>
            <w:rPr/>
          </w:pPr>
          <w:hyperlink w:anchor="__RefHeading___Toc1281692_77815467">
            <w:r>
              <w:rPr>
                <w:webHidden/>
                <w:rStyle w:val="IndexLink"/>
                <w:rtl w:val="true"/>
              </w:rPr>
              <w:t>التّفسیر</w:t>
            </w:r>
            <w:r>
              <w:rPr>
                <w:rStyle w:val="IndexLink"/>
                <w:rtl w:val="true"/>
              </w:rPr>
              <w:tab/>
            </w:r>
            <w:r>
              <w:rPr>
                <w:rStyle w:val="IndexLink"/>
              </w:rPr>
              <w:t>472</w:t>
            </w:r>
          </w:hyperlink>
        </w:p>
        <w:p>
          <w:pPr>
            <w:pStyle w:val="Contents5"/>
            <w:tabs>
              <w:tab w:val="clear" w:pos="7892"/>
              <w:tab w:val="right" w:pos="9026" w:leader="dot"/>
            </w:tabs>
            <w:rPr/>
          </w:pPr>
          <w:hyperlink w:anchor="__RefHeading___Toc1281694_77815467">
            <w:r>
              <w:rPr>
                <w:webHidden/>
                <w:rStyle w:val="IndexLink"/>
                <w:rtl w:val="true"/>
              </w:rPr>
              <w:t>اشارة</w:t>
            </w:r>
            <w:r>
              <w:rPr>
                <w:rStyle w:val="IndexLink"/>
                <w:rtl w:val="true"/>
              </w:rPr>
              <w:tab/>
            </w:r>
            <w:r>
              <w:rPr>
                <w:rStyle w:val="IndexLink"/>
              </w:rPr>
              <w:t>472</w:t>
            </w:r>
          </w:hyperlink>
        </w:p>
        <w:p>
          <w:pPr>
            <w:pStyle w:val="Contents5"/>
            <w:tabs>
              <w:tab w:val="clear" w:pos="7892"/>
              <w:tab w:val="right" w:pos="9026" w:leader="dot"/>
            </w:tabs>
            <w:rPr/>
          </w:pPr>
          <w:hyperlink w:anchor="__RefHeading___Toc1281696_77815467">
            <w:r>
              <w:rPr>
                <w:webHidden/>
                <w:rStyle w:val="IndexLink"/>
                <w:rtl w:val="true"/>
              </w:rPr>
              <w:t>مکائد الشّیطان</w:t>
            </w:r>
            <w:r>
              <w:rPr>
                <w:rStyle w:val="IndexLink"/>
                <w:rtl w:val="true"/>
              </w:rPr>
              <w:t>:</w:t>
              <w:tab/>
            </w:r>
            <w:r>
              <w:rPr>
                <w:rStyle w:val="IndexLink"/>
              </w:rPr>
              <w:t>472</w:t>
            </w:r>
          </w:hyperlink>
        </w:p>
        <w:p>
          <w:pPr>
            <w:pStyle w:val="Contents3"/>
            <w:tabs>
              <w:tab w:val="clear" w:pos="8459"/>
              <w:tab w:val="right" w:pos="9026" w:leader="dot"/>
            </w:tabs>
            <w:rPr/>
          </w:pPr>
          <w:hyperlink w:anchor="__RefHeading___Toc1281698_77815467">
            <w:r>
              <w:rPr>
                <w:webHidden/>
                <w:rStyle w:val="IndexLink"/>
                <w:rtl w:val="true"/>
              </w:rPr>
              <w:t xml:space="preserve">الآیة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122</w:t>
            </w:r>
            <w:r>
              <w:rPr>
                <w:rStyle w:val="IndexLink"/>
                <w:rtl w:val="true"/>
              </w:rPr>
              <w:t>]</w:t>
              <w:tab/>
            </w:r>
            <w:r>
              <w:rPr>
                <w:rStyle w:val="IndexLink"/>
              </w:rPr>
              <w:t>477</w:t>
            </w:r>
          </w:hyperlink>
        </w:p>
        <w:p>
          <w:pPr>
            <w:pStyle w:val="Contents4"/>
            <w:tabs>
              <w:tab w:val="clear" w:pos="8176"/>
              <w:tab w:val="right" w:pos="9026" w:leader="dot"/>
            </w:tabs>
            <w:rPr/>
          </w:pPr>
          <w:hyperlink w:anchor="__RefHeading___Toc1281700_77815467">
            <w:r>
              <w:rPr>
                <w:webHidden/>
                <w:rStyle w:val="IndexLink"/>
                <w:rtl w:val="true"/>
              </w:rPr>
              <w:t>اشارة</w:t>
            </w:r>
            <w:r>
              <w:rPr>
                <w:rStyle w:val="IndexLink"/>
                <w:rtl w:val="true"/>
              </w:rPr>
              <w:tab/>
            </w:r>
            <w:r>
              <w:rPr>
                <w:rStyle w:val="IndexLink"/>
              </w:rPr>
              <w:t>477</w:t>
            </w:r>
          </w:hyperlink>
        </w:p>
        <w:p>
          <w:pPr>
            <w:pStyle w:val="Contents4"/>
            <w:tabs>
              <w:tab w:val="clear" w:pos="8176"/>
              <w:tab w:val="right" w:pos="9026" w:leader="dot"/>
            </w:tabs>
            <w:rPr/>
          </w:pPr>
          <w:hyperlink w:anchor="__RefHeading___Toc1281702_77815467">
            <w:r>
              <w:rPr>
                <w:webHidden/>
                <w:rStyle w:val="IndexLink"/>
                <w:rtl w:val="true"/>
              </w:rPr>
              <w:t>التّفسیر</w:t>
            </w:r>
            <w:r>
              <w:rPr>
                <w:rStyle w:val="IndexLink"/>
                <w:rtl w:val="true"/>
              </w:rPr>
              <w:tab/>
            </w:r>
            <w:r>
              <w:rPr>
                <w:rStyle w:val="IndexLink"/>
              </w:rPr>
              <w:t>477</w:t>
            </w:r>
          </w:hyperlink>
        </w:p>
        <w:p>
          <w:pPr>
            <w:pStyle w:val="Contents3"/>
            <w:tabs>
              <w:tab w:val="clear" w:pos="8459"/>
              <w:tab w:val="right" w:pos="9026" w:leader="dot"/>
            </w:tabs>
            <w:rPr/>
          </w:pPr>
          <w:hyperlink w:anchor="__RefHeading___Toc1281704_77815467">
            <w:r>
              <w:rPr>
                <w:webHidden/>
                <w:rStyle w:val="IndexLink"/>
                <w:rtl w:val="true"/>
              </w:rPr>
              <w:t xml:space="preserve">الآیتان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123</w:t>
            </w:r>
            <w:r>
              <w:rPr>
                <w:rStyle w:val="IndexLink"/>
                <w:rtl w:val="true"/>
              </w:rPr>
              <w:t xml:space="preserve"> </w:t>
            </w:r>
            <w:r>
              <w:rPr>
                <w:rStyle w:val="IndexLink"/>
                <w:rtl w:val="true"/>
              </w:rPr>
              <w:t xml:space="preserve">الی </w:t>
            </w:r>
            <w:r>
              <w:rPr>
                <w:rStyle w:val="IndexLink"/>
              </w:rPr>
              <w:t>124</w:t>
            </w:r>
            <w:r>
              <w:rPr>
                <w:rStyle w:val="IndexLink"/>
                <w:rtl w:val="true"/>
              </w:rPr>
              <w:t>]</w:t>
              <w:tab/>
            </w:r>
            <w:r>
              <w:rPr>
                <w:rStyle w:val="IndexLink"/>
              </w:rPr>
              <w:t>479</w:t>
            </w:r>
          </w:hyperlink>
        </w:p>
        <w:p>
          <w:pPr>
            <w:pStyle w:val="Contents4"/>
            <w:tabs>
              <w:tab w:val="clear" w:pos="8176"/>
              <w:tab w:val="right" w:pos="9026" w:leader="dot"/>
            </w:tabs>
            <w:rPr/>
          </w:pPr>
          <w:hyperlink w:anchor="__RefHeading___Toc1281706_77815467">
            <w:r>
              <w:rPr>
                <w:webHidden/>
                <w:rStyle w:val="IndexLink"/>
                <w:rtl w:val="true"/>
              </w:rPr>
              <w:t>اشارة</w:t>
            </w:r>
            <w:r>
              <w:rPr>
                <w:rStyle w:val="IndexLink"/>
                <w:rtl w:val="true"/>
              </w:rPr>
              <w:tab/>
            </w:r>
            <w:r>
              <w:rPr>
                <w:rStyle w:val="IndexLink"/>
              </w:rPr>
              <w:t>479</w:t>
            </w:r>
          </w:hyperlink>
        </w:p>
        <w:p>
          <w:pPr>
            <w:pStyle w:val="Contents4"/>
            <w:tabs>
              <w:tab w:val="clear" w:pos="8176"/>
              <w:tab w:val="right" w:pos="9026" w:leader="dot"/>
            </w:tabs>
            <w:rPr/>
          </w:pPr>
          <w:hyperlink w:anchor="__RefHeading___Toc1281708_77815467">
            <w:r>
              <w:rPr>
                <w:webHidden/>
                <w:rStyle w:val="IndexLink"/>
                <w:rtl w:val="true"/>
              </w:rPr>
              <w:t>سبب النّزول</w:t>
            </w:r>
            <w:r>
              <w:rPr>
                <w:rStyle w:val="IndexLink"/>
                <w:rtl w:val="true"/>
              </w:rPr>
              <w:tab/>
            </w:r>
            <w:r>
              <w:rPr>
                <w:rStyle w:val="IndexLink"/>
              </w:rPr>
              <w:t>479</w:t>
            </w:r>
          </w:hyperlink>
        </w:p>
        <w:p>
          <w:pPr>
            <w:pStyle w:val="Contents4"/>
            <w:tabs>
              <w:tab w:val="clear" w:pos="8176"/>
              <w:tab w:val="right" w:pos="9026" w:leader="dot"/>
            </w:tabs>
            <w:rPr/>
          </w:pPr>
          <w:hyperlink w:anchor="__RefHeading___Toc1281710_77815467">
            <w:r>
              <w:rPr>
                <w:webHidden/>
                <w:rStyle w:val="IndexLink"/>
                <w:rtl w:val="true"/>
              </w:rPr>
              <w:t>التّفسیر</w:t>
            </w:r>
            <w:r>
              <w:rPr>
                <w:rStyle w:val="IndexLink"/>
                <w:rtl w:val="true"/>
              </w:rPr>
              <w:tab/>
            </w:r>
            <w:r>
              <w:rPr>
                <w:rStyle w:val="IndexLink"/>
              </w:rPr>
              <w:t>480</w:t>
            </w:r>
          </w:hyperlink>
        </w:p>
        <w:p>
          <w:pPr>
            <w:pStyle w:val="Contents5"/>
            <w:tabs>
              <w:tab w:val="clear" w:pos="7892"/>
              <w:tab w:val="right" w:pos="9026" w:leader="dot"/>
            </w:tabs>
            <w:rPr/>
          </w:pPr>
          <w:hyperlink w:anchor="__RefHeading___Toc1281712_77815467">
            <w:r>
              <w:rPr>
                <w:webHidden/>
                <w:rStyle w:val="IndexLink"/>
                <w:rtl w:val="true"/>
              </w:rPr>
              <w:t>اشارة</w:t>
            </w:r>
            <w:r>
              <w:rPr>
                <w:rStyle w:val="IndexLink"/>
                <w:rtl w:val="true"/>
              </w:rPr>
              <w:tab/>
            </w:r>
            <w:r>
              <w:rPr>
                <w:rStyle w:val="IndexLink"/>
              </w:rPr>
              <w:t>480</w:t>
            </w:r>
          </w:hyperlink>
        </w:p>
        <w:p>
          <w:pPr>
            <w:pStyle w:val="Contents5"/>
            <w:tabs>
              <w:tab w:val="clear" w:pos="7892"/>
              <w:tab w:val="right" w:pos="9026" w:leader="dot"/>
            </w:tabs>
            <w:rPr/>
          </w:pPr>
          <w:hyperlink w:anchor="__RefHeading___Toc1281714_77815467">
            <w:r>
              <w:rPr>
                <w:webHidden/>
                <w:rStyle w:val="IndexLink"/>
                <w:rtl w:val="true"/>
              </w:rPr>
              <w:t>امتیازات حقیقیة و أخری زائفة</w:t>
            </w:r>
            <w:r>
              <w:rPr>
                <w:rStyle w:val="IndexLink"/>
                <w:rtl w:val="true"/>
              </w:rPr>
              <w:t>:</w:t>
              <w:tab/>
            </w:r>
            <w:r>
              <w:rPr>
                <w:rStyle w:val="IndexLink"/>
              </w:rPr>
              <w:t>480</w:t>
            </w:r>
          </w:hyperlink>
        </w:p>
        <w:p>
          <w:pPr>
            <w:pStyle w:val="Contents5"/>
            <w:tabs>
              <w:tab w:val="clear" w:pos="7892"/>
              <w:tab w:val="right" w:pos="9026" w:leader="dot"/>
            </w:tabs>
            <w:rPr/>
          </w:pPr>
          <w:hyperlink w:anchor="__RefHeading___Toc1281716_77815467">
            <w:r>
              <w:rPr>
                <w:webHidden/>
                <w:rStyle w:val="IndexLink"/>
                <w:rtl w:val="true"/>
              </w:rPr>
              <w:t>سؤال</w:t>
            </w:r>
            <w:r>
              <w:rPr>
                <w:rStyle w:val="IndexLink"/>
                <w:rtl w:val="true"/>
              </w:rPr>
              <w:t>:</w:t>
              <w:tab/>
            </w:r>
            <w:r>
              <w:rPr>
                <w:rStyle w:val="IndexLink"/>
              </w:rPr>
              <w:t>481</w:t>
            </w:r>
          </w:hyperlink>
        </w:p>
        <w:p>
          <w:pPr>
            <w:pStyle w:val="Contents5"/>
            <w:tabs>
              <w:tab w:val="clear" w:pos="7892"/>
              <w:tab w:val="right" w:pos="9026" w:leader="dot"/>
            </w:tabs>
            <w:rPr/>
          </w:pPr>
          <w:hyperlink w:anchor="__RefHeading___Toc1281718_77815467">
            <w:r>
              <w:rPr>
                <w:webHidden/>
                <w:rStyle w:val="IndexLink"/>
                <w:rtl w:val="true"/>
              </w:rPr>
              <w:t>الجواب</w:t>
            </w:r>
            <w:r>
              <w:rPr>
                <w:rStyle w:val="IndexLink"/>
                <w:rtl w:val="true"/>
              </w:rPr>
              <w:t>:</w:t>
              <w:tab/>
            </w:r>
            <w:r>
              <w:rPr>
                <w:rStyle w:val="IndexLink"/>
              </w:rPr>
              <w:t>481</w:t>
            </w:r>
          </w:hyperlink>
        </w:p>
        <w:p>
          <w:pPr>
            <w:pStyle w:val="Contents3"/>
            <w:tabs>
              <w:tab w:val="clear" w:pos="8459"/>
              <w:tab w:val="right" w:pos="9026" w:leader="dot"/>
            </w:tabs>
            <w:rPr/>
          </w:pPr>
          <w:hyperlink w:anchor="__RefHeading___Toc1281720_77815467">
            <w:r>
              <w:rPr>
                <w:webHidden/>
                <w:rStyle w:val="IndexLink"/>
                <w:rtl w:val="true"/>
              </w:rPr>
              <w:t xml:space="preserve">الآیتان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125</w:t>
            </w:r>
            <w:r>
              <w:rPr>
                <w:rStyle w:val="IndexLink"/>
                <w:rtl w:val="true"/>
              </w:rPr>
              <w:t xml:space="preserve"> </w:t>
            </w:r>
            <w:r>
              <w:rPr>
                <w:rStyle w:val="IndexLink"/>
                <w:rtl w:val="true"/>
              </w:rPr>
              <w:t xml:space="preserve">الی </w:t>
            </w:r>
            <w:r>
              <w:rPr>
                <w:rStyle w:val="IndexLink"/>
              </w:rPr>
              <w:t>126</w:t>
            </w:r>
            <w:r>
              <w:rPr>
                <w:rStyle w:val="IndexLink"/>
                <w:rtl w:val="true"/>
              </w:rPr>
              <w:t>]</w:t>
              <w:tab/>
            </w:r>
            <w:r>
              <w:rPr>
                <w:rStyle w:val="IndexLink"/>
              </w:rPr>
              <w:t>482</w:t>
            </w:r>
          </w:hyperlink>
        </w:p>
        <w:p>
          <w:pPr>
            <w:pStyle w:val="Contents4"/>
            <w:tabs>
              <w:tab w:val="clear" w:pos="8176"/>
              <w:tab w:val="right" w:pos="9026" w:leader="dot"/>
            </w:tabs>
            <w:rPr/>
          </w:pPr>
          <w:hyperlink w:anchor="__RefHeading___Toc1281722_77815467">
            <w:r>
              <w:rPr>
                <w:webHidden/>
                <w:rStyle w:val="IndexLink"/>
                <w:rtl w:val="true"/>
              </w:rPr>
              <w:t>اشارة</w:t>
            </w:r>
            <w:r>
              <w:rPr>
                <w:rStyle w:val="IndexLink"/>
                <w:rtl w:val="true"/>
              </w:rPr>
              <w:tab/>
            </w:r>
            <w:r>
              <w:rPr>
                <w:rStyle w:val="IndexLink"/>
              </w:rPr>
              <w:t>482</w:t>
            </w:r>
          </w:hyperlink>
        </w:p>
        <w:p>
          <w:pPr>
            <w:pStyle w:val="Contents4"/>
            <w:tabs>
              <w:tab w:val="clear" w:pos="8176"/>
              <w:tab w:val="right" w:pos="9026" w:leader="dot"/>
            </w:tabs>
            <w:rPr/>
          </w:pPr>
          <w:hyperlink w:anchor="__RefHeading___Toc1281724_77815467">
            <w:r>
              <w:rPr>
                <w:webHidden/>
                <w:rStyle w:val="IndexLink"/>
                <w:rtl w:val="true"/>
              </w:rPr>
              <w:t>التّفسیر</w:t>
            </w:r>
            <w:r>
              <w:rPr>
                <w:rStyle w:val="IndexLink"/>
                <w:rtl w:val="true"/>
              </w:rPr>
              <w:tab/>
            </w:r>
            <w:r>
              <w:rPr>
                <w:rStyle w:val="IndexLink"/>
              </w:rPr>
              <w:t>482</w:t>
            </w:r>
          </w:hyperlink>
        </w:p>
        <w:p>
          <w:pPr>
            <w:pStyle w:val="Contents4"/>
            <w:tabs>
              <w:tab w:val="clear" w:pos="8176"/>
              <w:tab w:val="right" w:pos="9026" w:leader="dot"/>
            </w:tabs>
            <w:rPr/>
          </w:pPr>
          <w:hyperlink w:anchor="__RefHeading___Toc1281726_77815467">
            <w:r>
              <w:rPr>
                <w:webHidden/>
                <w:rStyle w:val="IndexLink"/>
                <w:rtl w:val="true"/>
              </w:rPr>
              <w:t>ما هو معنی الخلیل؟</w:t>
            </w:r>
            <w:r>
              <w:rPr>
                <w:rStyle w:val="IndexLink"/>
                <w:rtl w:val="true"/>
              </w:rPr>
              <w:tab/>
            </w:r>
            <w:r>
              <w:rPr>
                <w:rStyle w:val="IndexLink"/>
              </w:rPr>
              <w:t>483</w:t>
            </w:r>
          </w:hyperlink>
        </w:p>
        <w:p>
          <w:pPr>
            <w:pStyle w:val="Contents3"/>
            <w:tabs>
              <w:tab w:val="clear" w:pos="8459"/>
              <w:tab w:val="right" w:pos="9026" w:leader="dot"/>
            </w:tabs>
            <w:rPr/>
          </w:pPr>
          <w:hyperlink w:anchor="__RefHeading___Toc1281728_77815467">
            <w:r>
              <w:rPr>
                <w:webHidden/>
                <w:rStyle w:val="IndexLink"/>
                <w:rtl w:val="true"/>
              </w:rPr>
              <w:t xml:space="preserve">الآیة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127</w:t>
            </w:r>
            <w:r>
              <w:rPr>
                <w:rStyle w:val="IndexLink"/>
                <w:rtl w:val="true"/>
              </w:rPr>
              <w:t>]</w:t>
              <w:tab/>
            </w:r>
            <w:r>
              <w:rPr>
                <w:rStyle w:val="IndexLink"/>
              </w:rPr>
              <w:t>486</w:t>
            </w:r>
          </w:hyperlink>
        </w:p>
        <w:p>
          <w:pPr>
            <w:pStyle w:val="Contents4"/>
            <w:tabs>
              <w:tab w:val="clear" w:pos="8176"/>
              <w:tab w:val="right" w:pos="9026" w:leader="dot"/>
            </w:tabs>
            <w:rPr/>
          </w:pPr>
          <w:hyperlink w:anchor="__RefHeading___Toc1281730_77815467">
            <w:r>
              <w:rPr>
                <w:webHidden/>
                <w:rStyle w:val="IndexLink"/>
                <w:rtl w:val="true"/>
              </w:rPr>
              <w:t>اشارة</w:t>
            </w:r>
            <w:r>
              <w:rPr>
                <w:rStyle w:val="IndexLink"/>
                <w:rtl w:val="true"/>
              </w:rPr>
              <w:tab/>
            </w:r>
            <w:r>
              <w:rPr>
                <w:rStyle w:val="IndexLink"/>
              </w:rPr>
              <w:t>486</w:t>
            </w:r>
          </w:hyperlink>
        </w:p>
        <w:p>
          <w:pPr>
            <w:pStyle w:val="Contents4"/>
            <w:tabs>
              <w:tab w:val="clear" w:pos="8176"/>
              <w:tab w:val="right" w:pos="9026" w:leader="dot"/>
            </w:tabs>
            <w:rPr/>
          </w:pPr>
          <w:hyperlink w:anchor="__RefHeading___Toc1281732_77815467">
            <w:r>
              <w:rPr>
                <w:webHidden/>
                <w:rStyle w:val="IndexLink"/>
                <w:rtl w:val="true"/>
              </w:rPr>
              <w:t>التّفسیر</w:t>
            </w:r>
            <w:r>
              <w:rPr>
                <w:rStyle w:val="IndexLink"/>
                <w:rtl w:val="true"/>
              </w:rPr>
              <w:tab/>
            </w:r>
            <w:r>
              <w:rPr>
                <w:rStyle w:val="IndexLink"/>
              </w:rPr>
              <w:t>486</w:t>
            </w:r>
          </w:hyperlink>
        </w:p>
        <w:p>
          <w:pPr>
            <w:pStyle w:val="Contents5"/>
            <w:tabs>
              <w:tab w:val="clear" w:pos="7892"/>
              <w:tab w:val="right" w:pos="9026" w:leader="dot"/>
            </w:tabs>
            <w:rPr/>
          </w:pPr>
          <w:hyperlink w:anchor="__RefHeading___Toc1281734_77815467">
            <w:r>
              <w:rPr>
                <w:webHidden/>
                <w:rStyle w:val="IndexLink"/>
                <w:rtl w:val="true"/>
              </w:rPr>
              <w:t>اشارة</w:t>
            </w:r>
            <w:r>
              <w:rPr>
                <w:rStyle w:val="IndexLink"/>
                <w:rtl w:val="true"/>
              </w:rPr>
              <w:tab/>
            </w:r>
            <w:r>
              <w:rPr>
                <w:rStyle w:val="IndexLink"/>
              </w:rPr>
              <w:t>486</w:t>
            </w:r>
          </w:hyperlink>
        </w:p>
        <w:p>
          <w:pPr>
            <w:pStyle w:val="Contents5"/>
            <w:tabs>
              <w:tab w:val="clear" w:pos="7892"/>
              <w:tab w:val="right" w:pos="9026" w:leader="dot"/>
            </w:tabs>
            <w:rPr/>
          </w:pPr>
          <w:hyperlink w:anchor="__RefHeading___Toc1281736_77815467">
            <w:r>
              <w:rPr>
                <w:webHidden/>
                <w:rStyle w:val="IndexLink"/>
                <w:rtl w:val="true"/>
              </w:rPr>
              <w:t>عود علی حقوق المرأة</w:t>
            </w:r>
            <w:r>
              <w:rPr>
                <w:rStyle w:val="IndexLink"/>
                <w:rtl w:val="true"/>
              </w:rPr>
              <w:t>:</w:t>
              <w:tab/>
            </w:r>
            <w:r>
              <w:rPr>
                <w:rStyle w:val="IndexLink"/>
              </w:rPr>
              <w:t>486</w:t>
            </w:r>
          </w:hyperlink>
        </w:p>
        <w:p>
          <w:pPr>
            <w:pStyle w:val="Contents3"/>
            <w:tabs>
              <w:tab w:val="clear" w:pos="8459"/>
              <w:tab w:val="right" w:pos="9026" w:leader="dot"/>
            </w:tabs>
            <w:rPr/>
          </w:pPr>
          <w:hyperlink w:anchor="__RefHeading___Toc1281738_77815467">
            <w:r>
              <w:rPr>
                <w:webHidden/>
                <w:rStyle w:val="IndexLink"/>
                <w:rtl w:val="true"/>
              </w:rPr>
              <w:t xml:space="preserve">الآیة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128</w:t>
            </w:r>
            <w:r>
              <w:rPr>
                <w:rStyle w:val="IndexLink"/>
                <w:rtl w:val="true"/>
              </w:rPr>
              <w:t>]</w:t>
              <w:tab/>
            </w:r>
            <w:r>
              <w:rPr>
                <w:rStyle w:val="IndexLink"/>
              </w:rPr>
              <w:t>488</w:t>
            </w:r>
          </w:hyperlink>
        </w:p>
        <w:p>
          <w:pPr>
            <w:pStyle w:val="Contents4"/>
            <w:tabs>
              <w:tab w:val="clear" w:pos="8176"/>
              <w:tab w:val="right" w:pos="9026" w:leader="dot"/>
            </w:tabs>
            <w:rPr/>
          </w:pPr>
          <w:hyperlink w:anchor="__RefHeading___Toc1281740_77815467">
            <w:r>
              <w:rPr>
                <w:webHidden/>
                <w:rStyle w:val="IndexLink"/>
                <w:rtl w:val="true"/>
              </w:rPr>
              <w:t>اشارة</w:t>
            </w:r>
            <w:r>
              <w:rPr>
                <w:rStyle w:val="IndexLink"/>
                <w:rtl w:val="true"/>
              </w:rPr>
              <w:tab/>
            </w:r>
            <w:r>
              <w:rPr>
                <w:rStyle w:val="IndexLink"/>
              </w:rPr>
              <w:t>488</w:t>
            </w:r>
          </w:hyperlink>
        </w:p>
        <w:p>
          <w:pPr>
            <w:pStyle w:val="Contents4"/>
            <w:tabs>
              <w:tab w:val="clear" w:pos="8176"/>
              <w:tab w:val="right" w:pos="9026" w:leader="dot"/>
            </w:tabs>
            <w:rPr/>
          </w:pPr>
          <w:hyperlink w:anchor="__RefHeading___Toc1281742_77815467">
            <w:r>
              <w:rPr>
                <w:webHidden/>
                <w:rStyle w:val="IndexLink"/>
                <w:rtl w:val="true"/>
              </w:rPr>
              <w:t>سبب النّزول</w:t>
            </w:r>
            <w:r>
              <w:rPr>
                <w:rStyle w:val="IndexLink"/>
                <w:rtl w:val="true"/>
              </w:rPr>
              <w:tab/>
            </w:r>
            <w:r>
              <w:rPr>
                <w:rStyle w:val="IndexLink"/>
              </w:rPr>
              <w:t>488</w:t>
            </w:r>
          </w:hyperlink>
        </w:p>
        <w:p>
          <w:pPr>
            <w:pStyle w:val="Contents4"/>
            <w:tabs>
              <w:tab w:val="clear" w:pos="8176"/>
              <w:tab w:val="right" w:pos="9026" w:leader="dot"/>
            </w:tabs>
            <w:rPr/>
          </w:pPr>
          <w:hyperlink w:anchor="__RefHeading___Toc1281744_77815467">
            <w:r>
              <w:rPr>
                <w:webHidden/>
                <w:rStyle w:val="IndexLink"/>
                <w:rtl w:val="true"/>
              </w:rPr>
              <w:t>التّفسیر</w:t>
            </w:r>
            <w:r>
              <w:rPr>
                <w:rStyle w:val="IndexLink"/>
                <w:rtl w:val="true"/>
              </w:rPr>
              <w:tab/>
            </w:r>
            <w:r>
              <w:rPr>
                <w:rStyle w:val="IndexLink"/>
              </w:rPr>
              <w:t>489</w:t>
            </w:r>
          </w:hyperlink>
        </w:p>
        <w:p>
          <w:pPr>
            <w:pStyle w:val="Contents5"/>
            <w:tabs>
              <w:tab w:val="clear" w:pos="7892"/>
              <w:tab w:val="right" w:pos="9026" w:leader="dot"/>
            </w:tabs>
            <w:rPr/>
          </w:pPr>
          <w:hyperlink w:anchor="__RefHeading___Toc1281746_77815467">
            <w:r>
              <w:rPr>
                <w:webHidden/>
                <w:rStyle w:val="IndexLink"/>
                <w:rtl w:val="true"/>
              </w:rPr>
              <w:t>اشارة</w:t>
            </w:r>
            <w:r>
              <w:rPr>
                <w:rStyle w:val="IndexLink"/>
                <w:rtl w:val="true"/>
              </w:rPr>
              <w:tab/>
            </w:r>
            <w:r>
              <w:rPr>
                <w:rStyle w:val="IndexLink"/>
              </w:rPr>
              <w:t>489</w:t>
            </w:r>
          </w:hyperlink>
        </w:p>
        <w:p>
          <w:pPr>
            <w:pStyle w:val="Contents5"/>
            <w:tabs>
              <w:tab w:val="clear" w:pos="7892"/>
              <w:tab w:val="right" w:pos="9026" w:leader="dot"/>
            </w:tabs>
            <w:rPr/>
          </w:pPr>
          <w:hyperlink w:anchor="__RefHeading___Toc1281748_77815467">
            <w:r>
              <w:rPr>
                <w:webHidden/>
                <w:rStyle w:val="IndexLink"/>
                <w:rtl w:val="true"/>
              </w:rPr>
              <w:t>الصّلح خیر</w:t>
            </w:r>
            <w:r>
              <w:rPr>
                <w:rStyle w:val="IndexLink"/>
                <w:rtl w:val="true"/>
              </w:rPr>
              <w:t>:</w:t>
              <w:tab/>
            </w:r>
            <w:r>
              <w:rPr>
                <w:rStyle w:val="IndexLink"/>
              </w:rPr>
              <w:t>489</w:t>
            </w:r>
          </w:hyperlink>
        </w:p>
        <w:p>
          <w:pPr>
            <w:pStyle w:val="Contents3"/>
            <w:tabs>
              <w:tab w:val="clear" w:pos="8459"/>
              <w:tab w:val="right" w:pos="9026" w:leader="dot"/>
            </w:tabs>
            <w:rPr/>
          </w:pPr>
          <w:hyperlink w:anchor="__RefHeading___Toc1281750_77815467">
            <w:r>
              <w:rPr>
                <w:webHidden/>
                <w:rStyle w:val="IndexLink"/>
                <w:rtl w:val="true"/>
              </w:rPr>
              <w:t xml:space="preserve">الآیتان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129</w:t>
            </w:r>
            <w:r>
              <w:rPr>
                <w:rStyle w:val="IndexLink"/>
                <w:rtl w:val="true"/>
              </w:rPr>
              <w:t xml:space="preserve"> </w:t>
            </w:r>
            <w:r>
              <w:rPr>
                <w:rStyle w:val="IndexLink"/>
                <w:rtl w:val="true"/>
              </w:rPr>
              <w:t xml:space="preserve">الی </w:t>
            </w:r>
            <w:r>
              <w:rPr>
                <w:rStyle w:val="IndexLink"/>
              </w:rPr>
              <w:t>130</w:t>
            </w:r>
            <w:r>
              <w:rPr>
                <w:rStyle w:val="IndexLink"/>
                <w:rtl w:val="true"/>
              </w:rPr>
              <w:t>]</w:t>
              <w:tab/>
            </w:r>
            <w:r>
              <w:rPr>
                <w:rStyle w:val="IndexLink"/>
              </w:rPr>
              <w:t>491</w:t>
            </w:r>
          </w:hyperlink>
        </w:p>
        <w:p>
          <w:pPr>
            <w:pStyle w:val="Contents4"/>
            <w:tabs>
              <w:tab w:val="clear" w:pos="8176"/>
              <w:tab w:val="right" w:pos="9026" w:leader="dot"/>
            </w:tabs>
            <w:rPr/>
          </w:pPr>
          <w:hyperlink w:anchor="__RefHeading___Toc1281752_77815467">
            <w:r>
              <w:rPr>
                <w:webHidden/>
                <w:rStyle w:val="IndexLink"/>
                <w:rtl w:val="true"/>
              </w:rPr>
              <w:t>اشارة</w:t>
            </w:r>
            <w:r>
              <w:rPr>
                <w:rStyle w:val="IndexLink"/>
                <w:rtl w:val="true"/>
              </w:rPr>
              <w:tab/>
            </w:r>
            <w:r>
              <w:rPr>
                <w:rStyle w:val="IndexLink"/>
              </w:rPr>
              <w:t>491</w:t>
            </w:r>
          </w:hyperlink>
        </w:p>
        <w:p>
          <w:pPr>
            <w:pStyle w:val="Contents4"/>
            <w:tabs>
              <w:tab w:val="clear" w:pos="8176"/>
              <w:tab w:val="right" w:pos="9026" w:leader="dot"/>
            </w:tabs>
            <w:rPr/>
          </w:pPr>
          <w:hyperlink w:anchor="__RefHeading___Toc1281754_77815467">
            <w:r>
              <w:rPr>
                <w:webHidden/>
                <w:rStyle w:val="IndexLink"/>
                <w:rtl w:val="true"/>
              </w:rPr>
              <w:t>التّفسیر</w:t>
            </w:r>
            <w:r>
              <w:rPr>
                <w:rStyle w:val="IndexLink"/>
                <w:rtl w:val="true"/>
              </w:rPr>
              <w:tab/>
            </w:r>
            <w:r>
              <w:rPr>
                <w:rStyle w:val="IndexLink"/>
              </w:rPr>
              <w:t>491</w:t>
            </w:r>
          </w:hyperlink>
        </w:p>
        <w:p>
          <w:pPr>
            <w:pStyle w:val="Contents5"/>
            <w:tabs>
              <w:tab w:val="clear" w:pos="7892"/>
              <w:tab w:val="right" w:pos="9026" w:leader="dot"/>
            </w:tabs>
            <w:rPr/>
          </w:pPr>
          <w:hyperlink w:anchor="__RefHeading___Toc1281756_77815467">
            <w:r>
              <w:rPr>
                <w:webHidden/>
                <w:rStyle w:val="IndexLink"/>
                <w:rtl w:val="true"/>
              </w:rPr>
              <w:t>اشارة</w:t>
            </w:r>
            <w:r>
              <w:rPr>
                <w:rStyle w:val="IndexLink"/>
                <w:rtl w:val="true"/>
              </w:rPr>
              <w:tab/>
            </w:r>
            <w:r>
              <w:rPr>
                <w:rStyle w:val="IndexLink"/>
              </w:rPr>
              <w:t>491</w:t>
            </w:r>
          </w:hyperlink>
        </w:p>
        <w:p>
          <w:pPr>
            <w:pStyle w:val="Contents5"/>
            <w:tabs>
              <w:tab w:val="clear" w:pos="7892"/>
              <w:tab w:val="right" w:pos="9026" w:leader="dot"/>
            </w:tabs>
            <w:rPr/>
          </w:pPr>
          <w:hyperlink w:anchor="__RefHeading___Toc1281758_77815467">
            <w:r>
              <w:rPr>
                <w:webHidden/>
                <w:rStyle w:val="IndexLink"/>
                <w:rtl w:val="true"/>
              </w:rPr>
              <w:t>العدالة شرط فی تعدد الزّوجات</w:t>
            </w:r>
            <w:r>
              <w:rPr>
                <w:rStyle w:val="IndexLink"/>
                <w:rtl w:val="true"/>
              </w:rPr>
              <w:t>:</w:t>
              <w:tab/>
            </w:r>
            <w:r>
              <w:rPr>
                <w:rStyle w:val="IndexLink"/>
              </w:rPr>
              <w:t>491</w:t>
            </w:r>
          </w:hyperlink>
        </w:p>
        <w:p>
          <w:pPr>
            <w:pStyle w:val="Contents5"/>
            <w:tabs>
              <w:tab w:val="clear" w:pos="7892"/>
              <w:tab w:val="right" w:pos="9026" w:leader="dot"/>
            </w:tabs>
            <w:rPr/>
          </w:pPr>
          <w:hyperlink w:anchor="__RefHeading___Toc1281760_77815467">
            <w:r>
              <w:rPr>
                <w:webHidden/>
                <w:rStyle w:val="IndexLink"/>
                <w:rtl w:val="true"/>
              </w:rPr>
              <w:t>جواب علی سؤال ضروری</w:t>
            </w:r>
            <w:r>
              <w:rPr>
                <w:rStyle w:val="IndexLink"/>
                <w:rtl w:val="true"/>
              </w:rPr>
              <w:t>:</w:t>
              <w:tab/>
            </w:r>
            <w:r>
              <w:rPr>
                <w:rStyle w:val="IndexLink"/>
              </w:rPr>
              <w:t>493</w:t>
            </w:r>
          </w:hyperlink>
        </w:p>
        <w:p>
          <w:pPr>
            <w:pStyle w:val="Contents3"/>
            <w:tabs>
              <w:tab w:val="clear" w:pos="8459"/>
              <w:tab w:val="right" w:pos="9026" w:leader="dot"/>
            </w:tabs>
            <w:rPr/>
          </w:pPr>
          <w:hyperlink w:anchor="__RefHeading___Toc1281762_77815467">
            <w:r>
              <w:rPr>
                <w:webHidden/>
                <w:rStyle w:val="IndexLink"/>
                <w:rtl w:val="true"/>
              </w:rPr>
              <w:t xml:space="preserve">الآیات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131</w:t>
            </w:r>
            <w:r>
              <w:rPr>
                <w:rStyle w:val="IndexLink"/>
                <w:rtl w:val="true"/>
              </w:rPr>
              <w:t xml:space="preserve"> </w:t>
            </w:r>
            <w:r>
              <w:rPr>
                <w:rStyle w:val="IndexLink"/>
                <w:rtl w:val="true"/>
              </w:rPr>
              <w:t xml:space="preserve">الی </w:t>
            </w:r>
            <w:r>
              <w:rPr>
                <w:rStyle w:val="IndexLink"/>
              </w:rPr>
              <w:t>134</w:t>
            </w:r>
            <w:r>
              <w:rPr>
                <w:rStyle w:val="IndexLink"/>
                <w:rtl w:val="true"/>
              </w:rPr>
              <w:t>]</w:t>
              <w:tab/>
            </w:r>
            <w:r>
              <w:rPr>
                <w:rStyle w:val="IndexLink"/>
              </w:rPr>
              <w:t>495</w:t>
            </w:r>
          </w:hyperlink>
        </w:p>
        <w:p>
          <w:pPr>
            <w:pStyle w:val="Contents4"/>
            <w:tabs>
              <w:tab w:val="clear" w:pos="8176"/>
              <w:tab w:val="right" w:pos="9026" w:leader="dot"/>
            </w:tabs>
            <w:rPr/>
          </w:pPr>
          <w:hyperlink w:anchor="__RefHeading___Toc1281764_77815467">
            <w:r>
              <w:rPr>
                <w:webHidden/>
                <w:rStyle w:val="IndexLink"/>
                <w:rtl w:val="true"/>
              </w:rPr>
              <w:t>اشارة</w:t>
            </w:r>
            <w:r>
              <w:rPr>
                <w:rStyle w:val="IndexLink"/>
                <w:rtl w:val="true"/>
              </w:rPr>
              <w:tab/>
            </w:r>
            <w:r>
              <w:rPr>
                <w:rStyle w:val="IndexLink"/>
              </w:rPr>
              <w:t>495</w:t>
            </w:r>
          </w:hyperlink>
        </w:p>
        <w:p>
          <w:pPr>
            <w:pStyle w:val="Contents4"/>
            <w:tabs>
              <w:tab w:val="clear" w:pos="8176"/>
              <w:tab w:val="right" w:pos="9026" w:leader="dot"/>
            </w:tabs>
            <w:rPr/>
          </w:pPr>
          <w:hyperlink w:anchor="__RefHeading___Toc1281766_77815467">
            <w:r>
              <w:rPr>
                <w:webHidden/>
                <w:rStyle w:val="IndexLink"/>
                <w:rtl w:val="true"/>
              </w:rPr>
              <w:t>التّفسیر</w:t>
            </w:r>
            <w:r>
              <w:rPr>
                <w:rStyle w:val="IndexLink"/>
                <w:rtl w:val="true"/>
              </w:rPr>
              <w:tab/>
            </w:r>
            <w:r>
              <w:rPr>
                <w:rStyle w:val="IndexLink"/>
              </w:rPr>
              <w:t>495</w:t>
            </w:r>
          </w:hyperlink>
        </w:p>
        <w:p>
          <w:pPr>
            <w:pStyle w:val="Contents3"/>
            <w:tabs>
              <w:tab w:val="clear" w:pos="8459"/>
              <w:tab w:val="right" w:pos="9026" w:leader="dot"/>
            </w:tabs>
            <w:rPr/>
          </w:pPr>
          <w:hyperlink w:anchor="__RefHeading___Toc1281768_77815467">
            <w:r>
              <w:rPr>
                <w:webHidden/>
                <w:rStyle w:val="IndexLink"/>
                <w:rtl w:val="true"/>
              </w:rPr>
              <w:t xml:space="preserve">الآیة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135</w:t>
            </w:r>
            <w:r>
              <w:rPr>
                <w:rStyle w:val="IndexLink"/>
                <w:rtl w:val="true"/>
              </w:rPr>
              <w:t>]</w:t>
              <w:tab/>
            </w:r>
            <w:r>
              <w:rPr>
                <w:rStyle w:val="IndexLink"/>
              </w:rPr>
              <w:t>499</w:t>
            </w:r>
          </w:hyperlink>
        </w:p>
        <w:p>
          <w:pPr>
            <w:pStyle w:val="Contents4"/>
            <w:tabs>
              <w:tab w:val="clear" w:pos="8176"/>
              <w:tab w:val="right" w:pos="9026" w:leader="dot"/>
            </w:tabs>
            <w:rPr/>
          </w:pPr>
          <w:hyperlink w:anchor="__RefHeading___Toc1281770_77815467">
            <w:r>
              <w:rPr>
                <w:webHidden/>
                <w:rStyle w:val="IndexLink"/>
                <w:rtl w:val="true"/>
              </w:rPr>
              <w:t>اشارة</w:t>
            </w:r>
            <w:r>
              <w:rPr>
                <w:rStyle w:val="IndexLink"/>
                <w:rtl w:val="true"/>
              </w:rPr>
              <w:tab/>
            </w:r>
            <w:r>
              <w:rPr>
                <w:rStyle w:val="IndexLink"/>
              </w:rPr>
              <w:t>499</w:t>
            </w:r>
          </w:hyperlink>
        </w:p>
        <w:p>
          <w:pPr>
            <w:pStyle w:val="Contents4"/>
            <w:tabs>
              <w:tab w:val="clear" w:pos="8176"/>
              <w:tab w:val="right" w:pos="9026" w:leader="dot"/>
            </w:tabs>
            <w:rPr/>
          </w:pPr>
          <w:hyperlink w:anchor="__RefHeading___Toc1281772_77815467">
            <w:r>
              <w:rPr>
                <w:webHidden/>
                <w:rStyle w:val="IndexLink"/>
                <w:rtl w:val="true"/>
              </w:rPr>
              <w:t>التّفسیر</w:t>
            </w:r>
            <w:r>
              <w:rPr>
                <w:rStyle w:val="IndexLink"/>
                <w:rtl w:val="true"/>
              </w:rPr>
              <w:tab/>
            </w:r>
            <w:r>
              <w:rPr>
                <w:rStyle w:val="IndexLink"/>
              </w:rPr>
              <w:t>499</w:t>
            </w:r>
          </w:hyperlink>
        </w:p>
        <w:p>
          <w:pPr>
            <w:pStyle w:val="Contents5"/>
            <w:tabs>
              <w:tab w:val="clear" w:pos="7892"/>
              <w:tab w:val="right" w:pos="9026" w:leader="dot"/>
            </w:tabs>
            <w:rPr/>
          </w:pPr>
          <w:hyperlink w:anchor="__RefHeading___Toc1281774_77815467">
            <w:r>
              <w:rPr>
                <w:webHidden/>
                <w:rStyle w:val="IndexLink"/>
                <w:rtl w:val="true"/>
              </w:rPr>
              <w:t>اشارة</w:t>
            </w:r>
            <w:r>
              <w:rPr>
                <w:rStyle w:val="IndexLink"/>
                <w:rtl w:val="true"/>
              </w:rPr>
              <w:tab/>
            </w:r>
            <w:r>
              <w:rPr>
                <w:rStyle w:val="IndexLink"/>
              </w:rPr>
              <w:t>499</w:t>
            </w:r>
          </w:hyperlink>
        </w:p>
        <w:p>
          <w:pPr>
            <w:pStyle w:val="Contents5"/>
            <w:tabs>
              <w:tab w:val="clear" w:pos="7892"/>
              <w:tab w:val="right" w:pos="9026" w:leader="dot"/>
            </w:tabs>
            <w:rPr/>
          </w:pPr>
          <w:hyperlink w:anchor="__RefHeading___Toc1281776_77815467">
            <w:r>
              <w:rPr>
                <w:webHidden/>
                <w:rStyle w:val="IndexLink"/>
                <w:rtl w:val="true"/>
              </w:rPr>
              <w:t>العدالة الاجتماعیة</w:t>
            </w:r>
            <w:r>
              <w:rPr>
                <w:rStyle w:val="IndexLink"/>
                <w:rtl w:val="true"/>
              </w:rPr>
              <w:t>:</w:t>
              <w:tab/>
            </w:r>
            <w:r>
              <w:rPr>
                <w:rStyle w:val="IndexLink"/>
              </w:rPr>
              <w:t>499</w:t>
            </w:r>
          </w:hyperlink>
        </w:p>
        <w:p>
          <w:pPr>
            <w:pStyle w:val="Contents3"/>
            <w:tabs>
              <w:tab w:val="clear" w:pos="8459"/>
              <w:tab w:val="right" w:pos="9026" w:leader="dot"/>
            </w:tabs>
            <w:rPr/>
          </w:pPr>
          <w:hyperlink w:anchor="__RefHeading___Toc1281778_77815467">
            <w:r>
              <w:rPr>
                <w:webHidden/>
                <w:rStyle w:val="IndexLink"/>
                <w:rtl w:val="true"/>
              </w:rPr>
              <w:t xml:space="preserve">الآیة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136</w:t>
            </w:r>
            <w:r>
              <w:rPr>
                <w:rStyle w:val="IndexLink"/>
                <w:rtl w:val="true"/>
              </w:rPr>
              <w:t>]</w:t>
              <w:tab/>
            </w:r>
            <w:r>
              <w:rPr>
                <w:rStyle w:val="IndexLink"/>
              </w:rPr>
              <w:t>503</w:t>
            </w:r>
          </w:hyperlink>
        </w:p>
        <w:p>
          <w:pPr>
            <w:pStyle w:val="Contents4"/>
            <w:tabs>
              <w:tab w:val="clear" w:pos="8176"/>
              <w:tab w:val="right" w:pos="9026" w:leader="dot"/>
            </w:tabs>
            <w:rPr/>
          </w:pPr>
          <w:hyperlink w:anchor="__RefHeading___Toc1281780_77815467">
            <w:r>
              <w:rPr>
                <w:webHidden/>
                <w:rStyle w:val="IndexLink"/>
                <w:rtl w:val="true"/>
              </w:rPr>
              <w:t>اشارة</w:t>
            </w:r>
            <w:r>
              <w:rPr>
                <w:rStyle w:val="IndexLink"/>
                <w:rtl w:val="true"/>
              </w:rPr>
              <w:tab/>
            </w:r>
            <w:r>
              <w:rPr>
                <w:rStyle w:val="IndexLink"/>
              </w:rPr>
              <w:t>503</w:t>
            </w:r>
          </w:hyperlink>
        </w:p>
        <w:p>
          <w:pPr>
            <w:pStyle w:val="Contents4"/>
            <w:tabs>
              <w:tab w:val="clear" w:pos="8176"/>
              <w:tab w:val="right" w:pos="9026" w:leader="dot"/>
            </w:tabs>
            <w:rPr/>
          </w:pPr>
          <w:hyperlink w:anchor="__RefHeading___Toc1281782_77815467">
            <w:r>
              <w:rPr>
                <w:webHidden/>
                <w:rStyle w:val="IndexLink"/>
                <w:rtl w:val="true"/>
              </w:rPr>
              <w:t>سبب النّزول</w:t>
            </w:r>
            <w:r>
              <w:rPr>
                <w:rStyle w:val="IndexLink"/>
                <w:rtl w:val="true"/>
              </w:rPr>
              <w:tab/>
            </w:r>
            <w:r>
              <w:rPr>
                <w:rStyle w:val="IndexLink"/>
              </w:rPr>
              <w:t>503</w:t>
            </w:r>
          </w:hyperlink>
        </w:p>
        <w:p>
          <w:pPr>
            <w:pStyle w:val="Contents4"/>
            <w:tabs>
              <w:tab w:val="clear" w:pos="8176"/>
              <w:tab w:val="right" w:pos="9026" w:leader="dot"/>
            </w:tabs>
            <w:rPr/>
          </w:pPr>
          <w:hyperlink w:anchor="__RefHeading___Toc1281784_77815467">
            <w:r>
              <w:rPr>
                <w:webHidden/>
                <w:rStyle w:val="IndexLink"/>
                <w:rtl w:val="true"/>
              </w:rPr>
              <w:t>التّفسیر</w:t>
            </w:r>
            <w:r>
              <w:rPr>
                <w:rStyle w:val="IndexLink"/>
                <w:rtl w:val="true"/>
              </w:rPr>
              <w:tab/>
            </w:r>
            <w:r>
              <w:rPr>
                <w:rStyle w:val="IndexLink"/>
              </w:rPr>
              <w:t>503</w:t>
            </w:r>
          </w:hyperlink>
        </w:p>
        <w:p>
          <w:pPr>
            <w:pStyle w:val="Contents3"/>
            <w:tabs>
              <w:tab w:val="clear" w:pos="8459"/>
              <w:tab w:val="right" w:pos="9026" w:leader="dot"/>
            </w:tabs>
            <w:rPr/>
          </w:pPr>
          <w:hyperlink w:anchor="__RefHeading___Toc1281786_77815467">
            <w:r>
              <w:rPr>
                <w:webHidden/>
                <w:rStyle w:val="IndexLink"/>
                <w:rtl w:val="true"/>
              </w:rPr>
              <w:t xml:space="preserve">الآیات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137</w:t>
            </w:r>
            <w:r>
              <w:rPr>
                <w:rStyle w:val="IndexLink"/>
                <w:rtl w:val="true"/>
              </w:rPr>
              <w:t xml:space="preserve"> </w:t>
            </w:r>
            <w:r>
              <w:rPr>
                <w:rStyle w:val="IndexLink"/>
                <w:rtl w:val="true"/>
              </w:rPr>
              <w:t xml:space="preserve">الی </w:t>
            </w:r>
            <w:r>
              <w:rPr>
                <w:rStyle w:val="IndexLink"/>
              </w:rPr>
              <w:t>139</w:t>
            </w:r>
            <w:r>
              <w:rPr>
                <w:rStyle w:val="IndexLink"/>
                <w:rtl w:val="true"/>
              </w:rPr>
              <w:t>]</w:t>
              <w:tab/>
            </w:r>
            <w:r>
              <w:rPr>
                <w:rStyle w:val="IndexLink"/>
              </w:rPr>
              <w:t>506</w:t>
            </w:r>
          </w:hyperlink>
        </w:p>
        <w:p>
          <w:pPr>
            <w:pStyle w:val="Contents4"/>
            <w:tabs>
              <w:tab w:val="clear" w:pos="8176"/>
              <w:tab w:val="right" w:pos="9026" w:leader="dot"/>
            </w:tabs>
            <w:rPr/>
          </w:pPr>
          <w:hyperlink w:anchor="__RefHeading___Toc1281788_77815467">
            <w:r>
              <w:rPr>
                <w:webHidden/>
                <w:rStyle w:val="IndexLink"/>
                <w:rtl w:val="true"/>
              </w:rPr>
              <w:t>اشارة</w:t>
            </w:r>
            <w:r>
              <w:rPr>
                <w:rStyle w:val="IndexLink"/>
                <w:rtl w:val="true"/>
              </w:rPr>
              <w:tab/>
            </w:r>
            <w:r>
              <w:rPr>
                <w:rStyle w:val="IndexLink"/>
              </w:rPr>
              <w:t>506</w:t>
            </w:r>
          </w:hyperlink>
        </w:p>
        <w:p>
          <w:pPr>
            <w:pStyle w:val="Contents4"/>
            <w:tabs>
              <w:tab w:val="clear" w:pos="8176"/>
              <w:tab w:val="right" w:pos="9026" w:leader="dot"/>
            </w:tabs>
            <w:rPr/>
          </w:pPr>
          <w:hyperlink w:anchor="__RefHeading___Toc1281790_77815467">
            <w:r>
              <w:rPr>
                <w:webHidden/>
                <w:rStyle w:val="IndexLink"/>
                <w:rtl w:val="true"/>
              </w:rPr>
              <w:t>التّفسیر</w:t>
            </w:r>
            <w:r>
              <w:rPr>
                <w:rStyle w:val="IndexLink"/>
                <w:rtl w:val="true"/>
              </w:rPr>
              <w:tab/>
            </w:r>
            <w:r>
              <w:rPr>
                <w:rStyle w:val="IndexLink"/>
              </w:rPr>
              <w:t>506</w:t>
            </w:r>
          </w:hyperlink>
        </w:p>
        <w:p>
          <w:pPr>
            <w:pStyle w:val="Contents5"/>
            <w:tabs>
              <w:tab w:val="clear" w:pos="7892"/>
              <w:tab w:val="right" w:pos="9026" w:leader="dot"/>
            </w:tabs>
            <w:rPr/>
          </w:pPr>
          <w:hyperlink w:anchor="__RefHeading___Toc1281792_77815467">
            <w:r>
              <w:rPr>
                <w:webHidden/>
                <w:rStyle w:val="IndexLink"/>
                <w:rtl w:val="true"/>
              </w:rPr>
              <w:t>اشارة</w:t>
            </w:r>
            <w:r>
              <w:rPr>
                <w:rStyle w:val="IndexLink"/>
                <w:rtl w:val="true"/>
              </w:rPr>
              <w:tab/>
            </w:r>
            <w:r>
              <w:rPr>
                <w:rStyle w:val="IndexLink"/>
              </w:rPr>
              <w:t>506</w:t>
            </w:r>
          </w:hyperlink>
        </w:p>
        <w:p>
          <w:pPr>
            <w:pStyle w:val="Contents5"/>
            <w:tabs>
              <w:tab w:val="clear" w:pos="7892"/>
              <w:tab w:val="right" w:pos="9026" w:leader="dot"/>
            </w:tabs>
            <w:rPr/>
          </w:pPr>
          <w:hyperlink w:anchor="__RefHeading___Toc1281794_77815467">
            <w:r>
              <w:rPr>
                <w:webHidden/>
                <w:rStyle w:val="IndexLink"/>
                <w:rtl w:val="true"/>
              </w:rPr>
              <w:t>مصیر المنافقین المعاندین</w:t>
            </w:r>
            <w:r>
              <w:rPr>
                <w:rStyle w:val="IndexLink"/>
                <w:rtl w:val="true"/>
              </w:rPr>
              <w:t>:</w:t>
              <w:tab/>
            </w:r>
            <w:r>
              <w:rPr>
                <w:rStyle w:val="IndexLink"/>
              </w:rPr>
              <w:t>506</w:t>
            </w:r>
          </w:hyperlink>
        </w:p>
        <w:p>
          <w:pPr>
            <w:pStyle w:val="Contents3"/>
            <w:tabs>
              <w:tab w:val="clear" w:pos="8459"/>
              <w:tab w:val="right" w:pos="9026" w:leader="dot"/>
            </w:tabs>
            <w:rPr/>
          </w:pPr>
          <w:hyperlink w:anchor="__RefHeading___Toc1281796_77815467">
            <w:r>
              <w:rPr>
                <w:webHidden/>
                <w:rStyle w:val="IndexLink"/>
                <w:rtl w:val="true"/>
              </w:rPr>
              <w:t xml:space="preserve">الآیة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140</w:t>
            </w:r>
            <w:r>
              <w:rPr>
                <w:rStyle w:val="IndexLink"/>
                <w:rtl w:val="true"/>
              </w:rPr>
              <w:t>]</w:t>
              <w:tab/>
            </w:r>
            <w:r>
              <w:rPr>
                <w:rStyle w:val="IndexLink"/>
              </w:rPr>
              <w:t>509</w:t>
            </w:r>
          </w:hyperlink>
        </w:p>
        <w:p>
          <w:pPr>
            <w:pStyle w:val="Contents4"/>
            <w:tabs>
              <w:tab w:val="clear" w:pos="8176"/>
              <w:tab w:val="right" w:pos="9026" w:leader="dot"/>
            </w:tabs>
            <w:rPr/>
          </w:pPr>
          <w:hyperlink w:anchor="__RefHeading___Toc1281798_77815467">
            <w:r>
              <w:rPr>
                <w:webHidden/>
                <w:rStyle w:val="IndexLink"/>
                <w:rtl w:val="true"/>
              </w:rPr>
              <w:t>اشارة</w:t>
            </w:r>
            <w:r>
              <w:rPr>
                <w:rStyle w:val="IndexLink"/>
                <w:rtl w:val="true"/>
              </w:rPr>
              <w:tab/>
            </w:r>
            <w:r>
              <w:rPr>
                <w:rStyle w:val="IndexLink"/>
              </w:rPr>
              <w:t>509</w:t>
            </w:r>
          </w:hyperlink>
        </w:p>
        <w:p>
          <w:pPr>
            <w:pStyle w:val="Contents4"/>
            <w:tabs>
              <w:tab w:val="clear" w:pos="8176"/>
              <w:tab w:val="right" w:pos="9026" w:leader="dot"/>
            </w:tabs>
            <w:rPr/>
          </w:pPr>
          <w:hyperlink w:anchor="__RefHeading___Toc1281800_77815467">
            <w:r>
              <w:rPr>
                <w:webHidden/>
                <w:rStyle w:val="IndexLink"/>
                <w:rtl w:val="true"/>
              </w:rPr>
              <w:t>سبب النّزول</w:t>
            </w:r>
            <w:r>
              <w:rPr>
                <w:rStyle w:val="IndexLink"/>
                <w:rtl w:val="true"/>
              </w:rPr>
              <w:tab/>
            </w:r>
            <w:r>
              <w:rPr>
                <w:rStyle w:val="IndexLink"/>
              </w:rPr>
              <w:t>509</w:t>
            </w:r>
          </w:hyperlink>
        </w:p>
        <w:p>
          <w:pPr>
            <w:pStyle w:val="Contents4"/>
            <w:tabs>
              <w:tab w:val="clear" w:pos="8176"/>
              <w:tab w:val="right" w:pos="9026" w:leader="dot"/>
            </w:tabs>
            <w:rPr/>
          </w:pPr>
          <w:hyperlink w:anchor="__RefHeading___Toc1281802_77815467">
            <w:r>
              <w:rPr>
                <w:webHidden/>
                <w:rStyle w:val="IndexLink"/>
                <w:rtl w:val="true"/>
              </w:rPr>
              <w:t>التّفسیر</w:t>
            </w:r>
            <w:r>
              <w:rPr>
                <w:rStyle w:val="IndexLink"/>
                <w:rtl w:val="true"/>
              </w:rPr>
              <w:tab/>
            </w:r>
            <w:r>
              <w:rPr>
                <w:rStyle w:val="IndexLink"/>
              </w:rPr>
              <w:t>509</w:t>
            </w:r>
          </w:hyperlink>
        </w:p>
        <w:p>
          <w:pPr>
            <w:pStyle w:val="Contents5"/>
            <w:tabs>
              <w:tab w:val="clear" w:pos="7892"/>
              <w:tab w:val="right" w:pos="9026" w:leader="dot"/>
            </w:tabs>
            <w:rPr/>
          </w:pPr>
          <w:hyperlink w:anchor="__RefHeading___Toc1281804_77815467">
            <w:r>
              <w:rPr>
                <w:webHidden/>
                <w:rStyle w:val="IndexLink"/>
                <w:rtl w:val="true"/>
              </w:rPr>
              <w:t>اشارة</w:t>
            </w:r>
            <w:r>
              <w:rPr>
                <w:rStyle w:val="IndexLink"/>
                <w:rtl w:val="true"/>
              </w:rPr>
              <w:tab/>
            </w:r>
            <w:r>
              <w:rPr>
                <w:rStyle w:val="IndexLink"/>
              </w:rPr>
              <w:t>509</w:t>
            </w:r>
          </w:hyperlink>
        </w:p>
        <w:p>
          <w:pPr>
            <w:pStyle w:val="Contents5"/>
            <w:tabs>
              <w:tab w:val="clear" w:pos="7892"/>
              <w:tab w:val="right" w:pos="9026" w:leader="dot"/>
            </w:tabs>
            <w:rPr/>
          </w:pPr>
          <w:hyperlink w:anchor="__RefHeading___Toc1281806_77815467">
            <w:r>
              <w:rPr>
                <w:webHidden/>
                <w:rStyle w:val="IndexLink"/>
                <w:rtl w:val="true"/>
              </w:rPr>
              <w:t>النّهی عن المشارکة فی مجالس یعصی اللّه فیها</w:t>
            </w:r>
            <w:r>
              <w:rPr>
                <w:rStyle w:val="IndexLink"/>
                <w:rtl w:val="true"/>
              </w:rPr>
              <w:t>:</w:t>
              <w:tab/>
            </w:r>
            <w:r>
              <w:rPr>
                <w:rStyle w:val="IndexLink"/>
              </w:rPr>
              <w:t>509</w:t>
            </w:r>
          </w:hyperlink>
        </w:p>
        <w:p>
          <w:pPr>
            <w:pStyle w:val="Contents5"/>
            <w:tabs>
              <w:tab w:val="clear" w:pos="7892"/>
              <w:tab w:val="right" w:pos="9026" w:leader="dot"/>
            </w:tabs>
            <w:rPr/>
          </w:pPr>
          <w:hyperlink w:anchor="__RefHeading___Toc1281808_77815467">
            <w:r>
              <w:rPr>
                <w:webHidden/>
                <w:rStyle w:val="IndexLink"/>
                <w:rtl w:val="true"/>
              </w:rPr>
              <w:t>إنّ الآیة تخبرنا عن عدة أمور</w:t>
            </w:r>
            <w:r>
              <w:rPr>
                <w:rStyle w:val="IndexLink"/>
                <w:rtl w:val="true"/>
              </w:rPr>
              <w:t>:</w:t>
              <w:tab/>
            </w:r>
            <w:r>
              <w:rPr>
                <w:rStyle w:val="IndexLink"/>
              </w:rPr>
              <w:t>510</w:t>
            </w:r>
          </w:hyperlink>
        </w:p>
        <w:p>
          <w:pPr>
            <w:pStyle w:val="Contents3"/>
            <w:tabs>
              <w:tab w:val="clear" w:pos="8459"/>
              <w:tab w:val="right" w:pos="9026" w:leader="dot"/>
            </w:tabs>
            <w:rPr/>
          </w:pPr>
          <w:hyperlink w:anchor="__RefHeading___Toc1281810_77815467">
            <w:r>
              <w:rPr>
                <w:webHidden/>
                <w:rStyle w:val="IndexLink"/>
                <w:rtl w:val="true"/>
              </w:rPr>
              <w:t xml:space="preserve">الآیة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141</w:t>
            </w:r>
            <w:r>
              <w:rPr>
                <w:rStyle w:val="IndexLink"/>
                <w:rtl w:val="true"/>
              </w:rPr>
              <w:t>]</w:t>
              <w:tab/>
            </w:r>
            <w:r>
              <w:rPr>
                <w:rStyle w:val="IndexLink"/>
              </w:rPr>
              <w:t>512</w:t>
            </w:r>
          </w:hyperlink>
        </w:p>
        <w:p>
          <w:pPr>
            <w:pStyle w:val="Contents4"/>
            <w:tabs>
              <w:tab w:val="clear" w:pos="8176"/>
              <w:tab w:val="right" w:pos="9026" w:leader="dot"/>
            </w:tabs>
            <w:rPr/>
          </w:pPr>
          <w:hyperlink w:anchor="__RefHeading___Toc1281812_77815467">
            <w:r>
              <w:rPr>
                <w:webHidden/>
                <w:rStyle w:val="IndexLink"/>
                <w:rtl w:val="true"/>
              </w:rPr>
              <w:t>اشارة</w:t>
            </w:r>
            <w:r>
              <w:rPr>
                <w:rStyle w:val="IndexLink"/>
                <w:rtl w:val="true"/>
              </w:rPr>
              <w:tab/>
            </w:r>
            <w:r>
              <w:rPr>
                <w:rStyle w:val="IndexLink"/>
              </w:rPr>
              <w:t>512</w:t>
            </w:r>
          </w:hyperlink>
        </w:p>
        <w:p>
          <w:pPr>
            <w:pStyle w:val="Contents4"/>
            <w:tabs>
              <w:tab w:val="clear" w:pos="8176"/>
              <w:tab w:val="right" w:pos="9026" w:leader="dot"/>
            </w:tabs>
            <w:rPr/>
          </w:pPr>
          <w:hyperlink w:anchor="__RefHeading___Toc1281814_77815467">
            <w:r>
              <w:rPr>
                <w:webHidden/>
                <w:rStyle w:val="IndexLink"/>
                <w:rtl w:val="true"/>
              </w:rPr>
              <w:t>التّفسیر</w:t>
            </w:r>
            <w:r>
              <w:rPr>
                <w:rStyle w:val="IndexLink"/>
                <w:rtl w:val="true"/>
              </w:rPr>
              <w:tab/>
            </w:r>
            <w:r>
              <w:rPr>
                <w:rStyle w:val="IndexLink"/>
              </w:rPr>
              <w:t>512</w:t>
            </w:r>
          </w:hyperlink>
        </w:p>
        <w:p>
          <w:pPr>
            <w:pStyle w:val="Contents5"/>
            <w:tabs>
              <w:tab w:val="clear" w:pos="7892"/>
              <w:tab w:val="right" w:pos="9026" w:leader="dot"/>
            </w:tabs>
            <w:rPr/>
          </w:pPr>
          <w:hyperlink w:anchor="__RefHeading___Toc1281816_77815467">
            <w:r>
              <w:rPr>
                <w:webHidden/>
                <w:rStyle w:val="IndexLink"/>
                <w:rtl w:val="true"/>
              </w:rPr>
              <w:t>اشارة</w:t>
            </w:r>
            <w:r>
              <w:rPr>
                <w:rStyle w:val="IndexLink"/>
                <w:rtl w:val="true"/>
              </w:rPr>
              <w:tab/>
            </w:r>
            <w:r>
              <w:rPr>
                <w:rStyle w:val="IndexLink"/>
              </w:rPr>
              <w:t>512</w:t>
            </w:r>
          </w:hyperlink>
        </w:p>
        <w:p>
          <w:pPr>
            <w:pStyle w:val="Contents5"/>
            <w:tabs>
              <w:tab w:val="clear" w:pos="7892"/>
              <w:tab w:val="right" w:pos="9026" w:leader="dot"/>
            </w:tabs>
            <w:rPr/>
          </w:pPr>
          <w:hyperlink w:anchor="__RefHeading___Toc1281818_77815467">
            <w:r>
              <w:rPr>
                <w:webHidden/>
                <w:rStyle w:val="IndexLink"/>
                <w:rtl w:val="true"/>
              </w:rPr>
              <w:t>صفات المنافقین</w:t>
            </w:r>
            <w:r>
              <w:rPr>
                <w:rStyle w:val="IndexLink"/>
                <w:rtl w:val="true"/>
              </w:rPr>
              <w:t>:</w:t>
              <w:tab/>
            </w:r>
            <w:r>
              <w:rPr>
                <w:rStyle w:val="IndexLink"/>
              </w:rPr>
              <w:t>512</w:t>
            </w:r>
          </w:hyperlink>
        </w:p>
        <w:p>
          <w:pPr>
            <w:pStyle w:val="Contents3"/>
            <w:tabs>
              <w:tab w:val="clear" w:pos="8459"/>
              <w:tab w:val="right" w:pos="9026" w:leader="dot"/>
            </w:tabs>
            <w:rPr/>
          </w:pPr>
          <w:hyperlink w:anchor="__RefHeading___Toc1281820_77815467">
            <w:r>
              <w:rPr>
                <w:webHidden/>
                <w:rStyle w:val="IndexLink"/>
                <w:rtl w:val="true"/>
              </w:rPr>
              <w:t xml:space="preserve">الآیتان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142</w:t>
            </w:r>
            <w:r>
              <w:rPr>
                <w:rStyle w:val="IndexLink"/>
                <w:rtl w:val="true"/>
              </w:rPr>
              <w:t xml:space="preserve"> </w:t>
            </w:r>
            <w:r>
              <w:rPr>
                <w:rStyle w:val="IndexLink"/>
                <w:rtl w:val="true"/>
              </w:rPr>
              <w:t xml:space="preserve">الی </w:t>
            </w:r>
            <w:r>
              <w:rPr>
                <w:rStyle w:val="IndexLink"/>
              </w:rPr>
              <w:t>143</w:t>
            </w:r>
            <w:r>
              <w:rPr>
                <w:rStyle w:val="IndexLink"/>
                <w:rtl w:val="true"/>
              </w:rPr>
              <w:t>]</w:t>
              <w:tab/>
            </w:r>
            <w:r>
              <w:rPr>
                <w:rStyle w:val="IndexLink"/>
              </w:rPr>
              <w:t>515</w:t>
            </w:r>
          </w:hyperlink>
        </w:p>
        <w:p>
          <w:pPr>
            <w:pStyle w:val="Contents4"/>
            <w:tabs>
              <w:tab w:val="clear" w:pos="8176"/>
              <w:tab w:val="right" w:pos="9026" w:leader="dot"/>
            </w:tabs>
            <w:rPr/>
          </w:pPr>
          <w:hyperlink w:anchor="__RefHeading___Toc1281822_77815467">
            <w:r>
              <w:rPr>
                <w:webHidden/>
                <w:rStyle w:val="IndexLink"/>
                <w:rtl w:val="true"/>
              </w:rPr>
              <w:t>اشارة</w:t>
            </w:r>
            <w:r>
              <w:rPr>
                <w:rStyle w:val="IndexLink"/>
                <w:rtl w:val="true"/>
              </w:rPr>
              <w:tab/>
            </w:r>
            <w:r>
              <w:rPr>
                <w:rStyle w:val="IndexLink"/>
              </w:rPr>
              <w:t>515</w:t>
            </w:r>
          </w:hyperlink>
        </w:p>
        <w:p>
          <w:pPr>
            <w:pStyle w:val="Contents4"/>
            <w:tabs>
              <w:tab w:val="clear" w:pos="8176"/>
              <w:tab w:val="right" w:pos="9026" w:leader="dot"/>
            </w:tabs>
            <w:rPr/>
          </w:pPr>
          <w:hyperlink w:anchor="__RefHeading___Toc1281824_77815467">
            <w:r>
              <w:rPr>
                <w:webHidden/>
                <w:rStyle w:val="IndexLink"/>
                <w:rtl w:val="true"/>
              </w:rPr>
              <w:t>التّفسیر</w:t>
            </w:r>
            <w:r>
              <w:rPr>
                <w:rStyle w:val="IndexLink"/>
                <w:rtl w:val="true"/>
              </w:rPr>
              <w:tab/>
            </w:r>
            <w:r>
              <w:rPr>
                <w:rStyle w:val="IndexLink"/>
              </w:rPr>
              <w:t>515</w:t>
            </w:r>
          </w:hyperlink>
        </w:p>
        <w:p>
          <w:pPr>
            <w:pStyle w:val="Contents3"/>
            <w:tabs>
              <w:tab w:val="clear" w:pos="8459"/>
              <w:tab w:val="right" w:pos="9026" w:leader="dot"/>
            </w:tabs>
            <w:rPr/>
          </w:pPr>
          <w:hyperlink w:anchor="__RefHeading___Toc1281826_77815467">
            <w:r>
              <w:rPr>
                <w:webHidden/>
                <w:rStyle w:val="IndexLink"/>
                <w:rtl w:val="true"/>
              </w:rPr>
              <w:t xml:space="preserve">الآیات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144</w:t>
            </w:r>
            <w:r>
              <w:rPr>
                <w:rStyle w:val="IndexLink"/>
                <w:rtl w:val="true"/>
              </w:rPr>
              <w:t xml:space="preserve"> </w:t>
            </w:r>
            <w:r>
              <w:rPr>
                <w:rStyle w:val="IndexLink"/>
                <w:rtl w:val="true"/>
              </w:rPr>
              <w:t xml:space="preserve">الی </w:t>
            </w:r>
            <w:r>
              <w:rPr>
                <w:rStyle w:val="IndexLink"/>
              </w:rPr>
              <w:t>146</w:t>
            </w:r>
            <w:r>
              <w:rPr>
                <w:rStyle w:val="IndexLink"/>
                <w:rtl w:val="true"/>
              </w:rPr>
              <w:t>]</w:t>
              <w:tab/>
            </w:r>
            <w:r>
              <w:rPr>
                <w:rStyle w:val="IndexLink"/>
              </w:rPr>
              <w:t>518</w:t>
            </w:r>
          </w:hyperlink>
        </w:p>
        <w:p>
          <w:pPr>
            <w:pStyle w:val="Contents4"/>
            <w:tabs>
              <w:tab w:val="clear" w:pos="8176"/>
              <w:tab w:val="right" w:pos="9026" w:leader="dot"/>
            </w:tabs>
            <w:rPr/>
          </w:pPr>
          <w:hyperlink w:anchor="__RefHeading___Toc1281828_77815467">
            <w:r>
              <w:rPr>
                <w:webHidden/>
                <w:rStyle w:val="IndexLink"/>
                <w:rtl w:val="true"/>
              </w:rPr>
              <w:t>اشارة</w:t>
            </w:r>
            <w:r>
              <w:rPr>
                <w:rStyle w:val="IndexLink"/>
                <w:rtl w:val="true"/>
              </w:rPr>
              <w:tab/>
            </w:r>
            <w:r>
              <w:rPr>
                <w:rStyle w:val="IndexLink"/>
              </w:rPr>
              <w:t>518</w:t>
            </w:r>
          </w:hyperlink>
        </w:p>
        <w:p>
          <w:pPr>
            <w:pStyle w:val="Contents4"/>
            <w:tabs>
              <w:tab w:val="clear" w:pos="8176"/>
              <w:tab w:val="right" w:pos="9026" w:leader="dot"/>
            </w:tabs>
            <w:rPr/>
          </w:pPr>
          <w:hyperlink w:anchor="__RefHeading___Toc1281830_77815467">
            <w:r>
              <w:rPr>
                <w:webHidden/>
                <w:rStyle w:val="IndexLink"/>
                <w:rtl w:val="true"/>
              </w:rPr>
              <w:t>التّفسیر</w:t>
            </w:r>
            <w:r>
              <w:rPr>
                <w:rStyle w:val="IndexLink"/>
                <w:rtl w:val="true"/>
              </w:rPr>
              <w:tab/>
            </w:r>
            <w:r>
              <w:rPr>
                <w:rStyle w:val="IndexLink"/>
              </w:rPr>
              <w:t>518</w:t>
            </w:r>
          </w:hyperlink>
        </w:p>
        <w:p>
          <w:pPr>
            <w:pStyle w:val="Contents3"/>
            <w:tabs>
              <w:tab w:val="clear" w:pos="8459"/>
              <w:tab w:val="right" w:pos="9026" w:leader="dot"/>
            </w:tabs>
            <w:rPr/>
          </w:pPr>
          <w:hyperlink w:anchor="__RefHeading___Toc1281832_77815467">
            <w:r>
              <w:rPr>
                <w:webHidden/>
                <w:rStyle w:val="IndexLink"/>
                <w:rtl w:val="true"/>
              </w:rPr>
              <w:t xml:space="preserve">الآیة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147</w:t>
            </w:r>
            <w:r>
              <w:rPr>
                <w:rStyle w:val="IndexLink"/>
                <w:rtl w:val="true"/>
              </w:rPr>
              <w:t>]</w:t>
              <w:tab/>
            </w:r>
            <w:r>
              <w:rPr>
                <w:rStyle w:val="IndexLink"/>
              </w:rPr>
              <w:t>521</w:t>
            </w:r>
          </w:hyperlink>
        </w:p>
        <w:p>
          <w:pPr>
            <w:pStyle w:val="Contents4"/>
            <w:tabs>
              <w:tab w:val="clear" w:pos="8176"/>
              <w:tab w:val="right" w:pos="9026" w:leader="dot"/>
            </w:tabs>
            <w:rPr/>
          </w:pPr>
          <w:hyperlink w:anchor="__RefHeading___Toc1281834_77815467">
            <w:r>
              <w:rPr>
                <w:webHidden/>
                <w:rStyle w:val="IndexLink"/>
                <w:rtl w:val="true"/>
              </w:rPr>
              <w:t>اشارة</w:t>
            </w:r>
            <w:r>
              <w:rPr>
                <w:rStyle w:val="IndexLink"/>
                <w:rtl w:val="true"/>
              </w:rPr>
              <w:tab/>
            </w:r>
            <w:r>
              <w:rPr>
                <w:rStyle w:val="IndexLink"/>
              </w:rPr>
              <w:t>521</w:t>
            </w:r>
          </w:hyperlink>
        </w:p>
        <w:p>
          <w:pPr>
            <w:pStyle w:val="Contents4"/>
            <w:tabs>
              <w:tab w:val="clear" w:pos="8176"/>
              <w:tab w:val="right" w:pos="9026" w:leader="dot"/>
            </w:tabs>
            <w:rPr/>
          </w:pPr>
          <w:hyperlink w:anchor="__RefHeading___Toc1281836_77815467">
            <w:r>
              <w:rPr>
                <w:webHidden/>
                <w:rStyle w:val="IndexLink"/>
                <w:rtl w:val="true"/>
              </w:rPr>
              <w:t>التّفسیر</w:t>
            </w:r>
            <w:r>
              <w:rPr>
                <w:rStyle w:val="IndexLink"/>
                <w:rtl w:val="true"/>
              </w:rPr>
              <w:tab/>
            </w:r>
            <w:r>
              <w:rPr>
                <w:rStyle w:val="IndexLink"/>
              </w:rPr>
              <w:t>521</w:t>
            </w:r>
          </w:hyperlink>
        </w:p>
        <w:p>
          <w:pPr>
            <w:pStyle w:val="Contents5"/>
            <w:tabs>
              <w:tab w:val="clear" w:pos="7892"/>
              <w:tab w:val="right" w:pos="9026" w:leader="dot"/>
            </w:tabs>
            <w:rPr/>
          </w:pPr>
          <w:hyperlink w:anchor="__RefHeading___Toc1281838_77815467">
            <w:r>
              <w:rPr>
                <w:webHidden/>
                <w:rStyle w:val="IndexLink"/>
                <w:rtl w:val="true"/>
              </w:rPr>
              <w:t>اشارة</w:t>
            </w:r>
            <w:r>
              <w:rPr>
                <w:rStyle w:val="IndexLink"/>
                <w:rtl w:val="true"/>
              </w:rPr>
              <w:tab/>
            </w:r>
            <w:r>
              <w:rPr>
                <w:rStyle w:val="IndexLink"/>
              </w:rPr>
              <w:t>521</w:t>
            </w:r>
          </w:hyperlink>
        </w:p>
        <w:p>
          <w:pPr>
            <w:pStyle w:val="Contents5"/>
            <w:tabs>
              <w:tab w:val="clear" w:pos="7892"/>
              <w:tab w:val="right" w:pos="9026" w:leader="dot"/>
            </w:tabs>
            <w:rPr/>
          </w:pPr>
          <w:hyperlink w:anchor="__RefHeading___Toc1281840_77815467">
            <w:r>
              <w:rPr>
                <w:webHidden/>
                <w:rStyle w:val="IndexLink"/>
                <w:rtl w:val="true"/>
              </w:rPr>
              <w:t>العقاب الإلهی لیس دافعه الانتقام</w:t>
            </w:r>
            <w:r>
              <w:rPr>
                <w:rStyle w:val="IndexLink"/>
                <w:rtl w:val="true"/>
              </w:rPr>
              <w:t>:</w:t>
              <w:tab/>
            </w:r>
            <w:r>
              <w:rPr>
                <w:rStyle w:val="IndexLink"/>
              </w:rPr>
              <w:t>521</w:t>
            </w:r>
          </w:hyperlink>
        </w:p>
        <w:p>
          <w:pPr>
            <w:pStyle w:val="Contents3"/>
            <w:tabs>
              <w:tab w:val="clear" w:pos="8459"/>
              <w:tab w:val="right" w:pos="9026" w:leader="dot"/>
            </w:tabs>
            <w:rPr/>
          </w:pPr>
          <w:hyperlink w:anchor="__RefHeading___Toc1281842_77815467">
            <w:r>
              <w:rPr>
                <w:webHidden/>
                <w:rStyle w:val="IndexLink"/>
                <w:rtl w:val="true"/>
              </w:rPr>
              <w:t xml:space="preserve">الآیتان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148</w:t>
            </w:r>
            <w:r>
              <w:rPr>
                <w:rStyle w:val="IndexLink"/>
                <w:rtl w:val="true"/>
              </w:rPr>
              <w:t xml:space="preserve"> </w:t>
            </w:r>
            <w:r>
              <w:rPr>
                <w:rStyle w:val="IndexLink"/>
                <w:rtl w:val="true"/>
              </w:rPr>
              <w:t xml:space="preserve">الی </w:t>
            </w:r>
            <w:r>
              <w:rPr>
                <w:rStyle w:val="IndexLink"/>
              </w:rPr>
              <w:t>149</w:t>
            </w:r>
            <w:r>
              <w:rPr>
                <w:rStyle w:val="IndexLink"/>
                <w:rtl w:val="true"/>
              </w:rPr>
              <w:t>]</w:t>
              <w:tab/>
            </w:r>
            <w:r>
              <w:rPr>
                <w:rStyle w:val="IndexLink"/>
              </w:rPr>
              <w:t>523</w:t>
            </w:r>
          </w:hyperlink>
        </w:p>
        <w:p>
          <w:pPr>
            <w:pStyle w:val="Contents4"/>
            <w:tabs>
              <w:tab w:val="clear" w:pos="8176"/>
              <w:tab w:val="right" w:pos="9026" w:leader="dot"/>
            </w:tabs>
            <w:rPr/>
          </w:pPr>
          <w:hyperlink w:anchor="__RefHeading___Toc1281844_77815467">
            <w:r>
              <w:rPr>
                <w:webHidden/>
                <w:rStyle w:val="IndexLink"/>
                <w:rtl w:val="true"/>
              </w:rPr>
              <w:t>اشارة</w:t>
            </w:r>
            <w:r>
              <w:rPr>
                <w:rStyle w:val="IndexLink"/>
                <w:rtl w:val="true"/>
              </w:rPr>
              <w:tab/>
            </w:r>
            <w:r>
              <w:rPr>
                <w:rStyle w:val="IndexLink"/>
              </w:rPr>
              <w:t>523</w:t>
            </w:r>
          </w:hyperlink>
        </w:p>
        <w:p>
          <w:pPr>
            <w:pStyle w:val="Contents4"/>
            <w:tabs>
              <w:tab w:val="clear" w:pos="8176"/>
              <w:tab w:val="right" w:pos="9026" w:leader="dot"/>
            </w:tabs>
            <w:rPr/>
          </w:pPr>
          <w:hyperlink w:anchor="__RefHeading___Toc1281846_77815467">
            <w:r>
              <w:rPr>
                <w:webHidden/>
                <w:rStyle w:val="IndexLink"/>
                <w:rtl w:val="true"/>
              </w:rPr>
              <w:t>التّفسیر</w:t>
            </w:r>
            <w:r>
              <w:rPr>
                <w:rStyle w:val="IndexLink"/>
                <w:rtl w:val="true"/>
              </w:rPr>
              <w:tab/>
            </w:r>
            <w:r>
              <w:rPr>
                <w:rStyle w:val="IndexLink"/>
              </w:rPr>
              <w:t>523</w:t>
            </w:r>
          </w:hyperlink>
        </w:p>
        <w:p>
          <w:pPr>
            <w:pStyle w:val="Contents5"/>
            <w:tabs>
              <w:tab w:val="clear" w:pos="7892"/>
              <w:tab w:val="right" w:pos="9026" w:leader="dot"/>
            </w:tabs>
            <w:rPr/>
          </w:pPr>
          <w:hyperlink w:anchor="__RefHeading___Toc1281848_77815467">
            <w:r>
              <w:rPr>
                <w:webHidden/>
                <w:rStyle w:val="IndexLink"/>
                <w:rtl w:val="true"/>
              </w:rPr>
              <w:t>اشارة</w:t>
            </w:r>
            <w:r>
              <w:rPr>
                <w:rStyle w:val="IndexLink"/>
                <w:rtl w:val="true"/>
              </w:rPr>
              <w:tab/>
            </w:r>
            <w:r>
              <w:rPr>
                <w:rStyle w:val="IndexLink"/>
              </w:rPr>
              <w:t>523</w:t>
            </w:r>
          </w:hyperlink>
        </w:p>
        <w:p>
          <w:pPr>
            <w:pStyle w:val="Contents5"/>
            <w:tabs>
              <w:tab w:val="clear" w:pos="7892"/>
              <w:tab w:val="right" w:pos="9026" w:leader="dot"/>
            </w:tabs>
            <w:rPr/>
          </w:pPr>
          <w:hyperlink w:anchor="__RefHeading___Toc1281850_77815467">
            <w:r>
              <w:rPr>
                <w:webHidden/>
                <w:rStyle w:val="IndexLink"/>
                <w:rtl w:val="true"/>
              </w:rPr>
              <w:t>العفو عن المعتدی و أثره علی نزعة العدوان</w:t>
            </w:r>
            <w:r>
              <w:rPr>
                <w:rStyle w:val="IndexLink"/>
                <w:rtl w:val="true"/>
              </w:rPr>
              <w:t>:</w:t>
              <w:tab/>
            </w:r>
            <w:r>
              <w:rPr>
                <w:rStyle w:val="IndexLink"/>
              </w:rPr>
              <w:t>525</w:t>
            </w:r>
          </w:hyperlink>
        </w:p>
        <w:p>
          <w:pPr>
            <w:pStyle w:val="Contents3"/>
            <w:tabs>
              <w:tab w:val="clear" w:pos="8459"/>
              <w:tab w:val="right" w:pos="9026" w:leader="dot"/>
            </w:tabs>
            <w:rPr/>
          </w:pPr>
          <w:hyperlink w:anchor="__RefHeading___Toc1281852_77815467">
            <w:r>
              <w:rPr>
                <w:webHidden/>
                <w:rStyle w:val="IndexLink"/>
                <w:rtl w:val="true"/>
              </w:rPr>
              <w:t xml:space="preserve">الآیات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150</w:t>
            </w:r>
            <w:r>
              <w:rPr>
                <w:rStyle w:val="IndexLink"/>
                <w:rtl w:val="true"/>
              </w:rPr>
              <w:t xml:space="preserve"> </w:t>
            </w:r>
            <w:r>
              <w:rPr>
                <w:rStyle w:val="IndexLink"/>
                <w:rtl w:val="true"/>
              </w:rPr>
              <w:t xml:space="preserve">الی </w:t>
            </w:r>
            <w:r>
              <w:rPr>
                <w:rStyle w:val="IndexLink"/>
              </w:rPr>
              <w:t>152</w:t>
            </w:r>
            <w:r>
              <w:rPr>
                <w:rStyle w:val="IndexLink"/>
                <w:rtl w:val="true"/>
              </w:rPr>
              <w:t>]</w:t>
              <w:tab/>
            </w:r>
            <w:r>
              <w:rPr>
                <w:rStyle w:val="IndexLink"/>
              </w:rPr>
              <w:t>527</w:t>
            </w:r>
          </w:hyperlink>
        </w:p>
        <w:p>
          <w:pPr>
            <w:pStyle w:val="Contents4"/>
            <w:tabs>
              <w:tab w:val="clear" w:pos="8176"/>
              <w:tab w:val="right" w:pos="9026" w:leader="dot"/>
            </w:tabs>
            <w:rPr/>
          </w:pPr>
          <w:hyperlink w:anchor="__RefHeading___Toc1281854_77815467">
            <w:r>
              <w:rPr>
                <w:webHidden/>
                <w:rStyle w:val="IndexLink"/>
                <w:rtl w:val="true"/>
              </w:rPr>
              <w:t>اشارة</w:t>
            </w:r>
            <w:r>
              <w:rPr>
                <w:rStyle w:val="IndexLink"/>
                <w:rtl w:val="true"/>
              </w:rPr>
              <w:tab/>
            </w:r>
            <w:r>
              <w:rPr>
                <w:rStyle w:val="IndexLink"/>
              </w:rPr>
              <w:t>527</w:t>
            </w:r>
          </w:hyperlink>
        </w:p>
        <w:p>
          <w:pPr>
            <w:pStyle w:val="Contents4"/>
            <w:tabs>
              <w:tab w:val="clear" w:pos="8176"/>
              <w:tab w:val="right" w:pos="9026" w:leader="dot"/>
            </w:tabs>
            <w:rPr/>
          </w:pPr>
          <w:hyperlink w:anchor="__RefHeading___Toc1281856_77815467">
            <w:r>
              <w:rPr>
                <w:webHidden/>
                <w:rStyle w:val="IndexLink"/>
                <w:rtl w:val="true"/>
              </w:rPr>
              <w:t>التّفسیر</w:t>
            </w:r>
            <w:r>
              <w:rPr>
                <w:rStyle w:val="IndexLink"/>
                <w:rtl w:val="true"/>
              </w:rPr>
              <w:tab/>
            </w:r>
            <w:r>
              <w:rPr>
                <w:rStyle w:val="IndexLink"/>
              </w:rPr>
              <w:t>527</w:t>
            </w:r>
          </w:hyperlink>
        </w:p>
        <w:p>
          <w:pPr>
            <w:pStyle w:val="Contents5"/>
            <w:tabs>
              <w:tab w:val="clear" w:pos="7892"/>
              <w:tab w:val="right" w:pos="9026" w:leader="dot"/>
            </w:tabs>
            <w:rPr/>
          </w:pPr>
          <w:hyperlink w:anchor="__RefHeading___Toc1281858_77815467">
            <w:r>
              <w:rPr>
                <w:webHidden/>
                <w:rStyle w:val="IndexLink"/>
                <w:rtl w:val="true"/>
              </w:rPr>
              <w:t>اشارة</w:t>
            </w:r>
            <w:r>
              <w:rPr>
                <w:rStyle w:val="IndexLink"/>
                <w:rtl w:val="true"/>
              </w:rPr>
              <w:tab/>
            </w:r>
            <w:r>
              <w:rPr>
                <w:rStyle w:val="IndexLink"/>
              </w:rPr>
              <w:t>527</w:t>
            </w:r>
          </w:hyperlink>
        </w:p>
        <w:p>
          <w:pPr>
            <w:pStyle w:val="Contents5"/>
            <w:tabs>
              <w:tab w:val="clear" w:pos="7892"/>
              <w:tab w:val="right" w:pos="9026" w:leader="dot"/>
            </w:tabs>
            <w:rPr/>
          </w:pPr>
          <w:hyperlink w:anchor="__RefHeading___Toc1281860_77815467">
            <w:r>
              <w:rPr>
                <w:webHidden/>
                <w:rStyle w:val="IndexLink"/>
                <w:rtl w:val="true"/>
              </w:rPr>
              <w:t>لا تمییز بین الأنبیاء</w:t>
            </w:r>
            <w:r>
              <w:rPr>
                <w:rStyle w:val="IndexLink"/>
                <w:rtl w:val="true"/>
              </w:rPr>
              <w:t>:</w:t>
              <w:tab/>
            </w:r>
            <w:r>
              <w:rPr>
                <w:rStyle w:val="IndexLink"/>
              </w:rPr>
              <w:t>527</w:t>
            </w:r>
          </w:hyperlink>
        </w:p>
        <w:p>
          <w:pPr>
            <w:pStyle w:val="Contents5"/>
            <w:tabs>
              <w:tab w:val="clear" w:pos="7892"/>
              <w:tab w:val="right" w:pos="9026" w:leader="dot"/>
            </w:tabs>
            <w:rPr/>
          </w:pPr>
          <w:hyperlink w:anchor="__RefHeading___Toc1281862_77815467">
            <w:r>
              <w:rPr>
                <w:webHidden/>
                <w:rStyle w:val="IndexLink"/>
                <w:rtl w:val="true"/>
              </w:rPr>
              <w:t>التّناسب بین الذّنب و العقاب</w:t>
            </w:r>
            <w:r>
              <w:rPr>
                <w:rStyle w:val="IndexLink"/>
                <w:rtl w:val="true"/>
              </w:rPr>
              <w:t>:</w:t>
              <w:tab/>
            </w:r>
            <w:r>
              <w:rPr>
                <w:rStyle w:val="IndexLink"/>
              </w:rPr>
              <w:t>528</w:t>
            </w:r>
          </w:hyperlink>
        </w:p>
        <w:p>
          <w:pPr>
            <w:pStyle w:val="Contents3"/>
            <w:tabs>
              <w:tab w:val="clear" w:pos="8459"/>
              <w:tab w:val="right" w:pos="9026" w:leader="dot"/>
            </w:tabs>
            <w:rPr/>
          </w:pPr>
          <w:hyperlink w:anchor="__RefHeading___Toc1281864_77815467">
            <w:r>
              <w:rPr>
                <w:webHidden/>
                <w:rStyle w:val="IndexLink"/>
                <w:rtl w:val="true"/>
              </w:rPr>
              <w:t xml:space="preserve">الآیتان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153</w:t>
            </w:r>
            <w:r>
              <w:rPr>
                <w:rStyle w:val="IndexLink"/>
                <w:rtl w:val="true"/>
              </w:rPr>
              <w:t xml:space="preserve"> </w:t>
            </w:r>
            <w:r>
              <w:rPr>
                <w:rStyle w:val="IndexLink"/>
                <w:rtl w:val="true"/>
              </w:rPr>
              <w:t xml:space="preserve">الی </w:t>
            </w:r>
            <w:r>
              <w:rPr>
                <w:rStyle w:val="IndexLink"/>
              </w:rPr>
              <w:t>154</w:t>
            </w:r>
            <w:r>
              <w:rPr>
                <w:rStyle w:val="IndexLink"/>
                <w:rtl w:val="true"/>
              </w:rPr>
              <w:t>]</w:t>
              <w:tab/>
            </w:r>
            <w:r>
              <w:rPr>
                <w:rStyle w:val="IndexLink"/>
              </w:rPr>
              <w:t>531</w:t>
            </w:r>
          </w:hyperlink>
        </w:p>
        <w:p>
          <w:pPr>
            <w:pStyle w:val="Contents4"/>
            <w:tabs>
              <w:tab w:val="clear" w:pos="8176"/>
              <w:tab w:val="right" w:pos="9026" w:leader="dot"/>
            </w:tabs>
            <w:rPr/>
          </w:pPr>
          <w:hyperlink w:anchor="__RefHeading___Toc1281866_77815467">
            <w:r>
              <w:rPr>
                <w:webHidden/>
                <w:rStyle w:val="IndexLink"/>
                <w:rtl w:val="true"/>
              </w:rPr>
              <w:t>اشارة</w:t>
            </w:r>
            <w:r>
              <w:rPr>
                <w:rStyle w:val="IndexLink"/>
                <w:rtl w:val="true"/>
              </w:rPr>
              <w:tab/>
            </w:r>
            <w:r>
              <w:rPr>
                <w:rStyle w:val="IndexLink"/>
              </w:rPr>
              <w:t>531</w:t>
            </w:r>
          </w:hyperlink>
        </w:p>
        <w:p>
          <w:pPr>
            <w:pStyle w:val="Contents4"/>
            <w:tabs>
              <w:tab w:val="clear" w:pos="8176"/>
              <w:tab w:val="right" w:pos="9026" w:leader="dot"/>
            </w:tabs>
            <w:rPr/>
          </w:pPr>
          <w:hyperlink w:anchor="__RefHeading___Toc1281868_77815467">
            <w:r>
              <w:rPr>
                <w:webHidden/>
                <w:rStyle w:val="IndexLink"/>
                <w:rtl w:val="true"/>
              </w:rPr>
              <w:t>سبب النّزول</w:t>
            </w:r>
            <w:r>
              <w:rPr>
                <w:rStyle w:val="IndexLink"/>
                <w:rtl w:val="true"/>
              </w:rPr>
              <w:tab/>
            </w:r>
            <w:r>
              <w:rPr>
                <w:rStyle w:val="IndexLink"/>
              </w:rPr>
              <w:t>531</w:t>
            </w:r>
          </w:hyperlink>
        </w:p>
        <w:p>
          <w:pPr>
            <w:pStyle w:val="Contents4"/>
            <w:tabs>
              <w:tab w:val="clear" w:pos="8176"/>
              <w:tab w:val="right" w:pos="9026" w:leader="dot"/>
            </w:tabs>
            <w:rPr/>
          </w:pPr>
          <w:hyperlink w:anchor="__RefHeading___Toc1281870_77815467">
            <w:r>
              <w:rPr>
                <w:webHidden/>
                <w:rStyle w:val="IndexLink"/>
                <w:rtl w:val="true"/>
              </w:rPr>
              <w:t>التّفسیر</w:t>
            </w:r>
            <w:r>
              <w:rPr>
                <w:rStyle w:val="IndexLink"/>
                <w:rtl w:val="true"/>
              </w:rPr>
              <w:tab/>
            </w:r>
            <w:r>
              <w:rPr>
                <w:rStyle w:val="IndexLink"/>
              </w:rPr>
              <w:t>531</w:t>
            </w:r>
          </w:hyperlink>
        </w:p>
        <w:p>
          <w:pPr>
            <w:pStyle w:val="Contents5"/>
            <w:tabs>
              <w:tab w:val="clear" w:pos="7892"/>
              <w:tab w:val="right" w:pos="9026" w:leader="dot"/>
            </w:tabs>
            <w:rPr/>
          </w:pPr>
          <w:hyperlink w:anchor="__RefHeading___Toc1281872_77815467">
            <w:r>
              <w:rPr>
                <w:webHidden/>
                <w:rStyle w:val="IndexLink"/>
                <w:rtl w:val="true"/>
              </w:rPr>
              <w:t>اشارة</w:t>
            </w:r>
            <w:r>
              <w:rPr>
                <w:rStyle w:val="IndexLink"/>
                <w:rtl w:val="true"/>
              </w:rPr>
              <w:tab/>
            </w:r>
            <w:r>
              <w:rPr>
                <w:rStyle w:val="IndexLink"/>
              </w:rPr>
              <w:t>531</w:t>
            </w:r>
          </w:hyperlink>
        </w:p>
        <w:p>
          <w:pPr>
            <w:pStyle w:val="Contents5"/>
            <w:tabs>
              <w:tab w:val="clear" w:pos="7892"/>
              <w:tab w:val="right" w:pos="9026" w:leader="dot"/>
            </w:tabs>
            <w:rPr/>
          </w:pPr>
          <w:hyperlink w:anchor="__RefHeading___Toc1281874_77815467">
            <w:r>
              <w:rPr>
                <w:webHidden/>
                <w:rStyle w:val="IndexLink"/>
                <w:rtl w:val="true"/>
              </w:rPr>
              <w:t>هدف الیهود من اختلاق الأعذار</w:t>
            </w:r>
            <w:r>
              <w:rPr>
                <w:rStyle w:val="IndexLink"/>
                <w:rtl w:val="true"/>
              </w:rPr>
              <w:t>:</w:t>
              <w:tab/>
            </w:r>
            <w:r>
              <w:rPr>
                <w:rStyle w:val="IndexLink"/>
              </w:rPr>
              <w:t>531</w:t>
            </w:r>
          </w:hyperlink>
        </w:p>
        <w:p>
          <w:pPr>
            <w:pStyle w:val="Contents3"/>
            <w:tabs>
              <w:tab w:val="clear" w:pos="8459"/>
              <w:tab w:val="right" w:pos="9026" w:leader="dot"/>
            </w:tabs>
            <w:rPr/>
          </w:pPr>
          <w:hyperlink w:anchor="__RefHeading___Toc1281876_77815467">
            <w:r>
              <w:rPr>
                <w:webHidden/>
                <w:rStyle w:val="IndexLink"/>
                <w:rtl w:val="true"/>
              </w:rPr>
              <w:t xml:space="preserve">الآیات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155</w:t>
            </w:r>
            <w:r>
              <w:rPr>
                <w:rStyle w:val="IndexLink"/>
                <w:rtl w:val="true"/>
              </w:rPr>
              <w:t xml:space="preserve"> </w:t>
            </w:r>
            <w:r>
              <w:rPr>
                <w:rStyle w:val="IndexLink"/>
                <w:rtl w:val="true"/>
              </w:rPr>
              <w:t xml:space="preserve">الی </w:t>
            </w:r>
            <w:r>
              <w:rPr>
                <w:rStyle w:val="IndexLink"/>
              </w:rPr>
              <w:t>158</w:t>
            </w:r>
            <w:r>
              <w:rPr>
                <w:rStyle w:val="IndexLink"/>
                <w:rtl w:val="true"/>
              </w:rPr>
              <w:t>]</w:t>
              <w:tab/>
            </w:r>
            <w:r>
              <w:rPr>
                <w:rStyle w:val="IndexLink"/>
              </w:rPr>
              <w:t>535</w:t>
            </w:r>
          </w:hyperlink>
        </w:p>
        <w:p>
          <w:pPr>
            <w:pStyle w:val="Contents4"/>
            <w:tabs>
              <w:tab w:val="clear" w:pos="8176"/>
              <w:tab w:val="right" w:pos="9026" w:leader="dot"/>
            </w:tabs>
            <w:rPr/>
          </w:pPr>
          <w:hyperlink w:anchor="__RefHeading___Toc1281878_77815467">
            <w:r>
              <w:rPr>
                <w:webHidden/>
                <w:rStyle w:val="IndexLink"/>
                <w:rtl w:val="true"/>
              </w:rPr>
              <w:t>اشارة</w:t>
            </w:r>
            <w:r>
              <w:rPr>
                <w:rStyle w:val="IndexLink"/>
                <w:rtl w:val="true"/>
              </w:rPr>
              <w:tab/>
            </w:r>
            <w:r>
              <w:rPr>
                <w:rStyle w:val="IndexLink"/>
              </w:rPr>
              <w:t>535</w:t>
            </w:r>
          </w:hyperlink>
        </w:p>
        <w:p>
          <w:pPr>
            <w:pStyle w:val="Contents4"/>
            <w:tabs>
              <w:tab w:val="clear" w:pos="8176"/>
              <w:tab w:val="right" w:pos="9026" w:leader="dot"/>
            </w:tabs>
            <w:rPr/>
          </w:pPr>
          <w:hyperlink w:anchor="__RefHeading___Toc1281880_77815467">
            <w:r>
              <w:rPr>
                <w:webHidden/>
                <w:rStyle w:val="IndexLink"/>
                <w:rtl w:val="true"/>
              </w:rPr>
              <w:t>التّفسیر</w:t>
            </w:r>
            <w:r>
              <w:rPr>
                <w:rStyle w:val="IndexLink"/>
                <w:rtl w:val="true"/>
              </w:rPr>
              <w:tab/>
            </w:r>
            <w:r>
              <w:rPr>
                <w:rStyle w:val="IndexLink"/>
              </w:rPr>
              <w:t>535</w:t>
            </w:r>
          </w:hyperlink>
        </w:p>
        <w:p>
          <w:pPr>
            <w:pStyle w:val="Contents5"/>
            <w:tabs>
              <w:tab w:val="clear" w:pos="7892"/>
              <w:tab w:val="right" w:pos="9026" w:leader="dot"/>
            </w:tabs>
            <w:rPr/>
          </w:pPr>
          <w:hyperlink w:anchor="__RefHeading___Toc1281882_77815467">
            <w:r>
              <w:rPr>
                <w:webHidden/>
                <w:rStyle w:val="IndexLink"/>
                <w:rtl w:val="true"/>
              </w:rPr>
              <w:t>اشارة</w:t>
            </w:r>
            <w:r>
              <w:rPr>
                <w:rStyle w:val="IndexLink"/>
                <w:rtl w:val="true"/>
              </w:rPr>
              <w:tab/>
            </w:r>
            <w:r>
              <w:rPr>
                <w:rStyle w:val="IndexLink"/>
              </w:rPr>
              <w:t>535</w:t>
            </w:r>
          </w:hyperlink>
        </w:p>
        <w:p>
          <w:pPr>
            <w:pStyle w:val="Contents5"/>
            <w:tabs>
              <w:tab w:val="clear" w:pos="7892"/>
              <w:tab w:val="right" w:pos="9026" w:leader="dot"/>
            </w:tabs>
            <w:rPr/>
          </w:pPr>
          <w:hyperlink w:anchor="__RefHeading___Toc1281884_77815467">
            <w:r>
              <w:rPr>
                <w:webHidden/>
                <w:rStyle w:val="IndexLink"/>
                <w:rtl w:val="true"/>
              </w:rPr>
              <w:t>نماذج أخری من ممارسات الیهود العدوانیة</w:t>
            </w:r>
            <w:r>
              <w:rPr>
                <w:rStyle w:val="IndexLink"/>
                <w:rtl w:val="true"/>
              </w:rPr>
              <w:t>:</w:t>
              <w:tab/>
            </w:r>
            <w:r>
              <w:rPr>
                <w:rStyle w:val="IndexLink"/>
              </w:rPr>
              <w:t>535</w:t>
            </w:r>
          </w:hyperlink>
        </w:p>
        <w:p>
          <w:pPr>
            <w:pStyle w:val="Contents5"/>
            <w:tabs>
              <w:tab w:val="clear" w:pos="7892"/>
              <w:tab w:val="right" w:pos="9026" w:leader="dot"/>
            </w:tabs>
            <w:rPr/>
          </w:pPr>
          <w:hyperlink w:anchor="__RefHeading___Toc1281886_77815467">
            <w:r>
              <w:rPr>
                <w:webHidden/>
                <w:rStyle w:val="IndexLink"/>
                <w:rtl w:val="true"/>
              </w:rPr>
              <w:t>اسطورة الصّلیب؟</w:t>
            </w:r>
            <w:r>
              <w:rPr>
                <w:rStyle w:val="IndexLink"/>
                <w:rtl w:val="true"/>
              </w:rPr>
              <w:tab/>
            </w:r>
            <w:r>
              <w:rPr>
                <w:rStyle w:val="IndexLink"/>
              </w:rPr>
              <w:t>537</w:t>
            </w:r>
          </w:hyperlink>
        </w:p>
        <w:p>
          <w:pPr>
            <w:pStyle w:val="Contents3"/>
            <w:tabs>
              <w:tab w:val="clear" w:pos="8459"/>
              <w:tab w:val="right" w:pos="9026" w:leader="dot"/>
            </w:tabs>
            <w:rPr/>
          </w:pPr>
          <w:hyperlink w:anchor="__RefHeading___Toc1281888_77815467">
            <w:r>
              <w:rPr>
                <w:webHidden/>
                <w:rStyle w:val="IndexLink"/>
                <w:rtl w:val="true"/>
              </w:rPr>
              <w:t xml:space="preserve">الآیة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159</w:t>
            </w:r>
            <w:r>
              <w:rPr>
                <w:rStyle w:val="IndexLink"/>
                <w:rtl w:val="true"/>
              </w:rPr>
              <w:t>]</w:t>
              <w:tab/>
            </w:r>
            <w:r>
              <w:rPr>
                <w:rStyle w:val="IndexLink"/>
              </w:rPr>
              <w:t>542</w:t>
            </w:r>
          </w:hyperlink>
        </w:p>
        <w:p>
          <w:pPr>
            <w:pStyle w:val="Contents4"/>
            <w:tabs>
              <w:tab w:val="clear" w:pos="8176"/>
              <w:tab w:val="right" w:pos="9026" w:leader="dot"/>
            </w:tabs>
            <w:rPr/>
          </w:pPr>
          <w:hyperlink w:anchor="__RefHeading___Toc1281890_77815467">
            <w:r>
              <w:rPr>
                <w:webHidden/>
                <w:rStyle w:val="IndexLink"/>
                <w:rtl w:val="true"/>
              </w:rPr>
              <w:t>اشارة</w:t>
            </w:r>
            <w:r>
              <w:rPr>
                <w:rStyle w:val="IndexLink"/>
                <w:rtl w:val="true"/>
              </w:rPr>
              <w:tab/>
            </w:r>
            <w:r>
              <w:rPr>
                <w:rStyle w:val="IndexLink"/>
              </w:rPr>
              <w:t>542</w:t>
            </w:r>
          </w:hyperlink>
        </w:p>
        <w:p>
          <w:pPr>
            <w:pStyle w:val="Contents4"/>
            <w:tabs>
              <w:tab w:val="clear" w:pos="8176"/>
              <w:tab w:val="right" w:pos="9026" w:leader="dot"/>
            </w:tabs>
            <w:rPr/>
          </w:pPr>
          <w:hyperlink w:anchor="__RefHeading___Toc1281892_77815467">
            <w:r>
              <w:rPr>
                <w:webHidden/>
                <w:rStyle w:val="IndexLink"/>
                <w:rtl w:val="true"/>
              </w:rPr>
              <w:t>التّفسیر</w:t>
            </w:r>
            <w:r>
              <w:rPr>
                <w:rStyle w:val="IndexLink"/>
                <w:rtl w:val="true"/>
              </w:rPr>
              <w:tab/>
            </w:r>
            <w:r>
              <w:rPr>
                <w:rStyle w:val="IndexLink"/>
              </w:rPr>
              <w:t>542</w:t>
            </w:r>
          </w:hyperlink>
        </w:p>
        <w:p>
          <w:pPr>
            <w:pStyle w:val="Contents5"/>
            <w:tabs>
              <w:tab w:val="clear" w:pos="7892"/>
              <w:tab w:val="right" w:pos="9026" w:leader="dot"/>
            </w:tabs>
            <w:rPr/>
          </w:pPr>
          <w:hyperlink w:anchor="__RefHeading___Toc1281894_77815467">
            <w:r>
              <w:rPr>
                <w:webHidden/>
                <w:rStyle w:val="IndexLink"/>
                <w:rtl w:val="true"/>
              </w:rPr>
              <w:t>اشارة</w:t>
            </w:r>
            <w:r>
              <w:rPr>
                <w:rStyle w:val="IndexLink"/>
                <w:rtl w:val="true"/>
              </w:rPr>
              <w:tab/>
            </w:r>
            <w:r>
              <w:rPr>
                <w:rStyle w:val="IndexLink"/>
              </w:rPr>
              <w:t>542</w:t>
            </w:r>
          </w:hyperlink>
        </w:p>
        <w:p>
          <w:pPr>
            <w:pStyle w:val="Contents5"/>
            <w:tabs>
              <w:tab w:val="clear" w:pos="7892"/>
              <w:tab w:val="right" w:pos="9026" w:leader="dot"/>
            </w:tabs>
            <w:rPr/>
          </w:pPr>
          <w:hyperlink w:anchor="__RefHeading___Toc1281896_77815467">
            <w:r>
              <w:rPr>
                <w:webHidden/>
                <w:rStyle w:val="IndexLink"/>
                <w:rtl w:val="true"/>
              </w:rPr>
              <w:t>سؤال</w:t>
            </w:r>
            <w:r>
              <w:rPr>
                <w:rStyle w:val="IndexLink"/>
                <w:rtl w:val="true"/>
              </w:rPr>
              <w:t>:</w:t>
              <w:tab/>
            </w:r>
            <w:r>
              <w:rPr>
                <w:rStyle w:val="IndexLink"/>
              </w:rPr>
              <w:t>544</w:t>
            </w:r>
          </w:hyperlink>
        </w:p>
        <w:p>
          <w:pPr>
            <w:pStyle w:val="Contents5"/>
            <w:tabs>
              <w:tab w:val="clear" w:pos="7892"/>
              <w:tab w:val="right" w:pos="9026" w:leader="dot"/>
            </w:tabs>
            <w:rPr/>
          </w:pPr>
          <w:hyperlink w:anchor="__RefHeading___Toc1281898_77815467">
            <w:r>
              <w:rPr>
                <w:webHidden/>
                <w:rStyle w:val="IndexLink"/>
                <w:rtl w:val="true"/>
              </w:rPr>
              <w:t>الجواب</w:t>
            </w:r>
            <w:r>
              <w:rPr>
                <w:rStyle w:val="IndexLink"/>
                <w:rtl w:val="true"/>
              </w:rPr>
              <w:t>:</w:t>
              <w:tab/>
            </w:r>
            <w:r>
              <w:rPr>
                <w:rStyle w:val="IndexLink"/>
              </w:rPr>
              <w:t>544</w:t>
            </w:r>
          </w:hyperlink>
        </w:p>
        <w:p>
          <w:pPr>
            <w:pStyle w:val="Contents3"/>
            <w:tabs>
              <w:tab w:val="clear" w:pos="8459"/>
              <w:tab w:val="right" w:pos="9026" w:leader="dot"/>
            </w:tabs>
            <w:rPr/>
          </w:pPr>
          <w:hyperlink w:anchor="__RefHeading___Toc1281900_77815467">
            <w:r>
              <w:rPr>
                <w:webHidden/>
                <w:rStyle w:val="IndexLink"/>
                <w:rtl w:val="true"/>
              </w:rPr>
              <w:t xml:space="preserve">الآیات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160</w:t>
            </w:r>
            <w:r>
              <w:rPr>
                <w:rStyle w:val="IndexLink"/>
                <w:rtl w:val="true"/>
              </w:rPr>
              <w:t xml:space="preserve"> </w:t>
            </w:r>
            <w:r>
              <w:rPr>
                <w:rStyle w:val="IndexLink"/>
                <w:rtl w:val="true"/>
              </w:rPr>
              <w:t xml:space="preserve">الی </w:t>
            </w:r>
            <w:r>
              <w:rPr>
                <w:rStyle w:val="IndexLink"/>
              </w:rPr>
              <w:t>162</w:t>
            </w:r>
            <w:r>
              <w:rPr>
                <w:rStyle w:val="IndexLink"/>
                <w:rtl w:val="true"/>
              </w:rPr>
              <w:t>]</w:t>
              <w:tab/>
            </w:r>
            <w:r>
              <w:rPr>
                <w:rStyle w:val="IndexLink"/>
              </w:rPr>
              <w:t>546</w:t>
            </w:r>
          </w:hyperlink>
        </w:p>
        <w:p>
          <w:pPr>
            <w:pStyle w:val="Contents4"/>
            <w:tabs>
              <w:tab w:val="clear" w:pos="8176"/>
              <w:tab w:val="right" w:pos="9026" w:leader="dot"/>
            </w:tabs>
            <w:rPr/>
          </w:pPr>
          <w:hyperlink w:anchor="__RefHeading___Toc1281902_77815467">
            <w:r>
              <w:rPr>
                <w:webHidden/>
                <w:rStyle w:val="IndexLink"/>
                <w:rtl w:val="true"/>
              </w:rPr>
              <w:t>اشارة</w:t>
            </w:r>
            <w:r>
              <w:rPr>
                <w:rStyle w:val="IndexLink"/>
                <w:rtl w:val="true"/>
              </w:rPr>
              <w:tab/>
            </w:r>
            <w:r>
              <w:rPr>
                <w:rStyle w:val="IndexLink"/>
              </w:rPr>
              <w:t>546</w:t>
            </w:r>
          </w:hyperlink>
        </w:p>
        <w:p>
          <w:pPr>
            <w:pStyle w:val="Contents4"/>
            <w:tabs>
              <w:tab w:val="clear" w:pos="8176"/>
              <w:tab w:val="right" w:pos="9026" w:leader="dot"/>
            </w:tabs>
            <w:rPr/>
          </w:pPr>
          <w:hyperlink w:anchor="__RefHeading___Toc1281904_77815467">
            <w:r>
              <w:rPr>
                <w:webHidden/>
                <w:rStyle w:val="IndexLink"/>
                <w:rtl w:val="true"/>
              </w:rPr>
              <w:t>التّفسیر</w:t>
            </w:r>
            <w:r>
              <w:rPr>
                <w:rStyle w:val="IndexLink"/>
                <w:rtl w:val="true"/>
              </w:rPr>
              <w:tab/>
            </w:r>
            <w:r>
              <w:rPr>
                <w:rStyle w:val="IndexLink"/>
              </w:rPr>
              <w:t>546</w:t>
            </w:r>
          </w:hyperlink>
        </w:p>
        <w:p>
          <w:pPr>
            <w:pStyle w:val="Contents5"/>
            <w:tabs>
              <w:tab w:val="clear" w:pos="7892"/>
              <w:tab w:val="right" w:pos="9026" w:leader="dot"/>
            </w:tabs>
            <w:rPr/>
          </w:pPr>
          <w:hyperlink w:anchor="__RefHeading___Toc1281906_77815467">
            <w:r>
              <w:rPr>
                <w:webHidden/>
                <w:rStyle w:val="IndexLink"/>
                <w:rtl w:val="true"/>
              </w:rPr>
              <w:t>اشارة</w:t>
            </w:r>
            <w:r>
              <w:rPr>
                <w:rStyle w:val="IndexLink"/>
                <w:rtl w:val="true"/>
              </w:rPr>
              <w:tab/>
            </w:r>
            <w:r>
              <w:rPr>
                <w:rStyle w:val="IndexLink"/>
              </w:rPr>
              <w:t>546</w:t>
            </w:r>
          </w:hyperlink>
        </w:p>
        <w:p>
          <w:pPr>
            <w:pStyle w:val="Contents5"/>
            <w:tabs>
              <w:tab w:val="clear" w:pos="7892"/>
              <w:tab w:val="right" w:pos="9026" w:leader="dot"/>
            </w:tabs>
            <w:rPr/>
          </w:pPr>
          <w:hyperlink w:anchor="__RefHeading___Toc1281908_77815467">
            <w:r>
              <w:rPr>
                <w:webHidden/>
                <w:rStyle w:val="IndexLink"/>
                <w:rtl w:val="true"/>
              </w:rPr>
              <w:t>مصیر الصالحین و الطالحین من الیهود</w:t>
            </w:r>
            <w:r>
              <w:rPr>
                <w:rStyle w:val="IndexLink"/>
                <w:rtl w:val="true"/>
              </w:rPr>
              <w:t>:</w:t>
              <w:tab/>
            </w:r>
            <w:r>
              <w:rPr>
                <w:rStyle w:val="IndexLink"/>
              </w:rPr>
              <w:t>546</w:t>
            </w:r>
          </w:hyperlink>
        </w:p>
        <w:p>
          <w:pPr>
            <w:pStyle w:val="Contents3"/>
            <w:tabs>
              <w:tab w:val="clear" w:pos="8459"/>
              <w:tab w:val="right" w:pos="9026" w:leader="dot"/>
            </w:tabs>
            <w:rPr/>
          </w:pPr>
          <w:hyperlink w:anchor="__RefHeading___Toc1281910_77815467">
            <w:r>
              <w:rPr>
                <w:webHidden/>
                <w:rStyle w:val="IndexLink"/>
                <w:rtl w:val="true"/>
              </w:rPr>
              <w:t xml:space="preserve">الآیات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163</w:t>
            </w:r>
            <w:r>
              <w:rPr>
                <w:rStyle w:val="IndexLink"/>
                <w:rtl w:val="true"/>
              </w:rPr>
              <w:t xml:space="preserve"> </w:t>
            </w:r>
            <w:r>
              <w:rPr>
                <w:rStyle w:val="IndexLink"/>
                <w:rtl w:val="true"/>
              </w:rPr>
              <w:t xml:space="preserve">الی </w:t>
            </w:r>
            <w:r>
              <w:rPr>
                <w:rStyle w:val="IndexLink"/>
              </w:rPr>
              <w:t>166</w:t>
            </w:r>
            <w:r>
              <w:rPr>
                <w:rStyle w:val="IndexLink"/>
                <w:rtl w:val="true"/>
              </w:rPr>
              <w:t>]</w:t>
              <w:tab/>
            </w:r>
            <w:r>
              <w:rPr>
                <w:rStyle w:val="IndexLink"/>
              </w:rPr>
              <w:t>550</w:t>
            </w:r>
          </w:hyperlink>
        </w:p>
        <w:p>
          <w:pPr>
            <w:pStyle w:val="Contents4"/>
            <w:tabs>
              <w:tab w:val="clear" w:pos="8176"/>
              <w:tab w:val="right" w:pos="9026" w:leader="dot"/>
            </w:tabs>
            <w:rPr/>
          </w:pPr>
          <w:hyperlink w:anchor="__RefHeading___Toc1281912_77815467">
            <w:r>
              <w:rPr>
                <w:webHidden/>
                <w:rStyle w:val="IndexLink"/>
                <w:rtl w:val="true"/>
              </w:rPr>
              <w:t>اشارة</w:t>
            </w:r>
            <w:r>
              <w:rPr>
                <w:rStyle w:val="IndexLink"/>
                <w:rtl w:val="true"/>
              </w:rPr>
              <w:tab/>
            </w:r>
            <w:r>
              <w:rPr>
                <w:rStyle w:val="IndexLink"/>
              </w:rPr>
              <w:t>550</w:t>
            </w:r>
          </w:hyperlink>
        </w:p>
        <w:p>
          <w:pPr>
            <w:pStyle w:val="Contents4"/>
            <w:tabs>
              <w:tab w:val="clear" w:pos="8176"/>
              <w:tab w:val="right" w:pos="9026" w:leader="dot"/>
            </w:tabs>
            <w:rPr/>
          </w:pPr>
          <w:hyperlink w:anchor="__RefHeading___Toc1281914_77815467">
            <w:r>
              <w:rPr>
                <w:webHidden/>
                <w:rStyle w:val="IndexLink"/>
                <w:rtl w:val="true"/>
              </w:rPr>
              <w:t>التّفسیر</w:t>
            </w:r>
            <w:r>
              <w:rPr>
                <w:rStyle w:val="IndexLink"/>
                <w:rtl w:val="true"/>
              </w:rPr>
              <w:tab/>
            </w:r>
            <w:r>
              <w:rPr>
                <w:rStyle w:val="IndexLink"/>
              </w:rPr>
              <w:t>550</w:t>
            </w:r>
          </w:hyperlink>
        </w:p>
        <w:p>
          <w:pPr>
            <w:pStyle w:val="Contents3"/>
            <w:tabs>
              <w:tab w:val="clear" w:pos="8459"/>
              <w:tab w:val="right" w:pos="9026" w:leader="dot"/>
            </w:tabs>
            <w:rPr/>
          </w:pPr>
          <w:hyperlink w:anchor="__RefHeading___Toc1281916_77815467">
            <w:r>
              <w:rPr>
                <w:webHidden/>
                <w:rStyle w:val="IndexLink"/>
                <w:rtl w:val="true"/>
              </w:rPr>
              <w:t xml:space="preserve">الآیات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167</w:t>
            </w:r>
            <w:r>
              <w:rPr>
                <w:rStyle w:val="IndexLink"/>
                <w:rtl w:val="true"/>
              </w:rPr>
              <w:t xml:space="preserve"> </w:t>
            </w:r>
            <w:r>
              <w:rPr>
                <w:rStyle w:val="IndexLink"/>
                <w:rtl w:val="true"/>
              </w:rPr>
              <w:t xml:space="preserve">الی </w:t>
            </w:r>
            <w:r>
              <w:rPr>
                <w:rStyle w:val="IndexLink"/>
              </w:rPr>
              <w:t>169</w:t>
            </w:r>
            <w:r>
              <w:rPr>
                <w:rStyle w:val="IndexLink"/>
                <w:rtl w:val="true"/>
              </w:rPr>
              <w:t>]</w:t>
              <w:tab/>
            </w:r>
            <w:r>
              <w:rPr>
                <w:rStyle w:val="IndexLink"/>
              </w:rPr>
              <w:t>556</w:t>
            </w:r>
          </w:hyperlink>
        </w:p>
        <w:p>
          <w:pPr>
            <w:pStyle w:val="Contents4"/>
            <w:tabs>
              <w:tab w:val="clear" w:pos="8176"/>
              <w:tab w:val="right" w:pos="9026" w:leader="dot"/>
            </w:tabs>
            <w:rPr/>
          </w:pPr>
          <w:hyperlink w:anchor="__RefHeading___Toc1281918_77815467">
            <w:r>
              <w:rPr>
                <w:webHidden/>
                <w:rStyle w:val="IndexLink"/>
                <w:rtl w:val="true"/>
              </w:rPr>
              <w:t>اشارة</w:t>
            </w:r>
            <w:r>
              <w:rPr>
                <w:rStyle w:val="IndexLink"/>
                <w:rtl w:val="true"/>
              </w:rPr>
              <w:tab/>
            </w:r>
            <w:r>
              <w:rPr>
                <w:rStyle w:val="IndexLink"/>
              </w:rPr>
              <w:t>556</w:t>
            </w:r>
          </w:hyperlink>
        </w:p>
        <w:p>
          <w:pPr>
            <w:pStyle w:val="Contents4"/>
            <w:tabs>
              <w:tab w:val="clear" w:pos="8176"/>
              <w:tab w:val="right" w:pos="9026" w:leader="dot"/>
            </w:tabs>
            <w:rPr/>
          </w:pPr>
          <w:hyperlink w:anchor="__RefHeading___Toc1281920_77815467">
            <w:r>
              <w:rPr>
                <w:webHidden/>
                <w:rStyle w:val="IndexLink"/>
                <w:rtl w:val="true"/>
              </w:rPr>
              <w:t>التّفسیر</w:t>
            </w:r>
            <w:r>
              <w:rPr>
                <w:rStyle w:val="IndexLink"/>
                <w:rtl w:val="true"/>
              </w:rPr>
              <w:tab/>
            </w:r>
            <w:r>
              <w:rPr>
                <w:rStyle w:val="IndexLink"/>
              </w:rPr>
              <w:t>556</w:t>
            </w:r>
          </w:hyperlink>
        </w:p>
        <w:p>
          <w:pPr>
            <w:pStyle w:val="Contents3"/>
            <w:tabs>
              <w:tab w:val="clear" w:pos="8459"/>
              <w:tab w:val="right" w:pos="9026" w:leader="dot"/>
            </w:tabs>
            <w:rPr/>
          </w:pPr>
          <w:hyperlink w:anchor="__RefHeading___Toc1281922_77815467">
            <w:r>
              <w:rPr>
                <w:webHidden/>
                <w:rStyle w:val="IndexLink"/>
                <w:rtl w:val="true"/>
              </w:rPr>
              <w:t xml:space="preserve">الآیة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170</w:t>
            </w:r>
            <w:r>
              <w:rPr>
                <w:rStyle w:val="IndexLink"/>
                <w:rtl w:val="true"/>
              </w:rPr>
              <w:t>]</w:t>
              <w:tab/>
            </w:r>
            <w:r>
              <w:rPr>
                <w:rStyle w:val="IndexLink"/>
              </w:rPr>
              <w:t>558</w:t>
            </w:r>
          </w:hyperlink>
        </w:p>
        <w:p>
          <w:pPr>
            <w:pStyle w:val="Contents4"/>
            <w:tabs>
              <w:tab w:val="clear" w:pos="8176"/>
              <w:tab w:val="right" w:pos="9026" w:leader="dot"/>
            </w:tabs>
            <w:rPr/>
          </w:pPr>
          <w:hyperlink w:anchor="__RefHeading___Toc1281924_77815467">
            <w:r>
              <w:rPr>
                <w:webHidden/>
                <w:rStyle w:val="IndexLink"/>
                <w:rtl w:val="true"/>
              </w:rPr>
              <w:t>اشارة</w:t>
            </w:r>
            <w:r>
              <w:rPr>
                <w:rStyle w:val="IndexLink"/>
                <w:rtl w:val="true"/>
              </w:rPr>
              <w:tab/>
            </w:r>
            <w:r>
              <w:rPr>
                <w:rStyle w:val="IndexLink"/>
              </w:rPr>
              <w:t>558</w:t>
            </w:r>
          </w:hyperlink>
        </w:p>
        <w:p>
          <w:pPr>
            <w:pStyle w:val="Contents4"/>
            <w:tabs>
              <w:tab w:val="clear" w:pos="8176"/>
              <w:tab w:val="right" w:pos="9026" w:leader="dot"/>
            </w:tabs>
            <w:rPr/>
          </w:pPr>
          <w:hyperlink w:anchor="__RefHeading___Toc1281926_77815467">
            <w:r>
              <w:rPr>
                <w:webHidden/>
                <w:rStyle w:val="IndexLink"/>
                <w:rtl w:val="true"/>
              </w:rPr>
              <w:t>التّفسیر</w:t>
            </w:r>
            <w:r>
              <w:rPr>
                <w:rStyle w:val="IndexLink"/>
                <w:rtl w:val="true"/>
              </w:rPr>
              <w:tab/>
            </w:r>
            <w:r>
              <w:rPr>
                <w:rStyle w:val="IndexLink"/>
              </w:rPr>
              <w:t>558</w:t>
            </w:r>
          </w:hyperlink>
        </w:p>
        <w:p>
          <w:pPr>
            <w:pStyle w:val="Contents3"/>
            <w:tabs>
              <w:tab w:val="clear" w:pos="8459"/>
              <w:tab w:val="right" w:pos="9026" w:leader="dot"/>
            </w:tabs>
            <w:rPr/>
          </w:pPr>
          <w:hyperlink w:anchor="__RefHeading___Toc1281928_77815467">
            <w:r>
              <w:rPr>
                <w:webHidden/>
                <w:rStyle w:val="IndexLink"/>
                <w:rtl w:val="true"/>
              </w:rPr>
              <w:t xml:space="preserve">الآیة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171</w:t>
            </w:r>
            <w:r>
              <w:rPr>
                <w:rStyle w:val="IndexLink"/>
                <w:rtl w:val="true"/>
              </w:rPr>
              <w:t>]</w:t>
              <w:tab/>
            </w:r>
            <w:r>
              <w:rPr>
                <w:rStyle w:val="IndexLink"/>
              </w:rPr>
              <w:t>560</w:t>
            </w:r>
          </w:hyperlink>
        </w:p>
        <w:p>
          <w:pPr>
            <w:pStyle w:val="Contents4"/>
            <w:tabs>
              <w:tab w:val="clear" w:pos="8176"/>
              <w:tab w:val="right" w:pos="9026" w:leader="dot"/>
            </w:tabs>
            <w:rPr/>
          </w:pPr>
          <w:hyperlink w:anchor="__RefHeading___Toc1281930_77815467">
            <w:r>
              <w:rPr>
                <w:webHidden/>
                <w:rStyle w:val="IndexLink"/>
                <w:rtl w:val="true"/>
              </w:rPr>
              <w:t>اشارة</w:t>
            </w:r>
            <w:r>
              <w:rPr>
                <w:rStyle w:val="IndexLink"/>
                <w:rtl w:val="true"/>
              </w:rPr>
              <w:tab/>
            </w:r>
            <w:r>
              <w:rPr>
                <w:rStyle w:val="IndexLink"/>
              </w:rPr>
              <w:t>560</w:t>
            </w:r>
          </w:hyperlink>
        </w:p>
        <w:p>
          <w:pPr>
            <w:pStyle w:val="Contents4"/>
            <w:tabs>
              <w:tab w:val="clear" w:pos="8176"/>
              <w:tab w:val="right" w:pos="9026" w:leader="dot"/>
            </w:tabs>
            <w:rPr/>
          </w:pPr>
          <w:hyperlink w:anchor="__RefHeading___Toc1281932_77815467">
            <w:r>
              <w:rPr>
                <w:webHidden/>
                <w:rStyle w:val="IndexLink"/>
                <w:rtl w:val="true"/>
              </w:rPr>
              <w:t>التّفسیر</w:t>
            </w:r>
            <w:r>
              <w:rPr>
                <w:rStyle w:val="IndexLink"/>
                <w:rtl w:val="true"/>
              </w:rPr>
              <w:tab/>
            </w:r>
            <w:r>
              <w:rPr>
                <w:rStyle w:val="IndexLink"/>
              </w:rPr>
              <w:t>560</w:t>
            </w:r>
          </w:hyperlink>
        </w:p>
        <w:p>
          <w:pPr>
            <w:pStyle w:val="Contents5"/>
            <w:tabs>
              <w:tab w:val="clear" w:pos="7892"/>
              <w:tab w:val="right" w:pos="9026" w:leader="dot"/>
            </w:tabs>
            <w:rPr/>
          </w:pPr>
          <w:hyperlink w:anchor="__RefHeading___Toc1281934_77815467">
            <w:r>
              <w:rPr>
                <w:webHidden/>
                <w:rStyle w:val="IndexLink"/>
                <w:rtl w:val="true"/>
              </w:rPr>
              <w:t>اشارة</w:t>
            </w:r>
            <w:r>
              <w:rPr>
                <w:rStyle w:val="IndexLink"/>
                <w:rtl w:val="true"/>
              </w:rPr>
              <w:tab/>
            </w:r>
            <w:r>
              <w:rPr>
                <w:rStyle w:val="IndexLink"/>
              </w:rPr>
              <w:t>560</w:t>
            </w:r>
          </w:hyperlink>
        </w:p>
        <w:p>
          <w:pPr>
            <w:pStyle w:val="Contents5"/>
            <w:tabs>
              <w:tab w:val="clear" w:pos="7892"/>
              <w:tab w:val="right" w:pos="9026" w:leader="dot"/>
            </w:tabs>
            <w:rPr/>
          </w:pPr>
          <w:hyperlink w:anchor="__RefHeading___Toc1281936_77815467">
            <w:r>
              <w:rPr>
                <w:webHidden/>
                <w:rStyle w:val="IndexLink"/>
                <w:rtl w:val="true"/>
              </w:rPr>
              <w:t>اسطورة التثلیث الوهمیة</w:t>
            </w:r>
            <w:r>
              <w:rPr>
                <w:rStyle w:val="IndexLink"/>
                <w:rtl w:val="true"/>
              </w:rPr>
              <w:t>:</w:t>
              <w:tab/>
            </w:r>
            <w:r>
              <w:rPr>
                <w:rStyle w:val="IndexLink"/>
              </w:rPr>
              <w:t>560</w:t>
            </w:r>
          </w:hyperlink>
        </w:p>
        <w:p>
          <w:pPr>
            <w:pStyle w:val="Contents5"/>
            <w:tabs>
              <w:tab w:val="clear" w:pos="7892"/>
              <w:tab w:val="right" w:pos="9026" w:leader="dot"/>
            </w:tabs>
            <w:rPr/>
          </w:pPr>
          <w:hyperlink w:anchor="__RefHeading___Toc1281938_77815467">
            <w:r>
              <w:rPr>
                <w:webHidden/>
                <w:rStyle w:val="IndexLink"/>
                <w:rtl w:val="true"/>
              </w:rPr>
              <w:t>عقیدة التثلیث أکبر خرافة مسیحیة</w:t>
            </w:r>
            <w:r>
              <w:rPr>
                <w:rStyle w:val="IndexLink"/>
                <w:rtl w:val="true"/>
              </w:rPr>
              <w:t>:</w:t>
              <w:tab/>
            </w:r>
            <w:r>
              <w:rPr>
                <w:rStyle w:val="IndexLink"/>
              </w:rPr>
              <w:t>564</w:t>
            </w:r>
          </w:hyperlink>
        </w:p>
        <w:p>
          <w:pPr>
            <w:pStyle w:val="Contents3"/>
            <w:tabs>
              <w:tab w:val="clear" w:pos="8459"/>
              <w:tab w:val="right" w:pos="9026" w:leader="dot"/>
            </w:tabs>
            <w:rPr/>
          </w:pPr>
          <w:hyperlink w:anchor="__RefHeading___Toc1281940_77815467">
            <w:r>
              <w:rPr>
                <w:webHidden/>
                <w:rStyle w:val="IndexLink"/>
                <w:rtl w:val="true"/>
              </w:rPr>
              <w:t xml:space="preserve">الآیتان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172</w:t>
            </w:r>
            <w:r>
              <w:rPr>
                <w:rStyle w:val="IndexLink"/>
                <w:rtl w:val="true"/>
              </w:rPr>
              <w:t xml:space="preserve"> </w:t>
            </w:r>
            <w:r>
              <w:rPr>
                <w:rStyle w:val="IndexLink"/>
                <w:rtl w:val="true"/>
              </w:rPr>
              <w:t xml:space="preserve">الی </w:t>
            </w:r>
            <w:r>
              <w:rPr>
                <w:rStyle w:val="IndexLink"/>
              </w:rPr>
              <w:t>173</w:t>
            </w:r>
            <w:r>
              <w:rPr>
                <w:rStyle w:val="IndexLink"/>
                <w:rtl w:val="true"/>
              </w:rPr>
              <w:t>]</w:t>
              <w:tab/>
            </w:r>
            <w:r>
              <w:rPr>
                <w:rStyle w:val="IndexLink"/>
              </w:rPr>
              <w:t>571</w:t>
            </w:r>
          </w:hyperlink>
        </w:p>
        <w:p>
          <w:pPr>
            <w:pStyle w:val="Contents4"/>
            <w:tabs>
              <w:tab w:val="clear" w:pos="8176"/>
              <w:tab w:val="right" w:pos="9026" w:leader="dot"/>
            </w:tabs>
            <w:rPr/>
          </w:pPr>
          <w:hyperlink w:anchor="__RefHeading___Toc1281942_77815467">
            <w:r>
              <w:rPr>
                <w:webHidden/>
                <w:rStyle w:val="IndexLink"/>
                <w:rtl w:val="true"/>
              </w:rPr>
              <w:t>اشارة</w:t>
            </w:r>
            <w:r>
              <w:rPr>
                <w:rStyle w:val="IndexLink"/>
                <w:rtl w:val="true"/>
              </w:rPr>
              <w:tab/>
            </w:r>
            <w:r>
              <w:rPr>
                <w:rStyle w:val="IndexLink"/>
              </w:rPr>
              <w:t>571</w:t>
            </w:r>
          </w:hyperlink>
        </w:p>
        <w:p>
          <w:pPr>
            <w:pStyle w:val="Contents4"/>
            <w:tabs>
              <w:tab w:val="clear" w:pos="8176"/>
              <w:tab w:val="right" w:pos="9026" w:leader="dot"/>
            </w:tabs>
            <w:rPr/>
          </w:pPr>
          <w:hyperlink w:anchor="__RefHeading___Toc1281944_77815467">
            <w:r>
              <w:rPr>
                <w:webHidden/>
                <w:rStyle w:val="IndexLink"/>
                <w:rtl w:val="true"/>
              </w:rPr>
              <w:t>سبب النّزول</w:t>
            </w:r>
            <w:r>
              <w:rPr>
                <w:rStyle w:val="IndexLink"/>
                <w:rtl w:val="true"/>
              </w:rPr>
              <w:tab/>
            </w:r>
            <w:r>
              <w:rPr>
                <w:rStyle w:val="IndexLink"/>
              </w:rPr>
              <w:t>571</w:t>
            </w:r>
          </w:hyperlink>
        </w:p>
        <w:p>
          <w:pPr>
            <w:pStyle w:val="Contents4"/>
            <w:tabs>
              <w:tab w:val="clear" w:pos="8176"/>
              <w:tab w:val="right" w:pos="9026" w:leader="dot"/>
            </w:tabs>
            <w:rPr/>
          </w:pPr>
          <w:hyperlink w:anchor="__RefHeading___Toc1281946_77815467">
            <w:r>
              <w:rPr>
                <w:webHidden/>
                <w:rStyle w:val="IndexLink"/>
                <w:rtl w:val="true"/>
              </w:rPr>
              <w:t>التّفسیر</w:t>
            </w:r>
            <w:r>
              <w:rPr>
                <w:rStyle w:val="IndexLink"/>
                <w:rtl w:val="true"/>
              </w:rPr>
              <w:tab/>
            </w:r>
            <w:r>
              <w:rPr>
                <w:rStyle w:val="IndexLink"/>
              </w:rPr>
              <w:t>572</w:t>
            </w:r>
          </w:hyperlink>
        </w:p>
        <w:p>
          <w:pPr>
            <w:pStyle w:val="Contents5"/>
            <w:tabs>
              <w:tab w:val="clear" w:pos="7892"/>
              <w:tab w:val="right" w:pos="9026" w:leader="dot"/>
            </w:tabs>
            <w:rPr/>
          </w:pPr>
          <w:hyperlink w:anchor="__RefHeading___Toc1281948_77815467">
            <w:r>
              <w:rPr>
                <w:webHidden/>
                <w:rStyle w:val="IndexLink"/>
                <w:rtl w:val="true"/>
              </w:rPr>
              <w:t>اشارة</w:t>
            </w:r>
            <w:r>
              <w:rPr>
                <w:rStyle w:val="IndexLink"/>
                <w:rtl w:val="true"/>
              </w:rPr>
              <w:tab/>
            </w:r>
            <w:r>
              <w:rPr>
                <w:rStyle w:val="IndexLink"/>
              </w:rPr>
              <w:t>572</w:t>
            </w:r>
          </w:hyperlink>
        </w:p>
        <w:p>
          <w:pPr>
            <w:pStyle w:val="Contents5"/>
            <w:tabs>
              <w:tab w:val="clear" w:pos="7892"/>
              <w:tab w:val="right" w:pos="9026" w:leader="dot"/>
            </w:tabs>
            <w:rPr/>
          </w:pPr>
          <w:hyperlink w:anchor="__RefHeading___Toc1281950_77815467">
            <w:r>
              <w:rPr>
                <w:webHidden/>
                <w:rStyle w:val="IndexLink"/>
                <w:rtl w:val="true"/>
              </w:rPr>
              <w:t>المسیح هو عبد اللّه</w:t>
            </w:r>
            <w:r>
              <w:rPr>
                <w:rStyle w:val="IndexLink"/>
                <w:rtl w:val="true"/>
              </w:rPr>
              <w:t>:</w:t>
              <w:tab/>
            </w:r>
            <w:r>
              <w:rPr>
                <w:rStyle w:val="IndexLink"/>
              </w:rPr>
              <w:t>572</w:t>
            </w:r>
          </w:hyperlink>
        </w:p>
        <w:p>
          <w:pPr>
            <w:pStyle w:val="Contents3"/>
            <w:tabs>
              <w:tab w:val="clear" w:pos="8459"/>
              <w:tab w:val="right" w:pos="9026" w:leader="dot"/>
            </w:tabs>
            <w:rPr/>
          </w:pPr>
          <w:hyperlink w:anchor="__RefHeading___Toc1281952_77815467">
            <w:r>
              <w:rPr>
                <w:webHidden/>
                <w:rStyle w:val="IndexLink"/>
                <w:rtl w:val="true"/>
              </w:rPr>
              <w:t xml:space="preserve">الآیتان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174</w:t>
            </w:r>
            <w:r>
              <w:rPr>
                <w:rStyle w:val="IndexLink"/>
                <w:rtl w:val="true"/>
              </w:rPr>
              <w:t xml:space="preserve"> </w:t>
            </w:r>
            <w:r>
              <w:rPr>
                <w:rStyle w:val="IndexLink"/>
                <w:rtl w:val="true"/>
              </w:rPr>
              <w:t xml:space="preserve">الی </w:t>
            </w:r>
            <w:r>
              <w:rPr>
                <w:rStyle w:val="IndexLink"/>
              </w:rPr>
              <w:t>175</w:t>
            </w:r>
            <w:r>
              <w:rPr>
                <w:rStyle w:val="IndexLink"/>
                <w:rtl w:val="true"/>
              </w:rPr>
              <w:t>]</w:t>
              <w:tab/>
            </w:r>
            <w:r>
              <w:rPr>
                <w:rStyle w:val="IndexLink"/>
              </w:rPr>
              <w:t>575</w:t>
            </w:r>
          </w:hyperlink>
        </w:p>
        <w:p>
          <w:pPr>
            <w:pStyle w:val="Contents4"/>
            <w:tabs>
              <w:tab w:val="clear" w:pos="8176"/>
              <w:tab w:val="right" w:pos="9026" w:leader="dot"/>
            </w:tabs>
            <w:rPr/>
          </w:pPr>
          <w:hyperlink w:anchor="__RefHeading___Toc1281954_77815467">
            <w:r>
              <w:rPr>
                <w:webHidden/>
                <w:rStyle w:val="IndexLink"/>
                <w:rtl w:val="true"/>
              </w:rPr>
              <w:t>اشارة</w:t>
            </w:r>
            <w:r>
              <w:rPr>
                <w:rStyle w:val="IndexLink"/>
                <w:rtl w:val="true"/>
              </w:rPr>
              <w:tab/>
            </w:r>
            <w:r>
              <w:rPr>
                <w:rStyle w:val="IndexLink"/>
              </w:rPr>
              <w:t>575</w:t>
            </w:r>
          </w:hyperlink>
        </w:p>
        <w:p>
          <w:pPr>
            <w:pStyle w:val="Contents4"/>
            <w:tabs>
              <w:tab w:val="clear" w:pos="8176"/>
              <w:tab w:val="right" w:pos="9026" w:leader="dot"/>
            </w:tabs>
            <w:rPr/>
          </w:pPr>
          <w:hyperlink w:anchor="__RefHeading___Toc1281956_77815467">
            <w:r>
              <w:rPr>
                <w:webHidden/>
                <w:rStyle w:val="IndexLink"/>
                <w:rtl w:val="true"/>
              </w:rPr>
              <w:t>التّفسیر</w:t>
            </w:r>
            <w:r>
              <w:rPr>
                <w:rStyle w:val="IndexLink"/>
                <w:rtl w:val="true"/>
              </w:rPr>
              <w:tab/>
            </w:r>
            <w:r>
              <w:rPr>
                <w:rStyle w:val="IndexLink"/>
              </w:rPr>
              <w:t>575</w:t>
            </w:r>
          </w:hyperlink>
        </w:p>
        <w:p>
          <w:pPr>
            <w:pStyle w:val="Contents5"/>
            <w:tabs>
              <w:tab w:val="clear" w:pos="7892"/>
              <w:tab w:val="right" w:pos="9026" w:leader="dot"/>
            </w:tabs>
            <w:rPr/>
          </w:pPr>
          <w:hyperlink w:anchor="__RefHeading___Toc1281958_77815467">
            <w:r>
              <w:rPr>
                <w:webHidden/>
                <w:rStyle w:val="IndexLink"/>
                <w:rtl w:val="true"/>
              </w:rPr>
              <w:t>اشارة</w:t>
            </w:r>
            <w:r>
              <w:rPr>
                <w:rStyle w:val="IndexLink"/>
                <w:rtl w:val="true"/>
              </w:rPr>
              <w:tab/>
            </w:r>
            <w:r>
              <w:rPr>
                <w:rStyle w:val="IndexLink"/>
              </w:rPr>
              <w:t>575</w:t>
            </w:r>
          </w:hyperlink>
        </w:p>
        <w:p>
          <w:pPr>
            <w:pStyle w:val="Contents5"/>
            <w:tabs>
              <w:tab w:val="clear" w:pos="7892"/>
              <w:tab w:val="right" w:pos="9026" w:leader="dot"/>
            </w:tabs>
            <w:rPr/>
          </w:pPr>
          <w:hyperlink w:anchor="__RefHeading___Toc1281960_77815467">
            <w:r>
              <w:rPr>
                <w:webHidden/>
                <w:rStyle w:val="IndexLink"/>
                <w:rtl w:val="true"/>
              </w:rPr>
              <w:t>النّور المبین</w:t>
            </w:r>
            <w:r>
              <w:rPr>
                <w:rStyle w:val="IndexLink"/>
                <w:rtl w:val="true"/>
              </w:rPr>
              <w:t>:</w:t>
              <w:tab/>
            </w:r>
            <w:r>
              <w:rPr>
                <w:rStyle w:val="IndexLink"/>
              </w:rPr>
              <w:t>575</w:t>
            </w:r>
          </w:hyperlink>
        </w:p>
        <w:p>
          <w:pPr>
            <w:pStyle w:val="Contents3"/>
            <w:tabs>
              <w:tab w:val="clear" w:pos="8459"/>
              <w:tab w:val="right" w:pos="9026" w:leader="dot"/>
            </w:tabs>
            <w:rPr/>
          </w:pPr>
          <w:hyperlink w:anchor="__RefHeading___Toc1281962_77815467">
            <w:r>
              <w:rPr>
                <w:webHidden/>
                <w:rStyle w:val="IndexLink"/>
                <w:rtl w:val="true"/>
              </w:rPr>
              <w:t xml:space="preserve">الآیة </w:t>
            </w:r>
            <w:r>
              <w:rPr>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176</w:t>
            </w:r>
            <w:r>
              <w:rPr>
                <w:rStyle w:val="IndexLink"/>
                <w:rtl w:val="true"/>
              </w:rPr>
              <w:t>]</w:t>
              <w:tab/>
            </w:r>
            <w:r>
              <w:rPr>
                <w:rStyle w:val="IndexLink"/>
              </w:rPr>
              <w:t>577</w:t>
            </w:r>
          </w:hyperlink>
        </w:p>
        <w:p>
          <w:pPr>
            <w:pStyle w:val="Contents4"/>
            <w:tabs>
              <w:tab w:val="clear" w:pos="8176"/>
              <w:tab w:val="right" w:pos="9026" w:leader="dot"/>
            </w:tabs>
            <w:rPr/>
          </w:pPr>
          <w:hyperlink w:anchor="__RefHeading___Toc1281964_77815467">
            <w:r>
              <w:rPr>
                <w:webHidden/>
                <w:rStyle w:val="IndexLink"/>
                <w:rtl w:val="true"/>
              </w:rPr>
              <w:t>اشارة</w:t>
            </w:r>
            <w:r>
              <w:rPr>
                <w:rStyle w:val="IndexLink"/>
                <w:rtl w:val="true"/>
              </w:rPr>
              <w:tab/>
            </w:r>
            <w:r>
              <w:rPr>
                <w:rStyle w:val="IndexLink"/>
              </w:rPr>
              <w:t>577</w:t>
            </w:r>
          </w:hyperlink>
        </w:p>
        <w:p>
          <w:pPr>
            <w:pStyle w:val="Contents4"/>
            <w:tabs>
              <w:tab w:val="clear" w:pos="8176"/>
              <w:tab w:val="right" w:pos="9026" w:leader="dot"/>
            </w:tabs>
            <w:rPr/>
          </w:pPr>
          <w:hyperlink w:anchor="__RefHeading___Toc1281966_77815467">
            <w:r>
              <w:rPr>
                <w:webHidden/>
                <w:rStyle w:val="IndexLink"/>
                <w:rtl w:val="true"/>
              </w:rPr>
              <w:t>سبب النّزول</w:t>
            </w:r>
            <w:r>
              <w:rPr>
                <w:rStyle w:val="IndexLink"/>
                <w:rtl w:val="true"/>
              </w:rPr>
              <w:tab/>
            </w:r>
            <w:r>
              <w:rPr>
                <w:rStyle w:val="IndexLink"/>
              </w:rPr>
              <w:t>577</w:t>
            </w:r>
          </w:hyperlink>
        </w:p>
        <w:p>
          <w:pPr>
            <w:pStyle w:val="Contents4"/>
            <w:tabs>
              <w:tab w:val="clear" w:pos="8176"/>
              <w:tab w:val="right" w:pos="9026" w:leader="dot"/>
            </w:tabs>
            <w:rPr/>
          </w:pPr>
          <w:hyperlink w:anchor="__RefHeading___Toc1281968_77815467">
            <w:r>
              <w:rPr>
                <w:webHidden/>
                <w:rStyle w:val="IndexLink"/>
                <w:rtl w:val="true"/>
              </w:rPr>
              <w:t>التّفسیر</w:t>
            </w:r>
            <w:r>
              <w:rPr>
                <w:rStyle w:val="IndexLink"/>
                <w:rtl w:val="true"/>
              </w:rPr>
              <w:tab/>
            </w:r>
            <w:r>
              <w:rPr>
                <w:rStyle w:val="IndexLink"/>
              </w:rPr>
              <w:t>578</w:t>
            </w:r>
          </w:hyperlink>
        </w:p>
        <w:p>
          <w:pPr>
            <w:pStyle w:val="Contents2"/>
            <w:tabs>
              <w:tab w:val="clear" w:pos="8743"/>
              <w:tab w:val="right" w:pos="9026" w:leader="dot"/>
            </w:tabs>
            <w:rPr/>
          </w:pPr>
          <w:hyperlink w:anchor="__RefHeading___Toc1281970_77815467">
            <w:r>
              <w:rPr>
                <w:webHidden/>
                <w:rStyle w:val="IndexLink"/>
                <w:rtl w:val="true"/>
              </w:rPr>
              <w:t>سورة المائدة</w:t>
            </w:r>
            <w:r>
              <w:rPr>
                <w:rStyle w:val="IndexLink"/>
                <w:rtl w:val="true"/>
              </w:rPr>
              <w:tab/>
            </w:r>
            <w:r>
              <w:rPr>
                <w:rStyle w:val="IndexLink"/>
              </w:rPr>
              <w:t>581</w:t>
            </w:r>
          </w:hyperlink>
        </w:p>
        <w:p>
          <w:pPr>
            <w:pStyle w:val="Contents3"/>
            <w:tabs>
              <w:tab w:val="clear" w:pos="8459"/>
              <w:tab w:val="right" w:pos="9026" w:leader="dot"/>
            </w:tabs>
            <w:rPr/>
          </w:pPr>
          <w:hyperlink w:anchor="__RefHeading___Toc1281972_77815467">
            <w:r>
              <w:rPr>
                <w:webHidden/>
                <w:rStyle w:val="IndexLink"/>
                <w:rtl w:val="true"/>
              </w:rPr>
              <w:t>اشارة</w:t>
            </w:r>
            <w:r>
              <w:rPr>
                <w:rStyle w:val="IndexLink"/>
                <w:rtl w:val="true"/>
              </w:rPr>
              <w:tab/>
            </w:r>
            <w:r>
              <w:rPr>
                <w:rStyle w:val="IndexLink"/>
              </w:rPr>
              <w:t>581</w:t>
            </w:r>
          </w:hyperlink>
        </w:p>
        <w:p>
          <w:pPr>
            <w:pStyle w:val="Contents3"/>
            <w:tabs>
              <w:tab w:val="clear" w:pos="8459"/>
              <w:tab w:val="right" w:pos="9026" w:leader="dot"/>
            </w:tabs>
            <w:rPr/>
          </w:pPr>
          <w:hyperlink w:anchor="__RefHeading___Toc1281974_77815467">
            <w:r>
              <w:rPr>
                <w:webHidden/>
                <w:rStyle w:val="IndexLink"/>
                <w:rtl w:val="true"/>
              </w:rPr>
              <w:t>محتویات سورة المائدة</w:t>
            </w:r>
            <w:r>
              <w:rPr>
                <w:rStyle w:val="IndexLink"/>
                <w:rtl w:val="true"/>
              </w:rPr>
              <w:tab/>
            </w:r>
            <w:r>
              <w:rPr>
                <w:rStyle w:val="IndexLink"/>
              </w:rPr>
              <w:t>582</w:t>
            </w:r>
          </w:hyperlink>
        </w:p>
        <w:p>
          <w:pPr>
            <w:pStyle w:val="Contents3"/>
            <w:tabs>
              <w:tab w:val="clear" w:pos="8459"/>
              <w:tab w:val="right" w:pos="9026" w:leader="dot"/>
            </w:tabs>
            <w:rPr/>
          </w:pPr>
          <w:hyperlink w:anchor="__RefHeading___Toc1281976_77815467">
            <w:r>
              <w:rPr>
                <w:webHidden/>
                <w:rStyle w:val="IndexLink"/>
                <w:rtl w:val="true"/>
              </w:rPr>
              <w:t xml:space="preserve">الآیة </w:t>
            </w:r>
            <w:r>
              <w:rPr>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1</w:t>
            </w:r>
            <w:r>
              <w:rPr>
                <w:rStyle w:val="IndexLink"/>
                <w:rtl w:val="true"/>
              </w:rPr>
              <w:t>]</w:t>
              <w:tab/>
            </w:r>
            <w:r>
              <w:rPr>
                <w:rStyle w:val="IndexLink"/>
              </w:rPr>
              <w:t>583</w:t>
            </w:r>
          </w:hyperlink>
        </w:p>
        <w:p>
          <w:pPr>
            <w:pStyle w:val="Contents4"/>
            <w:tabs>
              <w:tab w:val="clear" w:pos="8176"/>
              <w:tab w:val="right" w:pos="9026" w:leader="dot"/>
            </w:tabs>
            <w:rPr/>
          </w:pPr>
          <w:hyperlink w:anchor="__RefHeading___Toc1281978_77815467">
            <w:r>
              <w:rPr>
                <w:webHidden/>
                <w:rStyle w:val="IndexLink"/>
                <w:rtl w:val="true"/>
              </w:rPr>
              <w:t>اشارة</w:t>
            </w:r>
            <w:r>
              <w:rPr>
                <w:rStyle w:val="IndexLink"/>
                <w:rtl w:val="true"/>
              </w:rPr>
              <w:tab/>
            </w:r>
            <w:r>
              <w:rPr>
                <w:rStyle w:val="IndexLink"/>
              </w:rPr>
              <w:t>583</w:t>
            </w:r>
          </w:hyperlink>
        </w:p>
        <w:p>
          <w:pPr>
            <w:pStyle w:val="Contents4"/>
            <w:tabs>
              <w:tab w:val="clear" w:pos="8176"/>
              <w:tab w:val="right" w:pos="9026" w:leader="dot"/>
            </w:tabs>
            <w:rPr/>
          </w:pPr>
          <w:hyperlink w:anchor="__RefHeading___Toc1281980_77815467">
            <w:r>
              <w:rPr>
                <w:webHidden/>
                <w:rStyle w:val="IndexLink"/>
                <w:rtl w:val="true"/>
              </w:rPr>
              <w:t>التّفسیر</w:t>
            </w:r>
            <w:r>
              <w:rPr>
                <w:rStyle w:val="IndexLink"/>
                <w:rtl w:val="true"/>
              </w:rPr>
              <w:tab/>
            </w:r>
            <w:r>
              <w:rPr>
                <w:rStyle w:val="IndexLink"/>
              </w:rPr>
              <w:t>583</w:t>
            </w:r>
          </w:hyperlink>
        </w:p>
        <w:p>
          <w:pPr>
            <w:pStyle w:val="Contents5"/>
            <w:tabs>
              <w:tab w:val="clear" w:pos="7892"/>
              <w:tab w:val="right" w:pos="9026" w:leader="dot"/>
            </w:tabs>
            <w:rPr/>
          </w:pPr>
          <w:hyperlink w:anchor="__RefHeading___Toc1281982_77815467">
            <w:r>
              <w:rPr>
                <w:webHidden/>
                <w:rStyle w:val="IndexLink"/>
                <w:rtl w:val="true"/>
              </w:rPr>
              <w:t>اشارة</w:t>
            </w:r>
            <w:r>
              <w:rPr>
                <w:rStyle w:val="IndexLink"/>
                <w:rtl w:val="true"/>
              </w:rPr>
              <w:tab/>
            </w:r>
            <w:r>
              <w:rPr>
                <w:rStyle w:val="IndexLink"/>
              </w:rPr>
              <w:t>583</w:t>
            </w:r>
          </w:hyperlink>
        </w:p>
        <w:p>
          <w:pPr>
            <w:pStyle w:val="Contents5"/>
            <w:tabs>
              <w:tab w:val="clear" w:pos="7892"/>
              <w:tab w:val="right" w:pos="9026" w:leader="dot"/>
            </w:tabs>
            <w:rPr/>
          </w:pPr>
          <w:hyperlink w:anchor="__RefHeading___Toc1281984_77815467">
            <w:r>
              <w:rPr>
                <w:webHidden/>
                <w:rStyle w:val="IndexLink"/>
                <w:rtl w:val="true"/>
              </w:rPr>
              <w:t>الإلزام بالوفاء بالعهد و المیثاق</w:t>
            </w:r>
            <w:r>
              <w:rPr>
                <w:rStyle w:val="IndexLink"/>
                <w:rtl w:val="true"/>
              </w:rPr>
              <w:t>:</w:t>
              <w:tab/>
            </w:r>
            <w:r>
              <w:rPr>
                <w:rStyle w:val="IndexLink"/>
              </w:rPr>
              <w:t>583</w:t>
            </w:r>
          </w:hyperlink>
        </w:p>
        <w:p>
          <w:pPr>
            <w:pStyle w:val="Contents3"/>
            <w:tabs>
              <w:tab w:val="clear" w:pos="8459"/>
              <w:tab w:val="right" w:pos="9026" w:leader="dot"/>
            </w:tabs>
            <w:rPr/>
          </w:pPr>
          <w:hyperlink w:anchor="__RefHeading___Toc1281986_77815467">
            <w:r>
              <w:rPr>
                <w:webHidden/>
                <w:rStyle w:val="IndexLink"/>
                <w:rtl w:val="true"/>
              </w:rPr>
              <w:t xml:space="preserve">الآیة </w:t>
            </w:r>
            <w:r>
              <w:rPr>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2</w:t>
            </w:r>
            <w:r>
              <w:rPr>
                <w:rStyle w:val="IndexLink"/>
                <w:rtl w:val="true"/>
              </w:rPr>
              <w:t>]</w:t>
              <w:tab/>
            </w:r>
            <w:r>
              <w:rPr>
                <w:rStyle w:val="IndexLink"/>
              </w:rPr>
              <w:t>590</w:t>
            </w:r>
          </w:hyperlink>
        </w:p>
        <w:p>
          <w:pPr>
            <w:pStyle w:val="Contents4"/>
            <w:tabs>
              <w:tab w:val="clear" w:pos="8176"/>
              <w:tab w:val="right" w:pos="9026" w:leader="dot"/>
            </w:tabs>
            <w:rPr/>
          </w:pPr>
          <w:hyperlink w:anchor="__RefHeading___Toc1281988_77815467">
            <w:r>
              <w:rPr>
                <w:webHidden/>
                <w:rStyle w:val="IndexLink"/>
                <w:rtl w:val="true"/>
              </w:rPr>
              <w:t>اشارة</w:t>
            </w:r>
            <w:r>
              <w:rPr>
                <w:rStyle w:val="IndexLink"/>
                <w:rtl w:val="true"/>
              </w:rPr>
              <w:tab/>
            </w:r>
            <w:r>
              <w:rPr>
                <w:rStyle w:val="IndexLink"/>
              </w:rPr>
              <w:t>590</w:t>
            </w:r>
          </w:hyperlink>
        </w:p>
        <w:p>
          <w:pPr>
            <w:pStyle w:val="Contents4"/>
            <w:tabs>
              <w:tab w:val="clear" w:pos="8176"/>
              <w:tab w:val="right" w:pos="9026" w:leader="dot"/>
            </w:tabs>
            <w:rPr/>
          </w:pPr>
          <w:hyperlink w:anchor="__RefHeading___Toc1281990_77815467">
            <w:r>
              <w:rPr>
                <w:webHidden/>
                <w:rStyle w:val="IndexLink"/>
                <w:rtl w:val="true"/>
              </w:rPr>
              <w:t>التّفسیر</w:t>
            </w:r>
            <w:r>
              <w:rPr>
                <w:rStyle w:val="IndexLink"/>
                <w:rtl w:val="true"/>
              </w:rPr>
              <w:tab/>
            </w:r>
            <w:r>
              <w:rPr>
                <w:rStyle w:val="IndexLink"/>
              </w:rPr>
              <w:t>590</w:t>
            </w:r>
          </w:hyperlink>
        </w:p>
        <w:p>
          <w:pPr>
            <w:pStyle w:val="Contents5"/>
            <w:tabs>
              <w:tab w:val="clear" w:pos="7892"/>
              <w:tab w:val="right" w:pos="9026" w:leader="dot"/>
            </w:tabs>
            <w:rPr/>
          </w:pPr>
          <w:hyperlink w:anchor="__RefHeading___Toc1281992_77815467">
            <w:r>
              <w:rPr>
                <w:webHidden/>
                <w:rStyle w:val="IndexLink"/>
                <w:rtl w:val="true"/>
              </w:rPr>
              <w:t>اشارة</w:t>
            </w:r>
            <w:r>
              <w:rPr>
                <w:rStyle w:val="IndexLink"/>
                <w:rtl w:val="true"/>
              </w:rPr>
              <w:tab/>
            </w:r>
            <w:r>
              <w:rPr>
                <w:rStyle w:val="IndexLink"/>
              </w:rPr>
              <w:t>590</w:t>
            </w:r>
          </w:hyperlink>
        </w:p>
        <w:p>
          <w:pPr>
            <w:pStyle w:val="Contents5"/>
            <w:tabs>
              <w:tab w:val="clear" w:pos="7892"/>
              <w:tab w:val="right" w:pos="9026" w:leader="dot"/>
            </w:tabs>
            <w:rPr/>
          </w:pPr>
          <w:hyperlink w:anchor="__RefHeading___Toc1281994_77815467">
            <w:r>
              <w:rPr>
                <w:webHidden/>
                <w:rStyle w:val="IndexLink"/>
                <w:rtl w:val="true"/>
              </w:rPr>
              <w:t>ثمانیة احکام فی آیة واحدة</w:t>
            </w:r>
            <w:r>
              <w:rPr>
                <w:rStyle w:val="IndexLink"/>
                <w:rtl w:val="true"/>
              </w:rPr>
              <w:t>:</w:t>
              <w:tab/>
            </w:r>
            <w:r>
              <w:rPr>
                <w:rStyle w:val="IndexLink"/>
              </w:rPr>
              <w:t>590</w:t>
            </w:r>
          </w:hyperlink>
        </w:p>
        <w:p>
          <w:pPr>
            <w:pStyle w:val="Contents5"/>
            <w:tabs>
              <w:tab w:val="clear" w:pos="7892"/>
              <w:tab w:val="right" w:pos="9026" w:leader="dot"/>
            </w:tabs>
            <w:rPr/>
          </w:pPr>
          <w:hyperlink w:anchor="__RefHeading___Toc1281996_77815467">
            <w:r>
              <w:rPr>
                <w:webHidden/>
                <w:rStyle w:val="IndexLink"/>
                <w:rtl w:val="true"/>
              </w:rPr>
              <w:t>التعاون فی أعمال الخیر</w:t>
            </w:r>
            <w:r>
              <w:rPr>
                <w:rStyle w:val="IndexLink"/>
                <w:rtl w:val="true"/>
              </w:rPr>
              <w:t>:</w:t>
              <w:tab/>
            </w:r>
            <w:r>
              <w:rPr>
                <w:rStyle w:val="IndexLink"/>
              </w:rPr>
              <w:t>593</w:t>
            </w:r>
          </w:hyperlink>
        </w:p>
        <w:p>
          <w:pPr>
            <w:pStyle w:val="Contents3"/>
            <w:tabs>
              <w:tab w:val="clear" w:pos="8459"/>
              <w:tab w:val="right" w:pos="9026" w:leader="dot"/>
            </w:tabs>
            <w:rPr/>
          </w:pPr>
          <w:hyperlink w:anchor="__RefHeading___Toc1281998_77815467">
            <w:r>
              <w:rPr>
                <w:webHidden/>
                <w:rStyle w:val="IndexLink"/>
                <w:rtl w:val="true"/>
              </w:rPr>
              <w:t xml:space="preserve">الآیة </w:t>
            </w:r>
            <w:r>
              <w:rPr>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3</w:t>
            </w:r>
            <w:r>
              <w:rPr>
                <w:rStyle w:val="IndexLink"/>
                <w:rtl w:val="true"/>
              </w:rPr>
              <w:t>]</w:t>
              <w:tab/>
            </w:r>
            <w:r>
              <w:rPr>
                <w:rStyle w:val="IndexLink"/>
              </w:rPr>
              <w:t>596</w:t>
            </w:r>
          </w:hyperlink>
        </w:p>
        <w:p>
          <w:pPr>
            <w:pStyle w:val="Contents4"/>
            <w:tabs>
              <w:tab w:val="clear" w:pos="8176"/>
              <w:tab w:val="right" w:pos="9026" w:leader="dot"/>
            </w:tabs>
            <w:rPr/>
          </w:pPr>
          <w:hyperlink w:anchor="__RefHeading___Toc1282000_77815467">
            <w:r>
              <w:rPr>
                <w:webHidden/>
                <w:rStyle w:val="IndexLink"/>
                <w:rtl w:val="true"/>
              </w:rPr>
              <w:t>اشارة</w:t>
            </w:r>
            <w:r>
              <w:rPr>
                <w:rStyle w:val="IndexLink"/>
                <w:rtl w:val="true"/>
              </w:rPr>
              <w:tab/>
            </w:r>
            <w:r>
              <w:rPr>
                <w:rStyle w:val="IndexLink"/>
              </w:rPr>
              <w:t>596</w:t>
            </w:r>
          </w:hyperlink>
        </w:p>
        <w:p>
          <w:pPr>
            <w:pStyle w:val="Contents4"/>
            <w:tabs>
              <w:tab w:val="clear" w:pos="8176"/>
              <w:tab w:val="right" w:pos="9026" w:leader="dot"/>
            </w:tabs>
            <w:rPr/>
          </w:pPr>
          <w:hyperlink w:anchor="__RefHeading___Toc1282002_77815467">
            <w:r>
              <w:rPr>
                <w:webHidden/>
                <w:rStyle w:val="IndexLink"/>
                <w:rtl w:val="true"/>
              </w:rPr>
              <w:t>التّفسیر</w:t>
            </w:r>
            <w:r>
              <w:rPr>
                <w:rStyle w:val="IndexLink"/>
                <w:rtl w:val="true"/>
              </w:rPr>
              <w:tab/>
            </w:r>
            <w:r>
              <w:rPr>
                <w:rStyle w:val="IndexLink"/>
              </w:rPr>
              <w:t>596</w:t>
            </w:r>
          </w:hyperlink>
        </w:p>
        <w:p>
          <w:pPr>
            <w:pStyle w:val="Contents5"/>
            <w:tabs>
              <w:tab w:val="clear" w:pos="7892"/>
              <w:tab w:val="right" w:pos="9026" w:leader="dot"/>
            </w:tabs>
            <w:rPr/>
          </w:pPr>
          <w:hyperlink w:anchor="__RefHeading___Toc1282004_77815467">
            <w:r>
              <w:rPr>
                <w:webHidden/>
                <w:rStyle w:val="IndexLink"/>
                <w:rtl w:val="true"/>
              </w:rPr>
              <w:t>اشارة</w:t>
            </w:r>
            <w:r>
              <w:rPr>
                <w:rStyle w:val="IndexLink"/>
                <w:rtl w:val="true"/>
              </w:rPr>
              <w:tab/>
            </w:r>
            <w:r>
              <w:rPr>
                <w:rStyle w:val="IndexLink"/>
              </w:rPr>
              <w:t>596</w:t>
            </w:r>
          </w:hyperlink>
        </w:p>
        <w:p>
          <w:pPr>
            <w:pStyle w:val="Contents5"/>
            <w:tabs>
              <w:tab w:val="clear" w:pos="7892"/>
              <w:tab w:val="right" w:pos="9026" w:leader="dot"/>
            </w:tabs>
            <w:rPr/>
          </w:pPr>
          <w:hyperlink w:anchor="__RefHeading___Toc1282006_77815467">
            <w:r>
              <w:rPr>
                <w:webHidden/>
                <w:rStyle w:val="IndexLink"/>
                <w:rtl w:val="true"/>
              </w:rPr>
              <w:t>الاعتدال فی تناول اللحوم</w:t>
            </w:r>
            <w:r>
              <w:rPr>
                <w:rStyle w:val="IndexLink"/>
                <w:rtl w:val="true"/>
              </w:rPr>
              <w:t>:</w:t>
              <w:tab/>
            </w:r>
            <w:r>
              <w:rPr>
                <w:rStyle w:val="IndexLink"/>
              </w:rPr>
              <w:t>600</w:t>
            </w:r>
          </w:hyperlink>
        </w:p>
        <w:p>
          <w:pPr>
            <w:pStyle w:val="Contents5"/>
            <w:tabs>
              <w:tab w:val="clear" w:pos="7892"/>
              <w:tab w:val="right" w:pos="9026" w:leader="dot"/>
            </w:tabs>
            <w:rPr/>
          </w:pPr>
          <w:hyperlink w:anchor="__RefHeading___Toc1282008_77815467">
            <w:r>
              <w:rPr>
                <w:webHidden/>
                <w:rStyle w:val="IndexLink"/>
                <w:rtl w:val="true"/>
              </w:rPr>
              <w:t>متی أکمل اللّه الدین للمسلمین</w:t>
            </w:r>
            <w:r>
              <w:rPr>
                <w:rStyle w:val="IndexLink"/>
                <w:rtl w:val="true"/>
              </w:rPr>
              <w:t>:</w:t>
              <w:tab/>
            </w:r>
            <w:r>
              <w:rPr>
                <w:rStyle w:val="IndexLink"/>
              </w:rPr>
              <w:t>601</w:t>
            </w:r>
          </w:hyperlink>
        </w:p>
        <w:p>
          <w:pPr>
            <w:pStyle w:val="Contents5"/>
            <w:tabs>
              <w:tab w:val="clear" w:pos="7892"/>
              <w:tab w:val="right" w:pos="9026" w:leader="dot"/>
            </w:tabs>
            <w:rPr/>
          </w:pPr>
          <w:hyperlink w:anchor="__RefHeading___Toc1282010_77815467">
            <w:r>
              <w:rPr>
                <w:webHidden/>
                <w:rStyle w:val="IndexLink"/>
                <w:rtl w:val="true"/>
              </w:rPr>
              <w:t>سؤال یفرض نفسه</w:t>
            </w:r>
            <w:r>
              <w:rPr>
                <w:rStyle w:val="IndexLink"/>
                <w:rtl w:val="true"/>
              </w:rPr>
              <w:t>:</w:t>
              <w:tab/>
            </w:r>
            <w:r>
              <w:rPr>
                <w:rStyle w:val="IndexLink"/>
              </w:rPr>
              <w:t>608</w:t>
            </w:r>
          </w:hyperlink>
        </w:p>
        <w:p>
          <w:pPr>
            <w:pStyle w:val="Contents5"/>
            <w:tabs>
              <w:tab w:val="clear" w:pos="7892"/>
              <w:tab w:val="right" w:pos="9026" w:leader="dot"/>
            </w:tabs>
            <w:rPr/>
          </w:pPr>
          <w:hyperlink w:anchor="__RefHeading___Toc1282012_77815467">
            <w:r>
              <w:rPr>
                <w:webHidden/>
                <w:rStyle w:val="IndexLink"/>
                <w:rtl w:val="true"/>
              </w:rPr>
              <w:t>الجواب</w:t>
            </w:r>
            <w:r>
              <w:rPr>
                <w:rStyle w:val="IndexLink"/>
                <w:rtl w:val="true"/>
              </w:rPr>
              <w:t>:</w:t>
              <w:tab/>
            </w:r>
            <w:r>
              <w:rPr>
                <w:rStyle w:val="IndexLink"/>
              </w:rPr>
              <w:t>608</w:t>
            </w:r>
          </w:hyperlink>
        </w:p>
        <w:p>
          <w:pPr>
            <w:pStyle w:val="Contents3"/>
            <w:tabs>
              <w:tab w:val="clear" w:pos="8459"/>
              <w:tab w:val="right" w:pos="9026" w:leader="dot"/>
            </w:tabs>
            <w:rPr/>
          </w:pPr>
          <w:hyperlink w:anchor="__RefHeading___Toc1282014_77815467">
            <w:r>
              <w:rPr>
                <w:webHidden/>
                <w:rStyle w:val="IndexLink"/>
                <w:rtl w:val="true"/>
              </w:rPr>
              <w:t xml:space="preserve">الآیة </w:t>
            </w:r>
            <w:r>
              <w:rPr>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4</w:t>
            </w:r>
            <w:r>
              <w:rPr>
                <w:rStyle w:val="IndexLink"/>
                <w:rtl w:val="true"/>
              </w:rPr>
              <w:t>]</w:t>
              <w:tab/>
            </w:r>
            <w:r>
              <w:rPr>
                <w:rStyle w:val="IndexLink"/>
              </w:rPr>
              <w:t>611</w:t>
            </w:r>
          </w:hyperlink>
        </w:p>
        <w:p>
          <w:pPr>
            <w:pStyle w:val="Contents4"/>
            <w:tabs>
              <w:tab w:val="clear" w:pos="8176"/>
              <w:tab w:val="right" w:pos="9026" w:leader="dot"/>
            </w:tabs>
            <w:rPr/>
          </w:pPr>
          <w:hyperlink w:anchor="__RefHeading___Toc1282016_77815467">
            <w:r>
              <w:rPr>
                <w:webHidden/>
                <w:rStyle w:val="IndexLink"/>
                <w:rtl w:val="true"/>
              </w:rPr>
              <w:t>اشارة</w:t>
            </w:r>
            <w:r>
              <w:rPr>
                <w:rStyle w:val="IndexLink"/>
                <w:rtl w:val="true"/>
              </w:rPr>
              <w:tab/>
            </w:r>
            <w:r>
              <w:rPr>
                <w:rStyle w:val="IndexLink"/>
              </w:rPr>
              <w:t>611</w:t>
            </w:r>
          </w:hyperlink>
        </w:p>
        <w:p>
          <w:pPr>
            <w:pStyle w:val="Contents4"/>
            <w:tabs>
              <w:tab w:val="clear" w:pos="8176"/>
              <w:tab w:val="right" w:pos="9026" w:leader="dot"/>
            </w:tabs>
            <w:rPr/>
          </w:pPr>
          <w:hyperlink w:anchor="__RefHeading___Toc1282018_77815467">
            <w:r>
              <w:rPr>
                <w:webHidden/>
                <w:rStyle w:val="IndexLink"/>
                <w:rtl w:val="true"/>
              </w:rPr>
              <w:t>سبب النّزول</w:t>
            </w:r>
            <w:r>
              <w:rPr>
                <w:rStyle w:val="IndexLink"/>
                <w:rtl w:val="true"/>
              </w:rPr>
              <w:tab/>
            </w:r>
            <w:r>
              <w:rPr>
                <w:rStyle w:val="IndexLink"/>
              </w:rPr>
              <w:t>611</w:t>
            </w:r>
          </w:hyperlink>
        </w:p>
        <w:p>
          <w:pPr>
            <w:pStyle w:val="Contents4"/>
            <w:tabs>
              <w:tab w:val="clear" w:pos="8176"/>
              <w:tab w:val="right" w:pos="9026" w:leader="dot"/>
            </w:tabs>
            <w:rPr/>
          </w:pPr>
          <w:hyperlink w:anchor="__RefHeading___Toc1282020_77815467">
            <w:r>
              <w:rPr>
                <w:webHidden/>
                <w:rStyle w:val="IndexLink"/>
                <w:rtl w:val="true"/>
              </w:rPr>
              <w:t>التّفسیر</w:t>
            </w:r>
            <w:r>
              <w:rPr>
                <w:rStyle w:val="IndexLink"/>
                <w:rtl w:val="true"/>
              </w:rPr>
              <w:tab/>
            </w:r>
            <w:r>
              <w:rPr>
                <w:rStyle w:val="IndexLink"/>
              </w:rPr>
              <w:t>612</w:t>
            </w:r>
          </w:hyperlink>
        </w:p>
        <w:p>
          <w:pPr>
            <w:pStyle w:val="Contents5"/>
            <w:tabs>
              <w:tab w:val="clear" w:pos="7892"/>
              <w:tab w:val="right" w:pos="9026" w:leader="dot"/>
            </w:tabs>
            <w:rPr/>
          </w:pPr>
          <w:hyperlink w:anchor="__RefHeading___Toc1282022_77815467">
            <w:r>
              <w:rPr>
                <w:webHidden/>
                <w:rStyle w:val="IndexLink"/>
                <w:rtl w:val="true"/>
              </w:rPr>
              <w:t>اشارة</w:t>
            </w:r>
            <w:r>
              <w:rPr>
                <w:rStyle w:val="IndexLink"/>
                <w:rtl w:val="true"/>
              </w:rPr>
              <w:tab/>
            </w:r>
            <w:r>
              <w:rPr>
                <w:rStyle w:val="IndexLink"/>
              </w:rPr>
              <w:t>612</w:t>
            </w:r>
          </w:hyperlink>
        </w:p>
        <w:p>
          <w:pPr>
            <w:pStyle w:val="Contents5"/>
            <w:tabs>
              <w:tab w:val="clear" w:pos="7892"/>
              <w:tab w:val="right" w:pos="9026" w:leader="dot"/>
            </w:tabs>
            <w:rPr/>
          </w:pPr>
          <w:hyperlink w:anchor="__RefHeading___Toc1282024_77815467">
            <w:r>
              <w:rPr>
                <w:webHidden/>
                <w:rStyle w:val="IndexLink"/>
                <w:rtl w:val="true"/>
              </w:rPr>
              <w:t>الحلال من الصید</w:t>
            </w:r>
            <w:r>
              <w:rPr>
                <w:rStyle w:val="IndexLink"/>
                <w:rtl w:val="true"/>
              </w:rPr>
              <w:t>:</w:t>
              <w:tab/>
            </w:r>
            <w:r>
              <w:rPr>
                <w:rStyle w:val="IndexLink"/>
              </w:rPr>
              <w:t>612</w:t>
            </w:r>
          </w:hyperlink>
        </w:p>
        <w:p>
          <w:pPr>
            <w:pStyle w:val="Contents3"/>
            <w:tabs>
              <w:tab w:val="clear" w:pos="8459"/>
              <w:tab w:val="right" w:pos="9026" w:leader="dot"/>
            </w:tabs>
            <w:rPr/>
          </w:pPr>
          <w:hyperlink w:anchor="__RefHeading___Toc1282026_77815467">
            <w:r>
              <w:rPr>
                <w:webHidden/>
                <w:rStyle w:val="IndexLink"/>
                <w:rtl w:val="true"/>
              </w:rPr>
              <w:t xml:space="preserve">الآیة </w:t>
            </w:r>
            <w:r>
              <w:rPr>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5</w:t>
            </w:r>
            <w:r>
              <w:rPr>
                <w:rStyle w:val="IndexLink"/>
                <w:rtl w:val="true"/>
              </w:rPr>
              <w:t>]</w:t>
              <w:tab/>
            </w:r>
            <w:r>
              <w:rPr>
                <w:rStyle w:val="IndexLink"/>
              </w:rPr>
              <w:t>615</w:t>
            </w:r>
          </w:hyperlink>
        </w:p>
        <w:p>
          <w:pPr>
            <w:pStyle w:val="Contents4"/>
            <w:tabs>
              <w:tab w:val="clear" w:pos="8176"/>
              <w:tab w:val="right" w:pos="9026" w:leader="dot"/>
            </w:tabs>
            <w:rPr/>
          </w:pPr>
          <w:hyperlink w:anchor="__RefHeading___Toc1282028_77815467">
            <w:r>
              <w:rPr>
                <w:webHidden/>
                <w:rStyle w:val="IndexLink"/>
                <w:rtl w:val="true"/>
              </w:rPr>
              <w:t>اشارة</w:t>
            </w:r>
            <w:r>
              <w:rPr>
                <w:rStyle w:val="IndexLink"/>
                <w:rtl w:val="true"/>
              </w:rPr>
              <w:tab/>
            </w:r>
            <w:r>
              <w:rPr>
                <w:rStyle w:val="IndexLink"/>
              </w:rPr>
              <w:t>615</w:t>
            </w:r>
          </w:hyperlink>
        </w:p>
        <w:p>
          <w:pPr>
            <w:pStyle w:val="Contents4"/>
            <w:tabs>
              <w:tab w:val="clear" w:pos="8176"/>
              <w:tab w:val="right" w:pos="9026" w:leader="dot"/>
            </w:tabs>
            <w:rPr/>
          </w:pPr>
          <w:hyperlink w:anchor="__RefHeading___Toc1282030_77815467">
            <w:r>
              <w:rPr>
                <w:webHidden/>
                <w:rStyle w:val="IndexLink"/>
                <w:rtl w:val="true"/>
              </w:rPr>
              <w:t>التّفسیر</w:t>
            </w:r>
            <w:r>
              <w:rPr>
                <w:rStyle w:val="IndexLink"/>
                <w:rtl w:val="true"/>
              </w:rPr>
              <w:tab/>
            </w:r>
            <w:r>
              <w:rPr>
                <w:rStyle w:val="IndexLink"/>
              </w:rPr>
              <w:t>615</w:t>
            </w:r>
          </w:hyperlink>
        </w:p>
        <w:p>
          <w:pPr>
            <w:pStyle w:val="Contents5"/>
            <w:tabs>
              <w:tab w:val="clear" w:pos="7892"/>
              <w:tab w:val="right" w:pos="9026" w:leader="dot"/>
            </w:tabs>
            <w:rPr/>
          </w:pPr>
          <w:hyperlink w:anchor="__RefHeading___Toc1282032_77815467">
            <w:r>
              <w:rPr>
                <w:webHidden/>
                <w:rStyle w:val="IndexLink"/>
                <w:rtl w:val="true"/>
              </w:rPr>
              <w:t>اشارة</w:t>
            </w:r>
            <w:r>
              <w:rPr>
                <w:rStyle w:val="IndexLink"/>
                <w:rtl w:val="true"/>
              </w:rPr>
              <w:tab/>
            </w:r>
            <w:r>
              <w:rPr>
                <w:rStyle w:val="IndexLink"/>
              </w:rPr>
              <w:t>615</w:t>
            </w:r>
          </w:hyperlink>
        </w:p>
        <w:p>
          <w:pPr>
            <w:pStyle w:val="Contents5"/>
            <w:tabs>
              <w:tab w:val="clear" w:pos="7892"/>
              <w:tab w:val="right" w:pos="9026" w:leader="dot"/>
            </w:tabs>
            <w:rPr/>
          </w:pPr>
          <w:hyperlink w:anchor="__RefHeading___Toc1282034_77815467">
            <w:r>
              <w:rPr>
                <w:webHidden/>
                <w:rStyle w:val="IndexLink"/>
                <w:rtl w:val="true"/>
              </w:rPr>
              <w:t>حکم طعام أهل الکتاب و حکم الزّواج بهم</w:t>
            </w:r>
            <w:r>
              <w:rPr>
                <w:rStyle w:val="IndexLink"/>
                <w:rtl w:val="true"/>
              </w:rPr>
              <w:t>:</w:t>
              <w:tab/>
            </w:r>
            <w:r>
              <w:rPr>
                <w:rStyle w:val="IndexLink"/>
              </w:rPr>
              <w:t>615</w:t>
            </w:r>
          </w:hyperlink>
        </w:p>
        <w:p>
          <w:pPr>
            <w:pStyle w:val="Contents5"/>
            <w:tabs>
              <w:tab w:val="clear" w:pos="7892"/>
              <w:tab w:val="right" w:pos="9026" w:leader="dot"/>
            </w:tabs>
            <w:rPr/>
          </w:pPr>
          <w:hyperlink w:anchor="__RefHeading___Toc1282036_77815467">
            <w:r>
              <w:rPr>
                <w:webHidden/>
                <w:rStyle w:val="IndexLink"/>
                <w:rtl w:val="true"/>
              </w:rPr>
              <w:t>حکم الزّواج بغیر المسلمات</w:t>
            </w:r>
            <w:r>
              <w:rPr>
                <w:rStyle w:val="IndexLink"/>
                <w:rtl w:val="true"/>
              </w:rPr>
              <w:t>:</w:t>
              <w:tab/>
            </w:r>
            <w:r>
              <w:rPr>
                <w:rStyle w:val="IndexLink"/>
              </w:rPr>
              <w:t>620</w:t>
            </w:r>
          </w:hyperlink>
        </w:p>
        <w:p>
          <w:pPr>
            <w:pStyle w:val="Contents3"/>
            <w:tabs>
              <w:tab w:val="clear" w:pos="8459"/>
              <w:tab w:val="right" w:pos="9026" w:leader="dot"/>
            </w:tabs>
            <w:rPr/>
          </w:pPr>
          <w:hyperlink w:anchor="__RefHeading___Toc1282038_77815467">
            <w:r>
              <w:rPr>
                <w:webHidden/>
                <w:rStyle w:val="IndexLink"/>
                <w:rtl w:val="true"/>
              </w:rPr>
              <w:t xml:space="preserve">الآیة </w:t>
            </w:r>
            <w:r>
              <w:rPr>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6</w:t>
            </w:r>
            <w:r>
              <w:rPr>
                <w:rStyle w:val="IndexLink"/>
                <w:rtl w:val="true"/>
              </w:rPr>
              <w:t>]</w:t>
              <w:tab/>
            </w:r>
            <w:r>
              <w:rPr>
                <w:rStyle w:val="IndexLink"/>
              </w:rPr>
              <w:t>623</w:t>
            </w:r>
          </w:hyperlink>
        </w:p>
        <w:p>
          <w:pPr>
            <w:pStyle w:val="Contents4"/>
            <w:tabs>
              <w:tab w:val="clear" w:pos="8176"/>
              <w:tab w:val="right" w:pos="9026" w:leader="dot"/>
            </w:tabs>
            <w:rPr/>
          </w:pPr>
          <w:hyperlink w:anchor="__RefHeading___Toc1282040_77815467">
            <w:r>
              <w:rPr>
                <w:webHidden/>
                <w:rStyle w:val="IndexLink"/>
                <w:rtl w:val="true"/>
              </w:rPr>
              <w:t>اشارة</w:t>
            </w:r>
            <w:r>
              <w:rPr>
                <w:rStyle w:val="IndexLink"/>
                <w:rtl w:val="true"/>
              </w:rPr>
              <w:tab/>
            </w:r>
            <w:r>
              <w:rPr>
                <w:rStyle w:val="IndexLink"/>
              </w:rPr>
              <w:t>623</w:t>
            </w:r>
          </w:hyperlink>
        </w:p>
        <w:p>
          <w:pPr>
            <w:pStyle w:val="Contents4"/>
            <w:tabs>
              <w:tab w:val="clear" w:pos="8176"/>
              <w:tab w:val="right" w:pos="9026" w:leader="dot"/>
            </w:tabs>
            <w:rPr/>
          </w:pPr>
          <w:hyperlink w:anchor="__RefHeading___Toc1282042_77815467">
            <w:r>
              <w:rPr>
                <w:webHidden/>
                <w:rStyle w:val="IndexLink"/>
                <w:rtl w:val="true"/>
              </w:rPr>
              <w:t>التّفسیر</w:t>
            </w:r>
            <w:r>
              <w:rPr>
                <w:rStyle w:val="IndexLink"/>
                <w:rtl w:val="true"/>
              </w:rPr>
              <w:tab/>
            </w:r>
            <w:r>
              <w:rPr>
                <w:rStyle w:val="IndexLink"/>
              </w:rPr>
              <w:t>623</w:t>
            </w:r>
          </w:hyperlink>
        </w:p>
        <w:p>
          <w:pPr>
            <w:pStyle w:val="Contents5"/>
            <w:tabs>
              <w:tab w:val="clear" w:pos="7892"/>
              <w:tab w:val="right" w:pos="9026" w:leader="dot"/>
            </w:tabs>
            <w:rPr/>
          </w:pPr>
          <w:hyperlink w:anchor="__RefHeading___Toc1282044_77815467">
            <w:r>
              <w:rPr>
                <w:webHidden/>
                <w:rStyle w:val="IndexLink"/>
                <w:rtl w:val="true"/>
              </w:rPr>
              <w:t>اشارة</w:t>
            </w:r>
            <w:r>
              <w:rPr>
                <w:rStyle w:val="IndexLink"/>
                <w:rtl w:val="true"/>
              </w:rPr>
              <w:tab/>
            </w:r>
            <w:r>
              <w:rPr>
                <w:rStyle w:val="IndexLink"/>
              </w:rPr>
              <w:t>623</w:t>
            </w:r>
          </w:hyperlink>
        </w:p>
        <w:p>
          <w:pPr>
            <w:pStyle w:val="Contents5"/>
            <w:tabs>
              <w:tab w:val="clear" w:pos="7892"/>
              <w:tab w:val="right" w:pos="9026" w:leader="dot"/>
            </w:tabs>
            <w:rPr/>
          </w:pPr>
          <w:hyperlink w:anchor="__RefHeading___Toc1282046_77815467">
            <w:r>
              <w:rPr>
                <w:webHidden/>
                <w:rStyle w:val="IndexLink"/>
                <w:rtl w:val="true"/>
              </w:rPr>
              <w:t>تطهیر الجسم و الرّوح</w:t>
            </w:r>
            <w:r>
              <w:rPr>
                <w:rStyle w:val="IndexLink"/>
                <w:rtl w:val="true"/>
              </w:rPr>
              <w:t>:</w:t>
              <w:tab/>
            </w:r>
            <w:r>
              <w:rPr>
                <w:rStyle w:val="IndexLink"/>
              </w:rPr>
              <w:t>623</w:t>
            </w:r>
          </w:hyperlink>
        </w:p>
        <w:p>
          <w:pPr>
            <w:pStyle w:val="Contents5"/>
            <w:tabs>
              <w:tab w:val="clear" w:pos="7892"/>
              <w:tab w:val="right" w:pos="9026" w:leader="dot"/>
            </w:tabs>
            <w:rPr/>
          </w:pPr>
          <w:hyperlink w:anchor="__RefHeading___Toc1282048_77815467">
            <w:r>
              <w:rPr>
                <w:webHidden/>
                <w:rStyle w:val="IndexLink"/>
                <w:rtl w:val="true"/>
              </w:rPr>
              <w:t>فلسفة الوضوء و التیمم</w:t>
            </w:r>
            <w:r>
              <w:rPr>
                <w:rStyle w:val="IndexLink"/>
                <w:rtl w:val="true"/>
              </w:rPr>
              <w:t>:</w:t>
              <w:tab/>
            </w:r>
            <w:r>
              <w:rPr>
                <w:rStyle w:val="IndexLink"/>
              </w:rPr>
              <w:t>629</w:t>
            </w:r>
          </w:hyperlink>
        </w:p>
        <w:p>
          <w:pPr>
            <w:pStyle w:val="Contents5"/>
            <w:tabs>
              <w:tab w:val="clear" w:pos="7892"/>
              <w:tab w:val="right" w:pos="9026" w:leader="dot"/>
            </w:tabs>
            <w:rPr/>
          </w:pPr>
          <w:hyperlink w:anchor="__RefHeading___Toc1282050_77815467">
            <w:r>
              <w:rPr>
                <w:webHidden/>
                <w:rStyle w:val="IndexLink"/>
                <w:rtl w:val="true"/>
              </w:rPr>
              <w:t>فلسفة الغسل</w:t>
            </w:r>
            <w:r>
              <w:rPr>
                <w:rStyle w:val="IndexLink"/>
                <w:rtl w:val="true"/>
              </w:rPr>
              <w:t>:</w:t>
              <w:tab/>
            </w:r>
            <w:r>
              <w:rPr>
                <w:rStyle w:val="IndexLink"/>
              </w:rPr>
              <w:t>630</w:t>
            </w:r>
          </w:hyperlink>
        </w:p>
        <w:p>
          <w:pPr>
            <w:pStyle w:val="Contents3"/>
            <w:tabs>
              <w:tab w:val="clear" w:pos="8459"/>
              <w:tab w:val="right" w:pos="9026" w:leader="dot"/>
            </w:tabs>
            <w:rPr/>
          </w:pPr>
          <w:hyperlink w:anchor="__RefHeading___Toc1282052_77815467">
            <w:r>
              <w:rPr>
                <w:webHidden/>
                <w:rStyle w:val="IndexLink"/>
                <w:rtl w:val="true"/>
              </w:rPr>
              <w:t xml:space="preserve">الآیة </w:t>
            </w:r>
            <w:r>
              <w:rPr>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7</w:t>
            </w:r>
            <w:r>
              <w:rPr>
                <w:rStyle w:val="IndexLink"/>
                <w:rtl w:val="true"/>
              </w:rPr>
              <w:t>]</w:t>
              <w:tab/>
            </w:r>
            <w:r>
              <w:rPr>
                <w:rStyle w:val="IndexLink"/>
              </w:rPr>
              <w:t>634</w:t>
            </w:r>
          </w:hyperlink>
        </w:p>
        <w:p>
          <w:pPr>
            <w:pStyle w:val="Contents4"/>
            <w:tabs>
              <w:tab w:val="clear" w:pos="8176"/>
              <w:tab w:val="right" w:pos="9026" w:leader="dot"/>
            </w:tabs>
            <w:rPr/>
          </w:pPr>
          <w:hyperlink w:anchor="__RefHeading___Toc1282054_77815467">
            <w:r>
              <w:rPr>
                <w:webHidden/>
                <w:rStyle w:val="IndexLink"/>
                <w:rtl w:val="true"/>
              </w:rPr>
              <w:t>اشارة</w:t>
            </w:r>
            <w:r>
              <w:rPr>
                <w:rStyle w:val="IndexLink"/>
                <w:rtl w:val="true"/>
              </w:rPr>
              <w:tab/>
            </w:r>
            <w:r>
              <w:rPr>
                <w:rStyle w:val="IndexLink"/>
              </w:rPr>
              <w:t>634</w:t>
            </w:r>
          </w:hyperlink>
        </w:p>
        <w:p>
          <w:pPr>
            <w:pStyle w:val="Contents4"/>
            <w:tabs>
              <w:tab w:val="clear" w:pos="8176"/>
              <w:tab w:val="right" w:pos="9026" w:leader="dot"/>
            </w:tabs>
            <w:rPr/>
          </w:pPr>
          <w:hyperlink w:anchor="__RefHeading___Toc1282056_77815467">
            <w:r>
              <w:rPr>
                <w:webHidden/>
                <w:rStyle w:val="IndexLink"/>
                <w:rtl w:val="true"/>
              </w:rPr>
              <w:t>التّفسیر</w:t>
            </w:r>
            <w:r>
              <w:rPr>
                <w:rStyle w:val="IndexLink"/>
                <w:rtl w:val="true"/>
              </w:rPr>
              <w:tab/>
            </w:r>
            <w:r>
              <w:rPr>
                <w:rStyle w:val="IndexLink"/>
              </w:rPr>
              <w:t>634</w:t>
            </w:r>
          </w:hyperlink>
        </w:p>
        <w:p>
          <w:pPr>
            <w:pStyle w:val="Contents5"/>
            <w:tabs>
              <w:tab w:val="clear" w:pos="7892"/>
              <w:tab w:val="right" w:pos="9026" w:leader="dot"/>
            </w:tabs>
            <w:rPr/>
          </w:pPr>
          <w:hyperlink w:anchor="__RefHeading___Toc1282058_77815467">
            <w:r>
              <w:rPr>
                <w:webHidden/>
                <w:rStyle w:val="IndexLink"/>
                <w:rtl w:val="true"/>
              </w:rPr>
              <w:t>اشارة</w:t>
            </w:r>
            <w:r>
              <w:rPr>
                <w:rStyle w:val="IndexLink"/>
                <w:rtl w:val="true"/>
              </w:rPr>
              <w:tab/>
            </w:r>
            <w:r>
              <w:rPr>
                <w:rStyle w:val="IndexLink"/>
              </w:rPr>
              <w:t>634</w:t>
            </w:r>
          </w:hyperlink>
        </w:p>
        <w:p>
          <w:pPr>
            <w:pStyle w:val="Contents5"/>
            <w:tabs>
              <w:tab w:val="clear" w:pos="7892"/>
              <w:tab w:val="right" w:pos="9026" w:leader="dot"/>
            </w:tabs>
            <w:rPr/>
          </w:pPr>
          <w:hyperlink w:anchor="__RefHeading___Toc1282060_77815467">
            <w:r>
              <w:rPr>
                <w:webHidden/>
                <w:rStyle w:val="IndexLink"/>
                <w:rtl w:val="true"/>
              </w:rPr>
              <w:t>العهود الرّبانیة</w:t>
            </w:r>
            <w:r>
              <w:rPr>
                <w:rStyle w:val="IndexLink"/>
                <w:rtl w:val="true"/>
              </w:rPr>
              <w:t>:</w:t>
              <w:tab/>
            </w:r>
            <w:r>
              <w:rPr>
                <w:rStyle w:val="IndexLink"/>
              </w:rPr>
              <w:t>634</w:t>
            </w:r>
          </w:hyperlink>
        </w:p>
        <w:p>
          <w:pPr>
            <w:pStyle w:val="Contents3"/>
            <w:tabs>
              <w:tab w:val="clear" w:pos="8459"/>
              <w:tab w:val="right" w:pos="9026" w:leader="dot"/>
            </w:tabs>
            <w:rPr/>
          </w:pPr>
          <w:hyperlink w:anchor="__RefHeading___Toc1282062_77815467">
            <w:r>
              <w:rPr>
                <w:webHidden/>
                <w:rStyle w:val="IndexLink"/>
                <w:rtl w:val="true"/>
              </w:rPr>
              <w:t xml:space="preserve">الآیات </w:t>
            </w:r>
            <w:r>
              <w:rPr>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8</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637</w:t>
            </w:r>
          </w:hyperlink>
        </w:p>
        <w:p>
          <w:pPr>
            <w:pStyle w:val="Contents4"/>
            <w:tabs>
              <w:tab w:val="clear" w:pos="8176"/>
              <w:tab w:val="right" w:pos="9026" w:leader="dot"/>
            </w:tabs>
            <w:rPr/>
          </w:pPr>
          <w:hyperlink w:anchor="__RefHeading___Toc1282064_77815467">
            <w:r>
              <w:rPr>
                <w:webHidden/>
                <w:rStyle w:val="IndexLink"/>
                <w:rtl w:val="true"/>
              </w:rPr>
              <w:t>اشارة</w:t>
            </w:r>
            <w:r>
              <w:rPr>
                <w:rStyle w:val="IndexLink"/>
                <w:rtl w:val="true"/>
              </w:rPr>
              <w:tab/>
            </w:r>
            <w:r>
              <w:rPr>
                <w:rStyle w:val="IndexLink"/>
              </w:rPr>
              <w:t>637</w:t>
            </w:r>
          </w:hyperlink>
        </w:p>
        <w:p>
          <w:pPr>
            <w:pStyle w:val="Contents4"/>
            <w:tabs>
              <w:tab w:val="clear" w:pos="8176"/>
              <w:tab w:val="right" w:pos="9026" w:leader="dot"/>
            </w:tabs>
            <w:rPr/>
          </w:pPr>
          <w:hyperlink w:anchor="__RefHeading___Toc1282066_77815467">
            <w:r>
              <w:rPr>
                <w:webHidden/>
                <w:rStyle w:val="IndexLink"/>
                <w:rtl w:val="true"/>
              </w:rPr>
              <w:t>التّفسیر</w:t>
            </w:r>
            <w:r>
              <w:rPr>
                <w:rStyle w:val="IndexLink"/>
                <w:rtl w:val="true"/>
              </w:rPr>
              <w:tab/>
            </w:r>
            <w:r>
              <w:rPr>
                <w:rStyle w:val="IndexLink"/>
              </w:rPr>
              <w:t>637</w:t>
            </w:r>
          </w:hyperlink>
        </w:p>
        <w:p>
          <w:pPr>
            <w:pStyle w:val="Contents5"/>
            <w:tabs>
              <w:tab w:val="clear" w:pos="7892"/>
              <w:tab w:val="right" w:pos="9026" w:leader="dot"/>
            </w:tabs>
            <w:rPr/>
          </w:pPr>
          <w:hyperlink w:anchor="__RefHeading___Toc1282068_77815467">
            <w:r>
              <w:rPr>
                <w:webHidden/>
                <w:rStyle w:val="IndexLink"/>
                <w:rtl w:val="true"/>
              </w:rPr>
              <w:t>اشارة</w:t>
            </w:r>
            <w:r>
              <w:rPr>
                <w:rStyle w:val="IndexLink"/>
                <w:rtl w:val="true"/>
              </w:rPr>
              <w:tab/>
            </w:r>
            <w:r>
              <w:rPr>
                <w:rStyle w:val="IndexLink"/>
              </w:rPr>
              <w:t>637</w:t>
            </w:r>
          </w:hyperlink>
        </w:p>
        <w:p>
          <w:pPr>
            <w:pStyle w:val="Contents5"/>
            <w:tabs>
              <w:tab w:val="clear" w:pos="7892"/>
              <w:tab w:val="right" w:pos="9026" w:leader="dot"/>
            </w:tabs>
            <w:rPr/>
          </w:pPr>
          <w:hyperlink w:anchor="__RefHeading___Toc1282070_77815467">
            <w:r>
              <w:rPr>
                <w:webHidden/>
                <w:rStyle w:val="IndexLink"/>
                <w:rtl w:val="true"/>
              </w:rPr>
              <w:t>دعوة مؤکّدة إلی العدالة</w:t>
            </w:r>
            <w:r>
              <w:rPr>
                <w:rStyle w:val="IndexLink"/>
                <w:rtl w:val="true"/>
              </w:rPr>
              <w:t>:</w:t>
              <w:tab/>
            </w:r>
            <w:r>
              <w:rPr>
                <w:rStyle w:val="IndexLink"/>
              </w:rPr>
              <w:t>637</w:t>
            </w:r>
          </w:hyperlink>
        </w:p>
        <w:p>
          <w:pPr>
            <w:pStyle w:val="Contents5"/>
            <w:tabs>
              <w:tab w:val="clear" w:pos="7892"/>
              <w:tab w:val="right" w:pos="9026" w:leader="dot"/>
            </w:tabs>
            <w:rPr/>
          </w:pPr>
          <w:hyperlink w:anchor="__RefHeading___Toc1282072_77815467">
            <w:r>
              <w:rPr>
                <w:webHidden/>
                <w:rStyle w:val="IndexLink"/>
                <w:rtl w:val="true"/>
              </w:rPr>
              <w:t>العدل رکن إسلامی مهم</w:t>
            </w:r>
            <w:r>
              <w:rPr>
                <w:rStyle w:val="IndexLink"/>
                <w:rtl w:val="true"/>
              </w:rPr>
              <w:t>:</w:t>
              <w:tab/>
            </w:r>
            <w:r>
              <w:rPr>
                <w:rStyle w:val="IndexLink"/>
              </w:rPr>
              <w:t>639</w:t>
            </w:r>
          </w:hyperlink>
        </w:p>
        <w:p>
          <w:pPr>
            <w:pStyle w:val="Contents3"/>
            <w:tabs>
              <w:tab w:val="clear" w:pos="8459"/>
              <w:tab w:val="right" w:pos="9026" w:leader="dot"/>
            </w:tabs>
            <w:rPr/>
          </w:pPr>
          <w:hyperlink w:anchor="__RefHeading___Toc1282074_77815467">
            <w:r>
              <w:rPr>
                <w:webHidden/>
                <w:rStyle w:val="IndexLink"/>
                <w:rtl w:val="true"/>
              </w:rPr>
              <w:t xml:space="preserve">الآیة </w:t>
            </w:r>
            <w:r>
              <w:rPr>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11</w:t>
            </w:r>
            <w:r>
              <w:rPr>
                <w:rStyle w:val="IndexLink"/>
                <w:rtl w:val="true"/>
              </w:rPr>
              <w:t>]</w:t>
              <w:tab/>
            </w:r>
            <w:r>
              <w:rPr>
                <w:rStyle w:val="IndexLink"/>
              </w:rPr>
              <w:t>642</w:t>
            </w:r>
          </w:hyperlink>
        </w:p>
        <w:p>
          <w:pPr>
            <w:pStyle w:val="Contents4"/>
            <w:tabs>
              <w:tab w:val="clear" w:pos="8176"/>
              <w:tab w:val="right" w:pos="9026" w:leader="dot"/>
            </w:tabs>
            <w:rPr/>
          </w:pPr>
          <w:hyperlink w:anchor="__RefHeading___Toc1282076_77815467">
            <w:r>
              <w:rPr>
                <w:webHidden/>
                <w:rStyle w:val="IndexLink"/>
                <w:rtl w:val="true"/>
              </w:rPr>
              <w:t>اشارة</w:t>
            </w:r>
            <w:r>
              <w:rPr>
                <w:rStyle w:val="IndexLink"/>
                <w:rtl w:val="true"/>
              </w:rPr>
              <w:tab/>
            </w:r>
            <w:r>
              <w:rPr>
                <w:rStyle w:val="IndexLink"/>
              </w:rPr>
              <w:t>642</w:t>
            </w:r>
          </w:hyperlink>
        </w:p>
        <w:p>
          <w:pPr>
            <w:pStyle w:val="Contents4"/>
            <w:tabs>
              <w:tab w:val="clear" w:pos="8176"/>
              <w:tab w:val="right" w:pos="9026" w:leader="dot"/>
            </w:tabs>
            <w:rPr/>
          </w:pPr>
          <w:hyperlink w:anchor="__RefHeading___Toc1282078_77815467">
            <w:r>
              <w:rPr>
                <w:webHidden/>
                <w:rStyle w:val="IndexLink"/>
                <w:rtl w:val="true"/>
              </w:rPr>
              <w:t>التّفسیر</w:t>
            </w:r>
            <w:r>
              <w:rPr>
                <w:rStyle w:val="IndexLink"/>
                <w:rtl w:val="true"/>
              </w:rPr>
              <w:tab/>
            </w:r>
            <w:r>
              <w:rPr>
                <w:rStyle w:val="IndexLink"/>
              </w:rPr>
              <w:t>642</w:t>
            </w:r>
          </w:hyperlink>
        </w:p>
        <w:p>
          <w:pPr>
            <w:pStyle w:val="Contents3"/>
            <w:tabs>
              <w:tab w:val="clear" w:pos="8459"/>
              <w:tab w:val="right" w:pos="9026" w:leader="dot"/>
            </w:tabs>
            <w:rPr/>
          </w:pPr>
          <w:hyperlink w:anchor="__RefHeading___Toc1282080_77815467">
            <w:r>
              <w:rPr>
                <w:webHidden/>
                <w:rStyle w:val="IndexLink"/>
                <w:rtl w:val="true"/>
              </w:rPr>
              <w:t xml:space="preserve">الآیة </w:t>
            </w:r>
            <w:r>
              <w:rPr>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12</w:t>
            </w:r>
            <w:r>
              <w:rPr>
                <w:rStyle w:val="IndexLink"/>
                <w:rtl w:val="true"/>
              </w:rPr>
              <w:t>]</w:t>
              <w:tab/>
            </w:r>
            <w:r>
              <w:rPr>
                <w:rStyle w:val="IndexLink"/>
              </w:rPr>
              <w:t>645</w:t>
            </w:r>
          </w:hyperlink>
        </w:p>
        <w:p>
          <w:pPr>
            <w:pStyle w:val="Contents4"/>
            <w:tabs>
              <w:tab w:val="clear" w:pos="8176"/>
              <w:tab w:val="right" w:pos="9026" w:leader="dot"/>
            </w:tabs>
            <w:rPr/>
          </w:pPr>
          <w:hyperlink w:anchor="__RefHeading___Toc1282082_77815467">
            <w:r>
              <w:rPr>
                <w:webHidden/>
                <w:rStyle w:val="IndexLink"/>
                <w:rtl w:val="true"/>
              </w:rPr>
              <w:t>اشارة</w:t>
            </w:r>
            <w:r>
              <w:rPr>
                <w:rStyle w:val="IndexLink"/>
                <w:rtl w:val="true"/>
              </w:rPr>
              <w:tab/>
            </w:r>
            <w:r>
              <w:rPr>
                <w:rStyle w:val="IndexLink"/>
              </w:rPr>
              <w:t>645</w:t>
            </w:r>
          </w:hyperlink>
        </w:p>
        <w:p>
          <w:pPr>
            <w:pStyle w:val="Contents4"/>
            <w:tabs>
              <w:tab w:val="clear" w:pos="8176"/>
              <w:tab w:val="right" w:pos="9026" w:leader="dot"/>
            </w:tabs>
            <w:rPr/>
          </w:pPr>
          <w:hyperlink w:anchor="__RefHeading___Toc1282084_77815467">
            <w:r>
              <w:rPr>
                <w:webHidden/>
                <w:rStyle w:val="IndexLink"/>
                <w:rtl w:val="true"/>
              </w:rPr>
              <w:t>التّفسیر</w:t>
            </w:r>
            <w:r>
              <w:rPr>
                <w:rStyle w:val="IndexLink"/>
                <w:rtl w:val="true"/>
              </w:rPr>
              <w:tab/>
            </w:r>
            <w:r>
              <w:rPr>
                <w:rStyle w:val="IndexLink"/>
              </w:rPr>
              <w:t>645</w:t>
            </w:r>
          </w:hyperlink>
        </w:p>
        <w:p>
          <w:pPr>
            <w:pStyle w:val="Contents3"/>
            <w:tabs>
              <w:tab w:val="clear" w:pos="8459"/>
              <w:tab w:val="right" w:pos="9026" w:leader="dot"/>
            </w:tabs>
            <w:rPr/>
          </w:pPr>
          <w:hyperlink w:anchor="__RefHeading___Toc1282086_77815467">
            <w:r>
              <w:rPr>
                <w:webHidden/>
                <w:rStyle w:val="IndexLink"/>
                <w:rtl w:val="true"/>
              </w:rPr>
              <w:t xml:space="preserve">الآیة </w:t>
            </w:r>
            <w:r>
              <w:rPr>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13</w:t>
            </w:r>
            <w:r>
              <w:rPr>
                <w:rStyle w:val="IndexLink"/>
                <w:rtl w:val="true"/>
              </w:rPr>
              <w:t>]</w:t>
              <w:tab/>
            </w:r>
            <w:r>
              <w:rPr>
                <w:rStyle w:val="IndexLink"/>
              </w:rPr>
              <w:t>649</w:t>
            </w:r>
          </w:hyperlink>
        </w:p>
        <w:p>
          <w:pPr>
            <w:pStyle w:val="Contents4"/>
            <w:tabs>
              <w:tab w:val="clear" w:pos="8176"/>
              <w:tab w:val="right" w:pos="9026" w:leader="dot"/>
            </w:tabs>
            <w:rPr/>
          </w:pPr>
          <w:hyperlink w:anchor="__RefHeading___Toc1282088_77815467">
            <w:r>
              <w:rPr>
                <w:webHidden/>
                <w:rStyle w:val="IndexLink"/>
                <w:rtl w:val="true"/>
              </w:rPr>
              <w:t>اشارة</w:t>
            </w:r>
            <w:r>
              <w:rPr>
                <w:rStyle w:val="IndexLink"/>
                <w:rtl w:val="true"/>
              </w:rPr>
              <w:tab/>
            </w:r>
            <w:r>
              <w:rPr>
                <w:rStyle w:val="IndexLink"/>
              </w:rPr>
              <w:t>649</w:t>
            </w:r>
          </w:hyperlink>
        </w:p>
        <w:p>
          <w:pPr>
            <w:pStyle w:val="Contents4"/>
            <w:tabs>
              <w:tab w:val="clear" w:pos="8176"/>
              <w:tab w:val="right" w:pos="9026" w:leader="dot"/>
            </w:tabs>
            <w:rPr/>
          </w:pPr>
          <w:hyperlink w:anchor="__RefHeading___Toc1282090_77815467">
            <w:r>
              <w:rPr>
                <w:webHidden/>
                <w:rStyle w:val="IndexLink"/>
                <w:rtl w:val="true"/>
              </w:rPr>
              <w:t>التّفسیر</w:t>
            </w:r>
            <w:r>
              <w:rPr>
                <w:rStyle w:val="IndexLink"/>
                <w:rtl w:val="true"/>
              </w:rPr>
              <w:tab/>
            </w:r>
            <w:r>
              <w:rPr>
                <w:rStyle w:val="IndexLink"/>
              </w:rPr>
              <w:t>649</w:t>
            </w:r>
          </w:hyperlink>
        </w:p>
        <w:p>
          <w:pPr>
            <w:pStyle w:val="Contents5"/>
            <w:tabs>
              <w:tab w:val="clear" w:pos="7892"/>
              <w:tab w:val="right" w:pos="9026" w:leader="dot"/>
            </w:tabs>
            <w:rPr/>
          </w:pPr>
          <w:hyperlink w:anchor="__RefHeading___Toc1282092_77815467">
            <w:r>
              <w:rPr>
                <w:webHidden/>
                <w:rStyle w:val="IndexLink"/>
                <w:rtl w:val="true"/>
              </w:rPr>
              <w:t>اشارة</w:t>
            </w:r>
            <w:r>
              <w:rPr>
                <w:rStyle w:val="IndexLink"/>
                <w:rtl w:val="true"/>
              </w:rPr>
              <w:tab/>
            </w:r>
            <w:r>
              <w:rPr>
                <w:rStyle w:val="IndexLink"/>
              </w:rPr>
              <w:t>649</w:t>
            </w:r>
          </w:hyperlink>
        </w:p>
        <w:p>
          <w:pPr>
            <w:pStyle w:val="Contents5"/>
            <w:tabs>
              <w:tab w:val="clear" w:pos="7892"/>
              <w:tab w:val="right" w:pos="9026" w:leader="dot"/>
            </w:tabs>
            <w:rPr/>
          </w:pPr>
          <w:hyperlink w:anchor="__RefHeading___Toc1282094_77815467">
            <w:r>
              <w:rPr>
                <w:webHidden/>
                <w:rStyle w:val="IndexLink"/>
                <w:rtl w:val="true"/>
              </w:rPr>
              <w:t>الممارسات التّحریفیة للیهود</w:t>
            </w:r>
            <w:r>
              <w:rPr>
                <w:rStyle w:val="IndexLink"/>
                <w:rtl w:val="true"/>
              </w:rPr>
              <w:t>:</w:t>
              <w:tab/>
            </w:r>
            <w:r>
              <w:rPr>
                <w:rStyle w:val="IndexLink"/>
              </w:rPr>
              <w:t>651</w:t>
            </w:r>
          </w:hyperlink>
        </w:p>
        <w:p>
          <w:pPr>
            <w:pStyle w:val="Contents5"/>
            <w:tabs>
              <w:tab w:val="clear" w:pos="7892"/>
              <w:tab w:val="right" w:pos="9026" w:leader="dot"/>
            </w:tabs>
            <w:rPr/>
          </w:pPr>
          <w:hyperlink w:anchor="__RefHeading___Toc1282096_77815467">
            <w:r>
              <w:rPr>
                <w:webHidden/>
                <w:rStyle w:val="IndexLink"/>
                <w:rtl w:val="true"/>
              </w:rPr>
              <w:t>هل یجعل اللّه قلب الإنسان قاسیا؟</w:t>
            </w:r>
            <w:r>
              <w:rPr>
                <w:rStyle w:val="IndexLink"/>
                <w:rtl w:val="true"/>
              </w:rPr>
              <w:tab/>
            </w:r>
            <w:r>
              <w:rPr>
                <w:rStyle w:val="IndexLink"/>
              </w:rPr>
              <w:t>651</w:t>
            </w:r>
          </w:hyperlink>
        </w:p>
        <w:p>
          <w:pPr>
            <w:pStyle w:val="Contents3"/>
            <w:tabs>
              <w:tab w:val="clear" w:pos="8459"/>
              <w:tab w:val="right" w:pos="9026" w:leader="dot"/>
            </w:tabs>
            <w:rPr/>
          </w:pPr>
          <w:hyperlink w:anchor="__RefHeading___Toc1282098_77815467">
            <w:r>
              <w:rPr>
                <w:webHidden/>
                <w:rStyle w:val="IndexLink"/>
                <w:rtl w:val="true"/>
              </w:rPr>
              <w:t xml:space="preserve">الآیة </w:t>
            </w:r>
            <w:r>
              <w:rPr>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14</w:t>
            </w:r>
            <w:r>
              <w:rPr>
                <w:rStyle w:val="IndexLink"/>
                <w:rtl w:val="true"/>
              </w:rPr>
              <w:t>]</w:t>
              <w:tab/>
            </w:r>
            <w:r>
              <w:rPr>
                <w:rStyle w:val="IndexLink"/>
              </w:rPr>
              <w:t>654</w:t>
            </w:r>
          </w:hyperlink>
        </w:p>
        <w:p>
          <w:pPr>
            <w:pStyle w:val="Contents4"/>
            <w:tabs>
              <w:tab w:val="clear" w:pos="8176"/>
              <w:tab w:val="right" w:pos="9026" w:leader="dot"/>
            </w:tabs>
            <w:rPr/>
          </w:pPr>
          <w:hyperlink w:anchor="__RefHeading___Toc1282100_77815467">
            <w:r>
              <w:rPr>
                <w:webHidden/>
                <w:rStyle w:val="IndexLink"/>
                <w:rtl w:val="true"/>
              </w:rPr>
              <w:t>اشارة</w:t>
            </w:r>
            <w:r>
              <w:rPr>
                <w:rStyle w:val="IndexLink"/>
                <w:rtl w:val="true"/>
              </w:rPr>
              <w:tab/>
            </w:r>
            <w:r>
              <w:rPr>
                <w:rStyle w:val="IndexLink"/>
              </w:rPr>
              <w:t>654</w:t>
            </w:r>
          </w:hyperlink>
        </w:p>
        <w:p>
          <w:pPr>
            <w:pStyle w:val="Contents4"/>
            <w:tabs>
              <w:tab w:val="clear" w:pos="8176"/>
              <w:tab w:val="right" w:pos="9026" w:leader="dot"/>
            </w:tabs>
            <w:rPr/>
          </w:pPr>
          <w:hyperlink w:anchor="__RefHeading___Toc1282102_77815467">
            <w:r>
              <w:rPr>
                <w:webHidden/>
                <w:rStyle w:val="IndexLink"/>
                <w:rtl w:val="true"/>
              </w:rPr>
              <w:t>التّفسیر</w:t>
            </w:r>
            <w:r>
              <w:rPr>
                <w:rStyle w:val="IndexLink"/>
                <w:rtl w:val="true"/>
              </w:rPr>
              <w:tab/>
            </w:r>
            <w:r>
              <w:rPr>
                <w:rStyle w:val="IndexLink"/>
              </w:rPr>
              <w:t>654</w:t>
            </w:r>
          </w:hyperlink>
        </w:p>
        <w:p>
          <w:pPr>
            <w:pStyle w:val="Contents5"/>
            <w:tabs>
              <w:tab w:val="clear" w:pos="7892"/>
              <w:tab w:val="right" w:pos="9026" w:leader="dot"/>
            </w:tabs>
            <w:rPr/>
          </w:pPr>
          <w:hyperlink w:anchor="__RefHeading___Toc1282104_77815467">
            <w:r>
              <w:rPr>
                <w:webHidden/>
                <w:rStyle w:val="IndexLink"/>
                <w:rtl w:val="true"/>
              </w:rPr>
              <w:t>اشارة</w:t>
            </w:r>
            <w:r>
              <w:rPr>
                <w:rStyle w:val="IndexLink"/>
                <w:rtl w:val="true"/>
              </w:rPr>
              <w:tab/>
            </w:r>
            <w:r>
              <w:rPr>
                <w:rStyle w:val="IndexLink"/>
              </w:rPr>
              <w:t>654</w:t>
            </w:r>
          </w:hyperlink>
        </w:p>
        <w:p>
          <w:pPr>
            <w:pStyle w:val="Contents5"/>
            <w:tabs>
              <w:tab w:val="clear" w:pos="7892"/>
              <w:tab w:val="right" w:pos="9026" w:leader="dot"/>
            </w:tabs>
            <w:rPr/>
          </w:pPr>
          <w:hyperlink w:anchor="__RefHeading___Toc1282106_77815467">
            <w:r>
              <w:rPr>
                <w:webHidden/>
                <w:rStyle w:val="IndexLink"/>
                <w:rtl w:val="true"/>
              </w:rPr>
              <w:t>العداء الأبدی</w:t>
            </w:r>
            <w:r>
              <w:rPr>
                <w:rStyle w:val="IndexLink"/>
                <w:rtl w:val="true"/>
              </w:rPr>
              <w:t>:</w:t>
              <w:tab/>
            </w:r>
            <w:r>
              <w:rPr>
                <w:rStyle w:val="IndexLink"/>
              </w:rPr>
              <w:t>654</w:t>
            </w:r>
          </w:hyperlink>
        </w:p>
        <w:p>
          <w:pPr>
            <w:pStyle w:val="Contents3"/>
            <w:tabs>
              <w:tab w:val="clear" w:pos="8459"/>
              <w:tab w:val="right" w:pos="9026" w:leader="dot"/>
            </w:tabs>
            <w:rPr/>
          </w:pPr>
          <w:hyperlink w:anchor="__RefHeading___Toc1282108_77815467">
            <w:r>
              <w:rPr>
                <w:webHidden/>
                <w:rStyle w:val="IndexLink"/>
                <w:rtl w:val="true"/>
              </w:rPr>
              <w:t xml:space="preserve">الآیتان </w:t>
            </w:r>
            <w:r>
              <w:rPr>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16</w:t>
            </w:r>
            <w:r>
              <w:rPr>
                <w:rStyle w:val="IndexLink"/>
                <w:rtl w:val="true"/>
              </w:rPr>
              <w:t>]</w:t>
              <w:tab/>
            </w:r>
            <w:r>
              <w:rPr>
                <w:rStyle w:val="IndexLink"/>
              </w:rPr>
              <w:t>658</w:t>
            </w:r>
          </w:hyperlink>
        </w:p>
        <w:p>
          <w:pPr>
            <w:pStyle w:val="Contents4"/>
            <w:tabs>
              <w:tab w:val="clear" w:pos="8176"/>
              <w:tab w:val="right" w:pos="9026" w:leader="dot"/>
            </w:tabs>
            <w:rPr/>
          </w:pPr>
          <w:hyperlink w:anchor="__RefHeading___Toc1282110_77815467">
            <w:r>
              <w:rPr>
                <w:webHidden/>
                <w:rStyle w:val="IndexLink"/>
                <w:rtl w:val="true"/>
              </w:rPr>
              <w:t>اشارة</w:t>
            </w:r>
            <w:r>
              <w:rPr>
                <w:rStyle w:val="IndexLink"/>
                <w:rtl w:val="true"/>
              </w:rPr>
              <w:tab/>
            </w:r>
            <w:r>
              <w:rPr>
                <w:rStyle w:val="IndexLink"/>
              </w:rPr>
              <w:t>658</w:t>
            </w:r>
          </w:hyperlink>
        </w:p>
        <w:p>
          <w:pPr>
            <w:pStyle w:val="Contents4"/>
            <w:tabs>
              <w:tab w:val="clear" w:pos="8176"/>
              <w:tab w:val="right" w:pos="9026" w:leader="dot"/>
            </w:tabs>
            <w:rPr/>
          </w:pPr>
          <w:hyperlink w:anchor="__RefHeading___Toc1282112_77815467">
            <w:r>
              <w:rPr>
                <w:webHidden/>
                <w:rStyle w:val="IndexLink"/>
                <w:rtl w:val="true"/>
              </w:rPr>
              <w:t>التّفسیر</w:t>
            </w:r>
            <w:r>
              <w:rPr>
                <w:rStyle w:val="IndexLink"/>
                <w:rtl w:val="true"/>
              </w:rPr>
              <w:tab/>
            </w:r>
            <w:r>
              <w:rPr>
                <w:rStyle w:val="IndexLink"/>
              </w:rPr>
              <w:t>658</w:t>
            </w:r>
          </w:hyperlink>
        </w:p>
        <w:p>
          <w:pPr>
            <w:pStyle w:val="Contents3"/>
            <w:tabs>
              <w:tab w:val="clear" w:pos="8459"/>
              <w:tab w:val="right" w:pos="9026" w:leader="dot"/>
            </w:tabs>
            <w:rPr/>
          </w:pPr>
          <w:hyperlink w:anchor="__RefHeading___Toc1282114_77815467">
            <w:r>
              <w:rPr>
                <w:webHidden/>
                <w:rStyle w:val="IndexLink"/>
                <w:rtl w:val="true"/>
              </w:rPr>
              <w:t xml:space="preserve">الآیة </w:t>
            </w:r>
            <w:r>
              <w:rPr>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17</w:t>
            </w:r>
            <w:r>
              <w:rPr>
                <w:rStyle w:val="IndexLink"/>
                <w:rtl w:val="true"/>
              </w:rPr>
              <w:t>]</w:t>
              <w:tab/>
            </w:r>
            <w:r>
              <w:rPr>
                <w:rStyle w:val="IndexLink"/>
              </w:rPr>
              <w:t>662</w:t>
            </w:r>
          </w:hyperlink>
        </w:p>
        <w:p>
          <w:pPr>
            <w:pStyle w:val="Contents4"/>
            <w:tabs>
              <w:tab w:val="clear" w:pos="8176"/>
              <w:tab w:val="right" w:pos="9026" w:leader="dot"/>
            </w:tabs>
            <w:rPr/>
          </w:pPr>
          <w:hyperlink w:anchor="__RefHeading___Toc1282116_77815467">
            <w:r>
              <w:rPr>
                <w:webHidden/>
                <w:rStyle w:val="IndexLink"/>
                <w:rtl w:val="true"/>
              </w:rPr>
              <w:t>اشارة</w:t>
            </w:r>
            <w:r>
              <w:rPr>
                <w:rStyle w:val="IndexLink"/>
                <w:rtl w:val="true"/>
              </w:rPr>
              <w:tab/>
            </w:r>
            <w:r>
              <w:rPr>
                <w:rStyle w:val="IndexLink"/>
              </w:rPr>
              <w:t>662</w:t>
            </w:r>
          </w:hyperlink>
        </w:p>
        <w:p>
          <w:pPr>
            <w:pStyle w:val="Contents4"/>
            <w:tabs>
              <w:tab w:val="clear" w:pos="8176"/>
              <w:tab w:val="right" w:pos="9026" w:leader="dot"/>
            </w:tabs>
            <w:rPr/>
          </w:pPr>
          <w:hyperlink w:anchor="__RefHeading___Toc1282118_77815467">
            <w:r>
              <w:rPr>
                <w:webHidden/>
                <w:rStyle w:val="IndexLink"/>
                <w:rtl w:val="true"/>
              </w:rPr>
              <w:t>التّفسیر</w:t>
            </w:r>
            <w:r>
              <w:rPr>
                <w:rStyle w:val="IndexLink"/>
                <w:rtl w:val="true"/>
              </w:rPr>
              <w:tab/>
            </w:r>
            <w:r>
              <w:rPr>
                <w:rStyle w:val="IndexLink"/>
              </w:rPr>
              <w:t>662</w:t>
            </w:r>
          </w:hyperlink>
        </w:p>
        <w:p>
          <w:pPr>
            <w:pStyle w:val="Contents5"/>
            <w:tabs>
              <w:tab w:val="clear" w:pos="7892"/>
              <w:tab w:val="right" w:pos="9026" w:leader="dot"/>
            </w:tabs>
            <w:rPr/>
          </w:pPr>
          <w:hyperlink w:anchor="__RefHeading___Toc1282120_77815467">
            <w:r>
              <w:rPr>
                <w:webHidden/>
                <w:rStyle w:val="IndexLink"/>
                <w:rtl w:val="true"/>
              </w:rPr>
              <w:t>اشارة</w:t>
            </w:r>
            <w:r>
              <w:rPr>
                <w:rStyle w:val="IndexLink"/>
                <w:rtl w:val="true"/>
              </w:rPr>
              <w:tab/>
            </w:r>
            <w:r>
              <w:rPr>
                <w:rStyle w:val="IndexLink"/>
              </w:rPr>
              <w:t>662</w:t>
            </w:r>
          </w:hyperlink>
        </w:p>
        <w:p>
          <w:pPr>
            <w:pStyle w:val="Contents5"/>
            <w:tabs>
              <w:tab w:val="clear" w:pos="7892"/>
              <w:tab w:val="right" w:pos="9026" w:leader="dot"/>
            </w:tabs>
            <w:rPr/>
          </w:pPr>
          <w:hyperlink w:anchor="__RefHeading___Toc1282122_77815467">
            <w:r>
              <w:rPr>
                <w:webHidden/>
                <w:rStyle w:val="IndexLink"/>
                <w:rtl w:val="true"/>
              </w:rPr>
              <w:t>کیف یمکن للمسیح أن یکون هو اللّه؟</w:t>
            </w:r>
            <w:r>
              <w:rPr>
                <w:rStyle w:val="IndexLink"/>
                <w:rtl w:val="true"/>
              </w:rPr>
              <w:t>!</w:t>
              <w:tab/>
            </w:r>
            <w:r>
              <w:rPr>
                <w:rStyle w:val="IndexLink"/>
              </w:rPr>
              <w:t>662</w:t>
            </w:r>
          </w:hyperlink>
        </w:p>
        <w:p>
          <w:pPr>
            <w:pStyle w:val="Contents3"/>
            <w:tabs>
              <w:tab w:val="clear" w:pos="8459"/>
              <w:tab w:val="right" w:pos="9026" w:leader="dot"/>
            </w:tabs>
            <w:rPr/>
          </w:pPr>
          <w:hyperlink w:anchor="__RefHeading___Toc1282124_77815467">
            <w:r>
              <w:rPr>
                <w:webHidden/>
                <w:rStyle w:val="IndexLink"/>
                <w:rtl w:val="true"/>
              </w:rPr>
              <w:t xml:space="preserve">الآیة </w:t>
            </w:r>
            <w:r>
              <w:rPr>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18</w:t>
            </w:r>
            <w:r>
              <w:rPr>
                <w:rStyle w:val="IndexLink"/>
                <w:rtl w:val="true"/>
              </w:rPr>
              <w:t>]</w:t>
              <w:tab/>
            </w:r>
            <w:r>
              <w:rPr>
                <w:rStyle w:val="IndexLink"/>
              </w:rPr>
              <w:t>666</w:t>
            </w:r>
          </w:hyperlink>
        </w:p>
        <w:p>
          <w:pPr>
            <w:pStyle w:val="Contents4"/>
            <w:tabs>
              <w:tab w:val="clear" w:pos="8176"/>
              <w:tab w:val="right" w:pos="9026" w:leader="dot"/>
            </w:tabs>
            <w:rPr/>
          </w:pPr>
          <w:hyperlink w:anchor="__RefHeading___Toc1282126_77815467">
            <w:r>
              <w:rPr>
                <w:webHidden/>
                <w:rStyle w:val="IndexLink"/>
                <w:rtl w:val="true"/>
              </w:rPr>
              <w:t>اشارة</w:t>
            </w:r>
            <w:r>
              <w:rPr>
                <w:rStyle w:val="IndexLink"/>
                <w:rtl w:val="true"/>
              </w:rPr>
              <w:tab/>
            </w:r>
            <w:r>
              <w:rPr>
                <w:rStyle w:val="IndexLink"/>
              </w:rPr>
              <w:t>666</w:t>
            </w:r>
          </w:hyperlink>
        </w:p>
        <w:p>
          <w:pPr>
            <w:pStyle w:val="Contents4"/>
            <w:tabs>
              <w:tab w:val="clear" w:pos="8176"/>
              <w:tab w:val="right" w:pos="9026" w:leader="dot"/>
            </w:tabs>
            <w:rPr/>
          </w:pPr>
          <w:hyperlink w:anchor="__RefHeading___Toc1282128_77815467">
            <w:r>
              <w:rPr>
                <w:webHidden/>
                <w:rStyle w:val="IndexLink"/>
                <w:rtl w:val="true"/>
              </w:rPr>
              <w:t>التّفسیر</w:t>
            </w:r>
            <w:r>
              <w:rPr>
                <w:rStyle w:val="IndexLink"/>
                <w:rtl w:val="true"/>
              </w:rPr>
              <w:tab/>
            </w:r>
            <w:r>
              <w:rPr>
                <w:rStyle w:val="IndexLink"/>
              </w:rPr>
              <w:t>666</w:t>
            </w:r>
          </w:hyperlink>
        </w:p>
        <w:p>
          <w:pPr>
            <w:pStyle w:val="Contents3"/>
            <w:tabs>
              <w:tab w:val="clear" w:pos="8459"/>
              <w:tab w:val="right" w:pos="9026" w:leader="dot"/>
            </w:tabs>
            <w:rPr/>
          </w:pPr>
          <w:hyperlink w:anchor="__RefHeading___Toc1282130_77815467">
            <w:r>
              <w:rPr>
                <w:webHidden/>
                <w:rStyle w:val="IndexLink"/>
                <w:rtl w:val="true"/>
              </w:rPr>
              <w:t xml:space="preserve">الآیة </w:t>
            </w:r>
            <w:r>
              <w:rPr>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19</w:t>
            </w:r>
            <w:r>
              <w:rPr>
                <w:rStyle w:val="IndexLink"/>
                <w:rtl w:val="true"/>
              </w:rPr>
              <w:t>]</w:t>
              <w:tab/>
            </w:r>
            <w:r>
              <w:rPr>
                <w:rStyle w:val="IndexLink"/>
              </w:rPr>
              <w:t>669</w:t>
            </w:r>
          </w:hyperlink>
        </w:p>
        <w:p>
          <w:pPr>
            <w:pStyle w:val="Contents4"/>
            <w:tabs>
              <w:tab w:val="clear" w:pos="8176"/>
              <w:tab w:val="right" w:pos="9026" w:leader="dot"/>
            </w:tabs>
            <w:rPr/>
          </w:pPr>
          <w:hyperlink w:anchor="__RefHeading___Toc1282132_77815467">
            <w:r>
              <w:rPr>
                <w:webHidden/>
                <w:rStyle w:val="IndexLink"/>
                <w:rtl w:val="true"/>
              </w:rPr>
              <w:t>اشارة</w:t>
            </w:r>
            <w:r>
              <w:rPr>
                <w:rStyle w:val="IndexLink"/>
                <w:rtl w:val="true"/>
              </w:rPr>
              <w:tab/>
            </w:r>
            <w:r>
              <w:rPr>
                <w:rStyle w:val="IndexLink"/>
              </w:rPr>
              <w:t>669</w:t>
            </w:r>
          </w:hyperlink>
        </w:p>
        <w:p>
          <w:pPr>
            <w:pStyle w:val="Contents4"/>
            <w:tabs>
              <w:tab w:val="clear" w:pos="8176"/>
              <w:tab w:val="right" w:pos="9026" w:leader="dot"/>
            </w:tabs>
            <w:rPr/>
          </w:pPr>
          <w:hyperlink w:anchor="__RefHeading___Toc1282134_77815467">
            <w:r>
              <w:rPr>
                <w:webHidden/>
                <w:rStyle w:val="IndexLink"/>
                <w:rtl w:val="true"/>
              </w:rPr>
              <w:t>التّفسیر</w:t>
            </w:r>
            <w:r>
              <w:rPr>
                <w:rStyle w:val="IndexLink"/>
                <w:rtl w:val="true"/>
              </w:rPr>
              <w:tab/>
            </w:r>
            <w:r>
              <w:rPr>
                <w:rStyle w:val="IndexLink"/>
              </w:rPr>
              <w:t>669</w:t>
            </w:r>
          </w:hyperlink>
        </w:p>
        <w:p>
          <w:pPr>
            <w:pStyle w:val="Contents5"/>
            <w:tabs>
              <w:tab w:val="clear" w:pos="7892"/>
              <w:tab w:val="right" w:pos="9026" w:leader="dot"/>
            </w:tabs>
            <w:rPr/>
          </w:pPr>
          <w:hyperlink w:anchor="__RefHeading___Toc1282136_77815467">
            <w:r>
              <w:rPr>
                <w:webHidden/>
                <w:rStyle w:val="IndexLink"/>
                <w:rtl w:val="true"/>
              </w:rPr>
              <w:t>اشارة</w:t>
            </w:r>
            <w:r>
              <w:rPr>
                <w:rStyle w:val="IndexLink"/>
                <w:rtl w:val="true"/>
              </w:rPr>
              <w:tab/>
            </w:r>
            <w:r>
              <w:rPr>
                <w:rStyle w:val="IndexLink"/>
              </w:rPr>
              <w:t>669</w:t>
            </w:r>
          </w:hyperlink>
        </w:p>
        <w:p>
          <w:pPr>
            <w:pStyle w:val="Contents5"/>
            <w:tabs>
              <w:tab w:val="clear" w:pos="7892"/>
              <w:tab w:val="right" w:pos="9026" w:leader="dot"/>
            </w:tabs>
            <w:rPr/>
          </w:pPr>
          <w:hyperlink w:anchor="__RefHeading___Toc1282138_77815467">
            <w:r>
              <w:rPr>
                <w:webHidden/>
                <w:rStyle w:val="IndexLink"/>
                <w:rtl w:val="true"/>
              </w:rPr>
              <w:t>سؤال</w:t>
            </w:r>
            <w:r>
              <w:rPr>
                <w:rStyle w:val="IndexLink"/>
                <w:rtl w:val="true"/>
              </w:rPr>
              <w:t>:</w:t>
              <w:tab/>
            </w:r>
            <w:r>
              <w:rPr>
                <w:rStyle w:val="IndexLink"/>
              </w:rPr>
              <w:t>670</w:t>
            </w:r>
          </w:hyperlink>
        </w:p>
        <w:p>
          <w:pPr>
            <w:pStyle w:val="Contents5"/>
            <w:tabs>
              <w:tab w:val="clear" w:pos="7892"/>
              <w:tab w:val="right" w:pos="9026" w:leader="dot"/>
            </w:tabs>
            <w:rPr/>
          </w:pPr>
          <w:hyperlink w:anchor="__RefHeading___Toc1282140_77815467">
            <w:r>
              <w:rPr>
                <w:webHidden/>
                <w:rStyle w:val="IndexLink"/>
                <w:rtl w:val="true"/>
              </w:rPr>
              <w:t>الجواب</w:t>
            </w:r>
            <w:r>
              <w:rPr>
                <w:rStyle w:val="IndexLink"/>
                <w:rtl w:val="true"/>
              </w:rPr>
              <w:t>:</w:t>
              <w:tab/>
            </w:r>
            <w:r>
              <w:rPr>
                <w:rStyle w:val="IndexLink"/>
              </w:rPr>
              <w:t>670</w:t>
            </w:r>
          </w:hyperlink>
        </w:p>
        <w:p>
          <w:pPr>
            <w:pStyle w:val="Contents3"/>
            <w:tabs>
              <w:tab w:val="clear" w:pos="8459"/>
              <w:tab w:val="right" w:pos="9026" w:leader="dot"/>
            </w:tabs>
            <w:rPr/>
          </w:pPr>
          <w:hyperlink w:anchor="__RefHeading___Toc1282142_77815467">
            <w:r>
              <w:rPr>
                <w:webHidden/>
                <w:rStyle w:val="IndexLink"/>
                <w:rtl w:val="true"/>
              </w:rPr>
              <w:t xml:space="preserve">الآیات </w:t>
            </w:r>
            <w:r>
              <w:rPr>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20</w:t>
            </w:r>
            <w:r>
              <w:rPr>
                <w:rStyle w:val="IndexLink"/>
                <w:rtl w:val="true"/>
              </w:rPr>
              <w:t xml:space="preserve"> </w:t>
            </w:r>
            <w:r>
              <w:rPr>
                <w:rStyle w:val="IndexLink"/>
                <w:rtl w:val="true"/>
              </w:rPr>
              <w:t xml:space="preserve">الی </w:t>
            </w:r>
            <w:r>
              <w:rPr>
                <w:rStyle w:val="IndexLink"/>
              </w:rPr>
              <w:t>26</w:t>
            </w:r>
            <w:r>
              <w:rPr>
                <w:rStyle w:val="IndexLink"/>
                <w:rtl w:val="true"/>
              </w:rPr>
              <w:t>]</w:t>
              <w:tab/>
            </w:r>
            <w:r>
              <w:rPr>
                <w:rStyle w:val="IndexLink"/>
              </w:rPr>
              <w:t>672</w:t>
            </w:r>
          </w:hyperlink>
        </w:p>
        <w:p>
          <w:pPr>
            <w:pStyle w:val="Contents4"/>
            <w:tabs>
              <w:tab w:val="clear" w:pos="8176"/>
              <w:tab w:val="right" w:pos="9026" w:leader="dot"/>
            </w:tabs>
            <w:rPr/>
          </w:pPr>
          <w:hyperlink w:anchor="__RefHeading___Toc1282144_77815467">
            <w:r>
              <w:rPr>
                <w:webHidden/>
                <w:rStyle w:val="IndexLink"/>
                <w:rtl w:val="true"/>
              </w:rPr>
              <w:t>اشارة</w:t>
            </w:r>
            <w:r>
              <w:rPr>
                <w:rStyle w:val="IndexLink"/>
                <w:rtl w:val="true"/>
              </w:rPr>
              <w:tab/>
            </w:r>
            <w:r>
              <w:rPr>
                <w:rStyle w:val="IndexLink"/>
              </w:rPr>
              <w:t>672</w:t>
            </w:r>
          </w:hyperlink>
        </w:p>
        <w:p>
          <w:pPr>
            <w:pStyle w:val="Contents4"/>
            <w:tabs>
              <w:tab w:val="clear" w:pos="8176"/>
              <w:tab w:val="right" w:pos="9026" w:leader="dot"/>
            </w:tabs>
            <w:rPr/>
          </w:pPr>
          <w:hyperlink w:anchor="__RefHeading___Toc1282146_77815467">
            <w:r>
              <w:rPr>
                <w:webHidden/>
                <w:rStyle w:val="IndexLink"/>
                <w:rtl w:val="true"/>
              </w:rPr>
              <w:t>التّفسیر</w:t>
            </w:r>
            <w:r>
              <w:rPr>
                <w:rStyle w:val="IndexLink"/>
                <w:rtl w:val="true"/>
              </w:rPr>
              <w:tab/>
            </w:r>
            <w:r>
              <w:rPr>
                <w:rStyle w:val="IndexLink"/>
              </w:rPr>
              <w:t>673</w:t>
            </w:r>
          </w:hyperlink>
        </w:p>
        <w:p>
          <w:pPr>
            <w:pStyle w:val="Contents5"/>
            <w:tabs>
              <w:tab w:val="clear" w:pos="7892"/>
              <w:tab w:val="right" w:pos="9026" w:leader="dot"/>
            </w:tabs>
            <w:rPr/>
          </w:pPr>
          <w:hyperlink w:anchor="__RefHeading___Toc1282148_77815467">
            <w:r>
              <w:rPr>
                <w:webHidden/>
                <w:rStyle w:val="IndexLink"/>
                <w:rtl w:val="true"/>
              </w:rPr>
              <w:t>اشارة</w:t>
            </w:r>
            <w:r>
              <w:rPr>
                <w:rStyle w:val="IndexLink"/>
                <w:rtl w:val="true"/>
              </w:rPr>
              <w:tab/>
            </w:r>
            <w:r>
              <w:rPr>
                <w:rStyle w:val="IndexLink"/>
              </w:rPr>
              <w:t>673</w:t>
            </w:r>
          </w:hyperlink>
        </w:p>
        <w:p>
          <w:pPr>
            <w:pStyle w:val="Contents5"/>
            <w:tabs>
              <w:tab w:val="clear" w:pos="7892"/>
              <w:tab w:val="right" w:pos="9026" w:leader="dot"/>
            </w:tabs>
            <w:rPr/>
          </w:pPr>
          <w:hyperlink w:anchor="__RefHeading___Toc1282150_77815467">
            <w:r>
              <w:rPr>
                <w:webHidden/>
                <w:rStyle w:val="IndexLink"/>
                <w:rtl w:val="true"/>
              </w:rPr>
              <w:t>بنو إسرائیل و الأرض المقدسة</w:t>
            </w:r>
            <w:r>
              <w:rPr>
                <w:rStyle w:val="IndexLink"/>
                <w:rtl w:val="true"/>
              </w:rPr>
              <w:t>:</w:t>
              <w:tab/>
            </w:r>
            <w:r>
              <w:rPr>
                <w:rStyle w:val="IndexLink"/>
              </w:rPr>
              <w:t>673</w:t>
            </w:r>
          </w:hyperlink>
        </w:p>
        <w:p>
          <w:pPr>
            <w:pStyle w:val="Contents3"/>
            <w:tabs>
              <w:tab w:val="clear" w:pos="8459"/>
              <w:tab w:val="right" w:pos="9026" w:leader="dot"/>
            </w:tabs>
            <w:rPr/>
          </w:pPr>
          <w:hyperlink w:anchor="__RefHeading___Toc1282152_77815467">
            <w:r>
              <w:rPr>
                <w:webHidden/>
                <w:rStyle w:val="IndexLink"/>
                <w:rtl w:val="true"/>
              </w:rPr>
              <w:t xml:space="preserve">الآیات </w:t>
            </w:r>
            <w:r>
              <w:rPr>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27</w:t>
            </w:r>
            <w:r>
              <w:rPr>
                <w:rStyle w:val="IndexLink"/>
                <w:rtl w:val="true"/>
              </w:rPr>
              <w:t xml:space="preserve"> </w:t>
            </w:r>
            <w:r>
              <w:rPr>
                <w:rStyle w:val="IndexLink"/>
                <w:rtl w:val="true"/>
              </w:rPr>
              <w:t xml:space="preserve">الی </w:t>
            </w:r>
            <w:r>
              <w:rPr>
                <w:rStyle w:val="IndexLink"/>
              </w:rPr>
              <w:t>29</w:t>
            </w:r>
            <w:r>
              <w:rPr>
                <w:rStyle w:val="IndexLink"/>
                <w:rtl w:val="true"/>
              </w:rPr>
              <w:t>]</w:t>
              <w:tab/>
            </w:r>
            <w:r>
              <w:rPr>
                <w:rStyle w:val="IndexLink"/>
              </w:rPr>
              <w:t>682</w:t>
            </w:r>
          </w:hyperlink>
        </w:p>
        <w:p>
          <w:pPr>
            <w:pStyle w:val="Contents4"/>
            <w:tabs>
              <w:tab w:val="clear" w:pos="8176"/>
              <w:tab w:val="right" w:pos="9026" w:leader="dot"/>
            </w:tabs>
            <w:rPr/>
          </w:pPr>
          <w:hyperlink w:anchor="__RefHeading___Toc1282154_77815467">
            <w:r>
              <w:rPr>
                <w:webHidden/>
                <w:rStyle w:val="IndexLink"/>
                <w:rtl w:val="true"/>
              </w:rPr>
              <w:t>اشارة</w:t>
            </w:r>
            <w:r>
              <w:rPr>
                <w:rStyle w:val="IndexLink"/>
                <w:rtl w:val="true"/>
              </w:rPr>
              <w:tab/>
            </w:r>
            <w:r>
              <w:rPr>
                <w:rStyle w:val="IndexLink"/>
              </w:rPr>
              <w:t>682</w:t>
            </w:r>
          </w:hyperlink>
        </w:p>
        <w:p>
          <w:pPr>
            <w:pStyle w:val="Contents4"/>
            <w:tabs>
              <w:tab w:val="clear" w:pos="8176"/>
              <w:tab w:val="right" w:pos="9026" w:leader="dot"/>
            </w:tabs>
            <w:rPr/>
          </w:pPr>
          <w:hyperlink w:anchor="__RefHeading___Toc1282156_77815467">
            <w:r>
              <w:rPr>
                <w:webHidden/>
                <w:rStyle w:val="IndexLink"/>
                <w:rtl w:val="true"/>
              </w:rPr>
              <w:t>التّفسیر</w:t>
            </w:r>
            <w:r>
              <w:rPr>
                <w:rStyle w:val="IndexLink"/>
                <w:rtl w:val="true"/>
              </w:rPr>
              <w:tab/>
            </w:r>
            <w:r>
              <w:rPr>
                <w:rStyle w:val="IndexLink"/>
              </w:rPr>
              <w:t>682</w:t>
            </w:r>
          </w:hyperlink>
        </w:p>
        <w:p>
          <w:pPr>
            <w:pStyle w:val="Contents5"/>
            <w:tabs>
              <w:tab w:val="clear" w:pos="7892"/>
              <w:tab w:val="right" w:pos="9026" w:leader="dot"/>
            </w:tabs>
            <w:rPr/>
          </w:pPr>
          <w:hyperlink w:anchor="__RefHeading___Toc1282158_77815467">
            <w:r>
              <w:rPr>
                <w:webHidden/>
                <w:rStyle w:val="IndexLink"/>
                <w:rtl w:val="true"/>
              </w:rPr>
              <w:t>اشارة</w:t>
            </w:r>
            <w:r>
              <w:rPr>
                <w:rStyle w:val="IndexLink"/>
                <w:rtl w:val="true"/>
              </w:rPr>
              <w:tab/>
            </w:r>
            <w:r>
              <w:rPr>
                <w:rStyle w:val="IndexLink"/>
              </w:rPr>
              <w:t>682</w:t>
            </w:r>
          </w:hyperlink>
        </w:p>
        <w:p>
          <w:pPr>
            <w:pStyle w:val="Contents5"/>
            <w:tabs>
              <w:tab w:val="clear" w:pos="7892"/>
              <w:tab w:val="right" w:pos="9026" w:leader="dot"/>
            </w:tabs>
            <w:rPr/>
          </w:pPr>
          <w:hyperlink w:anchor="__RefHeading___Toc1282160_77815467">
            <w:r>
              <w:rPr>
                <w:webHidden/>
                <w:rStyle w:val="IndexLink"/>
                <w:rtl w:val="true"/>
              </w:rPr>
              <w:t>أوّل حادثة قتل علی الأرض</w:t>
            </w:r>
            <w:r>
              <w:rPr>
                <w:rStyle w:val="IndexLink"/>
                <w:rtl w:val="true"/>
              </w:rPr>
              <w:t>:</w:t>
              <w:tab/>
            </w:r>
            <w:r>
              <w:rPr>
                <w:rStyle w:val="IndexLink"/>
              </w:rPr>
              <w:t>682</w:t>
            </w:r>
          </w:hyperlink>
        </w:p>
        <w:p>
          <w:pPr>
            <w:pStyle w:val="Contents5"/>
            <w:tabs>
              <w:tab w:val="clear" w:pos="7892"/>
              <w:tab w:val="right" w:pos="9026" w:leader="dot"/>
            </w:tabs>
            <w:rPr/>
          </w:pPr>
          <w:hyperlink w:anchor="__RefHeading___Toc1282162_77815467">
            <w:r>
              <w:rPr>
                <w:webHidden/>
                <w:rStyle w:val="IndexLink"/>
                <w:rtl w:val="true"/>
              </w:rPr>
              <w:t>نقاط مهمّة یجب الانتباه لها</w:t>
            </w:r>
            <w:r>
              <w:rPr>
                <w:rStyle w:val="IndexLink"/>
                <w:rtl w:val="true"/>
              </w:rPr>
              <w:t>:</w:t>
              <w:tab/>
            </w:r>
            <w:r>
              <w:rPr>
                <w:rStyle w:val="IndexLink"/>
              </w:rPr>
              <w:t>684</w:t>
            </w:r>
          </w:hyperlink>
        </w:p>
        <w:p>
          <w:pPr>
            <w:pStyle w:val="Contents3"/>
            <w:tabs>
              <w:tab w:val="clear" w:pos="8459"/>
              <w:tab w:val="right" w:pos="9026" w:leader="dot"/>
            </w:tabs>
            <w:rPr/>
          </w:pPr>
          <w:hyperlink w:anchor="__RefHeading___Toc1282164_77815467">
            <w:r>
              <w:rPr>
                <w:webHidden/>
                <w:rStyle w:val="IndexLink"/>
                <w:rtl w:val="true"/>
              </w:rPr>
              <w:t xml:space="preserve">الآیتان </w:t>
            </w:r>
            <w:r>
              <w:rPr>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30</w:t>
            </w:r>
            <w:r>
              <w:rPr>
                <w:rStyle w:val="IndexLink"/>
                <w:rtl w:val="true"/>
              </w:rPr>
              <w:t xml:space="preserve"> </w:t>
            </w:r>
            <w:r>
              <w:rPr>
                <w:rStyle w:val="IndexLink"/>
                <w:rtl w:val="true"/>
              </w:rPr>
              <w:t xml:space="preserve">الی </w:t>
            </w:r>
            <w:r>
              <w:rPr>
                <w:rStyle w:val="IndexLink"/>
              </w:rPr>
              <w:t>31</w:t>
            </w:r>
            <w:r>
              <w:rPr>
                <w:rStyle w:val="IndexLink"/>
                <w:rtl w:val="true"/>
              </w:rPr>
              <w:t>]</w:t>
              <w:tab/>
            </w:r>
            <w:r>
              <w:rPr>
                <w:rStyle w:val="IndexLink"/>
              </w:rPr>
              <w:t>686</w:t>
            </w:r>
          </w:hyperlink>
        </w:p>
        <w:p>
          <w:pPr>
            <w:pStyle w:val="Contents4"/>
            <w:tabs>
              <w:tab w:val="clear" w:pos="8176"/>
              <w:tab w:val="right" w:pos="9026" w:leader="dot"/>
            </w:tabs>
            <w:rPr/>
          </w:pPr>
          <w:hyperlink w:anchor="__RefHeading___Toc1282166_77815467">
            <w:r>
              <w:rPr>
                <w:webHidden/>
                <w:rStyle w:val="IndexLink"/>
                <w:rtl w:val="true"/>
              </w:rPr>
              <w:t>اشارة</w:t>
            </w:r>
            <w:r>
              <w:rPr>
                <w:rStyle w:val="IndexLink"/>
                <w:rtl w:val="true"/>
              </w:rPr>
              <w:tab/>
            </w:r>
            <w:r>
              <w:rPr>
                <w:rStyle w:val="IndexLink"/>
              </w:rPr>
              <w:t>686</w:t>
            </w:r>
          </w:hyperlink>
        </w:p>
        <w:p>
          <w:pPr>
            <w:pStyle w:val="Contents4"/>
            <w:tabs>
              <w:tab w:val="clear" w:pos="8176"/>
              <w:tab w:val="right" w:pos="9026" w:leader="dot"/>
            </w:tabs>
            <w:rPr/>
          </w:pPr>
          <w:hyperlink w:anchor="__RefHeading___Toc1282168_77815467">
            <w:r>
              <w:rPr>
                <w:webHidden/>
                <w:rStyle w:val="IndexLink"/>
                <w:rtl w:val="true"/>
              </w:rPr>
              <w:t>التّفسیر</w:t>
            </w:r>
            <w:r>
              <w:rPr>
                <w:rStyle w:val="IndexLink"/>
                <w:rtl w:val="true"/>
              </w:rPr>
              <w:tab/>
            </w:r>
            <w:r>
              <w:rPr>
                <w:rStyle w:val="IndexLink"/>
              </w:rPr>
              <w:t>686</w:t>
            </w:r>
          </w:hyperlink>
        </w:p>
        <w:p>
          <w:pPr>
            <w:pStyle w:val="Contents5"/>
            <w:tabs>
              <w:tab w:val="clear" w:pos="7892"/>
              <w:tab w:val="right" w:pos="9026" w:leader="dot"/>
            </w:tabs>
            <w:rPr/>
          </w:pPr>
          <w:hyperlink w:anchor="__RefHeading___Toc1282170_77815467">
            <w:r>
              <w:rPr>
                <w:webHidden/>
                <w:rStyle w:val="IndexLink"/>
                <w:rtl w:val="true"/>
              </w:rPr>
              <w:t>اشارة</w:t>
            </w:r>
            <w:r>
              <w:rPr>
                <w:rStyle w:val="IndexLink"/>
                <w:rtl w:val="true"/>
              </w:rPr>
              <w:tab/>
            </w:r>
            <w:r>
              <w:rPr>
                <w:rStyle w:val="IndexLink"/>
              </w:rPr>
              <w:t>686</w:t>
            </w:r>
          </w:hyperlink>
        </w:p>
        <w:p>
          <w:pPr>
            <w:pStyle w:val="Contents5"/>
            <w:tabs>
              <w:tab w:val="clear" w:pos="7892"/>
              <w:tab w:val="right" w:pos="9026" w:leader="dot"/>
            </w:tabs>
            <w:rPr/>
          </w:pPr>
          <w:hyperlink w:anchor="__RefHeading___Toc1282172_77815467">
            <w:r>
              <w:rPr>
                <w:webHidden/>
                <w:rStyle w:val="IndexLink"/>
                <w:rtl w:val="true"/>
              </w:rPr>
              <w:t>التّستر علی الجریمة</w:t>
            </w:r>
            <w:r>
              <w:rPr>
                <w:rStyle w:val="IndexLink"/>
                <w:rtl w:val="true"/>
              </w:rPr>
              <w:t>:</w:t>
              <w:tab/>
            </w:r>
            <w:r>
              <w:rPr>
                <w:rStyle w:val="IndexLink"/>
              </w:rPr>
              <w:t>686</w:t>
            </w:r>
          </w:hyperlink>
        </w:p>
        <w:p>
          <w:pPr>
            <w:pStyle w:val="Contents3"/>
            <w:tabs>
              <w:tab w:val="clear" w:pos="8459"/>
              <w:tab w:val="right" w:pos="9026" w:leader="dot"/>
            </w:tabs>
            <w:rPr/>
          </w:pPr>
          <w:hyperlink w:anchor="__RefHeading___Toc1282174_77815467">
            <w:r>
              <w:rPr>
                <w:webHidden/>
                <w:rStyle w:val="IndexLink"/>
                <w:rtl w:val="true"/>
              </w:rPr>
              <w:t xml:space="preserve">الآیة </w:t>
            </w:r>
            <w:r>
              <w:rPr>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32</w:t>
            </w:r>
            <w:r>
              <w:rPr>
                <w:rStyle w:val="IndexLink"/>
                <w:rtl w:val="true"/>
              </w:rPr>
              <w:t>]</w:t>
              <w:tab/>
            </w:r>
            <w:r>
              <w:rPr>
                <w:rStyle w:val="IndexLink"/>
              </w:rPr>
              <w:t>690</w:t>
            </w:r>
          </w:hyperlink>
        </w:p>
        <w:p>
          <w:pPr>
            <w:pStyle w:val="Contents4"/>
            <w:tabs>
              <w:tab w:val="clear" w:pos="8176"/>
              <w:tab w:val="right" w:pos="9026" w:leader="dot"/>
            </w:tabs>
            <w:rPr/>
          </w:pPr>
          <w:hyperlink w:anchor="__RefHeading___Toc1282176_77815467">
            <w:r>
              <w:rPr>
                <w:webHidden/>
                <w:rStyle w:val="IndexLink"/>
                <w:rtl w:val="true"/>
              </w:rPr>
              <w:t>اشارة</w:t>
            </w:r>
            <w:r>
              <w:rPr>
                <w:rStyle w:val="IndexLink"/>
                <w:rtl w:val="true"/>
              </w:rPr>
              <w:tab/>
            </w:r>
            <w:r>
              <w:rPr>
                <w:rStyle w:val="IndexLink"/>
              </w:rPr>
              <w:t>690</w:t>
            </w:r>
          </w:hyperlink>
        </w:p>
        <w:p>
          <w:pPr>
            <w:pStyle w:val="Contents4"/>
            <w:tabs>
              <w:tab w:val="clear" w:pos="8176"/>
              <w:tab w:val="right" w:pos="9026" w:leader="dot"/>
            </w:tabs>
            <w:rPr/>
          </w:pPr>
          <w:hyperlink w:anchor="__RefHeading___Toc1282178_77815467">
            <w:r>
              <w:rPr>
                <w:webHidden/>
                <w:rStyle w:val="IndexLink"/>
                <w:rtl w:val="true"/>
              </w:rPr>
              <w:t>التّفسیر</w:t>
            </w:r>
            <w:r>
              <w:rPr>
                <w:rStyle w:val="IndexLink"/>
                <w:rtl w:val="true"/>
              </w:rPr>
              <w:tab/>
            </w:r>
            <w:r>
              <w:rPr>
                <w:rStyle w:val="IndexLink"/>
              </w:rPr>
              <w:t>690</w:t>
            </w:r>
          </w:hyperlink>
        </w:p>
        <w:p>
          <w:pPr>
            <w:pStyle w:val="Contents5"/>
            <w:tabs>
              <w:tab w:val="clear" w:pos="7892"/>
              <w:tab w:val="right" w:pos="9026" w:leader="dot"/>
            </w:tabs>
            <w:rPr/>
          </w:pPr>
          <w:hyperlink w:anchor="__RefHeading___Toc1282180_77815467">
            <w:r>
              <w:rPr>
                <w:webHidden/>
                <w:rStyle w:val="IndexLink"/>
                <w:rtl w:val="true"/>
              </w:rPr>
              <w:t>اشارة</w:t>
            </w:r>
            <w:r>
              <w:rPr>
                <w:rStyle w:val="IndexLink"/>
                <w:rtl w:val="true"/>
              </w:rPr>
              <w:tab/>
            </w:r>
            <w:r>
              <w:rPr>
                <w:rStyle w:val="IndexLink"/>
              </w:rPr>
              <w:t>690</w:t>
            </w:r>
          </w:hyperlink>
        </w:p>
        <w:p>
          <w:pPr>
            <w:pStyle w:val="Contents5"/>
            <w:tabs>
              <w:tab w:val="clear" w:pos="7892"/>
              <w:tab w:val="right" w:pos="9026" w:leader="dot"/>
            </w:tabs>
            <w:rPr/>
          </w:pPr>
          <w:hyperlink w:anchor="__RefHeading___Toc1282182_77815467">
            <w:r>
              <w:rPr>
                <w:webHidden/>
                <w:rStyle w:val="IndexLink"/>
                <w:rtl w:val="true"/>
              </w:rPr>
              <w:t>وحدة الإنسانیة و کرامتها</w:t>
            </w:r>
            <w:r>
              <w:rPr>
                <w:rStyle w:val="IndexLink"/>
                <w:rtl w:val="true"/>
              </w:rPr>
              <w:t>:</w:t>
              <w:tab/>
            </w:r>
            <w:r>
              <w:rPr>
                <w:rStyle w:val="IndexLink"/>
              </w:rPr>
              <w:t>690</w:t>
            </w:r>
          </w:hyperlink>
        </w:p>
        <w:p>
          <w:pPr>
            <w:pStyle w:val="Contents3"/>
            <w:tabs>
              <w:tab w:val="clear" w:pos="8459"/>
              <w:tab w:val="right" w:pos="9026" w:leader="dot"/>
            </w:tabs>
            <w:rPr/>
          </w:pPr>
          <w:hyperlink w:anchor="__RefHeading___Toc1282184_77815467">
            <w:r>
              <w:rPr>
                <w:webHidden/>
                <w:rStyle w:val="IndexLink"/>
                <w:rtl w:val="true"/>
              </w:rPr>
              <w:t xml:space="preserve">الآیتان </w:t>
            </w:r>
            <w:r>
              <w:rPr>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33</w:t>
            </w:r>
            <w:r>
              <w:rPr>
                <w:rStyle w:val="IndexLink"/>
                <w:rtl w:val="true"/>
              </w:rPr>
              <w:t xml:space="preserve"> </w:t>
            </w:r>
            <w:r>
              <w:rPr>
                <w:rStyle w:val="IndexLink"/>
                <w:rtl w:val="true"/>
              </w:rPr>
              <w:t xml:space="preserve">الی </w:t>
            </w:r>
            <w:r>
              <w:rPr>
                <w:rStyle w:val="IndexLink"/>
              </w:rPr>
              <w:t>34</w:t>
            </w:r>
            <w:r>
              <w:rPr>
                <w:rStyle w:val="IndexLink"/>
                <w:rtl w:val="true"/>
              </w:rPr>
              <w:t>]</w:t>
              <w:tab/>
            </w:r>
            <w:r>
              <w:rPr>
                <w:rStyle w:val="IndexLink"/>
              </w:rPr>
              <w:t>694</w:t>
            </w:r>
          </w:hyperlink>
        </w:p>
        <w:p>
          <w:pPr>
            <w:pStyle w:val="Contents4"/>
            <w:tabs>
              <w:tab w:val="clear" w:pos="8176"/>
              <w:tab w:val="right" w:pos="9026" w:leader="dot"/>
            </w:tabs>
            <w:rPr/>
          </w:pPr>
          <w:hyperlink w:anchor="__RefHeading___Toc1282186_77815467">
            <w:r>
              <w:rPr>
                <w:webHidden/>
                <w:rStyle w:val="IndexLink"/>
                <w:rtl w:val="true"/>
              </w:rPr>
              <w:t>اشارة</w:t>
            </w:r>
            <w:r>
              <w:rPr>
                <w:rStyle w:val="IndexLink"/>
                <w:rtl w:val="true"/>
              </w:rPr>
              <w:tab/>
            </w:r>
            <w:r>
              <w:rPr>
                <w:rStyle w:val="IndexLink"/>
              </w:rPr>
              <w:t>694</w:t>
            </w:r>
          </w:hyperlink>
        </w:p>
        <w:p>
          <w:pPr>
            <w:pStyle w:val="Contents4"/>
            <w:tabs>
              <w:tab w:val="clear" w:pos="8176"/>
              <w:tab w:val="right" w:pos="9026" w:leader="dot"/>
            </w:tabs>
            <w:rPr/>
          </w:pPr>
          <w:hyperlink w:anchor="__RefHeading___Toc1282188_77815467">
            <w:r>
              <w:rPr>
                <w:webHidden/>
                <w:rStyle w:val="IndexLink"/>
                <w:rtl w:val="true"/>
              </w:rPr>
              <w:t>سبب النّزول</w:t>
            </w:r>
            <w:r>
              <w:rPr>
                <w:rStyle w:val="IndexLink"/>
                <w:rtl w:val="true"/>
              </w:rPr>
              <w:tab/>
            </w:r>
            <w:r>
              <w:rPr>
                <w:rStyle w:val="IndexLink"/>
              </w:rPr>
              <w:t>694</w:t>
            </w:r>
          </w:hyperlink>
        </w:p>
        <w:p>
          <w:pPr>
            <w:pStyle w:val="Contents4"/>
            <w:tabs>
              <w:tab w:val="clear" w:pos="8176"/>
              <w:tab w:val="right" w:pos="9026" w:leader="dot"/>
            </w:tabs>
            <w:rPr/>
          </w:pPr>
          <w:hyperlink w:anchor="__RefHeading___Toc1282190_77815467">
            <w:r>
              <w:rPr>
                <w:webHidden/>
                <w:rStyle w:val="IndexLink"/>
                <w:rtl w:val="true"/>
              </w:rPr>
              <w:t>جزاء مرتکب العدوان</w:t>
            </w:r>
            <w:r>
              <w:rPr>
                <w:rStyle w:val="IndexLink"/>
                <w:rtl w:val="true"/>
              </w:rPr>
              <w:t>:</w:t>
              <w:tab/>
            </w:r>
            <w:r>
              <w:rPr>
                <w:rStyle w:val="IndexLink"/>
              </w:rPr>
              <w:t>695</w:t>
            </w:r>
          </w:hyperlink>
        </w:p>
        <w:p>
          <w:pPr>
            <w:pStyle w:val="Contents3"/>
            <w:tabs>
              <w:tab w:val="clear" w:pos="8459"/>
              <w:tab w:val="right" w:pos="9026" w:leader="dot"/>
            </w:tabs>
            <w:rPr/>
          </w:pPr>
          <w:hyperlink w:anchor="__RefHeading___Toc1282192_77815467">
            <w:r>
              <w:rPr>
                <w:webHidden/>
                <w:rStyle w:val="IndexLink"/>
                <w:rtl w:val="true"/>
              </w:rPr>
              <w:t xml:space="preserve">الآیة </w:t>
            </w:r>
            <w:r>
              <w:rPr>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35</w:t>
            </w:r>
            <w:r>
              <w:rPr>
                <w:rStyle w:val="IndexLink"/>
                <w:rtl w:val="true"/>
              </w:rPr>
              <w:t>]</w:t>
              <w:tab/>
            </w:r>
            <w:r>
              <w:rPr>
                <w:rStyle w:val="IndexLink"/>
              </w:rPr>
              <w:t>699</w:t>
            </w:r>
          </w:hyperlink>
        </w:p>
        <w:p>
          <w:pPr>
            <w:pStyle w:val="Contents4"/>
            <w:tabs>
              <w:tab w:val="clear" w:pos="8176"/>
              <w:tab w:val="right" w:pos="9026" w:leader="dot"/>
            </w:tabs>
            <w:rPr/>
          </w:pPr>
          <w:hyperlink w:anchor="__RefHeading___Toc1282194_77815467">
            <w:r>
              <w:rPr>
                <w:webHidden/>
                <w:rStyle w:val="IndexLink"/>
                <w:rtl w:val="true"/>
              </w:rPr>
              <w:t>اشارة</w:t>
            </w:r>
            <w:r>
              <w:rPr>
                <w:rStyle w:val="IndexLink"/>
                <w:rtl w:val="true"/>
              </w:rPr>
              <w:tab/>
            </w:r>
            <w:r>
              <w:rPr>
                <w:rStyle w:val="IndexLink"/>
              </w:rPr>
              <w:t>699</w:t>
            </w:r>
          </w:hyperlink>
        </w:p>
        <w:p>
          <w:pPr>
            <w:pStyle w:val="Contents4"/>
            <w:tabs>
              <w:tab w:val="clear" w:pos="8176"/>
              <w:tab w:val="right" w:pos="9026" w:leader="dot"/>
            </w:tabs>
            <w:rPr/>
          </w:pPr>
          <w:hyperlink w:anchor="__RefHeading___Toc1282196_77815467">
            <w:r>
              <w:rPr>
                <w:webHidden/>
                <w:rStyle w:val="IndexLink"/>
                <w:rtl w:val="true"/>
              </w:rPr>
              <w:t>التّفسیر</w:t>
            </w:r>
            <w:r>
              <w:rPr>
                <w:rStyle w:val="IndexLink"/>
                <w:rtl w:val="true"/>
              </w:rPr>
              <w:tab/>
            </w:r>
            <w:r>
              <w:rPr>
                <w:rStyle w:val="IndexLink"/>
              </w:rPr>
              <w:t>699</w:t>
            </w:r>
          </w:hyperlink>
        </w:p>
        <w:p>
          <w:pPr>
            <w:pStyle w:val="Contents5"/>
            <w:tabs>
              <w:tab w:val="clear" w:pos="7892"/>
              <w:tab w:val="right" w:pos="9026" w:leader="dot"/>
            </w:tabs>
            <w:rPr/>
          </w:pPr>
          <w:hyperlink w:anchor="__RefHeading___Toc1282198_77815467">
            <w:r>
              <w:rPr>
                <w:webHidden/>
                <w:rStyle w:val="IndexLink"/>
                <w:rtl w:val="true"/>
              </w:rPr>
              <w:t>اشارة</w:t>
            </w:r>
            <w:r>
              <w:rPr>
                <w:rStyle w:val="IndexLink"/>
                <w:rtl w:val="true"/>
              </w:rPr>
              <w:tab/>
            </w:r>
            <w:r>
              <w:rPr>
                <w:rStyle w:val="IndexLink"/>
              </w:rPr>
              <w:t>699</w:t>
            </w:r>
          </w:hyperlink>
        </w:p>
        <w:p>
          <w:pPr>
            <w:pStyle w:val="Contents5"/>
            <w:tabs>
              <w:tab w:val="clear" w:pos="7892"/>
              <w:tab w:val="right" w:pos="9026" w:leader="dot"/>
            </w:tabs>
            <w:rPr/>
          </w:pPr>
          <w:hyperlink w:anchor="__RefHeading___Toc1282200_77815467">
            <w:r>
              <w:rPr>
                <w:webHidden/>
                <w:rStyle w:val="IndexLink"/>
                <w:rtl w:val="true"/>
              </w:rPr>
              <w:t>حقیقة التوسل إلی اللّه</w:t>
            </w:r>
            <w:r>
              <w:rPr>
                <w:rStyle w:val="IndexLink"/>
                <w:rtl w:val="true"/>
              </w:rPr>
              <w:t>:</w:t>
              <w:tab/>
            </w:r>
            <w:r>
              <w:rPr>
                <w:rStyle w:val="IndexLink"/>
              </w:rPr>
              <w:t>699</w:t>
            </w:r>
          </w:hyperlink>
        </w:p>
        <w:p>
          <w:pPr>
            <w:pStyle w:val="Contents5"/>
            <w:tabs>
              <w:tab w:val="clear" w:pos="7892"/>
              <w:tab w:val="right" w:pos="9026" w:leader="dot"/>
            </w:tabs>
            <w:rPr/>
          </w:pPr>
          <w:hyperlink w:anchor="__RefHeading___Toc1282202_77815467">
            <w:r>
              <w:rPr>
                <w:webHidden/>
                <w:rStyle w:val="IndexLink"/>
                <w:rtl w:val="true"/>
              </w:rPr>
              <w:t>التوسل فی القرآن</w:t>
            </w:r>
            <w:r>
              <w:rPr>
                <w:rStyle w:val="IndexLink"/>
                <w:rtl w:val="true"/>
              </w:rPr>
              <w:t>:</w:t>
              <w:tab/>
            </w:r>
            <w:r>
              <w:rPr>
                <w:rStyle w:val="IndexLink"/>
              </w:rPr>
              <w:t>701</w:t>
            </w:r>
          </w:hyperlink>
        </w:p>
        <w:p>
          <w:pPr>
            <w:pStyle w:val="Contents5"/>
            <w:tabs>
              <w:tab w:val="clear" w:pos="7892"/>
              <w:tab w:val="right" w:pos="9026" w:leader="dot"/>
            </w:tabs>
            <w:rPr/>
          </w:pPr>
          <w:hyperlink w:anchor="__RefHeading___Toc1282204_77815467">
            <w:r>
              <w:rPr>
                <w:webHidden/>
                <w:rStyle w:val="IndexLink"/>
                <w:rtl w:val="true"/>
              </w:rPr>
              <w:t>التّوسل فی الرّوایات الإسلامیة</w:t>
            </w:r>
            <w:r>
              <w:rPr>
                <w:rStyle w:val="IndexLink"/>
                <w:rtl w:val="true"/>
              </w:rPr>
              <w:t>:</w:t>
              <w:tab/>
            </w:r>
            <w:r>
              <w:rPr>
                <w:rStyle w:val="IndexLink"/>
              </w:rPr>
              <w:t>702</w:t>
            </w:r>
          </w:hyperlink>
        </w:p>
        <w:p>
          <w:pPr>
            <w:pStyle w:val="Contents5"/>
            <w:tabs>
              <w:tab w:val="clear" w:pos="7892"/>
              <w:tab w:val="right" w:pos="9026" w:leader="dot"/>
            </w:tabs>
            <w:rPr/>
          </w:pPr>
          <w:hyperlink w:anchor="__RefHeading___Toc1282206_77815467">
            <w:r>
              <w:rPr>
                <w:webHidden/>
                <w:rStyle w:val="IndexLink"/>
                <w:rtl w:val="true"/>
              </w:rPr>
              <w:t>ملاحظات ضروریة</w:t>
            </w:r>
            <w:r>
              <w:rPr>
                <w:rStyle w:val="IndexLink"/>
                <w:rtl w:val="true"/>
              </w:rPr>
              <w:t>:</w:t>
              <w:tab/>
            </w:r>
            <w:r>
              <w:rPr>
                <w:rStyle w:val="IndexLink"/>
              </w:rPr>
              <w:t>704</w:t>
            </w:r>
          </w:hyperlink>
        </w:p>
        <w:p>
          <w:pPr>
            <w:pStyle w:val="Contents3"/>
            <w:tabs>
              <w:tab w:val="clear" w:pos="8459"/>
              <w:tab w:val="right" w:pos="9026" w:leader="dot"/>
            </w:tabs>
            <w:rPr/>
          </w:pPr>
          <w:hyperlink w:anchor="__RefHeading___Toc1282208_77815467">
            <w:r>
              <w:rPr>
                <w:webHidden/>
                <w:rStyle w:val="IndexLink"/>
                <w:rtl w:val="true"/>
              </w:rPr>
              <w:t xml:space="preserve">الآیتان </w:t>
            </w:r>
            <w:r>
              <w:rPr>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36</w:t>
            </w:r>
            <w:r>
              <w:rPr>
                <w:rStyle w:val="IndexLink"/>
                <w:rtl w:val="true"/>
              </w:rPr>
              <w:t xml:space="preserve"> </w:t>
            </w:r>
            <w:r>
              <w:rPr>
                <w:rStyle w:val="IndexLink"/>
                <w:rtl w:val="true"/>
              </w:rPr>
              <w:t xml:space="preserve">الی </w:t>
            </w:r>
            <w:r>
              <w:rPr>
                <w:rStyle w:val="IndexLink"/>
              </w:rPr>
              <w:t>37</w:t>
            </w:r>
            <w:r>
              <w:rPr>
                <w:rStyle w:val="IndexLink"/>
                <w:rtl w:val="true"/>
              </w:rPr>
              <w:t>]</w:t>
              <w:tab/>
            </w:r>
            <w:r>
              <w:rPr>
                <w:rStyle w:val="IndexLink"/>
              </w:rPr>
              <w:t>707</w:t>
            </w:r>
          </w:hyperlink>
        </w:p>
        <w:p>
          <w:pPr>
            <w:pStyle w:val="Contents4"/>
            <w:tabs>
              <w:tab w:val="clear" w:pos="8176"/>
              <w:tab w:val="right" w:pos="9026" w:leader="dot"/>
            </w:tabs>
            <w:rPr/>
          </w:pPr>
          <w:hyperlink w:anchor="__RefHeading___Toc1282210_77815467">
            <w:r>
              <w:rPr>
                <w:webHidden/>
                <w:rStyle w:val="IndexLink"/>
                <w:rtl w:val="true"/>
              </w:rPr>
              <w:t>اشارة</w:t>
            </w:r>
            <w:r>
              <w:rPr>
                <w:rStyle w:val="IndexLink"/>
                <w:rtl w:val="true"/>
              </w:rPr>
              <w:tab/>
            </w:r>
            <w:r>
              <w:rPr>
                <w:rStyle w:val="IndexLink"/>
              </w:rPr>
              <w:t>707</w:t>
            </w:r>
          </w:hyperlink>
        </w:p>
        <w:p>
          <w:pPr>
            <w:pStyle w:val="Contents4"/>
            <w:tabs>
              <w:tab w:val="clear" w:pos="8176"/>
              <w:tab w:val="right" w:pos="9026" w:leader="dot"/>
            </w:tabs>
            <w:rPr/>
          </w:pPr>
          <w:hyperlink w:anchor="__RefHeading___Toc1282212_77815467">
            <w:r>
              <w:rPr>
                <w:webHidden/>
                <w:rStyle w:val="IndexLink"/>
                <w:rtl w:val="true"/>
              </w:rPr>
              <w:t>التّفسیر</w:t>
            </w:r>
            <w:r>
              <w:rPr>
                <w:rStyle w:val="IndexLink"/>
                <w:rtl w:val="true"/>
              </w:rPr>
              <w:tab/>
            </w:r>
            <w:r>
              <w:rPr>
                <w:rStyle w:val="IndexLink"/>
              </w:rPr>
              <w:t>707</w:t>
            </w:r>
          </w:hyperlink>
        </w:p>
        <w:p>
          <w:pPr>
            <w:pStyle w:val="Contents3"/>
            <w:tabs>
              <w:tab w:val="clear" w:pos="8459"/>
              <w:tab w:val="right" w:pos="9026" w:leader="dot"/>
            </w:tabs>
            <w:rPr/>
          </w:pPr>
          <w:hyperlink w:anchor="__RefHeading___Toc1282214_77815467">
            <w:r>
              <w:rPr>
                <w:webHidden/>
                <w:rStyle w:val="IndexLink"/>
                <w:rtl w:val="true"/>
              </w:rPr>
              <w:t xml:space="preserve">الآیات </w:t>
            </w:r>
            <w:r>
              <w:rPr>
                <w:rStyle w:val="IndexLink"/>
                <w:rtl w:val="true"/>
              </w:rPr>
              <w:t>[</w:t>
            </w:r>
            <w:r>
              <w:rPr>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38</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709</w:t>
            </w:r>
          </w:hyperlink>
        </w:p>
        <w:p>
          <w:pPr>
            <w:pStyle w:val="Contents4"/>
            <w:tabs>
              <w:tab w:val="clear" w:pos="8176"/>
              <w:tab w:val="right" w:pos="9026" w:leader="dot"/>
            </w:tabs>
            <w:rPr/>
          </w:pPr>
          <w:hyperlink w:anchor="__RefHeading___Toc1282216_77815467">
            <w:r>
              <w:rPr>
                <w:webHidden/>
                <w:rStyle w:val="IndexLink"/>
                <w:rtl w:val="true"/>
              </w:rPr>
              <w:t>اشارة</w:t>
            </w:r>
            <w:r>
              <w:rPr>
                <w:rStyle w:val="IndexLink"/>
                <w:rtl w:val="true"/>
              </w:rPr>
              <w:tab/>
            </w:r>
            <w:r>
              <w:rPr>
                <w:rStyle w:val="IndexLink"/>
              </w:rPr>
              <w:t>709</w:t>
            </w:r>
          </w:hyperlink>
        </w:p>
        <w:p>
          <w:pPr>
            <w:pStyle w:val="Contents4"/>
            <w:tabs>
              <w:tab w:val="clear" w:pos="8176"/>
              <w:tab w:val="right" w:pos="9026" w:leader="dot"/>
            </w:tabs>
            <w:rPr/>
          </w:pPr>
          <w:hyperlink w:anchor="__RefHeading___Toc1282218_77815467">
            <w:r>
              <w:rPr>
                <w:webHidden/>
                <w:rStyle w:val="IndexLink"/>
                <w:rtl w:val="true"/>
              </w:rPr>
              <w:t>التّفسیر</w:t>
            </w:r>
            <w:r>
              <w:rPr>
                <w:rStyle w:val="IndexLink"/>
                <w:rtl w:val="true"/>
              </w:rPr>
              <w:tab/>
            </w:r>
            <w:r>
              <w:rPr>
                <w:rStyle w:val="IndexLink"/>
              </w:rPr>
              <w:t>709</w:t>
            </w:r>
          </w:hyperlink>
        </w:p>
        <w:p>
          <w:pPr>
            <w:pStyle w:val="Contents5"/>
            <w:tabs>
              <w:tab w:val="clear" w:pos="7892"/>
              <w:tab w:val="right" w:pos="9026" w:leader="dot"/>
            </w:tabs>
            <w:rPr/>
          </w:pPr>
          <w:hyperlink w:anchor="__RefHeading___Toc1282220_77815467">
            <w:r>
              <w:rPr>
                <w:webHidden/>
                <w:rStyle w:val="IndexLink"/>
                <w:rtl w:val="true"/>
              </w:rPr>
              <w:t>اشارة</w:t>
            </w:r>
            <w:r>
              <w:rPr>
                <w:rStyle w:val="IndexLink"/>
                <w:rtl w:val="true"/>
              </w:rPr>
              <w:tab/>
            </w:r>
            <w:r>
              <w:rPr>
                <w:rStyle w:val="IndexLink"/>
              </w:rPr>
              <w:t>709</w:t>
            </w:r>
          </w:hyperlink>
        </w:p>
        <w:p>
          <w:pPr>
            <w:pStyle w:val="Contents5"/>
            <w:tabs>
              <w:tab w:val="clear" w:pos="7892"/>
              <w:tab w:val="right" w:pos="9026" w:leader="dot"/>
            </w:tabs>
            <w:rPr/>
          </w:pPr>
          <w:hyperlink w:anchor="__RefHeading___Toc1282222_77815467">
            <w:r>
              <w:rPr>
                <w:webHidden/>
                <w:rStyle w:val="IndexLink"/>
                <w:rtl w:val="true"/>
              </w:rPr>
              <w:t>عقوبة السّرقة</w:t>
            </w:r>
            <w:r>
              <w:rPr>
                <w:rStyle w:val="IndexLink"/>
                <w:rtl w:val="true"/>
              </w:rPr>
              <w:t>:</w:t>
              <w:tab/>
            </w:r>
            <w:r>
              <w:rPr>
                <w:rStyle w:val="IndexLink"/>
              </w:rPr>
              <w:t>709</w:t>
            </w:r>
          </w:hyperlink>
        </w:p>
        <w:p>
          <w:pPr>
            <w:pStyle w:val="Contents5"/>
            <w:tabs>
              <w:tab w:val="clear" w:pos="7892"/>
              <w:tab w:val="right" w:pos="9026" w:leader="dot"/>
            </w:tabs>
            <w:rPr/>
          </w:pPr>
          <w:hyperlink w:anchor="__RefHeading___Toc1282224_77815467">
            <w:r>
              <w:rPr>
                <w:webHidden/>
                <w:rStyle w:val="IndexLink"/>
                <w:rtl w:val="true"/>
              </w:rPr>
              <w:t>أ</w:t>
            </w:r>
            <w:r>
              <w:rPr>
                <w:rStyle w:val="IndexLink"/>
                <w:rtl w:val="true"/>
              </w:rPr>
              <w:t>-</w:t>
            </w:r>
            <w:r>
              <w:rPr>
                <w:rStyle w:val="IndexLink"/>
                <w:rtl w:val="true"/>
              </w:rPr>
              <w:t>شروط معاقبة السارق</w:t>
            </w:r>
            <w:r>
              <w:rPr>
                <w:rStyle w:val="IndexLink"/>
                <w:rtl w:val="true"/>
              </w:rPr>
              <w:t>:</w:t>
              <w:tab/>
            </w:r>
            <w:r>
              <w:rPr>
                <w:rStyle w:val="IndexLink"/>
              </w:rPr>
              <w:t>711</w:t>
            </w:r>
          </w:hyperlink>
        </w:p>
        <w:p>
          <w:pPr>
            <w:pStyle w:val="Contents5"/>
            <w:tabs>
              <w:tab w:val="clear" w:pos="7892"/>
              <w:tab w:val="right" w:pos="9026" w:leader="dot"/>
            </w:tabs>
            <w:rPr/>
          </w:pPr>
          <w:hyperlink w:anchor="__RefHeading___Toc1282226_77815467">
            <w:r>
              <w:rPr>
                <w:webHidden/>
                <w:rStyle w:val="IndexLink"/>
                <w:rtl w:val="true"/>
              </w:rPr>
              <w:t>ب</w:t>
            </w:r>
            <w:r>
              <w:rPr>
                <w:rStyle w:val="IndexLink"/>
                <w:rtl w:val="true"/>
              </w:rPr>
              <w:t>-</w:t>
            </w:r>
            <w:r>
              <w:rPr>
                <w:rStyle w:val="IndexLink"/>
                <w:rtl w:val="true"/>
              </w:rPr>
              <w:t>المقدار الذی یجب قطعه من ید السّارق</w:t>
            </w:r>
            <w:r>
              <w:rPr>
                <w:rStyle w:val="IndexLink"/>
                <w:rtl w:val="true"/>
              </w:rPr>
              <w:t>:</w:t>
              <w:tab/>
            </w:r>
            <w:r>
              <w:rPr>
                <w:rStyle w:val="IndexLink"/>
              </w:rPr>
              <w:t>712</w:t>
            </w:r>
          </w:hyperlink>
        </w:p>
        <w:p>
          <w:pPr>
            <w:pStyle w:val="Contents5"/>
            <w:tabs>
              <w:tab w:val="clear" w:pos="7892"/>
              <w:tab w:val="right" w:pos="9026" w:leader="dot"/>
            </w:tabs>
            <w:rPr/>
          </w:pPr>
          <w:hyperlink w:anchor="__RefHeading___Toc1282228_77815467">
            <w:r>
              <w:rPr>
                <w:webHidden/>
                <w:rStyle w:val="IndexLink"/>
                <w:rtl w:val="true"/>
              </w:rPr>
              <w:t>ج</w:t>
            </w:r>
            <w:r>
              <w:rPr>
                <w:rStyle w:val="IndexLink"/>
                <w:rtl w:val="true"/>
              </w:rPr>
              <w:t>-</w:t>
            </w:r>
            <w:r>
              <w:rPr>
                <w:rStyle w:val="IndexLink"/>
                <w:rtl w:val="true"/>
              </w:rPr>
              <w:t>حدّ السرقة و أقاویل اعداء الإسلام</w:t>
            </w:r>
            <w:r>
              <w:rPr>
                <w:rStyle w:val="IndexLink"/>
                <w:rtl w:val="true"/>
              </w:rPr>
              <w:t>:</w:t>
              <w:tab/>
            </w:r>
            <w:r>
              <w:rPr>
                <w:rStyle w:val="IndexLink"/>
              </w:rPr>
              <w:t>712</w:t>
            </w:r>
          </w:hyperlink>
        </w:p>
        <w:p>
          <w:pPr>
            <w:pStyle w:val="Contents5"/>
            <w:tabs>
              <w:tab w:val="clear" w:pos="7892"/>
              <w:tab w:val="right" w:pos="9026" w:leader="dot"/>
            </w:tabs>
            <w:rPr/>
          </w:pPr>
          <w:hyperlink w:anchor="__RefHeading___Toc1282230_77815467">
            <w:r>
              <w:rPr>
                <w:webHidden/>
                <w:rStyle w:val="IndexLink"/>
                <w:rtl w:val="true"/>
              </w:rPr>
              <w:t>د</w:t>
            </w:r>
            <w:r>
              <w:rPr>
                <w:rStyle w:val="IndexLink"/>
                <w:rtl w:val="true"/>
              </w:rPr>
              <w:t>-</w:t>
            </w:r>
            <w:r>
              <w:rPr>
                <w:rStyle w:val="IndexLink"/>
                <w:rtl w:val="true"/>
              </w:rPr>
              <w:t>اعتراضات أخری</w:t>
            </w:r>
            <w:r>
              <w:rPr>
                <w:rStyle w:val="IndexLink"/>
                <w:rtl w:val="true"/>
              </w:rPr>
              <w:t>:</w:t>
              <w:tab/>
            </w:r>
            <w:r>
              <w:rPr>
                <w:rStyle w:val="IndexLink"/>
              </w:rPr>
              <w:t>714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30_115613"/>
      <w:bookmarkStart w:id="1" w:name="pg12530_115613"/>
      <w:bookmarkEnd w:id="1"/>
    </w:p>
    <w:p>
      <w:pPr>
        <w:pStyle w:val="Heading2"/>
        <w:numPr>
          <w:ilvl w:val="1"/>
          <w:numId w:val="1"/>
        </w:numPr>
        <w:rPr/>
      </w:pPr>
      <w:bookmarkStart w:id="2" w:name="pg12530_115613"/>
      <w:bookmarkStart w:id="3" w:name="__RefHeading___Toc1280498_77815467"/>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۱۳۰۵</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الامثل فی تفسیر کتاب‌الله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ناصر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همکاری جمعی از فضلا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الامام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۲۰</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ترجمه و تلخیص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ناشرین مختلف منتشر گردیده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الامام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‌۷۰۴۴۷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۱۰۳۹۱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80500_77815467"/>
      <w:bookmarkStart w:id="6" w:name="_Toc2"/>
      <w:bookmarkEnd w:id="5"/>
      <w:r>
        <w:rPr>
          <w:rtl w:val="true"/>
        </w:rPr>
        <w:t>اشارة</w:t>
      </w:r>
      <w:bookmarkStart w:id="7" w:name="pg12530_115620"/>
      <w:bookmarkEnd w:id="6"/>
    </w:p>
    <w:p>
      <w:pPr>
        <w:pStyle w:val="Heading2"/>
        <w:numPr>
          <w:ilvl w:val="1"/>
          <w:numId w:val="1"/>
        </w:numPr>
        <w:rPr/>
      </w:pPr>
      <w:bookmarkStart w:id="8" w:name="__RefHeading___Toc1280502_77815467"/>
      <w:bookmarkStart w:id="9" w:name="_Toc3"/>
      <w:bookmarkEnd w:id="7"/>
      <w:bookmarkEnd w:id="8"/>
      <w:r>
        <w:rPr>
          <w:rtl w:val="true"/>
        </w:rPr>
        <w:t>[</w:t>
      </w:r>
      <w:r>
        <w:rPr>
          <w:rtl w:val="true"/>
        </w:rPr>
        <w:t>تتمة سورة آل عمران</w:t>
      </w:r>
      <w:r>
        <w:rPr>
          <w:rtl w:val="true"/>
        </w:rPr>
        <w:t>]</w:t>
      </w:r>
      <w:bookmarkEnd w:id="9"/>
    </w:p>
    <w:p>
      <w:pPr>
        <w:pStyle w:val="Heading3"/>
        <w:numPr>
          <w:ilvl w:val="2"/>
          <w:numId w:val="1"/>
        </w:numPr>
        <w:rPr/>
      </w:pPr>
      <w:bookmarkStart w:id="10" w:name="__RefHeading___Toc1280504_77815467"/>
      <w:bookmarkStart w:id="11" w:name="_Toc4"/>
      <w:bookmarkEnd w:id="10"/>
      <w:r>
        <w:rPr>
          <w:rtl w:val="true"/>
        </w:rPr>
        <w:t>اشارة</w:t>
      </w:r>
      <w:bookmarkEnd w:id="11"/>
    </w:p>
    <w:p>
      <w:pPr>
        <w:pStyle w:val="Heading3"/>
        <w:numPr>
          <w:ilvl w:val="2"/>
          <w:numId w:val="1"/>
        </w:numPr>
        <w:rPr/>
      </w:pPr>
      <w:bookmarkStart w:id="12" w:name="__RefHeading___Toc1280506_77815467"/>
      <w:bookmarkStart w:id="13" w:name="_Toc5"/>
      <w:bookmarkEnd w:id="12"/>
      <w:r>
        <w:rPr>
          <w:rtl w:val="true"/>
        </w:rPr>
        <w:t xml:space="preserve">الآیات </w:t>
      </w:r>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172</w:t>
      </w:r>
      <w:r>
        <w:rPr>
          <w:rtl w:val="true"/>
        </w:rPr>
        <w:t xml:space="preserve"> </w:t>
      </w:r>
      <w:r>
        <w:rPr>
          <w:rtl w:val="true"/>
        </w:rPr>
        <w:t xml:space="preserve">الی </w:t>
      </w:r>
      <w:r>
        <w:rPr/>
        <w:t>174</w:t>
      </w:r>
      <w:r>
        <w:rPr>
          <w:rtl w:val="true"/>
        </w:rPr>
        <w:t>]</w:t>
      </w:r>
      <w:bookmarkEnd w:id="13"/>
    </w:p>
    <w:p>
      <w:pPr>
        <w:pStyle w:val="Heading4"/>
        <w:numPr>
          <w:ilvl w:val="3"/>
          <w:numId w:val="1"/>
        </w:numPr>
        <w:rPr/>
      </w:pPr>
      <w:bookmarkStart w:id="14" w:name="__RefHeading___Toc1280508_77815467"/>
      <w:bookmarkStart w:id="15" w:name="_Toc6"/>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 xml:space="preserve">اَلَّذِینَ اِسْتَجٰابُوا لِلّٰهِ وَ اَلرَّسُولِ مِنْ بَعْدِ مٰا أَصٰابَهُمُ اَلْقَرْحُ لِلَّذِینَ أَحْسَنُوا مِنْهُمْ وَ اِتَّقَوْا أَجْرٌ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قٰالَ لَهُمُ اَلنّٰاسُ إِنَّ اَلنّٰاسَ قَدْ جَمَعُوا لَکُمْ فَاخْشَوْهُمْ فَزٰادَهُمْ إِیمٰاناً وَ قٰالُوا حَسْبُنَا اَللّٰهُ وَ نِعْمَ اَلْوَکِیلُ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فَانْقَلَبُوا بِنِعْمَةٍ مِنَ اَللّٰهِ وَ فَضْلٍ لَمْ یَمْسَسْهُمْ سُوءٌ وَ اِتَّبَعُوا رِضْوٰانَ اَللّٰهِ وَ اَللّٰهُ ذُو فَضْلٍ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Heading4"/>
        <w:numPr>
          <w:ilvl w:val="3"/>
          <w:numId w:val="1"/>
        </w:numPr>
        <w:rPr/>
      </w:pPr>
      <w:bookmarkStart w:id="16" w:name="__RefHeading___Toc1280510_77815467"/>
      <w:bookmarkStart w:id="17" w:name="_Toc7"/>
      <w:bookmarkEnd w:id="16"/>
      <w:r>
        <w:rPr>
          <w:rtl w:val="true"/>
        </w:rPr>
        <w:t>التفسیر</w:t>
      </w:r>
      <w:bookmarkEnd w:id="17"/>
    </w:p>
    <w:p>
      <w:pPr>
        <w:pStyle w:val="Heading5"/>
        <w:numPr>
          <w:ilvl w:val="4"/>
          <w:numId w:val="1"/>
        </w:numPr>
        <w:rPr/>
      </w:pPr>
      <w:bookmarkStart w:id="18" w:name="__RefHeading___Toc1280512_77815467"/>
      <w:bookmarkStart w:id="19" w:name="_Toc8"/>
      <w:bookmarkEnd w:id="18"/>
      <w:r>
        <w:rPr>
          <w:rtl w:val="true"/>
        </w:rPr>
        <w:t>اشارة</w:t>
      </w:r>
      <w:bookmarkEnd w:id="19"/>
    </w:p>
    <w:p>
      <w:pPr>
        <w:pStyle w:val="Heading5"/>
        <w:numPr>
          <w:ilvl w:val="4"/>
          <w:numId w:val="1"/>
        </w:numPr>
        <w:rPr/>
      </w:pPr>
      <w:bookmarkStart w:id="20" w:name="__RefHeading___Toc1280514_77815467"/>
      <w:bookmarkStart w:id="21" w:name="_Toc9"/>
      <w:bookmarkEnd w:id="20"/>
      <w:r>
        <w:rPr>
          <w:rtl w:val="true"/>
        </w:rPr>
        <w:t>غزوة حمراء الأسد</w:t>
      </w:r>
      <w:r>
        <w:rPr>
          <w:rtl w:val="true"/>
        </w:rPr>
        <w:t>:</w:t>
      </w:r>
      <w:bookmarkEnd w:id="21"/>
    </w:p>
    <w:p>
      <w:pPr>
        <w:pStyle w:val="BookText"/>
        <w:rPr/>
      </w:pPr>
      <w:r>
        <w:rPr>
          <w:rFonts w:ascii="IRNazanin" w:hAnsi="IRNazanin" w:eastAsia="IRNazanin"/>
          <w:color w:val="111111"/>
          <w:sz w:val="28"/>
          <w:sz w:val="28"/>
          <w:szCs w:val="28"/>
          <w:rtl w:val="true"/>
          <w:lang w:bidi="fa-IR"/>
        </w:rPr>
        <w:t>قلنا أن جیش أبی سفیان المنتصر أسرع بعد انتصاره فی معرکة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الجیش الإسلامی یغذ السیر فی طریق العودة إلی مکّة حتی إذا بلغ 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ندم علی فعله،و عزم علی العودة إلی المدینة للإجهاز علی ما تبقی من فلول المسلمین،و استئصال جذور الإسلام حتی لا تبقی له و لهم 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بلغ هذا الخبر إلی النّبی صلّی اللّه علیه و آله و سلّم أمر مقاتلی أحد أن یستعدوا للخروج إلی معرکة اخری مع المشرکین،و خص بأمره هذا الجرحی و المصابین حیث أمرهم بأن ینضموا إلی الجیش</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رجل من أصحاب النّبی صلّی اللّه علیه و آله و سلّم کان قد شهد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شهدت أحدا و أخ لی</w:t>
      </w:r>
    </w:p>
    <w:p>
      <w:pPr>
        <w:pStyle w:val="BookText"/>
        <w:rPr/>
      </w:pPr>
      <w:r>
        <w:rPr>
          <w:rFonts w:ascii="IRNazanin" w:hAnsi="IRNazanin" w:eastAsia="IRNazanin"/>
          <w:color w:val="111111"/>
          <w:sz w:val="28"/>
          <w:sz w:val="28"/>
          <w:szCs w:val="28"/>
          <w:rtl w:val="true"/>
          <w:lang w:bidi="fa-IR"/>
        </w:rPr>
        <w:t>فرجعنا جریحین،فلما أذن مؤذن رسول اللّه صلّی اللّه علیه و آله و سلّم بالخروج فی طلب العدو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تفوتنا غزوة مع رسول اللّه صلّی اللّه علیه و آله و سلّم،فو اللّه ما لنا دابة نرکبها و ما منّا إلا جریح ثقیل، فخرجنا مع رسول اللّه صلّی اللّه علیه و آله و سلّم و کنت أیسر جرحا من أخی،فکنت إذا غلب حملته عقبة و مشی عقبة حتی انتهینا مع رسول اللّه صلّی اللّه علیه و آله و سلّم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الأسد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هذا الخبر أبا سفیان و أدرک صمود المسلمین،و الذی تجلّی فی اشتراک الجرحی و المصابین خاف و أرعب،و لعله ظن أنه أدرکت المسلمین قوّة جدیدة من المقاتلین و أتاهم المدد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حدثت فی هذا الموضع حادثة زادت من إضعاف معنویة المشرکین،و ألقت مزیدا من الوهن فی عزائمهم،و هی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الخزاعی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یومئذ مشرک،فلما شاهد النّبی و ما علیه هو و أصحابه من الحالة تحرکت عواطفه و جاشت،فقال للنبی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و اللّه لقد عزّ علینا ما أصابک فی قومک و أصحابک،و لوددنا أن اللّه کان أعفاک فیهم،ثمّ خرج من عند رسول اللّه صلّی اللّه علیه و آله و سلّم حتی لقی أبا سفیان و من معه بالرّوحاء و قد أجمعوا الرّجعة إلی رسول اللّه صلّی اللّه علیه و آله و سلّم،فلمّا رأی أبو سفیان معبدا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وراک یا معبد؟قال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و سلّم قد خرج فی أصحابه یطلبکم فی جمع لم أر قط مثله یتحرقون علیکم تحرقا،و قد اجتمع علیه من کان تخلف عنه فی یومکم،و ندموا علی صنیعهم،و فیه من الحنق علیکم ما لم أر مثله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 ما تقول؟قال معبد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و اللّه ما أراک ترتحل حتی تری نواصی الخیل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لقد أجمعنا الکرّة علیهم لنستأصلهم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و اللّه أنهاک عن ذلک</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فثنی ذلک أبا سفیان و من معه و قفل راجعا و منسحبا إلی مکّة بسرعة،و حتی یتوقف المسلمون عن طلبه و ملاحقته و یجد فرصة کافیة للانسحاب قال</w:t>
      </w:r>
    </w:p>
    <w:p>
      <w:pPr>
        <w:pStyle w:val="BookText"/>
        <w:rPr/>
      </w:pPr>
      <w:r>
        <w:rPr>
          <w:rFonts w:ascii="IRNazanin" w:hAnsi="IRNazanin" w:eastAsia="IRNazanin"/>
          <w:color w:val="111111"/>
          <w:sz w:val="28"/>
          <w:sz w:val="28"/>
          <w:szCs w:val="28"/>
          <w:rtl w:val="true"/>
          <w:lang w:bidi="fa-IR"/>
        </w:rPr>
        <w:t>لجماعة من بنی عبد قیس کانوا یمرون من هناک قاصدین المدینة لشراء القمح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أخبروا محمّدا إنا قد أجمعنا الکرّة علیه و علی أصحابه لنستأصل بقیتهم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انصرف إلی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مرّت هذه الجماعة برسول اللّه صلّی اللّه علیه و آله و سلّم و هو بحمراء الأسد أخبره بقول أبی سفیان،</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اللّه و 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 هناک ینتظر المشرکین ثلاثة أیّام،فلم یر لهم أثرا فانصرف إلی المدینة بعد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الآیات الحاضرة تشیر إلی هذه الحادثة و ملابساتها </w:t>
      </w:r>
      <w:r>
        <w:rPr>
          <w:rStyle w:val="FootnoteAnchor"/>
          <w:rtl w:val="true"/>
        </w:rPr>
        <w:footnoteReference w:id="2"/>
      </w:r>
      <w:r>
        <w:rPr>
          <w:rFonts w:ascii="Amiri" w:hAnsi="Amiri" w:eastAsia="Amiri" w:cs="Amiri"/>
          <w:color w:val="111111"/>
          <w:sz w:val="28"/>
          <w:sz w:val="28"/>
          <w:szCs w:val="28"/>
          <w:rtl w:val="true"/>
          <w:lang w:bidi="ar-SA"/>
        </w:rPr>
        <w:t>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اسْتَجٰابُوا لِلّٰهِ وَ الرَّسُولِ مِنْ بَعْدِ مٰا أَصٰابَهُمُ الْقَرْحُ لِلَّذِینَ أَحْسَنُوا مِنْهُمْ وَ اتَّقَوْا أَجْرٌ 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یتبیّن من تخصیص جماعة معینة بالأجر العظیم فی هذه الآیة أنه کان هناک بینهم من لم یملک الإخلاص الکامل،کما یمکن أن یکون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بعض المقاتلین فی أحد امتنعوا ببعض الحجج عن تلبیة نداء الرّسول و الإسهام فی هذه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القرآن الکریم یبیّن إحدی العلائم الحیّة لاستقامتهم و ثباتهم إذ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قٰالَ لَهُمُ النّٰاسُ إِنَّ النّٰاسَ قَدْ جَمَعُوا لَکُمْ فَاخْشَوْهُمْ فَزٰادَهُمْ إِیمٰاناً وَ قٰالُوا حَسْبُنَا اللّٰهُ وَ نِعْمَ الْوَکِیلُ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المعنیون بالناس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 النّٰاسُ هم رکب عبد القیس،أو نعیم بن مسعود الذی جاء بهذا الخبر علی روایة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ذکر هذه الاستقامة الواضحة و هذا الإیمان البارز یذکر القرآن الکریم نتیجة عملهم إذ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فَانْقَلَبُوا بِنِعْمَةٍ مِنَ اللّٰهِ وَ فَضْلٍ و أیة نعمة و أی فضل أعظم و أعلی من أن ینهزم الأعداء الخطرون أمامهم من دون أی صدام أو لقاء و یعود هؤلاء المقاتلون إلی المدینة سالمین</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یبقی أن نعرف أن الفرق بین النعمة و الفضل،یمکن أن یکون بأن النعمة هی</w:t>
      </w:r>
      <w:bookmarkStart w:id="22" w:name="pg12530_115626"/>
    </w:p>
    <w:p>
      <w:pPr>
        <w:pStyle w:val="BookText"/>
        <w:rPr/>
      </w:pPr>
      <w:bookmarkEnd w:id="22"/>
      <w:r>
        <w:rPr>
          <w:rFonts w:ascii="IRNazanin" w:hAnsi="IRNazanin" w:eastAsia="IRNazanin"/>
          <w:color w:val="111111"/>
          <w:sz w:val="28"/>
          <w:sz w:val="28"/>
          <w:szCs w:val="28"/>
          <w:rtl w:val="true"/>
          <w:lang w:bidi="fa-IR"/>
        </w:rPr>
        <w:t>الأجر بقدر الاستحقاق و الفضل هو النفع الزائد علی قدر الاستحقاق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تأکیدا لهذا الأمر یقول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یَمْسَسْهُمْ سُوءٌ مضافا إلی أنّهم اِتَّبَعُوا رِضْوٰانَ اللّٰهِ وَ اللّٰهُ ذُو فَضْلٍ عَظِیمٍ أنه فضل عظیم ینتظر المؤمنین الحقیقیین، و المجاهدین الصادقین</w:t>
      </w:r>
      <w:r>
        <w:rPr>
          <w:rFonts w:eastAsia="Amiri" w:cs="Amiri" w:ascii="Amiri" w:hAnsi="Amiri"/>
          <w:color w:val="111111"/>
          <w:sz w:val="28"/>
          <w:szCs w:val="28"/>
          <w:rtl w:val="true"/>
          <w:lang w:bidi="ar-SA"/>
        </w:rPr>
        <w:t>.</w:t>
      </w:r>
    </w:p>
    <w:p>
      <w:pPr>
        <w:pStyle w:val="Heading5"/>
        <w:numPr>
          <w:ilvl w:val="4"/>
          <w:numId w:val="1"/>
        </w:numPr>
        <w:rPr/>
      </w:pPr>
      <w:bookmarkStart w:id="23" w:name="__RefHeading___Toc1280516_77815467"/>
      <w:bookmarkStart w:id="24" w:name="_Toc10"/>
      <w:bookmarkEnd w:id="23"/>
      <w:r>
        <w:rPr>
          <w:rtl w:val="true"/>
        </w:rPr>
        <w:t>التّربیة الإلهیة و عطاؤها السّریع</w:t>
      </w:r>
      <w:r>
        <w:rPr>
          <w:rtl w:val="true"/>
        </w:rPr>
        <w:t>:</w:t>
      </w:r>
      <w:bookmarkEnd w:id="24"/>
    </w:p>
    <w:p>
      <w:pPr>
        <w:pStyle w:val="BookText"/>
        <w:rPr/>
      </w:pPr>
      <w:r>
        <w:rPr>
          <w:rFonts w:ascii="Amiri" w:hAnsi="Amiri" w:eastAsia="Amiri" w:cs="Amiri"/>
          <w:color w:val="111111"/>
          <w:sz w:val="28"/>
          <w:sz w:val="28"/>
          <w:szCs w:val="28"/>
          <w:rtl w:val="true"/>
          <w:lang w:bidi="ar-SA"/>
        </w:rPr>
        <w:t>إنّ مقارنة معنویة المسلمین فی معرکة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بمعنویتهم فی حادثة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حمراء 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مرّ تفصیلها،أمر یدعو إلی الإعجاب لدی المرء،إذ کیف استطاعت جماعة منکسرة لا تملک المعنویة العالیة،و لا العدد البشری الکافی،مع ما یحمل أفرادها من الجراحات الثقلیة و الإصابات الفادحة أن تغیر ملامحها فی مدّة قد لا تزید علی یوم و لیلة،فتستعد و علی درجة عالیة من العزم و الإرادة لطلب العدو و ملاحقته،و مواجهته مرة اخری إلی درجة أن القرآن الکریم یقول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قٰالَ لَهُمُ النّٰاسُ إِنَّ النّٰاسَ قَدْ جَمَعُوا لَکُمْ فَاخْشَوْهُمْ فَزٰادَهُمْ إِیمٰاناً وَ قٰالُوا حَسْبُنَا اللّٰهُ وَ نِعْمَ الْوَکِیلُ ثمّ استقاموا و صمدوا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أثر الإیمان بالهدف،فکلّما ازدادت مصائب الإنسان المؤمن و ازدادت مشکلاته ازدادت استقامته،و تضاعف ثباته،و شحذت عزیمته،و فی الحقیقة تهیأت کل قواه المعنویة و المادیة و تعبأت لمواجهة الخطر</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التغیر العجیب،و هذا التحول السریع و العظیم فی مثل هذه المدّة القصیرة یوقف الإنسان علی مدی سرعة تأثیر التربیة القرآنیة و عمقها،و مدی فاعلیة البیان النبوی الأخّاذ الذی یکاد یکون معجزة</w:t>
      </w:r>
      <w:r>
        <w:rPr>
          <w:rFonts w:eastAsia="IRNazanin" w:cs="IRNazanin"/>
          <w:color w:val="111111"/>
          <w:sz w:val="28"/>
          <w:szCs w:val="28"/>
          <w:rtl w:val="true"/>
          <w:lang w:bidi="fa-IR"/>
        </w:rPr>
        <w:t>.</w:t>
      </w:r>
      <w:bookmarkStart w:id="25" w:name="pg12530_115628"/>
    </w:p>
    <w:p>
      <w:pPr>
        <w:pStyle w:val="Heading3"/>
        <w:numPr>
          <w:ilvl w:val="2"/>
          <w:numId w:val="1"/>
        </w:numPr>
        <w:rPr/>
      </w:pPr>
      <w:bookmarkStart w:id="26" w:name="__RefHeading___Toc1280518_77815467"/>
      <w:bookmarkStart w:id="27" w:name="_Toc11"/>
      <w:bookmarkEnd w:id="25"/>
      <w:bookmarkEnd w:id="26"/>
      <w:r>
        <w:rPr>
          <w:rtl w:val="true"/>
        </w:rPr>
        <w:t xml:space="preserve">الآیة </w:t>
      </w:r>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175</w:t>
      </w:r>
      <w:r>
        <w:rPr>
          <w:rtl w:val="true"/>
        </w:rPr>
        <w:t>]</w:t>
      </w:r>
      <w:bookmarkEnd w:id="27"/>
    </w:p>
    <w:p>
      <w:pPr>
        <w:pStyle w:val="Heading4"/>
        <w:numPr>
          <w:ilvl w:val="3"/>
          <w:numId w:val="1"/>
        </w:numPr>
        <w:rPr/>
      </w:pPr>
      <w:bookmarkStart w:id="28" w:name="__RefHeading___Toc1280520_77815467"/>
      <w:bookmarkStart w:id="29" w:name="_Toc12"/>
      <w:bookmarkEnd w:id="28"/>
      <w:r>
        <w:rPr>
          <w:rtl w:val="true"/>
        </w:rPr>
        <w:t>اشارة</w:t>
      </w:r>
      <w:bookmarkEnd w:id="29"/>
    </w:p>
    <w:p>
      <w:pPr>
        <w:pStyle w:val="BookText"/>
        <w:rPr/>
      </w:pPr>
      <w:r>
        <w:rPr>
          <w:rFonts w:ascii="Amiri" w:hAnsi="Amiri" w:eastAsia="Amiri" w:cs="Amiri"/>
          <w:color w:val="111111"/>
          <w:sz w:val="28"/>
          <w:sz w:val="28"/>
          <w:szCs w:val="28"/>
          <w:rtl w:val="true"/>
          <w:lang w:bidi="ar-SA"/>
        </w:rPr>
        <w:t xml:space="preserve">إِنَّمٰا ذٰلِکُمُ اَلشَّیْطٰانُ یُخَوِّفُ أَوْلِیٰاءَهُ فَلاٰ تَخٰافُوهُمْ وَ خٰافُونِ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1280522_77815467"/>
      <w:bookmarkStart w:id="31" w:name="_Toc13"/>
      <w:bookmarkEnd w:id="30"/>
      <w:r>
        <w:rPr>
          <w:rtl w:val="true"/>
        </w:rPr>
        <w:t>التّفسیر</w:t>
      </w:r>
      <w:bookmarkEnd w:id="31"/>
    </w:p>
    <w:p>
      <w:pPr>
        <w:pStyle w:val="BookText"/>
        <w:rPr/>
      </w:pPr>
      <w:r>
        <w:rPr>
          <w:rFonts w:ascii="IRNazanin" w:hAnsi="IRNazanin" w:eastAsia="IRNazanin"/>
          <w:color w:val="111111"/>
          <w:sz w:val="28"/>
          <w:sz w:val="28"/>
          <w:szCs w:val="28"/>
          <w:rtl w:val="true"/>
          <w:lang w:bidi="fa-IR"/>
        </w:rPr>
        <w:t>هذه الآیة تعقیب علی الآیات التی نزلت حول غزوة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الذین کانوا یخوفون المسلمین من قوّة قریش،و بأس جیشهم لإضعاف معنویات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یکون معنی هذه الآیة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عمل نعیم بن مسعود،أو رکب عبد القیس من عمل الشیطان لکی یخوفوا به أولیاء الشیطان،یعنی أن هذه الوساوس إنما تؤثر فی أتباع الشیطان و أولیائه خاصّة،و أمّا المؤمنون الثابتون فلا تزل أقدامهم لهذه الوساوس مطلقا،و لن یرعبوا و لن یخافوا أبدا،و علی هذا الأساس فأنتم لستم من أولیاء الشیطان،فلا تخافوا هذه الوساوس،و یجب أن لا تزلزلکم أو تزعزع إیمانکم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التّعبیر عن نعیم بن مسعود أو رکب عبد القیس و وصفهم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لکون عملهم ذلک من عمل الشیطان و مستلهم منه و مأخوذ من وحیه،لأن القرآن یسمّی کل عمل قبیح و فعل مخالف للدین عمل شیطانی،لأنه یتم بوسوسته،</w:t>
      </w:r>
    </w:p>
    <w:p>
      <w:pPr>
        <w:pStyle w:val="BookText"/>
        <w:rPr/>
      </w:pPr>
      <w:r>
        <w:rPr>
          <w:rFonts w:ascii="IRNazanin" w:hAnsi="IRNazanin" w:eastAsia="IRNazanin"/>
          <w:color w:val="111111"/>
          <w:sz w:val="28"/>
          <w:sz w:val="28"/>
          <w:szCs w:val="28"/>
          <w:rtl w:val="true"/>
          <w:lang w:bidi="fa-IR"/>
        </w:rPr>
        <w:t>و یصدر عن وحیه إلی أتباعه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أن المقصود من الشّیطان هم نفس هؤلاء الأشخاص،فیکون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الموارد التی یطلق فیها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المصداق الإنسانی له، لأن للشیطان معنی وسیعا یشمل کل غاو مضل،إنسانا کان أم غیر إنسان کما نقرأ فی سورة الأنعام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کَذٰلِکَ جَعَلْنٰا لِکُلِّ نَبِیٍّ عَدُوًّا شَیٰاطِینَ الْإِنْسِ وَ الْجِنِّ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سبحانه یقول فی ختام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خٰافُونِ إِنْ کُنْتُمْ مُؤْمِنِینَ یعنی أن الإیمان باللّه و الخوف من غیره لا یجتمعان،و هذا کقوله سبحانه فی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یُؤْمِنْ بِرَبِّهِ فَلاٰ یَخٰافُ بَخْساً وَ لاٰ رَهَقاً</w:t>
      </w:r>
    </w:p>
    <w:p>
      <w:pPr>
        <w:pStyle w:val="BookText"/>
        <w:rPr/>
      </w:pP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هذا الإساس فإن وجد فی أحد الخوف من غیر اللّه کان ذلک دلیلا علی نقصان إیمانه و تأثیره بالوساوس الشیطانیة لأنّنا نعلم أنّه لا ملجأ و لا مؤثر بالذات فی هذا الکون العریض سوی اللّه الذی لیس لأحد قدرة فی مقابل قدرته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أساسا لو أن المؤمنین قارنوا ولیهم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بولی المشرکین و المنافقین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لعلموا أنّهم لا یملکون تجاه اللّه أیة قدرة،و لهذا لا یخافونهم قید شعرة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خلاصة هذا الکلام و نتیجته هی أنّ الإیمان أینما کان،کانت معه الشجاعة و الشهامة،فهما توأمان لا یفترقان</w:t>
      </w:r>
      <w:r>
        <w:rPr>
          <w:rFonts w:eastAsia="IRNazanin" w:cs="IRNazanin"/>
          <w:color w:val="111111"/>
          <w:sz w:val="28"/>
          <w:szCs w:val="28"/>
          <w:rtl w:val="true"/>
          <w:lang w:bidi="fa-IR"/>
        </w:rPr>
        <w:t>.</w:t>
      </w:r>
      <w:bookmarkStart w:id="32" w:name="pg12530_115632"/>
    </w:p>
    <w:p>
      <w:pPr>
        <w:pStyle w:val="Heading3"/>
        <w:numPr>
          <w:ilvl w:val="2"/>
          <w:numId w:val="1"/>
        </w:numPr>
        <w:rPr/>
      </w:pPr>
      <w:bookmarkStart w:id="33" w:name="__RefHeading___Toc1280524_77815467"/>
      <w:bookmarkStart w:id="34" w:name="_Toc14"/>
      <w:bookmarkEnd w:id="32"/>
      <w:bookmarkEnd w:id="33"/>
      <w:r>
        <w:rPr>
          <w:rtl w:val="true"/>
        </w:rPr>
        <w:t xml:space="preserve">الآیتان </w:t>
      </w:r>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176</w:t>
      </w:r>
      <w:r>
        <w:rPr>
          <w:rtl w:val="true"/>
        </w:rPr>
        <w:t xml:space="preserve"> </w:t>
      </w:r>
      <w:r>
        <w:rPr>
          <w:rtl w:val="true"/>
        </w:rPr>
        <w:t xml:space="preserve">الی </w:t>
      </w:r>
      <w:r>
        <w:rPr/>
        <w:t>177</w:t>
      </w:r>
      <w:r>
        <w:rPr>
          <w:rtl w:val="true"/>
        </w:rPr>
        <w:t>]</w:t>
      </w:r>
      <w:bookmarkEnd w:id="34"/>
    </w:p>
    <w:p>
      <w:pPr>
        <w:pStyle w:val="Heading4"/>
        <w:numPr>
          <w:ilvl w:val="3"/>
          <w:numId w:val="1"/>
        </w:numPr>
        <w:rPr/>
      </w:pPr>
      <w:bookmarkStart w:id="35" w:name="__RefHeading___Toc1280526_77815467"/>
      <w:bookmarkStart w:id="36" w:name="_Toc15"/>
      <w:bookmarkEnd w:id="35"/>
      <w:r>
        <w:rPr>
          <w:rtl w:val="true"/>
        </w:rPr>
        <w:t>اشارة</w:t>
      </w:r>
      <w:bookmarkEnd w:id="36"/>
    </w:p>
    <w:p>
      <w:pPr>
        <w:pStyle w:val="BookText"/>
        <w:rPr/>
      </w:pPr>
      <w:r>
        <w:rPr>
          <w:rFonts w:ascii="Amiri" w:hAnsi="Amiri" w:eastAsia="Amiri" w:cs="Amiri"/>
          <w:color w:val="111111"/>
          <w:sz w:val="28"/>
          <w:sz w:val="28"/>
          <w:szCs w:val="28"/>
          <w:rtl w:val="true"/>
          <w:lang w:bidi="ar-SA"/>
        </w:rPr>
        <w:t xml:space="preserve">وَ لاٰ یَحْزُنْکَ اَلَّذِینَ یُسٰارِعُونَ فِی اَلْکُفْرِ إِنَّهُمْ لَنْ یَضُرُّوا اَللّٰهَ شَیْئاً یُرِیدُ اَللّٰهُ أَلاّٰ یَجْعَلَ لَهُمْ حَظًّا فِی اَلْآخِرَةِ وَ لَهُمْ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اِشْتَرَوُا اَلْکُفْرَ بِالْإِیْمٰانِ لَنْ یَضُرُّوا اَللّٰهَ شَیْئاً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1280528_77815467"/>
      <w:bookmarkStart w:id="38" w:name="_Toc16"/>
      <w:bookmarkEnd w:id="37"/>
      <w:r>
        <w:rPr>
          <w:rtl w:val="true"/>
        </w:rPr>
        <w:t>التّفسیر</w:t>
      </w:r>
      <w:bookmarkEnd w:id="38"/>
    </w:p>
    <w:p>
      <w:pPr>
        <w:pStyle w:val="Heading5"/>
        <w:numPr>
          <w:ilvl w:val="4"/>
          <w:numId w:val="1"/>
        </w:numPr>
        <w:rPr/>
      </w:pPr>
      <w:bookmarkStart w:id="39" w:name="__RefHeading___Toc1280530_77815467"/>
      <w:bookmarkStart w:id="40" w:name="_Toc17"/>
      <w:bookmarkEnd w:id="39"/>
      <w:r>
        <w:rPr>
          <w:rtl w:val="true"/>
        </w:rPr>
        <w:t>اشارة</w:t>
      </w:r>
      <w:bookmarkEnd w:id="40"/>
    </w:p>
    <w:p>
      <w:pPr>
        <w:pStyle w:val="Heading5"/>
        <w:numPr>
          <w:ilvl w:val="4"/>
          <w:numId w:val="1"/>
        </w:numPr>
        <w:rPr/>
      </w:pPr>
      <w:bookmarkStart w:id="41" w:name="__RefHeading___Toc1280532_77815467"/>
      <w:bookmarkStart w:id="42" w:name="_Toc18"/>
      <w:bookmarkEnd w:id="41"/>
      <w:r>
        <w:rPr>
          <w:rtl w:val="true"/>
        </w:rPr>
        <w:t>تسلیة النّبی صلّی اللّه علیه و آله و سلّم</w:t>
      </w:r>
      <w:r>
        <w:rPr>
          <w:rtl w:val="true"/>
        </w:rPr>
        <w:t>:</w:t>
      </w:r>
      <w:bookmarkEnd w:id="42"/>
    </w:p>
    <w:p>
      <w:pPr>
        <w:pStyle w:val="BookText"/>
        <w:rPr/>
      </w:pPr>
      <w:r>
        <w:rPr>
          <w:rFonts w:ascii="Amiri" w:hAnsi="Amiri" w:eastAsia="Amiri" w:cs="Amiri"/>
          <w:color w:val="111111"/>
          <w:sz w:val="28"/>
          <w:sz w:val="28"/>
          <w:szCs w:val="28"/>
          <w:rtl w:val="true"/>
          <w:lang w:bidi="ar-SA"/>
        </w:rPr>
        <w:t>الخطاب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یَحْزُنْکَ الَّذِینَ یُسٰارِعُونَ فِی الْکُفْرِ موجه إلی النّبی صلّی اللّه علیه و آله و سلّم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فاللّه تعالی یسلی نبیّه فی أعقاب أحداث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المؤلمة قائلا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الرّسول لاٰ یَحْزُنْکَ الَّذِینَ یُسٰارِعُونَ فِی الْکُفْرِ و کأنّهم یتسابقون إلیه إِنَّهُمْ لَنْ یَضُرُّوا اللّٰهَ شَیْئاً بل یضرّون بذلک أنفسهم،و أساسا فالمتضرر و المنتفع إنّما هی الموجودات التی لا تملک من عند أنفسها شیئا حتی وجودها،أمّا اللّه الأزلی الأبدی سبحانه فهو الغنی المطلق،فما الذی یعود به کفر الناس أو إیمانهم علیه سبحانه،و أی أثر یمکن أن یکون لجهودهم و محاولاتهم بالنّسبة إلیه تعالی؟ إنّهم هم المنتفعون بإیمانهم إذ یتکاملون بهذا الإیمان،و هم المتضررون</w:t>
      </w:r>
    </w:p>
    <w:p>
      <w:pPr>
        <w:pStyle w:val="BookText"/>
        <w:rPr/>
      </w:pPr>
      <w:r>
        <w:rPr>
          <w:rFonts w:ascii="IRNazanin" w:hAnsi="IRNazanin" w:eastAsia="IRNazanin"/>
          <w:color w:val="111111"/>
          <w:sz w:val="28"/>
          <w:sz w:val="28"/>
          <w:szCs w:val="28"/>
          <w:rtl w:val="true"/>
          <w:lang w:bidi="fa-IR"/>
        </w:rPr>
        <w:t>بالکفر أیضا،إذ یؤدی هذا الکفر إلی سقوطهم و انحطاطهم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مضافا إلی أن اللّه سوف لن ینسی مواقفهم المشینة و لن تفوته مخالفاتهم، و سیصیبهم جزاء ما یعملونه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اللّٰهُ أَلاّٰ یَجْعَلَ لَهُمْ حَظًّا فِی الْآخِرَةِ وَ لَهُمْ عَذٰابٌ 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الحقیقة فإن الآیة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هؤلاء یتسابقون فی الکفر فلیس ذلک لأنّ اللّه لا یقدر علی کبح جماحهم،بل لأنّ اللّه أراد أن یکونوا أحرارا فی اتّخاذ المواقف و سلوک الطریق الذی یریدون،و لا شک أنّ نتیجة ذلک هو الحرمان الکامل من المواهب الرّبانیّة فی العالم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فالآیة لا تنفی الجبر فحسب،بل هی من الأدلة و البراهین السّاطعة علی حریة الإرادة الإنسانیة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یقرّر القرآن هذه الحقائق فی الآیة الثانیة بشکل أکثر تفصیلا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اشْتَرَوُا الْکُفْرَ بِالْإِیْمٰانِ لَنْ یَضُرُّوا اللّٰهَ شَیْئاً یعنی لیس الّذین یتسابقون فی طریق الکفر و یسارعون إلیه هم وحدهم علی هذا الحال،بل کل الّذین یسلکون طریق الکفر بشکل من الأشکال و یشترون الکفر بالإیمان،کل هؤلاء لن یضرّوا اللّه شیئا،و إنّما یضرّون أنفسهم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یختم سبحانه الآیة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عَذٰابٌ أَلِیمٌ هذا التفاوت فی التعبیر فی خاتمة هذه الآیة و الآیة التی قبلها حیث قال هناک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عَذٰابٌ عَظِیمٌ و قال هنا وَ لَهُمْ عَذٰابٌ أَلِیمٌ إنّما هو لأجل إن الذین جاء ذکرهم فی الآیة السابقة أسرع فی المبادرة و التوجه نحو الکفر</w:t>
      </w:r>
      <w:r>
        <w:rPr>
          <w:rFonts w:eastAsia="Amiri" w:cs="Amiri" w:ascii="Amiri" w:hAnsi="Amiri"/>
          <w:color w:val="111111"/>
          <w:sz w:val="28"/>
          <w:szCs w:val="28"/>
          <w:rtl w:val="true"/>
          <w:lang w:bidi="ar-SA"/>
        </w:rPr>
        <w:t>.</w:t>
      </w:r>
      <w:bookmarkStart w:id="43" w:name="pg12530_115636"/>
    </w:p>
    <w:p>
      <w:pPr>
        <w:pStyle w:val="Heading3"/>
        <w:numPr>
          <w:ilvl w:val="2"/>
          <w:numId w:val="1"/>
        </w:numPr>
        <w:rPr/>
      </w:pPr>
      <w:bookmarkStart w:id="44" w:name="__RefHeading___Toc1280534_77815467"/>
      <w:bookmarkStart w:id="45" w:name="_Toc19"/>
      <w:bookmarkEnd w:id="43"/>
      <w:bookmarkEnd w:id="44"/>
      <w:r>
        <w:rPr>
          <w:rtl w:val="true"/>
        </w:rPr>
        <w:t xml:space="preserve">الآیة </w:t>
      </w:r>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178</w:t>
      </w:r>
      <w:r>
        <w:rPr>
          <w:rtl w:val="true"/>
        </w:rPr>
        <w:t>]</w:t>
      </w:r>
      <w:bookmarkEnd w:id="45"/>
    </w:p>
    <w:p>
      <w:pPr>
        <w:pStyle w:val="Heading4"/>
        <w:numPr>
          <w:ilvl w:val="3"/>
          <w:numId w:val="1"/>
        </w:numPr>
        <w:rPr/>
      </w:pPr>
      <w:bookmarkStart w:id="46" w:name="__RefHeading___Toc1280536_77815467"/>
      <w:bookmarkStart w:id="47" w:name="_Toc20"/>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 xml:space="preserve">وَ لاٰ یَحْسَبَنَّ اَلَّذِینَ کَفَرُوا أَنَّمٰا نُمْلِی لَهُمْ خَیْرٌ لِأَنْفُسِهِمْ إِنَّمٰا نُمْلِی لَهُمْ لِیَزْدٰادُوا إِثْماً وَ لَهُمْ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1280538_77815467"/>
      <w:bookmarkStart w:id="49" w:name="_Toc21"/>
      <w:bookmarkEnd w:id="48"/>
      <w:r>
        <w:rPr>
          <w:rtl w:val="true"/>
        </w:rPr>
        <w:t>التّفسیر</w:t>
      </w:r>
      <w:bookmarkEnd w:id="49"/>
    </w:p>
    <w:p>
      <w:pPr>
        <w:pStyle w:val="Heading5"/>
        <w:numPr>
          <w:ilvl w:val="4"/>
          <w:numId w:val="1"/>
        </w:numPr>
        <w:rPr/>
      </w:pPr>
      <w:bookmarkStart w:id="50" w:name="__RefHeading___Toc1280540_77815467"/>
      <w:bookmarkStart w:id="51" w:name="_Toc22"/>
      <w:bookmarkEnd w:id="50"/>
      <w:r>
        <w:rPr>
          <w:rtl w:val="true"/>
        </w:rPr>
        <w:t>اشارة</w:t>
      </w:r>
      <w:bookmarkEnd w:id="51"/>
    </w:p>
    <w:p>
      <w:pPr>
        <w:pStyle w:val="Heading5"/>
        <w:numPr>
          <w:ilvl w:val="4"/>
          <w:numId w:val="1"/>
        </w:numPr>
        <w:rPr/>
      </w:pPr>
      <w:bookmarkStart w:id="52" w:name="__RefHeading___Toc1280542_77815467"/>
      <w:bookmarkStart w:id="53" w:name="_Toc23"/>
      <w:bookmarkEnd w:id="52"/>
      <w:r>
        <w:rPr>
          <w:rtl w:val="true"/>
        </w:rPr>
        <w:t>المثقلون بأوزارهم</w:t>
      </w:r>
      <w:r>
        <w:rPr>
          <w:rtl w:val="true"/>
        </w:rPr>
        <w:t>:</w:t>
      </w:r>
      <w:bookmarkEnd w:id="53"/>
    </w:p>
    <w:p>
      <w:pPr>
        <w:pStyle w:val="BookText"/>
        <w:rPr/>
      </w:pPr>
      <w:r>
        <w:rPr>
          <w:rFonts w:ascii="IRNazanin" w:hAnsi="IRNazanin" w:eastAsia="IRNazanin"/>
          <w:color w:val="111111"/>
          <w:sz w:val="28"/>
          <w:sz w:val="28"/>
          <w:szCs w:val="28"/>
          <w:rtl w:val="true"/>
          <w:lang w:bidi="fa-IR"/>
        </w:rPr>
        <w:t>بعد تسلیة النّبی صلّی اللّه علیه و آله و سلّم فی الآیات السّابقة و تطمینه تجاه ما یقوم به أعداء الرسالة و الحق من محاولات عدائیة لا تحصی،توجه سبحانه إلی الأعداء فی هذه الآیة بالخطاب،و أخذ یحدّثهم عن المصیر المشؤوم الذی ینتظرهم،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الآیة ترتبط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بأحداث معرکة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مکملة للأبحاث التی مرّت حول هذه الواقعة،لأن الحدیث و الخطاب تارة کان موجها إلی النّبی صلّی اللّه علیه و آله و سلّم و أخری موجها إلی المؤمنین،و ها هو هنا موجه إلی الکفار و المشرکین</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الآیة الحاضرة التی یقول فیها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یَحْسَبَنَّ الَّذِینَ کَفَرُوا أَنَّمٰا نُمْلِی </w:t>
      </w:r>
      <w:r>
        <w:rPr>
          <w:rStyle w:val="FootnoteAnchor"/>
          <w:rtl w:val="true"/>
        </w:rPr>
        <w:footnoteReference w:id="4"/>
      </w:r>
      <w:r>
        <w:rPr>
          <w:rFonts w:ascii="Amiri" w:hAnsi="Amiri" w:eastAsia="Amiri" w:cs="Amiri"/>
          <w:color w:val="111111"/>
          <w:sz w:val="28"/>
          <w:sz w:val="28"/>
          <w:szCs w:val="28"/>
          <w:rtl w:val="true"/>
          <w:lang w:bidi="ar-SA"/>
        </w:rPr>
        <w:t>لَهُمْ خَیْرٌ لِأَنْفُسِهِمْ إِنَّمٰا نُمْلِی لَهُمْ لِیَزْدٰادُوا إِثْماً وَ لَهُمْ عَذٰابٌ مُهِینٌ تحذّر المشرکین بأن علیهم أن لا یعتبروا ما أتیح لهم من إمکانات فی العدّة و العدد،و ما</w:t>
      </w:r>
    </w:p>
    <w:p>
      <w:pPr>
        <w:pStyle w:val="BookText"/>
        <w:rPr/>
      </w:pPr>
      <w:r>
        <w:rPr>
          <w:rFonts w:ascii="IRNazanin" w:hAnsi="IRNazanin" w:eastAsia="IRNazanin"/>
          <w:color w:val="111111"/>
          <w:sz w:val="28"/>
          <w:sz w:val="28"/>
          <w:szCs w:val="28"/>
          <w:rtl w:val="true"/>
          <w:lang w:bidi="fa-IR"/>
        </w:rPr>
        <w:t>یکسبونه من انتصارات فی بعض الأحیان،و ما یمتلکونه من حرّیة التصرف، دلیلا علی صلاحهم،أو علامة علی رضا اللّه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توضیح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المستفاد من الآیات القرآنیة هو أنّ اللّه سبحانه ینبّه العصاة الذین لم یتوغّلوا فی الخطیئة و لم یغرقوا فی الآثام غرقا،فهو سبحانه ینبّههم بالنذر تارة،و بما یتناسب مع أعمالهم من البلاء و الجزاء تارة أخری،فیعیدهم بذلک إلی جادة الحق 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هؤلاء هم الذین لم یفقدوا بالمرّة قابلیة الهدایة، فیشملهم اللطف الإلهی،فتکون المحن و البلایا نعمة بالنسبة إلیهم،لأنها تکون بمثابة جرس إنذار لهم تنبّههم من غفلتهم،و تنتشلهم من غفوتهم کما یقول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الْفَسٰادُ فِی الْبَرِّ وَ الْبَحْرِ بِمٰا کَسَبَتْ أَیْدِی النّٰاسِ لِیُذِیقَهُمْ بَعْضَ الَّذِی عَمِلُوا لَعَلَّهُمْ یَرْجِعُونَ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الذین تمادوا فی الذنوب و غرقوا فیها،و بلغ طغیانهم نهایته فإنّ اللّه یخذلهم،و یکلهم إلی نفوسهم،أیّ أنّه یملی لهم لتثقل ظهورهم بأوزارهم، و یستحقوا الحدّ الأکثر من العقوبة و العذاب المهین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هم الذین نسفوا کلّ الجسور،و قطعوا کلّ علاقاتهم مع اللّه،و لم یترکوا لأنفسهم طریق لا العودة إلی ربّهم،و هتکوا کل الحجب،و فقدوا کل قابلیة للهدایة الإلهیة،و کل أهلیة للّطف الرّبانی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الآیة الحاضرة تؤکد هذا المفهوم و هذا الموضوع 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یَحْسَبَنَّ الَّذِینَ کَفَرُوا أَنَّمٰا نُمْلِی لَهُمْ خَیْرٌ لِأَنْفُسِهِمْ إِنَّمٰا نُمْلِی لَهُمْ لِیَزْدٰادُوا إِثْماً وَ لَهُمْ عَذٰابٌ مُهِینٌ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استدلت بطلة الإسلام زینب الکبری بنت الإمام علی بن أبی طالب علیه السّلام بهذه الآیة فی خطابها المدوی و الساخن أمام طاغیة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من أظهر مصادیق العصاة و المجرمین الذین قطعوا جمیع جسور العودة</w:t>
      </w:r>
      <w:bookmarkStart w:id="54" w:name="pg12530_115640"/>
    </w:p>
    <w:p>
      <w:pPr>
        <w:pStyle w:val="BookText"/>
        <w:rPr/>
      </w:pPr>
      <w:bookmarkEnd w:id="54"/>
      <w:r>
        <w:rPr>
          <w:rFonts w:ascii="IRNazanin" w:hAnsi="IRNazanin" w:eastAsia="IRNazanin"/>
          <w:color w:val="111111"/>
          <w:sz w:val="28"/>
          <w:sz w:val="28"/>
          <w:szCs w:val="28"/>
          <w:rtl w:val="true"/>
          <w:lang w:bidi="fa-IR"/>
        </w:rPr>
        <w:t>علی أنفسهم بما ارتکبوه من فظیع الفعال،و ما اقترفوه من شنیع الأعمال إذ 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ظننت یا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بنا علی اللّه هوانا،و بک علیه کرامة،و أنّ ذلک لعظم خطرک عنده؟فشمخت بأنفک،و نظرت فی عطفک،جذلان مسرورا،حین رأیت الدنیا لک مستوثقة و الأمور متّسقة،و حین صفا لک ملکنا و سلطاننا،فمهلا مهلا أنسیت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یَحْسَبَنَّ الَّذِینَ کَفَرُوا أَنَّمٰا نُمْلِی لَهُمْ خَیْرٌ لِأَنْفُسِهِمْ إِنَّمٰا نُمْلِی لَهُمْ لِیَزْدٰادُوا إِثْماً وَ لَهُمْ عَذٰابٌ مُهِینٌ </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1280544_77815467"/>
      <w:bookmarkStart w:id="56" w:name="_Toc24"/>
      <w:bookmarkEnd w:id="55"/>
      <w:r>
        <w:rPr>
          <w:rtl w:val="true"/>
        </w:rPr>
        <w:t>جواب علی سؤال</w:t>
      </w:r>
      <w:r>
        <w:rPr>
          <w:rtl w:val="true"/>
        </w:rPr>
        <w:t>:</w:t>
      </w:r>
      <w:bookmarkEnd w:id="56"/>
    </w:p>
    <w:p>
      <w:pPr>
        <w:pStyle w:val="BookText"/>
        <w:rPr/>
      </w:pPr>
      <w:r>
        <w:rPr>
          <w:rFonts w:ascii="IRNazanin" w:hAnsi="IRNazanin" w:eastAsia="IRNazanin"/>
          <w:color w:val="111111"/>
          <w:sz w:val="28"/>
          <w:sz w:val="28"/>
          <w:szCs w:val="28"/>
          <w:rtl w:val="true"/>
          <w:lang w:bidi="fa-IR"/>
        </w:rPr>
        <w:t>إنّ الآیة الحاضرة تجیب ضمنا علی سؤال یخالج أذهان کثیر من الناس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ذا یرفل بعض العصاة و المجرمین فی مثل هذا النعیم،و لا یلقون جزاءهم العادل علی إجرامهم؟ فإنّ القرآن الکریم یردّ علی هذا التساؤل الشّائع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فقدوا کل قابلیة للتغییر و الإصلاح،و هم بالتالی من الّذین تقتضی سنّة الخلق و مبدأ حرّیة الإنسان و اختیاره أن یترکوا لشأنهم،و یوکّلوا إلی أنفسهم لیصلوا إلی مرحلة السقوط الکامل،و یستحقوا الحدّ الأکثر من العذاب و العقوبة</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إلی ما یستفاد من بعض الآیات القرآنیة من أنّه سبحانه قد یمدّ البعض بالنعم الوافرة و هو بذلک یستدرجهم،أی أنّه یأخذهم فجأة و هم فی ذروة التنعم،و یسلبهم کلّ شیء و هم فی أوج اللّذة و التمتع،لیکونوا بذلک أشقی من کلّ شقی،و یواجهوا فی هذه الدنیا أکبر قدر ممکن من العذاب،لأن فقدان هذا النعیم أشدّ وقعا علی النفس،و أکثر مرارة کما نقرأ فی الکتاب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ذُکِّرُوا بِهِ فَتَحْنٰا عَلَیْهِمْ أَبْوٰابَ کُلِّ شَیْءٍ حَتّٰی إِذٰا فَرِحُوا بِمٰا أُوتُوا أَخَذْنٰاهُمْ بَغْتَةً فَإِذٰا هُمْ مُبْلِسُونَ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bookmarkStart w:id="57" w:name="pg12530_115642"/>
    </w:p>
    <w:p>
      <w:pPr>
        <w:pStyle w:val="BookText"/>
        <w:rPr/>
      </w:pPr>
      <w:bookmarkEnd w:id="57"/>
      <w:r>
        <w:rPr>
          <w:rFonts w:ascii="IRNazanin" w:hAnsi="IRNazanin" w:eastAsia="IRNazanin"/>
          <w:color w:val="111111"/>
          <w:sz w:val="28"/>
          <w:sz w:val="28"/>
          <w:szCs w:val="28"/>
          <w:rtl w:val="true"/>
          <w:lang w:bidi="fa-IR"/>
        </w:rPr>
        <w:t>و مثل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الذی یتسلق شجرة،فإنّه کلّما إزداد رقیا ازداد فرحا فی نفسه،حتی إذا بلغ قمتها فاجأته عاصفة شدیدة،فهوی علی أثرها من ذلک المترفع الشاهق إلی الأرض فتحطمت عظامه،فتبدل فرحه البالغ إلی حزن شدید</w:t>
      </w:r>
      <w:r>
        <w:rPr>
          <w:rFonts w:eastAsia="IRNazanin" w:cs="IRNazanin"/>
          <w:color w:val="111111"/>
          <w:sz w:val="28"/>
          <w:szCs w:val="28"/>
          <w:rtl w:val="true"/>
          <w:lang w:bidi="fa-IR"/>
        </w:rPr>
        <w:t>.</w:t>
      </w:r>
    </w:p>
    <w:p>
      <w:pPr>
        <w:pStyle w:val="Heading5"/>
        <w:numPr>
          <w:ilvl w:val="4"/>
          <w:numId w:val="1"/>
        </w:numPr>
        <w:rPr/>
      </w:pPr>
      <w:bookmarkStart w:id="58" w:name="__RefHeading___Toc1280546_77815467"/>
      <w:bookmarkStart w:id="59" w:name="_Toc25"/>
      <w:bookmarkEnd w:id="58"/>
      <w:r>
        <w:rPr>
          <w:rtl w:val="true"/>
        </w:rPr>
        <w:t>لفتة أدبیة</w:t>
      </w:r>
      <w:r>
        <w:rPr>
          <w:rtl w:val="true"/>
        </w:rPr>
        <w:t>:</w:t>
      </w:r>
      <w:bookmarkEnd w:id="59"/>
    </w:p>
    <w:p>
      <w:pPr>
        <w:pStyle w:val="BookText"/>
        <w:rPr/>
      </w:pPr>
      <w:r>
        <w:rPr>
          <w:rFonts w:ascii="Amiri" w:hAnsi="Amiri" w:eastAsia="Amiri" w:cs="Amiri"/>
          <w:color w:val="111111"/>
          <w:sz w:val="28"/>
          <w:sz w:val="28"/>
          <w:szCs w:val="28"/>
          <w:rtl w:val="true"/>
          <w:lang w:bidi="ar-SA"/>
        </w:rPr>
        <w:t>یتبیّن ممّا قلناه فی تفسیر هذه الآیة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لِیَزْدٰادُوا إِثْماً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العاقبة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الغایة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توضیح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العرب قد تستعمل اللام لبیان أن ما بعد اللام مراد للإنسان و مطلوب له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لِتُخْرِجَ النّٰاسَ مِنَ الظُّلُمٰاتِ إِلَی النُّورِ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البدیهی أن هدایة الناس و خروجهم من الظّلمات إلی النّور مراد 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تستعمل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لبیان أن هذا هو مراد و مطلوب للشخص،بل لبیان أن هذا نتیجة عمل المرء و مآل موقفه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فَالْتَقَطَهُ آلُ فِرْعَوْنَ لِیَکُونَ لَهُمْ عَدُوًّا وَ حَزَناً </w:t>
      </w:r>
      <w:r>
        <w:rPr>
          <w:rStyle w:val="FootnoteAnchor"/>
          <w:rtl w:val="true"/>
        </w:rPr>
        <w:footnoteReference w:id="8"/>
      </w:r>
      <w:r>
        <w:rPr>
          <w:rFonts w:ascii="IRNazanin" w:hAnsi="IRNazanin" w:eastAsia="IRNazanin"/>
          <w:color w:val="111111"/>
          <w:sz w:val="28"/>
          <w:sz w:val="28"/>
          <w:szCs w:val="28"/>
          <w:rtl w:val="true"/>
          <w:lang w:bidi="fa-IR"/>
        </w:rPr>
        <w:t>و لا شک أنّهم إنما أخذوه لیکون لهم سرورا و قرّة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یختص هذا الأمر باللغة العربیة و آدابها،بل هو مشهور فی غیره من اللغات و الآداب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یتضح الجواب علی تساؤل آخر یطرح نفسه هنا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ذا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لِیَزْدٰادُوا إِثْماً الذی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نرید أن یزدادوا إثما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هذا الإشکال و التساؤل إنّما یکون واردا إذا کانت اللام هنا لام الإرادة و الغایة المبینة للعلّة و الهدف،لا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العاقبة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معنی قوله لِیَزْدٰادُوا إِثْماً</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لتکون عاقبة أمرهم ازدیادهم الإثم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یکون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نمهلهم لتکون عاقبة أمرهم ازدیاد ذنوبهم و أوزارهم من الإثم،فالآیة لا تدلّ علی الجبر مطلقا،بل هی خیر دلیل علی حریة الإنسان و اختیاره</w:t>
      </w:r>
      <w:r>
        <w:rPr>
          <w:rFonts w:eastAsia="IRNazanin" w:cs="IRNazanin"/>
          <w:color w:val="111111"/>
          <w:sz w:val="28"/>
          <w:szCs w:val="28"/>
          <w:rtl w:val="true"/>
          <w:lang w:bidi="fa-IR"/>
        </w:rPr>
        <w:t>.</w:t>
      </w:r>
      <w:bookmarkStart w:id="60" w:name="pg12530_115646"/>
    </w:p>
    <w:p>
      <w:pPr>
        <w:pStyle w:val="Heading3"/>
        <w:numPr>
          <w:ilvl w:val="2"/>
          <w:numId w:val="1"/>
        </w:numPr>
        <w:rPr/>
      </w:pPr>
      <w:bookmarkStart w:id="61" w:name="__RefHeading___Toc1280548_77815467"/>
      <w:bookmarkStart w:id="62" w:name="_Toc26"/>
      <w:bookmarkEnd w:id="60"/>
      <w:bookmarkEnd w:id="61"/>
      <w:r>
        <w:rPr>
          <w:rtl w:val="true"/>
        </w:rPr>
        <w:t xml:space="preserve">الآیة </w:t>
      </w:r>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179</w:t>
      </w:r>
      <w:r>
        <w:rPr>
          <w:rtl w:val="true"/>
        </w:rPr>
        <w:t>]</w:t>
      </w:r>
      <w:bookmarkEnd w:id="62"/>
    </w:p>
    <w:p>
      <w:pPr>
        <w:pStyle w:val="Heading4"/>
        <w:numPr>
          <w:ilvl w:val="3"/>
          <w:numId w:val="1"/>
        </w:numPr>
        <w:rPr/>
      </w:pPr>
      <w:bookmarkStart w:id="63" w:name="__RefHeading___Toc1280550_77815467"/>
      <w:bookmarkStart w:id="64" w:name="_Toc27"/>
      <w:bookmarkEnd w:id="63"/>
      <w:r>
        <w:rPr>
          <w:rtl w:val="true"/>
        </w:rPr>
        <w:t>اشارة</w:t>
      </w:r>
      <w:bookmarkEnd w:id="64"/>
    </w:p>
    <w:p>
      <w:pPr>
        <w:pStyle w:val="BookText"/>
        <w:rPr/>
      </w:pPr>
      <w:r>
        <w:rPr>
          <w:rFonts w:ascii="Amiri" w:hAnsi="Amiri" w:eastAsia="Amiri" w:cs="Amiri"/>
          <w:color w:val="111111"/>
          <w:sz w:val="28"/>
          <w:sz w:val="28"/>
          <w:szCs w:val="28"/>
          <w:rtl w:val="true"/>
          <w:lang w:bidi="ar-SA"/>
        </w:rPr>
        <w:t xml:space="preserve">مٰا کٰانَ اَللّٰهُ لِیَذَرَ اَلْمُؤْمِنِینَ عَلیٰ مٰا أَنْتُمْ عَلَیْهِ حَتّٰی یَمِیزَ اَلْخَبِیثَ مِنَ اَلطَّیِّبِ وَ مٰا کٰانَ اَللّٰهُ لِیُطْلِعَکُمْ عَلَی اَلْغَیْبِ وَ لٰکِنَّ اَللّٰهَ یَجْتَبِی مِنْ رُسُلِهِ مَنْ یَشٰاءُ فَآمِنُوا بِاللّٰهِ وَ رُسُلِهِ وَ إِنْ تُؤْمِنُوا وَ تَتَّقُوا فَلَکُمْ أَجْرٌ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1280552_77815467"/>
      <w:bookmarkStart w:id="66" w:name="_Toc28"/>
      <w:bookmarkEnd w:id="65"/>
      <w:r>
        <w:rPr>
          <w:rtl w:val="true"/>
        </w:rPr>
        <w:t>التّفسیر</w:t>
      </w:r>
      <w:bookmarkEnd w:id="66"/>
    </w:p>
    <w:p>
      <w:pPr>
        <w:pStyle w:val="Heading5"/>
        <w:numPr>
          <w:ilvl w:val="4"/>
          <w:numId w:val="1"/>
        </w:numPr>
        <w:rPr/>
      </w:pPr>
      <w:bookmarkStart w:id="67" w:name="__RefHeading___Toc1280554_77815467"/>
      <w:bookmarkStart w:id="68" w:name="_Toc29"/>
      <w:bookmarkEnd w:id="67"/>
      <w:r>
        <w:rPr>
          <w:rtl w:val="true"/>
        </w:rPr>
        <w:t>اشارة</w:t>
      </w:r>
      <w:bookmarkEnd w:id="68"/>
    </w:p>
    <w:p>
      <w:pPr>
        <w:pStyle w:val="Heading5"/>
        <w:numPr>
          <w:ilvl w:val="4"/>
          <w:numId w:val="1"/>
        </w:numPr>
        <w:rPr/>
      </w:pPr>
      <w:bookmarkStart w:id="69" w:name="__RefHeading___Toc1280556_77815467"/>
      <w:bookmarkStart w:id="70" w:name="_Toc30"/>
      <w:bookmarkEnd w:id="69"/>
      <w:r>
        <w:rPr>
          <w:rtl w:val="true"/>
        </w:rPr>
        <w:t>المسلمون فی بوتقة الاختبار و الفرز</w:t>
      </w:r>
      <w:r>
        <w:rPr>
          <w:rtl w:val="true"/>
        </w:rPr>
        <w:t>:</w:t>
      </w:r>
      <w:bookmarkEnd w:id="70"/>
    </w:p>
    <w:p>
      <w:pPr>
        <w:pStyle w:val="BookText"/>
        <w:rPr/>
      </w:pPr>
      <w:r>
        <w:rPr>
          <w:rFonts w:ascii="IRNazanin" w:hAnsi="IRNazanin" w:eastAsia="IRNazanin"/>
          <w:color w:val="111111"/>
          <w:sz w:val="28"/>
          <w:sz w:val="28"/>
          <w:szCs w:val="28"/>
          <w:rtl w:val="true"/>
          <w:lang w:bidi="fa-IR"/>
        </w:rPr>
        <w:t>لم تکن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مطروحة بقوّة قبل حادثة معرکة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لم یکن المسلمون یعرفون عدوا لهم غیر الکفار،و لکن الهزیمة التی أفرزتها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دبّ فی المسلمین علی أثرها من الضعف المؤقت مهّد الأرضیة لنشاط المنافقین المندسّین فی صفوف المسلمین،و علی أثر ذلک عرف المسلمون و أدرکوا بأنّ لهم عدوا آخر أخطر یجب أن یراقبوا تحرکاته و نشاطاته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هذا إحدی أهم معطیات حادثة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نتائجها الإیجابیة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الآیة الحاضرة التی هی آخر الآیات التی تتحدث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معرکة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أحداثها،تبیّن و تستعرض هذه الحقیقة فی صورة قانون عام 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اللّٰهُ لِیَذَرَ الْمُؤْمِنِینَ عَلیٰ مٰا أَنْتُمْ عَلَیْهِ حَتّٰی یَمِیزَ الْخَبِیثَ مِنَ الطَّیِّبِ فلا بدّ أن تتمیز</w:t>
      </w:r>
    </w:p>
    <w:p>
      <w:pPr>
        <w:pStyle w:val="BookText"/>
        <w:rPr/>
      </w:pPr>
      <w:r>
        <w:rPr>
          <w:rFonts w:ascii="IRNazanin" w:hAnsi="IRNazanin" w:eastAsia="IRNazanin"/>
          <w:color w:val="111111"/>
          <w:sz w:val="28"/>
          <w:sz w:val="28"/>
          <w:szCs w:val="28"/>
          <w:rtl w:val="true"/>
          <w:lang w:bidi="fa-IR"/>
        </w:rPr>
        <w:t>الصفوف،و تتمّ عملیة الفرز بین الطیب الطاهر،و الخبیث 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قانون عام و سنة إلهیة خالدة و شاملة،فلیس کلّ من یدعی الإیمان،و یجد مکانا فی صفوف المسلمین یترک لشأنه،بل ستبلی سرائره،و تنکشف حقیقته فی الآخرة بعد الاختبارات الإلهیة المتتابعة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یمکن أن یطرح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السؤال الذی کان مطروحا بین المسلمین آنذاک أیضا حسب بعض الأحادیث و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اللّه عالما بسریرة کل إنسان و أسراره فلما ذا لا یخبر بها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طریق العلم بالغیب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یعرفهم بالمؤمن و المنافق؟ إنّ المقطع الثّانی من الآیة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اللّٰهُ لِیُطْلِعَکُمْ عَلَی الْغَیْبِ یجیب علی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اللّه سبحانه لن یوقفکم علی الأسرار، لأن الوقوف علی الأسرار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عکس ما یظن کثیرون لا یحلّ مشکلة،و لا یفکّ عقدة،بل سیؤدی إلی الهرج و المرج و الفوضی،و إلی تمزق العلاقات الاجتماعیة و انهیارها،و انطفاء شعلة الأمل فی النفوس و تبدده،و توقف الناس عن الحرکة و النشاط و الفعالیة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الأهم من کلّ ذلک هو أنّه لا بدّ أن تتضح قیمة الأشخاص من خلال المواقف العملیة و السلوکیة،و لیس عن أی طریق آخر،و مسألة الاختبار الإلهی لا تعنی سوی هذا الأمر،و لهذا فإن الطریق الوحید لمعرفة الأشخاص و تقویمهم هو أعمالهم فقط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اللّه سبحانه یستثنی الأنبیاء من هذا الحکم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اللّٰهَ یَجْتَبِی مِنْ رُسُلِهِ مَنْ یَشٰاءُ أی أنّه یختار فی کل عصر من بین أنبیائه من یطلعهم علی</w:t>
      </w:r>
    </w:p>
    <w:p>
      <w:pPr>
        <w:pStyle w:val="BookText"/>
        <w:rPr/>
      </w:pPr>
      <w:r>
        <w:rPr>
          <w:rFonts w:ascii="IRNazanin" w:hAnsi="IRNazanin" w:eastAsia="IRNazanin"/>
          <w:color w:val="111111"/>
          <w:sz w:val="28"/>
          <w:sz w:val="28"/>
          <w:szCs w:val="28"/>
          <w:rtl w:val="true"/>
          <w:lang w:bidi="fa-IR"/>
        </w:rPr>
        <w:t>شیء من تلک الغیوب و یوقفهم علی بعض الأسرار بحکم احتیاج القیادة الرسالیة إلی ذلک،و تبقی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الملاک الوحید و المعیار الخالد و المسار الأبدی لمعرفة الأشخاص و تمییزهم و تصنیفهم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هذه العبارة یستفاد أنّ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ذواتهم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یعرفون شیئا من الغیب،کما و یستفاد منها أنّ ما یعلمونه منه إنما هو بتعلیم اللّه لهم و اطلاعهم علی شیء من الغیوب،و علی هذا الأساس یکون الأنبیاء ممن یطلعون علی الغیب، کما أن مقدار علمهم بالغیب یتوقف علی المشیئة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و المعلوم أنّ المراد من المشیئة الإلهیة فی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کغیرها من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 المقرونة بالحکمة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اللّه سبحانه یطلع علی الغیب کلّ من یراه صالحا لذلک،و تقتضی حکمته سبحانه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أنّه تعالی یذکرهم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ختام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الآن فی بوتقة الحیاة،بوتقة الامتحان الکبیر،بوتقة التمییز بین الصالح و الطالح،و الطیب و الخبیث،و المؤمن و المنافق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أن یجتهدوا لینجحوا فی هذا الامتحان و یخرجوا مرفوعی الرؤوس من هذا الاختبار العظیم،إذ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بِاللّٰهِ وَ رُسُلِهِ وَ إِنْ تُؤْمِنُوا وَ تَتَّقُوا فَلَکُمْ أَجْرٌ عَظِیمٌ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 الملاحظة الملفتة للنظر و الجدیرة بالتأمل فی هذه الآیة التعبیر عن المؤمن بالطیب،و من المعلوم أن الطیب هو الباقی علی أصل خلقته الذی لم تشبه الشّوائب،و لم یدخل فی حقیقة الغرائب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تلوثه الکدورات،فالماء الطاهر الطیب،و الثوب الطیب الطاهر و ما شابه ذلک هو الذی لم تلوثه الکدورات، و یستفاد من هذا أن الإیمان هو فطرة الإنسان الأصلیة،و هو جبلته الأولی</w:t>
      </w:r>
      <w:r>
        <w:rPr>
          <w:rFonts w:eastAsia="IRNazanin" w:cs="IRNazanin"/>
          <w:color w:val="111111"/>
          <w:sz w:val="28"/>
          <w:szCs w:val="28"/>
          <w:rtl w:val="true"/>
          <w:lang w:bidi="fa-IR"/>
        </w:rPr>
        <w:t>.</w:t>
      </w:r>
      <w:bookmarkStart w:id="71" w:name="pg12530_115652"/>
    </w:p>
    <w:p>
      <w:pPr>
        <w:pStyle w:val="Heading3"/>
        <w:numPr>
          <w:ilvl w:val="2"/>
          <w:numId w:val="1"/>
        </w:numPr>
        <w:rPr/>
      </w:pPr>
      <w:bookmarkStart w:id="72" w:name="__RefHeading___Toc1280558_77815467"/>
      <w:bookmarkStart w:id="73" w:name="_Toc31"/>
      <w:bookmarkEnd w:id="71"/>
      <w:bookmarkEnd w:id="72"/>
      <w:r>
        <w:rPr>
          <w:rtl w:val="true"/>
        </w:rPr>
        <w:t xml:space="preserve">الآیة </w:t>
      </w:r>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180</w:t>
      </w:r>
      <w:r>
        <w:rPr>
          <w:rtl w:val="true"/>
        </w:rPr>
        <w:t>]</w:t>
      </w:r>
      <w:bookmarkEnd w:id="73"/>
    </w:p>
    <w:p>
      <w:pPr>
        <w:pStyle w:val="Heading4"/>
        <w:numPr>
          <w:ilvl w:val="3"/>
          <w:numId w:val="1"/>
        </w:numPr>
        <w:rPr/>
      </w:pPr>
      <w:bookmarkStart w:id="74" w:name="__RefHeading___Toc1280560_77815467"/>
      <w:bookmarkStart w:id="75" w:name="_Toc32"/>
      <w:bookmarkEnd w:id="74"/>
      <w:r>
        <w:rPr>
          <w:rtl w:val="true"/>
        </w:rPr>
        <w:t>اشارة</w:t>
      </w:r>
      <w:bookmarkEnd w:id="75"/>
    </w:p>
    <w:p>
      <w:pPr>
        <w:pStyle w:val="BookText"/>
        <w:rPr/>
      </w:pPr>
      <w:r>
        <w:rPr>
          <w:rFonts w:ascii="Amiri" w:hAnsi="Amiri" w:eastAsia="Amiri" w:cs="Amiri"/>
          <w:color w:val="111111"/>
          <w:sz w:val="28"/>
          <w:sz w:val="28"/>
          <w:szCs w:val="28"/>
          <w:rtl w:val="true"/>
          <w:lang w:bidi="ar-SA"/>
        </w:rPr>
        <w:t xml:space="preserve">وَ لاٰ یَحْسَبَنَّ اَلَّذِینَ یَبْخَلُونَ بِمٰا آتٰاهُمُ اَللّٰهُ مِنْ فَضْلِهِ هُوَ خَیْراً لَهُمْ بَلْ هُوَ شَرٌّ لَهُمْ سَیُطَوَّقُونَ مٰا بَخِلُوا بِهِ یَوْمَ اَلْقِیٰامَةِ وَ لِلّٰهِ مِیرٰاثُ اَلسَّمٰاوٰاتِ وَ اَلْأَرْضِ وَ 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1280562_77815467"/>
      <w:bookmarkStart w:id="77" w:name="_Toc33"/>
      <w:bookmarkEnd w:id="76"/>
      <w:r>
        <w:rPr>
          <w:rtl w:val="true"/>
        </w:rPr>
        <w:t>التّفسیر</w:t>
      </w:r>
      <w:bookmarkEnd w:id="77"/>
    </w:p>
    <w:p>
      <w:pPr>
        <w:pStyle w:val="Heading5"/>
        <w:numPr>
          <w:ilvl w:val="4"/>
          <w:numId w:val="1"/>
        </w:numPr>
        <w:rPr/>
      </w:pPr>
      <w:bookmarkStart w:id="78" w:name="__RefHeading___Toc1280564_77815467"/>
      <w:bookmarkStart w:id="79" w:name="_Toc34"/>
      <w:bookmarkEnd w:id="78"/>
      <w:r>
        <w:rPr>
          <w:rtl w:val="true"/>
        </w:rPr>
        <w:t>اشارة</w:t>
      </w:r>
      <w:bookmarkEnd w:id="79"/>
    </w:p>
    <w:p>
      <w:pPr>
        <w:pStyle w:val="Heading5"/>
        <w:numPr>
          <w:ilvl w:val="4"/>
          <w:numId w:val="1"/>
        </w:numPr>
        <w:rPr/>
      </w:pPr>
      <w:bookmarkStart w:id="80" w:name="__RefHeading___Toc1280566_77815467"/>
      <w:bookmarkStart w:id="81" w:name="_Toc35"/>
      <w:bookmarkEnd w:id="80"/>
      <w:r>
        <w:rPr>
          <w:rtl w:val="true"/>
        </w:rPr>
        <w:t>طوق الأسر الثّقیل</w:t>
      </w:r>
      <w:r>
        <w:rPr>
          <w:rtl w:val="true"/>
        </w:rPr>
        <w:t>:</w:t>
      </w:r>
      <w:bookmarkEnd w:id="81"/>
    </w:p>
    <w:p>
      <w:pPr>
        <w:pStyle w:val="BookText"/>
        <w:rPr/>
      </w:pPr>
      <w:r>
        <w:rPr>
          <w:rFonts w:ascii="IRNazanin" w:hAnsi="IRNazanin" w:eastAsia="IRNazanin"/>
          <w:color w:val="111111"/>
          <w:sz w:val="28"/>
          <w:sz w:val="28"/>
          <w:szCs w:val="28"/>
          <w:rtl w:val="true"/>
          <w:lang w:bidi="fa-IR"/>
        </w:rPr>
        <w:t>تبیّن الآیة الحاضرة مصیر البخلاء فی یوم القیامة،أولئک الذین یبذلون غایة الجهد فی جمع الثّروة ثمّ یمتنعون عن الإنفاق فی سبیل اللّه،و لصالح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هذه و إن لم تتعرض صراحة لذکر الزکاة و غیرها من الحقوق و الفرائض المالیة،إلاّ أنّ الأحادیث الواردة عن أهل البیت علیهم السّلام،و کذا أقوال المفسرین خصصت هذه الآیة و ما وعد به فیها من الوعید بمانعی الزکاة،و یؤیده التشدید المشهود فی الآیة،فإن أمثال هذا التشدید و التغلیظ لا یتناسب مع الإنفاق المندوب المستحب</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الآیة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یَحْسَبَنَّ الَّذِینَ یَبْخَلُونَ بِمٰا آتٰاهُمُ اللّٰهُ مِنْ فَضْلِهِ هُوَ خَیْراً لَهُمْ بَلْ هُوَ شَرٌّ لَهُمْ ثمّ تصف مصیر هؤلاء فی یوم القیامة 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سَیُطَوَّقُونَ مٰا بَخِلُوا بِهِ یَوْمَ الْقِیٰامَةِ أی ستکون تلک الأموال التی بخلوا بها طوقا فی</w:t>
      </w:r>
    </w:p>
    <w:p>
      <w:pPr>
        <w:pStyle w:val="BookText"/>
        <w:rPr/>
      </w:pPr>
      <w:r>
        <w:rPr>
          <w:rFonts w:ascii="IRNazanin" w:hAnsi="IRNazanin" w:eastAsia="IRNazanin"/>
          <w:color w:val="111111"/>
          <w:sz w:val="28"/>
          <w:sz w:val="28"/>
          <w:szCs w:val="28"/>
          <w:rtl w:val="true"/>
          <w:lang w:bidi="fa-IR"/>
        </w:rPr>
        <w:t>أعناقهم فی ذلک الیوم الرهیب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هذه الجملة یستفاد أن الأموال التی لم یدفع صاحبها الحقوق الواجبة فیها،و لم ینتفع بها المجتمع،بل صرفت فقط فی سبیل الأهواء الشخصیة،و ربّما صرفت فی ذلک السبیل بشکل جنونی،أو کدست دون أی مبرر و لم یستفد منها أحد سیکون مصیرها مصیر أعمال الإنسان،أی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لقانون تجسم الأعمال البشریة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ستتجسم یوم القیامة و تتمثل فی شکل عذاب مؤلم یؤذی صاحبها و یخزیه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تجسّم مثل هذه الأموال التی تطوق بها أعناق ذویها إشارة إلی الحقیقة التالیة، و هی أن کل إنسان یتحمل ثقل مسئولیتها کاملا دون أن یکون هو قد انتفع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الأموال الوفیرة التی تجمع بشکل جنونی و تکنز و لا تصرف فی خدمة المجتمع لا تکون سوی أغلال و سجون لأصحابها،لأن للاستفادة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الأموال و الثروة الشخصیة حدودا،فإذا تجاوزها الإنسان عادت علیه نوعا من الأسر الثقیل،و الوزر الضّار،اللّهم إلاّ أن یستفید من آثارها المعنویة و ذلک حینما یوظفها فی الأعمال الإیجابیة الصالحة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هذه الأموال لا تشکل طوقا ثقیلا فی أعناق أصحابها فی الآخرة فحسب،بل تکون کذلک فی هذه الدنیا أیضا،غایة الأمر أن هذا المعنی یکون أکثر ظهورا فی الآخرة،بینما یکون فی شیء من الخفاء فی هذه الحیاة،فأیة حماقة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 من أن یتحمل المرء مسئولیة جمع الثّروة مضافة إلی مسئولیة الحفاظ علیها و حسابها و الدّفاع عنها و ما یلازم ذلک من مشاق تثقل کاهله،فی حین لا ینتفع بها هو أبدا،و هل الأموال حینئذ إلاّ طوق أسر ثقیل لا غیر؟ ففی تفسیر العیاشی عن الإمام الباقر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یمنع الزکاة یحول اللّه</w:t>
      </w:r>
    </w:p>
    <w:p>
      <w:pPr>
        <w:pStyle w:val="BookText"/>
        <w:rPr/>
      </w:pPr>
      <w:r>
        <w:rPr>
          <w:rFonts w:ascii="IRNazanin" w:hAnsi="IRNazanin" w:eastAsia="IRNazanin"/>
          <w:color w:val="111111"/>
          <w:sz w:val="28"/>
          <w:sz w:val="28"/>
          <w:szCs w:val="28"/>
          <w:rtl w:val="true"/>
          <w:lang w:bidi="fa-IR"/>
        </w:rPr>
        <w:t xml:space="preserve">ماله یوم القیامة شجاعا </w:t>
      </w:r>
      <w:r>
        <w:rPr>
          <w:rStyle w:val="FootnoteAnchor"/>
          <w:rtl w:val="true"/>
        </w:rPr>
        <w:footnoteReference w:id="10"/>
      </w:r>
      <w:r>
        <w:rPr>
          <w:rFonts w:ascii="IRNazanin" w:hAnsi="IRNazanin" w:eastAsia="IRNazanin"/>
          <w:color w:val="111111"/>
          <w:sz w:val="28"/>
          <w:sz w:val="28"/>
          <w:szCs w:val="28"/>
          <w:rtl w:val="true"/>
          <w:lang w:bidi="fa-IR"/>
        </w:rPr>
        <w:t>من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ألزمه کما لزمک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الملفت للنظر التعبیر عن المال فی هذه الآیة بِمٰا آتٰاهُمُ اللّٰهُ مِنْ فَضْلِهِ الذی یفهم منه أن المالک الحقیقی لهذه الأموال و مصادرها هو اللّه سبحانه،و إن ما أعطاه لأیّ واحد من الناس فإنّما هو من فضله،و لهذا ینبغی أن لا یبخل،أن ینفق من تلک الأموال فی سبیل صاحبها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بعض المفسرین یری أن مفهوم هذه العبارة یعم جمیع المواهب الإلهیة و منها العلم،و لکن هذا الاحتمال لا ینطبق مع ظاهر التعبیرات الواردة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الآیة تشیر إلی نقطة أخری إذ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مِیرٰاثُ السَّمٰاوٰاتِ وَ الْأَرْضِ یعنی أن الأموال سواء أنفقت فی سبیل اللّه أو لم تنفق فإنّها ستفصل فی النهایة عن أصحابها،و یرث اللّه الأرض و السماء و ما فیهما،فالأجدر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ینتفعوا من آثارها المعنویة،لا أن یتحملوا وزرها و عناءها،و حسرتها و تبعتها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تختم الآیة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بِمٰا تَعْمَلُونَ خَبِیرٌ أی أنّه علیم بأعمالکم، یعلم إذا بخلتم،کما یعلم إذا أنفقتم ما أوتیتموه من المال فی السبیل الصالح العام و خدمة المجتمع الإنسانی،و یجازی کلا علی عمله بما یلیق</w:t>
      </w:r>
      <w:r>
        <w:rPr>
          <w:rFonts w:eastAsia="IRNazanin" w:cs="IRNazanin"/>
          <w:color w:val="111111"/>
          <w:sz w:val="28"/>
          <w:szCs w:val="28"/>
          <w:rtl w:val="true"/>
          <w:lang w:bidi="fa-IR"/>
        </w:rPr>
        <w:t>.</w:t>
      </w:r>
      <w:bookmarkStart w:id="82" w:name="pg12530_115658"/>
    </w:p>
    <w:p>
      <w:pPr>
        <w:pStyle w:val="Heading3"/>
        <w:numPr>
          <w:ilvl w:val="2"/>
          <w:numId w:val="1"/>
        </w:numPr>
        <w:rPr/>
      </w:pPr>
      <w:bookmarkStart w:id="83" w:name="__RefHeading___Toc1280568_77815467"/>
      <w:bookmarkStart w:id="84" w:name="_Toc36"/>
      <w:bookmarkEnd w:id="82"/>
      <w:bookmarkEnd w:id="83"/>
      <w:r>
        <w:rPr>
          <w:rtl w:val="true"/>
        </w:rPr>
        <w:t xml:space="preserve">الآیتان </w:t>
      </w:r>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181</w:t>
      </w:r>
      <w:r>
        <w:rPr>
          <w:rtl w:val="true"/>
        </w:rPr>
        <w:t xml:space="preserve"> </w:t>
      </w:r>
      <w:r>
        <w:rPr>
          <w:rtl w:val="true"/>
        </w:rPr>
        <w:t xml:space="preserve">الی </w:t>
      </w:r>
      <w:r>
        <w:rPr/>
        <w:t>182</w:t>
      </w:r>
      <w:r>
        <w:rPr>
          <w:rtl w:val="true"/>
        </w:rPr>
        <w:t>]</w:t>
      </w:r>
      <w:bookmarkEnd w:id="84"/>
    </w:p>
    <w:p>
      <w:pPr>
        <w:pStyle w:val="Heading4"/>
        <w:numPr>
          <w:ilvl w:val="3"/>
          <w:numId w:val="1"/>
        </w:numPr>
        <w:rPr/>
      </w:pPr>
      <w:bookmarkStart w:id="85" w:name="__RefHeading___Toc1280570_77815467"/>
      <w:bookmarkStart w:id="86" w:name="_Toc37"/>
      <w:bookmarkEnd w:id="85"/>
      <w:r>
        <w:rPr>
          <w:rtl w:val="true"/>
        </w:rPr>
        <w:t>اشارة</w:t>
      </w:r>
      <w:bookmarkEnd w:id="86"/>
    </w:p>
    <w:p>
      <w:pPr>
        <w:pStyle w:val="BookText"/>
        <w:rPr/>
      </w:pPr>
      <w:r>
        <w:rPr>
          <w:rFonts w:ascii="Amiri" w:hAnsi="Amiri" w:eastAsia="Amiri" w:cs="Amiri"/>
          <w:color w:val="111111"/>
          <w:sz w:val="28"/>
          <w:sz w:val="28"/>
          <w:szCs w:val="28"/>
          <w:rtl w:val="true"/>
          <w:lang w:bidi="ar-SA"/>
        </w:rPr>
        <w:t xml:space="preserve">لَقَدْ سَمِعَ اَللّٰهُ قَوْلَ اَلَّذِینَ قٰالُوا إِنَّ اَللّٰهَ فَقِیرٌ وَ نَحْنُ أَغْنِیٰاءُ سَنَکْتُبُ مٰا قٰالُوا وَ قَتْلَهُمُ اَلْأَنْبِیٰاءَ بِغَیْرِ حَقٍّ وَ نَقُولُ ذُوقُوا عَذٰابَ اَلْحَرِیقِ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بِمٰا قَدَّمَتْ أَیْدِیکُمْ وَ أَنَّ اَللّٰهَ لَیْسَ بِظَلاّٰمٍ لِلْعَبِیدِ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1280572_77815467"/>
      <w:bookmarkStart w:id="88" w:name="_Toc38"/>
      <w:bookmarkEnd w:id="87"/>
      <w:r>
        <w:rPr>
          <w:rtl w:val="true"/>
        </w:rPr>
        <w:t>سبب النّزول</w:t>
      </w:r>
      <w:bookmarkEnd w:id="88"/>
    </w:p>
    <w:p>
      <w:pPr>
        <w:pStyle w:val="BookText"/>
        <w:rPr/>
      </w:pPr>
      <w:r>
        <w:rPr>
          <w:rFonts w:ascii="IRNazanin" w:hAnsi="IRNazanin" w:eastAsia="IRNazanin"/>
          <w:color w:val="111111"/>
          <w:sz w:val="28"/>
          <w:sz w:val="28"/>
          <w:szCs w:val="28"/>
          <w:rtl w:val="true"/>
          <w:lang w:bidi="fa-IR"/>
        </w:rPr>
        <w:t>هذه الآیة نزلت ردّا علی مقالة الیهود و توبیخا لهم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ابن عباس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رسول اللّه صلّی اللّه علیه و آله و سلّم کتابا إلی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دعاهم فیه لإقامة الصلاة و إیتاء الزکاة و أن یقرضوا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منه الإنفاق فی سبیل اللّه و إنما عبر عنه بالإقراض لتحریک المشاعر و إثارتها لدی الناس قدرا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رسول النّبی إلی بیت المدارس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یتلقی الیهود دروسا فی دینهم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کتاب النّبی صلّی اللّه علیه و آله و سلّم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کبار أحبار الیهود فلمّا قرأه قال مستهزءا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ما تقولونه حقا فإن اللّه إذن لفقیر و نحن أغنیاء،و لو کان غنیا لما استقرض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یشیر إلی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الَّذِی یُقْرِضُ اللّٰهَ قَرْضاً</w:t>
      </w:r>
      <w:bookmarkStart w:id="89" w:name="pg12530_115660"/>
    </w:p>
    <w:p>
      <w:pPr>
        <w:pStyle w:val="BookText"/>
        <w:rPr/>
      </w:pPr>
      <w:bookmarkEnd w:id="89"/>
      <w:r>
        <w:rPr>
          <w:rFonts w:ascii="Amiri" w:hAnsi="Amiri" w:eastAsia="Amiri" w:cs="Amiri"/>
          <w:color w:val="111111"/>
          <w:sz w:val="28"/>
          <w:sz w:val="28"/>
          <w:szCs w:val="28"/>
          <w:rtl w:val="true"/>
          <w:lang w:bidi="ar-SA"/>
        </w:rPr>
        <w:t>حَسَناً</w:t>
      </w:r>
    </w:p>
    <w:p>
      <w:pPr>
        <w:pStyle w:val="BookText"/>
        <w:rPr/>
      </w:pP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یعتقد أنّ اللّه نهاکم عن أکل الرّبا،و هو یعدکم أن یضاعف لکم إذا أنفقتم أضعافا مضاعفة،و هو یشیر إلی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یُرْبِی الصَّدَقٰاتِ</w:t>
      </w:r>
    </w:p>
    <w:p>
      <w:pPr>
        <w:pStyle w:val="BookText"/>
        <w:rPr/>
      </w:pP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أنکر أنّه قال شیئا من هذه فی ما بعد فنزلت الآیتان المذکورتان أعلاه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 w:name="__RefHeading___Toc1280574_77815467"/>
      <w:bookmarkStart w:id="91" w:name="_Toc39"/>
      <w:bookmarkEnd w:id="90"/>
      <w:r>
        <w:rPr>
          <w:rtl w:val="true"/>
        </w:rPr>
        <w:t>التّفسیر</w:t>
      </w:r>
      <w:bookmarkEnd w:id="91"/>
    </w:p>
    <w:p>
      <w:pPr>
        <w:pStyle w:val="BookText"/>
        <w:rPr/>
      </w:pPr>
      <w:r>
        <w:rPr>
          <w:rFonts w:ascii="Amiri" w:hAnsi="Amiri" w:eastAsia="Amiri" w:cs="Amiri"/>
          <w:color w:val="111111"/>
          <w:sz w:val="28"/>
          <w:sz w:val="28"/>
          <w:szCs w:val="28"/>
          <w:rtl w:val="true"/>
          <w:lang w:bidi="ar-SA"/>
        </w:rPr>
        <w:t xml:space="preserve">تقول الآیة الأولی لَقَدْ سَمِعَ اللّٰهُ قَوْلَ الَّذِینَ قٰالُوا إِنَّ اللّٰهَ فَقِیرٌ وَ نَحْنُ أَغْنِیٰاءُ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لو أنّ هؤلاء استطاعوا أن یخفوا عن الناس مقالتهم هذه فإن اللّه قد سمعها و یسمعها حرفا بحرف فلا مجال لإنکارها،فهو یسمع و یدرک حتی ما عجزت أسماع الناس عن سماعها من الأصوات الخفیة جدا أو الأصوات العالیة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سَمِعَ اللّٰهُ قَوْلَ الَّذِینَ قٰالُوا إِنَّ اللّٰهَ فَقِیرٌ وَ نَحْنُ أَغْنِیٰاءُ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فلا فائدة و لا جدوی فی الإنکار،ثمّ یقول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سَنَکْتُبُ مٰا قٰالُوا أی أن ما قالوه لم نسمعه فحسب،بل سنکتبه جمیعه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البدیهی أن المراد من الکتابة لیس هو ما تعارف بیننا من الکتابة و التدوین،بل المراد هو حفظ آثار العمل التی تبقی خالدة فی العالم حسب قانون 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 حتی کتابة الملائکة الموکّلین من قبل اللّه بالبشر لضبط تصرفاتهم،هو الآخر نوع من حفظ العمل الذی هو مرتبة أعلی من الکتابة المتعارفة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قَتْلَهُمُ الْأَنْبِیٰاءَ أی أنّنا لا نکتفی بکتابة مقالاتهم الکافرة</w:t>
      </w:r>
    </w:p>
    <w:p>
      <w:pPr>
        <w:pStyle w:val="BookText"/>
        <w:rPr/>
      </w:pPr>
      <w:r>
        <w:rPr>
          <w:rFonts w:ascii="IRNazanin" w:hAnsi="IRNazanin" w:eastAsia="IRNazanin"/>
          <w:color w:val="111111"/>
          <w:sz w:val="28"/>
          <w:sz w:val="28"/>
          <w:szCs w:val="28"/>
          <w:rtl w:val="true"/>
          <w:lang w:bidi="fa-IR"/>
        </w:rPr>
        <w:t>الباطلة فحسب،بل سنکتب موقفهم المشین جدا و هو قتلهم للأنبیاء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مجابهة الیهود،و مناهضتهم للأنبیاء لیس بأمر جدید،فلیست هذه هی المرّة الأولی التی تستهزء یهود برسول من الرسل،فإن لهم فی هذا المجال باعا طویلا فی التاریخ،و صفحة ملیئة بنظائر هذه الجرائم و المخازی،فإن جماعة بلغت فی الدناءة و الشراسة و القحة و الجرأة أن قتلت جماعة من رسل اللّه و أنبیائه،فلا مجال للاستغراب من تفوهها بمثل هذه الکلمات الکافرة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فی هذا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قتل الأنبیاء مسألة لم ترتبط بالیهود فی عصر الرسالة المحمّدیة،فلما ذا حمل وزرها علیهم؟و لکننا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أسلفنا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النسبة إنّما صحّت لأنّهم کانوا راضین بما فعله و ارتکبه أسلافهم من الیهود،و لهذا أشرکوا فی إثمهم و وزرهم و فی مسئولیتهم عن ذلک العمل الشنیع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تسجیل و کتابة أعمالهم فلم یکن أمرا اعتباطیا غیر هادف،بل کان لأجل أن نعرضها علیهم یوم القیامة،و نقول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هی نتیجة أعمالکم قد تجسدت فی صورة عذاب محرق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ذُوقُوا عَذٰابَ الْحَرِیقِ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العذاب الألیم الذی تذوقونه لیس سوی نتیجة أعمالکم،فأنتم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ظلمتم أنفسکم ذٰلِکَ بِمٰا قَدَّمَتْ أَیْدِیکُمْ </w:t>
      </w:r>
      <w:r>
        <w:rPr>
          <w:rStyle w:val="FootnoteAnchor"/>
          <w:rtl w:val="true"/>
        </w:rPr>
        <w:footnoteReference w:id="14"/>
      </w:r>
      <w:r>
        <w:rPr>
          <w:rFonts w:ascii="Amiri" w:hAnsi="Amiri" w:eastAsia="Amiri" w:cs="Amiri"/>
          <w:color w:val="111111"/>
          <w:sz w:val="28"/>
          <w:sz w:val="28"/>
          <w:szCs w:val="28"/>
          <w:rtl w:val="true"/>
          <w:lang w:bidi="ar-SA"/>
        </w:rPr>
        <w:t xml:space="preserve">وَ أَنَّ اللّٰهَ لَیْسَ بِظَلاّٰمٍ لِلْعَبِیدِ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لو أنکم و أمثالکم من المجرمین لم تنالوا جزاء أعمالکم و لم تروها بأمّ أعینکم،و وقفتم فی عداد الصالحین لکان ذلک غایة فی الظلم،و لو أنّ اللّه سبحانه لم یفعل ذلک لکان ظلاما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لقد نقل عن الإمام علی علیه السّلام فی نهج البلاغة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أیم اللّه ما کان قوم قط فی غض نعمة من عیش فزال عنهم إلاّ بذنوب اجترحوها لأن اللّه لیس بظلام للعبید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الآیة تعدّ من الآیات التی تفنّد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مقولة الجبریین،و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 و تسحبه علی کل الأفعال الإلهیة،فتکون جمیعا مطابقة للعدالة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توضیح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الآیة الحاضرة تصرّح بأنّ کلّ 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ثواب أو 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ینال الناس من جانب اللّه سبحانه فإنّما هو جزاء أعمالهم التی ارتکبوها بمحض إرادتهم و اختیارهم ذٰلِکَ بِمٰا قَدَّمَتْ أَیْدِیکُمْ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تصرّح من جانب آخر بأن اَللّٰهَ لَیْسَ بِظَلاّٰمٍ لِلْعَبِیدِ و إنّ قانونه فی الجزاء یدور علی محور العدل المطلق،و هذا هو نفس ما تعتقد به العدلیة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القائلون بالعدل الإلهی،و هم الشیعة و طائفة من أهل السنة المسمّون بالمعتزلة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غیر أنّ هناک فی الطرف الآخر جماعة من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الذین یسمّون بالأشاعرة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اعتقاد غریب فی هذا المجال فهم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تعالی هو المالک فی خلقه یفعل ما یشاء و یحکم ما یرید،فلو أدخل الخلائق بأجمعهم الجنّة لم یکن حیفا،و لو أدخلهم النّار لم یکن 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یتصوّر منه ظلم،و لا ینسب إلیه جور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الآیة الحاضرة تفند هذا النوع من الآراء و المقالات تفنیدا باتا و مطلقا و تقول بصراحة لا غبش فیها و لا غموض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بِمٰا قَدَّمَتْ أَیْدِیکُمْ وَ أَنَّ اللّٰهَ لَیْسَ بِظَلاّٰمٍ لِلْعَبِیدِ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مبالغة،و تعنی من یظلم کثیرا،و لعل اختیار هذه الصیغة فی هذا المکان مع أنّ اللّه سبحانه لا یظلم حتی إذا کان الظلم صغیرا،لأجل أنّه إذا أجبر الناس علی الکفر و المعصیة،و خلق فیهم دواعی العمل القبیح و دوافعه،ثمّ عاقبهم علی ما فعلوه بإجباره و إکراهه لم یکن بذلک قد ارتکب ظلما صغیرا فحسب،بل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ظلاما</w:t>
      </w:r>
      <w:r>
        <w:rPr>
          <w:rFonts w:eastAsia="IRNazanin" w:cs="IRNazanin"/>
          <w:color w:val="111111"/>
          <w:sz w:val="28"/>
          <w:szCs w:val="28"/>
          <w:rtl w:val="true"/>
          <w:lang w:bidi="fa-IR"/>
        </w:rPr>
        <w:t>».</w:t>
      </w:r>
      <w:bookmarkStart w:id="92" w:name="pg12530_115666"/>
    </w:p>
    <w:p>
      <w:pPr>
        <w:pStyle w:val="Heading3"/>
        <w:numPr>
          <w:ilvl w:val="2"/>
          <w:numId w:val="1"/>
        </w:numPr>
        <w:rPr/>
      </w:pPr>
      <w:bookmarkStart w:id="93" w:name="__RefHeading___Toc1280576_77815467"/>
      <w:bookmarkStart w:id="94" w:name="_Toc40"/>
      <w:bookmarkEnd w:id="92"/>
      <w:bookmarkEnd w:id="93"/>
      <w:r>
        <w:rPr>
          <w:rtl w:val="true"/>
        </w:rPr>
        <w:t xml:space="preserve">الآیتان </w:t>
      </w:r>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183</w:t>
      </w:r>
      <w:r>
        <w:rPr>
          <w:rtl w:val="true"/>
        </w:rPr>
        <w:t xml:space="preserve"> </w:t>
      </w:r>
      <w:r>
        <w:rPr>
          <w:rtl w:val="true"/>
        </w:rPr>
        <w:t xml:space="preserve">الی </w:t>
      </w:r>
      <w:r>
        <w:rPr/>
        <w:t>184</w:t>
      </w:r>
      <w:r>
        <w:rPr>
          <w:rtl w:val="true"/>
        </w:rPr>
        <w:t>]</w:t>
      </w:r>
      <w:bookmarkEnd w:id="94"/>
    </w:p>
    <w:p>
      <w:pPr>
        <w:pStyle w:val="Heading4"/>
        <w:numPr>
          <w:ilvl w:val="3"/>
          <w:numId w:val="1"/>
        </w:numPr>
        <w:rPr/>
      </w:pPr>
      <w:bookmarkStart w:id="95" w:name="__RefHeading___Toc1280578_77815467"/>
      <w:bookmarkStart w:id="96" w:name="_Toc41"/>
      <w:bookmarkEnd w:id="95"/>
      <w:r>
        <w:rPr>
          <w:rtl w:val="true"/>
        </w:rPr>
        <w:t>اشارة</w:t>
      </w:r>
      <w:bookmarkEnd w:id="96"/>
    </w:p>
    <w:p>
      <w:pPr>
        <w:pStyle w:val="BookText"/>
        <w:rPr/>
      </w:pPr>
      <w:r>
        <w:rPr>
          <w:rFonts w:ascii="Amiri" w:hAnsi="Amiri" w:eastAsia="Amiri" w:cs="Amiri"/>
          <w:color w:val="111111"/>
          <w:sz w:val="28"/>
          <w:sz w:val="28"/>
          <w:szCs w:val="28"/>
          <w:rtl w:val="true"/>
          <w:lang w:bidi="ar-SA"/>
        </w:rPr>
        <w:t xml:space="preserve">اَلَّذِینَ قٰالُوا إِنَّ اَللّٰهَ عَهِدَ إِلَیْنٰا أَلاّٰ نُؤْمِنَ لِرَسُولٍ حَتّٰی یَأْتِیَنٰا بِقُرْبٰانٍ تَأْکُلُهُ اَلنّٰارُ قُلْ قَدْ جٰاءَکُمْ رُسُلٌ مِنْ قَبْلِی بِالْبَیِّنٰاتِ وَ بِالَّذِی قُلْتُمْ فَلِمَ قَتَلْتُمُوهُمْ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کَذَّبُوکَ فَقَدْ کُذِّبَ رُسُلٌ مِنْ قَبْلِکَ جٰاؤُ بِالْبَیِّنٰاتِ وَ اَلزُّبُرِ وَ اَلْکِتٰابِ اَلْمُنِیرِ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1280580_77815467"/>
      <w:bookmarkStart w:id="98" w:name="_Toc42"/>
      <w:bookmarkEnd w:id="97"/>
      <w:r>
        <w:rPr>
          <w:rtl w:val="true"/>
        </w:rPr>
        <w:t>سبب النّزول</w:t>
      </w:r>
      <w:bookmarkEnd w:id="98"/>
    </w:p>
    <w:p>
      <w:pPr>
        <w:pStyle w:val="BookText"/>
        <w:rPr/>
      </w:pPr>
      <w:r>
        <w:rPr>
          <w:rFonts w:ascii="IRNazanin" w:hAnsi="IRNazanin" w:eastAsia="IRNazanin"/>
          <w:color w:val="111111"/>
          <w:sz w:val="28"/>
          <w:sz w:val="28"/>
          <w:szCs w:val="28"/>
          <w:rtl w:val="true"/>
          <w:lang w:bidi="fa-IR"/>
        </w:rPr>
        <w:t>حضر جماعة من أقطاب الیهود عند رسول اللّه صلّی اللّه علیه و آله و سلّم و 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إنّ اللّه عهد إلینا فی التوراة أن لا نؤمن لرسول حتی یأتینا بقربان تأکله النار،فإن زعمت أنّ اللّه بعثک إلینا فجئنا به نصدقک،فأنزل اللّه هاتین الآیتین</w:t>
      </w:r>
      <w:r>
        <w:rPr>
          <w:rFonts w:eastAsia="IRNazanin" w:cs="IRNazanin"/>
          <w:color w:val="111111"/>
          <w:sz w:val="28"/>
          <w:szCs w:val="28"/>
          <w:rtl w:val="true"/>
          <w:lang w:bidi="fa-IR"/>
        </w:rPr>
        <w:t>.</w:t>
      </w:r>
    </w:p>
    <w:p>
      <w:pPr>
        <w:pStyle w:val="Heading4"/>
        <w:numPr>
          <w:ilvl w:val="3"/>
          <w:numId w:val="1"/>
        </w:numPr>
        <w:rPr/>
      </w:pPr>
      <w:bookmarkStart w:id="99" w:name="__RefHeading___Toc1280582_77815467"/>
      <w:bookmarkStart w:id="100" w:name="_Toc43"/>
      <w:bookmarkEnd w:id="99"/>
      <w:r>
        <w:rPr>
          <w:rtl w:val="true"/>
        </w:rPr>
        <w:t>التّفسیر</w:t>
      </w:r>
      <w:bookmarkEnd w:id="100"/>
    </w:p>
    <w:p>
      <w:pPr>
        <w:pStyle w:val="Heading5"/>
        <w:numPr>
          <w:ilvl w:val="4"/>
          <w:numId w:val="1"/>
        </w:numPr>
        <w:rPr/>
      </w:pPr>
      <w:bookmarkStart w:id="101" w:name="__RefHeading___Toc1280584_77815467"/>
      <w:bookmarkStart w:id="102" w:name="_Toc44"/>
      <w:bookmarkEnd w:id="101"/>
      <w:r>
        <w:rPr>
          <w:rtl w:val="true"/>
        </w:rPr>
        <w:t>اشارة</w:t>
      </w:r>
      <w:bookmarkEnd w:id="102"/>
    </w:p>
    <w:p>
      <w:pPr>
        <w:pStyle w:val="Heading5"/>
        <w:numPr>
          <w:ilvl w:val="4"/>
          <w:numId w:val="1"/>
        </w:numPr>
        <w:rPr/>
      </w:pPr>
      <w:bookmarkStart w:id="103" w:name="__RefHeading___Toc1280586_77815467"/>
      <w:bookmarkStart w:id="104" w:name="_Toc45"/>
      <w:bookmarkEnd w:id="103"/>
      <w:r>
        <w:rPr>
          <w:rtl w:val="true"/>
        </w:rPr>
        <w:t>مغالطات الیهود و تعللاتهم</w:t>
      </w:r>
      <w:r>
        <w:rPr>
          <w:rtl w:val="true"/>
        </w:rPr>
        <w:t>:</w:t>
      </w:r>
      <w:bookmarkEnd w:id="104"/>
    </w:p>
    <w:p>
      <w:pPr>
        <w:pStyle w:val="BookText"/>
        <w:rPr/>
      </w:pPr>
      <w:r>
        <w:rPr>
          <w:rFonts w:ascii="IRNazanin" w:hAnsi="IRNazanin" w:eastAsia="IRNazanin"/>
          <w:color w:val="111111"/>
          <w:sz w:val="28"/>
          <w:sz w:val="28"/>
          <w:szCs w:val="28"/>
          <w:rtl w:val="true"/>
          <w:lang w:bidi="fa-IR"/>
        </w:rPr>
        <w:t>کانت الیهود تتحجج و تجادل کثیرا بهدف التملص من الانضواء تحت رایة الإسلام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مغالطاتهم ما جاء ذکره فی هذه الآیة الحاضرة التی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قٰالُوا</w:t>
      </w:r>
    </w:p>
    <w:p>
      <w:pPr>
        <w:pStyle w:val="BookText"/>
        <w:rPr/>
      </w:pPr>
      <w:r>
        <w:rPr>
          <w:rFonts w:ascii="Amiri" w:hAnsi="Amiri" w:eastAsia="Amiri" w:cs="Amiri"/>
          <w:color w:val="111111"/>
          <w:sz w:val="28"/>
          <w:sz w:val="28"/>
          <w:szCs w:val="28"/>
          <w:rtl w:val="true"/>
          <w:lang w:bidi="ar-SA"/>
        </w:rPr>
        <w:t>إِنَّ اللّٰهَ عَهِدَ إِلَیْنٰا أَلاّٰ نُؤْمِنَ لِرَسُولٍ حَتّٰی یَأْتِیَنٰا بِقُرْبٰانٍ تَأْکُلُهُ النّٰارُ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المفسرون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الیهود کانت تزعم أنّه یجب أن یکون للأنبیاء خصوص هذه المعجزة،و هی أن یقربوا قربانا فتنزل النّار من السماء و تأکل قربانهم،ففی ذلک دلالة علی صدق المقرب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صاحب القربان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 الیهود کانوا صادقین فی هذا الطلب،و کانوا یریدون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هذا الأمر من باب إظهار الإعجاز،و لیس من باب العناد و اللجاجة و المغالطة لکان من الممکن إعذارهم،و لکن تاریخهم الغابر،و کذا مواقفهم المشینة مع نبیّ الإسلام صلّی اللّه علیه و آله و سلّم تثبت الحقیقة التالیة،و هی أنّهم لم یکونوا أبدا طلاب حقّ و بغاة علم،بل کانوا یأتون کل یوم بمغالطة و اقتراح جدید لمواجهة الجو الضاغط علیهم،و ما کان یخلقه القرآن من وضع محرج لهم بفضل ما کان یقیمه من براهین ساطعة و قویة،و ذلک فرارا من قبول الإسلام،و الانضواء تحت رایته،و حتی لو أنّهم حصلوا علی مقترحاتهم فإنّهم کانوا یمتنعون عن الإیمان،بدلیل أنهم کانوا قد قرءوا فی کتبهم کل علائم نبیّ الإسلام صلّی اللّه علیه و آله و سلّم،و لکنهم مع ذلک أبوا إلاّ رفض الحقّ،و عدم الإذعان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القرآن فی مقام الردّ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قَدْ جٰاءَکُمْ رُسُلٌ مِنْ قَبْلِی بِالْبَیِّنٰاتِ وَ بِالَّذِی قُلْتُمْ فَلِمَ قَتَلْتُمُوهُمْ إِنْ کُنْتُمْ صٰادِقِینَ ؟و فی ذلک إشارة إلی زکریا و یحیی و طائفة من الأنبیاء الذین قتلوا علی أیدی بنی إسرائیل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یذهب بعض متأخری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کاتب تفسیر 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احتمال آخر حول مسألة القربان خلاصته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مقصودهم لم یکن إن علی النّبی أن یذبح قربانا و تنزل من السماء نار بطریقة إعجازیة و تحرق ذلک القربان،بل کان مرادهم هو أنّه کان فی تعالیم دینهم نوع من هذا القربان الذی یذبح بطریقة خاصّة و فی مراسیم معینة،ثمّ یحرق بالنّار و هو ما جاء شرحه فی الفصل الأوّل من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 القدیم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کانوا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عهد إلینا أن یبقی مثل هذا التعلیم،و مثل هذا القربان فی کل دین سماوی،و حیث إنّنا لا نجد مثل هذا الأمر فی التعالیم الإسلامیة لذلک فإننا لا نؤمن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الاحتمال بعید عن تفسیر الآیة جدا لأنّه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الجملة قد عطفت فی الآیة الحاضرة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ذلک أن مرادهم کان عملا إعجازیا،و هو لا ینطبق مع هذا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ذبح حیوان ثمّ حرقه بالنار عمل خرافی و لا یمکن أن یکون من تعالیم الأنبیاء و شرائعهم السماویة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یعقب سبحانه علی الآیة السابقة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کَذَّبُوکَ فَقَدْ کُذِّبَ رُسُلٌ مِنْ قَبْلِکَ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هذه الآیة یسلی اللّه سبحانه النّبی صلّی اللّه علیه و آله و سلّم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کذبتک هذه الجماعة فلا تقلق لذلک و لا تحزن،فذلک هو دأبهم مع أنبیاء سبقوک حیث کذبوهم، و عارضوا دعوتهم بصلابة و عناد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 یکن هؤلاء الأنبیاء غیر مزودین بما یبرهن علی صدقهم،بل جٰاؤُ بِالْبَیِّنٰاتِ وَ الزُّبُرِ وَ الْکِتٰابِ الْمُنِیرِ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 لا بدّ من الانتباه 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کتابا أحکمت کتابة مواضیعه،لأن الزبر أصلا من الکتابة،لا مطلق الکتابة،بل الکتابة المتقنة المحکمة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الفرق 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 المنیر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أنّهما من جنس واحد هو الکتاب،فیمکن أن یکون بسبب أن الاوّل إشارة إلی کتب الأنبیاء قبل موسی علیه السّلام، و الثّانی إشارة إلی التوراة و الإنجیل،لأنّ القرآن الکریم عبر عنهما فی سورة المائدة الآیة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بالنّور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التَّوْرٰاةَ فِیهٰا هُدیً وَ نُورٌ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آتَیْنٰاهُ الْإِنْجِیلَ فِیهِ هُدیً وَ نُورٌ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یحتمل بعض المفسرین أن یکون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تلک الکتب السماویة التی تحتوی علی المواعظ و الزواجر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 علیه الزبور المنسوب إلی داود الذی هو الآن بین الأیدی و الذی یحتوی بأسره علی المواعظ و الزواجر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الکتاب السماوی فیطلق علی ما یحتوی علی التشریعات و القوانین و الأحکام الفردیة و الاجتماعیة</w:t>
      </w:r>
      <w:r>
        <w:rPr>
          <w:rFonts w:eastAsia="IRNazanin" w:cs="IRNazanin"/>
          <w:color w:val="111111"/>
          <w:sz w:val="28"/>
          <w:szCs w:val="28"/>
          <w:rtl w:val="true"/>
          <w:lang w:bidi="fa-IR"/>
        </w:rPr>
        <w:t>.</w:t>
      </w:r>
      <w:bookmarkStart w:id="105" w:name="pg12530_115670"/>
    </w:p>
    <w:p>
      <w:pPr>
        <w:pStyle w:val="Heading3"/>
        <w:numPr>
          <w:ilvl w:val="2"/>
          <w:numId w:val="1"/>
        </w:numPr>
        <w:rPr/>
      </w:pPr>
      <w:bookmarkStart w:id="106" w:name="__RefHeading___Toc1280588_77815467"/>
      <w:bookmarkStart w:id="107" w:name="_Toc46"/>
      <w:bookmarkEnd w:id="105"/>
      <w:bookmarkEnd w:id="106"/>
      <w:r>
        <w:rPr>
          <w:rtl w:val="true"/>
        </w:rPr>
        <w:t xml:space="preserve">الآیة </w:t>
      </w:r>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185</w:t>
      </w:r>
      <w:r>
        <w:rPr>
          <w:rtl w:val="true"/>
        </w:rPr>
        <w:t>]</w:t>
      </w:r>
      <w:bookmarkEnd w:id="107"/>
    </w:p>
    <w:p>
      <w:pPr>
        <w:pStyle w:val="Heading4"/>
        <w:numPr>
          <w:ilvl w:val="3"/>
          <w:numId w:val="1"/>
        </w:numPr>
        <w:rPr/>
      </w:pPr>
      <w:bookmarkStart w:id="108" w:name="__RefHeading___Toc1280590_77815467"/>
      <w:bookmarkStart w:id="109" w:name="_Toc47"/>
      <w:bookmarkEnd w:id="108"/>
      <w:r>
        <w:rPr>
          <w:rtl w:val="true"/>
        </w:rPr>
        <w:t>اشارة</w:t>
      </w:r>
      <w:bookmarkEnd w:id="109"/>
    </w:p>
    <w:p>
      <w:pPr>
        <w:pStyle w:val="BookText"/>
        <w:rPr/>
      </w:pPr>
      <w:r>
        <w:rPr>
          <w:rFonts w:ascii="Amiri" w:hAnsi="Amiri" w:eastAsia="Amiri" w:cs="Amiri"/>
          <w:color w:val="111111"/>
          <w:sz w:val="28"/>
          <w:sz w:val="28"/>
          <w:szCs w:val="28"/>
          <w:rtl w:val="true"/>
          <w:lang w:bidi="ar-SA"/>
        </w:rPr>
        <w:t xml:space="preserve">کُلُّ نَفْسٍ ذٰائِقَةُ اَلْمَوْتِ وَ إِنَّمٰا تُوَفَّوْنَ أُجُورَکُمْ یَوْمَ اَلْقِیٰامَةِ فَمَنْ زُحْزِحَ عَنِ اَلنّٰارِ وَ أُدْخِلَ اَلْجَنَّةَ فَقَدْ فٰازَ وَ مَا اَلْحَیٰاةُ اَلدُّنْیٰا إِلاّٰ مَتٰاعُ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1280592_77815467"/>
      <w:bookmarkStart w:id="111" w:name="_Toc48"/>
      <w:bookmarkEnd w:id="110"/>
      <w:r>
        <w:rPr>
          <w:rtl w:val="true"/>
        </w:rPr>
        <w:t>التّفسیر</w:t>
      </w:r>
      <w:bookmarkEnd w:id="111"/>
    </w:p>
    <w:p>
      <w:pPr>
        <w:pStyle w:val="Heading5"/>
        <w:numPr>
          <w:ilvl w:val="4"/>
          <w:numId w:val="1"/>
        </w:numPr>
        <w:rPr/>
      </w:pPr>
      <w:bookmarkStart w:id="112" w:name="__RefHeading___Toc1280594_77815467"/>
      <w:bookmarkStart w:id="113" w:name="_Toc49"/>
      <w:bookmarkEnd w:id="112"/>
      <w:r>
        <w:rPr>
          <w:rtl w:val="true"/>
        </w:rPr>
        <w:t>اشارة</w:t>
      </w:r>
      <w:bookmarkEnd w:id="113"/>
    </w:p>
    <w:p>
      <w:pPr>
        <w:pStyle w:val="Heading5"/>
        <w:numPr>
          <w:ilvl w:val="4"/>
          <w:numId w:val="1"/>
        </w:numPr>
        <w:rPr/>
      </w:pPr>
      <w:bookmarkStart w:id="114" w:name="__RefHeading___Toc1280596_77815467"/>
      <w:bookmarkStart w:id="115" w:name="_Toc50"/>
      <w:bookmarkEnd w:id="114"/>
      <w:r>
        <w:rPr>
          <w:rtl w:val="true"/>
        </w:rPr>
        <w:t>الموت و قانونه العام</w:t>
      </w:r>
      <w:r>
        <w:rPr>
          <w:rtl w:val="true"/>
        </w:rPr>
        <w:t>:</w:t>
      </w:r>
      <w:bookmarkEnd w:id="115"/>
    </w:p>
    <w:p>
      <w:pPr>
        <w:pStyle w:val="BookText"/>
        <w:rPr/>
      </w:pPr>
      <w:r>
        <w:rPr>
          <w:rFonts w:ascii="IRNazanin" w:hAnsi="IRNazanin" w:eastAsia="IRNazanin"/>
          <w:color w:val="111111"/>
          <w:sz w:val="28"/>
          <w:sz w:val="28"/>
          <w:szCs w:val="28"/>
          <w:rtl w:val="true"/>
          <w:lang w:bidi="fa-IR"/>
        </w:rPr>
        <w:t>تعقیبا علی البحث حول عناد المعارضین و غیر المؤمنین تشیر هذه الآیة إلی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 و إلی مصیر الناس فی یوم القیامة،لیکون ذلک تسلیة للنبی صلّی اللّه علیه و آله و سلّم و المؤمنین،و تحذیرا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للمعارضین العصاة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الآیة تشیر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قانون عام یشمل جمیع الأحیاء فی هذا الکون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ذٰائِقَةُ الْمَوْتِ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الناس،و إن کان أکثرهم یحب أن ینسی مسألة الفناء و یتجاهل الموت، و لکن هذا الأمر حقیقة واقعة إن حاولنا تناسیها و التغافل عنها،فهی لا تنسانا،و لا تتغافل عنّا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لهذه الحیاة نهایة لا محالة،و لا بدّ أن یأتی ذلک الیوم الذی یزور فیه الموت کل أحد،و لا یکون أمامه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یفارق هذه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 هو مجموعة الجسم و الروح،و إن کانت النفس فی القرآن تطلق أحیانا علی 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بالتذوق إشارة إلی الإحساس الکامل،لأن المرء قد یری الطعام بعینیه أو یلمسه بیده،و لکن کل هذه لا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الأحری لا یحقق الإحساس الکامل بالشیء،نعم إلاّ أن یتذوق الطعام بحاسة الذوق فحینئذ یتحقق الإحساس الکامل،و کأن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نظام الخلقة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من الغذاء للإنسان و الأحیاء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تقول الآیة بعد ذلک وَ إِنَّمٰا تُوَفَّوْنَ أُجُورَکُمْ یَوْمَ الْقِیٰامَةِ أی أنّه ستکون بعد هذه الحیاة مرحلة أخری هی مرحلة الثواب و العقاب،و بالتالی الجزاء علی الأعمال،فهنا عمل و لا حساب و هناک حساب و لا 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تعنی إعطاء الجزاء بالکامل تکشف عن إعطاء الإنسان أجر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وافیا و بدون نقیصة،و لهذا لا مانع من أن یشهد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عالم البرزخ المتوسط بین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نتائج عمله،و ینال قسطا من الثواب أو العقاب،لأن هذا الجزاء البرزخی لا یشکل الجزاء الکامل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زُحْزِحَ عَنِ النّٰارِ وَ أُدْخِلَ الْجَنَّةَ فَقَدْ فٰازَ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زحزح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محاولة الإنسان لإخراج نفسه من تحت تأثیر شیء، و تخلیصها من جاذبیته تدریجا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فتعنی فی أصل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الهلکة،و نیل المحبوب 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الجملة بمجموعها تعنی أنّ الذین استطاعوا أن یحرروا أنفسهم من جاذبیة النّار و دخلوا الجنّة فقد نجوا من الهلکة،و لقوا ما یحبونه،و کأن النّار تحاول بکلّ طاقتها أن تجذب الأدمیین نحو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أنّ هناک عوامل عدیدة تحاول أن تجذب الإنسان إلی نفسها،و هی علی درجة کبیرة من الجاذبیة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ألیس للشهوات العابرة،و اللذات الجنسیة الغیر المشروعة،و المناصب،</w:t>
      </w:r>
    </w:p>
    <w:p>
      <w:pPr>
        <w:pStyle w:val="BookText"/>
        <w:rPr/>
      </w:pPr>
      <w:r>
        <w:rPr>
          <w:rFonts w:ascii="IRNazanin" w:hAnsi="IRNazanin" w:eastAsia="IRNazanin"/>
          <w:color w:val="111111"/>
          <w:sz w:val="28"/>
          <w:sz w:val="28"/>
          <w:szCs w:val="28"/>
          <w:rtl w:val="true"/>
          <w:lang w:bidi="fa-IR"/>
        </w:rPr>
        <w:t>و الثروات الغیر المباحة مثل هذه الجاذبیة القویة؟؟ کما أنّه یستفاد من هذا التعبیر أن الناس ما لم یسعوا و یجتهدوا لتخلیص أنفسهم و تحریرها من جاذبیة هذه العوامل المغریة الخداعة فإنّها ستجذبهم نحو نفسها تدریجا،و سیقعون فی أسرها فی نهایة المطاف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حاولوا من خلال تربیة أنفسهم و ترویضها،و تمرینها علی مقاومة هذه الجواذب و المغریات و کبح جماحها،و بلغوا بها إلی مرتبة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المطمئنة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من النّاجین الواقعیین،الذین یشعرون بالأمن و الطمأنینة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یقول سبحانه فی نهایة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الْحَیٰاةُ الدُّنْیٰا إِلاّٰ مَتٰاعُ الْغُرُورِ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الجملة تکمل البحث السابق و کأنها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الحیاة مجرّد لهو و متاع تخدع الإنسان من بعید،فإذا بلغ إلیها الإنسان و نال منها و لمسها عن کثب وجدها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فراغا فی فراغ و خواء فی خواء،و ما متاع الغرور إلاّ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اللذائذ المادیة تبدو من بعید و کأنها خالصة من کل شائبة، و خالیة من کل ما یکدرها،حتی إذا اقترب إلیها الإنسان وجدها ممزوجة بکل ألوان العناء و العذاب،و هذا جانب آخر من خداع الحیاة المادیة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الإنسان ینسی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أکثر الأحیان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طبیعته الفانیة،و لکنه سرعان ما ینتبه إلی أنّها سریعة الزوال،قابلة للفناء</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التعابیر قد تکررت فی القرآن و الأحادیث کثیرا،و الهدف منها جمیعا شیء واحد هو أن لا یجعل الإنسان هذه الحیاة المادیة و لذاتها العابرة الفانیة الزّائلة هدفه الأخیر،و مقصده الوحید النّهائی الذی تکون نتیجته الغرق و الارتطام فی شتی ألوان الجریمة و المعصیة،و الابتعاد عن الحقیقة و عن التکامل الإنسانی،و أمّا الانتفاع بالحیاة المادیة و مواهبها کوسیلة للوصول إلی التکامل الإنسانی و المعنوی فلیس غیر مذموم فقط،بل هو ضروری و واجب</w:t>
      </w:r>
      <w:r>
        <w:rPr>
          <w:rFonts w:eastAsia="IRNazanin" w:cs="IRNazanin"/>
          <w:color w:val="111111"/>
          <w:sz w:val="28"/>
          <w:szCs w:val="28"/>
          <w:rtl w:val="true"/>
          <w:lang w:bidi="fa-IR"/>
        </w:rPr>
        <w:t>.</w:t>
      </w:r>
      <w:bookmarkStart w:id="116" w:name="pg12530_115673"/>
    </w:p>
    <w:p>
      <w:pPr>
        <w:pStyle w:val="Heading3"/>
        <w:numPr>
          <w:ilvl w:val="2"/>
          <w:numId w:val="1"/>
        </w:numPr>
        <w:rPr/>
      </w:pPr>
      <w:bookmarkStart w:id="117" w:name="__RefHeading___Toc1280598_77815467"/>
      <w:bookmarkStart w:id="118" w:name="_Toc51"/>
      <w:bookmarkEnd w:id="116"/>
      <w:bookmarkEnd w:id="117"/>
      <w:r>
        <w:rPr>
          <w:rtl w:val="true"/>
        </w:rPr>
        <w:t xml:space="preserve">الآیة </w:t>
      </w:r>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186</w:t>
      </w:r>
      <w:r>
        <w:rPr>
          <w:rtl w:val="true"/>
        </w:rPr>
        <w:t>]</w:t>
      </w:r>
      <w:bookmarkEnd w:id="118"/>
    </w:p>
    <w:p>
      <w:pPr>
        <w:pStyle w:val="Heading4"/>
        <w:numPr>
          <w:ilvl w:val="3"/>
          <w:numId w:val="1"/>
        </w:numPr>
        <w:rPr/>
      </w:pPr>
      <w:bookmarkStart w:id="119" w:name="__RefHeading___Toc1280600_77815467"/>
      <w:bookmarkStart w:id="120" w:name="_Toc52"/>
      <w:bookmarkEnd w:id="119"/>
      <w:r>
        <w:rPr>
          <w:rtl w:val="true"/>
        </w:rPr>
        <w:t>اشارة</w:t>
      </w:r>
      <w:bookmarkEnd w:id="120"/>
    </w:p>
    <w:p>
      <w:pPr>
        <w:pStyle w:val="BookText"/>
        <w:rPr/>
      </w:pPr>
      <w:r>
        <w:rPr>
          <w:rFonts w:ascii="Amiri" w:hAnsi="Amiri" w:eastAsia="Amiri" w:cs="Amiri"/>
          <w:color w:val="111111"/>
          <w:sz w:val="28"/>
          <w:sz w:val="28"/>
          <w:szCs w:val="28"/>
          <w:rtl w:val="true"/>
          <w:lang w:bidi="ar-SA"/>
        </w:rPr>
        <w:t xml:space="preserve">لَتُبْلَوُنَّ فِی أَمْوٰالِکُمْ وَ أَنْفُسِکُمْ وَ لَتَسْمَعُنَّ مِنَ اَلَّذِینَ أُوتُوا اَلْکِتٰابَ مِنْ قَبْلِکُمْ وَ مِنَ اَلَّذِینَ أَشْرَکُوا أَذیً کَثِیراً وَ إِنْ تَصْبِرُوا وَ تَتَّقُوا فَإِنَّ ذٰلِکَ مِنْ عَزْمِ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1280602_77815467"/>
      <w:bookmarkStart w:id="122" w:name="_Toc53"/>
      <w:bookmarkEnd w:id="121"/>
      <w:r>
        <w:rPr>
          <w:rtl w:val="true"/>
        </w:rPr>
        <w:t>سبب النّزول</w:t>
      </w:r>
      <w:bookmarkEnd w:id="122"/>
    </w:p>
    <w:p>
      <w:pPr>
        <w:pStyle w:val="BookText"/>
        <w:rPr/>
      </w:pPr>
      <w:r>
        <w:rPr>
          <w:rFonts w:ascii="IRNazanin" w:hAnsi="IRNazanin" w:eastAsia="IRNazanin"/>
          <w:color w:val="111111"/>
          <w:sz w:val="28"/>
          <w:sz w:val="28"/>
          <w:szCs w:val="28"/>
          <w:rtl w:val="true"/>
          <w:lang w:bidi="fa-IR"/>
        </w:rPr>
        <w:t>عند ما هاجر المسلمون من مکّة إلی المدینة و ابتعدوا عن دورهم و دیارهم، راحت أیدی المشرکین تطال أموالهم و تمتدّ إلی ممتلکاتهم،و تنالها بالتصرف و السیطرة علیها،و إیذاء کلّ من وقعت علیه أیدیهم و الإیقاع فیه بالجهاء و الاستهزاء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عند ما جاؤوا إلی المدینة،واجهوا أذی الیهود القاطنین فی المدینة،خاصّة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شاعرا سلیط اللسان،فقد کان کعب هذا یهجو النّبی صلّی اللّه علیه و آله و سلّم و المسلمین و یحرض المشرکین علیهم حتی أنّه کان یشبب بنساء المسلمین و یصف محاسنهن و یتغزل بهن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بلغت وقاحته مبلغا دفعت بالنّبی صلّی اللّه علیه و آله و سلّم إلی أن یأمر بقتله،فقتل علی أیدی المسلمین غیلة</w:t>
      </w:r>
      <w:r>
        <w:rPr>
          <w:rFonts w:eastAsia="IRNazanin" w:cs="IRNazanin"/>
          <w:color w:val="111111"/>
          <w:sz w:val="28"/>
          <w:szCs w:val="28"/>
          <w:rtl w:val="true"/>
          <w:lang w:bidi="fa-IR"/>
        </w:rPr>
        <w:t>.</w:t>
      </w:r>
      <w:bookmarkStart w:id="123" w:name="pg12530_115674"/>
    </w:p>
    <w:p>
      <w:pPr>
        <w:pStyle w:val="BookText"/>
        <w:rPr/>
      </w:pPr>
      <w:bookmarkEnd w:id="123"/>
      <w:r>
        <w:rPr>
          <w:rFonts w:ascii="IRNazanin" w:hAnsi="IRNazanin" w:eastAsia="IRNazanin"/>
          <w:color w:val="111111"/>
          <w:sz w:val="28"/>
          <w:sz w:val="28"/>
          <w:szCs w:val="28"/>
          <w:rtl w:val="true"/>
          <w:lang w:bidi="fa-IR"/>
        </w:rPr>
        <w:t>و الآیة الحاضرة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بعض الأحادیث المنقولة عن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إلی هذه الأمور و تحث المسلمین علی مواصلة الصمود و المقاومة</w:t>
      </w:r>
      <w:r>
        <w:rPr>
          <w:rFonts w:eastAsia="IRNazanin" w:cs="IRNazanin"/>
          <w:color w:val="111111"/>
          <w:sz w:val="28"/>
          <w:szCs w:val="28"/>
          <w:rtl w:val="true"/>
          <w:lang w:bidi="fa-IR"/>
        </w:rPr>
        <w:t>.</w:t>
      </w:r>
    </w:p>
    <w:p>
      <w:pPr>
        <w:pStyle w:val="Heading4"/>
        <w:numPr>
          <w:ilvl w:val="3"/>
          <w:numId w:val="1"/>
        </w:numPr>
        <w:rPr/>
      </w:pPr>
      <w:bookmarkStart w:id="124" w:name="__RefHeading___Toc1280604_77815467"/>
      <w:bookmarkStart w:id="125" w:name="_Toc54"/>
      <w:bookmarkEnd w:id="124"/>
      <w:r>
        <w:rPr>
          <w:rtl w:val="true"/>
        </w:rPr>
        <w:t>التّفسیر</w:t>
      </w:r>
      <w:bookmarkEnd w:id="125"/>
    </w:p>
    <w:p>
      <w:pPr>
        <w:pStyle w:val="Heading5"/>
        <w:numPr>
          <w:ilvl w:val="4"/>
          <w:numId w:val="1"/>
        </w:numPr>
        <w:rPr/>
      </w:pPr>
      <w:bookmarkStart w:id="126" w:name="__RefHeading___Toc1280606_77815467"/>
      <w:bookmarkStart w:id="127" w:name="_Toc55"/>
      <w:bookmarkEnd w:id="126"/>
      <w:r>
        <w:rPr>
          <w:rtl w:val="true"/>
        </w:rPr>
        <w:t>اشارة</w:t>
      </w:r>
      <w:bookmarkEnd w:id="127"/>
    </w:p>
    <w:p>
      <w:pPr>
        <w:pStyle w:val="Heading5"/>
        <w:numPr>
          <w:ilvl w:val="4"/>
          <w:numId w:val="1"/>
        </w:numPr>
        <w:rPr/>
      </w:pPr>
      <w:bookmarkStart w:id="128" w:name="__RefHeading___Toc1280608_77815467"/>
      <w:bookmarkStart w:id="129" w:name="_Toc56"/>
      <w:bookmarkEnd w:id="128"/>
      <w:r>
        <w:rPr>
          <w:rtl w:val="true"/>
        </w:rPr>
        <w:t>لا تتبعکم المقاومة</w:t>
      </w:r>
      <w:r>
        <w:rPr>
          <w:rtl w:val="true"/>
        </w:rPr>
        <w:t>:</w:t>
      </w:r>
      <w:bookmarkEnd w:id="129"/>
    </w:p>
    <w:p>
      <w:pPr>
        <w:pStyle w:val="BookText"/>
        <w:rPr/>
      </w:pPr>
      <w:r>
        <w:rPr>
          <w:rFonts w:ascii="Amiri" w:hAnsi="Amiri" w:eastAsia="Amiri" w:cs="Amiri"/>
          <w:color w:val="111111"/>
          <w:sz w:val="28"/>
          <w:sz w:val="28"/>
          <w:szCs w:val="28"/>
          <w:rtl w:val="true"/>
          <w:lang w:bidi="ar-SA"/>
        </w:rPr>
        <w:t>لَتُبْلَوُنَّ فِی أَمْوٰالِکُمْ وَ أَنْفُسِکُمْ</w:t>
      </w:r>
    </w:p>
    <w:p>
      <w:pPr>
        <w:pStyle w:val="BookText"/>
        <w:rPr/>
      </w:pPr>
      <w:r>
        <w:rPr>
          <w:rFonts w:ascii="IRNazanin" w:hAnsi="IRNazanin" w:eastAsia="IRNazanin"/>
          <w:color w:val="111111"/>
          <w:sz w:val="28"/>
          <w:sz w:val="28"/>
          <w:szCs w:val="28"/>
          <w:rtl w:val="true"/>
          <w:lang w:bidi="fa-IR"/>
        </w:rPr>
        <w:t>أجل إنّ هذه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ساحة اختبار و دار إمتحان،فلا بدّ أن یتهیأ الإنسان لمواجهة کل الحوادث و المفاجئات الصعبة العسیرة،و هذا فی الحقیقة تنبیه و تحذیر لجمیع المسلمین بأن لا یظنوا بأن الحوادث العسیرة فی حیاتهم قد انتهت،أو أنّهم قد تخلصوا من أذی الأعداء، و سلاطة لسانهم بمجرد قتلهم لکعب بن الأشرف الشاعر السلیط اللسان الذی کان یؤذی المسلمین بلسانه،و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لهذا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لَتَسْمَعُنَّ مِنَ الَّذِینَ أُوتُوا الْکِتٰابَ مِنْ قَبْلِکُمْ وَ مِنَ الَّذِینَ أَشْرَکُوا أَذیً کَثِیراً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مسألة التعرض الأذی المشرکین اللسانی و سبهم و شتمهم و هجائهم و إن کانت من إحدی الابتلاءات التی جاء ذکرها فی مطلع الآیة،و لکنه ذکر هنا بخصوصه للأهمیة الفائقة،لأن مثل هذا قلّما یتحمله الشرفاء من الناس لعظیم أثره فی أرواحهم و نفوسهم،و من قدیم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جراحات السنان لها التیام</w:t>
      </w:r>
    </w:p>
    <w:p>
      <w:pPr>
        <w:pStyle w:val="BookText"/>
        <w:rPr/>
      </w:pPr>
      <w:r>
        <w:rPr>
          <w:rFonts w:ascii="IRNazanin" w:hAnsi="IRNazanin" w:eastAsia="IRNazanin"/>
          <w:color w:val="111111"/>
          <w:sz w:val="28"/>
          <w:sz w:val="28"/>
          <w:szCs w:val="28"/>
          <w:rtl w:val="true"/>
          <w:lang w:bidi="fa-IR"/>
        </w:rPr>
        <w:t>و لا یلتام ما جرح اللسان</w:t>
      </w:r>
    </w:p>
    <w:p>
      <w:pPr>
        <w:pStyle w:val="BookText"/>
        <w:rPr/>
      </w:pPr>
      <w:r>
        <w:rPr>
          <w:rFonts w:ascii="Amiri" w:hAnsi="Amiri" w:eastAsia="Amiri" w:cs="Amiri"/>
          <w:color w:val="111111"/>
          <w:sz w:val="28"/>
          <w:sz w:val="28"/>
          <w:szCs w:val="28"/>
          <w:rtl w:val="true"/>
          <w:lang w:bidi="ar-SA"/>
        </w:rPr>
        <w:t>ثمّ أنّه سبحانه عقب علی هذا الإنذار و التنبیه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تَصْبِرُوا وَ تَتَّقُوا فَإِنَّ ذٰلِکَ مِنْ عَزْمِ الْأُمُورِ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یبیّن القرآن وظیفة المسلمین و واجبهم فی أمثال هذه الحوادث الصعبة و الظروف العسیرة،و یدعوهم إلی الصبر و الاستقامة و الصمود و التزام التقوی فی مثل هذه الحوادث معلنا بأن هذه الأمور من الأمور الواضحة النتائج،</w:t>
      </w:r>
    </w:p>
    <w:p>
      <w:pPr>
        <w:pStyle w:val="BookText"/>
        <w:rPr/>
      </w:pPr>
      <w:r>
        <w:rPr>
          <w:rFonts w:ascii="IRNazanin" w:hAnsi="IRNazanin" w:eastAsia="IRNazanin"/>
          <w:color w:val="111111"/>
          <w:sz w:val="28"/>
          <w:sz w:val="28"/>
          <w:szCs w:val="28"/>
          <w:rtl w:val="true"/>
          <w:lang w:bidi="fa-IR"/>
        </w:rPr>
        <w:t>و لذلک یتعین علی کل عاقل أن یتخذ موقفه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العزم فی اللغة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القرار المحکم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یطلق علی مطلق الأمور المحکمة،و علی هذا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الأعمال البینة الرشد التی یجب علی کل إنسان عاقل العزم علیها أو بمعنی کل أمر محکم یطمأن إلیه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اقتران الصبر بالتقوی فی هذه الآیة لعله إشارة إلی أن بعض الأشخاص قد یصبرون و لکنهم مع ذلک یظهرون الشکوی،و یبدون التبرم بما لقوا،و لکن المؤمنین الصادقین هم الذین یمزجون الصبر بالتقوی دائما و أبدا و یتجنبون مثل ذلک السلوک</w:t>
      </w:r>
      <w:r>
        <w:rPr>
          <w:rFonts w:eastAsia="IRNazanin" w:cs="IRNazanin"/>
          <w:color w:val="111111"/>
          <w:sz w:val="28"/>
          <w:szCs w:val="28"/>
          <w:rtl w:val="true"/>
          <w:lang w:bidi="fa-IR"/>
        </w:rPr>
        <w:t>.</w:t>
      </w:r>
      <w:bookmarkStart w:id="130" w:name="pg12530_115676"/>
    </w:p>
    <w:p>
      <w:pPr>
        <w:pStyle w:val="Heading3"/>
        <w:numPr>
          <w:ilvl w:val="2"/>
          <w:numId w:val="1"/>
        </w:numPr>
        <w:rPr/>
      </w:pPr>
      <w:bookmarkStart w:id="131" w:name="__RefHeading___Toc1280610_77815467"/>
      <w:bookmarkStart w:id="132" w:name="_Toc57"/>
      <w:bookmarkEnd w:id="130"/>
      <w:bookmarkEnd w:id="131"/>
      <w:r>
        <w:rPr>
          <w:rtl w:val="true"/>
        </w:rPr>
        <w:t xml:space="preserve">الآیة </w:t>
      </w:r>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187</w:t>
      </w:r>
      <w:r>
        <w:rPr>
          <w:rtl w:val="true"/>
        </w:rPr>
        <w:t>]</w:t>
      </w:r>
      <w:bookmarkEnd w:id="132"/>
    </w:p>
    <w:p>
      <w:pPr>
        <w:pStyle w:val="Heading4"/>
        <w:numPr>
          <w:ilvl w:val="3"/>
          <w:numId w:val="1"/>
        </w:numPr>
        <w:rPr/>
      </w:pPr>
      <w:bookmarkStart w:id="133" w:name="__RefHeading___Toc1280612_77815467"/>
      <w:bookmarkStart w:id="134" w:name="_Toc58"/>
      <w:bookmarkEnd w:id="133"/>
      <w:r>
        <w:rPr>
          <w:rtl w:val="true"/>
        </w:rPr>
        <w:t>اشارة</w:t>
      </w:r>
      <w:bookmarkEnd w:id="134"/>
    </w:p>
    <w:p>
      <w:pPr>
        <w:pStyle w:val="BookText"/>
        <w:rPr/>
      </w:pPr>
      <w:r>
        <w:rPr>
          <w:rFonts w:ascii="Amiri" w:hAnsi="Amiri" w:eastAsia="Amiri" w:cs="Amiri"/>
          <w:color w:val="111111"/>
          <w:sz w:val="28"/>
          <w:sz w:val="28"/>
          <w:szCs w:val="28"/>
          <w:rtl w:val="true"/>
          <w:lang w:bidi="ar-SA"/>
        </w:rPr>
        <w:t xml:space="preserve">وَ إِذْ أَخَذَ اَللّٰهُ مِیثٰاقَ اَلَّذِینَ أُوتُوا اَلْکِتٰابَ لَتُبَیِّنُنَّهُ لِلنّٰاسِ وَ لاٰ تَکْتُمُونَهُ فَنَبَذُوهُ وَرٰاءَ ظُهُورِهِمْ وَ اِشْتَرَوْا بِهِ ثَمَناً قَلِیلاً فَبِئْسَ مٰا یَشْتَرُونَ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1280614_77815467"/>
      <w:bookmarkStart w:id="136" w:name="_Toc59"/>
      <w:bookmarkEnd w:id="135"/>
      <w:r>
        <w:rPr>
          <w:rtl w:val="true"/>
        </w:rPr>
        <w:t>التّفسیر</w:t>
      </w:r>
      <w:bookmarkEnd w:id="136"/>
    </w:p>
    <w:p>
      <w:pPr>
        <w:pStyle w:val="BookText"/>
        <w:rPr/>
      </w:pPr>
      <w:r>
        <w:rPr>
          <w:rFonts w:ascii="Amiri" w:hAnsi="Amiri" w:eastAsia="Amiri" w:cs="Amiri"/>
          <w:color w:val="111111"/>
          <w:sz w:val="28"/>
          <w:sz w:val="28"/>
          <w:szCs w:val="28"/>
          <w:rtl w:val="true"/>
          <w:lang w:bidi="ar-SA"/>
        </w:rPr>
        <w:t>بعد ذکر جملة من أعمال أهل الکتاب المشینة و مخالفاتهم تشیر الآیة الحاضرة إلی واحدة أخری من تلک الأعمال و المخالفات،ألا و هو کتمان الحقائق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اللّٰهُ مِیثٰاقَ الَّذِینَ أُوتُوا الْکِتٰابَ لَتُبَیِّنُنَّهُ لِلنّٰاسِ وَ لاٰ تَکْتُمُونَهُ ،أی اذکروا إذ أخذ اللّه مثل هذا المیثاق منکم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الملفت للنظر أن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لتبیّننه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مع لام القسم،و نون التأکید الثقیلة، و ذلک نهایة فی التأکید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أردفها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تکتمونه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أمر صریح بعدم الکتمان و الإخفاء</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کل هذه التعابیر یتضح أو یستفاد أن اللّه سبحانه قد أخذ بوساطة الأنبیاء السابقین آکد المواثیق و العهود من أهل الکتاب لإظهار الحقائق،و بیانها،و لکنّهم رغم 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 تلک العهود و تجاهلوا تلک المواثیق،و أخفوا ما أرادوا</w:t>
      </w:r>
      <w:bookmarkStart w:id="137" w:name="pg12530_115677"/>
    </w:p>
    <w:p>
      <w:pPr>
        <w:pStyle w:val="BookText"/>
        <w:rPr/>
      </w:pPr>
      <w:bookmarkEnd w:id="137"/>
      <w:r>
        <w:rPr>
          <w:rFonts w:ascii="IRNazanin" w:hAnsi="IRNazanin" w:eastAsia="IRNazanin"/>
          <w:color w:val="111111"/>
          <w:sz w:val="28"/>
          <w:sz w:val="28"/>
          <w:szCs w:val="28"/>
          <w:rtl w:val="true"/>
          <w:lang w:bidi="fa-IR"/>
        </w:rPr>
        <w:t>إخفائه من حقائق الکتب السماویة،و لهذا قال سبحانه عنهم فَنَبَذُوهُ وَرٰاءَ ظُهُورِهِمْ أنّها کنایة رائعة عن عدم العمل بالواجب و تناسیه،لأن الإنسان إذا عزم علی العمل بشیء و أراد جعله ملاکا له،فإن یجعله قدامه،و ینظر إلیه مرة بعد اخری،و لکنه إذا لم یرد العمل به و أراد تناسیه بالمرة أزاحه من وجهه،و ألقاه خلف ظهره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أنّه سبحانه أشار إلی حرص الیهود و جشعهم و حبّهم المفرط للدنیا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اشْتَرَوْا بِهِ ثَمَناً قَلِیلاً فَبِئْسَ مٰا یَشْتَرُونَ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حبّهم الشدید للدنیا الذی بلغ حد العبادة،و انحطاطهم الفکری آل بهم إلی أن یکتموا الحقائق لقاء مکاسب مادیة،و لکن الآیة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لم یشتروا بذلک و لم یکسبوا إلاّ ثمنا قلیلا،و بئس ما یشترون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أنهم قد حصلوا لقاء کتمان الحقائق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الجریمة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ثروة عظیمة و طائلة لکان ثمّة مجال لأن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عظمة المال و الثروة قد أعمت أبصارهم و أسماعهم،و لکن الذی یدعو إلی الدهشة و العجب أنّهم باعوا کلّ ذلک لقاء ثمن بخس و متاع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المقصود هنا هو علماؤهم الدنیئو الهمة</w:t>
      </w:r>
      <w:r>
        <w:rPr>
          <w:rFonts w:eastAsia="IRNazanin" w:cs="IRNazanin"/>
          <w:color w:val="111111"/>
          <w:sz w:val="28"/>
          <w:szCs w:val="28"/>
          <w:rtl w:val="true"/>
          <w:lang w:bidi="fa-IR"/>
        </w:rPr>
        <w:t>).</w:t>
      </w:r>
    </w:p>
    <w:p>
      <w:pPr>
        <w:pStyle w:val="Heading4"/>
        <w:numPr>
          <w:ilvl w:val="3"/>
          <w:numId w:val="1"/>
        </w:numPr>
        <w:rPr/>
      </w:pPr>
      <w:bookmarkStart w:id="138" w:name="__RefHeading___Toc1280616_77815467"/>
      <w:bookmarkStart w:id="139" w:name="_Toc60"/>
      <w:bookmarkEnd w:id="138"/>
      <w:r>
        <w:rPr>
          <w:rtl w:val="true"/>
        </w:rPr>
        <w:t>العلماء و الوظیفة الکبری</w:t>
      </w:r>
      <w:r>
        <w:rPr>
          <w:rtl w:val="true"/>
        </w:rPr>
        <w:t>:</w:t>
      </w:r>
      <w:bookmarkEnd w:id="139"/>
    </w:p>
    <w:p>
      <w:pPr>
        <w:pStyle w:val="BookText"/>
        <w:rPr/>
      </w:pPr>
      <w:r>
        <w:rPr>
          <w:rFonts w:ascii="IRNazanin" w:hAnsi="IRNazanin" w:eastAsia="IRNazanin"/>
          <w:color w:val="111111"/>
          <w:sz w:val="28"/>
          <w:sz w:val="28"/>
          <w:szCs w:val="28"/>
          <w:rtl w:val="true"/>
          <w:lang w:bidi="fa-IR"/>
        </w:rPr>
        <w:t>إن الآیة الحاضرة و إن کانت قد وردت بحق 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الیهود و 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فی الحقیقة تحذیر و إنذار لکل علماء الدین و رجاله بأن علیهم أن یجتهدوا فی تبلیغ الحقائق و بیان الأحکام الإلهیة،و توضیحها و إظهارها بجلاء،و إن ذلک ممّا کتبه اللّه علیهم،و أخذ منهم میثاقا مؤکدا و غلیظا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لتبیّننه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اشتقت منه فی أصل اللغة فی هذه الآیة تکشف عن أنّ المقصود لیس هو فقط تلاوة آیات اللّه أو نشر ما احتوت علیه الکتب السماویة من کلمات و عبارات،بل المقصود هو عرض ما فیها من الحقائق علی الناس،</w:t>
      </w:r>
    </w:p>
    <w:p>
      <w:pPr>
        <w:pStyle w:val="BookText"/>
        <w:rPr/>
      </w:pPr>
      <w:r>
        <w:rPr>
          <w:rFonts w:ascii="IRNazanin" w:hAnsi="IRNazanin" w:eastAsia="IRNazanin"/>
          <w:color w:val="111111"/>
          <w:sz w:val="28"/>
          <w:sz w:val="28"/>
          <w:szCs w:val="28"/>
          <w:rtl w:val="true"/>
          <w:lang w:bidi="fa-IR"/>
        </w:rPr>
        <w:t>و جعلها فی متناول الجمیع بوضوح و دون غبش لیقف علیها الناس أجمعون من دون إبهام،و یتذوقونها بأرواحهم و أفئدتهم دون أیّة حجب و سدود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فالذین یتقاعسون أو یقصرون فی عرض الحقائق الإلهیة و بیانها و توضیحها للمسلمین لا شک تشملهم هذه الآیة،و ینالهم نفس المصیر الذی ذکره اللّه فیها لعلماء الیهود و أحبارهم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عن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کتم علما عن أهله ألجم یوم القیامة بلجام من 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الحسن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 الزهری بعد أن ترک الحدیث فألفیته علی بابه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رأیت أن تحدّثنی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علمت أنّی ترکت الحدیث،فقلت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تحدّثنی و إمّا أن أحدثک؟فقال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الحکم بن عیینة عن نجم الجزار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 بن أبی طالب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أخذ اللّه علی أهل الجهل أن یتعلموا حتی أخذ علی أهل العلم أن یعلموا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فأطرق برأسه ملیا بعد أن سمع قولی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 لأحدثک،فحدثنی أربعین حدیثا</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للتعرف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خیانات أحبار الیهود و علماء النصاری، راجع الآیات</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البقرة،و الآیات</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آل عمران</w:t>
      </w:r>
      <w:r>
        <w:rPr>
          <w:rFonts w:eastAsia="IRNazanin" w:cs="IRNazanin"/>
          <w:color w:val="111111"/>
          <w:sz w:val="28"/>
          <w:szCs w:val="28"/>
          <w:rtl w:val="true"/>
          <w:lang w:bidi="fa-IR"/>
        </w:rPr>
        <w:t>.</w:t>
      </w:r>
      <w:bookmarkStart w:id="140" w:name="pg12530_115679"/>
    </w:p>
    <w:p>
      <w:pPr>
        <w:pStyle w:val="Heading3"/>
        <w:numPr>
          <w:ilvl w:val="2"/>
          <w:numId w:val="1"/>
        </w:numPr>
        <w:rPr/>
      </w:pPr>
      <w:bookmarkStart w:id="141" w:name="__RefHeading___Toc1280618_77815467"/>
      <w:bookmarkStart w:id="142" w:name="_Toc61"/>
      <w:bookmarkEnd w:id="140"/>
      <w:bookmarkEnd w:id="141"/>
      <w:r>
        <w:rPr>
          <w:rtl w:val="true"/>
        </w:rPr>
        <w:t xml:space="preserve">الآیتان </w:t>
      </w:r>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188</w:t>
      </w:r>
      <w:r>
        <w:rPr>
          <w:rtl w:val="true"/>
        </w:rPr>
        <w:t xml:space="preserve"> </w:t>
      </w:r>
      <w:r>
        <w:rPr>
          <w:rtl w:val="true"/>
        </w:rPr>
        <w:t xml:space="preserve">الی </w:t>
      </w:r>
      <w:r>
        <w:rPr/>
        <w:t>189</w:t>
      </w:r>
      <w:r>
        <w:rPr>
          <w:rtl w:val="true"/>
        </w:rPr>
        <w:t>]</w:t>
      </w:r>
      <w:bookmarkEnd w:id="142"/>
    </w:p>
    <w:p>
      <w:pPr>
        <w:pStyle w:val="Heading4"/>
        <w:numPr>
          <w:ilvl w:val="3"/>
          <w:numId w:val="1"/>
        </w:numPr>
        <w:rPr/>
      </w:pPr>
      <w:bookmarkStart w:id="143" w:name="__RefHeading___Toc1280620_77815467"/>
      <w:bookmarkStart w:id="144" w:name="_Toc62"/>
      <w:bookmarkEnd w:id="143"/>
      <w:r>
        <w:rPr>
          <w:rtl w:val="true"/>
        </w:rPr>
        <w:t>اشارة</w:t>
      </w:r>
      <w:bookmarkEnd w:id="144"/>
    </w:p>
    <w:p>
      <w:pPr>
        <w:pStyle w:val="BookText"/>
        <w:rPr/>
      </w:pPr>
      <w:r>
        <w:rPr>
          <w:rFonts w:ascii="Amiri" w:hAnsi="Amiri" w:eastAsia="Amiri" w:cs="Amiri"/>
          <w:color w:val="111111"/>
          <w:sz w:val="28"/>
          <w:sz w:val="28"/>
          <w:szCs w:val="28"/>
          <w:rtl w:val="true"/>
          <w:lang w:bidi="ar-SA"/>
        </w:rPr>
        <w:t xml:space="preserve">لاٰ تَحْسَبَنَّ اَلَّذِینَ یَفْرَحُونَ بِمٰا أَتَوْا وَ یُحِبُّونَ أَنْ یُحْمَدُوا بِمٰا لَمْ یَفْعَلُوا فَلاٰ تَحْسَبَنَّهُمْ بِمَفٰازَةٍ مِنَ اَلْعَذٰابِ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مُلْکُ اَلسَّمٰاوٰاتِ وَ اَلْأَرْضِ وَ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1280622_77815467"/>
      <w:bookmarkStart w:id="146" w:name="_Toc63"/>
      <w:bookmarkEnd w:id="145"/>
      <w:r>
        <w:rPr>
          <w:rtl w:val="true"/>
        </w:rPr>
        <w:t>سبب النّزول</w:t>
      </w:r>
      <w:bookmarkEnd w:id="146"/>
    </w:p>
    <w:p>
      <w:pPr>
        <w:pStyle w:val="BookText"/>
        <w:rPr/>
      </w:pPr>
      <w:r>
        <w:rPr>
          <w:rFonts w:ascii="IRNazanin" w:hAnsi="IRNazanin" w:eastAsia="IRNazanin"/>
          <w:color w:val="111111"/>
          <w:sz w:val="28"/>
          <w:sz w:val="28"/>
          <w:szCs w:val="28"/>
          <w:rtl w:val="true"/>
          <w:lang w:bidi="fa-IR"/>
        </w:rPr>
        <w:t>ذکر المحدّثون و المفسرون أسبابا عدیدة لنزول هذه الآیة،منها أن الیهود کانوا یفرحون لما یقومون به من تحریف لآیات الکتب السماویة و کتمان حقائقها ظنا منهم بأنّهم یحصلون من وراء ذلک علی نتیجة،و فی الوقت نفسه کانوا یحبّون أن ینسبهم الناس إلی العلم،و یعتبرونهم من حماة الدین فنزلت هذه الآیة ترد علی تصورهم الخاطئ هذا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آخرون أنّها نزلت فی شأن المنافقین،لأنهم کانوا یجمعون و یتفقون علی التخلف عن الجهاد مع رسول اللّه صلّی اللّه علیه و آله و سلّم إذا نشبت حرب من الحروب الإسلامیة،متذرّعین لذلک بمختلف المعاذیر و الحجج،فإذا عاد المجاهدون من القتال اعتذروا و حلفوا لهم بأنّهم کانوا یودّوا المشارکة لو لا بعض الأعذار، و أحبوا بالتالی أن یقبل منهم العذر و یحمدوا بما لیسوا علیه من الإیمان و بما لم یفعلوه من أفعال المجاهدین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فنزلت هذه الآیة ترد علی هذا التوقع غیر</w:t>
      </w:r>
      <w:bookmarkStart w:id="147" w:name="pg12530_115680"/>
    </w:p>
    <w:p>
      <w:pPr>
        <w:pStyle w:val="BookText"/>
        <w:rPr/>
      </w:pPr>
      <w:bookmarkEnd w:id="147"/>
      <w:r>
        <w:rPr>
          <w:rFonts w:ascii="IRNazanin" w:hAnsi="IRNazanin" w:eastAsia="IRNazanin"/>
          <w:color w:val="111111"/>
          <w:sz w:val="28"/>
          <w:sz w:val="28"/>
          <w:szCs w:val="28"/>
          <w:rtl w:val="true"/>
          <w:lang w:bidi="fa-IR"/>
        </w:rPr>
        <w:t xml:space="preserve">المبرر و غیر الوجیه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 w:name="__RefHeading___Toc1280624_77815467"/>
      <w:bookmarkStart w:id="149" w:name="_Toc64"/>
      <w:bookmarkEnd w:id="148"/>
      <w:r>
        <w:rPr>
          <w:rtl w:val="true"/>
        </w:rPr>
        <w:t>التّفسیر</w:t>
      </w:r>
      <w:bookmarkEnd w:id="149"/>
    </w:p>
    <w:p>
      <w:pPr>
        <w:pStyle w:val="Heading5"/>
        <w:numPr>
          <w:ilvl w:val="4"/>
          <w:numId w:val="1"/>
        </w:numPr>
        <w:rPr/>
      </w:pPr>
      <w:bookmarkStart w:id="150" w:name="__RefHeading___Toc1280626_77815467"/>
      <w:bookmarkStart w:id="151" w:name="_Toc65"/>
      <w:bookmarkEnd w:id="150"/>
      <w:r>
        <w:rPr>
          <w:rtl w:val="true"/>
        </w:rPr>
        <w:t>اشارة</w:t>
      </w:r>
      <w:bookmarkEnd w:id="151"/>
    </w:p>
    <w:p>
      <w:pPr>
        <w:pStyle w:val="Heading5"/>
        <w:numPr>
          <w:ilvl w:val="4"/>
          <w:numId w:val="1"/>
        </w:numPr>
        <w:rPr/>
      </w:pPr>
      <w:bookmarkStart w:id="152" w:name="__RefHeading___Toc1280628_77815467"/>
      <w:bookmarkStart w:id="153" w:name="_Toc66"/>
      <w:bookmarkEnd w:id="152"/>
      <w:r>
        <w:rPr>
          <w:rtl w:val="true"/>
        </w:rPr>
        <w:t>المعجبون بأنفسهم</w:t>
      </w:r>
      <w:r>
        <w:rPr>
          <w:rtl w:val="true"/>
        </w:rPr>
        <w:t>:</w:t>
      </w:r>
      <w:bookmarkEnd w:id="153"/>
    </w:p>
    <w:p>
      <w:pPr>
        <w:pStyle w:val="BookText"/>
        <w:rPr/>
      </w:pPr>
      <w:r>
        <w:rPr>
          <w:rFonts w:ascii="IRNazanin" w:hAnsi="IRNazanin" w:eastAsia="IRNazanin"/>
          <w:color w:val="111111"/>
          <w:sz w:val="28"/>
          <w:sz w:val="28"/>
          <w:szCs w:val="28"/>
          <w:rtl w:val="true"/>
          <w:lang w:bidi="fa-IR"/>
        </w:rPr>
        <w:t>المرتکبون لقبائح الفعال علی نوعین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طائفة تستحی من أفعالها فور انتباهها إلی قبح ما فعلت،و هی لم تفعل ما فعلت من القبیح إلاّ لطغیان غرائزها،و هیجان شهواتها،و هذه الطّائفة سهلة النّجاة جدا،لأنها تندم بعد کل قبیح ترتکبه، و تتعرض لوخز ضمیرها و عتب وجدانها باستمرار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 أنّ هناک طائفة اخری لیست فقط لا تشعر بالندم و الحیاء ممّا ارتکبت من الإثم،بل هی علی درجة من الغرور و الإعجاب بالنفس بحیث تفرح بما فعلت،بل تتبجح به و تتفاخر،بل و فوق ذلک ترید أن یمدحها الناس علی ما لم تفعله أبدا من صالح الأعمال و حسن الفعال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الآیة الحاضرة تقول عن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تَحْسَبَنَّ الَّذِینَ یَفْرَحُونَ بِمٰا أَتَوْا وَ یُحِبُّونَ أَنْ یُحْمَدُوا بِمٰا لَمْ یَفْعَلُوا فَلاٰ تَحْسَبَنَّهُمْ بِمَفٰازَةٍ مِنَ الْعَذٰابِ أی لا تحسبن أن هؤلاء یعذرون علی موقفهم هذا و ینجون من العذاب،إنّما النجاة لمن یستحون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أعمالهم القبیحة،و یندمون علی أنّهم لم یفعلوا شیئا من الأعمال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هؤلاء المعجبین بأنفسهم لیسوا فقط ضلّوا طریق النجاة و حرّموا من الخلاص،بل وَ لَهُمْ عَذٰابٌ أَلِیمٌ ینتظرهم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نستفید من هذه الآیة أن ابتهاج الإنسان بما وفق لفعله و إتیانه من صالح الإعمال لیس مذموما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ذلک لا یتجاوز حد الاعتدال،و لم یکن سببا للغرور و العجب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الحال فی رغبة الإنسان فی التشجیع و الإجلال علی</w:t>
      </w:r>
    </w:p>
    <w:p>
      <w:pPr>
        <w:pStyle w:val="BookText"/>
        <w:rPr/>
      </w:pPr>
      <w:r>
        <w:rPr>
          <w:rFonts w:ascii="IRNazanin" w:hAnsi="IRNazanin" w:eastAsia="IRNazanin"/>
          <w:color w:val="111111"/>
          <w:sz w:val="28"/>
          <w:sz w:val="28"/>
          <w:szCs w:val="28"/>
          <w:rtl w:val="true"/>
          <w:lang w:bidi="fa-IR"/>
        </w:rPr>
        <w:t>الأفعال الحسنة إذا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حدود الاعتدال،و لم یکن الإتیان بتلک الأعمال الصالحة بدافع الحصول علی ذلک،لأن کل ذلک من غریزة الإنسان و مقتضی فطرته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أولیاء اللّه و من هم فی المستویات العلیا من الإیمان بعیدون حتی من مثل هذا الابتهاج المباح و حبّ التقدیر الغیر المذموم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یرون أعمالهم دائما دون المستوی المطلوب،و یشعرون أبدا بالتقصیر تجاه ربّهم العظیم،و بالتفریط فی جنبه 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ینبغی أن لا نتصور أنّ الآیة الحاضرة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تختص بأهل النفاق فی صدر الإسلام أو من شاکلهم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عصر و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جمیع الظروف و المجتمعات المختلفة،ممن یفرحون و یبتهجون بأعمالهم القبیحة أو یحرکون الآخرین لیحمدوهم علی ما لم یفعلوه بالقلم أو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مثل هؤلاء مضافا إلی العذاب الألیم فی الآخرة،سیصیبهم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الناس و سخطهم،و سیؤول أمرهم إلی الانفصال عن الآخرین و إلی غیر ذلک من العواقب السیئة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اللّه سبحانه یقول فی آیة 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مُلْکُ السَّمٰاوٰاتِ وَ الْأَرْضِ وَ اللّٰهُ عَلیٰ کُلِّ شَیْءٍ قَدِیرٌ و هذا الکلام یتضمن بشری للمؤمنین،و تهدیدا للکافرین، فهی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داعی لأن یسلک المؤمنون لإحراز التقدم طرقا و سبلا منحرفة، و أن یحمدوا علی ما لم یفعلوه،ذلک لأنّهم یقدرون أن یواصلوا تقدمهم،و یحرزوا النجاحات بالاستفادة من السبل المشروعة و الصحیحة و فی ظل قدرة اللّه خالق السماوات و الأرضین، کما أنّه علی المنافقین و العصاة أن لا یتصوروا أنّهم قادرون علی إحراز شیء أو علی الخلاص و النجاة من عقاب خالق الکون و ربّ السماوات و الأرضین بسلوک هذه السبل المنحرفة و استخدام هذه الأسالیب غیر المشروعة</w:t>
      </w:r>
      <w:r>
        <w:rPr>
          <w:rFonts w:eastAsia="IRNazanin" w:cs="IRNazanin"/>
          <w:color w:val="111111"/>
          <w:sz w:val="28"/>
          <w:szCs w:val="28"/>
          <w:rtl w:val="true"/>
          <w:lang w:bidi="fa-IR"/>
        </w:rPr>
        <w:t>!.</w:t>
      </w:r>
      <w:bookmarkStart w:id="154" w:name="pg12530_115682"/>
    </w:p>
    <w:p>
      <w:pPr>
        <w:pStyle w:val="Heading3"/>
        <w:numPr>
          <w:ilvl w:val="2"/>
          <w:numId w:val="1"/>
        </w:numPr>
        <w:rPr/>
      </w:pPr>
      <w:bookmarkStart w:id="155" w:name="__RefHeading___Toc1280630_77815467"/>
      <w:bookmarkStart w:id="156" w:name="_Toc67"/>
      <w:bookmarkEnd w:id="154"/>
      <w:bookmarkEnd w:id="155"/>
      <w:r>
        <w:rPr>
          <w:rtl w:val="true"/>
        </w:rPr>
        <w:t xml:space="preserve">الآیات </w:t>
      </w:r>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190</w:t>
      </w:r>
      <w:r>
        <w:rPr>
          <w:rtl w:val="true"/>
        </w:rPr>
        <w:t xml:space="preserve"> </w:t>
      </w:r>
      <w:r>
        <w:rPr>
          <w:rtl w:val="true"/>
        </w:rPr>
        <w:t xml:space="preserve">الی </w:t>
      </w:r>
      <w:r>
        <w:rPr/>
        <w:t>194</w:t>
      </w:r>
      <w:r>
        <w:rPr>
          <w:rtl w:val="true"/>
        </w:rPr>
        <w:t>]</w:t>
      </w:r>
      <w:bookmarkEnd w:id="156"/>
    </w:p>
    <w:p>
      <w:pPr>
        <w:pStyle w:val="Heading4"/>
        <w:numPr>
          <w:ilvl w:val="3"/>
          <w:numId w:val="1"/>
        </w:numPr>
        <w:rPr/>
      </w:pPr>
      <w:bookmarkStart w:id="157" w:name="__RefHeading___Toc1280632_77815467"/>
      <w:bookmarkStart w:id="158" w:name="_Toc68"/>
      <w:bookmarkEnd w:id="157"/>
      <w:r>
        <w:rPr>
          <w:rtl w:val="true"/>
        </w:rPr>
        <w:t>اشارة</w:t>
      </w:r>
      <w:bookmarkEnd w:id="158"/>
    </w:p>
    <w:p>
      <w:pPr>
        <w:pStyle w:val="BookText"/>
        <w:rPr/>
      </w:pPr>
      <w:r>
        <w:rPr>
          <w:rFonts w:ascii="Amiri" w:hAnsi="Amiri" w:eastAsia="Amiri" w:cs="Amiri"/>
          <w:color w:val="111111"/>
          <w:sz w:val="28"/>
          <w:sz w:val="28"/>
          <w:szCs w:val="28"/>
          <w:rtl w:val="true"/>
          <w:lang w:bidi="ar-SA"/>
        </w:rPr>
        <w:t xml:space="preserve">إِنَّ فِی خَلْقِ اَلسَّمٰاوٰاتِ وَ اَلْأَرْضِ وَ اِخْتِلاٰفِ اَللَّیْلِ وَ اَلنَّهٰارِ لَآیٰاتٍ لِأُولِی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یَذْکُرُونَ اَللّٰهَ قِیٰاماً وَ قُعُوداً وَ عَلیٰ جُنُوبِهِمْ وَ یَتَفَکَّرُونَ فِی خَلْقِ اَلسَّمٰاوٰاتِ وَ اَلْأَرْضِ رَبَّنٰا مٰا خَلَقْتَ هٰذٰا بٰاطِلاً سُبْحٰانَکَ فَقِنٰا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إِنَّکَ مَنْ تُدْخِلِ اَلنّٰارَ فَقَدْ أَخْزَیْتَهُ وَ مٰا لِلظّٰالِمِینَ مِنْ 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إِنَّنٰا سَمِعْنٰا مُنٰادِیاً یُنٰادِی لِلْإِیمٰانِ أَنْ آمِنُوا بِرَبِّکُمْ فَآمَنّٰا رَبَّنٰا فَاغْفِرْ لَنٰا ذُنُوبَنٰا وَ کَفِّرْ عَنّٰا سَیِّئٰاتِنٰا وَ تَوَفَّنٰا مَعَ اَلْأَبْرٰارِ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آتِنٰا مٰا وَعَدْتَنٰا عَلیٰ رُسُلِکَ وَ لاٰ تُخْزِنٰا یَوْمَ اَلْقِیٰامَةِ إِنَّکَ لاٰ تُخْلِفُ اَلْمِیعٰادَ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1280634_77815467"/>
      <w:bookmarkStart w:id="160" w:name="_Toc69"/>
      <w:bookmarkEnd w:id="159"/>
      <w:r>
        <w:rPr>
          <w:rtl w:val="true"/>
        </w:rPr>
        <w:t>التّفسیر</w:t>
      </w:r>
      <w:bookmarkEnd w:id="160"/>
    </w:p>
    <w:p>
      <w:pPr>
        <w:pStyle w:val="Heading5"/>
        <w:numPr>
          <w:ilvl w:val="4"/>
          <w:numId w:val="1"/>
        </w:numPr>
        <w:rPr/>
      </w:pPr>
      <w:bookmarkStart w:id="161" w:name="__RefHeading___Toc1280636_77815467"/>
      <w:bookmarkStart w:id="162" w:name="_Toc70"/>
      <w:bookmarkEnd w:id="161"/>
      <w:r>
        <w:rPr>
          <w:rtl w:val="true"/>
        </w:rPr>
        <w:t>اشارة</w:t>
      </w:r>
      <w:bookmarkEnd w:id="162"/>
    </w:p>
    <w:p>
      <w:pPr>
        <w:pStyle w:val="Heading5"/>
        <w:numPr>
          <w:ilvl w:val="4"/>
          <w:numId w:val="1"/>
        </w:numPr>
        <w:rPr/>
      </w:pPr>
      <w:bookmarkStart w:id="163" w:name="__RefHeading___Toc1280638_77815467"/>
      <w:bookmarkStart w:id="164" w:name="_Toc71"/>
      <w:bookmarkEnd w:id="163"/>
      <w:r>
        <w:rPr>
          <w:rtl w:val="true"/>
        </w:rPr>
        <w:t>أهمیة هذه الآیات</w:t>
      </w:r>
      <w:r>
        <w:rPr>
          <w:rtl w:val="true"/>
        </w:rPr>
        <w:t>:</w:t>
      </w:r>
      <w:bookmarkEnd w:id="16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أنّ جمیع الآیات القرآنیة تتمتّع بأهمیة کبری لأنّها جمیعا کلام اللّه، و آیاته التی نزلت لتربیة الإنسان و نجاته و خلاصه،و إلاّ أنّ هناک من الآیات ما تحظی و تتمیز علی سواها ببریق خاص،و من هذا الصنف ما نقرؤه الآن من الآیات الخمسة التی تعد من القمم القرآنیة العظیمة التأثیر،و التی امتزجت فیها</w:t>
      </w:r>
    </w:p>
    <w:p>
      <w:pPr>
        <w:pStyle w:val="BookText"/>
        <w:rPr/>
      </w:pPr>
      <w:r>
        <w:rPr>
          <w:rFonts w:ascii="IRNazanin" w:hAnsi="IRNazanin" w:eastAsia="IRNazanin"/>
          <w:color w:val="111111"/>
          <w:sz w:val="28"/>
          <w:sz w:val="28"/>
          <w:szCs w:val="28"/>
          <w:rtl w:val="true"/>
          <w:lang w:bidi="fa-IR"/>
        </w:rPr>
        <w:t>مجموعة من معارف الدین بلحن لطیف و ساحر من المناجاة و الدعاء،فإذا هی نعمة سماویة تدغدغ المشاعر،و تثیر الشعور،و تحرک ما غفا من العقل و الضمیر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أولتها الأحادیث و الأخبار المرویة أهمیة خاصّة و مکانة سامیة بین غیرها من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عطاء بن رباح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أخبرینی بأعجب ما رأیت من رسول اللّه صلّی اللّه علیه و آله و سلّم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 شأن لم یکن عجبا،أنّه أتانی لیلة فدخل معی فی لحافی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ذرینی أتعبد لربّی،فقام فتوضأ ثمّ قام یصلی،فبکی حتی سالت دموعه علی صدره فرکع فبکی،ثمّ سجد فبکی،ثمّ رفع رأسه فبکی فلم یزل کذلک حتی جاء بلال فأذنه بالصلاة،فقلت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ما یبکیک و قد غفر اللّه لک ما تقدم من ذنبک و ما تأخر؟قال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أکون عبدا شکورا،و لم لا أفعل و قد أنزل علیّ هذه اللیلة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خَلْقِ السَّمٰاوٰاتِ وَ الْأَرْضِ وَ اخْتِلاٰفِ اللَّیْلِ وَ النَّهٰارِ لَآیٰاتٍ لِأُولِی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فَقِنٰا عَذٰابَ النّٰارِ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لمن قرأها و لم یتفکر فیها</w:t>
      </w:r>
      <w:r>
        <w:rPr>
          <w:rFonts w:eastAsia="Amiri" w:cs="Amiri" w:ascii="Amiri" w:hAnsi="Amiri"/>
          <w:color w:val="111111"/>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و العبارة الأخیرة التی تأمر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بتأکید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یفکروا فی هذه الآیات،و قد رویت فی روایت عدیدة بعبارات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فی روایة عن أمیر المؤمنین علیه السّلام أنّ رسول اللّه صلّی اللّه علیه و آله و سلّم کان إذا قام الصلاة اللیل یسوک،ثمّ ینظر إلی السماء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خَلْقِ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فَقِنٰا عَذٰابَ النّٰارِ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ورد عن الأئمّة من أهل البیت علیه السّلام الأمر بقراءة هذه الآیات الخمس وقت القیام باللیل للصلاة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نوف البکالی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لیلة عند أمیر المؤمنین علیه السّلام فکان یصلی اللیل</w:t>
      </w:r>
      <w:bookmarkStart w:id="165" w:name="pg12530_115684"/>
    </w:p>
    <w:p>
      <w:pPr>
        <w:pStyle w:val="BookText"/>
        <w:rPr/>
      </w:pPr>
      <w:bookmarkEnd w:id="165"/>
      <w:r>
        <w:rPr>
          <w:rFonts w:ascii="IRNazanin" w:hAnsi="IRNazanin" w:eastAsia="IRNazanin"/>
          <w:color w:val="111111"/>
          <w:sz w:val="28"/>
          <w:sz w:val="28"/>
          <w:szCs w:val="28"/>
          <w:rtl w:val="true"/>
          <w:lang w:bidi="fa-IR"/>
        </w:rPr>
        <w:t>کلّه،و یخرج ساعة بعد ساعة فینظر إلی السماء و یتلو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یردد هذه الآیات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 بی بعد هدوء اللیل،فقال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نوف أ راقد أنت أم رامق؟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رامق ببصری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نوف طوبی للزاهدین فی الدنیا الراغبین فی الآخرة،أولئک الذین اتخذوا الأرض بساطا،و ترابها فراشا،و ماءها طیبا،و القرآن دثارا،و الدعاء شعارا</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 w:name="__RefHeading___Toc1280640_77815467"/>
      <w:bookmarkStart w:id="167" w:name="_Toc72"/>
      <w:bookmarkEnd w:id="166"/>
      <w:r>
        <w:rPr>
          <w:rtl w:val="true"/>
        </w:rPr>
        <w:t>التّفسیر</w:t>
      </w:r>
      <w:bookmarkEnd w:id="167"/>
    </w:p>
    <w:p>
      <w:pPr>
        <w:pStyle w:val="Heading5"/>
        <w:numPr>
          <w:ilvl w:val="4"/>
          <w:numId w:val="1"/>
        </w:numPr>
        <w:rPr/>
      </w:pPr>
      <w:bookmarkStart w:id="168" w:name="__RefHeading___Toc1280642_77815467"/>
      <w:bookmarkStart w:id="169" w:name="_Toc73"/>
      <w:bookmarkEnd w:id="168"/>
      <w:r>
        <w:rPr>
          <w:rtl w:val="true"/>
        </w:rPr>
        <w:t>اشارة</w:t>
      </w:r>
      <w:bookmarkEnd w:id="169"/>
    </w:p>
    <w:p>
      <w:pPr>
        <w:pStyle w:val="Heading5"/>
        <w:numPr>
          <w:ilvl w:val="4"/>
          <w:numId w:val="1"/>
        </w:numPr>
        <w:rPr/>
      </w:pPr>
      <w:bookmarkStart w:id="170" w:name="__RefHeading___Toc1280644_77815467"/>
      <w:bookmarkStart w:id="171" w:name="_Toc74"/>
      <w:bookmarkEnd w:id="170"/>
      <w:r>
        <w:rPr>
          <w:rtl w:val="true"/>
        </w:rPr>
        <w:t>أوضح السّبل لمعرفة اللّه</w:t>
      </w:r>
      <w:r>
        <w:rPr>
          <w:rtl w:val="true"/>
        </w:rPr>
        <w:t>:</w:t>
      </w:r>
      <w:bookmarkEnd w:id="171"/>
    </w:p>
    <w:p>
      <w:pPr>
        <w:pStyle w:val="BookText"/>
        <w:rPr/>
      </w:pPr>
      <w:r>
        <w:rPr>
          <w:rFonts w:ascii="Amiri" w:hAnsi="Amiri" w:eastAsia="Amiri" w:cs="Amiri"/>
          <w:color w:val="111111"/>
          <w:sz w:val="28"/>
          <w:sz w:val="28"/>
          <w:szCs w:val="28"/>
          <w:rtl w:val="true"/>
          <w:lang w:bidi="ar-SA"/>
        </w:rPr>
        <w:t>آیات القرآن الکریم لیست للقراءة و التلاوة فقط،بل نزلت لکی یفهم الناس مقاصدها و یدرکوا معانیها،و ما التّلاوة و القراءة إلاّ مقدمة لتحقیق هذا الهدف،أی التفکر و التدبر و الفهم،و لهذا جاء القرآن فی الآیة الأولی من الآیات الحاضرة یشیر إلی عظمة خلق السماوات و الأرض،و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خَلْقِ السَّمٰاوٰاتِ وَ الْأَرْضِ وَ اخْتِلاٰفِ اللَّیْلِ وَ النَّهٰارِ لَآیٰاتٍ لِأُولِی الْأَلْبٰابِ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یحثّ الناس علی التفکر فی هذا الخلق البدیع و العظیم، لیصیب کلّ واحد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 استعداده،و قدرته علی الإستیعاب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البحر العظیم الذی لا یدرک له ساحل و لا قعر،و یرتوی من منهل أسرار الخلق العذب</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حقّا أنّ هذا الکون العظیم بما فیه من نظام متقن و بدیع،و نقوش رائعة، و لوحات خلابة کتاب بالغ العظمة،کتاب فی کلّ حرف من حروفه،و کل سطر من أسطره دلیل ساطع علی وجود اللّه الخالق المبدع و وحدانیته،و تفرّده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هذا النقش الساحر الآسر للقلوب،المبثوث فی کل ناحیة من نواحی هذا الکون العریض یشدّ إلی نفسه فؤاد کلّ لبیب و عقله شدّا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یجعله یتذکر خالقه،فی جمیع الحالات،قائما أو قاعدا،و حین یکون فی فراشه نائما علی جنبه،و لهذا یقول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یَذْکُرُونَ اللّٰهَ قِیٰاماً وَ قُعُوداً وَ عَلیٰ جُنُوبِهِمْ أی أنّهم مستغرقون کامل الاستغراق فی التفکیر الحیوی حول هذا الکون الرائع و نظامه البدیع و مبدعه،و مبدیه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الذکر أوّلا،ثمّ إلی الفکر ثانیا،و یعنی ذلک أن ذکر اللّه وحده لا یکفی،إنّ الذکر إنّما یعطی ثماره القیّمة إذا کان مقترنا بالفکر،کما أنّ التفکر فی خلق السماء و الأرض هو الآخر لا یجدی و لا یوصل إلی النتیجة المتوخاة ما لم تقترن عملیة التفکر بعملیة التذکر،و بالتالی لا یقرن الفکر بالذکر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أکثر العلماء الذین یقفون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تحقیقاتهم الفلکیة و الفضائیة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مظاهر رائعة من النظام الکونی البدیع،و لکنّهم حیث لا یتذکرون اللّه و لا ینظرون إلی کل هذه المظاهر بمنظار الموحد الفاحص،بل ینظرون إلیها من الزاویة العلمیة المجردة البحتة،فإنّهم لا یقطفون من هذه التحقیقات ما یترتب علیها من النتائج التربویة و الآثار الإنسانیة، و مثلهم فی ذلک مثل من یأکل طعاما لیقوی به جسمه فلا یکون لما یأکله أی أثر فی تقویة فکره و روحه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التفکیر فی أسرار الخلیقة،و فی نظام السماء و الأرض یعطی للإنسان وعیا خاصّا و یترک فی عقله آثارا عظیمة،و أوّل تلک الآثار هو الانتباه إلی هدفیة الخلق و عدم العبثیة فیه،فالإنسان الذی یلمس الهدفیة فی أصغر أشیاء هذا الکون کیف یمکنه أن یصدق بأنّ الکون العظیم بأسره مخلوق من دون هدف، و مصنوع من دون غایة؟ لو أنّنا نظرنا فی ترکیبة نبتة معینة للاحظنا أهدافا واضحة فیها،و هکذا نلاحظ مثل تلک الأهداف فی قلب الإنسان و ما فیه من حفر،و صمامات،و أبواب</w:t>
      </w:r>
    </w:p>
    <w:p>
      <w:pPr>
        <w:pStyle w:val="BookText"/>
        <w:rPr/>
      </w:pPr>
      <w:r>
        <w:rPr>
          <w:rFonts w:ascii="IRNazanin" w:hAnsi="IRNazanin" w:eastAsia="IRNazanin"/>
          <w:color w:val="111111"/>
          <w:sz w:val="28"/>
          <w:sz w:val="28"/>
          <w:szCs w:val="28"/>
          <w:rtl w:val="true"/>
          <w:lang w:bidi="fa-IR"/>
        </w:rPr>
        <w:t xml:space="preserve">و بطون،فکلّ شیء فیه مخلوق لغایة،و مجعول لهدف،و کذا الحال فی طبقات العین،بل و حتی الأجفان،و الأظافر،کل واحد منها یؤدی دورا،و یحقق غایة، فهل یمکن أن یکون لهذه الأجزاء الصغیرة جدا بالنسبة للکون العظیم أهداف واضحة و غایات ملحوظة،و لا یکون لمجموعه المتمثل فی الظاهرة الکونیة الهائلة العظیمة أی هدف مطلقا؟ رَبَّنٰا مٰا خَلَقْتَ هٰذٰا بٰاطِلاً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العقلاء لا یمکنهم و هم یواجهون هذه الحقیقة الساطعة إلاّ أن یقولوا بخشوع هذه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مٰا خَلَقْتَ هٰذٰا بٰاطِلاً سُبْحٰانَکَ أی ربّنا إنّک لم تخلق هذا العالم العظیم،و هذا الکون الذی لا یعرف له حدّ،و هذا النظام المتقن البدیع الاّ علی أساس الحکمة و المصلحة،و لهدف صحیح،فکل هذا آیة وحدانیتک،و کل هذا ینزّهک عن اللغو و العبث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أصحاب العقول السلیمة الواعیة بعد أن یعترفوا بالهدفیة فی الخلیقة یتذکرون أنفسهم فورا،و کیف یعقل أن یکونوا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ثمرة هذا الموجود نفسه و هذا الکون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خلقوا سدی،أو جاؤوا إلی هذه الحیاة عبثا،و أنّه لیس هناک من هدف سوی تربیتهم و تکاملهم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لم یأتوا إلی هذه الحیاة لأجل أن یعیشوا فیها أیّاما سرعان ما تفنی و تنقضی،فذلک أمر لا یستحق کلّ هذا العناء و التعب کما لا یلیق بمکانة الإنسان و لا یتناسب مع حکمة اللّه العلیا،بل هناک دار اخری تنتظرهم حیث یجدون فیها جزاء أعمالهم،أن خیرا فخیر،و إن شرّا فشر،و فی هذه اللحظة ینتبهون إلی مسئولیاتهم،و یسألون اللّه التوفیق للقیام بها حتی یتجنبوا عقابه،و لهذا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فَقِنٰا عَذٰابَ النّٰارِ</w:t>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إِنَّکَ مَنْ تُدْخِلِ النّٰارَ فَقَدْ أَخْزَیْتَهُ</w:t>
      </w:r>
      <w:r>
        <w:rPr>
          <w:rFonts w:eastAsia="Amiri" w:cs="Amiri" w:ascii="Amiri" w:hAnsi="Amiri"/>
          <w:color w:val="111111"/>
          <w:sz w:val="28"/>
          <w:szCs w:val="28"/>
          <w:rtl w:val="true"/>
          <w:lang w:bidi="ar-SA"/>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یستفاد من هذه العبارات أنّ العقلاء یخافون من الخزی قبل أن یخافوا من نار جهنم،و هذا هو حال کل من یمتلک شخصیة،فإنّه مستعد لأن یتحمل کلّ شیء من الأذی و المحن شریطة أن یحافظ علی شخصیته،و لهذا فإن أشدّ</w:t>
      </w:r>
    </w:p>
    <w:p>
      <w:pPr>
        <w:pStyle w:val="BookText"/>
        <w:rPr/>
      </w:pPr>
      <w:r>
        <w:rPr>
          <w:rFonts w:ascii="IRNazanin" w:hAnsi="IRNazanin" w:eastAsia="IRNazanin"/>
          <w:color w:val="111111"/>
          <w:sz w:val="28"/>
          <w:sz w:val="28"/>
          <w:szCs w:val="28"/>
          <w:rtl w:val="true"/>
          <w:lang w:bidi="fa-IR"/>
        </w:rPr>
        <w:t>عقوبات الآخرة علی هؤلاء هو الخزی فی محضر اللّه و عند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النقطة الجدیرة بالاهتمام التی تنطوی علیها جملة وَ مٰا لِلظّٰالِمِینَ مِنْ أَنْصٰارٍ هی أن العقلاء بعد التعرف علی الأهداف التربویة المطلوبة للإنسان یقفون علی هذه الحقیقة و هی أن الوسیلة الوحیدة لنجاح الإنسان و نجاته هی أعماله و ممارساته،و لهذا لا یمکن أن یکون للظالمین أی أنصار،لأنّهم فقدوا النصیر الأصلی و هو العمل الصالح،و التزکیر علی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لأجل خطورة هذه المعصیة من بین المعاصی الاخری،و إمّا لأن جمیع الذنوب ترجع إلی ظلم الإنسان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لیست ثمّة أیّة منافاة بین هذه الآیة و مسألة الشفاعة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بمعناها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سابقا فی بحث الشفاعة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تحتاج إلی قابلیة و أهلیة خاصّة فی المشفوع له،و هذه الأهلیة و الصلاحیة لشمول الشفاعة تحصل فی ضوء بعض الأعمال الصالحة الخیرة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أصحاب العقول و ذوی الألباب بعد التعرف علی هدف الکون و الغایة من الخلق ینتبهون إلی هذه النقطة،و هی أنّ هذا الطریق الوعر یجب أن لا یسلکه أحد بدون قیادة الهداة الإلهیین،و لهذا فهم یترصّدون نداء من یدعوهم إلی الإیمان بصدق و إخلاص و یستجیبون لأوّل دعوة یسمعونها منه و یسرعون إلیه، و یعتنقونها بعد أن یحققوا فیها،و یتأکدوا من صدقها و صحّتها و یؤمنون بها بکلّ وجودهم،و لهذا یقولون فی محضر ربّهم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إِنَّنٰا سَمِعْنٰا مُنٰادِیاً یُنٰادِی لِلْإِیمٰانِ أَنْ آمِنُوا بِرَبِّکُمْ فَآمَنّٰا رَبَّنٰا فَاغْفِرْ لَنٰا ذُنُوبَنٰا وَ کَفِّرْ عَنّٰا سَیِّئٰاتِنٰا وَ تَوَفَّنٰا مَعَ الْأَبْرٰارِ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ربّنا الآن و قد أمنا بکل وجودنا و إرادتنا،و لکننا یحیط بنا طوفان الغرائز المختلفة من کلّ جانب،فربّما ننزلق و ربّما نزلّ و نرتکب معصیة،ربّنا فاغفر لنا زلتنا،و استر عثرتنا،و توفّنا مع الأبرار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اتصل هؤلاء بالمجتمع الإنسانی اتصالا عجیبا،و ترکوا التفرد و الأنانیة إلی درجة أنّهم یطلبون من اللّه فی دعواتهم أن لا یجعلهم مع الأبرار و الصالحین فی حیاتهم فحسب،بل یجعل مماتهم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 کان مماتا طبیعیا أو بالشهادة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کممات الأبرار الصالحین أیضا،أو یحشرهم معهم،لأن الموت مع الأشرار موتة مضاعفة،و عناء مضاعف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 یطرح سؤال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یعنی الستر علی السیئات بعد طلب غفرانها؟ و الجواب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ملاحظة بقیة الآیات القرآنیة تتضح حقیقة الإجابة علی هذا السؤال،فإن الآیة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تَجْتَنِبُوا کَبٰائِرَ مٰا تُنْهَوْنَ عَنْهُ نُکَفِّرْ عَنْکُمْ سَیِّئٰاتِکُمْ فیستفاد من ذلک أنّ السیئات تطلق علی المعاصی الصغیرة،و لهذا فإنّ العقلاء ذوی الألباب یطلبون من اللّه فی أدعیتهم و ضراعاتهم أن یغفر لهم ذنوبهم الکبیرة،و یستر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ذنوبهم الصغیرة،و یمحو آثارها من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هؤلاء العقلاء یطلبون من ربّهم فی نهایة المطاف،و بعد أن یسلکوا طریق الإیمان و التوحید و إجابة دعوة الأنبیاء و القیام بالواجبات الموجهة إلیهم، أن یؤتیهم وعدهم علی لسان الرسل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آتِنٰا مٰا وَعَدْتَنٰا عَلیٰ رُسُلِکَ أی ربّنا لقد وفینا بالتزاماتنا،فأتنا ما وعدتنا عن طریق أنبیائک و رسلک و لا تفضحنا و لا تلحق بنا الخزی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تُخْزِنٰا یَوْمَ الْقِیٰامَةِ إِنَّکَ لاٰ تُخْلِفُ الْمِیعٰادَ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الترکیز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یؤکّد مرّة أخری هذه الحقیقة الهامّة،و هی أن هؤلاء بسبب ما یرون لشخصیتهم من أهمیة و احترام یعتبرون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أشد ما یلحق بالإنسان من الأذی،و لهذا یرکزون علیه دون سواه من ألوان العقوبات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مستدرک الوسائل نقلا عن أبی الفتوح الرّازی فی تفسیره،أنّه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له إلی اللّه حاجة فلیقل خمس مرات ربّنا یعطی حاجته،و مصداق</w:t>
      </w:r>
    </w:p>
    <w:p>
      <w:pPr>
        <w:pStyle w:val="BookText"/>
        <w:rPr/>
      </w:pPr>
      <w:r>
        <w:rPr>
          <w:rFonts w:ascii="Amiri" w:hAnsi="Amiri" w:eastAsia="Amiri" w:cs="Amiri"/>
          <w:color w:val="111111"/>
          <w:sz w:val="28"/>
          <w:sz w:val="28"/>
          <w:szCs w:val="28"/>
          <w:rtl w:val="true"/>
          <w:lang w:bidi="ar-SA"/>
        </w:rPr>
        <w:t>ذلک فی کلام اللّه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مٰا خَلَقْتَ هٰذٰا بٰاطِلاً إلی آخر الآیات فیها ربّنا خمس مرّات ثمّ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لَهُمْ رَبُّهُمْ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الذی لا یخفی أن التأثیر الواقعی و العمیق لهذه الآیات،إنما یتحقق إذا وافق اللسان فی ما یقوله القلب و العمل،و أن یحل مضمون هذه الآیات الذی یکشف عن طریقة تفکیر اولی الألباب و شدّة حبّهم للّه،و إحساسهم بالمسؤولیات الملقاة علی عواتقهم،و القیام بواجباتهم،فی فؤاد قارئها و قلبه، فیحصل له نفس ذلک الخضوع و الخشوع الحاصل لأولی الألباب عند مناجاتهم للّه،و تضرعهم إلیه</w:t>
      </w:r>
      <w:r>
        <w:rPr>
          <w:rFonts w:eastAsia="IRNazanin" w:cs="IRNazanin"/>
          <w:color w:val="111111"/>
          <w:sz w:val="28"/>
          <w:szCs w:val="28"/>
          <w:rtl w:val="true"/>
          <w:lang w:bidi="fa-IR"/>
        </w:rPr>
        <w:t>.</w:t>
      </w:r>
      <w:bookmarkStart w:id="172" w:name="pg12530_115690"/>
    </w:p>
    <w:p>
      <w:pPr>
        <w:pStyle w:val="Heading3"/>
        <w:numPr>
          <w:ilvl w:val="2"/>
          <w:numId w:val="1"/>
        </w:numPr>
        <w:rPr/>
      </w:pPr>
      <w:bookmarkStart w:id="173" w:name="__RefHeading___Toc1280646_77815467"/>
      <w:bookmarkStart w:id="174" w:name="_Toc75"/>
      <w:bookmarkEnd w:id="172"/>
      <w:bookmarkEnd w:id="173"/>
      <w:r>
        <w:rPr>
          <w:rtl w:val="true"/>
        </w:rPr>
        <w:t xml:space="preserve">الآیة </w:t>
      </w:r>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195</w:t>
      </w:r>
      <w:r>
        <w:rPr>
          <w:rtl w:val="true"/>
        </w:rPr>
        <w:t>]</w:t>
      </w:r>
      <w:bookmarkEnd w:id="174"/>
    </w:p>
    <w:p>
      <w:pPr>
        <w:pStyle w:val="Heading4"/>
        <w:numPr>
          <w:ilvl w:val="3"/>
          <w:numId w:val="1"/>
        </w:numPr>
        <w:rPr/>
      </w:pPr>
      <w:bookmarkStart w:id="175" w:name="__RefHeading___Toc1280648_77815467"/>
      <w:bookmarkStart w:id="176" w:name="_Toc76"/>
      <w:bookmarkEnd w:id="175"/>
      <w:r>
        <w:rPr>
          <w:rtl w:val="true"/>
        </w:rPr>
        <w:t>اشارة</w:t>
      </w:r>
      <w:bookmarkEnd w:id="176"/>
    </w:p>
    <w:p>
      <w:pPr>
        <w:pStyle w:val="BookText"/>
        <w:rPr/>
      </w:pPr>
      <w:r>
        <w:rPr>
          <w:rFonts w:ascii="Amiri" w:hAnsi="Amiri" w:eastAsia="Amiri" w:cs="Amiri"/>
          <w:color w:val="111111"/>
          <w:sz w:val="28"/>
          <w:sz w:val="28"/>
          <w:szCs w:val="28"/>
          <w:rtl w:val="true"/>
          <w:lang w:bidi="ar-SA"/>
        </w:rPr>
        <w:t xml:space="preserve">فَاسْتَجٰابَ لَهُمْ رَبُّهُمْ أَنِّی لاٰ أُضِیعُ عَمَلَ عٰامِلٍ مِنْکُمْ مِنْ ذَکَرٍ أَوْ أُنْثیٰ بَعْضُکُمْ مِنْ بَعْضٍ فَالَّذِینَ هٰاجَرُوا وَ أُخْرِجُوا مِنْ دِیٰارِهِمْ وَ أُوذُوا فِی سَبِیلِی وَ قٰاتَلُوا وَ قُتِلُوا لَأُکَفِّرَنَّ عَنْهُمْ سَیِّئٰاتِهِمْ وَ لَأُدْخِلَنَّهُمْ جَنّٰاتٍ تَجْرِی مِنْ تَحْتِهَا اَلْأَنْهٰارُ ثَوٰاباً مِنْ عِنْدِ اَللّٰهِ وَ اَللّٰهُ عِنْدَهُ حُسْنُ اَلثَّوٰابِ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1280650_77815467"/>
      <w:bookmarkStart w:id="178" w:name="_Toc77"/>
      <w:bookmarkEnd w:id="177"/>
      <w:r>
        <w:rPr>
          <w:rtl w:val="true"/>
        </w:rPr>
        <w:t>سبب النّزول</w:t>
      </w:r>
      <w:bookmarkEnd w:id="178"/>
    </w:p>
    <w:p>
      <w:pPr>
        <w:pStyle w:val="BookText"/>
        <w:rPr/>
      </w:pPr>
      <w:r>
        <w:rPr>
          <w:rFonts w:ascii="IRNazanin" w:hAnsi="IRNazanin" w:eastAsia="IRNazanin"/>
          <w:color w:val="111111"/>
          <w:sz w:val="28"/>
          <w:sz w:val="28"/>
          <w:szCs w:val="28"/>
          <w:rtl w:val="true"/>
          <w:lang w:bidi="fa-IR"/>
        </w:rPr>
        <w:t>هذه الآیة تعقیب علی الآیات السابقة حول أولی الألباب و العقول النّیرة و نتیجة أعمالهم،و الشروع بفاء التفریع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أوضح دلیل علی هذا الارتباط،و مع ذلک ذکرت أسباب نزول متعددة لها فی الأحادیث و أقوال المفسرین،لکنها لا تنافی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حقیقتها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الارتباط الذی ذکرناه لهذه الآیة مع الآیات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ذلک ما نقل عن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إحدی زوجات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قالت للنبی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ما بال الرجال یذکرون فی الهجرة دون النساء؟ فأنزل اللّه هذه الآیة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نقل أیضا أنّ علیّا علیه السّلام لما هاجر بالفواطم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 فاطمة بنت أسد،و فاطمة</w:t>
      </w:r>
      <w:bookmarkStart w:id="179" w:name="pg12530_115691"/>
    </w:p>
    <w:p>
      <w:pPr>
        <w:pStyle w:val="BookText"/>
        <w:rPr/>
      </w:pPr>
      <w:bookmarkEnd w:id="179"/>
      <w:r>
        <w:rPr>
          <w:rFonts w:ascii="IRNazanin" w:hAnsi="IRNazanin" w:eastAsia="IRNazanin"/>
          <w:color w:val="111111"/>
          <w:sz w:val="28"/>
          <w:sz w:val="28"/>
          <w:szCs w:val="28"/>
          <w:rtl w:val="true"/>
          <w:lang w:bidi="fa-IR"/>
        </w:rPr>
        <w:t>بنت النّبی صلّی اللّه علیه و آله و سلّم و فاطمة بنت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مکّة إلی المدینة،و لحقت به أم 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إحدی زوجات النّبی المؤمنات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أثناء الطریق نزلت الآیة الحاضرة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المسألة کما قلناه،فإن الأسباب المذکورة لنزول الآیة لا تنافی الارتباط الذی أشرنا إلیه بین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 السابقة،کما أنه لا تنافی أیضا بین هذین السببین المذکورین للآیة أیضا</w:t>
      </w:r>
      <w:r>
        <w:rPr>
          <w:rFonts w:eastAsia="IRNazanin" w:cs="IRNazanin"/>
          <w:color w:val="111111"/>
          <w:sz w:val="28"/>
          <w:szCs w:val="28"/>
          <w:rtl w:val="true"/>
          <w:lang w:bidi="fa-IR"/>
        </w:rPr>
        <w:t>.</w:t>
      </w:r>
    </w:p>
    <w:p>
      <w:pPr>
        <w:pStyle w:val="Heading4"/>
        <w:numPr>
          <w:ilvl w:val="3"/>
          <w:numId w:val="1"/>
        </w:numPr>
        <w:rPr/>
      </w:pPr>
      <w:bookmarkStart w:id="180" w:name="__RefHeading___Toc1280652_77815467"/>
      <w:bookmarkStart w:id="181" w:name="_Toc78"/>
      <w:bookmarkEnd w:id="180"/>
      <w:r>
        <w:rPr>
          <w:rtl w:val="true"/>
        </w:rPr>
        <w:t>التّفسیر</w:t>
      </w:r>
      <w:bookmarkEnd w:id="181"/>
    </w:p>
    <w:p>
      <w:pPr>
        <w:pStyle w:val="Heading5"/>
        <w:numPr>
          <w:ilvl w:val="4"/>
          <w:numId w:val="1"/>
        </w:numPr>
        <w:rPr/>
      </w:pPr>
      <w:bookmarkStart w:id="182" w:name="__RefHeading___Toc1280654_77815467"/>
      <w:bookmarkStart w:id="183" w:name="_Toc79"/>
      <w:bookmarkEnd w:id="182"/>
      <w:r>
        <w:rPr>
          <w:rtl w:val="true"/>
        </w:rPr>
        <w:t>اشارة</w:t>
      </w:r>
      <w:bookmarkEnd w:id="183"/>
    </w:p>
    <w:p>
      <w:pPr>
        <w:pStyle w:val="Heading5"/>
        <w:numPr>
          <w:ilvl w:val="4"/>
          <w:numId w:val="1"/>
        </w:numPr>
        <w:rPr/>
      </w:pPr>
      <w:bookmarkStart w:id="184" w:name="__RefHeading___Toc1280656_77815467"/>
      <w:bookmarkStart w:id="185" w:name="_Toc80"/>
      <w:bookmarkEnd w:id="184"/>
      <w:r>
        <w:rPr>
          <w:rtl w:val="true"/>
        </w:rPr>
        <w:t>النّتیجة الطّیبة لموقف أولی الألباب</w:t>
      </w:r>
      <w:r>
        <w:rPr>
          <w:rtl w:val="true"/>
        </w:rPr>
        <w:t>:</w:t>
      </w:r>
      <w:bookmarkEnd w:id="185"/>
    </w:p>
    <w:p>
      <w:pPr>
        <w:pStyle w:val="BookText"/>
        <w:rPr/>
      </w:pPr>
      <w:r>
        <w:rPr>
          <w:rFonts w:ascii="IRNazanin" w:hAnsi="IRNazanin" w:eastAsia="IRNazanin"/>
          <w:color w:val="111111"/>
          <w:sz w:val="28"/>
          <w:sz w:val="28"/>
          <w:szCs w:val="28"/>
          <w:rtl w:val="true"/>
          <w:lang w:bidi="fa-IR"/>
        </w:rPr>
        <w:t>فی الآیات الخمس الآنفة استعرض القرآن الکریم موجزا من إیمان أولی الألباب و العقول النّیرة،و برامجهم العملیة،و طلباتهم و أدعیتهم،و فی هذه الآیة یقول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فَاسْتَجٰابَ لَهُمْ رَبُّهُمْ ،و التعبیر بلفظة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حکایة عن غایة اللّطف،و منتهی الرحمة الإلهیة بالنسبة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یضیف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لاٰ أُضِیعُ عَمَلَ عٰامِلٍ مِنْکُمْ دفعا للاشتباه و التوهم الذی قد یسبق إلی الذهن بأنه لا ارتباط بین الفوز و النجاة،و بین أعمال الإنسان و مواقفه،ففی هذه العبارة إشارة واضحة إلی 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إشارة أیضا إلی عامله،حتی یتبیّن أن الملاک و المحور الأصلی لقبول الدعاء و استجابته هو الأعمال الصالحة الناشئة من الإیمان،و أنّ الأدعیة التی تستجاب فورا هی تلک التی یدعمها العمل الصالح</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أنّه سبحانه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ذَکَرٍ أَوْ أُنْثیٰ،بَعْضُکُمْ مِنْ بَعْضٍ ،و هذا لأجل أن لا یتصور أحد أنّ هذا الوعد الإلهی یختص بطائفة معینة کالذکور دون الإناث مثلا،فلا فرق فی هذا الأمر بین أن یکون العامل ذکرا أو یکون أنثی،لأنّ الجمیع یعودون فی أصل الخلقة إلی مصدر واحد بَعْضُکُمْ مِنْ بَعْضٍ أی تولد بعضکم من بعض،النساء من الرجال،و الرجال من النساء،فلا تفاوت فی هذه المسألة</w:t>
      </w:r>
      <w:bookmarkStart w:id="186" w:name="pg12530_115692"/>
    </w:p>
    <w:p>
      <w:pPr>
        <w:pStyle w:val="BookText"/>
        <w:rPr/>
      </w:pPr>
      <w:bookmarkEnd w:id="186"/>
      <w:r>
        <w:rPr>
          <w:rFonts w:ascii="IRNazanin" w:hAnsi="IRNazanin" w:eastAsia="IRNazanin"/>
          <w:color w:val="111111"/>
          <w:sz w:val="28"/>
          <w:sz w:val="28"/>
          <w:szCs w:val="28"/>
          <w:rtl w:val="true"/>
          <w:lang w:bidi="fa-IR"/>
        </w:rPr>
        <w:t>إذن بین الذکر أو الأنثی،فلما ذا یکون تفاوت فی الجزاء و الثواب؟ و یمکن أن تکون عبارة بَعْضُکُمْ مِنْ بَعْضٍ إشارة إلی أنّکم جمیعا أتباع دین واحد،و رواد منهج واحد و أنصار حقیقة واحدة،فلا معنی لأن یفرق اللّه سبحانه بین جماعة و اخری و یمیز بین طائفة و طائفة،و جنس و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أنّه سبحانه یستنتج من ذلک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فَالَّذِینَ هٰاجَرُوا وَ أُخْرِجُوا مِنْ دِیٰارِهِمْ وَ أُوذُوا فِی سَبِیلِی،وَ قٰاتَلُوا وَ قُتِلُوا لَأُکَفِّرَنَّ عَنْهُمْ سَیِّئٰاتِهِمْ ،أی أنّ اللّه سبحانه کتب علی نفسه أن یغفر لهؤلاء ذنوبهم،جاعلا من هذه المشاق و المتاعب التی نالتهم کفارة لذنوبهم،لیطهروا من أدرانها تطهیرا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لَأُدْخِلَنَّهُمْ جَنّٰاتٍ تَجْرِی مِنْ تَحْتِهَا الْأَنْهٰارُ مضافا إلی غفران ذنوبهم و التکفیر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الثواب الإلهی لهم علی ما قاموا به من تضحیة و فداء ثَوٰاباً مِنْ عِنْدِ اللّٰهِ وَ اللّٰهُ عِنْدَهُ حُسْنُ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لهم أفضل الأجر عند اللّه و أحسنه،و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عِنْدَهُ حُسْنُ الثَّوٰابِ</w:t>
      </w:r>
    </w:p>
    <w:p>
      <w:pPr>
        <w:pStyle w:val="BookText"/>
        <w:rPr/>
      </w:pPr>
      <w:r>
        <w:rPr>
          <w:rFonts w:ascii="IRNazanin" w:hAnsi="IRNazanin" w:eastAsia="IRNazanin"/>
          <w:color w:val="111111"/>
          <w:sz w:val="28"/>
          <w:sz w:val="28"/>
          <w:szCs w:val="28"/>
          <w:rtl w:val="true"/>
          <w:lang w:bidi="fa-IR"/>
        </w:rPr>
        <w:t>إشارة إلی أنّ الأجر الإلهی و المثوبات الإلهیة لیست قابلة للوصف للناس بشکل کامل فی هذه الحیاة،بل یکفی أن یعلموا بأنّه أفضل و أعلی من أی ثواب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 یستفاد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الآیة أن الإنسان لا بدّ أن یتطهّر من أدران الذنوب فی ظل العمل الصالح أوّلا،ثمّ یدخل فی رحاب القرب الرّبانی و النعیم الإلهی،لأنّه سبحانه قال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لَأُکَفِّرَنَّ عَنْهُمْ سَیِّئٰاتِهِمْ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لَأُدْخِلَنَّهُمْ جَنّٰاتٍ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الجنّة مقام المتطهرین،و لا طریق لمن لم یتطهر إلیها</w:t>
      </w:r>
      <w:r>
        <w:rPr>
          <w:rFonts w:eastAsia="IRNazanin" w:cs="IRNazanin"/>
          <w:color w:val="111111"/>
          <w:sz w:val="28"/>
          <w:szCs w:val="28"/>
          <w:rtl w:val="true"/>
          <w:lang w:bidi="fa-IR"/>
        </w:rPr>
        <w:t>.</w:t>
      </w:r>
    </w:p>
    <w:p>
      <w:pPr>
        <w:pStyle w:val="Heading5"/>
        <w:numPr>
          <w:ilvl w:val="4"/>
          <w:numId w:val="1"/>
        </w:numPr>
        <w:rPr/>
      </w:pPr>
      <w:bookmarkStart w:id="187" w:name="__RefHeading___Toc1280658_77815467"/>
      <w:bookmarkStart w:id="188" w:name="_Toc81"/>
      <w:bookmarkEnd w:id="187"/>
      <w:r>
        <w:rPr>
          <w:rtl w:val="true"/>
        </w:rPr>
        <w:t>القیّمة المعنویّة للرّجل و المرأة</w:t>
      </w:r>
      <w:r>
        <w:rPr>
          <w:rtl w:val="true"/>
        </w:rPr>
        <w:t>:</w:t>
      </w:r>
      <w:bookmarkEnd w:id="18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الآیة الحاضرة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کبقیة الآیات القرآنیة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 بین الرجل</w:t>
      </w:r>
    </w:p>
    <w:p>
      <w:pPr>
        <w:pStyle w:val="BookText"/>
        <w:rPr/>
      </w:pPr>
      <w:r>
        <w:rPr>
          <w:rFonts w:ascii="IRNazanin" w:hAnsi="IRNazanin" w:eastAsia="IRNazanin"/>
          <w:color w:val="111111"/>
          <w:sz w:val="28"/>
          <w:sz w:val="28"/>
          <w:szCs w:val="28"/>
          <w:rtl w:val="true"/>
          <w:lang w:bidi="fa-IR"/>
        </w:rPr>
        <w:t>و المرأة عند اللّه،و فی مسألة الوصول إلی الدرجات المعنویة،و لا تفرق بینهما بسبب اختلافهما فی الجنس،و لا تعتبر الفروق العضویة و ما یلحقها من الفروق فی المسؤولیات الاجتماعیة دلیلا علی اختلافهما فی إمکانیة الحصول علی درجات التکامل الإنسانی و بلوغهما للمقامات المعنویة الرفیعة،بل تعتبرهما فی مستوی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ذکرتهما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اختلافهما فی التکالیف و توزیع المسؤولیات یشبه إلی حد کبیر الاختلاف الذی تقتضیه مسألة النظام و الانضباط حیث یختار شخص کرئیس، و آخر کمعاون و مساعد،فإنّه ینبغی أن یکون الرئیس أکثر حنکة و أوسع علما، و أکثر تجربة فی مجال عمله،و لکن هذا التفاوت و الاختلاف فی مراتب المسؤولیة و سلم الوظائف لا یکون دلیلا مطلقا علی أن شخصیة الرئیس و قیمته الوجودیة أکثر من شخصیة معاونیه و مساعدیه،و قیمتهم الوجودیة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القرآن الکریم یقول بصراحة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عَمِلَ صٰالِحاً مِنْ ذَکَرٍ أَوْ أُنْثیٰ وَ هُوَ مُؤْمِنٌ فَأُولٰئِکَ یَدْخُلُونَ الْجَنَّةَ،یُرْزَقُونَ فِیهٰا بِغَیْرِ حِسٰابٍ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 فی آیة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مِنْ ذَکَرٍ أَوْ أُنْثیٰ وَ هُوَ مُؤْمِنٌ فَلَنُحْیِیَنَّهُ حَیٰاةً طَیِّبَةً وَ لَنَجْزِیَنَّهُمْ أَجْرَهُمْ بِأَحْسَنِ مٰا کٰانُوا یَعْمَلُونَ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الآیات و غیرها من الآیات القرآنیة الاخری نزلت فی عصر کان المجتمع البشری فیه یشک فی إنسانیة جنس المرأة أساسا،بل و یعتقد أنها کائن ملعون،و أنها منبع کل إثم و انحراف و موت و فساد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 الکثیر من الشعوب الماضیة تذهب فی نظرتها السلبیة تجاه المرأة إلی درجة أنها تعتقد أحیانا إنّ عبادة المرأة و ما تقدمه فی سبیل اللّه لا تقبل،و کان الکثیر من الیونانیین یعتقدون أنّ المرأة کائن نجس و شریر و أنّها من عمل</w:t>
      </w:r>
    </w:p>
    <w:p>
      <w:pPr>
        <w:pStyle w:val="BookText"/>
        <w:rPr/>
      </w:pPr>
      <w:r>
        <w:rPr>
          <w:rFonts w:ascii="IRNazanin" w:hAnsi="IRNazanin" w:eastAsia="IRNazanin"/>
          <w:color w:val="111111"/>
          <w:sz w:val="28"/>
          <w:sz w:val="28"/>
          <w:szCs w:val="28"/>
          <w:rtl w:val="true"/>
          <w:lang w:bidi="fa-IR"/>
        </w:rPr>
        <w:t>الشّیطان،و کان الرّوم و بعض الیونانیین یعتقدون أنّ المرأة لیست ذات روح إنسانیة أساسا،و أن الرجل وحده هو الذی یحمل بین جنبیه مثل هذه الروح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الملفت للنظر أن العلماء المسیحیین فی أسبانیا کانوا یبحثون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إلی الآونة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المرأة هل تملک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 إنسانیة أم لا؟و أن روحها هل تخلد بعد الموت أم لا؟ و قد توصلوا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مداولات طویلة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للمرأة روحا برزخیة،و هی نوع متوسط بین الروح الإنسانیة و الروح الحیوانیة،و أنه لیس هناک روح خالدة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أرواح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روح مریم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هنا یتضح مدی ابتعاد بعض المغفلین عن الحقیقة حیث یتهمون الإسلام أنّه دین الرجال دون النساء</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بعض الاختلاف فی نوع المسؤولیات الاجتماعیة الذی یقتضیه اختلافات فی الترکیب العضوی و العاطفی لدی الرجل و المرأة لا یضرّ بالمرأة و قیمتها المعنویة أساسا،و لهذا لا یختلف الرجل و المرأة من هذه الجهة،فأبواب السعادة و التکامل الإنسانی مفتوحة فی وجهیهما کلیهما علی السواء کما ذکرنا ذلک عند البحث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بَعْضُکُمْ مِنْ بَعْضٍ </w:t>
      </w:r>
      <w:r>
        <w:rPr>
          <w:rFonts w:eastAsia="IRNazanin" w:cs="IRNazanin"/>
          <w:color w:val="111111"/>
          <w:sz w:val="28"/>
          <w:szCs w:val="28"/>
          <w:rtl w:val="true"/>
          <w:lang w:bidi="fa-IR"/>
        </w:rPr>
        <w:t>.</w:t>
      </w:r>
      <w:bookmarkStart w:id="189" w:name="pg12530_115695"/>
    </w:p>
    <w:p>
      <w:pPr>
        <w:pStyle w:val="Heading3"/>
        <w:numPr>
          <w:ilvl w:val="2"/>
          <w:numId w:val="1"/>
        </w:numPr>
        <w:rPr/>
      </w:pPr>
      <w:bookmarkStart w:id="190" w:name="__RefHeading___Toc1280660_77815467"/>
      <w:bookmarkStart w:id="191" w:name="_Toc82"/>
      <w:bookmarkEnd w:id="189"/>
      <w:bookmarkEnd w:id="190"/>
      <w:r>
        <w:rPr>
          <w:rtl w:val="true"/>
        </w:rPr>
        <w:t xml:space="preserve">الآیات </w:t>
      </w:r>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196</w:t>
      </w:r>
      <w:r>
        <w:rPr>
          <w:rtl w:val="true"/>
        </w:rPr>
        <w:t xml:space="preserve"> </w:t>
      </w:r>
      <w:r>
        <w:rPr>
          <w:rtl w:val="true"/>
        </w:rPr>
        <w:t xml:space="preserve">الی </w:t>
      </w:r>
      <w:r>
        <w:rPr/>
        <w:t>198</w:t>
      </w:r>
      <w:r>
        <w:rPr>
          <w:rtl w:val="true"/>
        </w:rPr>
        <w:t>]</w:t>
      </w:r>
      <w:bookmarkEnd w:id="191"/>
    </w:p>
    <w:p>
      <w:pPr>
        <w:pStyle w:val="Heading4"/>
        <w:numPr>
          <w:ilvl w:val="3"/>
          <w:numId w:val="1"/>
        </w:numPr>
        <w:rPr/>
      </w:pPr>
      <w:bookmarkStart w:id="192" w:name="__RefHeading___Toc1280662_77815467"/>
      <w:bookmarkStart w:id="193" w:name="_Toc83"/>
      <w:bookmarkEnd w:id="192"/>
      <w:r>
        <w:rPr>
          <w:rtl w:val="true"/>
        </w:rPr>
        <w:t>اشارة</w:t>
      </w:r>
      <w:bookmarkEnd w:id="193"/>
    </w:p>
    <w:p>
      <w:pPr>
        <w:pStyle w:val="BookText"/>
        <w:rPr/>
      </w:pPr>
      <w:r>
        <w:rPr>
          <w:rFonts w:ascii="Amiri" w:hAnsi="Amiri" w:eastAsia="Amiri" w:cs="Amiri"/>
          <w:color w:val="111111"/>
          <w:sz w:val="28"/>
          <w:sz w:val="28"/>
          <w:szCs w:val="28"/>
          <w:rtl w:val="true"/>
          <w:lang w:bidi="ar-SA"/>
        </w:rPr>
        <w:t xml:space="preserve">لاٰ یَغُرَّنَّکَ تَقَلُّبُ اَلَّذِینَ کَفَرُوا فِی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قَلِیلٌ ثُمَّ مَأْوٰاهُمْ جَهَنَّمُ وَ 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اَلَّذِینَ اِتَّقَوْا رَبَّهُمْ لَهُمْ جَنّٰاتٌ تَجْرِی مِنْ تَحْتِهَا اَلْأَنْهٰارُ خٰالِدِینَ فِیهٰا نُزُلاً مِنْ عِنْدِ اَللّٰهِ وَ مٰا عِنْدَ اَللّٰهِ خَیْرٌ لِلْأَبْرٰارِ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1280664_77815467"/>
      <w:bookmarkStart w:id="195" w:name="_Toc84"/>
      <w:bookmarkEnd w:id="194"/>
      <w:r>
        <w:rPr>
          <w:rtl w:val="true"/>
        </w:rPr>
        <w:t>سبب النّزول</w:t>
      </w:r>
      <w:bookmarkEnd w:id="195"/>
    </w:p>
    <w:p>
      <w:pPr>
        <w:pStyle w:val="BookText"/>
        <w:rPr/>
      </w:pPr>
      <w:r>
        <w:rPr>
          <w:rFonts w:ascii="IRNazanin" w:hAnsi="IRNazanin" w:eastAsia="IRNazanin"/>
          <w:color w:val="111111"/>
          <w:sz w:val="28"/>
          <w:sz w:val="28"/>
          <w:szCs w:val="28"/>
          <w:rtl w:val="true"/>
          <w:lang w:bidi="fa-IR"/>
        </w:rPr>
        <w:t>کان أکثر مشرکی مکّة أهل تجارة،و قد کانوا یحصلون من هذا الطریق علی ثروة ضخمة،یتنعمون بها،و هکذا کان یهود المدینة أهل تجارة،و کانوا یعودون من رحلاتهم التّجاریة علی الأغلب موفورین،فی حین کان المسلمون بسبب أوضاعهم الخاصّة،لا سیما بسبب الهجرة،و الحصار الذی کان مشرکو مکّة قد فرضوه علیهم،یعانون من وضع اقتصادی صعب جدا،و بکلمة واحدة کانوا یعیشون فی عسرة شدیدة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فکانت مقارنة هاتین الحالتین تطرح علی البعض السّؤال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یتنعّم أعداء اللّه فی العیش الرخی، بینما یقاسی المؤمنون ألم الجوع و الفقر المدقع؟</w:t>
      </w:r>
      <w:bookmarkStart w:id="196" w:name="pg12530_115696"/>
    </w:p>
    <w:p>
      <w:pPr>
        <w:pStyle w:val="BookText"/>
        <w:rPr/>
      </w:pPr>
      <w:bookmarkEnd w:id="196"/>
      <w:r>
        <w:rPr>
          <w:rFonts w:ascii="IRNazanin" w:hAnsi="IRNazanin" w:eastAsia="IRNazanin"/>
          <w:color w:val="111111"/>
          <w:sz w:val="28"/>
          <w:sz w:val="28"/>
          <w:szCs w:val="28"/>
          <w:rtl w:val="true"/>
          <w:lang w:bidi="fa-IR"/>
        </w:rPr>
        <w:t xml:space="preserve">فنزلت الآیات الحاضرة تجیب علی هذا التساؤل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7" w:name="__RefHeading___Toc1280666_77815467"/>
      <w:bookmarkStart w:id="198" w:name="_Toc85"/>
      <w:bookmarkEnd w:id="197"/>
      <w:r>
        <w:rPr>
          <w:rtl w:val="true"/>
        </w:rPr>
        <w:t>التّفسیر</w:t>
      </w:r>
      <w:bookmarkEnd w:id="198"/>
    </w:p>
    <w:p>
      <w:pPr>
        <w:pStyle w:val="Heading5"/>
        <w:numPr>
          <w:ilvl w:val="4"/>
          <w:numId w:val="1"/>
        </w:numPr>
        <w:rPr/>
      </w:pPr>
      <w:bookmarkStart w:id="199" w:name="__RefHeading___Toc1280668_77815467"/>
      <w:bookmarkStart w:id="200" w:name="_Toc86"/>
      <w:bookmarkEnd w:id="199"/>
      <w:r>
        <w:rPr>
          <w:rtl w:val="true"/>
        </w:rPr>
        <w:t>اشارة</w:t>
      </w:r>
      <w:bookmarkEnd w:id="200"/>
    </w:p>
    <w:p>
      <w:pPr>
        <w:pStyle w:val="Heading5"/>
        <w:numPr>
          <w:ilvl w:val="4"/>
          <w:numId w:val="1"/>
        </w:numPr>
        <w:rPr/>
      </w:pPr>
      <w:bookmarkStart w:id="201" w:name="__RefHeading___Toc1280670_77815467"/>
      <w:bookmarkStart w:id="202" w:name="_Toc87"/>
      <w:bookmarkEnd w:id="201"/>
      <w:r>
        <w:rPr>
          <w:rtl w:val="true"/>
        </w:rPr>
        <w:t>سؤال مزعج</w:t>
      </w:r>
      <w:r>
        <w:rPr>
          <w:rtl w:val="true"/>
        </w:rPr>
        <w:t>:</w:t>
      </w:r>
      <w:bookmarkEnd w:id="202"/>
    </w:p>
    <w:p>
      <w:pPr>
        <w:pStyle w:val="BookText"/>
        <w:rPr/>
      </w:pPr>
      <w:r>
        <w:rPr>
          <w:rFonts w:ascii="IRNazanin" w:hAnsi="IRNazanin" w:eastAsia="IRNazanin"/>
          <w:color w:val="111111"/>
          <w:sz w:val="28"/>
          <w:sz w:val="28"/>
          <w:szCs w:val="28"/>
          <w:rtl w:val="true"/>
          <w:lang w:bidi="fa-IR"/>
        </w:rPr>
        <w:t>السّؤال الذی مرّ ذکره فی سبب نزول هذه الآیات و الذی کان یطرحه بعض المسلمین فی عصر النّبی یعتبر سؤالا عاما یطرح نفسه علی الناس فی کل زمان و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فإنّهم یرون کیف یتنعم العصاة و الطّغاة،و الفراعنة و الفسّاق،و یرفلون فی النعیم،و یعیشون الحیاة الرفاهیة،و الرخاء العریض،و یقیسونه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بحیاة الشدّة و العسرة التی یعیشها جماعة من المؤمنین،و یقولون متسائلین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ینعم أولئک العصاة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هم علیه من الإثم و الفساد و الجریمة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 تلک الحیاة الرخیة،بینما یعیش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هم علیه من الإیمان و التقوی و الصلاح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هذه الشدّة و العسرة،و ربّما أدی هذا الأمر ببعض ضعفاء الإیمان إلی الشک و التّردد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أنّنا درسنا هذا السؤال بصورة دقیقة و جیدة،و حللنا عوامل الأمر و أسبابه فی کلا الجانبین،لظهرت أجوبة کثیرة علی هذا التساؤل،و قد أشارت هذه الآیات إلی بعضها،و یمکننا الوقوف علی بعضها الآخر بشیء من التأمل و الفحص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الآیة الأولی من هذه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یَغُرَّنَّکَ تَقَلُّبُ الَّذِینَ کَفَرُوا فِی الْبِلاٰدِ و المخاطب فی هذه الآیة و إن کان شخص النّبی الکریم صلّی اللّه علیه و آله و سلّم،إلا أنه من الواضح البیّن أن المراد هو عموم المسلمین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قَلِیلٌ أی أنّ هذه النّجاحات المادیة التی یحرزها</w:t>
      </w:r>
    </w:p>
    <w:p>
      <w:pPr>
        <w:pStyle w:val="BookText"/>
        <w:rPr/>
      </w:pPr>
      <w:r>
        <w:rPr>
          <w:rFonts w:ascii="IRNazanin" w:hAnsi="IRNazanin" w:eastAsia="IRNazanin"/>
          <w:color w:val="111111"/>
          <w:sz w:val="28"/>
          <w:sz w:val="28"/>
          <w:szCs w:val="28"/>
          <w:rtl w:val="true"/>
          <w:lang w:bidi="fa-IR"/>
        </w:rPr>
        <w:t>المشرکون،و هذه الثروات الهائلة التی یحصلون علیها من کل سبیل لیست سوی متاع قلیل،و لذّة عابرة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مَأْوٰاهُمْ جَهَنَّمُ وَ بِئْسَ الْمِهٰادُ</w:t>
      </w:r>
    </w:p>
    <w:p>
      <w:pPr>
        <w:pStyle w:val="BookText"/>
        <w:rPr/>
      </w:pPr>
      <w:r>
        <w:rPr>
          <w:rFonts w:ascii="IRNazanin" w:hAnsi="IRNazanin" w:eastAsia="IRNazanin"/>
          <w:color w:val="111111"/>
          <w:sz w:val="28"/>
          <w:sz w:val="28"/>
          <w:szCs w:val="28"/>
          <w:rtl w:val="true"/>
          <w:lang w:bidi="fa-IR"/>
        </w:rPr>
        <w:t>فالملذات المادیة تستعقب عواقب سیئة، فإنّ مسئولیة هذه الأموال و الثروات ستجرّهم إلی مصیر مشؤوم،ذلک هو الجحیم الذی ستکون محطتهم الأخیرة و مآلهم و بئس المآل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الآیة تشیر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أکثر مظاهر تفوّق هؤلاء العصاة الطّغاة الظالمین محدودة الأبعاد، کما أنّ متاعب أکثر المؤمنین و مشاکلهم و محنهم کذلک مؤقتة،و محدودة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أفضل شاهد علی هذا الموضوع هو ما نلاحظه فی حیاة المسلمین و حیاة أعدائهم و مناوئیهم فی صدر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فحیث أنّ الحکومة الإسلامیة کانت آنذاک فی بدایة أمرها کنبتة شابّة لا تمتلک کل عناصر القوّة و المنعة لم تکن تملک القدرة الکاملة علی الدفاع عن حوزتها و کیانها أمام هجوم أعدائها الألداء الذین کانوا یهاجمونها بشراسة و دونما رحمة،و خاصّة أنّ هجرة المسلمین الذین کانوا جماعة قلیلة فی مکّة جعلتهم فی وضع حرج جدّا إلی درجة أنّهم فقدوا کل شیء فی الهجرة،و لا یختص مثل هذا الوضع بهم،بل یتعرض لمثل هذه المعاناة و مثل هذا الوضع کل من یناصر ثورة تغییریة،و نهضة معنویة و روحیة جذریة فی مجتمع فاسد یراد تغییره بها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لکننا نعلم أنّ هذا الوضع لم یدم طویلا،فما لثبت الحکومة الإسلامیة إلاّ أن ترسخت جذورها و قویت دعائمها،و اشتدّ أمرها،و قویت شوکتها،و انحدرت الأموال إلی مرکز الإسلام من کل صوب و حدب،فانعکس الوضع تماما،إذ عاد المترفون الکافرون و الأعداء المتنعمون الذین کانوا یرفلون فی النعیم و الخیر مساکین و فقدوا کل ذلک النعیم،و هذا هو ما یعنیه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قَلِیلٌ </w:t>
      </w:r>
      <w:r>
        <w:rPr>
          <w:rFonts w:eastAsia="IRNazanin" w:cs="IRNazanin"/>
          <w:color w:val="111111"/>
          <w:sz w:val="28"/>
          <w:szCs w:val="28"/>
          <w:rtl w:val="true"/>
          <w:lang w:bidi="fa-IR"/>
        </w:rPr>
        <w:t>.</w:t>
      </w:r>
      <w:bookmarkStart w:id="203" w:name="pg12530_115698"/>
    </w:p>
    <w:p>
      <w:pPr>
        <w:pStyle w:val="BookText"/>
        <w:rPr/>
      </w:pPr>
      <w:bookmarkEnd w:id="203"/>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النّجاحات المادیة التی یحرزها بعض العصاة و الفاسقین إنّما هی لکونهم لا یتقیدون فی جمع الثّروة بأی قید أو شرط،فهم یجمعون المال من کل سبیل،سواء کان مشروعا أم غیر مشروع،حراما کان أم حلالا،بل إنّهم یجوزون لأنفسهم اکتناز الثروة حتی علی حساب الضعفاء و الفقراء و امتصاص دمائهم،فی حین یتقید المؤمنون بمبادئ الحق و العدالة فی هذا المجال،فلا یسوغون لأنفسهم بأن یکتسبوا المال من أی طریق کان،و أی سبیل اتفق،و لهذا لا یمکن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تصح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المقارنة و المقایسة بین هؤلاء و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یشعرون بالمسؤولیة الثّقیلة،و أولئک لا یشعرون بأیة مسئولیة،و لا یعترفون بأی ضابطة،و حیث إن الحیاة الحاضرة حیاة الإرادة البشریة الحرّة، و عالم الإختیار الحر،کان طبیعیا أن یترک اللّه سبحانه کلتا الطائفتین أحرارا لیتصرفوا کیف شاؤوا،و لینتهوا فی المآل إلی نتائج أعمالهم التی اکتسبوها بأیدیهم،و هو ما یقصده و یعنیه سبحانه، بقوله فی ختام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مَأْوٰاهُمْ جَهَنَّمُ وَ بِئْسَ الْمِهٰادُ </w:t>
      </w:r>
      <w:r>
        <w:rPr>
          <w:rFonts w:eastAsia="IRNazanin" w:cs="IRNazanin"/>
          <w:color w:val="111111"/>
          <w:sz w:val="28"/>
          <w:szCs w:val="28"/>
          <w:rtl w:val="true"/>
          <w:lang w:bidi="fa-IR"/>
        </w:rPr>
        <w:t>.</w:t>
      </w:r>
    </w:p>
    <w:p>
      <w:pPr>
        <w:pStyle w:val="Heading5"/>
        <w:numPr>
          <w:ilvl w:val="4"/>
          <w:numId w:val="1"/>
        </w:numPr>
        <w:rPr/>
      </w:pPr>
      <w:bookmarkStart w:id="204" w:name="__RefHeading___Toc1280672_77815467"/>
      <w:bookmarkStart w:id="205" w:name="_Toc88"/>
      <w:bookmarkEnd w:id="204"/>
      <w:r>
        <w:rPr>
          <w:rtl w:val="true"/>
        </w:rPr>
        <w:t>معرفة نقاط الضّعف و القوّة معا</w:t>
      </w:r>
      <w:r>
        <w:rPr>
          <w:rtl w:val="true"/>
        </w:rPr>
        <w:t>:</w:t>
      </w:r>
      <w:bookmarkEnd w:id="205"/>
    </w:p>
    <w:p>
      <w:pPr>
        <w:pStyle w:val="BookText"/>
        <w:rPr/>
      </w:pPr>
      <w:r>
        <w:rPr>
          <w:rFonts w:ascii="IRNazanin" w:hAnsi="IRNazanin" w:eastAsia="IRNazanin"/>
          <w:color w:val="111111"/>
          <w:sz w:val="28"/>
          <w:sz w:val="28"/>
          <w:szCs w:val="28"/>
          <w:rtl w:val="true"/>
          <w:lang w:bidi="fa-IR"/>
        </w:rPr>
        <w:t>ثمّ أن هناک سببا آخر لتقدم و نجاح بعض الکفار و الفاسقین،و تأخر بعض المؤمنین هو أن الطائفة الأولی رغم خلوهم من عنصر الإیمان یتحلون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ببعض نقاط القوّة التی یحققون فی ظلّها ما یحققون من المکاسب،و یحرزون ما یحرزون من النجاحات،فیما تعانی الطائفة الثانیة من نقاط ضعف توجب تأخرهم و انحطاطهم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فنحن نعرف أشخاصا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انقطاعهم عن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یتسمون بالجدّیة الکبیرة فی أعمالهم،و یتحلّون بالاستقامة و العزم،و التنسیق و التعاون فیما بینهم،و المعرفة بقضایا العصر و متطلباته،و مقتضیاته و مستجداته،و من الطبیعی أن یحقق هؤلاء</w:t>
      </w:r>
    </w:p>
    <w:p>
      <w:pPr>
        <w:pStyle w:val="BookText"/>
        <w:rPr/>
      </w:pPr>
      <w:r>
        <w:rPr>
          <w:rFonts w:ascii="IRNazanin" w:hAnsi="IRNazanin" w:eastAsia="IRNazanin"/>
          <w:color w:val="111111"/>
          <w:sz w:val="28"/>
          <w:sz w:val="28"/>
          <w:szCs w:val="28"/>
          <w:rtl w:val="true"/>
          <w:lang w:bidi="fa-IR"/>
        </w:rPr>
        <w:t>مکاسب کبیرة و یحرزوا انتصارات و نجاحات فی حیاتهم المادیة،و ما هم فی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مطبقون لتعالیم الدین و برامجه من دون إسنادها إلی الدین و إعطائها صفته و صبغته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المقابل،هناک أشخاص متدینون أوفیاء للعقائد الدینیة،لکنهم بسبب غفلتهم عن تعالیم الدین الحیویة یعانون من الجبن و الإحجام،و یفتقرون إلی الشهامة و الاستقامة و یفقدون عنصر الثبات و الاستمرار و الاتحاد و التعاون، و طبیعی أن یصاب هذا الصنف من الناس بإخفاقات متلاحقة و هزائم متتابعة، و لکن هذه الهزائم و الإخفاقات لیست أبدا بسبب إیمانهم باللّه،بل هی بسبب ما بهم من نقاط الضعف،و ما بأنفسهم من عوامل الهزیمة،و موجبات السقوط و الإخفاق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یتصورون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بالأحری یظنون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بأنهم سیتنصرون بمجرد الصلاة و الصوم فی جمیع المجالات،و ینجحون فی جمیع المواقف،فی حین جاء الدین بسلسلة من البرامج و المناهج العملیة الحیویة للتقدم و النجاح فی الحیاة،یستلزم تجاهلها الفشل و السقوط و الهزیمة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لکلّ شیء سببا،و لکل نجاح مفتاحه الخاص،و وسیلته الخاصّة،و قد أتی الدّین بکل ذلک،و بیّنه فی تعالیمه و توصیاته،فلا یمکن أن یتحقق نجاح بغیره هذه التعالیم و بغیر هذه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لدی کل طائفة من هاتین الطائفتین نقاط ضعف،و نقاط قوّة،و لکل واحدة منها آثارها و نتائجها الطبیعیة،غایة ما فی الأمر أنه قد تلتبس هذه الآثار و تشتبه علی المرء عند التقییم و المحاسبة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کافر یتمتع لسعیه و جهاده و استمراره فی أعماله بالحیاة و یحقق فی هذا المجال النجاح تلو النجاح،و لکنّه إذ یفتقد عنصر الإیمان باللّه فإنّه یفتقر إلی نعمة الطمأنینة النفسیة و فضیلة المشاعر الطاهرة،و الأهداف الإنسانیة العالیة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أن نعرف أن ما ذکرناه من العوامل الثلاث لتقدم الکفار و نجاحهم، و تأخر بعض المؤمنین و فشلهم لا تصدق فی مکان واحد،بل لکل واحد منها مورده و مجاله الخاص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اللّه سبحانه بعد أن بیّن مصیر الکفار فی الآیة السابقة،بیّن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 التی تلت تلک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مصیر المؤمنین،إذ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الَّذِینَ اتَّقَوْا رَبَّهُمْ لَهُمْ جَنّٰاتٌ تَجْرِی مِنْ تَحْتِهَا الْأَنْهٰارُ خٰالِدِینَ فِیهٰا أی إن الذین اتبعوا موازین الحق و العدل فی الوصول إلی المکاسب المادیة،أو أنّهم بسبب إیمانهم تعرضوا للحصار الاقتصادی و الاجتماعی و لکنهم مع ذلک بقوا ملتزمین بالتقوی،فإنّه تعالی سیعوضهم عن کل ذلک بجنات تجری من تحتها الأنهار خالدین فیها نُزُلاً مِنْ عِنْدِ اللّٰهِ وَ مٰا عِنْدَ اللّٰهِ خَیْرٌ لِلْأَبْرٰارِ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هو ما یعدّ للضیف من الکرامة و البر،و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أول ما یقدم إلی الضّیف النازل من شراب أو فاکهة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یکون معنی الآیة أن الجنات المذکورة مع کل ما فیها من المواهب المادیة هی أوّل ما یقدّم یوم القیامة إلی المؤمنین المتقین،و أمّا الضیافة المهمّة و العلیا فهی النعم و المواهب المعنویة التی عبر عنها سبحانه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عِنْدَ اللّٰهِ خَیْرٌ لِلْأَبْرٰارِ </w:t>
      </w:r>
      <w:r>
        <w:rPr>
          <w:rFonts w:eastAsia="IRNazanin" w:cs="IRNazanin"/>
          <w:color w:val="111111"/>
          <w:sz w:val="28"/>
          <w:szCs w:val="28"/>
          <w:rtl w:val="true"/>
          <w:lang w:bidi="fa-IR"/>
        </w:rPr>
        <w:t>.</w:t>
      </w:r>
      <w:bookmarkStart w:id="206" w:name="pg12530_115701"/>
    </w:p>
    <w:p>
      <w:pPr>
        <w:pStyle w:val="Heading3"/>
        <w:numPr>
          <w:ilvl w:val="2"/>
          <w:numId w:val="1"/>
        </w:numPr>
        <w:rPr/>
      </w:pPr>
      <w:bookmarkStart w:id="207" w:name="__RefHeading___Toc1280674_77815467"/>
      <w:bookmarkStart w:id="208" w:name="_Toc89"/>
      <w:bookmarkEnd w:id="206"/>
      <w:bookmarkEnd w:id="207"/>
      <w:r>
        <w:rPr>
          <w:rtl w:val="true"/>
        </w:rPr>
        <w:t xml:space="preserve">الآیة </w:t>
      </w:r>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199</w:t>
      </w:r>
      <w:r>
        <w:rPr>
          <w:rtl w:val="true"/>
        </w:rPr>
        <w:t>]</w:t>
      </w:r>
      <w:bookmarkEnd w:id="208"/>
    </w:p>
    <w:p>
      <w:pPr>
        <w:pStyle w:val="Heading4"/>
        <w:numPr>
          <w:ilvl w:val="3"/>
          <w:numId w:val="1"/>
        </w:numPr>
        <w:rPr/>
      </w:pPr>
      <w:bookmarkStart w:id="209" w:name="__RefHeading___Toc1280676_77815467"/>
      <w:bookmarkStart w:id="210" w:name="_Toc90"/>
      <w:bookmarkEnd w:id="209"/>
      <w:r>
        <w:rPr>
          <w:rtl w:val="true"/>
        </w:rPr>
        <w:t>اشارة</w:t>
      </w:r>
      <w:bookmarkEnd w:id="210"/>
    </w:p>
    <w:p>
      <w:pPr>
        <w:pStyle w:val="BookText"/>
        <w:rPr/>
      </w:pPr>
      <w:r>
        <w:rPr>
          <w:rFonts w:ascii="Amiri" w:hAnsi="Amiri" w:eastAsia="Amiri" w:cs="Amiri"/>
          <w:color w:val="111111"/>
          <w:sz w:val="28"/>
          <w:sz w:val="28"/>
          <w:szCs w:val="28"/>
          <w:rtl w:val="true"/>
          <w:lang w:bidi="ar-SA"/>
        </w:rPr>
        <w:t xml:space="preserve">وَ إِنَّ مِنْ أَهْلِ اَلْکِتٰابِ لَمَنْ یُؤْمِنُ بِاللّٰهِ وَ مٰا أُنْزِلَ إِلَیْکُمْ وَ مٰا أُنْزِلَ إِلَیْهِمْ خٰاشِعِینَ لِلّٰهِ لاٰ یَشْتَرُونَ بِآیٰاتِ اَللّٰهِ ثَمَناً قَلِیلاً أُولٰئِکَ لَهُمْ أَجْرُهُمْ عِنْدَ رَبِّهِمْ إِنَّ اَللّٰهَ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1280678_77815467"/>
      <w:bookmarkStart w:id="212" w:name="_Toc91"/>
      <w:bookmarkEnd w:id="211"/>
      <w:r>
        <w:rPr>
          <w:rtl w:val="true"/>
        </w:rPr>
        <w:t>سبب النّزول</w:t>
      </w:r>
      <w:bookmarkEnd w:id="212"/>
    </w:p>
    <w:p>
      <w:pPr>
        <w:pStyle w:val="BookText"/>
        <w:rPr/>
      </w:pPr>
      <w:r>
        <w:rPr>
          <w:rFonts w:ascii="IRNazanin" w:hAnsi="IRNazanin" w:eastAsia="IRNazanin"/>
          <w:color w:val="111111"/>
          <w:sz w:val="28"/>
          <w:sz w:val="28"/>
          <w:szCs w:val="28"/>
          <w:rtl w:val="true"/>
          <w:lang w:bidi="fa-IR"/>
        </w:rPr>
        <w:t>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ما یذهب إلیه أکثر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مؤمنی أهل الکتاب الذین ترکوا العصبیة العمیاء،و التحقوا بصفوف المسلمین،و کانوا یشکلون عددا معتدّا به من النصاری و 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لکنّها حسب اعتقاد بعض المفسّرین أنّها نزلت فی النّجاشی ملک الحبشة العادل،و إن کان مفهومها أوسع من ذلک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السنة التاسعة للهجرة و فی شهر رجب بالذات توفی النجاشی،فبلغ خبر وفاته إلی النّبی صلّی اللّه علیه و آله و سلّم بإلهام إلهی فی الیوم الذی مات فیه و</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اخرجوا فصلّوا علی أخ لکم مات بغیر أرضکم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النجاشی،فخرج النّبی صلّی اللّه علیه و آله و سلّم إلی البقیع و کشف له من المدینة إلی أرض الحبشة فأبصر سریر النجاشی،و صلی علیه،فقال بعض المنافقین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إلی هذا یصلّی علی علج نصرانی حبشی لم یره قطّ و لیس علی دینه،فأنزل اللّه هذه الآیة ردّا علی</w:t>
      </w:r>
      <w:bookmarkStart w:id="213" w:name="pg12530_115702"/>
    </w:p>
    <w:p>
      <w:pPr>
        <w:pStyle w:val="BookText"/>
        <w:rPr/>
      </w:pPr>
      <w:bookmarkEnd w:id="213"/>
      <w:r>
        <w:rPr>
          <w:rFonts w:ascii="IRNazanin" w:hAnsi="IRNazanin" w:eastAsia="IRNazanin"/>
          <w:color w:val="111111"/>
          <w:sz w:val="28"/>
          <w:sz w:val="28"/>
          <w:szCs w:val="28"/>
          <w:rtl w:val="true"/>
          <w:lang w:bidi="fa-IR"/>
        </w:rPr>
        <w:t xml:space="preserve">مقالتهم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یستفاد من هذه الروایة أن النجاشی اعتنق الإسلام بالکامل و إن لم یظهر ذلک</w:t>
      </w:r>
      <w:r>
        <w:rPr>
          <w:rFonts w:eastAsia="IRNazanin" w:cs="IRNazanin"/>
          <w:color w:val="111111"/>
          <w:sz w:val="28"/>
          <w:szCs w:val="28"/>
          <w:rtl w:val="true"/>
          <w:lang w:bidi="fa-IR"/>
        </w:rPr>
        <w:t>.</w:t>
      </w:r>
    </w:p>
    <w:p>
      <w:pPr>
        <w:pStyle w:val="Heading4"/>
        <w:numPr>
          <w:ilvl w:val="3"/>
          <w:numId w:val="1"/>
        </w:numPr>
        <w:rPr/>
      </w:pPr>
      <w:bookmarkStart w:id="214" w:name="__RefHeading___Toc1280680_77815467"/>
      <w:bookmarkStart w:id="215" w:name="_Toc92"/>
      <w:bookmarkEnd w:id="214"/>
      <w:r>
        <w:rPr>
          <w:rtl w:val="true"/>
        </w:rPr>
        <w:t>التّفسیر</w:t>
      </w:r>
      <w:bookmarkEnd w:id="215"/>
    </w:p>
    <w:p>
      <w:pPr>
        <w:pStyle w:val="Heading5"/>
        <w:numPr>
          <w:ilvl w:val="4"/>
          <w:numId w:val="1"/>
        </w:numPr>
        <w:rPr/>
      </w:pPr>
      <w:bookmarkStart w:id="216" w:name="__RefHeading___Toc1280682_77815467"/>
      <w:bookmarkStart w:id="217" w:name="_Toc93"/>
      <w:bookmarkEnd w:id="216"/>
      <w:r>
        <w:rPr>
          <w:rtl w:val="true"/>
        </w:rPr>
        <w:t>اشارة</w:t>
      </w:r>
      <w:bookmarkEnd w:id="217"/>
    </w:p>
    <w:p>
      <w:pPr>
        <w:pStyle w:val="Heading5"/>
        <w:numPr>
          <w:ilvl w:val="4"/>
          <w:numId w:val="1"/>
        </w:numPr>
        <w:rPr/>
      </w:pPr>
      <w:bookmarkStart w:id="218" w:name="__RefHeading___Toc1280684_77815467"/>
      <w:bookmarkStart w:id="219" w:name="_Toc94"/>
      <w:bookmarkEnd w:id="218"/>
      <w:r>
        <w:rPr>
          <w:rtl w:val="true"/>
        </w:rPr>
        <w:t>أهل الکتاب لیسوا سواء</w:t>
      </w:r>
      <w:r>
        <w:rPr>
          <w:rtl w:val="true"/>
        </w:rPr>
        <w:t>:</w:t>
      </w:r>
      <w:bookmarkEnd w:id="219"/>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القرآن الکریم إذا تطرق إلی أمور حول إتباع الشرائع الاخری لم ینظر إلی الجمیع نظرة سواء،و لم یحسب لهم حسابا واحدا،و لم تتسم أبحاثه حولهم بصفة قومیة أو حزبیة علائیة،بل ینطلق فی أحکامه من أسس اعتقادیة و مبدئیة،و لهذا ینتقد أعمالهم،و ممارساتهم و لا یتناول بسوء قومیاتهم أو أجناسهم،و لهذا لا ینسی فضل تلک القلّة المؤمنة الصالحة منهم و التی تمیزت عن الأکثریة الساحقة بصلاحها و حسن عملها،و لا یتجاهل قیمتها و مکانتها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المقام الذی نحن فیه هو أحد تلک الموارد التی جاء فیها الکلام عن هذه القلة المؤمنة الصالحة التی استجابت لدعوة الرّسول صلّی اللّه علیه و آله و سلّم و خضعت للحق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الحاضرة بعد أن و بّخت کثیرا من أهل الکتاب علی کتمانهم لآیات اللّه،و طغیانهم و تمردهم فی الآیات السابقة ذکرت هذه القلّة المؤمنة،و بینت خمسا من صفاتها الممتازة 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یُؤْمِنُ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أنهم یؤمنون باللّه عن طواعیة و 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أُنْزِلَ إِلَیْکُمْ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یؤمنون بالقرآن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أُنْزِلَ إِلَیْهِمْ أی إیمانهم بنبیّ الإسلام نابع فی الحقیقة من إیمانهم بکتبهم السّماویة الواقعیة التی بشّرت بهذا النّبی و دعت إلی الإیمان به إذا ظهر، فهم فی الحقیقة یؤمنون بکتبهم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خٰاشِعِینَ لِلّٰهِ أی أنّهم مسلمون لأمر اللّه و خاضعون لإرادته،و هذا التسلیم و الخضوع هو السبب الحقیقی لإیمانهم،و هو الذی فرّق بینهم و بین العصبیات الحمقاء،و حرّرهم من التعنت و الاستکبار تجاه منطق الحقّ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یَشْتَرُونَ بِآیٰاتِ اللّٰهِ ثَمَناً قَلِیلاً أی أنّهم لیسوا مثل بعض أحبار الیهود الذین یحرفون آیات اللّه حفاظا علی مراکزهم و إبقاء علی حاکمیتهم علی أقوامهم و جماعاتهم،وصولا إلی بعض المکاسب المادیة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الإشارة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الثّمن القلیل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للتلویح بما کان علیه أولئک الأحبار المحرفون للکلم من تفاهة الهمّة،و ضعف الطموح،و قصر النظر،و حقارة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کل أجر دون الأجر الإلهی حقیر،و کل مکسب یحصل علیه الإنسان عوضا عن آیات اللّه فهو مکسب تافه و رخیص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سیکون لهذه الطائفة من أهل الکتاب بسبب هذه الصفات الإنسانیة العالیة هذا الموقف الواضح الحی،أجرهم عند ربّهم أُولٰئِکَ لَهُمْ أَجْرُهُمْ عِنْدَ رَبِّهِمْ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التعبیر هنا بلفظة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غایة لطفه سبحانه و منتهی رحمته بهم، کما أنه إشارة أیضا إلی أن اللّه هو الذی یهدیهم فی هذه المسیرة الخیرة،و هو یتکفل بمساعدتهم،و یعینهم فی هذا الطریق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سَرِیعُ الْحِسٰابِ</w:t>
      </w:r>
    </w:p>
    <w:p>
      <w:pPr>
        <w:pStyle w:val="BookText"/>
        <w:rPr/>
      </w:pPr>
      <w:r>
        <w:rPr>
          <w:rFonts w:ascii="IRNazanin" w:hAnsi="IRNazanin" w:eastAsia="IRNazanin"/>
          <w:color w:val="111111"/>
          <w:sz w:val="28"/>
          <w:sz w:val="28"/>
          <w:szCs w:val="28"/>
          <w:rtl w:val="true"/>
          <w:lang w:bidi="fa-IR"/>
        </w:rPr>
        <w:t>فلا یتأخر عن إعطاء الصالحین المؤمنین أجرهم، کما لا یبطئ عن مجازاة المنحرفین و الظالمین</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العبارة بشارة إلی الصالحین المؤمنین،کما هی أیضا تحذیر و تهدید للعصاة و المذنبین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bookmarkStart w:id="220" w:name="pg12530_115704"/>
    </w:p>
    <w:p>
      <w:pPr>
        <w:pStyle w:val="Heading3"/>
        <w:numPr>
          <w:ilvl w:val="2"/>
          <w:numId w:val="1"/>
        </w:numPr>
        <w:rPr/>
      </w:pPr>
      <w:bookmarkStart w:id="221" w:name="__RefHeading___Toc1280686_77815467"/>
      <w:bookmarkStart w:id="222" w:name="_Toc95"/>
      <w:bookmarkEnd w:id="220"/>
      <w:bookmarkEnd w:id="221"/>
      <w:r>
        <w:rPr>
          <w:rtl w:val="true"/>
        </w:rPr>
        <w:t xml:space="preserve">الآیة </w:t>
      </w:r>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200</w:t>
      </w:r>
      <w:r>
        <w:rPr>
          <w:rtl w:val="true"/>
        </w:rPr>
        <w:t>]</w:t>
      </w:r>
      <w:bookmarkEnd w:id="222"/>
    </w:p>
    <w:p>
      <w:pPr>
        <w:pStyle w:val="Heading4"/>
        <w:numPr>
          <w:ilvl w:val="3"/>
          <w:numId w:val="1"/>
        </w:numPr>
        <w:rPr/>
      </w:pPr>
      <w:bookmarkStart w:id="223" w:name="__RefHeading___Toc1280688_77815467"/>
      <w:bookmarkStart w:id="224" w:name="_Toc96"/>
      <w:bookmarkEnd w:id="223"/>
      <w:r>
        <w:rPr>
          <w:rtl w:val="true"/>
        </w:rPr>
        <w:t>اشارة</w:t>
      </w:r>
      <w:bookmarkEnd w:id="224"/>
    </w:p>
    <w:p>
      <w:pPr>
        <w:pStyle w:val="BookText"/>
        <w:rPr/>
      </w:pPr>
      <w:r>
        <w:rPr>
          <w:rFonts w:ascii="Amiri" w:hAnsi="Amiri" w:eastAsia="Amiri" w:cs="Amiri"/>
          <w:color w:val="111111"/>
          <w:sz w:val="28"/>
          <w:sz w:val="28"/>
          <w:szCs w:val="28"/>
          <w:rtl w:val="true"/>
          <w:lang w:bidi="ar-SA"/>
        </w:rPr>
        <w:t xml:space="preserve">یٰا أَیُّهَا اَلَّذِینَ آمَنُوا اِصْبِرُوا وَ صٰابِرُوا وَ رٰابِطُوا وَ اِتَّقُوا اَللّٰهَ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1280690_77815467"/>
      <w:bookmarkStart w:id="226" w:name="_Toc97"/>
      <w:bookmarkEnd w:id="225"/>
      <w:r>
        <w:rPr>
          <w:rtl w:val="true"/>
        </w:rPr>
        <w:t>التّفسیر</w:t>
      </w:r>
      <w:bookmarkEnd w:id="226"/>
    </w:p>
    <w:p>
      <w:pPr>
        <w:pStyle w:val="BookText"/>
        <w:rPr/>
      </w:pPr>
      <w:r>
        <w:rPr>
          <w:rFonts w:ascii="IRNazanin" w:hAnsi="IRNazanin" w:eastAsia="IRNazanin"/>
          <w:color w:val="111111"/>
          <w:sz w:val="28"/>
          <w:sz w:val="28"/>
          <w:szCs w:val="28"/>
          <w:rtl w:val="true"/>
          <w:lang w:bidi="fa-IR"/>
        </w:rPr>
        <w:t>هذه الآیة هی آخر الآیات من سورة آل عمران،و تحتوی علی برنامج یتکون من أربع نقاط لعامّة المسلمین،و هی لذلک تبدأ بتوجیه الخطاب إلی المؤمنین إذ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مادة فی هذا البرنامج الذی یکفل عزّة المسلمین و انتصارهم هو الاستقامة و الثبات،و الصبر فی وجه الحوادث الذی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کلّ نجاح مادی،و علّة کل انتصار معنوی،و هو الأمر الذی یستحق حدیثا مفصلا لما له من أثر جدّ مهم فی الانتصارات و النجاحات الفردیة و الاجتماعیة،و هو الذی</w:t>
      </w:r>
    </w:p>
    <w:p>
      <w:pPr>
        <w:pStyle w:val="BookText"/>
        <w:rPr/>
      </w:pPr>
      <w:r>
        <w:rPr>
          <w:rFonts w:ascii="IRNazanin" w:hAnsi="IRNazanin" w:eastAsia="IRNazanin"/>
          <w:color w:val="111111"/>
          <w:sz w:val="28"/>
          <w:sz w:val="28"/>
          <w:szCs w:val="28"/>
          <w:rtl w:val="true"/>
          <w:lang w:bidi="fa-IR"/>
        </w:rPr>
        <w:t>قال عنه الأمام علی علیه السّلام فی حکمه و کلماته القصار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الصبر من الإیمان کالرأس من الجسد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 المصابرة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المفاعلة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الصبر و الاستقامة و الثبات فی مقابل صبر الآخرین و ثباتهم و استقامتهم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فإن القرآن یوصی المؤمنین أوّلا بالصبر و الاستقامة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تشمل</w:t>
      </w:r>
    </w:p>
    <w:p>
      <w:pPr>
        <w:pStyle w:val="BookText"/>
        <w:rPr/>
      </w:pPr>
      <w:r>
        <w:rPr>
          <w:rFonts w:ascii="IRNazanin" w:hAnsi="IRNazanin" w:eastAsia="IRNazanin"/>
          <w:color w:val="111111"/>
          <w:sz w:val="28"/>
          <w:sz w:val="28"/>
          <w:szCs w:val="28"/>
          <w:rtl w:val="true"/>
          <w:lang w:bidi="fa-IR"/>
        </w:rPr>
        <w:t>کل ألوان الجهاد،کجهاد النفس،و الاستقامة فی مواجهة مشاکل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یوصی ثانیا بالصبر و الثبات و الاستقامة أمام الأعداء،و هذا بنفسه یفید أن الأمّة ما لم تتغلب و تنتصر فی جهادها مع النفس،و فی إصلاح ما بها من نقاط الضعف الداخلیة یستحیل انتصارها علی الأعداء،و هذا یعنی أن أکثر هزائمها أمام أعدائها إنّما هی بسبب ما لحق بها من هزائم فی جبهة الجهاد مع النفس و ما أصابها من إخفاقات فی إصلاح نقاط الضعف التی تعانی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 أنّه یستفاد من هذا التعلیم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 المسلمین أن یضاعفوا من صبرهم و من ثباتهم کلما ضاعف العدو من صبره و ثباته و مقاومته و عناده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رابطوا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العبارة مشتقة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ربط شیء فی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کربط الخیل فی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یقال لمنزل المسافرین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أیضا ربط علی قلبه بمعنی أنّه أعطاه السکینة،و ملأه بالطمأنینة و کأن قلبه انشد إلی مکان،و ارتکز علی رکن وثیق،و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المرابطة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مراقبة الثغور و حراستها لأن فیها یربط الجنود أفراسهم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العبارة أمر صریح إلی المسلمین بأن یکونوا علی استعداد دائم لمواجهة الأعداء،و أن یکونوا فی حالة تحفز و تیقظ و مراقبة مستمرة لثغور البلاد الإسلامیة و حدودها حتی لا یفاجئوا بهجمات العدوّ المباغتة،کما أنّه حثّ علی التأهب الکامل لمواجهة الشیطان،و الأهواء الجامحة حتی لا تباغتهم و تأخذهم علی حین غرّة و غفلة،و لهذا جاء فی بعض الأحادیث عن الإمام علی علیه السّلام تفسیر المرابطة بانتظار الصلاة بعد الصلاة،لأن من حافظ علی یقظة روحه و ضمیره بهذه العبادات المستمرة المتلاحقة،کان کالجندی المتأهب لمواجهة الأعداء علی الدّوام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خلاصة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للمرابطة معنی وسیعا یشمل کل ألوان الدفاع عن النفس و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هناک فی الفقه الإسلامی بابا خاصّا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المرابطة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الاستعداد و التأهب الکامل فی الثغور لحراستها و حمایتها و حفظها أمام حملات الأعداء الاحتمالیة،و قد ذکرت لها أحکام خاصّة یقف علیها کل من راجع الکتب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أطلق علی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بعض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المرابط،</w:t>
      </w:r>
    </w:p>
    <w:p>
      <w:pPr>
        <w:pStyle w:val="BookText"/>
        <w:rPr/>
      </w:pPr>
      <w:r>
        <w:rPr>
          <w:rFonts w:ascii="IRNazanin" w:hAnsi="IRNazanin" w:eastAsia="IRNazanin"/>
          <w:color w:val="111111"/>
          <w:sz w:val="28"/>
          <w:sz w:val="28"/>
          <w:szCs w:val="28"/>
          <w:rtl w:val="true"/>
          <w:lang w:bidi="fa-IR"/>
        </w:rPr>
        <w:t>فعن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شیعتنا مرابطون فی الثغر الذی یلی إبلیس و عفاریته،و یمنعونهم عن الخروج علی ضعفاء شیعتنا و عن أن یتسلط علیهم إبلیس</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تعتبر نهایة هذا الحدیث العلماء أعلی مکانة من الجنود و القادة الذین یحرسون الثغور و یذبون عنها أعداء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ذلک إلاّ أن العلماء حماة الدین و حرّاسه و الأمناء المدافعون عن القیم الإسلامیة،و الجنود حماة الثغور الجغرافیة،و من الثابت المسلم به أن الثغور الفکریة و الثقافیة لأمّة من الأمم لو تعرضت لکید الأعداء،و لم تستطع الذّب عنها بنجاح،فإنّها سرعان ما تصیبها الهزائم العسکریة و السیاسیة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اللّٰهَ و هذا بالتالی آخر التعالیم و الأوامر فی هذا البرنامج،و هو بمثابة المظلة الواقیة لما سبقها من التعالیم أنّه حثّ علی التقوی،و لا بدّ للاستقامة و المصابرة و المرابطة من أن تمتزج بعنصر التقوی،و لا یشوبها شیء من أنانیة أو ریاء أو أغراض شخصیة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لَعَلَّکُمْ تُفْلِحُونَ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تختم الآیة هذا البرنامج بذکر النّتیجة التی تنتظر کلّ من یطبق هذا البرنامج،إنه الفلاح و النجاح الذی یمکنکم الوصول إلیه عبر الأخذ بهذه التعالیم و الأوامر،و إلاّ فلن تحصلوا علی شیء من النجاح و الإنتصار</w:t>
      </w:r>
      <w:r>
        <w:rPr>
          <w:rFonts w:eastAsia="IRNazanin" w:cs="IRNazanin"/>
          <w:color w:val="111111"/>
          <w:sz w:val="28"/>
          <w:szCs w:val="28"/>
          <w:rtl w:val="true"/>
          <w:lang w:bidi="fa-IR"/>
        </w:rPr>
        <w:t>.</w:t>
      </w:r>
      <w:bookmarkStart w:id="227" w:name="pg12530_115707"/>
    </w:p>
    <w:p>
      <w:pPr>
        <w:pStyle w:val="Heading4"/>
        <w:numPr>
          <w:ilvl w:val="3"/>
          <w:numId w:val="1"/>
        </w:numPr>
        <w:rPr/>
      </w:pPr>
      <w:bookmarkStart w:id="228" w:name="__RefHeading___Toc1280692_77815467"/>
      <w:bookmarkStart w:id="229" w:name="_Toc98"/>
      <w:bookmarkEnd w:id="227"/>
      <w:bookmarkEnd w:id="228"/>
      <w:r>
        <w:rPr>
          <w:rtl w:val="true"/>
        </w:rPr>
        <w:t>سؤال</w:t>
      </w:r>
      <w:r>
        <w:rPr>
          <w:rtl w:val="true"/>
        </w:rPr>
        <w:t>:</w:t>
      </w:r>
      <w:bookmarkEnd w:id="229"/>
    </w:p>
    <w:p>
      <w:pPr>
        <w:pStyle w:val="BookText"/>
        <w:rPr/>
      </w:pPr>
      <w:r>
        <w:rPr>
          <w:rFonts w:ascii="Amiri" w:hAnsi="Amiri" w:eastAsia="Amiri" w:cs="Amiri"/>
          <w:color w:val="111111"/>
          <w:sz w:val="28"/>
          <w:sz w:val="28"/>
          <w:szCs w:val="28"/>
          <w:rtl w:val="true"/>
          <w:lang w:bidi="ar-SA"/>
        </w:rPr>
        <w:t>هناک سؤال یطرح نفسه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ذا تبدأ بعض العبارات و الجمل القرآنیة بلفظة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قوله تعالی لَعَلَّکُمْ تُفْلِحُونَ ،و لَعَلَّکُمْ تَتَّقُونَ ،و لَعَلَّکُمْ تُرْحَمُونَ و هی کما نعلم تفید التّردید الذی لا یلیق باللّه سبحانه العالم بکل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صارت هذه المسألة ذریعة بأیدی بعض أعداء الإسلام الذین انطلقوا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لا یعطی وعودا قطعیة بالثواب،فوعوده مرددة غیر مجزوم بها،لأنها تبدأ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أغلبها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بلعلّ</w:t>
      </w:r>
      <w:r>
        <w:rPr>
          <w:rFonts w:eastAsia="IRNazanin" w:cs="IRNazanin"/>
          <w:color w:val="111111"/>
          <w:sz w:val="28"/>
          <w:szCs w:val="28"/>
          <w:rtl w:val="true"/>
          <w:lang w:bidi="fa-IR"/>
        </w:rPr>
        <w:t>.</w:t>
      </w:r>
    </w:p>
    <w:p>
      <w:pPr>
        <w:pStyle w:val="Heading4"/>
        <w:numPr>
          <w:ilvl w:val="3"/>
          <w:numId w:val="1"/>
        </w:numPr>
        <w:rPr/>
      </w:pPr>
      <w:bookmarkStart w:id="230" w:name="__RefHeading___Toc1280694_77815467"/>
      <w:bookmarkStart w:id="231" w:name="_Toc99"/>
      <w:bookmarkEnd w:id="230"/>
      <w:r>
        <w:rPr>
          <w:rtl w:val="true"/>
        </w:rPr>
        <w:t>الجواب</w:t>
      </w:r>
      <w:r>
        <w:rPr>
          <w:rtl w:val="true"/>
        </w:rPr>
        <w:t>:</w:t>
      </w:r>
      <w:bookmarkEnd w:id="231"/>
    </w:p>
    <w:p>
      <w:pPr>
        <w:pStyle w:val="BookText"/>
        <w:rPr/>
      </w:pPr>
      <w:r>
        <w:rPr>
          <w:rFonts w:ascii="IRNazanin" w:hAnsi="IRNazanin" w:eastAsia="IRNazanin"/>
          <w:color w:val="111111"/>
          <w:sz w:val="28"/>
          <w:sz w:val="28"/>
          <w:szCs w:val="28"/>
          <w:rtl w:val="true"/>
          <w:lang w:bidi="fa-IR"/>
        </w:rPr>
        <w:t>من حسن الاتفاق أن هذا النمط من التعبیر یشکّل جانبا من عظمة هذا الکتاب العزیز،و واقعیته فی النظرة إلی الأمور و فی بیانها،ذلک لأن القرآن استخدم هذه اللفظة فی کل مقام یتوقف الاستنتاج فیه علی شرائط و مقدمات قد أشار إلیها و لوح بها إجمالا بلفظة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فالسکوت عند الاستماع إلی القرآن و الانتباه و التوجه إلی ألفاظ الآیات القرآنیة مثلا لا یکفی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لإحراز الرحمة الإلهیة،بل لا بدّ من فهم الآیات و درک معانیها،و مقاصدها،و تطبیق توصیاتها،و تعالیمها و أوامرها و نواهیها، و لهذا یعلق سبحانه شمول الرحمة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قُرِئَ الْقُرْآنُ فَاسْتَمِعُوا لَهُ وَ أَنْصِتُوا لَعَلَّکُمْ تُرْحَمُونَ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هذا الأساس لو کان القرآن یقول أنکم سترحمون حتما کان بعیدا عن الواقعیة،لأنّ لتحقق هذا الموضوع کما قلنا شرائط أخری أیضا،فیکون التعبیر الجازم تجاهلا لهذه الشرائط،و لکنّه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یکون قد أخذ تلک الشرائط بنظر الإعتبار و حسب لها حسابها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 أن عدم الالتفات إلی هذه الحقیقة جرّ البعض إلی الاعتراض علی مثل هذا التعبیر فی الآیات القرآنیة إلی درجة أن بعض علمائنا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إلی</w:t>
      </w:r>
    </w:p>
    <w:p>
      <w:pPr>
        <w:pStyle w:val="BookText"/>
        <w:rPr/>
      </w:pPr>
      <w:r>
        <w:rPr>
          <w:rFonts w:ascii="IRNazanin" w:hAnsi="IRNazanin" w:eastAsia="IRNazanin"/>
          <w:color w:val="111111"/>
          <w:sz w:val="28"/>
          <w:sz w:val="28"/>
          <w:szCs w:val="28"/>
          <w:rtl w:val="true"/>
          <w:lang w:bidi="fa-IR"/>
        </w:rPr>
        <w:t>القول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مستعملة فی مثل هذه الموارد فی معناها الحقیقی،و هذا کما تری خلاف للظاهر دونما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المقام نجد الآیة الحاضرة مع أنها أشارت إلی أربع نقاط من أهم التعالیم الإسلامیة،و لکن حتی لا یغفل المسلمون عن بقیة البرامج و التعالیم الإسلامیة البناءة استخدمت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للإیذان بأن هناک أیضا من الظروف و الشرائط ما له دخل فی تحقق هذه الرحمة ینبغی أن تؤخذ بعین الإعتبار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لو أن المسلمین الیوم جعلوا الآیة الحاضرة شعارهم و منهجهم فی حیاتهم الیومیة و طبقوا مفادها لانحل الکثیر من مشاکلهم التی یعانون منها الآن بشدّة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الضربات الموجعة التی یتلقاها الإسلام و المسلمون الیوم لیست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بسبب تجاهل هذه التوصیات الإسلامیة الأربع أو تناسیها کلّها أو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 المسلمین أعادوا إلی نفوسهم روح الثبات و الاستقامة،و لو أنّهم ضاعفوا جهودهم فی مقابل مضاعفة الأعداء لجهودهم،و لو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ما فی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شددوا من مراقبتهم للثغور الجغرافیة و الفکریة و الاعتقادیة و حافظوا علی حالة الاستعداد و التأهب الدائمة لمواجهة أی خطر داهم،أو أی عدوّ مباغت،و لو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کل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تسلحوا بسلاح التقوی و الورع،أفرادا و جماعات،و طهروا بیئاتهم من أدران الفساد لضمنوا النصر و الظفر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رباه،وفقنا جمیعا للأخذ بتعالیم کتابک السماوی العزیز فی حیاتنا،وجد علینا برحمتک الواسعة،و منّ علینا بلطفک،آمین یا أرحم الراحمین و یا ربّ العالمین</w:t>
      </w:r>
      <w:r>
        <w:rPr>
          <w:rFonts w:eastAsia="IRNazanin" w:cs="IRNazanin"/>
          <w:color w:val="111111"/>
          <w:sz w:val="28"/>
          <w:szCs w:val="28"/>
          <w:rtl w:val="true"/>
          <w:lang w:bidi="fa-IR"/>
        </w:rPr>
        <w:t>.</w:t>
      </w:r>
      <w:bookmarkStart w:id="232" w:name="pg12530_115710"/>
    </w:p>
    <w:p>
      <w:pPr>
        <w:pStyle w:val="Heading2"/>
        <w:numPr>
          <w:ilvl w:val="1"/>
          <w:numId w:val="1"/>
        </w:numPr>
        <w:rPr/>
      </w:pPr>
      <w:bookmarkStart w:id="233" w:name="__RefHeading___Toc1280696_77815467"/>
      <w:bookmarkStart w:id="234" w:name="_Toc100"/>
      <w:bookmarkEnd w:id="232"/>
      <w:bookmarkEnd w:id="233"/>
      <w:r>
        <w:rPr>
          <w:rtl w:val="true"/>
        </w:rPr>
        <w:t>سورة النّساء</w:t>
      </w:r>
      <w:bookmarkEnd w:id="234"/>
    </w:p>
    <w:p>
      <w:pPr>
        <w:pStyle w:val="Heading3"/>
        <w:numPr>
          <w:ilvl w:val="2"/>
          <w:numId w:val="1"/>
        </w:numPr>
        <w:rPr/>
      </w:pPr>
      <w:bookmarkStart w:id="235" w:name="__RefHeading___Toc1280698_77815467"/>
      <w:bookmarkStart w:id="236" w:name="_Toc101"/>
      <w:bookmarkEnd w:id="235"/>
      <w:r>
        <w:rPr>
          <w:rtl w:val="true"/>
        </w:rPr>
        <w:t>اشارة</w:t>
      </w:r>
      <w:bookmarkEnd w:id="23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مدنیّة و عدد آیاتها مائة و ستّ و سبعون آیة</w:t>
      </w:r>
      <w:bookmarkStart w:id="237" w:name="pg12530_115712"/>
    </w:p>
    <w:p>
      <w:pPr>
        <w:pStyle w:val="BookText"/>
        <w:rPr/>
      </w:pPr>
      <w:bookmarkEnd w:id="237"/>
      <w:r>
        <w:rPr>
          <w:rFonts w:ascii="IRNazanin" w:hAnsi="IRNazanin" w:eastAsia="IRNazanin"/>
          <w:color w:val="111111"/>
          <w:sz w:val="28"/>
          <w:sz w:val="28"/>
          <w:szCs w:val="28"/>
          <w:rtl w:val="true"/>
          <w:lang w:bidi="fa-IR"/>
        </w:rPr>
        <w:t>سورة النّساء قبل الخوض فی تفسیر آیات هذه السورة یلزم أن نذکر للقاریء الکریم بعدّة نقاط هی</w:t>
      </w:r>
      <w:r>
        <w:rPr>
          <w:rFonts w:eastAsia="IRNazanin" w:cs="IRNazanin"/>
          <w:color w:val="111111"/>
          <w:sz w:val="28"/>
          <w:szCs w:val="28"/>
          <w:rtl w:val="true"/>
          <w:lang w:bidi="fa-IR"/>
        </w:rPr>
        <w:t>:</w:t>
      </w:r>
    </w:p>
    <w:p>
      <w:pPr>
        <w:pStyle w:val="Heading3"/>
        <w:numPr>
          <w:ilvl w:val="2"/>
          <w:numId w:val="1"/>
        </w:numPr>
        <w:rPr/>
      </w:pPr>
      <w:bookmarkStart w:id="238" w:name="__RefHeading___Toc1280700_77815467"/>
      <w:bookmarkStart w:id="239" w:name="_Toc102"/>
      <w:bookmarkEnd w:id="238"/>
      <w:r>
        <w:rPr/>
        <w:t>1</w:t>
      </w:r>
      <w:r>
        <w:rPr>
          <w:rtl w:val="true"/>
        </w:rPr>
        <w:t>-</w:t>
      </w:r>
      <w:r>
        <w:rPr>
          <w:rtl w:val="true"/>
        </w:rPr>
        <w:t>موضع نزول هذه السورة</w:t>
      </w:r>
      <w:bookmarkEnd w:id="239"/>
    </w:p>
    <w:p>
      <w:pPr>
        <w:pStyle w:val="BookText"/>
        <w:rPr/>
      </w:pPr>
      <w:r>
        <w:rPr>
          <w:rFonts w:ascii="IRNazanin" w:hAnsi="IRNazanin" w:eastAsia="IRNazanin"/>
          <w:color w:val="111111"/>
          <w:sz w:val="28"/>
          <w:sz w:val="28"/>
          <w:szCs w:val="28"/>
          <w:rtl w:val="true"/>
          <w:lang w:bidi="fa-IR"/>
        </w:rPr>
        <w:t>کل آیات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باستثناء الآیة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نقل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المدینة المنورة،و تقع من حیث ترتیب النّزول بعد سورة الممتحنة،لأنّ التّرتیب الفعلی للسّور القرآنیة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یطابق ترتیبها فی النزول،بمعنی أن کثیرا من السّور التی نزلت فی مکّة تقع فی الترتیب الحاضر فی آخر القرآن الکریم،و کثیرا من السّور التی نزلت فی المدینة تقع فی أوائل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أنّنا قد نوهنا فی بدایة المجلد الأوّل من هذه المجموعة التّفسیریة،بأنّ ثمّة دلائل تؤکد أن جمع السّور القرآنیة علی الشکل الفعلی قد تمّ فی زمن النّبی صلّی اللّه علیه و آله و سلّم نفسه،و علی هذا الأساس یکون النّبی الکریم صلّی اللّه علیه و آله و سلّم قد أمر بأن ترتب السّور علی النحو الموجود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أوّلها الحمد و آخرها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لأسباب مختلفة منها أهمیة المواضیع التی تضمنتها السور،و الترتیب الطبیعی لهذه السور بدون أن یکون قد تغیّر من هذا الترتیب أو زید أو نقص فی الحروف و الآیات و السور</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السّورة تعتبر من حیث عدد الکلمات و الأحرف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أطول السور بعد</w:t>
      </w:r>
      <w:bookmarkStart w:id="240" w:name="pg12530_115713"/>
    </w:p>
    <w:p>
      <w:pPr>
        <w:pStyle w:val="BookText"/>
        <w:rPr/>
      </w:pPr>
      <w:bookmarkEnd w:id="240"/>
      <w:r>
        <w:rPr>
          <w:rFonts w:ascii="IRNazanin" w:hAnsi="IRNazanin" w:eastAsia="IRNazanin"/>
          <w:color w:val="111111"/>
          <w:sz w:val="28"/>
          <w:sz w:val="28"/>
          <w:szCs w:val="28"/>
          <w:rtl w:val="true"/>
          <w:lang w:bidi="fa-IR"/>
        </w:rPr>
        <w:t>سورة البقرة،و تحتوی علی</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آیة،و تسمّی بسورة النساء نظرا لتضمنها أبحاثا کثیرة و حدیثا مفصلا حول 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حقوقها</w:t>
      </w:r>
      <w:r>
        <w:rPr>
          <w:rFonts w:eastAsia="IRNazanin" w:cs="IRNazanin"/>
          <w:color w:val="111111"/>
          <w:sz w:val="28"/>
          <w:szCs w:val="28"/>
          <w:rtl w:val="true"/>
          <w:lang w:bidi="fa-IR"/>
        </w:rPr>
        <w:t>.</w:t>
      </w:r>
    </w:p>
    <w:p>
      <w:pPr>
        <w:pStyle w:val="Heading3"/>
        <w:numPr>
          <w:ilvl w:val="2"/>
          <w:numId w:val="1"/>
        </w:numPr>
        <w:rPr/>
      </w:pPr>
      <w:bookmarkStart w:id="241" w:name="__RefHeading___Toc1280702_77815467"/>
      <w:bookmarkStart w:id="242" w:name="_Toc103"/>
      <w:bookmarkEnd w:id="241"/>
      <w:r>
        <w:rPr/>
        <w:t>2</w:t>
      </w:r>
      <w:r>
        <w:rPr>
          <w:rtl w:val="true"/>
        </w:rPr>
        <w:t>-</w:t>
      </w:r>
      <w:r>
        <w:rPr>
          <w:rtl w:val="true"/>
        </w:rPr>
        <w:t>محتویات هذه السورة</w:t>
      </w:r>
      <w:r>
        <w:rPr>
          <w:rtl w:val="true"/>
        </w:rPr>
        <w:t>:</w:t>
      </w:r>
      <w:bookmarkEnd w:id="242"/>
    </w:p>
    <w:p>
      <w:pPr>
        <w:pStyle w:val="BookText"/>
        <w:rPr/>
      </w:pPr>
      <w:r>
        <w:rPr>
          <w:rFonts w:ascii="IRNazanin" w:hAnsi="IRNazanin" w:eastAsia="IRNazanin"/>
          <w:color w:val="111111"/>
          <w:sz w:val="28"/>
          <w:sz w:val="28"/>
          <w:szCs w:val="28"/>
          <w:rtl w:val="true"/>
          <w:lang w:bidi="fa-IR"/>
        </w:rPr>
        <w:t>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المدینة،بمعنی أنّ النّبی الأکرم صلّی اللّه علیه و آله و سلّم عند ما کان مقبلا علی تأسیس حکومة إسلامیة و تکوین مجتمع إنسانی قویم،نزلت هذه السورة و هی تحمل جملة من القوانین التی لها أثر کبیر فی إصلاح المجتمع، و إیجاد البیئة الاجتماعیة الصالحة النقیة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فإنّ أکثر أفراد هذا المجتمع الجدید کانوا قبل ذلک من الوثنیین بما فیهم من لوثات الجاهلیة و انحرافاتها و رواسبها،لذلک یتعین قبل أی شیء تطهیر عقولهم،و تزکیة أرواحهم و نفوسهم من تلک الرّواسب،و إحلال القوانین و البرامج اللازمة لإعادة بناء المجتمع محل تلک العادات و التقالید الجاهلیة الفاسدة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العموم فإن المواضیع المختلفة التی تحدثت عنها هذه السّورة هی عبارة عن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 إلی الإیمان و العدالة،و قطع العلاقات الودّیة بالأعداء الألداء، و الخصوم المعاندین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بعض قصص الأمم الماضیة لأجل التعرف علی عواقب المجتمعات غیر الصالحة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العنایة بالمحتاجین إلی الحمایة مثل الأیتام،و بیان التعالیم اللازمة لصیانة حقوقهم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الإرث و التوارث بنحو طبیعی و عادل فی قبال الکیفیة القبیحة التی کان علیها وضع التوریث فی ذلک الزمان،حیث کان یحرم الضعفاء بحجج واهیة،و أعذار غیر وجیهة</w:t>
      </w:r>
      <w:r>
        <w:rPr>
          <w:rFonts w:eastAsia="IRNazanin" w:cs="IRNazanin"/>
          <w:color w:val="111111"/>
          <w:sz w:val="28"/>
          <w:szCs w:val="28"/>
          <w:rtl w:val="true"/>
          <w:lang w:bidi="fa-IR"/>
        </w:rPr>
        <w:t>.</w:t>
      </w:r>
      <w:bookmarkStart w:id="243" w:name="pg12530_115714"/>
    </w:p>
    <w:p>
      <w:pPr>
        <w:pStyle w:val="BookText"/>
        <w:rPr/>
      </w:pPr>
      <w:bookmarkEnd w:id="243"/>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القوانین المتعلقة بالزّواج و البرامج التی تصون العفاف العام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القوانین العامّة لحفظ الأموال العامّة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و تحسین حالة الوحدة الأساسیة للمجتمع،أی العائلة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الحقوق و الواجبات الفردیة المتقابلة فی المجتمع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 بأعداء المجتمع الإسلامی و تحذیر المسلمین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الحکومة الإسلامیة و وجوب طاعة قائد هذه الحکومة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حثّ المسلمین علی مجابهة الأعداء و جهادهم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عن الأعداء و الخصوم الذین قد یتوسلون بالعمل السری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أهمیة الهجرة و وجوبها عند مواجهة مجتمع فاسد غیر قابل للتأثیر فیه و تغییره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مجددا عن الإرث و نظام التوریث،و ضرورة تقسیم الثروات المکدسة بین الوارثین</w:t>
      </w:r>
      <w:r>
        <w:rPr>
          <w:rFonts w:eastAsia="IRNazanin" w:cs="IRNazanin"/>
          <w:color w:val="111111"/>
          <w:sz w:val="28"/>
          <w:szCs w:val="28"/>
          <w:rtl w:val="true"/>
          <w:lang w:bidi="fa-IR"/>
        </w:rPr>
        <w:t>.</w:t>
      </w:r>
    </w:p>
    <w:p>
      <w:pPr>
        <w:pStyle w:val="Heading3"/>
        <w:numPr>
          <w:ilvl w:val="2"/>
          <w:numId w:val="1"/>
        </w:numPr>
        <w:rPr/>
      </w:pPr>
      <w:bookmarkStart w:id="244" w:name="__RefHeading___Toc1280704_77815467"/>
      <w:bookmarkStart w:id="245" w:name="_Toc104"/>
      <w:bookmarkEnd w:id="244"/>
      <w:r>
        <w:rPr/>
        <w:t>3</w:t>
      </w:r>
      <w:r>
        <w:rPr>
          <w:rtl w:val="true"/>
        </w:rPr>
        <w:t>-</w:t>
      </w:r>
      <w:r>
        <w:rPr>
          <w:rtl w:val="true"/>
        </w:rPr>
        <w:t>فضل تلاوة هذه السّورة</w:t>
      </w:r>
      <w:bookmarkEnd w:id="245"/>
    </w:p>
    <w:p>
      <w:pPr>
        <w:pStyle w:val="BookText"/>
        <w:rPr/>
      </w:pPr>
      <w:r>
        <w:rPr>
          <w:rFonts w:ascii="IRNazanin" w:hAnsi="IRNazanin" w:eastAsia="IRNazanin"/>
          <w:color w:val="111111"/>
          <w:sz w:val="28"/>
          <w:sz w:val="28"/>
          <w:szCs w:val="28"/>
          <w:rtl w:val="true"/>
          <w:lang w:bidi="fa-IR"/>
        </w:rPr>
        <w:t>عن النّبی الأکرم صلّی اللّه علیه و آله و سلّم کما فی روایة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سورة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فکأنّما تصدق علی کلّ مؤمن ورث میراثا،و أعطی من الأجر کمن اشتری محرّرا</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البیّن أنّ المقصود فی هذه الروایة و أمثالها لیس هو القراءة المجردة،بل تلک القراءة التی تکون مقدمة للفهم و الإدراک الذی هو بدوره مقدمة لتطبیق تعالیم هذه السّورة فی الحیاة الفردیة و الاجتماعیة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المسلم أن المسلمین لو استلهموا من مفاهیم هذه السورة فی حیاتهم لنالوا کل هذا الأجر مضافا إلی النتائج الدنیویة</w:t>
      </w:r>
      <w:r>
        <w:rPr>
          <w:rFonts w:eastAsia="IRNazanin" w:cs="IRNazanin"/>
          <w:color w:val="111111"/>
          <w:sz w:val="28"/>
          <w:szCs w:val="28"/>
          <w:rtl w:val="true"/>
          <w:lang w:bidi="fa-IR"/>
        </w:rPr>
        <w:t>.</w:t>
      </w:r>
      <w:bookmarkStart w:id="246" w:name="pg12530_115715"/>
    </w:p>
    <w:p>
      <w:pPr>
        <w:pStyle w:val="Heading3"/>
        <w:numPr>
          <w:ilvl w:val="2"/>
          <w:numId w:val="1"/>
        </w:numPr>
        <w:rPr/>
      </w:pPr>
      <w:bookmarkStart w:id="247" w:name="__RefHeading___Toc1280706_77815467"/>
      <w:bookmarkStart w:id="248" w:name="_Toc105"/>
      <w:bookmarkEnd w:id="246"/>
      <w:bookmarkEnd w:id="247"/>
      <w:r>
        <w:rPr>
          <w:rtl w:val="true"/>
        </w:rPr>
        <w:t xml:space="preserve">الآیة </w:t>
      </w:r>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1</w:t>
      </w:r>
      <w:r>
        <w:rPr>
          <w:rtl w:val="true"/>
        </w:rPr>
        <w:t>]</w:t>
      </w:r>
      <w:bookmarkEnd w:id="248"/>
    </w:p>
    <w:p>
      <w:pPr>
        <w:pStyle w:val="Heading4"/>
        <w:numPr>
          <w:ilvl w:val="3"/>
          <w:numId w:val="1"/>
        </w:numPr>
        <w:rPr/>
      </w:pPr>
      <w:bookmarkStart w:id="249" w:name="__RefHeading___Toc1280708_77815467"/>
      <w:bookmarkStart w:id="250" w:name="_Toc106"/>
      <w:bookmarkEnd w:id="249"/>
      <w:r>
        <w:rPr>
          <w:rtl w:val="true"/>
        </w:rPr>
        <w:t>اشارة</w:t>
      </w:r>
      <w:bookmarkEnd w:id="250"/>
    </w:p>
    <w:p>
      <w:pPr>
        <w:pStyle w:val="BookText"/>
        <w:rPr/>
      </w:pPr>
      <w:r>
        <w:rPr>
          <w:rFonts w:ascii="Amiri" w:hAnsi="Amiri" w:eastAsia="Amiri" w:cs="Amiri"/>
          <w:color w:val="111111"/>
          <w:sz w:val="28"/>
          <w:sz w:val="28"/>
          <w:szCs w:val="28"/>
          <w:rtl w:val="true"/>
          <w:lang w:bidi="ar-SA"/>
        </w:rPr>
        <w:t xml:space="preserve">بِسْمِ اَللّٰهِ اَلرَّحْمٰنِ اَلرَّحِیمِ یٰا أَیُّهَا اَلنّٰاسُ اِتَّقُوا رَبَّکُمُ اَلَّذِی خَلَقَکُمْ مِنْ نَفْسٍ وٰاحِدَةٍ وَ خَلَقَ مِنْهٰا زَوْجَهٰا وَ بَثَّ مِنْهُمٰا رِجٰالاً کَثِیراً وَ نِسٰاءً وَ اِتَّقُوا اَللّٰهَ اَلَّذِی تَسٰائَلُونَ بِهِ وَ اَلْأَرْحٰامَ إِنَّ اَللّٰهَ کٰانَ عَلَیْکُمْ رَقِیباً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1280710_77815467"/>
      <w:bookmarkStart w:id="252" w:name="_Toc107"/>
      <w:bookmarkEnd w:id="251"/>
      <w:r>
        <w:rPr>
          <w:rtl w:val="true"/>
        </w:rPr>
        <w:t>التّفسیر</w:t>
      </w:r>
      <w:bookmarkEnd w:id="252"/>
    </w:p>
    <w:p>
      <w:pPr>
        <w:pStyle w:val="Heading5"/>
        <w:numPr>
          <w:ilvl w:val="4"/>
          <w:numId w:val="1"/>
        </w:numPr>
        <w:rPr/>
      </w:pPr>
      <w:bookmarkStart w:id="253" w:name="__RefHeading___Toc1280712_77815467"/>
      <w:bookmarkStart w:id="254" w:name="_Toc108"/>
      <w:bookmarkEnd w:id="253"/>
      <w:r>
        <w:rPr>
          <w:rtl w:val="true"/>
        </w:rPr>
        <w:t>اشارة</w:t>
      </w:r>
      <w:bookmarkEnd w:id="254"/>
    </w:p>
    <w:p>
      <w:pPr>
        <w:pStyle w:val="Heading5"/>
        <w:numPr>
          <w:ilvl w:val="4"/>
          <w:numId w:val="1"/>
        </w:numPr>
        <w:rPr/>
      </w:pPr>
      <w:bookmarkStart w:id="255" w:name="__RefHeading___Toc1280714_77815467"/>
      <w:bookmarkStart w:id="256" w:name="_Toc109"/>
      <w:bookmarkEnd w:id="255"/>
      <w:r>
        <w:rPr>
          <w:rtl w:val="true"/>
        </w:rPr>
        <w:t>مکافحة التّمییزات و الاستثناءات</w:t>
      </w:r>
      <w:r>
        <w:rPr>
          <w:rtl w:val="true"/>
        </w:rPr>
        <w:t>:</w:t>
      </w:r>
      <w:bookmarkEnd w:id="256"/>
    </w:p>
    <w:p>
      <w:pPr>
        <w:pStyle w:val="BookText"/>
        <w:rPr/>
      </w:pPr>
      <w:r>
        <w:rPr>
          <w:rFonts w:ascii="Amiri" w:hAnsi="Amiri" w:eastAsia="Amiri" w:cs="Amiri"/>
          <w:color w:val="111111"/>
          <w:sz w:val="28"/>
          <w:sz w:val="28"/>
          <w:szCs w:val="28"/>
          <w:rtl w:val="true"/>
          <w:lang w:bidi="ar-SA"/>
        </w:rPr>
        <w:t>یٰا أَیُّهَا النّٰاسُ</w:t>
      </w:r>
    </w:p>
    <w:p>
      <w:pPr>
        <w:pStyle w:val="BookText"/>
        <w:rPr/>
      </w:pPr>
      <w:r>
        <w:rPr>
          <w:rFonts w:ascii="IRNazanin" w:hAnsi="IRNazanin" w:eastAsia="IRNazanin"/>
          <w:color w:val="111111"/>
          <w:sz w:val="28"/>
          <w:sz w:val="28"/>
          <w:szCs w:val="28"/>
          <w:rtl w:val="true"/>
          <w:lang w:bidi="fa-IR"/>
        </w:rPr>
        <w:t>الخطاب فی الآیة الأولی من هذه السّورة موجه إلی کافة أفراد البشر،لأنّ محتویات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الأمور التی یحتاج إلیها کل أفراد البشر فی حیاتهم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الآیة تدعو إلی التقوی باعتبارها أساسا لأیّ برنامج إصلاحی للمجتمع،فأداء الحقوق و التقسیم العادل للثروة،و حمایة الأیتام،و رعایة الحقوق العائلیة،و ما شابه ذلک کلها من الأمور التی لا تتحقق بدون التقوی،و لهذا تفتتح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تحتوی علی جمیع هذه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بالدعوة إلی التزام التقوی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اِتَّقُوا رَبَّکُمُ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للتعریف باللّه الذی یراقب کلّ أعمال الإنسان و تصرفاته أشیر فی الآیة إلی واحدة من صفاته التی تعتبر أساسا للوحدة الاجتماعیة فی عالم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w:t>
      </w:r>
    </w:p>
    <w:p>
      <w:pPr>
        <w:pStyle w:val="BookText"/>
        <w:rPr/>
      </w:pPr>
      <w:r>
        <w:rPr>
          <w:rFonts w:ascii="Amiri" w:hAnsi="Amiri" w:eastAsia="Amiri" w:cs="Amiri"/>
          <w:color w:val="111111"/>
          <w:sz w:val="28"/>
          <w:sz w:val="28"/>
          <w:szCs w:val="28"/>
          <w:rtl w:val="true"/>
          <w:lang w:bidi="ar-SA"/>
        </w:rPr>
        <w:t>خَلَقَکُمْ مِنْ نَفْسٍ وٰاحِدَةٍ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هذا الأساس لا مبرر للتمییز العنصری،و اللغوی،و المحلی، و العشائری و ما شابه ذلک ممّا یسبب فی عالمنا الرّاهن آلافا من المشاکل فی المجتمعات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مجال لهذه الأمور و ما یترتب علیها من الأمجاد الکاذبة و التفوق الموهوم فی المجتمع الإسلامی،لأنّ کافة البشر علی اختلاف ألوانهم،و لغاتهم، و أقطارهم یرجعون إلی أب واحد و أمّ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تتّضح أهمیة مکافحة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فأکثر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لاحظنا أنّ ذلک قد تمّ فی زمن کان یعانی بقایا و رواسب نظام قبلی و عشائری ظالم،و نعنی عصر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ورد نظیر هذا التعبیر فی موارد أخری من القرآن الکریم أیضا، و سنشیر إلی کل ذلک فی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الآن یجب أن نری من هو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شخص معین،أو أنه واحد 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جنس المذکر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شک أنّ ظاهر هذا التعبیر هو الشخص المعین،و الواحد الشخصی،و هو إشارة إلی أوّل إنسان قد سمّاه القرآن الکریم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یعتبره أبا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 قد عبر عن البشر ببنی آدم فی آیات کثیرة من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فاحتمال أن یکون المراد من نفس واحدة هو الواحد النوعی بعید عن ظاهر الآیة جدّا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 مِنْهٰا زَوْجَهٰا قد فهم منها بعض المفسرین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خلقت من جسم آدم و استشهدوا لذلک بروایات و أحادیث غیر معتبرة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حواء خلقت من أضلاع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أمر قد صرّح به فی سفر التکوین من التوراة أیضا</w:t>
      </w:r>
      <w:r>
        <w:rPr>
          <w:rFonts w:eastAsia="IRNazanin" w:cs="IRNazanin"/>
          <w:color w:val="111111"/>
          <w:sz w:val="28"/>
          <w:szCs w:val="28"/>
          <w:rtl w:val="true"/>
          <w:lang w:bidi="fa-IR"/>
        </w:rPr>
        <w:t>).</w:t>
      </w:r>
      <w:bookmarkStart w:id="257" w:name="pg12530_115717"/>
    </w:p>
    <w:p>
      <w:pPr>
        <w:pStyle w:val="BookText"/>
        <w:rPr/>
      </w:pPr>
      <w:bookmarkEnd w:id="257"/>
      <w:r>
        <w:rPr>
          <w:rFonts w:ascii="Amiri" w:hAnsi="Amiri" w:eastAsia="Amiri" w:cs="Amiri"/>
          <w:color w:val="111111"/>
          <w:sz w:val="28"/>
          <w:sz w:val="28"/>
          <w:szCs w:val="28"/>
          <w:rtl w:val="true"/>
          <w:lang w:bidi="ar-SA"/>
        </w:rPr>
        <w:t>لکن مع ملاحظة سائر الآیات القرآنیة یرتفع کلّ إبهام حول تفسیر هذه الآیة، و یتضح أن المراد منها هو أن اللّه سبحانه خلق زوجة آدم من جنسه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جنس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الروم نقرأ وَ مِنْ آیٰاتِهِ أَنْ خَلَقَ لَکُمْ مِنْ أَنْفُسِکُمْ أَزْوٰاجاً لِتَسْکُنُوا إِلَیْهٰا کما نقرأ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النّحل وَ اللّٰهُ جَعَلَ لَکُمْ مِنْ أَنْفُسِکُمْ أَزْوٰاجاً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لَکُمْ مِنْ أَنْفُسِکُمْ أَزْوٰاجاً هو أنّه خلقهم من جنسکم لا أنّه خلقهن من أعضاء جسمکم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وفقا لروایة منقولة عن الإمام محمّد الباقر علیه السّلام کما فی تفسیر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کذّب بشدّة فکرة خلق حواء من ضلع آدم،و صرح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خلقت من فضل الطینة التی خلق منها آدم</w:t>
      </w:r>
      <w:r>
        <w:rPr>
          <w:rFonts w:eastAsia="IRNazanin" w:cs="IRNazanin"/>
          <w:color w:val="111111"/>
          <w:sz w:val="28"/>
          <w:szCs w:val="28"/>
          <w:rtl w:val="true"/>
          <w:lang w:bidi="fa-IR"/>
        </w:rPr>
        <w:t>.</w:t>
      </w:r>
    </w:p>
    <w:p>
      <w:pPr>
        <w:pStyle w:val="Heading5"/>
        <w:numPr>
          <w:ilvl w:val="4"/>
          <w:numId w:val="1"/>
        </w:numPr>
        <w:rPr/>
      </w:pPr>
      <w:bookmarkStart w:id="258" w:name="__RefHeading___Toc1280716_77815467"/>
      <w:bookmarkStart w:id="259" w:name="_Toc110"/>
      <w:bookmarkEnd w:id="258"/>
      <w:r>
        <w:rPr>
          <w:rtl w:val="true"/>
        </w:rPr>
        <w:t>کیف کان زواج أبناء آدم؟</w:t>
      </w:r>
      <w:r>
        <w:rPr>
          <w:rtl w:val="true"/>
        </w:rPr>
        <w:t>:</w:t>
      </w:r>
      <w:bookmarkEnd w:id="259"/>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بَثَّ مِنْهُمٰا رِجٰالاً کَثِیراً وَ نِسٰاءً هذه العبارة یستفاد منها أنّ انتشار نسل آدم،و تکاثره قد تمّ عن طریق آدم و حواء فقط،أی بدون أن یکون الموجود ثالث أی دخالة فی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بعبارة أخری أنّ النسل البشری الموجود إنّما ینتهی إلی آدم و زوجته من غیر أن یشارکهما فی ذلک غیرهما من ذکر أو 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یستلزم أن یکون أبناء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أخوة و أخوات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تزاوجوا فیما بینهم، لأنه إذا تمّ تکثیر النسل البشری عن طریق تزوجهم بغیرهم لم یصدق و لم یصح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ورد هذا الموضوع فی أحادیث متعددة أیضا،و لا داعی للتعجب و الاستغراب إذ طبقا للاستدلال الذی جاء فی طائفة من الأحادیث المنقولة عن أهل البیت علیهم السّلام إنّ هذا النوع من الزواج کان مباحا حیث لم یرد بعد حکم بحرمة</w:t>
      </w:r>
      <w:bookmarkStart w:id="260" w:name="pg12530_115718"/>
    </w:p>
    <w:p>
      <w:pPr>
        <w:pStyle w:val="BookText"/>
        <w:rPr/>
      </w:pPr>
      <w:bookmarkEnd w:id="2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 الأخ بأخته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البدیهی أن حرمة شیء تتوقف علی تحریم اللّه سبحانه له،فما الذی یمنع من أن توجب الضرورات الملحة و المصالح المعینة أن یبیح شیئا فی زمان، و یحرمه بعد ذلک فی زمن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أنّه قد صرّح فی أحادیث أخری بأن أبناء آدم لم یتزوجوا بأخواتهم، و تحمل بشدّة علی من یری هذا الرأی و یذهب هذا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علینا عند تعارض الأحادیث أن نرجح ما وافق منها ظاهر القرآن لوجب أن نختار الطائفة الأولی،لأنّها توافق ظاهر الآیة الحاضرة کما عرفت قبل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هاهنا احتمالا آخر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أبناء آدم تزوجوا بمن تبقی من البشر الذین سبقوا آدم و نسله،لأن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أوّل إنسان سکن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کشفت الدراسات و التحقیقات العلمیة الیوم أن النوع الإنسانی کان یعیش فی الأرض منذ عهد ضارب فی القدم،فی حین لم یمر علی تاریخ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الأرض زمن طویل،فلا بدّ إذن من القبول النظریة التی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کان یعیش فی الأرض قبل آدم بشر آخرون قارن غیاب آخر بقایاهم ظهور آدمنا، فما المانع من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تزوجوا ببقایا النوع البشری السابق الذی کان فی أواخر انقراضه؟ و لکن هذا الاحتمال هو أیضا لا یتوافق و ظاهر الآیة الحاضرة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البحث یحتاج إلی توسع أکثر لا یسعه هذا المجال</w:t>
      </w:r>
      <w:r>
        <w:rPr>
          <w:rFonts w:eastAsia="IRNazanin" w:cs="IRNazanin"/>
          <w:color w:val="111111"/>
          <w:sz w:val="28"/>
          <w:szCs w:val="28"/>
          <w:rtl w:val="true"/>
          <w:lang w:bidi="fa-IR"/>
        </w:rPr>
        <w:t>).</w:t>
      </w:r>
    </w:p>
    <w:p>
      <w:pPr>
        <w:pStyle w:val="Heading5"/>
        <w:numPr>
          <w:ilvl w:val="4"/>
          <w:numId w:val="1"/>
        </w:numPr>
        <w:rPr/>
      </w:pPr>
      <w:bookmarkStart w:id="261" w:name="__RefHeading___Toc1280718_77815467"/>
      <w:bookmarkStart w:id="262" w:name="_Toc111"/>
      <w:bookmarkEnd w:id="261"/>
      <w:r>
        <w:rPr>
          <w:rtl w:val="true"/>
        </w:rPr>
        <w:t>الدّعوة إلی العنایة بالرّحم</w:t>
      </w:r>
      <w:r>
        <w:rPr>
          <w:rtl w:val="true"/>
        </w:rPr>
        <w:t>:</w:t>
      </w:r>
      <w:bookmarkEnd w:id="26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ذکر ما بین أبناء النوع الإنسانی من وشیجة القربی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w:t>
      </w:r>
    </w:p>
    <w:p>
      <w:pPr>
        <w:pStyle w:val="BookText"/>
        <w:rPr/>
      </w:pPr>
      <w:r>
        <w:rPr>
          <w:rFonts w:ascii="Amiri" w:hAnsi="Amiri" w:eastAsia="Amiri" w:cs="Amiri"/>
          <w:color w:val="111111"/>
          <w:sz w:val="28"/>
          <w:sz w:val="28"/>
          <w:szCs w:val="28"/>
          <w:rtl w:val="true"/>
          <w:lang w:bidi="ar-SA"/>
        </w:rPr>
        <w:t xml:space="preserve">اللّٰهَ الَّذِی تَسٰائَلُونَ </w:t>
      </w:r>
      <w:r>
        <w:rPr>
          <w:rStyle w:val="FootnoteAnchor"/>
          <w:rtl w:val="true"/>
        </w:rPr>
        <w:footnoteReference w:id="35"/>
      </w:r>
      <w:r>
        <w:rPr>
          <w:rFonts w:ascii="Amiri" w:hAnsi="Amiri" w:eastAsia="Amiri" w:cs="Amiri"/>
          <w:color w:val="111111"/>
          <w:sz w:val="28"/>
          <w:sz w:val="28"/>
          <w:szCs w:val="28"/>
          <w:rtl w:val="true"/>
          <w:lang w:bidi="ar-SA"/>
        </w:rPr>
        <w:t>بِهِ وَ الْأَرْحٰامَ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أهمیة التقوی،و دورها فی بناء قاعدة المجتمع الصالح سببت فی أن تذکر مجددا فی نهایة الآیة الحاضرة،و أن یدعو سبحانه الناس إلی التزام التقوی،غایة الأمر أنّه تعالی أضاف إلیها جملة أخری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الَّذِی تَسٰائَلُونَ بِهِ أی اتقوا اللّه الذی هو عندکم عظیم،و تذکرون اسمه عند ما تطلبون حقوقکم و حوائجکم فیما بینکم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عطف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کانت القراءة المعروفة هی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الأرحام،و لا تقطعوا صلاتکم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ذکر هذا الموضوع هنا یدل أوّلا علی الأهمیة الفائقة التی یعطیها القرآن الکریم لمسألة الرحم و وشیجة القربی إلی درجة أنّه یذکر اسم الأرحام بعد ذکر اسم اللّه سبحانه،و هو إشارة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الأمر الذی ذکر فی مطلع الآیة،و هو أنکم جمیعا من أب واحد و أمّ واحدة،و هذا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جمیع أبناء آدم أقرباء و أرحام،و هذا الارتباط و الترابط یستوجب أن یتحاب الجمیع و یتوادوا دون تفریق أو تمییز بین عنصر و آخر،و قبیلة و أخری،تماما کما یتحاب أفراد القبیلة الواحدة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یختم الآیة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کٰانَ عَلَیْکُمْ رَقِیباً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الرقیب أصله من الترقب،و هو الانتظار من مکان مرتفع،ثمّ استعمل بمعنی الحافظ و الحارس،لأن الحراسة من لوازم الترقب و النظارة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ارتفاع مکان الرقیب قد یکون من الناحیة الظاهریة بکون الرقیب یرقب علی مکان مرتفع،و یمارس النظارة من ذلک الموقع،و قد یکون من الناحیة</w:t>
      </w:r>
    </w:p>
    <w:p>
      <w:pPr>
        <w:pStyle w:val="BookText"/>
        <w:rPr/>
      </w:pPr>
      <w:r>
        <w:rPr>
          <w:rFonts w:ascii="IRNazanin" w:hAnsi="IRNazanin" w:eastAsia="IRNazanin"/>
          <w:color w:val="111111"/>
          <w:sz w:val="28"/>
          <w:sz w:val="28"/>
          <w:szCs w:val="28"/>
          <w:rtl w:val="true"/>
          <w:lang w:bidi="fa-IR"/>
        </w:rPr>
        <w:t>المعنویة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کٰانَ عَلَیْکُمْ رَقِیباً أی أنّه یحصی علیکم نیاتکم و أعمالکم،و یعلم بها و یراها جمیعا،کما أنه هو الذی یحفظکم أمام الحوادث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التعبیر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المفید للماضی،إنّما هو للتأکید</w:t>
      </w:r>
      <w:r>
        <w:rPr>
          <w:rFonts w:eastAsia="Amiri" w:cs="Amiri" w:ascii="Amiri" w:hAnsi="Amiri"/>
          <w:color w:val="111111"/>
          <w:sz w:val="28"/>
          <w:szCs w:val="28"/>
          <w:rtl w:val="true"/>
          <w:lang w:bidi="ar-SA"/>
        </w:rPr>
        <w:t>).</w:t>
      </w:r>
      <w:bookmarkStart w:id="263" w:name="pg12530_115721"/>
    </w:p>
    <w:p>
      <w:pPr>
        <w:pStyle w:val="Heading3"/>
        <w:numPr>
          <w:ilvl w:val="2"/>
          <w:numId w:val="1"/>
        </w:numPr>
        <w:rPr/>
      </w:pPr>
      <w:bookmarkStart w:id="264" w:name="__RefHeading___Toc1280720_77815467"/>
      <w:bookmarkStart w:id="265" w:name="_Toc112"/>
      <w:bookmarkEnd w:id="263"/>
      <w:bookmarkEnd w:id="264"/>
      <w:r>
        <w:rPr>
          <w:rtl w:val="true"/>
        </w:rPr>
        <w:t xml:space="preserve">الآیة </w:t>
      </w:r>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2</w:t>
      </w:r>
      <w:r>
        <w:rPr>
          <w:rtl w:val="true"/>
        </w:rPr>
        <w:t>]</w:t>
      </w:r>
      <w:bookmarkEnd w:id="265"/>
    </w:p>
    <w:p>
      <w:pPr>
        <w:pStyle w:val="Heading4"/>
        <w:numPr>
          <w:ilvl w:val="3"/>
          <w:numId w:val="1"/>
        </w:numPr>
        <w:rPr/>
      </w:pPr>
      <w:bookmarkStart w:id="266" w:name="__RefHeading___Toc1280722_77815467"/>
      <w:bookmarkStart w:id="267" w:name="_Toc113"/>
      <w:bookmarkEnd w:id="266"/>
      <w:r>
        <w:rPr>
          <w:rtl w:val="true"/>
        </w:rPr>
        <w:t>اشارة</w:t>
      </w:r>
      <w:bookmarkEnd w:id="267"/>
    </w:p>
    <w:p>
      <w:pPr>
        <w:pStyle w:val="BookText"/>
        <w:rPr/>
      </w:pPr>
      <w:r>
        <w:rPr>
          <w:rFonts w:ascii="Amiri" w:hAnsi="Amiri" w:eastAsia="Amiri" w:cs="Amiri"/>
          <w:color w:val="111111"/>
          <w:sz w:val="28"/>
          <w:sz w:val="28"/>
          <w:szCs w:val="28"/>
          <w:rtl w:val="true"/>
          <w:lang w:bidi="ar-SA"/>
        </w:rPr>
        <w:t xml:space="preserve">وَ آتُوا اَلْیَتٰامیٰ أَمْوٰالَهُمْ وَ لاٰ تَتَبَدَّلُوا اَلْخَبِیثَ بِالطَّیِّبِ وَ لاٰ تَأْکُلُوا أَمْوٰالَهُمْ إِلیٰ أَمْوٰالِکُمْ إِنَّهُ کٰانَ حُوباً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1280724_77815467"/>
      <w:bookmarkStart w:id="269" w:name="_Toc114"/>
      <w:bookmarkEnd w:id="268"/>
      <w:r>
        <w:rPr>
          <w:rtl w:val="true"/>
        </w:rPr>
        <w:t>سبب النّزول</w:t>
      </w:r>
      <w:bookmarkEnd w:id="269"/>
    </w:p>
    <w:p>
      <w:pPr>
        <w:pStyle w:val="BookText"/>
        <w:rPr/>
      </w:pPr>
      <w:r>
        <w:rPr>
          <w:rFonts w:ascii="IRNazanin" w:hAnsi="IRNazanin" w:eastAsia="IRNazanin"/>
          <w:color w:val="111111"/>
          <w:sz w:val="28"/>
          <w:sz w:val="28"/>
          <w:szCs w:val="28"/>
          <w:rtl w:val="true"/>
          <w:lang w:bidi="fa-IR"/>
        </w:rPr>
        <w:t>روی أنّ رجلا من بنی غطفان کان معه مالا کثیر لابن أخ له یتیم،فلما بلغ الیتیم طلب ماله فمنعه عنه،فخاصمه إلی النّبی صلّی اللّه علیه و آله و سلّم فنزلت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آتُوا الْیَتٰامیٰ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الغطفانی ذلک ارتدع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أعوذ باللّه من الحوب الکبیر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0" w:name="__RefHeading___Toc1280726_77815467"/>
      <w:bookmarkStart w:id="271" w:name="_Toc115"/>
      <w:bookmarkEnd w:id="270"/>
      <w:r>
        <w:rPr>
          <w:rtl w:val="true"/>
        </w:rPr>
        <w:t>التّفسیر</w:t>
      </w:r>
      <w:bookmarkEnd w:id="271"/>
    </w:p>
    <w:p>
      <w:pPr>
        <w:pStyle w:val="Heading5"/>
        <w:numPr>
          <w:ilvl w:val="4"/>
          <w:numId w:val="1"/>
        </w:numPr>
        <w:rPr/>
      </w:pPr>
      <w:bookmarkStart w:id="272" w:name="__RefHeading___Toc1280728_77815467"/>
      <w:bookmarkStart w:id="273" w:name="_Toc116"/>
      <w:bookmarkEnd w:id="272"/>
      <w:r>
        <w:rPr>
          <w:rtl w:val="true"/>
        </w:rPr>
        <w:t>اشارة</w:t>
      </w:r>
      <w:bookmarkEnd w:id="273"/>
    </w:p>
    <w:p>
      <w:pPr>
        <w:pStyle w:val="Heading5"/>
        <w:numPr>
          <w:ilvl w:val="4"/>
          <w:numId w:val="1"/>
        </w:numPr>
        <w:rPr/>
      </w:pPr>
      <w:bookmarkStart w:id="274" w:name="__RefHeading___Toc1280730_77815467"/>
      <w:bookmarkStart w:id="275" w:name="_Toc117"/>
      <w:bookmarkEnd w:id="274"/>
      <w:r>
        <w:rPr>
          <w:rtl w:val="true"/>
        </w:rPr>
        <w:t>لا</w:t>
      </w:r>
      <w:r>
        <w:rPr>
          <w:rtl w:val="true"/>
        </w:rPr>
        <w:t>...</w:t>
      </w:r>
      <w:r>
        <w:rPr>
          <w:rtl w:val="true"/>
        </w:rPr>
        <w:t>للخیانة فی أموال الیتامی</w:t>
      </w:r>
      <w:r>
        <w:rPr>
          <w:rtl w:val="true"/>
        </w:rPr>
        <w:t>:</w:t>
      </w:r>
      <w:bookmarkEnd w:id="27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کثیرا ما یحدث فی المجتمعات البشریة أن یفقد أطفال صغار ءاباءهم بسبب الحوادث و النکبات و الکوارث،فتلک حالة کثیرا ما تقع،فإن المجتمعات المریضة التی تعانی من صراعات و حروب و نزاعات داخلیة مستمرة مثل المجتمع الجاهلی العربی یقع فیها هذا الأمر بنسبة أکبر،و لذلک یکثر فیها عدد الأیتام،و هو ما یجب أن تهتمّ به الحکومة الإسلامیة،بل و یهتمّ به کل المسلمین،</w:t>
      </w:r>
      <w:bookmarkStart w:id="276" w:name="pg12530_115722"/>
    </w:p>
    <w:p>
      <w:pPr>
        <w:pStyle w:val="BookText"/>
        <w:rPr/>
      </w:pPr>
      <w:bookmarkEnd w:id="276"/>
      <w:r>
        <w:rPr>
          <w:rFonts w:ascii="IRNazanin" w:hAnsi="IRNazanin" w:eastAsia="IRNazanin"/>
          <w:color w:val="111111"/>
          <w:sz w:val="28"/>
          <w:sz w:val="28"/>
          <w:szCs w:val="28"/>
          <w:rtl w:val="true"/>
          <w:lang w:bidi="fa-IR"/>
        </w:rPr>
        <w:t>فیتکفّلوا أمر الیتامی و شؤونهم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الآیة ثلاثة تعالیم بشأن أموال الیتامی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آتُوا الْیَتٰامیٰ أَمْوٰالَهُمْ أی یجب أن تعطوا الیتامی عند رشدهم أموالهم المودعة عندکم،و یکون تصرفکم فی هذه الأموال علی نحو تصرف الأمین و النّاظر و الوکیل لا علی نحو تصرّف المالک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تَتَبَدَّلُوا الْخَبِیثَ بِالطَّیِّبِ أی لا تأخذوا أموالهم الطّیبة و ثرواتهم الجیدة و تضعوا بدلها من أموالکم الخبیثة و المغشوشة و هذا التعلیم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یهدف إلی المنع ممّا قد یرتکبه بعض القیمین علی أموال الیتامی من أخذ الجید من مال الیتیم و الرفیع منه و جعل الخسیس و الردیء مکانه،بحجّة أن هذا التبدیل یضمن مصلحة الیتیم،أو لأنّه لا تفاوت بین ماله و البدیل،أو لأن بقاء مال الیتیم یؤول إلی التلف و الضیاع و غیر ذلک من الحجج و المعاذیر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تَأْکُلُوا أَمْوٰالَهُمْ إِلیٰ أَمْوٰالِکُمْ یعنی لا تخلطوا أموال الیتامی مع أموالکم بحیث تکون نتیجتها تملک الجمیع،أو أنّ المراد لا تخلطوا الجید من أموالهم بالردی من أموالکم بحیث تکون نتیجتها الإضرار بالیتامی و ضیاع حقوقهم،و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العبارة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p>
    <w:p>
      <w:pPr>
        <w:pStyle w:val="Heading5"/>
        <w:numPr>
          <w:ilvl w:val="4"/>
          <w:numId w:val="1"/>
        </w:numPr>
        <w:rPr/>
      </w:pPr>
      <w:bookmarkStart w:id="277" w:name="__RefHeading___Toc1280732_77815467"/>
      <w:bookmarkStart w:id="278" w:name="_Toc118"/>
      <w:bookmarkEnd w:id="277"/>
      <w:r>
        <w:rPr>
          <w:rtl w:val="true"/>
        </w:rPr>
        <w:t>ما ذا یعنی الحوب؟</w:t>
      </w:r>
      <w:r>
        <w:rPr>
          <w:rtl w:val="true"/>
        </w:rPr>
        <w:t>:</w:t>
      </w:r>
      <w:bookmarkEnd w:id="278"/>
    </w:p>
    <w:p>
      <w:pPr>
        <w:pStyle w:val="BookText"/>
        <w:rPr/>
      </w:pPr>
      <w:r>
        <w:rPr>
          <w:rFonts w:ascii="IRNazanin" w:hAnsi="IRNazanin" w:eastAsia="IRNazanin"/>
          <w:color w:val="111111"/>
          <w:sz w:val="28"/>
          <w:sz w:val="28"/>
          <w:szCs w:val="28"/>
          <w:rtl w:val="true"/>
          <w:lang w:bidi="fa-IR"/>
        </w:rPr>
        <w:t>ثمّ إنّه سبحانه،لبیان أهمیة هذا الموضوع و التأکید علیه یختم الآیة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کٰانَ حُوباً کَبِیراً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الرّاغب فی 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الحوبة حقیقتها هی الحاجة التی تحمل صاحبها علی ارتکاب الإثم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أن العدوان علی أموال الیتامی ینشأ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الحاجة،أو بحجّة الحاجة استعمل القرآن الکریم مکان لفظة الإثم فی هذه الآیة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للإشارة إلی هذه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ملاحظة الآیات القرآنیة المختلفة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تکشف عن أن الإسلام یولی هذا الموضوع أهمیة کبری، و یهدد الخائنین فی أموال الیتامی بالعقوبات الشدیدة،و یدعو القیمین علی الیتامی بکلمات صریحة و جازمة إلی مراقبة أموالهم و المحافظة علیها مراقبة شدیدة،و محافظة بالغة،و سیأتی تفصیل کلّ هذا فی نفس هذه السورة فی الآیات القادمة،و فی ذیل الآیات</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الأنعام،و</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الإسراء</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اللهجة القویة التی اتسمت بها هذه الآیات قد ترکت من التأثیر البالغ فی نفوس المسلمین بحیث خافوا أن یخالطوا الیتامی و أن یشترکوا معهم فی الطعام، و لهذا کانوا یهیئون طعاما خاصّا لأنفسهم و لأولادهم،و طعاما مستقلا للیتامی و لا یخالطون طعام الیتامی بطعامهم خشیة الإجحاف بهم،و قد شقّ هذا علی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الیتامی و 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أمرهم سبحانه فی الآیة</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سورة البقرة قائلا وَ إِنْ تُخٰالِطُوهُمْ فَإِخْوٰانُکُمْ أی إن کان فی مخالطتهم لطعام الیتیم بطعامهم خیر و مصلحة للیتیم فلا بأس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bookmarkStart w:id="279" w:name="pg12530_115724"/>
    </w:p>
    <w:p>
      <w:pPr>
        <w:pStyle w:val="Heading3"/>
        <w:numPr>
          <w:ilvl w:val="2"/>
          <w:numId w:val="1"/>
        </w:numPr>
        <w:rPr/>
      </w:pPr>
      <w:bookmarkStart w:id="280" w:name="__RefHeading___Toc1280734_77815467"/>
      <w:bookmarkStart w:id="281" w:name="_Toc119"/>
      <w:bookmarkEnd w:id="279"/>
      <w:bookmarkEnd w:id="280"/>
      <w:r>
        <w:rPr>
          <w:rtl w:val="true"/>
        </w:rPr>
        <w:t xml:space="preserve">الآیة </w:t>
      </w:r>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3</w:t>
      </w:r>
      <w:r>
        <w:rPr>
          <w:rtl w:val="true"/>
        </w:rPr>
        <w:t>]</w:t>
      </w:r>
      <w:bookmarkEnd w:id="281"/>
    </w:p>
    <w:p>
      <w:pPr>
        <w:pStyle w:val="Heading4"/>
        <w:numPr>
          <w:ilvl w:val="3"/>
          <w:numId w:val="1"/>
        </w:numPr>
        <w:rPr/>
      </w:pPr>
      <w:bookmarkStart w:id="282" w:name="__RefHeading___Toc1280736_77815467"/>
      <w:bookmarkStart w:id="283" w:name="_Toc120"/>
      <w:bookmarkEnd w:id="282"/>
      <w:r>
        <w:rPr>
          <w:rtl w:val="true"/>
        </w:rPr>
        <w:t>اشارة</w:t>
      </w:r>
      <w:bookmarkEnd w:id="283"/>
    </w:p>
    <w:p>
      <w:pPr>
        <w:pStyle w:val="BookText"/>
        <w:rPr/>
      </w:pPr>
      <w:r>
        <w:rPr>
          <w:rFonts w:ascii="Amiri" w:hAnsi="Amiri" w:eastAsia="Amiri" w:cs="Amiri"/>
          <w:color w:val="111111"/>
          <w:sz w:val="28"/>
          <w:sz w:val="28"/>
          <w:szCs w:val="28"/>
          <w:rtl w:val="true"/>
          <w:lang w:bidi="ar-SA"/>
        </w:rPr>
        <w:t xml:space="preserve">وَ إِنْ خِفْتُمْ أَلاّٰ تُقْسِطُوا فِی اَلْیَتٰامیٰ فَانْکِحُوا مٰا طٰابَ لَکُمْ مِنَ اَلنِّسٰاءِ مَثْنیٰ وَ ثُلاٰثَ وَ رُبٰاعَ فَإِنْ خِفْتُمْ أَلاّٰ تَعْدِلُوا فَوٰاحِدَةً أَوْ مٰا مَلَکَتْ أَیْمٰانُکُمْ ذٰلِکَ أَدْنیٰ أَلاّٰ تَعُولُوا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1280738_77815467"/>
      <w:bookmarkStart w:id="285" w:name="_Toc121"/>
      <w:bookmarkEnd w:id="284"/>
      <w:r>
        <w:rPr>
          <w:rtl w:val="true"/>
        </w:rPr>
        <w:t>سبب النّزول</w:t>
      </w:r>
      <w:bookmarkEnd w:id="285"/>
    </w:p>
    <w:p>
      <w:pPr>
        <w:pStyle w:val="BookText"/>
        <w:rPr/>
      </w:pPr>
      <w:r>
        <w:rPr>
          <w:rFonts w:ascii="IRNazanin" w:hAnsi="IRNazanin" w:eastAsia="IRNazanin"/>
          <w:color w:val="111111"/>
          <w:sz w:val="28"/>
          <w:sz w:val="28"/>
          <w:szCs w:val="28"/>
          <w:rtl w:val="true"/>
          <w:lang w:bidi="fa-IR"/>
        </w:rPr>
        <w:t>لقد نقل لهذه الآیة سبب نزول خاص،فقد کان المتعارف فی العهد الجاهلی قبل الإسلام أن یتکفل أغلب الناس فی الحجاز أمر الیتیمات،ثمّ یتزوجون بهنّ، ثمّ یمتلکون أموالهنّ،و ربما ینکحوهنّ بدون صداق أو بصداق أقل من شأنهنّ، بل و ربّما یترکوهنّ لأدنی سبب أو کراهیة بکل سهولة،و بالتالی لم یکونوا یعطونهنّ ما یلیق بهنّ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کزوجات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حتی کبقیة النساء العادیات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الاحترام و المکانة،فنزلت هذه الآیة توصی أولیاء الیتیمات إذا أرادوا الزواج بهنّ أن یلاحظوا جانب العدل معهن،و إلاّ فلیختاروا الأزواج من غیرهنّ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سبحانه 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خِفْتُمْ أَلاّٰ تُقْسِطُوا فِی الْیَتٰامیٰ فَانْکِحُوا مٰا طٰابَ لَکُمْ مِنَ النِّسٰاءِ مَثْنیٰ وَ ثُلاٰثَ وَ رُبٰاعَ و قد جاء هذا الکلام بعد ما جاء فی الآیة السابقة من الحث علی حفظ أموال الیتامی من التلف و عدم التفریط فیها،</w:t>
      </w:r>
      <w:bookmarkStart w:id="286" w:name="pg12530_115725"/>
    </w:p>
    <w:p>
      <w:pPr>
        <w:pStyle w:val="BookText"/>
        <w:rPr/>
      </w:pPr>
      <w:bookmarkEnd w:id="286"/>
      <w:r>
        <w:rPr>
          <w:rFonts w:ascii="IRNazanin" w:hAnsi="IRNazanin" w:eastAsia="IRNazanin"/>
          <w:color w:val="111111"/>
          <w:sz w:val="28"/>
          <w:sz w:val="28"/>
          <w:szCs w:val="28"/>
          <w:rtl w:val="true"/>
          <w:lang w:bidi="fa-IR"/>
        </w:rPr>
        <w:t>فجاءت هذه الآیة لتنوه بحق آخر من حقوقهم،و هو هذه المرّة یتعلق بالیتیمات خاصّة</w:t>
      </w:r>
      <w:r>
        <w:rPr>
          <w:rFonts w:eastAsia="IRNazanin" w:cs="IRNazanin"/>
          <w:color w:val="111111"/>
          <w:sz w:val="28"/>
          <w:szCs w:val="28"/>
          <w:rtl w:val="true"/>
          <w:lang w:bidi="fa-IR"/>
        </w:rPr>
        <w:t>.</w:t>
      </w:r>
    </w:p>
    <w:p>
      <w:pPr>
        <w:pStyle w:val="Heading4"/>
        <w:numPr>
          <w:ilvl w:val="3"/>
          <w:numId w:val="1"/>
        </w:numPr>
        <w:rPr/>
      </w:pPr>
      <w:bookmarkStart w:id="287" w:name="__RefHeading___Toc1280740_77815467"/>
      <w:bookmarkStart w:id="288" w:name="_Toc122"/>
      <w:bookmarkEnd w:id="287"/>
      <w:r>
        <w:rPr>
          <w:rtl w:val="true"/>
        </w:rPr>
        <w:t>التّفسیر</w:t>
      </w:r>
      <w:bookmarkEnd w:id="288"/>
    </w:p>
    <w:p>
      <w:pPr>
        <w:pStyle w:val="Heading5"/>
        <w:numPr>
          <w:ilvl w:val="4"/>
          <w:numId w:val="1"/>
        </w:numPr>
        <w:rPr/>
      </w:pPr>
      <w:bookmarkStart w:id="289" w:name="__RefHeading___Toc1280742_77815467"/>
      <w:bookmarkStart w:id="290" w:name="_Toc123"/>
      <w:bookmarkEnd w:id="289"/>
      <w:r>
        <w:rPr>
          <w:rtl w:val="true"/>
        </w:rPr>
        <w:t>اشارة</w:t>
      </w:r>
      <w:bookmarkEnd w:id="290"/>
    </w:p>
    <w:p>
      <w:pPr>
        <w:pStyle w:val="BookText"/>
        <w:rPr/>
      </w:pPr>
      <w:r>
        <w:rPr>
          <w:rFonts w:ascii="IRNazanin" w:hAnsi="IRNazanin" w:eastAsia="IRNazanin"/>
          <w:color w:val="111111"/>
          <w:sz w:val="28"/>
          <w:sz w:val="28"/>
          <w:szCs w:val="28"/>
          <w:rtl w:val="true"/>
          <w:lang w:bidi="fa-IR"/>
        </w:rPr>
        <w:t>بملاحظة ما ذکرناه فی سبب النزول یتّضح تفسیر هذه الآیة و المراد منها،کما یتّضح الجواب أیضا علی السؤال المطروح هنا،و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ذا تبتدئ الآیة بذکر الیتامی،و تنتهی بمسألة الزواج،و یرتفع ما قد یتوهم من المنافاة بین تلک البدایة، و هذه النهایة،فالبدایة و النهایة کلتاهما تتعلقان بمسألة الزواج،غایة ما فی الباب أنّ الآیة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یمکنکم الزواج بالیتیمات و معاشرتهنّ علی أساس من العدل و القسط فالأفضل أن تترکوا الزواج بهنّ،و تتزوجوا بغیرهنّ من النساء تجنبا لظلم الیتیمات و الإجحاف بحقوقهنّ،و الجور علیهنّ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یستفاد من ذات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اختلفت و جهات نظر المفسرین و کثرت أقوالهم و تعددت فی المراد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ذکرناه فی سبب النزول،و هو أن الخطاب موجه إلی أولیاء الیتیمات اللاتی جاء الحثّ فی الآیة السابقة علی حفظ أموالهنّ ضمن الیتامی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الآیة تعلیم آخر و وصیة أخری بهم،و لکنّها هذه المرّة تتعلق بمسألة الزواج بالیتیمات،و إن علی أولیائهنّ أن یعاملوهنّ فی مسألة الزواج علی أساس من العدل و القسط کما یعاملونهنّ فی مسألة المال،فعلیهم أن یراعوا فی أمر الزواج مصلحة الیتیمة،و إلاّ فمن الأحسن أن یدعوا الزواج بهنّ،و یختاروا الأزواج من غیرهنّ من النساء</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ممّا یؤید و یوضح هذا التّفسیر ما جاء فی الآیة</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نفس هذه السّورة </w:t>
      </w:r>
      <w:r>
        <w:rPr>
          <w:rStyle w:val="FootnoteAnchor"/>
          <w:rtl w:val="true"/>
        </w:rPr>
        <w:footnoteReference w:id="39"/>
      </w:r>
      <w:r>
        <w:rPr>
          <w:rFonts w:ascii="IRNazanin" w:hAnsi="IRNazanin" w:eastAsia="IRNazanin"/>
          <w:color w:val="111111"/>
          <w:sz w:val="28"/>
          <w:sz w:val="28"/>
          <w:szCs w:val="28"/>
          <w:rtl w:val="true"/>
          <w:lang w:bidi="fa-IR"/>
        </w:rPr>
        <w:t>حیث حثّ سبحانه علی التزام العدل فی الزواج بالیتیمات،و سیأتی</w:t>
      </w:r>
      <w:bookmarkStart w:id="291" w:name="pg12530_115726"/>
    </w:p>
    <w:p>
      <w:pPr>
        <w:pStyle w:val="BookText"/>
        <w:rPr/>
      </w:pPr>
      <w:bookmarkEnd w:id="291"/>
      <w:r>
        <w:rPr>
          <w:rFonts w:ascii="IRNazanin" w:hAnsi="IRNazanin" w:eastAsia="IRNazanin"/>
          <w:color w:val="111111"/>
          <w:sz w:val="28"/>
          <w:sz w:val="28"/>
          <w:szCs w:val="28"/>
          <w:rtl w:val="true"/>
          <w:lang w:bidi="fa-IR"/>
        </w:rPr>
        <w:t>تفصیل ذلک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ثمّة أحادیث نقلت فی الکتب المختلفة تشهد بهذا الاتجاه،و تؤید هذا التّفسیر </w:t>
      </w:r>
      <w:r>
        <w:rPr>
          <w:rStyle w:val="FootnoteAnchor"/>
          <w:rtl w:val="true"/>
        </w:rPr>
        <w:footnoteReference w:id="40"/>
      </w:r>
      <w:r>
        <w:rPr>
          <w:rFonts w:ascii="IRNazanin" w:hAnsi="IRNazanin" w:eastAsia="IRNazanin"/>
          <w:color w:val="111111"/>
          <w:sz w:val="28"/>
          <w:sz w:val="28"/>
          <w:szCs w:val="28"/>
          <w:rtl w:val="true"/>
          <w:lang w:bidi="fa-IR"/>
        </w:rPr>
        <w:t>و ما نقل عن الإمام علی علیه السّلام من الأخبار بسقوط أو حذف شیء کثیر من القرآن بین مطلع هذه الآیة،و نهایتها غیر معتبر من حیث السند أصلا،فهذه الأحادیث و ما یشابهها من الأحادیث التی تدل علی حذف شیء من الآیات القرآنیة و إسقاطها أو وقوع التحریف فیه إمّا أنّها من موضوعات أعداء الإسلام و خصومه و المنافقین بغیة الحط من اعتبار القرآن و أهمیته و مکانته،و إمّا لأنّها ناشئة من عجز البعض عن التوفیق بین صدر الآیة و ذیلها و فهم الارتباط الطبیعی بینهما،و لهذا توهّموا بأنّ هناک حذفا و إسقاطا و قد تطور هذا الوهم حتی اتّخذ صورة الحدیث المروی و الخبر المنقول،فی حین یتّضح الارتباط الوثیق بین هذه الجمل و العبارات بالتأمل و التدبر و الإمعان</w:t>
      </w:r>
      <w:r>
        <w:rPr>
          <w:rFonts w:eastAsia="IRNazanin" w:cs="IRNazanin"/>
          <w:color w:val="111111"/>
          <w:sz w:val="28"/>
          <w:szCs w:val="28"/>
          <w:rtl w:val="true"/>
          <w:lang w:bidi="fa-IR"/>
        </w:rPr>
        <w:t>.</w:t>
      </w:r>
    </w:p>
    <w:p>
      <w:pPr>
        <w:pStyle w:val="Heading5"/>
        <w:numPr>
          <w:ilvl w:val="4"/>
          <w:numId w:val="1"/>
        </w:numPr>
        <w:rPr/>
      </w:pPr>
      <w:bookmarkStart w:id="292" w:name="__RefHeading___Toc1280744_77815467"/>
      <w:bookmarkStart w:id="293" w:name="_Toc124"/>
      <w:bookmarkEnd w:id="292"/>
      <w:r>
        <w:rPr>
          <w:rtl w:val="true"/>
        </w:rPr>
        <w:t>«</w:t>
      </w:r>
      <w:r>
        <w:rPr>
          <w:rtl w:val="true"/>
        </w:rPr>
        <w:t>مثنی</w:t>
      </w:r>
      <w:r>
        <w:rPr>
          <w:rtl w:val="true"/>
        </w:rPr>
        <w:t>»</w:t>
      </w:r>
      <w:r>
        <w:rPr>
          <w:rtl w:val="true"/>
        </w:rPr>
        <w:t>و</w:t>
      </w:r>
      <w:r>
        <w:rPr>
          <w:rtl w:val="true"/>
        </w:rPr>
        <w:t>«</w:t>
      </w:r>
      <w:r>
        <w:rPr>
          <w:rtl w:val="true"/>
        </w:rPr>
        <w:t>ثلاث</w:t>
      </w:r>
      <w:r>
        <w:rPr>
          <w:rtl w:val="true"/>
        </w:rPr>
        <w:t>»</w:t>
      </w:r>
      <w:r>
        <w:rPr>
          <w:rtl w:val="true"/>
        </w:rPr>
        <w:t>و</w:t>
      </w:r>
      <w:r>
        <w:rPr>
          <w:rtl w:val="true"/>
        </w:rPr>
        <w:t>«</w:t>
      </w:r>
      <w:r>
        <w:rPr>
          <w:rtl w:val="true"/>
        </w:rPr>
        <w:t>رباع</w:t>
      </w:r>
      <w:r>
        <w:rPr>
          <w:rtl w:val="true"/>
        </w:rPr>
        <w:t>»:</w:t>
      </w:r>
      <w:bookmarkEnd w:id="29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اثنتین اثنتین،و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 ثلاثا،و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أربعا أربعا،و حیث أنّ الخطاب فی هذه الآیة موجّه إلی المسلمین کافة،کان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علیکم أن تنصرفوا عن الزواج بالیتیمات تجنبا من الجور علیهنّ،و أن تتزوجوا بالنساء اللاتی لا تسمح مکانتهنّ الاجتماعیة و العائلیة بأن تجوروا علیهنّ، و تظلموهنّ،و یجوز لکم أن تتزوجوا منهنّ باثنتین أو ثلاث أو أربع،غایة ما فی الأمر حیث أنّ الخطاب هنا موجّه إلی عامّة المسلمین،و کافتهم عبر بالمثنی، و الثلاث،و الرّباع إذ لا شک فی أن تعدد الزوجات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بالشروط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یشمل أکثر من أربع نساء</w:t>
      </w:r>
      <w:r>
        <w:rPr>
          <w:rFonts w:eastAsia="IRNazanin" w:cs="IRNazanin"/>
          <w:color w:val="111111"/>
          <w:sz w:val="28"/>
          <w:szCs w:val="28"/>
          <w:rtl w:val="true"/>
          <w:lang w:bidi="fa-IR"/>
        </w:rPr>
        <w:t>.</w:t>
      </w:r>
      <w:bookmarkStart w:id="294" w:name="pg12530_115727"/>
    </w:p>
    <w:p>
      <w:pPr>
        <w:pStyle w:val="BookText"/>
        <w:rPr/>
      </w:pPr>
      <w:bookmarkEnd w:id="294"/>
      <w:r>
        <w:rPr>
          <w:rFonts w:ascii="IRNazanin" w:hAnsi="IRNazanin" w:eastAsia="IRNazanin"/>
          <w:color w:val="111111"/>
          <w:sz w:val="28"/>
          <w:sz w:val="28"/>
          <w:szCs w:val="28"/>
          <w:rtl w:val="true"/>
          <w:lang w:bidi="fa-IR"/>
        </w:rPr>
        <w:t>و لا بدّ من التنبیه 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أتت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معنی هذه الجملة هو أنّه یجوز لکم أن تتزوجوا باثنتین و ثلاث و أربع لیکون المجموع تسع زوجات،لأن المراد لو کان هذا لوجب أن یذکر ذلک بصراحة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انکحوا تسعا لا أن یذکره بهذه الصورة المتقطعة المبهمة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حرمة الزّواج بأکثر من أربع نسوة من ضروریات الفقه الإسلامی،و أحکامه القطعیة المسلمة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فإنّ الآیة الحاضرة دلیل صریح علی جواز تعدد الزوجات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بشروطها التی سنذکرها قریبا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أنّه سبحانه عقب علی ذلک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خِفْتُمْ أَلاّٰ تَعْدِلُوا فَوٰاحِدَةً أی التزوج بأکثر من زوجة إنّما یجوز إذا أمکن مراعاة العدالة الکاملة بینهنّ،أمّا إذا خفتم أن لا تعدلوا بینهن،فاکتفوا بالزوجة الواحدة لکی لا تجوروا علی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مَلَکَتْ أَیْمٰانُکُمْ أی یجوز أن تقتصروا علی الإماء اللاتی تملکونهنّ بدل الزوجة الثانیة لأنهنّ أخف شروطا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کن یجب أن یحظین و یتمتعن بما لهنّ من الحقوق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أَدْنیٰ أَلاّٰ تَعُولُوا أی أن هذا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الاقتصار علی زوجة واحدة أو الاقتصار علی الإماء و عدم التزوج بزوجة حرّة 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أحری بأن یمنع من الظلم و الجور،و یحفظکم من العدوان علی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سیکون لنا حدیث مفصل عن الرّق فی الإسلام عند تفسیر الآیات المناسبة إن شاء اللّه</w:t>
      </w:r>
      <w:r>
        <w:rPr>
          <w:rFonts w:eastAsia="IRNazanin" w:cs="IRNazanin"/>
          <w:color w:val="111111"/>
          <w:sz w:val="28"/>
          <w:szCs w:val="28"/>
          <w:rtl w:val="true"/>
          <w:lang w:bidi="fa-IR"/>
        </w:rPr>
        <w:t>).</w:t>
      </w:r>
    </w:p>
    <w:p>
      <w:pPr>
        <w:pStyle w:val="Heading5"/>
        <w:numPr>
          <w:ilvl w:val="4"/>
          <w:numId w:val="1"/>
        </w:numPr>
        <w:rPr/>
      </w:pPr>
      <w:bookmarkStart w:id="295" w:name="__RefHeading___Toc1280746_77815467"/>
      <w:bookmarkStart w:id="296" w:name="_Toc125"/>
      <w:bookmarkEnd w:id="295"/>
      <w:r>
        <w:rPr>
          <w:rtl w:val="true"/>
        </w:rPr>
        <w:t>ما هو المقصود من العدل بین الزوجات؟</w:t>
      </w:r>
      <w:r>
        <w:rPr>
          <w:rtl w:val="true"/>
        </w:rPr>
        <w:t>:</w:t>
      </w:r>
      <w:bookmarkEnd w:id="29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الخوض فی بیان فلسفة تعدد الأزواج فی الشریعة الإسلامیة یجب أن یتّضح أوّلا المراد من العدل بین الأزواج الذی هو من شروط جواز التعدد،فما هو المقصود من العدل هنا یا تری؟</w:t>
      </w:r>
    </w:p>
    <w:p>
      <w:pPr>
        <w:pStyle w:val="BookText"/>
        <w:rPr/>
      </w:pPr>
      <w:r>
        <w:rPr>
          <w:rFonts w:ascii="IRNazanin" w:hAnsi="IRNazanin" w:eastAsia="IRNazanin"/>
          <w:color w:val="111111"/>
          <w:sz w:val="28"/>
          <w:sz w:val="28"/>
          <w:szCs w:val="28"/>
          <w:rtl w:val="true"/>
          <w:lang w:bidi="fa-IR"/>
        </w:rPr>
        <w:t>أ هی العدالة فی الجوانب المادیة کالمضاجعة و توفیر وسائل العیش و تحقیق الرّفاه و المتطلبات المعیشیة؟أم أنّ المراد أیضا هو العدالة فی نطاق القلب و العواطف و الأحاسیس الإنسانیة؟و بعبارة صریحة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 فی الحبّ و الرغبة، مضافا إلی العدالة فی الجوانب المادیة؟ لا شکّ أنّ مراعاة العدالة فی المیل القلبی،و الحبّ،و الرغبة شیء خارج عن نطاق القدرة البشریة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ذا یستطیع أن یضبط حبّه من جمیع الجوانب،و یعطیه الحجم الذی یرید،و الحال أنّ موجباته و عوامله خارجة عن نطاق قدرته،و إطار إرادته؟ و لهذا لم یوجب سبحانه مراعاة مثل هذه العدالة حیث قال سبحانه فی الآیة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هذه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تَسْتَطِیعُوا أَنْ تَعْدِلُوا بَیْنَ النِّسٰاءِ وَ لَوْ حَرَصْتُمْ أی لا یمکنکم مهما أردتم أن تعدلوا بین الأزواج فی المیل القلبی، و الحبّ و المودّة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فلا ضیر فی الحبّ و المیل القلبی الذی لا یوجب تفضیل بعض الأزواج فی المواقف العملیة،و علی هذا الأساس فإن ما یجب علی الرجل مراعاته هو العدالة بین أزواجه فی الجوانب العملیة الخارجیة أی فی نوع التعامل العملی خاصّة إذ یستحیل مثل هذه المراعاة فی المجال العاطفی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هذا الکلام یتّضح بجلاء إن الذین أرادوا من ضمّ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خِفْتُمْ أَلاّٰ تَعْدِلُوا فَوٰاحِدَةً إلی قوله تعالی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تَسْتَطِیعُوا أَنْ تَعْدِلُوا بَیْنَ النِّسٰاءِ وَ لَوْ حَرَصْتُمْ أن یستنتجوا حرمة تعدد الأزواج مطلقا بحجّة استحالة مراعاة العدالة بینهن قد وقعوا فی خطأ کبیر،لأن العدالة المستحیلة مراعاتها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أسلفنا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العدالة فی المجال العاطفی،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هذا من شرائط جواز التعدد فی الأزواج،بل إن من شرائط جوازه هو مراعاة العدالة فی المجال العملی</w:t>
      </w:r>
      <w:r>
        <w:rPr>
          <w:rFonts w:eastAsia="Amiri" w:cs="Amiri" w:ascii="Amiri" w:hAnsi="Amiri"/>
          <w:color w:val="111111"/>
          <w:sz w:val="28"/>
          <w:szCs w:val="28"/>
          <w:rtl w:val="true"/>
          <w:lang w:bidi="ar-SA"/>
        </w:rPr>
        <w:t>.</w:t>
      </w:r>
      <w:bookmarkStart w:id="297" w:name="pg12530_115729"/>
    </w:p>
    <w:p>
      <w:pPr>
        <w:pStyle w:val="BookText"/>
        <w:rPr/>
      </w:pPr>
      <w:bookmarkEnd w:id="297"/>
      <w:r>
        <w:rPr>
          <w:rFonts w:ascii="Amiri" w:hAnsi="Amiri" w:eastAsia="Amiri" w:cs="Amiri"/>
          <w:color w:val="111111"/>
          <w:sz w:val="28"/>
          <w:sz w:val="28"/>
          <w:szCs w:val="28"/>
          <w:rtl w:val="true"/>
          <w:lang w:bidi="ar-SA"/>
        </w:rPr>
        <w:t>و یشهد بذلک ما جاء فی ذیل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نفس هذه السّورة 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تَمِیلُوا کُلَّ الْمَیْلِ فَتَذَرُوهٰا کَالْمُعَلَّقَةِ أی أنّکم إذ لا تقدرون علی مراعاة المساواة الکاملة فی محبّة الزوجات و ودّهنّ،فلا أقل أن لا تمیلوا فی حبّ بعض الأزواج میلا شدیدا یحملکم علی أن تذروا التی لا تمیلون إلیها،فلا هی ذات زوج و لا أیم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خلاصة القول و نتیجته،هی أن الذین أمسکوا بقسم من هذه الآیة،و نسوا القسم الآخر و تورطوا فی رفض تعدد الزوجات فی خطأ یدهش کل محقق، و یستغرب منه کل 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مسألة جواز تعدد الأزواج بشرائطها علی درجة من الثبوت و الوضوح فی الفقه الإسلامی و مصادره الشیعیة و السنیة بحیث لا یبقی مجال للجدل،و لا محل للنقاش،بل هو من ضروریات الفقه الإسلامی و مسلماته،و بدیهیاته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لنعطف عنان البحث الآن إلی معرفة فلسفة هذا القانون الإسلامی</w:t>
      </w:r>
      <w:r>
        <w:rPr>
          <w:rFonts w:eastAsia="IRNazanin" w:cs="IRNazanin"/>
          <w:color w:val="111111"/>
          <w:sz w:val="28"/>
          <w:szCs w:val="28"/>
          <w:rtl w:val="true"/>
          <w:lang w:bidi="fa-IR"/>
        </w:rPr>
        <w:t>.</w:t>
      </w:r>
    </w:p>
    <w:p>
      <w:pPr>
        <w:pStyle w:val="Heading5"/>
        <w:numPr>
          <w:ilvl w:val="4"/>
          <w:numId w:val="1"/>
        </w:numPr>
        <w:rPr/>
      </w:pPr>
      <w:bookmarkStart w:id="298" w:name="__RefHeading___Toc1280748_77815467"/>
      <w:bookmarkStart w:id="299" w:name="_Toc126"/>
      <w:bookmarkEnd w:id="298"/>
      <w:r>
        <w:rPr>
          <w:rtl w:val="true"/>
        </w:rPr>
        <w:t>تعدد الزّوجات ضرورة اجتماعیة</w:t>
      </w:r>
      <w:r>
        <w:rPr>
          <w:rtl w:val="true"/>
        </w:rPr>
        <w:t>:</w:t>
      </w:r>
      <w:bookmarkEnd w:id="29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أجازت الآیة الحاضرة تعدد الزوجات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بشرائط ثقیلة و فی حدود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أثارت هذه الإباحة جماعة،فانطلقوا یوجهون إلیها الاعتراضات و الإشکالات،و تعرض هذا القانون الإسلامی لهجمة کبیرة من المعارضین الذین تسرعوا فی إصدار الحکم عن هذا القانون الإسلامی متأثرین بالأحاسیس، و دون أن یتناولوه بالدرس و التمحیص،و التأمل 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الغربیون أکثر هذه الجماعة معارضة لهذا القانون و هجوما علیه،متسائلین کیف یجوز للإسلام أن یسمح للرجال أن یقیموا لأنفسهم حریما و یتخذوا زوجات متعددة علی نحو ما کان شائعا فی الجاهلیة؟</w:t>
      </w:r>
    </w:p>
    <w:p>
      <w:pPr>
        <w:pStyle w:val="BookText"/>
        <w:rPr/>
      </w:pPr>
      <w:r>
        <w:rPr>
          <w:rFonts w:ascii="IRNazanin" w:hAnsi="IRNazanin" w:eastAsia="IRNazanin"/>
          <w:color w:val="111111"/>
          <w:sz w:val="28"/>
          <w:sz w:val="28"/>
          <w:szCs w:val="28"/>
          <w:rtl w:val="true"/>
          <w:lang w:bidi="fa-IR"/>
        </w:rPr>
        <w:t>کلاّ،إنّ الإسلام لم یسمح لأحد بأن یقیم حریما بالمعنی الذی تصورتم،و لا أنّه أباح تعدد الزوجات دون قید أو شرط،و دون حدّ أو 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لتوضیح هذه الحقائق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دراسة البیئات المختلفة قبل الإسلام تکشف لنا أنّ تعدد الزوجات دونما عدد معین کان أمرا عادیا و شائعا،لدرجة أنّ بعض الوثنیین أسلموا و تحت الرجل منهم عشر زوجات أو أقل،من هنا لم تکن مسألة تعدد الزّوجات ممّا أبدعه الإسلام،نعم إنّ ما فعله الإسلام هو وضع هذا الأمر فی إطار الحاجة و الضرورة الحیویة الإنسانیة،و تقییده بطائفة من القیود و الشروط الثقیلة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قوانین الإسلام و تشریعاته تدور علی محور الحاجات الإنسانیة،و تقوم علی أساس مراعاة الضرورات الحیویة فی دنیا البشر،لا الدعایة الظاهرة و لا المشاعر الموجهة توجیها غیر صحیح،و مسألة تعدد الزوجات من هذا القبیل أیضا،فقد لوحظت هی الاخری من هذه الزاویة،لأنّه لا أحد یمکنه أن ینکر أنّ الرجال أکثر تعرضا من النساء لخطر الفناء و الموت بسبب کثرة ما یحیط بهم من الحوادث،المختلفة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فالرجال یشکلون القسم الأکبر من ضحایا الحروب،و المعارک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لا یمکن إنکار أنّ أعمار الرجال من الناحیة الجنسیة أطول من أعمار النساء فی هذا المجال،فالنساء یفقدون القدرة الجنسیة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القدرة علی الإنجاب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 معین من العمر قریب،فی حین یبقی الرجال متحفظین بهذه الطاقة و القدرة مدّة أطول بکثیر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فترة العادة الشهریة و شیء من فترة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یعانین من موانع جنسیة بصورة عملیة فی حین لا یعانی الرجل من أی مانع جنسی من هذا النوع</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مضافا إلی أن هناک نساء یفقدون أزواجهنّ لبعض الأسباب،فلا</w:t>
      </w:r>
    </w:p>
    <w:p>
      <w:pPr>
        <w:pStyle w:val="BookText"/>
        <w:rPr/>
      </w:pPr>
      <w:r>
        <w:rPr>
          <w:rFonts w:ascii="IRNazanin" w:hAnsi="IRNazanin" w:eastAsia="IRNazanin"/>
          <w:color w:val="111111"/>
          <w:sz w:val="28"/>
          <w:sz w:val="28"/>
          <w:szCs w:val="28"/>
          <w:rtl w:val="true"/>
          <w:lang w:bidi="fa-IR"/>
        </w:rPr>
        <w:t>یتیسر لهن أن یجلبن اهتمام نظر الرجال إلی أنفسهن کزوجة أولی،فإذا لم یسمح بتعدد الزوجات،وجب أن تبقی تلک النسوة بلا أزواج،کما نقرأ ذلک فی الصحف المختلفة حیث یشکو هذا النوع من النساء الأرامل من صعوبات الحیاة و مشکلات العیش بسبب تحدید مسألة تعدد الأزواج أو إلغائها بالمرّة،و حیث یعتبرن المنع من التعدد نوعا من القوانین الظالمة الجائرة و المعادیة لهنّ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بالنظر إلی هذه الحقائق،و عند ما یضطرب التوازن بین عدد النساء و الرجال نجد أنفسنا مضطرین لأن نختار أحد طرق ثلاث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یقنع کل رجل بزوجة واحدة فقط فی جمیع الحالات و الموارد، و یبقی العدد الإضافی من النساء بلا أزواج إلی آخر أعمارهن،و یکبتن حاجاتهنّ الفطریة و یقمعن غرائزهنّ الباطنیة الملتهبة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یتزوج الرجل بامرأة واحدة بصورة مشروعة ثمّ یترک حرّا لإقامة علاقات جنسیة مع من شاء و أراد من النساء اللائی فقدن أزواجهن لسبب و آخر علی غرار اتّخاذ الأخدان و العشیقات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یسمح لمن یقدر أن یتزوج بأکثر من واحدة و لا یقع فی أیة مشکلة من 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جراء هذا الأمر،کما و یمکنه أن یقیم علاقات عادلة بین الزوجات المتعددة و أولادهن،أن یسمح لهم بأن یتزوجوا بأکثر من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لا یتجاوز عدد الأزواج أربعا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هی ثلاث خیارات و طرق لا رابع لها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أردنا اختیار الطریق الأوّل یلزم أن نعادی الفطرة و الغریزة البشریة، و نحارب جمیع الحاجات الروحیة و الجسمیة لدی البشر،و نتجاهل مشاعر هذه الطّائفة من هذه النّسوة،هذه الحرب و المعرکة التی لن یکون فیها أی انتصار، و حتی لو نجح هذا الطرح و کتب له التوفیق،فإن ما فیها من الجوانب اللاإنسانیة أظهر من أن تخفی علی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أن تعدد الزوجات فی الموارد الضروریة یجب أن لا ینظر إلیه أو یدرس من منظار الزوجة الأولی،بل یجب أن یدرس من منظار الزوجة الثانیة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الذین یعالجون هذه المسألة و ینظرون إلی خصوص مشاکل الزوجة الأولی فی صورة تعدد الزوجات هم أشبه بمن یطالع مسألة ذات زوایا ثلاث من زاویة واحدة،لأن مسألة تعدد الزوجات ذات ثلاث زوایا،فهی یجب أن تطالع من ناحیة الرجل،و من ناحیة الزوجة الأولی،و من ناحیة الزوجة الثانیة أیضا، و یجب أن یکون الحکم بعد ملاحظة کل هذه الزوایا فی المسألة،و یتمّ علی أساس مراعاة مصلحة المجموع فی هذا الصعید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اخترنا الطریق الثانی وجب أن نعترف بالفحشاء و البغاء بصورة قانونیة، هذا مضافا إلی أن النساء العشیقات اللائی یجعلن أنفسهنّ فی متناول هؤلاء الرجال لإرواء حاجتهم الجنسیة یفتقدن کل ضمانة و کل مستقبل،و یعنی ذلک سحق شخصیتهنّ سحقا کاملا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یصبحن حینئذ مجرد متاع یقتنی عند الحاجة و یترک عند ارتفاعها دون التزام و مسئولیة،و لا شک أن هذه الأمور ممّا لا یسمح به أی عاقل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لا یبقی إلاّ الطریق الثالث،و هو الطریق الذی یلبی الحاجات الفطریة و الغریزیة للنساء،کما أنه یجنب هذه الطائفة من النساء و یحفظهنّ من عواقب الفحشاء و الانزلاق إلی الفساد،و بالتالی ینقذ المجتمع من مستنقع الآثام و الذنوب</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من الواجب أن نلتفت إلی أنّ السماح بتعدد الزوجات مع أنّه ضرورة اجتماعیة فی بعض الموارد و مع أنّه من أحکام الإسلام القطعیة،إلاّ أن توفیر شرائطه یختلف اختلافا کبیرا عن الأزمنة الماضیة،لأن الحیاة کانت فی العصور</w:t>
      </w:r>
    </w:p>
    <w:p>
      <w:pPr>
        <w:pStyle w:val="BookText"/>
        <w:rPr/>
      </w:pPr>
      <w:r>
        <w:rPr>
          <w:rFonts w:ascii="IRNazanin" w:hAnsi="IRNazanin" w:eastAsia="IRNazanin"/>
          <w:color w:val="111111"/>
          <w:sz w:val="28"/>
          <w:sz w:val="28"/>
          <w:szCs w:val="28"/>
          <w:rtl w:val="true"/>
          <w:lang w:bidi="fa-IR"/>
        </w:rPr>
        <w:t>السابقة ذات نمط بسیط و مواصفات سهلة،و لهذا کانت رعایة المساواة و العدالة بین الزوجات المتعددات أمرا ممکنا و میسرا لأکثر الناس،فی حین یجب علی الذین یریدون الأخذ بهذا القانون الإسلامی فی هذا العصر أن یراعوا مسألة العدالة من جمیع الجوانب،و أن یقدموا علی هذا الأمر إذا کانوا قادرین علی الوفاء بجمیع شروطه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یجب أن لا یقدم أحد علی هذا العمل بدافع الهوی و الهوس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الملفت للنظر هنا هو أن الذین یعارضون مبدأ تعدد الزوجات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کالغربیین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واجهوا طوال تأریخهم ظروفا ألجأتهم إلی هذا المبدأ بصورة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الحرب العالمیة الثانیة برزت حاجة شدیدة فی البلاد التی تعرضت لویلات الحرب هذه و بالأخص ألمانیا،إلی هذا الموضوع مما دفع بطائفة من المفکرین فی سیاق البحث عن حلّ لهذه المشکلة إلی إعادة النظر فی مسألة المنع عن تعدد الزوجات،إلی درجة أنّهم طلبوا من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بالقاهرة البرنامج الإسلامی حول تعدد الزوجات للدراسة،و لکنهم اضطروا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تحت ضغوط شدیدة من جانب الکنائس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التوقف عن المضی فی دراسة هذا البرنامج،و کانت النّتیجة هو تفشی الفحشاء و الفساد الجنسی الشدیدین فی جمیع البلاد التی تعرضت للحرب و ویلاتها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بغض النظر عن أنّه لا یمکن إنکار ما یحس به طائفة من الرجال من المیل إلی اتّخاذ زوجات متعددة،فإن کان هذا المیل و الرغبة ناشئین من الهوی و الهوس لم یکن جدیرا بالنظر،أمّا إذا کانا ناشئین عن عقم الزوجة عن إنجاب الأولاد من جانب،و رغبة الرجل الشدیدة فی الحصول علی أبناء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الحال فی کثیر من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جانب آخر،فهو میل و رغبة منطقیان و جدیران</w:t>
      </w:r>
    </w:p>
    <w:p>
      <w:pPr>
        <w:pStyle w:val="BookText"/>
        <w:rPr/>
      </w:pPr>
      <w:r>
        <w:rPr>
          <w:rFonts w:ascii="IRNazanin" w:hAnsi="IRNazanin" w:eastAsia="IRNazanin"/>
          <w:color w:val="111111"/>
          <w:sz w:val="28"/>
          <w:sz w:val="28"/>
          <w:szCs w:val="28"/>
          <w:rtl w:val="true"/>
          <w:lang w:bidi="fa-IR"/>
        </w:rPr>
        <w:t>بالاهتمام و الرعایة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لو کانت الرغبة فی تعدد الزوجات ناشئة من المیل الجنسی الشدید لدی الرجل و عدم قدرة الزوجة الأولی علی تلبیة هذا المیل کما ینبغی،و لهذا یری الرجل نفسه مضطرا إلی اتخاذ زوجة ثانیة حتی لا یقدم علی إشباع هذه الحاجة من طریق غیر مشروع لإمکان إشباعه من طریق مشروع،و فی هذه الصورة أیضا لا یمکن إنکار منطقیة هذا المیل لدی الرجل،و لهذا تکون إقامة العلاقات مع النساء المتعددات أمرا رائجا عملیا حتی فی البلاد التی تحظر تعدد الزوجات،فیعقد الرجل الواحد علاقات غیر مشروعة مع نساء عدیدات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المؤرخ الفرنسی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غوستاف لوبون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قانون تعدد الزوجات الذی یقرّه الإسلام ضمن حدود و شروط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مزایا هذا الدین، و یکتب عند المقارنة بینه و بین طریقة العلاقات الجنسیة الحرّة غیر المشروعة الرائجة فی الغرب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الغرب حیث الجو و الطبیعة لا یساعدان علی تعدد الزوجات،و برغم أنّ القوانین الغربیة تمنع التعدد،و لکن الغربیین قلما تقیدوا بهذه القوانین و خرقوها بعلاقاتهم السرّیة الآثمة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أری سببا لجعل مبدأ تعدد الزوجات الشرعی عند الشرقیین أدنی مرتبة من مبدأ تعدد الزوجات السری عند الأوروبیین،بل أری ما یجعله أسنی منه</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طبعا لا یمکننا إنکار أنّ هناک بعض أدعیاء الإسلام ممن یستخدمون هذا القانون الإسلامی من دون مراعاة الروح الإسلامیة فیه فیتخذون حریما کلّه فساد و فجور و یتعدون علی حقوق أزواجهم،بید أنّ هذا لیس هو عیب فی هذا القانون الإسلامی و لا یجوز اعتبار أعمالهم القبیحة و أفعالهم الرخیصة هذه من الإسلام،فهی لیست من أحکام الإسلام فی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أی حکم أو قانون جید</w:t>
      </w:r>
      <w:bookmarkStart w:id="300" w:name="pg12530_115735"/>
    </w:p>
    <w:p>
      <w:pPr>
        <w:pStyle w:val="BookText"/>
        <w:rPr/>
      </w:pPr>
      <w:bookmarkEnd w:id="300"/>
      <w:r>
        <w:rPr>
          <w:rFonts w:ascii="IRNazanin" w:hAnsi="IRNazanin" w:eastAsia="IRNazanin"/>
          <w:color w:val="111111"/>
          <w:sz w:val="28"/>
          <w:sz w:val="28"/>
          <w:szCs w:val="28"/>
          <w:rtl w:val="true"/>
          <w:lang w:bidi="fa-IR"/>
        </w:rPr>
        <w:t>من الأحکام و القوانین لم یستغله النفعیون و المصلحیون استغلالا سیئا؟</w:t>
      </w:r>
    </w:p>
    <w:p>
      <w:pPr>
        <w:pStyle w:val="Heading5"/>
        <w:numPr>
          <w:ilvl w:val="4"/>
          <w:numId w:val="1"/>
        </w:numPr>
        <w:rPr/>
      </w:pPr>
      <w:bookmarkStart w:id="301" w:name="__RefHeading___Toc1280750_77815467"/>
      <w:bookmarkStart w:id="302" w:name="_Toc127"/>
      <w:bookmarkEnd w:id="301"/>
      <w:r>
        <w:rPr>
          <w:rtl w:val="true"/>
        </w:rPr>
        <w:t>سؤال</w:t>
      </w:r>
      <w:bookmarkEnd w:id="302"/>
    </w:p>
    <w:p>
      <w:pPr>
        <w:pStyle w:val="BookText"/>
        <w:rPr/>
      </w:pPr>
      <w:r>
        <w:rPr>
          <w:rFonts w:ascii="IRNazanin" w:hAnsi="IRNazanin" w:eastAsia="IRNazanin"/>
          <w:color w:val="111111"/>
          <w:sz w:val="28"/>
          <w:sz w:val="28"/>
          <w:szCs w:val="28"/>
          <w:rtl w:val="true"/>
          <w:lang w:bidi="fa-IR"/>
        </w:rPr>
        <w:t>ثمّ إنّ هاهنا من یسأل أنّه قد تتوفر الشرائط و الکیفیات المذکورة أعلاه بالنسبة إلی امرأة أو نساء،فهل یجوز أن نسمح لها أن تختار لنفسها زوجین کما نسمح للرجال ذلک؟</w:t>
      </w:r>
    </w:p>
    <w:p>
      <w:pPr>
        <w:pStyle w:val="Heading5"/>
        <w:numPr>
          <w:ilvl w:val="4"/>
          <w:numId w:val="1"/>
        </w:numPr>
        <w:rPr/>
      </w:pPr>
      <w:bookmarkStart w:id="303" w:name="__RefHeading___Toc1280752_77815467"/>
      <w:bookmarkStart w:id="304" w:name="_Toc128"/>
      <w:bookmarkEnd w:id="303"/>
      <w:r>
        <w:rPr>
          <w:rtl w:val="true"/>
        </w:rPr>
        <w:t>الجواب</w:t>
      </w:r>
      <w:bookmarkEnd w:id="304"/>
    </w:p>
    <w:p>
      <w:pPr>
        <w:pStyle w:val="BookText"/>
        <w:rPr/>
      </w:pPr>
      <w:r>
        <w:rPr>
          <w:rFonts w:ascii="IRNazanin" w:hAnsi="IRNazanin" w:eastAsia="IRNazanin"/>
          <w:color w:val="111111"/>
          <w:sz w:val="28"/>
          <w:sz w:val="28"/>
          <w:szCs w:val="28"/>
          <w:rtl w:val="true"/>
          <w:lang w:bidi="fa-IR"/>
        </w:rPr>
        <w:t>إنّ الجواب علی هذا السؤال لیس صعبا کما یمکن أن یتصور،و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الرغبة الجنسیة لدی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ما هو شائع بین السواد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 و أشدّ بأضعاف من النساء،و أن المرض النفسی الذی تصرّح به أکثر الکتب النفسیة و الطبیة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البرود الجنسی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 المرأة فی حین أن الأمر فی الرجال هو العکس،و لا یقتصر هذا الأمر علی البشر،ففی عالم الحیوانات کذلک نجد ذکورها أسبق إلی إظهار المیول الجنسیة من إناثها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تعدد الزوجات للرجال لا ینطوی علی أیة مشاکل اجتماعیة و حقوقیة،فی حین أنّ السماح بتعدد الأزواج للنساء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لو أنّنا سمحنا لامرأة أن تتزوج برجلین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یسبب مشاکل کثیرة أبسطها هو ضیاع النسب،إذ لا یعرف فی هذه الصورة إلی من ینتسب الولد،و لا شک أن مثل هذا الولد المجهول الأب لن یحظی باهتمام أی واحد من الرجال،بل و یعتقد بعض العلماء أن الولد المجهول الأب قلّما یحظی حتی بحبّ الأمّ و اهتمامها به،و بهذه الصورة یصاب الولد الناشئ من مثل المرأة ذات الزوجین بحرمان مطلق من الناحیة العاطفیة،کما أنّه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بطبیعة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الحال من الناحیة الحقوقیة أیضا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لعلّه لا یحتاج إلی التذکیر بأن التوسل بوسائل منع الحمل للحیلولة دون انعقاد النطفة،و حصول ولد لا یورث الاطمئنان مطلقا،و لا یکون دلیلا قاطعا</w:t>
      </w:r>
    </w:p>
    <w:p>
      <w:pPr>
        <w:pStyle w:val="BookText"/>
        <w:rPr/>
      </w:pPr>
      <w:r>
        <w:rPr>
          <w:rFonts w:ascii="IRNazanin" w:hAnsi="IRNazanin" w:eastAsia="IRNazanin"/>
          <w:color w:val="111111"/>
          <w:sz w:val="28"/>
          <w:sz w:val="28"/>
          <w:szCs w:val="28"/>
          <w:rtl w:val="true"/>
          <w:lang w:bidi="fa-IR"/>
        </w:rPr>
        <w:t>علی عدم حمل الزوجة بولد،لأن ثمّة کثیرا من النساء یستخدمن هذه الوسائل، أو یخطئن فی استخدامها فیلدن و ینجبن أولادا،و لهذا لا یمکن لأیة امرأة أن تسمح لنفسها بأن تتزوج بأکثر من رجل اعتمادا علی هذه الوسائل</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لهذه الأسباب لا یمکن أن یکون السماح للمرأة بتعدد الأزواج أمرا منطقیا، فی حین أنّه بالنسبة للرجال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الشروط المذکورة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منطقی، و عملی أیضا</w:t>
      </w:r>
      <w:r>
        <w:rPr>
          <w:rFonts w:eastAsia="IRNazanin" w:cs="IRNazanin"/>
          <w:color w:val="111111"/>
          <w:sz w:val="28"/>
          <w:szCs w:val="28"/>
          <w:rtl w:val="true"/>
          <w:lang w:bidi="fa-IR"/>
        </w:rPr>
        <w:t>.</w:t>
      </w:r>
      <w:bookmarkStart w:id="305" w:name="pg12530_115737"/>
    </w:p>
    <w:p>
      <w:pPr>
        <w:pStyle w:val="Heading3"/>
        <w:numPr>
          <w:ilvl w:val="2"/>
          <w:numId w:val="1"/>
        </w:numPr>
        <w:rPr/>
      </w:pPr>
      <w:bookmarkStart w:id="306" w:name="__RefHeading___Toc1280754_77815467"/>
      <w:bookmarkStart w:id="307" w:name="_Toc129"/>
      <w:bookmarkEnd w:id="305"/>
      <w:bookmarkEnd w:id="306"/>
      <w:r>
        <w:rPr>
          <w:rtl w:val="true"/>
        </w:rPr>
        <w:t xml:space="preserve">الآیة </w:t>
      </w:r>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4</w:t>
      </w:r>
      <w:r>
        <w:rPr>
          <w:rtl w:val="true"/>
        </w:rPr>
        <w:t>]</w:t>
      </w:r>
      <w:bookmarkEnd w:id="307"/>
    </w:p>
    <w:p>
      <w:pPr>
        <w:pStyle w:val="Heading4"/>
        <w:numPr>
          <w:ilvl w:val="3"/>
          <w:numId w:val="1"/>
        </w:numPr>
        <w:rPr/>
      </w:pPr>
      <w:bookmarkStart w:id="308" w:name="__RefHeading___Toc1280756_77815467"/>
      <w:bookmarkStart w:id="309" w:name="_Toc130"/>
      <w:bookmarkEnd w:id="308"/>
      <w:r>
        <w:rPr>
          <w:rtl w:val="true"/>
        </w:rPr>
        <w:t>اشارة</w:t>
      </w:r>
      <w:bookmarkEnd w:id="309"/>
    </w:p>
    <w:p>
      <w:pPr>
        <w:pStyle w:val="BookText"/>
        <w:rPr/>
      </w:pPr>
      <w:r>
        <w:rPr>
          <w:rFonts w:ascii="Amiri" w:hAnsi="Amiri" w:eastAsia="Amiri" w:cs="Amiri"/>
          <w:color w:val="111111"/>
          <w:sz w:val="28"/>
          <w:sz w:val="28"/>
          <w:szCs w:val="28"/>
          <w:rtl w:val="true"/>
          <w:lang w:bidi="ar-SA"/>
        </w:rPr>
        <w:t xml:space="preserve">وَ آتُوا اَلنِّسٰاءَ صَدُقٰاتِهِنَّ نِحْلَةً فَإِنْ طِبْنَ لَکُمْ عَنْ شَیْءٍ مِنْهُ نَفْساً فَکُلُوهُ هَنِیئاً مَرِیئاً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1280758_77815467"/>
      <w:bookmarkStart w:id="311" w:name="_Toc131"/>
      <w:bookmarkEnd w:id="310"/>
      <w:r>
        <w:rPr>
          <w:rtl w:val="true"/>
        </w:rPr>
        <w:t>التّفسیر</w:t>
      </w:r>
      <w:bookmarkEnd w:id="311"/>
    </w:p>
    <w:p>
      <w:pPr>
        <w:pStyle w:val="Heading5"/>
        <w:numPr>
          <w:ilvl w:val="4"/>
          <w:numId w:val="1"/>
        </w:numPr>
        <w:rPr/>
      </w:pPr>
      <w:bookmarkStart w:id="312" w:name="__RefHeading___Toc1280760_77815467"/>
      <w:bookmarkStart w:id="313" w:name="_Toc132"/>
      <w:bookmarkEnd w:id="312"/>
      <w:r>
        <w:rPr>
          <w:rtl w:val="true"/>
        </w:rPr>
        <w:t>اشارة</w:t>
      </w:r>
      <w:bookmarkEnd w:id="3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تعنی الدّین،کما أنّها بمعنی العطیة أیضا،یقول الرّاغب الأصفهانی فی 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اشتقاقه فیما أری أنه من النحل نظرا منه إلی فعله فکان نحلته أعطیته النحل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الصداق و هی بمعنی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الحاضرة التی جاءت بعد البحث المطروح فی الآیة السابقة حول انتخاب الزّوجة تتضمن إشارة إلی إحدی حقوق النساء المسلّمة،و تؤکّد قائلة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آتُوا النِّسٰاءَ صَدُقٰاتِهِنَّ نِحْلَةً</w:t>
      </w:r>
    </w:p>
    <w:p>
      <w:pPr>
        <w:pStyle w:val="BookText"/>
        <w:rPr/>
      </w:pPr>
      <w:r>
        <w:rPr>
          <w:rFonts w:ascii="IRNazanin" w:hAnsi="IRNazanin" w:eastAsia="IRNazanin"/>
          <w:color w:val="111111"/>
          <w:sz w:val="28"/>
          <w:sz w:val="28"/>
          <w:szCs w:val="28"/>
          <w:rtl w:val="true"/>
          <w:lang w:bidi="fa-IR"/>
        </w:rPr>
        <w:t>أی أعطوا المهر للزوجة کمّلا و اهتموا بذلک کما تهتمون بما علیکم من دیون فتؤدونها کاملة دون 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الصورة نکون قد أخذنا لفظة النّحلة بمعنی الدّین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أخذنا لفظة النّحلة بمعنی العطیة و الهبة فیکون تفسیر الآیة المذکورة بالنحو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أعطوا النساء کامل مهرهنّ الذی هو عطیة من اللّه لهنّ لأجل أن یکون للنساء حقوق أکثر فی المجتمع و ینجبر بهذا الأمر ما فیهنّ من ضعف</w:t>
      </w:r>
      <w:bookmarkStart w:id="314" w:name="pg12530_115738"/>
    </w:p>
    <w:p>
      <w:pPr>
        <w:pStyle w:val="BookText"/>
        <w:rPr/>
      </w:pPr>
      <w:bookmarkEnd w:id="314"/>
      <w:r>
        <w:rPr>
          <w:rFonts w:ascii="IRNazanin" w:hAnsi="IRNazanin" w:eastAsia="IRNazanin"/>
          <w:color w:val="111111"/>
          <w:sz w:val="28"/>
          <w:sz w:val="28"/>
          <w:szCs w:val="28"/>
          <w:rtl w:val="true"/>
          <w:lang w:bidi="fa-IR"/>
        </w:rPr>
        <w:t>جسمی نسبی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أن یأمر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مطلع الآیة بأن تعطی للنساء مهورهن کاملة و دون نقصان حفظا لحقوقهنّ،یعمد فی ذیل هذه الآیة إلی بیان ما من شأنه احترام مشاعر کلا الطرفین،و من شأنه تقویة أواصر الودّ و المحبّة و العلاقة القلبیة،و کسب العواطف إذ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طِبْنَ لَکُمْ عَنْ شَیْءٍ مِنْهُ نَفْساً فَکُلُوهُ هَنِیئاً مَرِیئاً أی لو تنازلت الزوجة عن شیء من المهر و وهبته للزوج عن طیب نفسها جاز للزوج أکل الموهوب له،و إنّما أقرّ الإسلام هذا المبدأ لکیلا تکون البیئه العائلیة و الحیاة الزوجیة میدانا لسلسلة من القوانین و المقررات الجافة،بل یکون مسرحا للتلاقی العاطفی الإنسانی،و تسود فی هذه الحیاة المحبّة جنبا إلی جنب مع المقررات و الأحکام الحقوقیة المذکورة</w:t>
      </w:r>
      <w:r>
        <w:rPr>
          <w:rFonts w:eastAsia="IRNazanin" w:cs="IRNazanin"/>
          <w:color w:val="111111"/>
          <w:sz w:val="28"/>
          <w:szCs w:val="28"/>
          <w:rtl w:val="true"/>
          <w:lang w:bidi="fa-IR"/>
        </w:rPr>
        <w:t>.</w:t>
      </w:r>
    </w:p>
    <w:p>
      <w:pPr>
        <w:pStyle w:val="Heading5"/>
        <w:numPr>
          <w:ilvl w:val="4"/>
          <w:numId w:val="1"/>
        </w:numPr>
        <w:rPr/>
      </w:pPr>
      <w:bookmarkStart w:id="315" w:name="__RefHeading___Toc1280762_77815467"/>
      <w:bookmarkStart w:id="316" w:name="_Toc133"/>
      <w:bookmarkEnd w:id="315"/>
      <w:r>
        <w:rPr>
          <w:rtl w:val="true"/>
        </w:rPr>
        <w:t>الصّداق دعامة اجتماعیة للمرأة</w:t>
      </w:r>
      <w:r>
        <w:rPr>
          <w:rtl w:val="true"/>
        </w:rPr>
        <w:t>:</w:t>
      </w:r>
      <w:bookmarkEnd w:id="316"/>
    </w:p>
    <w:p>
      <w:pPr>
        <w:pStyle w:val="BookText"/>
        <w:rPr/>
      </w:pPr>
      <w:r>
        <w:rPr>
          <w:rFonts w:ascii="IRNazanin" w:hAnsi="IRNazanin" w:eastAsia="IRNazanin"/>
          <w:color w:val="111111"/>
          <w:sz w:val="28"/>
          <w:sz w:val="28"/>
          <w:szCs w:val="28"/>
          <w:rtl w:val="true"/>
          <w:lang w:bidi="fa-IR"/>
        </w:rPr>
        <w:t>لمّا کانت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العصر الجاهلی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تحظ بأیة قیمة أو مکانة کان الرجل إذا تزوج امرأة ترک أمر صداقها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حقها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أولیائها، فکان أولیاؤها یأخذون صداقها،و یعتبرونه حقّا مسلّما لهم لا لها،و ربّما جعلوا التزوج بامرأة صداقا لامرأة أخری،مثل أن یزوج الرجل أخته بشخص علی أن یزوج ذلک الشخص أخته بذلک الرجل،و کان هذا هو صداق الزوجتین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أبطل الإسلام کل هذه التقالید و الأعراف الظالمة،و اعتبر الصداق حقّا مسلّما خاصا بالمرأة،و أوصی الرجال مرّات عدیدة و فی آیات الکتاب العزیز برعایة هذا الحق للمرأة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أنه لیس للصداق حدّ معین فی الإسلام،فهو أمر یتبع اتفاق الزوجین، و إن تأکد فی روایات کثیرة علی التخفیف فی المهور،و لکن هذا لا یکون حکما إلزامیا،بل هو أمر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هاهنا ینطرح هذا السؤال،و هو إذا کان الرجل و المرأة یستفیدان من الزواج بشکل متساو،و کانت رابطة الزوجیة قائمة علی أساس مصالح الطرفین فلما ذا یجب علی الرجل أن یدفع مبلغا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 أو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المرأة بعنوان الصداق و المهر؟ ثمّ ألا ینطوی هذا الأمر علی إساءة إلی شخصیة المرأة،ألا یسبغ هذا الأمر صبغة البیع و الشراء علی مشروع الزواج؟ إنّ هذه الأمور هی التی تدفع بالبعض إلی أن یعارضوا بشدّة مبدأ المهر و مسألة الصداق،و یقوی هذا الاتجاه لدی المتغربین خاصّة ما یجدونه من عدم الأخذ بهذا المبدأ فی الزیجات الغربیة،فی حین أن حذف الصداق و المهر من مشروع الزواج لیس من شأنه رفع شخصیة المرأة فقط،بل یعرض وضعها للخطر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 هو،أنّه صحیح أنّ المرأة و الرجل یستفیدان من مشروع الزواج،و إقامة الحیاة الزوجیة علی قدم المساواة،و لکن لا یمکن إنکار أنّ الأکثر تضررا لدی افتراق الزوج عن زوجته هی المرأة،و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 قابلیاته الجسدیة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سلطانا و نفوذا و فرصا أکثر فی المجتمع،و هذه هی حقیقة ساطعة مهما حاول البعض إنکارها عند الحدیث حول المرأة،و لکن الوضع الاجتماعی و حیاة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فی المجتمعات الغربیة و الأوروبیة التی تحظی فیها النساء بما یسمّی بالحرّیة الکاملة ترینا بوضوح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هو مشهود للجمیع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الفرص و أزمة الأعمال المربحة جدّا هی فی الأغلب فی أیدی الرجال</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أمام الرجال إمکانیات أکثر لاختیار الزوجات،و إقامة حیاة عائلیة جدیدة بینما لا تتوفر مثل هذه الإمکانیات للمرأة،فإن النساء الثیبات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تلک التی یصبن بهذه الحالة بعد مضی شطر من أعمارهنّ،</w:t>
      </w:r>
    </w:p>
    <w:p>
      <w:pPr>
        <w:pStyle w:val="BookText"/>
        <w:rPr/>
      </w:pPr>
      <w:r>
        <w:rPr>
          <w:rFonts w:ascii="IRNazanin" w:hAnsi="IRNazanin" w:eastAsia="IRNazanin"/>
          <w:color w:val="111111"/>
          <w:sz w:val="28"/>
          <w:sz w:val="28"/>
          <w:szCs w:val="28"/>
          <w:rtl w:val="true"/>
          <w:lang w:bidi="fa-IR"/>
        </w:rPr>
        <w:t>و فقدان شبابهنّ و جمالهنّ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یمتلکن فرصا أقل للحصول علی أزواج لهنّ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بملاحظة هذه النقاط یتضح أنّ الإمکانات التی تخسرها المرأة بالزواج أکثر من الإمکانات التی یفقدها الرجل بذلک،و یکون الصداق و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بمثابة التعویض عن الخسارة التی تلحق بالمرأة،و وسیلة لضمان حیاتها المستقبلیة،هذا مضافا إلی أنّ المهر و الصداق خیر وسیلة رادعة تردع الرجل عن التفکیر فی الطلاق و الإفتراق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أنّ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نظر القوانین الإسلامیة یتعلق بذمّة الرجل من لحظة انعقاد الرابطة الزوجیة و قیامها بین الرجل و المرأة،و یحق للمرأة المطالبة به فورا، و لکن حیث أن الغالب هو أن یتخذ الصداق صفة الدّین المتعلق فی الذمّة یکون لذلک بمثابة توفیر للمرأة تستفید منه فی مستقبلها،کما یعتبر خیر دعامة لحفظ حقوقها،إلی جانب أنه یساعد علی حفظ الرابطة الزوجیة من التبعثر و التمزق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هناک استثناءات لهذا الموضوع،و لکن ما ذکرناه صادق فی أغلب الموارد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تفسیر البعض لمسألة المهر بنحو خاطئ،و اعتبار الصداق أنّه من قبیل ثمن المرأة فلا یرتبط بالقوانین الإسلامیة،لأن الإسلام لا یعطی للصداق الذی یقدمه الرجل إلی المرأة صفة الثمن کما لا یعطی المرأة صفة البضاعة القابلة للبیع و الشراء،و أفضل دلیل علی ذلک هو صیغة عقد الزواج الذی یعتبر فیه الرجل و المرأة کرکنین أساسیین فی الرابطة الزوجیة،فی حین یقع الصداق و المهر علی هامش هذا العقد،و یعتبر أمرا إضافیا،بدلیل صحّة العقد إذا لم یرد فی صیغة البیع و الشراء و غیر ذلک من المعاملات المالیة إذ بدونه تبطل هذه المعاملات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لا بدّ من الانتباه إلی أن علی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یذکر الصداق ضمن عقد الزواج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یدفع إلی المرأة مهر المثل فی صورة الدخول بها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کلّ ما قیل نستنتج أنّ المهر بمثابة جبران للخسارة اللاحقة بالمرأة، و بمثابة الدعامة القویة التی تساعد علی احترام حقوق المرأة،لا أنّه ثمن المرأة، و لعل التعبیر بالنّحلة التی هی بمعنی العطیة فی الآیة إشارة إلی هذه النقطة</w:t>
      </w:r>
      <w:r>
        <w:rPr>
          <w:rFonts w:eastAsia="IRNazanin" w:cs="IRNazanin"/>
          <w:color w:val="111111"/>
          <w:sz w:val="28"/>
          <w:szCs w:val="28"/>
          <w:rtl w:val="true"/>
          <w:lang w:bidi="fa-IR"/>
        </w:rPr>
        <w:t>.</w:t>
      </w:r>
      <w:bookmarkStart w:id="317" w:name="pg12530_115742"/>
    </w:p>
    <w:p>
      <w:pPr>
        <w:pStyle w:val="Heading3"/>
        <w:numPr>
          <w:ilvl w:val="2"/>
          <w:numId w:val="1"/>
        </w:numPr>
        <w:rPr/>
      </w:pPr>
      <w:bookmarkStart w:id="318" w:name="__RefHeading___Toc1280764_77815467"/>
      <w:bookmarkStart w:id="319" w:name="_Toc134"/>
      <w:bookmarkEnd w:id="317"/>
      <w:bookmarkEnd w:id="318"/>
      <w:r>
        <w:rPr>
          <w:rtl w:val="true"/>
        </w:rPr>
        <w:t xml:space="preserve">الآیتان </w:t>
      </w:r>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5</w:t>
      </w:r>
      <w:r>
        <w:rPr>
          <w:rtl w:val="true"/>
        </w:rPr>
        <w:t xml:space="preserve"> </w:t>
      </w:r>
      <w:r>
        <w:rPr>
          <w:rtl w:val="true"/>
        </w:rPr>
        <w:t xml:space="preserve">الی </w:t>
      </w:r>
      <w:r>
        <w:rPr/>
        <w:t>6</w:t>
      </w:r>
      <w:r>
        <w:rPr>
          <w:rtl w:val="true"/>
        </w:rPr>
        <w:t>]</w:t>
      </w:r>
      <w:bookmarkEnd w:id="319"/>
    </w:p>
    <w:p>
      <w:pPr>
        <w:pStyle w:val="Heading4"/>
        <w:numPr>
          <w:ilvl w:val="3"/>
          <w:numId w:val="1"/>
        </w:numPr>
        <w:rPr/>
      </w:pPr>
      <w:bookmarkStart w:id="320" w:name="__RefHeading___Toc1280766_77815467"/>
      <w:bookmarkStart w:id="321" w:name="_Toc135"/>
      <w:bookmarkEnd w:id="320"/>
      <w:r>
        <w:rPr>
          <w:rtl w:val="true"/>
        </w:rPr>
        <w:t>اشارة</w:t>
      </w:r>
      <w:bookmarkEnd w:id="321"/>
    </w:p>
    <w:p>
      <w:pPr>
        <w:pStyle w:val="BookText"/>
        <w:rPr/>
      </w:pPr>
      <w:r>
        <w:rPr>
          <w:rFonts w:ascii="Amiri" w:hAnsi="Amiri" w:eastAsia="Amiri" w:cs="Amiri"/>
          <w:color w:val="111111"/>
          <w:sz w:val="28"/>
          <w:sz w:val="28"/>
          <w:szCs w:val="28"/>
          <w:rtl w:val="true"/>
          <w:lang w:bidi="ar-SA"/>
        </w:rPr>
        <w:t xml:space="preserve">وَ لاٰ تُؤْتُوا اَلسُّفَهٰاءَ أَمْوٰالَکُمُ اَلَّتِی جَعَلَ اَللّٰهُ لَکُمْ قِیٰاماً وَ اُرْزُقُوهُمْ فِیهٰا وَ اُکْسُوهُمْ وَ قُولُوا لَهُمْ قَوْلاً مَعْرُوفاً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اِبْتَلُوا اَلْیَتٰامیٰ حَتّٰی إِذٰا بَلَغُوا اَلنِّکٰاحَ فَإِنْ آنَسْتُمْ مِنْهُمْ رُشْداً فَادْفَعُوا إِلَیْهِمْ أَمْوٰالَهُمْ وَ لاٰ تَأْکُلُوهٰا إِسْرٰافاً وَ بِدٰاراً أَنْ یَکْبَرُوا وَ مَنْ کٰانَ غَنِیًّا فَلْیَسْتَعْفِفْ وَ مَنْ کٰانَ فَقِیراً فَلْیَأْکُلْ بِالْمَعْرُوفِ فَإِذٰا دَفَعْتُمْ إِلَیْهِمْ أَمْوٰالَهُمْ فَأَشْهِدُوا عَلَیْهِمْ وَ کَفیٰ بِاللّٰهِ حَسِیباً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1280768_77815467"/>
      <w:bookmarkStart w:id="323" w:name="_Toc136"/>
      <w:bookmarkEnd w:id="322"/>
      <w:r>
        <w:rPr>
          <w:rtl w:val="true"/>
        </w:rPr>
        <w:t>التّفسیر</w:t>
      </w:r>
      <w:bookmarkEnd w:id="323"/>
    </w:p>
    <w:p>
      <w:pPr>
        <w:pStyle w:val="Heading5"/>
        <w:numPr>
          <w:ilvl w:val="4"/>
          <w:numId w:val="1"/>
        </w:numPr>
        <w:rPr/>
      </w:pPr>
      <w:bookmarkStart w:id="324" w:name="__RefHeading___Toc1280770_77815467"/>
      <w:bookmarkStart w:id="325" w:name="_Toc137"/>
      <w:bookmarkEnd w:id="324"/>
      <w:r>
        <w:rPr>
          <w:rtl w:val="true"/>
        </w:rPr>
        <w:t>اشارة</w:t>
      </w:r>
      <w:bookmarkEnd w:id="325"/>
    </w:p>
    <w:p>
      <w:pPr>
        <w:pStyle w:val="BookText"/>
        <w:rPr/>
      </w:pPr>
      <w:r>
        <w:rPr>
          <w:rFonts w:ascii="IRNazanin" w:hAnsi="IRNazanin" w:eastAsia="IRNazanin"/>
          <w:color w:val="111111"/>
          <w:sz w:val="28"/>
          <w:sz w:val="28"/>
          <w:szCs w:val="28"/>
          <w:rtl w:val="true"/>
          <w:lang w:bidi="fa-IR"/>
        </w:rPr>
        <w:t>الآیات الحاضرة تکملة للأبحاث المرتبطة بالیتامی،التی مرّت فی الآیات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تُؤْتُوا السُّفَهٰاءَ أَمْوٰالَکُمُ بل انتظروا رشدهم، و نضجهم فی المسائل الاقتصادیة لکی لا تتعرض أموالکم للتلف و الفناء</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1280772_77815467"/>
      <w:bookmarkStart w:id="327" w:name="_Toc138"/>
      <w:bookmarkEnd w:id="326"/>
      <w:r>
        <w:rPr>
          <w:rtl w:val="true"/>
        </w:rPr>
        <w:t>من هو السّفیه؟</w:t>
      </w:r>
      <w:r>
        <w:rPr>
          <w:rtl w:val="true"/>
        </w:rPr>
        <w:t>:</w:t>
      </w:r>
      <w:bookmarkEnd w:id="32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الرّاغب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السّفه خفّة فی 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یحصل بسببها عدم التعادل فی المشی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قیل زمام سفیه أی کثیر الاضطراب،و استعمل فی خفّة</w:t>
      </w:r>
    </w:p>
    <w:p>
      <w:pPr>
        <w:pStyle w:val="BookText"/>
        <w:rPr/>
      </w:pPr>
      <w:r>
        <w:rPr>
          <w:rFonts w:ascii="IRNazanin" w:hAnsi="IRNazanin" w:eastAsia="IRNazanin"/>
          <w:color w:val="111111"/>
          <w:sz w:val="28"/>
          <w:sz w:val="28"/>
          <w:szCs w:val="28"/>
          <w:rtl w:val="true"/>
          <w:lang w:bidi="fa-IR"/>
        </w:rPr>
        <w:t>النفس لنقصان العقل فی الأمور الدّنیویة،و الأخرویة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من الواضح أنّ المراد من السّفه فی الآیة الحاضرة هو عدم الرشد اللازم فی الأمور الاقتصادیة بحیث لا یستطیع الشخص من تدبیر شؤونه الاقتصادیة و إصلاح ماله علی الوجه الصحیح،و لا یتمکن من ضمان منافعه فی المبادلات و المعاملات المالیة،أی أنّه عرضة للغبن و الضرّر،و یدل علی هذا المعنی ما جاء فی الآیة الثانیة إذ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آنَسْتُمْ مِنْهُمْ رُشْداً فَادْفَعُوا إِلَیْهِمْ أَمْوٰالَهُمْ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علی هذا الأساس فإنّ الآیة الحاضرة و إن کانت تبحث حول الیتامی،لکنّها تتضمّن حکما کلیا و قانونا عامّا لجمیع الموارد،و هو أنّه لا یجوز لأحد مطلقا أن یعطی أموال من یتولی أمره،أو ترتبط به حیاته بنوع من الارتباط،إلیه إذا کان سفیها غیر رشید،و لا فرق فی هذا الحکم بین الأموال الخاصّة و الأموال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أموال الحکومة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یشهد علی هذا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سعة مفهوم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منقولة عن أئمّة الدین فی هذا الصدد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روایة عن الإمام الصّادق علیه السّلام نقرأ أنّ شخصا یدعی إبراهیم بن عبد الحمید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تُؤْتُوا السُّفَهٰاءَ أَمْوٰالَکُمُ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من یشرب المسکر فهو سفیه </w:t>
      </w:r>
      <w:r>
        <w:rPr>
          <w:rStyle w:val="FootnoteAnchor"/>
          <w:rtl w:val="true"/>
        </w:rPr>
        <w:footnoteReference w:id="42"/>
      </w:r>
      <w:r>
        <w:rPr>
          <w:rFonts w:ascii="IRNazanin" w:hAnsi="IRNazanin" w:eastAsia="IRNazanin"/>
          <w:color w:val="111111"/>
          <w:sz w:val="28"/>
          <w:sz w:val="28"/>
          <w:szCs w:val="28"/>
          <w:rtl w:val="true"/>
          <w:lang w:bidi="fa-IR"/>
        </w:rPr>
        <w:t>فلا تعطوهم أموالکم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أخری نجد النهی عن اختیار شارب الخمر لجعله أمینا علی الأموال</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خلاصة القول أنّنا نجد توصیف شارب الخمر بالسفه فی أحادیث کثیرة و موارد متعددة،و هذا التعبیر إنّما هو لأن شارب الخمر فقد رأس ماله المادی و رأس ماله المعنوی،و أی سفیه أشدّ من أن یعطی الإنسان ماله،و عقله أیضا،</w:t>
      </w:r>
    </w:p>
    <w:p>
      <w:pPr>
        <w:pStyle w:val="BookText"/>
        <w:rPr/>
      </w:pPr>
      <w:r>
        <w:rPr>
          <w:rFonts w:ascii="IRNazanin" w:hAnsi="IRNazanin" w:eastAsia="IRNazanin"/>
          <w:color w:val="111111"/>
          <w:sz w:val="28"/>
          <w:sz w:val="28"/>
          <w:szCs w:val="28"/>
          <w:rtl w:val="true"/>
          <w:lang w:bidi="fa-IR"/>
        </w:rPr>
        <w:t>و یبتاع الجنون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یضحی فی هذا السبیل بکل طاقاته البدنیة و الروحیة، و یتسبب فی أضرار اجتماعیة کثیرة و کبیرة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أنّنا نلاحظ أن روایة أخری تصف کلّ من لا یوثق به بالسفیه،و تنهی من تسلیم الأموال الخاصّة و العامّة إلیه،فعن یونس بن یعقوب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تُؤْتُوا السُّفَهٰاءَ أَمْوٰالَکُمُ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تثق به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هذه الرّوایات یتبیّن أنّ للفظة السفیه معنی واسعا،و أن النهی یشمل تسلیم الأموال الخاصّة و العامّة إلیهم،غایة ما فی الأمر أن هذا النهی یکون فی بعض الموارد نهی تحریم،و فی بعض الموارد الاخری التی لا تشتد فیها درجة السفه یکون نهی 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ینطرح سؤال و هو،إذا کانت هذه الآیة فی مورد أموال الیتامی فلما ذا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أَمْوٰالَکُمُ 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یمکن أن تکون النکتة و السرّ فی هذا التعبیر هو بیان مسألة اجتماعیة و اقتصادیة مهمّة فی المقام و هی أن الإسلام یعتبر الأفراد فی المجتمع بمثابة فرد واحد بحیث لا یمکن أن تنفصل مصالح فرد عن مصالح الآخرین،و هکذا تکون خسارة فرد عین خسارة الآخرین،و لهذا السبب أتی القرآن فی هذا المقام بضمیر المخاطب بدل ضمیر الغائب إذ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هذه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مرتبطة بالیتامی فقط،بل هی مرتبطة بکم أیضا، فإذا لحق بها ضرّر،یکون ذلک الضرّر قد لحق بکم بصورة غیر مباشرة أیضا، و لهذا یجب أن تحرصوا فی حفظها کل الحرص</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هناک تفسیرا آخر لهذا التعبیر و هو أن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أموال نفس الأولیاء لا أموال الیتامی،فیکون المعنی إذا أردتم مساعدة الأیتام الذین لم یرشدوا ربّما أعطیتهم شیئا من أموالکم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تأثیر العاطفة و الإشفاق</w:t>
      </w:r>
      <w:bookmarkStart w:id="328" w:name="pg12530_115745"/>
    </w:p>
    <w:p>
      <w:pPr>
        <w:pStyle w:val="BookText"/>
        <w:rPr/>
      </w:pPr>
      <w:bookmarkEnd w:id="3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إلیهم،و اخترتموهم لبعض الأعمال التی لا یقدرون علیها فلا تفعلوا ذلک،بل علیکم أن تعملوا شیئا آخر مکان هذا العمل الغیر العقلائی،و هو أن تقوموا بالإنفاق علی مأکلهم و ملبسهم و مسکنهم حتی یبلغوا سن الرشد،فإذا بلغوا هذه المرتبة،و حصلت لدیهم البصیرة الکافیة أعطوهم ما شئتم،و انتخبوهم لما تریدون من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فی الواقع درس اجتماعی کبیر یعلمه القرآن لنا حیث ینهانا عن تشغیل من لا یقدر علی بعض الأعمال فیها،و ذلک بدافع مساعدتهم و تحت تأثیر الإشفاق و العاطفة،لأن هذه الأعمال و إن کانت تنطوی علی بعض الأرباح القلیلة،و لکنّها من الممکن أن تجرّ علی المجتمع أضرارا و ویلات کبیرة،فلا بدّ إذن من إدارة أمور هذه الطائفة من المجتمع عن طریق تقدیم المساعدات الغیر المعوضة إلیهم أو تشغیلهم فی أمور سهلة و 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یتّضح أنّ بعض قاصری النظر یختارون الضعفاء و القصر لبعض المسؤولیات التبلیغیة و الدینیة إرفاقا بهم و إشفاقا علیهم و هذا لا شک من أضرّ الأعمال،و أکثرها بعدا عن العقل و المنطق الصحیح</w:t>
      </w:r>
      <w:r>
        <w:rPr>
          <w:rFonts w:eastAsia="IRNazanin" w:cs="IRNazanin"/>
          <w:color w:val="111111"/>
          <w:sz w:val="28"/>
          <w:szCs w:val="28"/>
          <w:rtl w:val="true"/>
          <w:lang w:bidi="fa-IR"/>
        </w:rPr>
        <w:t>.</w:t>
      </w:r>
    </w:p>
    <w:p>
      <w:pPr>
        <w:pStyle w:val="Heading5"/>
        <w:numPr>
          <w:ilvl w:val="4"/>
          <w:numId w:val="1"/>
        </w:numPr>
        <w:rPr/>
      </w:pPr>
      <w:bookmarkStart w:id="329" w:name="__RefHeading___Toc1280774_77815467"/>
      <w:bookmarkStart w:id="330" w:name="_Toc139"/>
      <w:bookmarkEnd w:id="329"/>
      <w:r>
        <w:rPr>
          <w:rtl w:val="true"/>
        </w:rPr>
        <w:t>أموالکم قوام لکم</w:t>
      </w:r>
      <w:r>
        <w:rPr>
          <w:rtl w:val="true"/>
        </w:rPr>
        <w:t>:</w:t>
      </w:r>
      <w:bookmarkEnd w:id="330"/>
    </w:p>
    <w:p>
      <w:pPr>
        <w:pStyle w:val="BookText"/>
        <w:rPr/>
      </w:pPr>
      <w:r>
        <w:rPr>
          <w:rFonts w:ascii="IRNazanin" w:hAnsi="IRNazanin" w:eastAsia="IRNazanin"/>
          <w:color w:val="111111"/>
          <w:sz w:val="28"/>
          <w:sz w:val="28"/>
          <w:szCs w:val="28"/>
          <w:rtl w:val="true"/>
          <w:lang w:bidi="fa-IR"/>
        </w:rPr>
        <w:t>ثمّ أنّ القرآن الکریم یصف الأموال المذکورة فی مطلع الآیة الحاضرة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اَلَّتِی جَعَلَ اللّٰهُ لَکُمْ قِیٰاماً</w:t>
      </w:r>
    </w:p>
    <w:p>
      <w:pPr>
        <w:pStyle w:val="BookText"/>
        <w:rPr/>
      </w:pPr>
      <w:r>
        <w:rPr>
          <w:rFonts w:ascii="IRNazanin" w:hAnsi="IRNazanin" w:eastAsia="IRNazanin"/>
          <w:color w:val="111111"/>
          <w:sz w:val="28"/>
          <w:sz w:val="28"/>
          <w:szCs w:val="28"/>
          <w:rtl w:val="true"/>
          <w:lang w:bidi="fa-IR"/>
        </w:rPr>
        <w:t>هو تعبیر جمیل و رائع جدا عن الأموال و الثّروات، فهی قوام الحیاة الناس و المجتمع،و بدونها لا یمکن للمجتمع الوقوف علی قدمیه،فلا یصحّ إعطاؤها إلی السفهاء و المسرفین الذین لا یعرفون إصلاحها،بل ربّما أفسدوها و أتلفوها و ألحقوا بسبب ذلک أضرارا کبیرة بالمجتمع</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هذا التعبیر نعرف جیدا ما یولیه الإسلام من الاهتمام بالأمور و الشؤون الاقتصادیة و المالیة،و علی العکس نقرأ فی الإنجیل 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یسوع</w:t>
      </w:r>
      <w:bookmarkStart w:id="331" w:name="pg12530_115746"/>
    </w:p>
    <w:p>
      <w:pPr>
        <w:pStyle w:val="BookText"/>
        <w:rPr/>
      </w:pPr>
      <w:bookmarkEnd w:id="331"/>
      <w:r>
        <w:rPr>
          <w:rFonts w:ascii="IRNazanin" w:hAnsi="IRNazanin" w:eastAsia="IRNazanin"/>
          <w:color w:val="111111"/>
          <w:sz w:val="28"/>
          <w:sz w:val="28"/>
          <w:szCs w:val="28"/>
          <w:rtl w:val="true"/>
          <w:lang w:bidi="fa-IR"/>
        </w:rPr>
        <w:t>لتلامیذه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أقول لکم أنّه یعسر أن یدخل غنی إلی ملکوت السماوات</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فی حین یری الإسلام أنّ الأمّة الفقیرة لا تستطیع أبدا الوقوف علی قدمیها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لعجیب أن نری تلک الطائفة بلغت إلی ما بلغت من المراتب فی عالمنا الراهن فی حقول التقدم الاقتصادی مع ما هم علیه من التعالیم الخاطئة،فی حین نعانی من هذا الوضع المأسوی مع ما نملک من التعالیم الحیویة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أنّه لا داعی للعجب،فهم ترکوا تلک الخرافات و الأضالیل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فوصلوا إلی ما وصلوا،بینما ترکنا نحن هذه التعالیم الراقیة فوقعنا فی هذه الحیرة،و التخلف</w:t>
      </w:r>
      <w:r>
        <w:rPr>
          <w:rFonts w:eastAsia="IRNazanin" w:cs="IRNazanin"/>
          <w:color w:val="111111"/>
          <w:sz w:val="28"/>
          <w:szCs w:val="28"/>
          <w:rtl w:val="true"/>
          <w:lang w:bidi="fa-IR"/>
        </w:rPr>
        <w:t>.</w:t>
      </w:r>
    </w:p>
    <w:p>
      <w:pPr>
        <w:pStyle w:val="Heading5"/>
        <w:numPr>
          <w:ilvl w:val="4"/>
          <w:numId w:val="1"/>
        </w:numPr>
        <w:rPr/>
      </w:pPr>
      <w:bookmarkStart w:id="332" w:name="__RefHeading___Toc1280776_77815467"/>
      <w:bookmarkStart w:id="333" w:name="_Toc140"/>
      <w:bookmarkEnd w:id="332"/>
      <w:r>
        <w:rPr>
          <w:rtl w:val="true"/>
        </w:rPr>
        <w:t>تعلیمان فی شأن الیتامی</w:t>
      </w:r>
      <w:r>
        <w:rPr>
          <w:rtl w:val="true"/>
        </w:rPr>
        <w:t>:</w:t>
      </w:r>
      <w:bookmarkEnd w:id="333"/>
    </w:p>
    <w:p>
      <w:pPr>
        <w:pStyle w:val="BookText"/>
        <w:rPr/>
      </w:pPr>
      <w:r>
        <w:rPr>
          <w:rFonts w:ascii="IRNazanin" w:hAnsi="IRNazanin" w:eastAsia="IRNazanin"/>
          <w:color w:val="111111"/>
          <w:sz w:val="28"/>
          <w:sz w:val="28"/>
          <w:szCs w:val="28"/>
          <w:rtl w:val="true"/>
          <w:lang w:bidi="fa-IR"/>
        </w:rPr>
        <w:t>ثمّ أن اللّه سبحانه یأمر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شأن الیتامی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بأمرین مهمین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الیتامی و إکسائهم من أموالهم حتی یبلغوا سن الرشد إذ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ارْزُقُوهُمْ فِیهٰا وَ اکْسُوهُمْ وَ قُولُوا لَهُمْ قَوْلاً مَعْرُوفاً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الجدیر بالنظر هو أنّ اللّه تعالی عبّر فی هذه الآیة بلفظة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أموال الیتامی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أموالهم إذ المفهوم من هذا التعبیر هو أن تدبیر شؤون الیتامی و الإنفاق علیهم یجب أن یتمّ من أرباح أموالهم،إذ لو قال سبحانه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ارزقوهم منها لفهم من ذلک أنّ علی الولی أن یقتطع من أصل أموالهم شیئا فشیئا،و هذا یعنی أن یفقد الیتامی شیئا کبیرا من أموالهم حینما یبلغون و یصلون إلی سن الرشد،و لکن القرآن الکریم باستبداله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قد أوصی أولیاء الیتامی بأن یحرصوا کلّ الحرص علی أموال الیتامی،و یحاولوا الإنفاق من أرباح رؤوس أموالهم و ذلک باسترباح هذه الأموال و استثمارها و لو بقدر نفقات الیتامی کیما تبقی هذه الأموال علی حالها حین بلوغهم سن الرشد</w:t>
      </w:r>
      <w:r>
        <w:rPr>
          <w:rFonts w:eastAsia="IRNazanin" w:cs="IRNazanin"/>
          <w:color w:val="111111"/>
          <w:sz w:val="28"/>
          <w:szCs w:val="28"/>
          <w:rtl w:val="true"/>
          <w:lang w:bidi="fa-IR"/>
        </w:rPr>
        <w:t>.</w:t>
      </w:r>
      <w:bookmarkStart w:id="334" w:name="pg12530_115747"/>
    </w:p>
    <w:p>
      <w:pPr>
        <w:pStyle w:val="BookText"/>
        <w:rPr/>
      </w:pPr>
      <w:bookmarkEnd w:id="334"/>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مخاطبة الیتامی و التکلم معهم بقول طیب و رقیق إذ قال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قُولُوا لَهُمْ قَوْلاً مَعْرُوفاً</w:t>
      </w:r>
    </w:p>
    <w:p>
      <w:pPr>
        <w:pStyle w:val="BookText"/>
        <w:rPr/>
      </w:pPr>
      <w:r>
        <w:rPr>
          <w:rFonts w:ascii="IRNazanin" w:hAnsi="IRNazanin" w:eastAsia="IRNazanin"/>
          <w:color w:val="111111"/>
          <w:sz w:val="28"/>
          <w:sz w:val="28"/>
          <w:szCs w:val="28"/>
          <w:rtl w:val="true"/>
          <w:lang w:bidi="fa-IR"/>
        </w:rPr>
        <w:t>کیما یزیلوا بمثل هذا القول المعروف ما یشعر به الیتامی من نقصان روحی و عقد نفسیة،کما یساعدوا بذلک علی ترشیدهم و بلوغهم حدّ الرشد العقلی،حتی یتمتعوا عند البلوغ بالرشد العقلی اللازم،و بهذا الطریق یکون بناء شخصیة الیتیم و ترشیده عقلیا من وظائف الأولیاء و مسئولیاتهم أیضا</w:t>
      </w:r>
      <w:r>
        <w:rPr>
          <w:rFonts w:eastAsia="IRNazanin" w:cs="IRNazanin"/>
          <w:color w:val="111111"/>
          <w:sz w:val="28"/>
          <w:szCs w:val="28"/>
          <w:rtl w:val="true"/>
          <w:lang w:bidi="fa-IR"/>
        </w:rPr>
        <w:t>.</w:t>
      </w:r>
    </w:p>
    <w:p>
      <w:pPr>
        <w:pStyle w:val="Heading5"/>
        <w:numPr>
          <w:ilvl w:val="4"/>
          <w:numId w:val="1"/>
        </w:numPr>
        <w:rPr/>
      </w:pPr>
      <w:bookmarkStart w:id="335" w:name="__RefHeading___Toc1280778_77815467"/>
      <w:bookmarkStart w:id="336" w:name="_Toc141"/>
      <w:bookmarkEnd w:id="335"/>
      <w:r>
        <w:rPr>
          <w:rtl w:val="true"/>
        </w:rPr>
        <w:t>تعلیم آخر فی شأن الیتامی و أموالهم</w:t>
      </w:r>
      <w:r>
        <w:rPr>
          <w:rtl w:val="true"/>
        </w:rPr>
        <w:t>:</w:t>
      </w:r>
      <w:bookmarkEnd w:id="336"/>
    </w:p>
    <w:p>
      <w:pPr>
        <w:pStyle w:val="BookText"/>
        <w:rPr/>
      </w:pPr>
      <w:r>
        <w:rPr>
          <w:rFonts w:ascii="Amiri" w:hAnsi="Amiri" w:eastAsia="Amiri" w:cs="Amiri"/>
          <w:color w:val="111111"/>
          <w:sz w:val="28"/>
          <w:sz w:val="28"/>
          <w:szCs w:val="28"/>
          <w:rtl w:val="true"/>
          <w:lang w:bidi="ar-SA"/>
        </w:rPr>
        <w:t>هاهنا تعلیم آخر فی شأن الیتامی و أموالهم،إذ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ابْتَلُوا الْیَتٰامیٰ حَتّٰی إِذٰا بَلَغُوا النِّکٰاحَ فإذا بلغوا سن الرشد الذی آنستم فیه قدرتهم علی إدارة أموالهم و التصرف فیها بنحو معقول فأعطوهم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آنَسْتُمْ مِنْهُمْ رُشْداً فَادْفَعُوا إِلَیْهِمْ أَمْوٰالَهُمْ و ها هنا نقاط لا بدّ من الالتفات إلیها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یستفاد من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یجب اختبار الیتامی قبل بلوغ سنّ النکاح،و أن یتمّ هذا الأمر بصورة مستمرة و متکررة حتی یعرف بلوغهم حدّ النکاح و یتبیّن أنّهم بلغوا الحدّ اللازم من الرشد العقلی اللازم لإدارة الأمور المالیة علی الوجه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یستفاد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الاختبار و الابتلاء هو التربیة التدریجیة و المستمرة للیتامی،و هذا یعنی أن لا تترکوا الیتامی و تهملوهم حتی یبلغوا سن الرشد ثمّ تعمدوا إلی إعطائهم أموالهم،بل لا بدّ أن تهیئوهم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للحیاة المستقلة و ذلک بالبرامج التربویة العملیة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أنّه کیف یمکن اختبار الیتیم فطریقه هو أن یعطی مقدارا من المال، فیتّجر به و یشتری و یبیع مع نظارة الولی بنحو لا یسلب الیتیم استقلاله فإذا تبیّن أنّه قادر علی الاتجار و التعامل کما ینبغی و من دون أن یغبن،وجب تسلیم أمواله</w:t>
      </w:r>
    </w:p>
    <w:p>
      <w:pPr>
        <w:pStyle w:val="BookText"/>
        <w:rPr/>
      </w:pPr>
      <w:r>
        <w:rPr>
          <w:rFonts w:ascii="IRNazanin" w:hAnsi="IRNazanin" w:eastAsia="IRNazanin"/>
          <w:color w:val="111111"/>
          <w:sz w:val="28"/>
          <w:sz w:val="28"/>
          <w:szCs w:val="28"/>
          <w:rtl w:val="true"/>
          <w:lang w:bidi="fa-IR"/>
        </w:rPr>
        <w:t>إلیه و إلاّ فلا بدّ أن تستمر تربیته و إعداده حتی یبلغ تلک الدرجة التی یستطیع فیها أن یستقل بإدارة شؤونه و تدبیر معیشته،و أخذ زمام حیاته المستقبلیة بیده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التعبیر بجملة إِذٰا بَلَغُوا النِّکٰاحَ إشارة إلی أن الرشد المطلوب هو أن یبلغ الیتیم إلی درجة القدرة علی الزواج،و واضح أن الذی یقدر علی الزواج لا بدّ أنّه یقدر علی تشکیل عائلة،و لا شک أنّ الإنسان بدون امتلاکه لرأس مال لا یتوصل إلی أهدافه،و لهذا فإن بدایة الحیاة العائلیة تتزامن مع بدایة الحیاة الاقتصادیة المستقلة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أنّ الثروة لا تعطی إلیهم إلاّ عند ما یصلون إلی البلوغ الجسمی،فیحتاجون إلی المال بشدّة و یصلون إلی البلوغ الفکری،و یتمکنون من المحافظة علی أموالهم فی وقت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التعبیر بجملة آنَسْتُمْ مِنْهُمْ رُشْداً إشارة إلی أنّه یجب أن یتأکد من رشدهم،لأنّ الإیناس بمعنی المشاهدة و الرؤیة و هذه المادة مشتقة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فی معانیه ناظر العین و عدستها التی بها تبصر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الرؤیة إنّما تتمّ بالاستعانة من إنسان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عبر عن المشاهدة بالإیناس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أنّه سبحانه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تَأْکُلُوهٰا إِسْرٰافاً وَ بِدٰاراً أَنْ یَکْبَرُوا و هو تأکید آخر للأولیاء بأن لا یسلموا الأموال إلی الیتامی قبل أن یکبروا بأن یحافظوا علی أموال الیتامی و لا یتلفوها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تعالی یردف هذا التأکید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کٰانَ غَنِیًّا فَلْیَسْتَعْفِفْ وَ مَنْ کٰانَ فَقِیراً فَلْیَأْکُلْ بِالْمَعْرُوفِ و بهذا أذن اللّه تعالی للأولیاء بأن یأخذوا لأنفسهم من أموال الیتامی لقاء ما یتحملون من أتعاب فی حفظها،و حراستها،علی أن یراعوا جانب العدل و الإنصاف فیما یأخذونه بعنوان الأجرة،هذا إذا کان الولی فقیرا،أما إذا کان غنیّا فلا یأخذ من مال الیتیم شیئا أبدا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وردت فی هذا الصدد کذلک روایات توضح و تبیّن ما أشیر إلیه من</w:t>
      </w:r>
    </w:p>
    <w:p>
      <w:pPr>
        <w:pStyle w:val="BookText"/>
        <w:rPr/>
      </w:pPr>
      <w:r>
        <w:rPr>
          <w:rFonts w:ascii="IRNazanin" w:hAnsi="IRNazanin" w:eastAsia="IRNazanin"/>
          <w:color w:val="111111"/>
          <w:sz w:val="28"/>
          <w:sz w:val="28"/>
          <w:szCs w:val="28"/>
          <w:rtl w:val="true"/>
          <w:lang w:bidi="fa-IR"/>
        </w:rPr>
        <w:t>مضمون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هذه الأحادیث ما</w:t>
      </w:r>
    </w:p>
    <w:p>
      <w:pPr>
        <w:pStyle w:val="BookText"/>
        <w:rPr/>
      </w:pPr>
      <w:r>
        <w:rPr>
          <w:rFonts w:ascii="IRNazanin" w:hAnsi="IRNazanin" w:eastAsia="IRNazanin"/>
          <w:color w:val="111111"/>
          <w:sz w:val="28"/>
          <w:sz w:val="28"/>
          <w:szCs w:val="28"/>
          <w:rtl w:val="true"/>
          <w:lang w:bidi="fa-IR"/>
        </w:rPr>
        <w:t>روی عن الإمام الصّادق علیه السّلام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فذلک رجل یحبس نفسه عن المعیشة،فلا بأس أن یأکل بالمعروف إذا کان یصلح لهم فإن کان المال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یستغرق ذلک وقتا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فلا یأکل منه شیئا</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ثمّ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دَفَعْتُمْ إِلَیْهِمْ أَمْوٰالَهُمْ فَأَشْهِدُوا عَلَیْهِمْ لکی لا یبقی أی مجال للاتهام و التنازع،و هذا هو آخر حکم فی شأن الأولیاء و الیتامی جاء ذکره فی هذه الآیة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اعلموا أنّ الحسیب الواقعی هو اللّه تعالی،و الأهم من ذلک هو أن حسابکم جمیعا عنده لا یخفی علیه شیء أبدا و لا یفوته صغیر و لا کبیر فإذا بدرت منکم خیانة خفیت علی الشهود فإنّه سبحانه سیحصیها علیکم،و سوف یحاسبکم علیها و یؤاخذکم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کَفیٰ بِاللّٰهِ حَسِیباً </w:t>
      </w:r>
      <w:r>
        <w:rPr>
          <w:rFonts w:eastAsia="IRNazanin" w:cs="IRNazanin"/>
          <w:color w:val="111111"/>
          <w:sz w:val="28"/>
          <w:szCs w:val="28"/>
          <w:rtl w:val="true"/>
          <w:lang w:bidi="fa-IR"/>
        </w:rPr>
        <w:t>.</w:t>
      </w:r>
      <w:bookmarkStart w:id="337" w:name="pg12530_115750"/>
    </w:p>
    <w:p>
      <w:pPr>
        <w:pStyle w:val="Heading3"/>
        <w:numPr>
          <w:ilvl w:val="2"/>
          <w:numId w:val="1"/>
        </w:numPr>
        <w:rPr/>
      </w:pPr>
      <w:bookmarkStart w:id="338" w:name="__RefHeading___Toc1280780_77815467"/>
      <w:bookmarkStart w:id="339" w:name="_Toc142"/>
      <w:bookmarkEnd w:id="337"/>
      <w:bookmarkEnd w:id="338"/>
      <w:r>
        <w:rPr>
          <w:rtl w:val="true"/>
        </w:rPr>
        <w:t xml:space="preserve">الآیة </w:t>
      </w:r>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7</w:t>
      </w:r>
      <w:r>
        <w:rPr>
          <w:rtl w:val="true"/>
        </w:rPr>
        <w:t>]</w:t>
      </w:r>
      <w:bookmarkEnd w:id="339"/>
    </w:p>
    <w:p>
      <w:pPr>
        <w:pStyle w:val="Heading4"/>
        <w:numPr>
          <w:ilvl w:val="3"/>
          <w:numId w:val="1"/>
        </w:numPr>
        <w:rPr/>
      </w:pPr>
      <w:bookmarkStart w:id="340" w:name="__RefHeading___Toc1280782_77815467"/>
      <w:bookmarkStart w:id="341" w:name="_Toc143"/>
      <w:bookmarkEnd w:id="340"/>
      <w:r>
        <w:rPr>
          <w:rtl w:val="true"/>
        </w:rPr>
        <w:t>اشارة</w:t>
      </w:r>
      <w:bookmarkEnd w:id="341"/>
    </w:p>
    <w:p>
      <w:pPr>
        <w:pStyle w:val="BookText"/>
        <w:rPr/>
      </w:pPr>
      <w:r>
        <w:rPr>
          <w:rFonts w:ascii="Amiri" w:hAnsi="Amiri" w:eastAsia="Amiri" w:cs="Amiri"/>
          <w:color w:val="111111"/>
          <w:sz w:val="28"/>
          <w:sz w:val="28"/>
          <w:szCs w:val="28"/>
          <w:rtl w:val="true"/>
          <w:lang w:bidi="ar-SA"/>
        </w:rPr>
        <w:t xml:space="preserve">لِلرِّجٰالِ نَصِیبٌ مِمّٰا تَرَکَ اَلْوٰالِدٰانِ وَ اَلْأَقْرَبُونَ وَ لِلنِّسٰاءِ نَصِیبٌ مِمّٰا تَرَکَ اَلْوٰالِدٰانِ وَ اَلْأَقْرَبُونَ مِمّٰا قَلَّ مِنْهُ أَوْ کَثُرَ نَصِیباً مَفْرُوضاً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1280784_77815467"/>
      <w:bookmarkStart w:id="343" w:name="_Toc144"/>
      <w:bookmarkEnd w:id="342"/>
      <w:r>
        <w:rPr>
          <w:rtl w:val="true"/>
        </w:rPr>
        <w:t>سبب النّزول</w:t>
      </w:r>
      <w:bookmarkEnd w:id="343"/>
    </w:p>
    <w:p>
      <w:pPr>
        <w:pStyle w:val="BookText"/>
        <w:rPr/>
      </w:pPr>
      <w:r>
        <w:rPr>
          <w:rFonts w:ascii="IRNazanin" w:hAnsi="IRNazanin" w:eastAsia="IRNazanin"/>
          <w:color w:val="111111"/>
          <w:sz w:val="28"/>
          <w:sz w:val="28"/>
          <w:szCs w:val="28"/>
          <w:rtl w:val="true"/>
          <w:lang w:bidi="fa-IR"/>
        </w:rPr>
        <w:t>کانت العرب فی الجاهلیة تورث الذکور دون الإناث،و کانوا یعتقدون أنّه لا یرث من لا یطاعن بالرماح و لا یقدر علی حمل السلاح،و لا یذود عن الحریم و المال، و لهذا کانوا یحرمون النساء و الأطفال عن الإرث،و یورثون الرجال الأباعد،و لو کان من الورثة من هو أقرب منهم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إذا مات أنصاری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ترک صغارا من بنات و أولاد،فاقتسم أبناء عمومته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أمواله بینهم و لم یورثوا زوجته و أولاده الصغار من ترکته أبدا،فشکت زوجته إلی النّبی صلّی اللّه علیه و آله و سلّم،و لم یکن فی ذلک حکم إلی ذلک الحین،فنزلت هذه الآیة فاستدعی رسول اللّه صلّی اللّه علیه و آله و سلّم ذینک الشخصین،و أمرهما بأن لا یتصرفا فی أموال الأنصاری،و أن یترکا تلک الأموال إلی ورثة المیت من الطبقة الأولی و هم زوجته و أولاده،بانتظار أن تنزل آیات أخری توضح کیفیة تقسیمها بین هؤلاء الورثة</w:t>
      </w:r>
      <w:r>
        <w:rPr>
          <w:rFonts w:eastAsia="IRNazanin" w:cs="IRNazanin"/>
          <w:color w:val="111111"/>
          <w:sz w:val="28"/>
          <w:szCs w:val="28"/>
          <w:rtl w:val="true"/>
          <w:lang w:bidi="fa-IR"/>
        </w:rPr>
        <w:t>.</w:t>
      </w:r>
      <w:bookmarkStart w:id="344" w:name="pg12530_115751"/>
    </w:p>
    <w:p>
      <w:pPr>
        <w:pStyle w:val="Heading4"/>
        <w:numPr>
          <w:ilvl w:val="3"/>
          <w:numId w:val="1"/>
        </w:numPr>
        <w:rPr/>
      </w:pPr>
      <w:bookmarkStart w:id="345" w:name="__RefHeading___Toc1280786_77815467"/>
      <w:bookmarkStart w:id="346" w:name="_Toc145"/>
      <w:bookmarkEnd w:id="344"/>
      <w:bookmarkEnd w:id="345"/>
      <w:r>
        <w:rPr>
          <w:rtl w:val="true"/>
        </w:rPr>
        <w:t>التّفسیر</w:t>
      </w:r>
      <w:bookmarkEnd w:id="346"/>
    </w:p>
    <w:p>
      <w:pPr>
        <w:pStyle w:val="Heading5"/>
        <w:numPr>
          <w:ilvl w:val="4"/>
          <w:numId w:val="1"/>
        </w:numPr>
        <w:rPr/>
      </w:pPr>
      <w:bookmarkStart w:id="347" w:name="__RefHeading___Toc1280788_77815467"/>
      <w:bookmarkStart w:id="348" w:name="_Toc146"/>
      <w:bookmarkEnd w:id="347"/>
      <w:r>
        <w:rPr>
          <w:rtl w:val="true"/>
        </w:rPr>
        <w:t>اشارة</w:t>
      </w:r>
      <w:bookmarkEnd w:id="348"/>
    </w:p>
    <w:p>
      <w:pPr>
        <w:pStyle w:val="Heading5"/>
        <w:numPr>
          <w:ilvl w:val="4"/>
          <w:numId w:val="1"/>
        </w:numPr>
        <w:rPr/>
      </w:pPr>
      <w:bookmarkStart w:id="349" w:name="__RefHeading___Toc1280790_77815467"/>
      <w:bookmarkStart w:id="350" w:name="_Toc147"/>
      <w:bookmarkEnd w:id="349"/>
      <w:r>
        <w:rPr>
          <w:rtl w:val="true"/>
        </w:rPr>
        <w:t>خطوة أخری لحفظ حقوق المرأة</w:t>
      </w:r>
      <w:r>
        <w:rPr>
          <w:rtl w:val="true"/>
        </w:rPr>
        <w:t>:</w:t>
      </w:r>
      <w:bookmarkEnd w:id="350"/>
    </w:p>
    <w:p>
      <w:pPr>
        <w:pStyle w:val="BookText"/>
        <w:rPr/>
      </w:pPr>
      <w:r>
        <w:rPr>
          <w:rFonts w:ascii="Amiri" w:hAnsi="Amiri" w:eastAsia="Amiri" w:cs="Amiri"/>
          <w:color w:val="111111"/>
          <w:sz w:val="28"/>
          <w:sz w:val="28"/>
          <w:szCs w:val="28"/>
          <w:rtl w:val="true"/>
          <w:lang w:bidi="ar-SA"/>
        </w:rPr>
        <w:t>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الحقیقة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خطوة أخری علی طریق مکافحة العادات و الأعراف الخاطئة التی تؤدی إلی حرمان الأطفال و النساء من حقوقهم المسلّمة الطبیعیة،و علی هذا الأساس تکون هذه الآیة مکملة للأبحاث التی مرّت فی الآیات السابقة،لأن العرب الجاهلیین کانوا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تقالیدهم و أعرافهم الظالمة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یمنعون النساء و الصغار من حق الإرث،و لا یسهمون لهم من المواریث،فأبطلت هذه الآیة هذا التقلید الخاطئ الظالم إذ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لِلرِّجٰالِ نَصِیبٌ مِمّٰا تَرَکَ الْوٰالِدٰانِ وَ الْأَقْرَبُونَ،وَ لِلنِّسٰاءِ نَصِیبٌ مِمّٰا تَرَکَ الْوٰالِدٰانِ وَ الْأَقْرَبُونَ مِمّٰا قَلَّ مِنْهُ أَوْ کَثُرَ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سبحانه فی ختام هذه الآیة بغیة التأکید علی الموضوع نَصِیباً مَفْرُوضاً حتی یقطع الطریق علی کل تشکیک أو تردید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الآیة الحاضرة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حکما عامّا،و شاملا لجمیع الموارد،و لهذا فإن ما یتصوره البعض من أنّ الأنبیاء لا یورثون،أی أنّهم إذا ترکوا شیئا من ثروة و مال لم یرثهم أقرباؤهم،خلاف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المقصود من الأموال التی یترکها النّبی صلّی اللّه علیه و آله و سلّم هی تلک الأموال الخاصّة به،و أمّا الأموال المتعلقة ببیت المال الذی هو من حق المسلمین عامّة،فالحکم الإسلامی فیها هو صرفها فی مواردها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یتبیّن من إطلاق الآیة الحاضرة و الآیات الاخری التی تأتی فی ما بعد حول الإرث أنّ القول بالتعصیب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إعطاء شیء من الترکة إلی عصبة المیت و هم من ینتسبون إلیه من طرف الأب،و ذلک فی بعض الموارد کما یذهب إلیه علماء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یخالف هو أیضا ما جاء به القرآن الکریم من تعالیم فی مجال</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الإرث،لأن ذلک یستلزم حرمان النساء من المیراث فی بعض الموارد،و هذا ضرب من التمییز الجاهلی الذی رفضه الإسلام و أبطله بالآیة الحاضرة و الآیات المشابهة لها</w:t>
      </w:r>
      <w:r>
        <w:rPr>
          <w:rFonts w:eastAsia="IRNazanin" w:cs="IRNazanin"/>
          <w:color w:val="111111"/>
          <w:sz w:val="28"/>
          <w:szCs w:val="28"/>
          <w:rtl w:val="true"/>
          <w:lang w:bidi="fa-IR"/>
        </w:rPr>
        <w:t>.</w:t>
      </w:r>
      <w:bookmarkStart w:id="351" w:name="pg12530_115753"/>
    </w:p>
    <w:p>
      <w:pPr>
        <w:pStyle w:val="Heading3"/>
        <w:numPr>
          <w:ilvl w:val="2"/>
          <w:numId w:val="1"/>
        </w:numPr>
        <w:rPr/>
      </w:pPr>
      <w:bookmarkStart w:id="352" w:name="__RefHeading___Toc1280792_77815467"/>
      <w:bookmarkStart w:id="353" w:name="_Toc148"/>
      <w:bookmarkEnd w:id="351"/>
      <w:bookmarkEnd w:id="352"/>
      <w:r>
        <w:rPr>
          <w:rtl w:val="true"/>
        </w:rPr>
        <w:t xml:space="preserve">الآیة </w:t>
      </w:r>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8</w:t>
      </w:r>
      <w:r>
        <w:rPr>
          <w:rtl w:val="true"/>
        </w:rPr>
        <w:t>]</w:t>
      </w:r>
      <w:bookmarkEnd w:id="353"/>
    </w:p>
    <w:p>
      <w:pPr>
        <w:pStyle w:val="Heading4"/>
        <w:numPr>
          <w:ilvl w:val="3"/>
          <w:numId w:val="1"/>
        </w:numPr>
        <w:rPr/>
      </w:pPr>
      <w:bookmarkStart w:id="354" w:name="__RefHeading___Toc1280794_77815467"/>
      <w:bookmarkStart w:id="355" w:name="_Toc149"/>
      <w:bookmarkEnd w:id="354"/>
      <w:r>
        <w:rPr>
          <w:rtl w:val="true"/>
        </w:rPr>
        <w:t>اشارة</w:t>
      </w:r>
      <w:bookmarkEnd w:id="355"/>
    </w:p>
    <w:p>
      <w:pPr>
        <w:pStyle w:val="BookText"/>
        <w:rPr/>
      </w:pPr>
      <w:r>
        <w:rPr>
          <w:rFonts w:ascii="Amiri" w:hAnsi="Amiri" w:eastAsia="Amiri" w:cs="Amiri"/>
          <w:color w:val="111111"/>
          <w:sz w:val="28"/>
          <w:sz w:val="28"/>
          <w:szCs w:val="28"/>
          <w:rtl w:val="true"/>
          <w:lang w:bidi="ar-SA"/>
        </w:rPr>
        <w:t xml:space="preserve">وَ إِذٰا حَضَرَ اَلْقِسْمَةَ أُولُوا اَلْقُرْبیٰ وَ اَلْیَتٰامیٰ وَ اَلْمَسٰاکِینُ فَارْزُقُوهُمْ مِنْهُ وَ قُولُوا لَهُمْ قَوْلاً مَعْرُوفاً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1280796_77815467"/>
      <w:bookmarkStart w:id="357" w:name="_Toc150"/>
      <w:bookmarkEnd w:id="356"/>
      <w:r>
        <w:rPr>
          <w:rtl w:val="true"/>
        </w:rPr>
        <w:t>التّفسیر</w:t>
      </w:r>
      <w:bookmarkEnd w:id="357"/>
    </w:p>
    <w:p>
      <w:pPr>
        <w:pStyle w:val="Heading5"/>
        <w:numPr>
          <w:ilvl w:val="4"/>
          <w:numId w:val="1"/>
        </w:numPr>
        <w:rPr/>
      </w:pPr>
      <w:bookmarkStart w:id="358" w:name="__RefHeading___Toc1280798_77815467"/>
      <w:bookmarkStart w:id="359" w:name="_Toc151"/>
      <w:bookmarkEnd w:id="358"/>
      <w:r>
        <w:rPr>
          <w:rtl w:val="true"/>
        </w:rPr>
        <w:t>اشارة</w:t>
      </w:r>
      <w:bookmarkEnd w:id="359"/>
    </w:p>
    <w:p>
      <w:pPr>
        <w:pStyle w:val="Heading5"/>
        <w:numPr>
          <w:ilvl w:val="4"/>
          <w:numId w:val="1"/>
        </w:numPr>
        <w:rPr/>
      </w:pPr>
      <w:bookmarkStart w:id="360" w:name="__RefHeading___Toc1280800_77815467"/>
      <w:bookmarkStart w:id="361" w:name="_Toc152"/>
      <w:bookmarkEnd w:id="360"/>
      <w:r>
        <w:rPr>
          <w:rtl w:val="true"/>
        </w:rPr>
        <w:t>حکم أخلاقی</w:t>
      </w:r>
      <w:r>
        <w:rPr>
          <w:rtl w:val="true"/>
        </w:rPr>
        <w:t>:</w:t>
      </w:r>
      <w:bookmarkEnd w:id="361"/>
    </w:p>
    <w:p>
      <w:pPr>
        <w:pStyle w:val="BookText"/>
        <w:rPr/>
      </w:pPr>
      <w:r>
        <w:rPr>
          <w:rFonts w:ascii="Amiri" w:hAnsi="Amiri" w:eastAsia="Amiri" w:cs="Amiri"/>
          <w:color w:val="111111"/>
          <w:sz w:val="28"/>
          <w:sz w:val="28"/>
          <w:szCs w:val="28"/>
          <w:rtl w:val="true"/>
          <w:lang w:bidi="ar-SA"/>
        </w:rPr>
        <w:t>نزلت الآیة الحاضرة بعد قانون تقسیم الإرث حتما 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حَضَرَ الْقِسْمَةَ أُولُوا الْقُرْبیٰ وَ الْیَتٰامیٰ وَ الْمَسٰاکِینُ فَارْزُقُوهُمْ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الأساس یتضمّن محتوی هذه الآیة حکما أخلاقیا استحبابیا فی شأن طبقات محجوبة عن الإرث بسبب وجود طبقات أقرب منها إلی المورث، فالآیة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حضر مجلس تقسیم الإرث جماعة من الأقرباء من الطبقة الثانیة و الثالثة،و کذا بعض الیتامی و المساکین فارزقوهم من الإرث،و بهذا تکونون قد منعتم من تحرک شعور الحسد و البغضاء لدی من یمکن أن یثور لدیهم ذلک الشعور بسبب حرمانهم من الإرث،و لا شک أنّ هذا العمل من شأنه أن یقوی أواصر القرابة الإنسانیة بینکم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کلمتی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الیتامی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ذکرتا بنحو مطلق فی هذه الآیة،غیر أن الظاهر هو أنّ المراد منهما هم الیتامی و المساکین من قربی المیت،لأنّ الأقرب</w:t>
      </w:r>
    </w:p>
    <w:p>
      <w:pPr>
        <w:pStyle w:val="BookText"/>
        <w:rPr/>
      </w:pPr>
      <w:r>
        <w:rPr>
          <w:rFonts w:ascii="IRNazanin" w:hAnsi="IRNazanin" w:eastAsia="IRNazanin"/>
          <w:color w:val="111111"/>
          <w:sz w:val="28"/>
          <w:sz w:val="28"/>
          <w:szCs w:val="28"/>
          <w:rtl w:val="true"/>
          <w:lang w:bidi="fa-IR"/>
        </w:rPr>
        <w:t>یحجب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قانون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الأبعد من الإرث،و علی هذا فلو حضر أحد من هذه الطبقات قسمة المیراث فإنّه ینبغی أن یعطی الورثة له شیئا من المیراث هدیة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یتوقف مقدارها علی إرادة الوراث علی أن یکون ذلک من مال الورثة الکبار دون الصغار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یحتمل جماعة من المفسرین أن یکون المراد من الیتامی و المساکین فی هذه الآیة هو مطلق الیتامی و المساکین سواء کانوا من قرابة المیت أم لا، و لکن هذا الاحتمال یبدو بعیدا فی النظر،لأن الأجانب لیس لهم طریق إلی المجالس العائلیة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یعتقد بعض المفسّرین أن الآیة تتضمن حکما وجوبیا لا استحبابیا، بید أن هذا الأمر فیها علی نحو الوجوب،وجب تعیین و تحدید ما یلزم إعطاؤه لهاتین الطائفتین،فی حین ترک الأمر فیه إلی إرادة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أنّه سبحانه یختم هذه الآیة بدستور أخلاقی إذ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قُولُوا لَهُمْ قَوْلاً مَعْرُوفاً یعنی أنّه مضافا إلی تقدیم مساعدة مادیة إلی هؤلاء أشفعوا ذلک بموقف أخلاقی و استفیدوا من المعین الإنسانی لکسب مودّتهم،و حتی لا یبقی فی قلوبهم أی شعور عدائی تجاهکم،و هذا الدستور علامة أخری و دلیل آخر علی أن الأمر بإعطاء شیء من المیراث إلی الیتامی و المساکین إنما هو علی نحو الندب لا الوجوب</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کل ما ذکرناه اتّضح أنّه لا مبرر أبدا لأن یقال أن الحکم المذکور فی هذه الآیة منسوخ بالآیات التی تعین السهام فی الإرث،لعدم وجود أیة منافاة و تعارض بین هذه الآیة و تلک الآیات المحددة للأسهم</w:t>
      </w:r>
      <w:r>
        <w:rPr>
          <w:rFonts w:eastAsia="IRNazanin" w:cs="IRNazanin"/>
          <w:color w:val="111111"/>
          <w:sz w:val="28"/>
          <w:szCs w:val="28"/>
          <w:rtl w:val="true"/>
          <w:lang w:bidi="fa-IR"/>
        </w:rPr>
        <w:t>.</w:t>
      </w:r>
      <w:bookmarkStart w:id="362" w:name="pg12530_115755"/>
    </w:p>
    <w:p>
      <w:pPr>
        <w:pStyle w:val="Heading3"/>
        <w:numPr>
          <w:ilvl w:val="2"/>
          <w:numId w:val="1"/>
        </w:numPr>
        <w:rPr/>
      </w:pPr>
      <w:bookmarkStart w:id="363" w:name="__RefHeading___Toc1280802_77815467"/>
      <w:bookmarkStart w:id="364" w:name="_Toc153"/>
      <w:bookmarkEnd w:id="362"/>
      <w:bookmarkEnd w:id="363"/>
      <w:r>
        <w:rPr>
          <w:rtl w:val="true"/>
        </w:rPr>
        <w:t xml:space="preserve">الآیة </w:t>
      </w:r>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9</w:t>
      </w:r>
      <w:r>
        <w:rPr>
          <w:rtl w:val="true"/>
        </w:rPr>
        <w:t>]</w:t>
      </w:r>
      <w:bookmarkEnd w:id="364"/>
    </w:p>
    <w:p>
      <w:pPr>
        <w:pStyle w:val="Heading4"/>
        <w:numPr>
          <w:ilvl w:val="3"/>
          <w:numId w:val="1"/>
        </w:numPr>
        <w:rPr/>
      </w:pPr>
      <w:bookmarkStart w:id="365" w:name="__RefHeading___Toc1280804_77815467"/>
      <w:bookmarkStart w:id="366" w:name="_Toc154"/>
      <w:bookmarkEnd w:id="365"/>
      <w:r>
        <w:rPr>
          <w:rtl w:val="true"/>
        </w:rPr>
        <w:t>اشارة</w:t>
      </w:r>
      <w:bookmarkEnd w:id="366"/>
    </w:p>
    <w:p>
      <w:pPr>
        <w:pStyle w:val="BookText"/>
        <w:rPr/>
      </w:pPr>
      <w:r>
        <w:rPr>
          <w:rFonts w:ascii="Amiri" w:hAnsi="Amiri" w:eastAsia="Amiri" w:cs="Amiri"/>
          <w:color w:val="111111"/>
          <w:sz w:val="28"/>
          <w:sz w:val="28"/>
          <w:szCs w:val="28"/>
          <w:rtl w:val="true"/>
          <w:lang w:bidi="ar-SA"/>
        </w:rPr>
        <w:t xml:space="preserve">وَ لْیَخْشَ اَلَّذِینَ لَوْ تَرَکُوا مِنْ خَلْفِهِمْ ذُرِّیَّةً ضِعٰافاً خٰافُوا عَلَیْهِمْ فَلْیَتَّقُوا اَللّٰهَ وَ لْیَقُولُوا قَوْلاً سَدِیداً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1280806_77815467"/>
      <w:bookmarkStart w:id="368" w:name="_Toc155"/>
      <w:bookmarkEnd w:id="367"/>
      <w:r>
        <w:rPr>
          <w:rtl w:val="true"/>
        </w:rPr>
        <w:t>التّفسیر</w:t>
      </w:r>
      <w:bookmarkEnd w:id="368"/>
    </w:p>
    <w:p>
      <w:pPr>
        <w:pStyle w:val="Heading5"/>
        <w:numPr>
          <w:ilvl w:val="4"/>
          <w:numId w:val="1"/>
        </w:numPr>
        <w:rPr/>
      </w:pPr>
      <w:bookmarkStart w:id="369" w:name="__RefHeading___Toc1280808_77815467"/>
      <w:bookmarkStart w:id="370" w:name="_Toc156"/>
      <w:bookmarkEnd w:id="369"/>
      <w:r>
        <w:rPr>
          <w:rtl w:val="true"/>
        </w:rPr>
        <w:t>اشارة</w:t>
      </w:r>
      <w:bookmarkEnd w:id="370"/>
    </w:p>
    <w:p>
      <w:pPr>
        <w:pStyle w:val="Heading5"/>
        <w:numPr>
          <w:ilvl w:val="4"/>
          <w:numId w:val="1"/>
        </w:numPr>
        <w:rPr/>
      </w:pPr>
      <w:bookmarkStart w:id="371" w:name="__RefHeading___Toc1280810_77815467"/>
      <w:bookmarkStart w:id="372" w:name="_Toc157"/>
      <w:bookmarkEnd w:id="371"/>
      <w:r>
        <w:rPr>
          <w:rtl w:val="true"/>
        </w:rPr>
        <w:t>دعوة إلی العطف علی الیتامی</w:t>
      </w:r>
      <w:r>
        <w:rPr>
          <w:rtl w:val="true"/>
        </w:rPr>
        <w:t>:</w:t>
      </w:r>
      <w:bookmarkEnd w:id="372"/>
    </w:p>
    <w:p>
      <w:pPr>
        <w:pStyle w:val="BookText"/>
        <w:rPr/>
      </w:pPr>
      <w:r>
        <w:rPr>
          <w:rFonts w:ascii="IRNazanin" w:hAnsi="IRNazanin" w:eastAsia="IRNazanin"/>
          <w:color w:val="111111"/>
          <w:sz w:val="28"/>
          <w:sz w:val="28"/>
          <w:szCs w:val="28"/>
          <w:rtl w:val="true"/>
          <w:lang w:bidi="fa-IR"/>
        </w:rPr>
        <w:t>یشیر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بهدف إثارة مشاعر العطف و الإشفاق لدی الناس بالنسبة إلی الیتامی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حقیقة یغفل عنها الناس أحیانا،و تلک الحقیقة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 الإنسان أن یعامل یتامی الآخرین کما یحبّ أن یعامل الناس یتاماه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تصوروا مشهد أطفال فقدوا آباءهم و أمهاتهم یعیشون تحت کفالة شخص قاسی القلب خائن لا یرعی مشاعرهم،کما لا یراعی جانب العدالة فی حقّهم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تصوروا هذا المشهد المؤلم،کم یؤلمکم و یحزنکم ذلک؟هل تحبّون مثل ذلک لأبنائکم الصغار من بعدکم؟کلا حتما،فکما تحبّون ورثتکم فأحبّوا ورثة غیرکم و یتاماهم،و أحزنوا لما یحزنهم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 هذا یکون مفهوم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لْیَخْشَ الَّذِینَ لَوْ تَرَکُوا مِنْ خَلْفِهِمْ ذُرِّیَّةً ضِعٰافاً خٰافُوا عَلَیْهِمْ هو أنّ الذین یخافون علی مستقبل أولادهم الصغار علیهم أن یخافوا مغبة الخیانة فی شؤون الیتامی و یخافوا مغبة إیذائهم</w:t>
      </w:r>
      <w:r>
        <w:rPr>
          <w:rFonts w:eastAsia="Amiri" w:cs="Amiri" w:ascii="Amiri" w:hAnsi="Amiri"/>
          <w:color w:val="111111"/>
          <w:sz w:val="28"/>
          <w:szCs w:val="28"/>
          <w:rtl w:val="true"/>
          <w:lang w:bidi="ar-SA"/>
        </w:rPr>
        <w:t>.</w:t>
      </w:r>
      <w:bookmarkStart w:id="373" w:name="pg12530_115756"/>
    </w:p>
    <w:p>
      <w:pPr>
        <w:pStyle w:val="BookText"/>
        <w:rPr/>
      </w:pPr>
      <w:bookmarkEnd w:id="373"/>
      <w:r>
        <w:rPr>
          <w:rFonts w:ascii="IRNazanin" w:hAnsi="IRNazanin" w:eastAsia="IRNazanin"/>
          <w:color w:val="111111"/>
          <w:sz w:val="28"/>
          <w:sz w:val="28"/>
          <w:szCs w:val="28"/>
          <w:rtl w:val="true"/>
          <w:lang w:bidi="fa-IR"/>
        </w:rPr>
        <w:t>و أساسا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القضایا الاجتماعیة تنتقل فی شکل سنة من السنن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الیوم إلی الغد،و من الغد إلی المستقبل البعید،فالذین یروّجون فی المجامع سنة ظالمة مثل إیذاء الیتامی فإن ذلک سیکون سببا لسریان هذه السنة علی أولادهم و أبنائهم أیضا،و علی هذا لا یکون مثل هذا الشخص قد أذی یتامی الآخرین و ورثتهم فقط،بل فتح باب الظلم علی أولاده و یتاماه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وجب أن یتجنب أولیاء الیتامی مخالفة الأحکام الإلهیة،و یتقوا اللّه فی الیتامی و یقولوا لهم قولا عدلا موافقا للشرع و الحق،قولا ممزوجا بالعواطف الإنسانیة و المشاعر الأخویة،لکی یندمل بذلک ما فی قلوب أولئک من الجراح، و ینجبر ما فی أفئدتهم من الکسر،و إلی هذا یشیر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فَلْیَتَّقُوا اللّٰهَ وَ لْیَقُولُوا قَوْلاً سَدِیداً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التعلیم الإسلامی الرفیع المذکور فی العبارة السابقة إشارة إلی ناحیة نفسیة فی مجال تربیة الیتامی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جدیرة بالاهتمام و الرعایة،و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حاجة الطفل الیتیم لا تنحصر فی الطعام و الکساء،بل مراعاة مشاعرهم و أحاسیسهم القلبیة هو الأهم،و هو ذو تأثیر کبیر جدّا فی بناء مستقبلهم،لأن الطفل الیتیم إنسان کغیره،یجب أن یحصل علی غذائه اللازم من الناحیة العاطفیة،فیجب أن یحظی بالحنو و الرعایة کما یحظی بذلک أی طفل آخر فی حضن أبیه و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مع القطیع للرعی عند الصباح،و یعود عند الغروب،بل هو إنسان 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الرعایة الجسدیة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یحظی بالرعایة الروحیة،و العنایة العاطفیة،و إلاّ نشأ قاسیا مهزوما،عدیم الشخصیة،بل و حاقدا خطیرا</w:t>
      </w:r>
      <w:r>
        <w:rPr>
          <w:rFonts w:eastAsia="IRNazanin" w:cs="IRNazanin"/>
          <w:color w:val="111111"/>
          <w:sz w:val="28"/>
          <w:szCs w:val="28"/>
          <w:rtl w:val="true"/>
          <w:lang w:bidi="fa-IR"/>
        </w:rPr>
        <w:t>.</w:t>
      </w:r>
    </w:p>
    <w:p>
      <w:pPr>
        <w:pStyle w:val="Heading5"/>
        <w:numPr>
          <w:ilvl w:val="4"/>
          <w:numId w:val="1"/>
        </w:numPr>
        <w:rPr/>
      </w:pPr>
      <w:bookmarkStart w:id="374" w:name="__RefHeading___Toc1280812_77815467"/>
      <w:bookmarkStart w:id="375" w:name="_Toc158"/>
      <w:bookmarkEnd w:id="374"/>
      <w:r>
        <w:rPr>
          <w:rtl w:val="true"/>
        </w:rPr>
        <w:t>إیضاح ضروری</w:t>
      </w:r>
      <w:r>
        <w:rPr>
          <w:rtl w:val="true"/>
        </w:rPr>
        <w:t>:</w:t>
      </w:r>
      <w:bookmarkEnd w:id="37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الأعلی مولی آل سام قال قال أبو عبد اللّه علیه السّلام مبتدءا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ظلم سلّط اللّه علیه من یظلمه،أو علی عقبه،أو علی عقب عقبه،قال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فذکرت فی</w:t>
      </w:r>
    </w:p>
    <w:p>
      <w:pPr>
        <w:pStyle w:val="BookText"/>
        <w:rPr/>
      </w:pPr>
      <w:r>
        <w:rPr>
          <w:rFonts w:ascii="Amiri" w:hAnsi="Amiri" w:eastAsia="Amiri" w:cs="Amiri"/>
          <w:color w:val="111111"/>
          <w:sz w:val="28"/>
          <w:sz w:val="28"/>
          <w:szCs w:val="28"/>
          <w:rtl w:val="true"/>
          <w:lang w:bidi="ar-SA"/>
        </w:rPr>
        <w:t>نفسی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یتسلط علی عقبه و عقب عقبه؟فقال لی قبل أن أتکلم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لْیَخْشَ الَّذِینَ لَوْ تَرَکُوا مِنْ خَلْفِهِمْ ذُرِّیَّةً ضِعٰافاً خٰافُوا عَلَیْهِمْ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السؤال الذی خالج ذهن الراوی یخالج نفسه أذهان کثیرین،فیتساءلون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یحمل البارئ تعالی جزاء شخص علی شخص آخر،بل و ما ذا فعل أبناء العاصی حتی یبتلوا بمن یظلمهم،و یتحملوا وزر ما جناه والدهم؟ إنّ جواب هذا السؤال یتضح من الإیضاح الذی ذکر فی الحدیث السابق و هو أن ما یرتکبه الأشخاص فی المجتمع من أعمال تتخذ شکل السنة شیئا فشیئا،و ینتقل إلی الأجیال اللاحقة،و علی هذا الأساس فإن الذین یظلمون الیتامی فی المجتمع،و یرسون قواعد هذا السلوک الظالم سیصاب أبناؤهم بلهیب هذه البدعة یوما ما أیضا،و یعدّ هذا فی الحقیقة أحد الآثار الوضعیة التکوینیة لمثل هذا العمل،و أمّا نسبته إلی اللّه فهی لأجل أن جمیع الآثار التکوینیة و کل خواص العلّة و المعلول منسوبة إلی اللّه و مستندة إلیه تعالی،و لا یظلم ربّک أحدا أبدا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خلاصة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ساد الظلم فی المجتمع فإنّه سوف یسری و یصیب الظالم و أولاده أیضا</w:t>
      </w:r>
      <w:r>
        <w:rPr>
          <w:rFonts w:eastAsia="IRNazanin" w:cs="IRNazanin"/>
          <w:color w:val="111111"/>
          <w:sz w:val="28"/>
          <w:szCs w:val="28"/>
          <w:rtl w:val="true"/>
          <w:lang w:bidi="fa-IR"/>
        </w:rPr>
        <w:t>.</w:t>
      </w:r>
      <w:bookmarkStart w:id="376" w:name="pg12530_115758"/>
    </w:p>
    <w:p>
      <w:pPr>
        <w:pStyle w:val="Heading3"/>
        <w:numPr>
          <w:ilvl w:val="2"/>
          <w:numId w:val="1"/>
        </w:numPr>
        <w:rPr/>
      </w:pPr>
      <w:bookmarkStart w:id="377" w:name="__RefHeading___Toc1280814_77815467"/>
      <w:bookmarkStart w:id="378" w:name="_Toc159"/>
      <w:bookmarkEnd w:id="376"/>
      <w:bookmarkEnd w:id="377"/>
      <w:r>
        <w:rPr>
          <w:rtl w:val="true"/>
        </w:rPr>
        <w:t xml:space="preserve">الآیة </w:t>
      </w:r>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10</w:t>
      </w:r>
      <w:r>
        <w:rPr>
          <w:rtl w:val="true"/>
        </w:rPr>
        <w:t>]</w:t>
      </w:r>
      <w:bookmarkEnd w:id="378"/>
    </w:p>
    <w:p>
      <w:pPr>
        <w:pStyle w:val="Heading4"/>
        <w:numPr>
          <w:ilvl w:val="3"/>
          <w:numId w:val="1"/>
        </w:numPr>
        <w:rPr/>
      </w:pPr>
      <w:bookmarkStart w:id="379" w:name="__RefHeading___Toc1280816_77815467"/>
      <w:bookmarkStart w:id="380" w:name="_Toc160"/>
      <w:bookmarkEnd w:id="379"/>
      <w:r>
        <w:rPr>
          <w:rtl w:val="true"/>
        </w:rPr>
        <w:t>اشارة</w:t>
      </w:r>
      <w:bookmarkEnd w:id="380"/>
    </w:p>
    <w:p>
      <w:pPr>
        <w:pStyle w:val="BookText"/>
        <w:rPr/>
      </w:pPr>
      <w:r>
        <w:rPr>
          <w:rFonts w:ascii="Amiri" w:hAnsi="Amiri" w:eastAsia="Amiri" w:cs="Amiri"/>
          <w:color w:val="111111"/>
          <w:sz w:val="28"/>
          <w:sz w:val="28"/>
          <w:szCs w:val="28"/>
          <w:rtl w:val="true"/>
          <w:lang w:bidi="ar-SA"/>
        </w:rPr>
        <w:t xml:space="preserve">إِنَّ اَلَّذِینَ یَأْکُلُونَ أَمْوٰالَ اَلْیَتٰامیٰ ظُلْماً إِنَّمٰا یَأْکُلُونَ فِی بُطُونِهِمْ نٰاراً وَ سَیَصْلَوْنَ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1280818_77815467"/>
      <w:bookmarkStart w:id="382" w:name="_Toc161"/>
      <w:bookmarkEnd w:id="381"/>
      <w:r>
        <w:rPr>
          <w:rtl w:val="true"/>
        </w:rPr>
        <w:t>التّفسیر</w:t>
      </w:r>
      <w:bookmarkEnd w:id="382"/>
    </w:p>
    <w:p>
      <w:pPr>
        <w:pStyle w:val="Heading5"/>
        <w:numPr>
          <w:ilvl w:val="4"/>
          <w:numId w:val="1"/>
        </w:numPr>
        <w:rPr/>
      </w:pPr>
      <w:bookmarkStart w:id="383" w:name="__RefHeading___Toc1280820_77815467"/>
      <w:bookmarkStart w:id="384" w:name="_Toc162"/>
      <w:bookmarkEnd w:id="383"/>
      <w:r>
        <w:rPr>
          <w:rtl w:val="true"/>
        </w:rPr>
        <w:t>اشارة</w:t>
      </w:r>
      <w:bookmarkEnd w:id="384"/>
    </w:p>
    <w:p>
      <w:pPr>
        <w:pStyle w:val="Heading5"/>
        <w:numPr>
          <w:ilvl w:val="4"/>
          <w:numId w:val="1"/>
        </w:numPr>
        <w:rPr/>
      </w:pPr>
      <w:bookmarkStart w:id="385" w:name="__RefHeading___Toc1280822_77815467"/>
      <w:bookmarkStart w:id="386" w:name="_Toc163"/>
      <w:bookmarkEnd w:id="385"/>
      <w:r>
        <w:rPr>
          <w:rtl w:val="true"/>
        </w:rPr>
        <w:t>الوجه الحقیقی لأفعال البشر</w:t>
      </w:r>
      <w:r>
        <w:rPr>
          <w:rtl w:val="true"/>
        </w:rPr>
        <w:t>:</w:t>
      </w:r>
      <w:bookmarkEnd w:id="386"/>
    </w:p>
    <w:p>
      <w:pPr>
        <w:pStyle w:val="BookText"/>
        <w:rPr/>
      </w:pPr>
      <w:r>
        <w:rPr>
          <w:rFonts w:ascii="IRNazanin" w:hAnsi="IRNazanin" w:eastAsia="IRNazanin"/>
          <w:color w:val="111111"/>
          <w:sz w:val="28"/>
          <w:sz w:val="28"/>
          <w:szCs w:val="28"/>
          <w:rtl w:val="true"/>
          <w:lang w:bidi="fa-IR"/>
        </w:rPr>
        <w:t>لقد ذکرنا فی مطلع هذه السّورة أن آیات هذه السورة نزلت لبناء مجتمع صالح و سلیم،و لهذا تسعی آیاتها فی تطهیر المجتمع من الرواسب الجاهلیة و ما تبقّی فی نفوس بعض المسلمین الحدیثی العهد بالإسلام من العادات السیئة أوّلا، لتتهیأ الأرضیة لإقامة ذلک المجتمع الصالح المنشود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أیة عادة تری أقبح من أکل أموال الیتامی؟و لهذا ابتدأت هذه السورة بعبارات شدیدة النکیر علی من یتصرف فی أموال الیتامی تصرفا غیر مشروع، و غیر صحیح،و الآیة الحاضرة هی أوضح هذه العبارات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یَأْکُلُونَ أَمْوٰالَ الْیَتٰامیٰ ظُلْماً إِنَّمٰا یَأْکُلُونَ فِی بُطُونِهِمْ نٰاراً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ورد نظیر هذه العبارة فی موضع آخر من القرآن الکریم و ذلک فی شأن الذین یکتمون الحق،و یحرفون الکلم عن مواضعها لتحقیق بعض المکاسب</w:t>
      </w:r>
    </w:p>
    <w:p>
      <w:pPr>
        <w:pStyle w:val="BookText"/>
        <w:rPr/>
      </w:pPr>
      <w:r>
        <w:rPr>
          <w:rFonts w:ascii="Amiri" w:hAnsi="Amiri" w:eastAsia="Amiri" w:cs="Amiri"/>
          <w:color w:val="111111"/>
          <w:sz w:val="28"/>
          <w:sz w:val="28"/>
          <w:szCs w:val="28"/>
          <w:rtl w:val="true"/>
          <w:lang w:bidi="ar-SA"/>
        </w:rPr>
        <w:t>المادیة الشخصیة إذ یقول سبحانه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یَکْتُمُونَ مٰا أَنْزَلَ اللّٰهُ مِنَ الْکِتٰابِ،وَ یَشْتَرُونَ بِهِ ثَمَناً قَلِیلاً أُولٰئِکَ مٰا یَأْکُلُونَ فِی بُطُونِهِمْ إِلاَّ النّٰارَ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أنّه سبحانه یقول فی بیان نتیجة أکل أموال الیتامی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سَیَصْلَوْنَ سَعِیراً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الدخول فی النار و الاحتراق بلهیبها،و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فبمعنی النار المشتعلة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یقصد القرآن من هذه الجملة إنّ الذین یأکلون أموال الیتامی مضافا إلی أنّهم یأکلون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الدنیا سیدخلون عمّا قریب نارا مشتعلة الأوار و حارقة اللهب فی الدار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هذه الآیة أن لأعمالنا مضافا إلی وجهها الظاهری وجها واقعیا أیضا،وجها مستورا عنّا فی هذه الدنیا،لا نراه بعیوننا هنا،و لکنّه یظهر فی العالم الآخر،و هذا الأمر هو ما یشکل مسألة تجسم الأعمال المطروحة فی المعتقدات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القرآن یصرح فی هذه الآیة بأنّ الذین یأکلون أموال الیتامی ظلما و جورا،و إن کان الوجه الظاهری لفعلهم هذا هو الأکل من الأطعمة اللذیذة الملونة،و لکن الوجه الواقعی لهذه الأغذیة هو النار المحرقة الملتهبة،و هذا الوجه هو الذی یظهر و یتجلّی علی حقیقته فی عالم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بین الوجه الواقعی للعمل و الکیفیة الظاهریة للعمل تناسبا و تشابها دائما، فکما أن أکل مال الیتیم و غصب حقوقه یحرق فؤاد الیتیم،و یؤذی روحه،فکذا یکون الوجه الواقعی للعمل نارا محرقة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الانتباه إلی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الوجه الحقیقی الواقعی لکل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رادع للذین یؤمنون بهذه الحقائق،کیما لا یرتکبوا المعاصی و لا یقترفوا الذنوب،فهل یوجد ثمّة من یحب أن یأخذ بیدیه قبسات من النار،و یضعها فی فمه و یبتلعها؟</w:t>
      </w:r>
    </w:p>
    <w:p>
      <w:pPr>
        <w:pStyle w:val="BookText"/>
        <w:rPr/>
      </w:pPr>
      <w:r>
        <w:rPr>
          <w:rFonts w:ascii="IRNazanin" w:hAnsi="IRNazanin" w:eastAsia="IRNazanin"/>
          <w:color w:val="111111"/>
          <w:sz w:val="28"/>
          <w:sz w:val="28"/>
          <w:szCs w:val="28"/>
          <w:rtl w:val="true"/>
          <w:lang w:bidi="fa-IR"/>
        </w:rPr>
        <w:t>إنّه من غیر الممکن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یقدم المؤمنون علی أکل مال الیتیم ظلما،و لو أنّنا وجدنا ثمّة من لا یقدم علی هذا الفعل، بل و لا یفکر فی المعصیة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،فلأنهم یرون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بفضل ما لدیهم من الإیمان و العلم،و ما حصلوا علیه من تربیة خلقیة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الأفعال البشریة و وجوهها الواقعیة،فلا یفکرون فی اقتراف هذه الأعمال السیئة،فضلا عن الهمّ باقترافها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الطفل الجاهل هو الذی یمکن أن یسحره و یجذبه جمال الجذوات المتقدمة و ألسنة اللهب المندفعة منها فیمد یده إلیها،و لکن الإنسان العاقل الذی جرب حرارة النار و ذاق ألمها،کیف یمکن أن یفکر یوما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لقد وردت أحادیث کثیرة تنهی بشدّة عن أکل مال الیتیم و العدوان علی حقوقه،و تؤکد علی أنّها کبیرة موبقة،بل و تعتبر أبسط الأعمال من هذا النوع مشمولا لهذا الحکم الصارم و موضوعا لهذه العقوبة القاسیة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حدیث عن الإمام الصادق أو الإمام الباقر علیه السّلام لما سئل فی کم یجب لأکل مال الیتیم من النار؟قال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درهمین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bookmarkStart w:id="387" w:name="pg12530_115761"/>
    </w:p>
    <w:p>
      <w:pPr>
        <w:pStyle w:val="Heading3"/>
        <w:numPr>
          <w:ilvl w:val="2"/>
          <w:numId w:val="1"/>
        </w:numPr>
        <w:rPr/>
      </w:pPr>
      <w:bookmarkStart w:id="388" w:name="__RefHeading___Toc1280824_77815467"/>
      <w:bookmarkStart w:id="389" w:name="_Toc164"/>
      <w:bookmarkEnd w:id="387"/>
      <w:bookmarkEnd w:id="388"/>
      <w:r>
        <w:rPr>
          <w:rtl w:val="true"/>
        </w:rPr>
        <w:t xml:space="preserve">الآیتان </w:t>
      </w:r>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11</w:t>
      </w:r>
      <w:r>
        <w:rPr>
          <w:rtl w:val="true"/>
        </w:rPr>
        <w:t xml:space="preserve"> </w:t>
      </w:r>
      <w:r>
        <w:rPr>
          <w:rtl w:val="true"/>
        </w:rPr>
        <w:t xml:space="preserve">الی </w:t>
      </w:r>
      <w:r>
        <w:rPr/>
        <w:t>12</w:t>
      </w:r>
      <w:r>
        <w:rPr>
          <w:rtl w:val="true"/>
        </w:rPr>
        <w:t>]</w:t>
      </w:r>
      <w:bookmarkEnd w:id="389"/>
    </w:p>
    <w:p>
      <w:pPr>
        <w:pStyle w:val="Heading4"/>
        <w:numPr>
          <w:ilvl w:val="3"/>
          <w:numId w:val="1"/>
        </w:numPr>
        <w:rPr/>
      </w:pPr>
      <w:bookmarkStart w:id="390" w:name="__RefHeading___Toc1280826_77815467"/>
      <w:bookmarkStart w:id="391" w:name="_Toc165"/>
      <w:bookmarkEnd w:id="390"/>
      <w:r>
        <w:rPr>
          <w:rtl w:val="true"/>
        </w:rPr>
        <w:t>اشارة</w:t>
      </w:r>
      <w:bookmarkEnd w:id="39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یُوصِیکُمُ اَللّٰهُ فِی أَوْلاٰدِکُمْ لِلذَّکَرِ مِثْلُ حَظِّ اَلْأُنْثَیَیْنِ فَإِنْ کُنَّ نِسٰاءً فَوْقَ اِثْنَتَیْنِ فَلَهُنَّ ثُلُثٰا مٰا تَرَکَ وَ إِنْ کٰانَتْ وٰاحِدَةً فَلَهَا اَلنِّصْفُ وَ لِأَبَوَیْهِ لِکُلِّ وٰاحِدٍ مِنْهُمَا اَلسُّدُسُ مِمّٰا تَرَکَ إِنْ کٰانَ لَهُ وَلَدٌ فَإِنْ لَمْ یَکُنْ لَهُ وَلَدٌ وَ وَرِثَهُ أَبَوٰاهُ فَلِأُمِّهِ اَلثُّلُثُ فَإِنْ کٰانَ لَهُ إِخْوَةٌ فَلِأُمِّهِ اَلسُّدُسُ مِنْ بَعْدِ وَصِیَّةٍ یُوصِی بِهٰا أَوْ دَیْنٍ آبٰاؤُکُمْ وَ أَبْنٰاؤُکُمْ لاٰ تَدْرُونَ أَیُّهُمْ أَقْرَبُ لَکُمْ نَفْعاً فَرِیضَةً مِنَ اَللّٰهِ إِنَّ اَللّٰهَ کٰانَ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نِصْفُ مٰا تَرَکَ أَزْوٰاجُکُمْ إِنْ لَمْ یَکُنْ لَهُنَّ وَلَدٌ فَإِنْ کٰانَ لَهُنَّ وَلَدٌ فَلَکُمُ اَلرُّبُعُ مِمّٰا تَرَکْنَ مِنْ بَعْدِ وَصِیَّةٍ یُوصِینَ بِهٰا أَوْ دَیْنٍ وَ لَهُنَّ اَلرُّبُعُ مِمّٰا تَرَکْتُمْ إِنْ لَمْ یَکُنْ لَکُمْ وَلَدٌ فَإِنْ کٰانَ لَکُمْ وَلَدٌ فَلَهُنَّ اَلثُّمُنُ مِمّٰا تَرَکْتُمْ مِنْ بَعْدِ وَصِیَّةٍ تُوصُونَ بِهٰا أَوْ دَیْنٍ وَ إِنْ کٰانَ رَجُلٌ یُورَثُ کَلاٰلَةً أَوِ اِمْرَأَةٌ وَ لَهُ أَخٌ أَوْ أُخْتٌ فَلِکُلِّ وٰاحِدٍ مِنْهُمَا اَلسُّدُسُ فَإِنْ کٰانُوا أَکْثَرَ مِنْ ذٰلِکَ فَهُمْ شُرَکٰاءُ فِی اَلثُّلُثِ مِنْ بَعْدِ وَصِیَّةٍ یُوصیٰ بِهٰا أَوْ دَیْنٍ غَیْرَ مُضَارٍّ وَصِیَّةً مِنَ اَللّٰهِ وَ اَللّٰهُ عَلِیمٌ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bookmarkStart w:id="392" w:name="pg12530_115762"/>
    </w:p>
    <w:p>
      <w:pPr>
        <w:pStyle w:val="Heading4"/>
        <w:numPr>
          <w:ilvl w:val="3"/>
          <w:numId w:val="1"/>
        </w:numPr>
        <w:rPr/>
      </w:pPr>
      <w:bookmarkStart w:id="393" w:name="__RefHeading___Toc1280828_77815467"/>
      <w:bookmarkStart w:id="394" w:name="_Toc166"/>
      <w:bookmarkEnd w:id="392"/>
      <w:bookmarkEnd w:id="393"/>
      <w:r>
        <w:rPr>
          <w:rtl w:val="true"/>
        </w:rPr>
        <w:t>سبب النّزول</w:t>
      </w:r>
      <w:bookmarkEnd w:id="394"/>
    </w:p>
    <w:p>
      <w:pPr>
        <w:pStyle w:val="BookText"/>
        <w:rPr/>
      </w:pPr>
      <w:r>
        <w:rPr>
          <w:rFonts w:ascii="IRNazanin" w:hAnsi="IRNazanin" w:eastAsia="IRNazanin"/>
          <w:color w:val="111111"/>
          <w:sz w:val="28"/>
          <w:sz w:val="28"/>
          <w:szCs w:val="28"/>
          <w:rtl w:val="true"/>
          <w:lang w:bidi="fa-IR"/>
        </w:rPr>
        <w:t>لمّا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ثابت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حسان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الشاعر المعروف فی صدر الإسلام و قد خلف امرأة و خمسة أخوان،اقتسم إخوانه میراثه بینهم و لم یعطوا زوجته شیئا ممّا ترکه من المال،فشکت ذلک إلی رسول اللّه صلّی اللّه علیه و آله و سلّم فنزلت الآیات الحاضرة التی تبیّن و تحدد سهم الأزواج من الإرث بنحو 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نقل عن جابر بن عبد اللّه الأنصاری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مرضت فعادنی رسول اللّه صلّی اللّه علیه و آله و سلّم فأغمی علیّ،فطلب النّبی ماء و توضأ لبعضه و صب بعضه الآخر علی فأفقت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کیف أصنع فی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کیف یجب أن یکون أمره من بعد وفاتی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 رسول اللّه صلّی اللّه علیه و آله و سلّم و لم یقل شیئا،فنزلت آیة المواریث تبیّن نظام الإرث و تحدد أسهم الورثة</w:t>
      </w:r>
      <w:r>
        <w:rPr>
          <w:rFonts w:eastAsia="IRNazanin" w:cs="IRNazanin"/>
          <w:color w:val="111111"/>
          <w:sz w:val="28"/>
          <w:szCs w:val="28"/>
          <w:rtl w:val="true"/>
          <w:lang w:bidi="fa-IR"/>
        </w:rPr>
        <w:t>.</w:t>
      </w:r>
    </w:p>
    <w:p>
      <w:pPr>
        <w:pStyle w:val="Heading4"/>
        <w:numPr>
          <w:ilvl w:val="3"/>
          <w:numId w:val="1"/>
        </w:numPr>
        <w:rPr/>
      </w:pPr>
      <w:bookmarkStart w:id="395" w:name="__RefHeading___Toc1280830_77815467"/>
      <w:bookmarkStart w:id="396" w:name="_Toc167"/>
      <w:bookmarkEnd w:id="395"/>
      <w:r>
        <w:rPr>
          <w:rtl w:val="true"/>
        </w:rPr>
        <w:t>الإرث حق طبیعی</w:t>
      </w:r>
      <w:r>
        <w:rPr>
          <w:rtl w:val="true"/>
        </w:rPr>
        <w:t>:</w:t>
      </w:r>
      <w:bookmarkEnd w:id="396"/>
    </w:p>
    <w:p>
      <w:pPr>
        <w:pStyle w:val="BookText"/>
        <w:rPr/>
      </w:pPr>
      <w:r>
        <w:rPr>
          <w:rFonts w:ascii="IRNazanin" w:hAnsi="IRNazanin" w:eastAsia="IRNazanin"/>
          <w:color w:val="111111"/>
          <w:sz w:val="28"/>
          <w:sz w:val="28"/>
          <w:szCs w:val="28"/>
          <w:rtl w:val="true"/>
          <w:lang w:bidi="fa-IR"/>
        </w:rPr>
        <w:t>قبل أن نعمد إلی تفسیر الآیات الحاضرة لا بدّ أن نشیر إلی عدّة نقاط</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یتصور کثیرون أنّ من الأفضل أن تعود أموال الشخص بعد وفاته إلی الملکیة العامّة،و أن تضاف إلی بیت مال المسلمین،و لکن الإمعان فی هذا العمل یکشف لنا عن کونه خلاف العدل،لأن مسألة الإرث و التوارث مسألة طبیعیة منطقیة جدا،فکما أن الآباء و الأمهات ینقلون قسما من صفاتهم الجسمیة و الروحیة إلی أبنائهم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قانون الوراثة الطبیعی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ذا یستثنی من ذلک أموالهم فلا تنتقل إلی أبنائهم؟ هذا مضافا إلی أنّ الأموال المشروعة هی نتاج جهود الإنسان المضنیة، و مساعیه و أتعابه فهی فی الحقیقة طاقاته المتجسدة فی صورة المال و هیئة الثروة،و لهذا لا بدّ من الاعتراف بأن کل شخص هو المالک الطبیعی لحاصل</w:t>
      </w:r>
    </w:p>
    <w:p>
      <w:pPr>
        <w:pStyle w:val="BookText"/>
        <w:rPr/>
      </w:pPr>
      <w:r>
        <w:rPr>
          <w:rFonts w:ascii="IRNazanin" w:hAnsi="IRNazanin" w:eastAsia="IRNazanin"/>
          <w:color w:val="111111"/>
          <w:sz w:val="28"/>
          <w:sz w:val="28"/>
          <w:szCs w:val="28"/>
          <w:rtl w:val="true"/>
          <w:lang w:bidi="fa-IR"/>
        </w:rPr>
        <w:t>جهوده و ثمرة أتعابه،و هذا هو حکم فطری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هذا،فعند ما یمتنع أن یتصرف الشخص فی أمواله بعد وفاته و یحال بینه و بین ثروته بسبب الموت،تصبح هذه الأموال من حق أقرب الناس إلیه، و الذین یعتبرون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بشخصیتهم و وجودهم امتدادا لشخصیته و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هذا الأساس نجد الکثیرین لا یترکون الکد و العمل،و الکسب و التجارة حتی آخر لحظة من حیاتهم رغم ما یملکون من ثراء طائل،و ذلک لبغیة أن یوفروا لأبنائهم مستقبلا زاهرا و یقیموا لهم حیاة سعیدة بعدهم،و هذا یعنی أن الإرث و قانون التوریث قادر علی إعطاء العجلة الاقتصادیة دفعة قویة و یزید من حرکتها و دورانها و نشاطها،و أمّا إذا عرف الشخص أنّ أمواله بعد موته،و امتناع تصرفه فی تلک الأموال بسبب الوفاة تعود إلی الملکیة العامة،فإنّه قد یفقد قسطا کبیرا من نشاطه الاقتصادی،و یصاب بالفتور و الکسل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بهذا الأمر ما وقع فی فرنسا قبل حین،عند ما أقدم مجلس النواب الفرنسی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إلغاء قانون الإرث قبل مدّة و أقرّ بدل ذلک إلحاق أموال الأشخاص بعد موتهم إلی خزانة الدولة،و صیرورتها أموالا عامّة،فتؤخذ من قبل الدولة و تصرف فی المصارف العامّة بحیث لا یحصل ورثة المیت علی أی شیء من الترکة،فکان لهذا القانون أثر سیء و ظاهر علی الحرکة الاقتصادیة،فقد لوحظ اختلال کبیر فی أوضاع التصدیر و الاستیراد،کما خف النشاط الاقتصادی هناک بشکل ملحوظ،فأقلق ذلک بال الحکومة،و کان السبب الوحید وراء هذه الحالة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إلغاء قانون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دفع بالدولة إلی إعادة النظر فی هذا القرار</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لا یمکن إنکار أن قانون الإرث و مبدأ التوریث مضافا إلی کونه قانونا طبیعیا فطریا،له أثر قوی و عمیق فی تنشیط الحرکة الاقتصادیة</w:t>
      </w:r>
      <w:r>
        <w:rPr>
          <w:rFonts w:eastAsia="IRNazanin" w:cs="IRNazanin"/>
          <w:color w:val="111111"/>
          <w:sz w:val="28"/>
          <w:szCs w:val="28"/>
          <w:rtl w:val="true"/>
          <w:lang w:bidi="fa-IR"/>
        </w:rPr>
        <w:t>.</w:t>
      </w:r>
      <w:bookmarkStart w:id="397" w:name="pg12530_115764"/>
    </w:p>
    <w:p>
      <w:pPr>
        <w:pStyle w:val="Heading4"/>
        <w:numPr>
          <w:ilvl w:val="3"/>
          <w:numId w:val="1"/>
        </w:numPr>
        <w:rPr/>
      </w:pPr>
      <w:bookmarkStart w:id="398" w:name="__RefHeading___Toc1280832_77815467"/>
      <w:bookmarkStart w:id="399" w:name="_Toc168"/>
      <w:bookmarkEnd w:id="397"/>
      <w:bookmarkEnd w:id="398"/>
      <w:r>
        <w:rPr>
          <w:rtl w:val="true"/>
        </w:rPr>
        <w:t>الإرث فی الأمم السابقة</w:t>
      </w:r>
      <w:r>
        <w:rPr>
          <w:rtl w:val="true"/>
        </w:rPr>
        <w:t>:</w:t>
      </w:r>
      <w:bookmarkEnd w:id="399"/>
    </w:p>
    <w:p>
      <w:pPr>
        <w:pStyle w:val="BookText"/>
        <w:rPr/>
      </w:pPr>
      <w:r>
        <w:rPr>
          <w:rFonts w:ascii="IRNazanin" w:hAnsi="IRNazanin" w:eastAsia="IRNazanin"/>
          <w:color w:val="111111"/>
          <w:sz w:val="28"/>
          <w:sz w:val="28"/>
          <w:szCs w:val="28"/>
          <w:rtl w:val="true"/>
          <w:lang w:bidi="fa-IR"/>
        </w:rPr>
        <w:t>لما کان لقانون الإرث جذورا فطریة فإنّه شوهد وجود الإرث و التوریث فی الشعوب و الأمم السابقة فی أشکال و صور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بین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ادعی البعض عدم وجود مبدأ التوارث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لکننا حینما نراجع التوراة نجدها تذکر هذا القانون فی سفر الأعداد بصورة صریحة إذ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تکلم بنی إسرائیل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أیّما رجل مات و لیس له ابن تنقلون ملکه إلی ابنته،و إن لم تکن له ابنة تعطوا ملکه لإخوته،و إن لم یکن له أخوة تعطوا ملکه لإخوة أبیه،و إن لم یکن لأبیه أخوة تعطوا ملکه لنسیبه الأقرب إلیه من عشیرته فیرثه فصارت لبنی إسرائیل فریضة قضاء کما أمر الرّب موسی </w:t>
      </w:r>
      <w:r>
        <w:rPr>
          <w:rStyle w:val="FootnoteAnchor"/>
          <w:rtl w:val="true"/>
        </w:rPr>
        <w:footnoteReference w:id="48"/>
      </w:r>
      <w:r>
        <w:rPr>
          <w:rFonts w:ascii="IRNazanin" w:hAnsi="IRNazanin" w:eastAsia="IRNazanin"/>
          <w:color w:val="111111"/>
          <w:sz w:val="28"/>
          <w:sz w:val="28"/>
          <w:szCs w:val="28"/>
          <w:rtl w:val="true"/>
          <w:lang w:bidi="fa-IR"/>
        </w:rPr>
        <w:t>یدور لدی 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هذه العبارات أنّ مبدأ التوارث کان علی محور النسب فقط، و لهذا لم یرد ذکر عن سهم الزوجة فی المیراث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الدین النصرانی فالمفروض أن یکون مبدأ الإرث المذکور فی التوراة معتبرا أیضا،و ذلک لما نقل عن المسیح علیه السّلام من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لم أبعث لأغیر من أحکام التوراة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لا نجد فی کتابات الفتاوی الدینیة أی کلام حول الإرث،نعم ورد فی هذه الکتب بعض مشتقات الإرث فی بعض الموارد،و لکنها تعنی جمیعا الإرث المعنوی الأخروی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کان التوارث لدی العرب الجاهلیین یتحقق بإحدی هذه الطرق الثلاث</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بالنسب،و کان المقصود منه عندهم هم الأبناء الذکور و الرجال خاصّة، فلا یرث الصغار و النساء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بالتبنی،و هو من طرده أهله من الأبناء،فتکفله و تبناه شخص آخر أو عائلة أخری،و فی هذه الصورة یتحقق التوارث بین المتبنی و المتبنی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بالعهد،یعنی إذا تعاهد شخصان أن یدافع کل واحد منهما عن الآخر طیلة حیاتهما و یرث أحدهما الآخر بعد وفاته،فإنّه یقع التوارث بینهما بعد وفاة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حرّر الإسلام قانون الإرث الطبیعی الفطری مما علق به من الخرافات، و لحق به من رواسب التمییز العنصری الظالم الذی کان یفرق بین الرجل و المرأة حینا،و بین الکبار و الأطفال حینا آخر،و جعل ملاک التوارث فی ثلاثة أمور لم تکن معروفة إلی ذلک الحین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 و ذلک بمفهومه الوسیع،و هم کل علاقة تنشأ بین الأشخاص بسبب الولادة فی مختلف المستویات من دون فرق بین الرجال و النساء و الصغار و الکبار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 و هی العلاقات الناشئة بین الأفراد بسبب المصاهرة و التزاوج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الولاء و هی العلاقات الناشئة بین شخصین من غیر طریق القرابة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 و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ولاء العتق،یعنی إذا أعتق رجل عبده،ثمّ مات العبد و خلف من بعده مالا و لم یترک أحدا ممن یرثونه بالسبب أو النسب،ورثه المعتق،و فی هذا حیث علی التحریر و الإعتاق،و کذلک ولاء ضمان الجریرة،و هو أن یرکن شخص إلی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سبب بینهما و لا 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یتعاهدان أن یضمن کل منهما جنایة الآخر و یدافع کل منهما عن الآخر،و یکون إرث کل منهما للآخر،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مات أحد و لم یترک من یرثونه ممن ذکر ورثه الإمام علیه السّلام،أی أن أمواله تنتقل إلی بیت المال الإسلامی،و تصرف فی شؤون المسلمین العامّة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لکل واحدة من هذه الطبقات أحکام و شرائط خاصّة مذکورة فی الکتب الفقهیة المفصلة</w:t>
      </w:r>
      <w:r>
        <w:rPr>
          <w:rFonts w:eastAsia="IRNazanin" w:cs="IRNazanin"/>
          <w:color w:val="111111"/>
          <w:sz w:val="28"/>
          <w:szCs w:val="28"/>
          <w:rtl w:val="true"/>
          <w:lang w:bidi="fa-IR"/>
        </w:rPr>
        <w:t>.</w:t>
      </w:r>
      <w:bookmarkStart w:id="400" w:name="pg12530_115766"/>
    </w:p>
    <w:p>
      <w:pPr>
        <w:pStyle w:val="Heading4"/>
        <w:numPr>
          <w:ilvl w:val="3"/>
          <w:numId w:val="1"/>
        </w:numPr>
        <w:rPr/>
      </w:pPr>
      <w:bookmarkStart w:id="401" w:name="__RefHeading___Toc1280834_77815467"/>
      <w:bookmarkStart w:id="402" w:name="_Toc169"/>
      <w:bookmarkEnd w:id="400"/>
      <w:bookmarkEnd w:id="401"/>
      <w:r>
        <w:rPr>
          <w:rtl w:val="true"/>
        </w:rPr>
        <w:t>التّفسیر</w:t>
      </w:r>
      <w:bookmarkEnd w:id="402"/>
    </w:p>
    <w:p>
      <w:pPr>
        <w:pStyle w:val="Heading5"/>
        <w:numPr>
          <w:ilvl w:val="4"/>
          <w:numId w:val="1"/>
        </w:numPr>
        <w:rPr/>
      </w:pPr>
      <w:bookmarkStart w:id="403" w:name="__RefHeading___Toc1280836_77815467"/>
      <w:bookmarkStart w:id="404" w:name="_Toc170"/>
      <w:bookmarkEnd w:id="403"/>
      <w:r>
        <w:rPr>
          <w:rtl w:val="true"/>
        </w:rPr>
        <w:t>اشارة</w:t>
      </w:r>
      <w:bookmarkEnd w:id="404"/>
    </w:p>
    <w:p>
      <w:pPr>
        <w:pStyle w:val="BookText"/>
        <w:rPr/>
      </w:pPr>
      <w:r>
        <w:rPr>
          <w:rFonts w:ascii="Amiri" w:hAnsi="Amiri" w:eastAsia="Amiri" w:cs="Amiri"/>
          <w:color w:val="111111"/>
          <w:sz w:val="28"/>
          <w:sz w:val="28"/>
          <w:szCs w:val="28"/>
          <w:rtl w:val="true"/>
          <w:lang w:bidi="ar-SA"/>
        </w:rPr>
        <w:t xml:space="preserve">قال اللّه تعالی فی الآیة الأولی من هذه الآیات یُوصِیکُمُ اللّٰهُ فِی أَوْلاٰدِکُمْ لِلذَّکَرِ مِثْلُ حَظِّ الْأُنْثَیَیْنِ و هو بذلک یشیر إلی حکم الطبقة الأولی من الورثة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الأولاد و الآباء و الأمهات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البدیهی أنّه لا رابطة أقوی و أقرب من رابطة الأبوة و البنوة و لهذا قدموا علی بقیة الورثة من الطبقات الاخری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من الجدیر بالاهتمام من ناحیة الترکیب اللفظی جعل الأنثی هی الملاک و الأصل فی تعیین سهم الرجل،أی أن سهمها من الإرث هو الأصل، و إرث الذکر هو الفرع الذی یعرف بالقیاس علی نصیب الأنثی من الإرث إذ یقول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لِلذَّکَرِ مِثْلُ حَظِّ الْأُنْثَیَیْنِ ،و هذا نوع التأکید علی توریث النساء و مکافحة للعادة الجاهلیة المعتدیة القاضیة بحرمانهن من الإرث و المیراث، حرمانا کاملا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فلسفة هذا التفاوت بین سهم الأنثی و الذکر فذلک ما سنتعرض له عمّا قریب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یقول سبحانه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کُنَّ نِسٰاءً فَوْقَ اثْنَتَیْنِ فَلَهُنَّ ثُلُثٰا مٰا تَرَکَ أی لو زادت بنات المیت علی اثنتین فلهن الثلثان أی قسم الثلثان بینهن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إِنْ کٰانَتْ وٰاحِدَةً فَلَهَا النِّصْفُ أی لو کانت البنت واحدة ورثت النصف من الترکة</w:t>
      </w:r>
      <w:r>
        <w:rPr>
          <w:rFonts w:eastAsia="Amiri" w:cs="Amiri" w:ascii="Amiri" w:hAnsi="Amiri"/>
          <w:color w:val="111111"/>
          <w:sz w:val="28"/>
          <w:szCs w:val="28"/>
          <w:rtl w:val="true"/>
          <w:lang w:bidi="ar-SA"/>
        </w:rPr>
        <w:t>.</w:t>
      </w:r>
    </w:p>
    <w:p>
      <w:pPr>
        <w:pStyle w:val="Heading5"/>
        <w:numPr>
          <w:ilvl w:val="4"/>
          <w:numId w:val="1"/>
        </w:numPr>
        <w:rPr/>
      </w:pPr>
      <w:bookmarkStart w:id="405" w:name="__RefHeading___Toc1280838_77815467"/>
      <w:bookmarkStart w:id="406" w:name="_Toc171"/>
      <w:bookmarkEnd w:id="405"/>
      <w:r>
        <w:rPr>
          <w:rtl w:val="true"/>
        </w:rPr>
        <w:t>و هاهنا سؤال</w:t>
      </w:r>
      <w:r>
        <w:rPr>
          <w:rtl w:val="true"/>
        </w:rPr>
        <w:t>:</w:t>
      </w:r>
      <w:bookmarkEnd w:id="40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القرآن یقول فی هذا المجال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اثنتین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لو کانت بنات المیت أکثر من بنتین استحققن ثلثی الترکة یقسّم بینهن،و هذا یعنی أن القرآن ذکر حکم البنت الواحدة،و حکم البنات فوق اثنتین،و سکت عن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ذا؟</w:t>
      </w:r>
      <w:bookmarkStart w:id="407" w:name="pg12530_115767"/>
    </w:p>
    <w:p>
      <w:pPr>
        <w:pStyle w:val="Heading5"/>
        <w:numPr>
          <w:ilvl w:val="4"/>
          <w:numId w:val="1"/>
        </w:numPr>
        <w:rPr/>
      </w:pPr>
      <w:bookmarkStart w:id="408" w:name="__RefHeading___Toc1280840_77815467"/>
      <w:bookmarkStart w:id="409" w:name="_Toc172"/>
      <w:bookmarkEnd w:id="407"/>
      <w:bookmarkEnd w:id="408"/>
      <w:r>
        <w:rPr>
          <w:rtl w:val="true"/>
        </w:rPr>
        <w:t>الجواب</w:t>
      </w:r>
      <w:r>
        <w:rPr>
          <w:rtl w:val="true"/>
        </w:rPr>
        <w:t>:</w:t>
      </w:r>
      <w:bookmarkEnd w:id="409"/>
    </w:p>
    <w:p>
      <w:pPr>
        <w:pStyle w:val="BookText"/>
        <w:rPr/>
      </w:pPr>
      <w:r>
        <w:rPr>
          <w:rFonts w:ascii="IRNazanin" w:hAnsi="IRNazanin" w:eastAsia="IRNazanin"/>
          <w:color w:val="111111"/>
          <w:sz w:val="28"/>
          <w:sz w:val="28"/>
          <w:szCs w:val="28"/>
          <w:rtl w:val="true"/>
          <w:lang w:bidi="fa-IR"/>
        </w:rPr>
        <w:t>بملاحظة المقطع الأوّل من الآیة الحاضرة یتضح جواب هذا السؤال،و نعنی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لِلذَّکَرِ مِثْلُ حَظِّ الْأُنْثَیَیْنِ ،و لو إجمالا،لأن ورثة المیت إن انحصروا فی ابن واحد و بنت واحدة کان للابن الثلثان و للبنت الثلث،فإذا کانتا بنتین کان لهما الثلثان حسب هذه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قال للذکر مثل حظ الأنثیین و کان أوّل العدد ذکرا و أنثی و للذکر الثلثان و للأنثی الثلث،علم من ذلک أن للبنتین الثلثین،و لعل لوضوح هذا الأمر لم تتعرض الآیة لبیانه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لذکر سهم الأختین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اکتفت بذکر سهم البنات المتعددات فوق اثنتین،و هو الثلثان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هذا المطلب یتّضح أیضا بمراجعة الآیة الأخیرة من سورة النساء، لأنّها جعلت نصیب الأخت الواحدة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نصیب البنت الواحدة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کٰانَتَا اثْنَتَیْنِ فَلَهُمَا الثُّلُثٰانِ فمن هذا یتضح أن سهم البنتین هو الثلثان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مضافا إلی ورود مثل هذا التعبیر فی الأدب العربی،إذ یقول العرب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اثنتین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مرادهم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اثنتان فما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بغض النظر عن کل ما قیل أنّ الحکم المذکور من الأحکام القطعیة المسلمة من وجهة نظر الفقه الإسلامی و الأحادیث الشریفة،و الرجوع إلی السنة المطهرة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کفیل برفع أی إبهام فی الجملة المذکورة إن کان</w:t>
      </w:r>
      <w:r>
        <w:rPr>
          <w:rFonts w:eastAsia="IRNazanin" w:cs="IRNazanin"/>
          <w:color w:val="111111"/>
          <w:sz w:val="28"/>
          <w:szCs w:val="28"/>
          <w:rtl w:val="true"/>
          <w:lang w:bidi="fa-IR"/>
        </w:rPr>
        <w:t>.</w:t>
      </w:r>
    </w:p>
    <w:p>
      <w:pPr>
        <w:pStyle w:val="Heading5"/>
        <w:numPr>
          <w:ilvl w:val="4"/>
          <w:numId w:val="1"/>
        </w:numPr>
        <w:rPr/>
      </w:pPr>
      <w:bookmarkStart w:id="410" w:name="__RefHeading___Toc1280842_77815467"/>
      <w:bookmarkStart w:id="411" w:name="_Toc173"/>
      <w:bookmarkEnd w:id="410"/>
      <w:r>
        <w:rPr>
          <w:rtl w:val="true"/>
        </w:rPr>
        <w:t>لما ذا یرث الرّجل ضعف المرأة؟</w:t>
      </w:r>
      <w:r>
        <w:rPr>
          <w:rtl w:val="true"/>
        </w:rPr>
        <w:t>:</w:t>
      </w:r>
      <w:bookmarkEnd w:id="411"/>
    </w:p>
    <w:p>
      <w:pPr>
        <w:pStyle w:val="BookText"/>
        <w:rPr/>
      </w:pPr>
      <w:r>
        <w:rPr>
          <w:rFonts w:ascii="IRNazanin" w:hAnsi="IRNazanin" w:eastAsia="IRNazanin"/>
          <w:color w:val="111111"/>
          <w:sz w:val="28"/>
          <w:sz w:val="28"/>
          <w:szCs w:val="28"/>
          <w:rtl w:val="true"/>
          <w:lang w:bidi="fa-IR"/>
        </w:rPr>
        <w:t>مع أنّ ما یرثه الرجل هو ضعف ما ترثه المرأة،إلاّ أنّه بالإمعان و التأمل یتّضح أنّ المرأة ترث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ما یرثه الرجل إذا لا حظنا القضیة من جانب آخر،و هذا إنّما هو لأجل ما یولیه الإسلام من حمایة لحقوق المرأة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هناک وظائف أنیطت بالرجل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بالأحری کلّف بأدائها تجاه</w:t>
      </w:r>
    </w:p>
    <w:p>
      <w:pPr>
        <w:pStyle w:val="BookText"/>
        <w:rPr/>
      </w:pPr>
      <w:r>
        <w:rPr>
          <w:rFonts w:ascii="IRNazanin" w:hAnsi="IRNazanin" w:eastAsia="IRNazanin"/>
          <w:color w:val="111111"/>
          <w:sz w:val="28"/>
          <w:sz w:val="28"/>
          <w:szCs w:val="28"/>
          <w:rtl w:val="true"/>
          <w:lang w:bidi="fa-IR"/>
        </w:rPr>
        <w:t>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تقتضی صرف و إنفاق نصف ما یحصل علیه الرجل علی المرأة،فی حین لا یجب علی المرأة أی شیء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علی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یتکفل نفقات زوجته حسب حاجتها من المسکن و الملبس و المأکل و المشرب و غیر ذلک من لوازم الحیاة کما أن علیه أن ینفق علی أولاده الصغار أیضا،فی حین أعفیت المرأة من الإنفاق حتی علی نفسها،و علی هذا یکون فی إمکان المرأة تدخر کل ما تحصله عن طریق الإرث، و تکون نتیجة ذلک أن الرجل یصرف و ینفق نصف مدخوله علی المرأة،و نصفه فقط علی نفسه،فی حین یبقی سهم المرأة من الإرث باقیا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لمزید من التوضیح نلفت نظر القارئ الکریم إلی المثال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لنفترض أنّ مجموع الثروات الموجودة فی العالم و التی تقسم تدریجا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طریق الإرث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الذکور و الإناث هو</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میلیارد دینار،و الآن فلنحاسب مجموع ما یحصل علیه الرجال و نقیسه بمجموع ما تحصل علیه النساء عن طریق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فلنفترض أن عدد الرجال و النساء متساو فتکون حصة الرجال هو</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میلیاردا،و حصة النساء هی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میلیاردات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أن النساء یتزوجن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الإنفاق علیهنّ یکون من واجب الرجال،و هذا یعنی أن تحتفظ النساء ب‍</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میلیاردات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سهمهنّ من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یشارکن الرجال فی العشرین میلیاردا،لأن علی الرجال أن یصرفوا من سهمهم علی زوجاتهم و أطفالهم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یصرف الرجال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میلیاردات علی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نصف سهمهم من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مجموع ما تحصل علیه النساء و یملکنه هو</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میلیاردا و هو ثلثا الثروة العالمیة فی حین لا یعود من الثروة العالمیة علی الرجال إلاّ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میلیاردات،أی ثلث الثروة العالمیة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المقدار الذی یصرفه الرجال علی أنفسهم</w:t>
      </w:r>
      <w:r>
        <w:rPr>
          <w:rFonts w:eastAsia="IRNazanin" w:cs="IRNazanin"/>
          <w:color w:val="111111"/>
          <w:sz w:val="28"/>
          <w:szCs w:val="28"/>
          <w:rtl w:val="true"/>
          <w:lang w:bidi="fa-IR"/>
        </w:rPr>
        <w:t>).</w:t>
      </w:r>
      <w:bookmarkStart w:id="412" w:name="pg12530_115769"/>
    </w:p>
    <w:p>
      <w:pPr>
        <w:pStyle w:val="BookText"/>
        <w:rPr/>
      </w:pPr>
      <w:bookmarkEnd w:id="412"/>
      <w:r>
        <w:rPr>
          <w:rFonts w:ascii="IRNazanin" w:hAnsi="IRNazanin" w:eastAsia="IRNazanin"/>
          <w:color w:val="111111"/>
          <w:sz w:val="28"/>
          <w:sz w:val="28"/>
          <w:szCs w:val="28"/>
          <w:rtl w:val="true"/>
          <w:lang w:bidi="fa-IR"/>
        </w:rPr>
        <w:t>و تکون النتیجة أنّ سهم المرأة التی تصرفه و تستفید منه و تتملکه واقعا هو ضعف سهم الرجل،و هذا التفاوت إنّما لکونهنّ أضعف من الرجال علی کسب الثروة و تحصیلها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بالجهد و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حمایة منطقیة و عادلة قام بها الإسلام للمرأة،و هکذا یتبیّن أنّ سهمها الحقیقی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النظام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فی الظاهر هو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حسن الصدف أنّنا نقف علی هذه النقطة إذا راجعنا التراث الإسلامی حیث أنّ هذا السؤال نفسه قد طرح منذ بدایة الإسلام و خالج بعض الأذهان، فکان الناس یسألون أئمّة الدین عن سرّ ذلک بین حین و آخر،و کانوا یحصلون علی إجابات متشابهة فی مضمونها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اللّه إذ کلف الرجال بالإنفاق علی النساء و أمهارهنّ،جعل سهمهم أکثر من سهمهنّ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أبا الحسن الرضا علیه السّلام کتب إلیه فی ما کتب من جواب مسائله علّة إعطاء النساء نصف ما یعطی الرجال من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المرأة إذا تزوجت أخذت، و الرجل یعطی،فلذلک و فرّ علی الرجال،و علة أخری فی إعطاء الذکر مثل ما یعطی الأنثی لأن الأنثی من عیال الذکر إن احتاجت،و علیه أن یعولها و علیه نفقتها،و لیس علی المرأة أن تعول الرجل و لا تؤخذ بنفقته إن احتاج فوفرّ علی الرجال لذلک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3" w:name="__RefHeading___Toc1280844_77815467"/>
      <w:bookmarkStart w:id="414" w:name="_Toc174"/>
      <w:bookmarkEnd w:id="413"/>
      <w:r>
        <w:rPr>
          <w:rtl w:val="true"/>
        </w:rPr>
        <w:t>إرث الأب و الأمّ</w:t>
      </w:r>
      <w:r>
        <w:rPr>
          <w:rtl w:val="true"/>
        </w:rPr>
        <w:t>:</w:t>
      </w:r>
      <w:bookmarkEnd w:id="414"/>
    </w:p>
    <w:p>
      <w:pPr>
        <w:pStyle w:val="BookText"/>
        <w:rPr/>
      </w:pPr>
      <w:r>
        <w:rPr>
          <w:rFonts w:ascii="IRNazanin" w:hAnsi="IRNazanin" w:eastAsia="IRNazanin"/>
          <w:color w:val="111111"/>
          <w:sz w:val="28"/>
          <w:sz w:val="28"/>
          <w:szCs w:val="28"/>
          <w:rtl w:val="true"/>
          <w:lang w:bidi="fa-IR"/>
        </w:rPr>
        <w:t>و أمّا میراث الآباء و الأمهات الذین هم من الطبقة الأولی،و فی مصاف الأبناء أیضا،فإن له کما ذکرت الآیة الحاضرة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الآیة الأولی من هذه المجموعة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حالات هی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الحالة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الشخص المتوفی إن کان له ولد أو أولاد،ورث کل من الأب</w:t>
      </w:r>
      <w:bookmarkStart w:id="415" w:name="pg12530_115770"/>
    </w:p>
    <w:p>
      <w:pPr>
        <w:pStyle w:val="BookText"/>
        <w:rPr/>
      </w:pPr>
      <w:bookmarkEnd w:id="415"/>
      <w:r>
        <w:rPr>
          <w:rFonts w:ascii="Amiri" w:hAnsi="Amiri" w:eastAsia="Amiri" w:cs="Amiri"/>
          <w:color w:val="111111"/>
          <w:sz w:val="28"/>
          <w:sz w:val="28"/>
          <w:szCs w:val="28"/>
          <w:rtl w:val="true"/>
          <w:lang w:bidi="ar-SA"/>
        </w:rPr>
        <w:t>و الأمّ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لِأَبَوَیْهِ لِکُلِّ وٰاحِدٍ مِنْهُمَا السُّدُسُ مِمّٰا تَرَکَ إِنْ کٰانَ لَهُ وَلَدٌ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یکن للمتوفی ولد،و انحصر ورثته فی الأب و الأمّ،ورثت الأمّ ثلث ما ترک،یقول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یَکُنْ لَهُ وَلَدٌ وَ وَرِثَهُ أَبَوٰاهُ فَلِأُمِّهِ الثُّلُثُ و إذا کنّا لا نجد هنا أی ذکر عن سهم الأب فلان سهمه واضح و بیّن و هو الثلثان، هذا مضافا إلی أنّه قد یخلف المیت زوجة فینقص فی هذه الصورة من سهم الأب دون سهم الأم،و بذلک یکون سهم الأب متغیّرا فی الحالة الثانیة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ترک المیت أبا و أمّا و أخوة من أبویه أو من أبیه فقط،و لم یترک أولادا،ففی مثل هذه الحالة ینزل سهم الأم إلی السدس،و ذلک لأن الأخوة یحجبون الأم عن إرث المقدار الزائد عن السدس و إن کانوا لا یرثون،و لهذا یسمی أخوة المیت بالحاجب،و هذا ما یعنیه قول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لَهُ إِخْوَةٌ فَلِأُمِّهِ السُّدُسُ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فلسفة هذا الحکم واضحة،إذ وجود أخوة للمیت یثقل کاهل الأب،لأن علی الأب الإنفاق علی أخوة المیت حتی یکبروا،بل علیه أیضا أن ینفق علیهم بعد أن یکبروا،و لهذا یوجب وجود أخوة للمیت من الأبوین أو من الأب خاصّة تدنی سهم الأمّ،و لا یوجب تدنی سهم الأب،و لا یحجبونها عن إرث ما زاد علی السدس إذا کانوا من ناحیة الأمّ خاصّة،إذ لا یجب لهم علی والد المیت شیء من النفقات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واضح</w:t>
      </w:r>
      <w:r>
        <w:rPr>
          <w:rFonts w:eastAsia="IRNazanin" w:cs="IRNazanin"/>
          <w:color w:val="111111"/>
          <w:sz w:val="28"/>
          <w:szCs w:val="28"/>
          <w:rtl w:val="true"/>
          <w:lang w:bidi="fa-IR"/>
        </w:rPr>
        <w:t>.</w:t>
      </w:r>
    </w:p>
    <w:p>
      <w:pPr>
        <w:pStyle w:val="Heading5"/>
        <w:numPr>
          <w:ilvl w:val="4"/>
          <w:numId w:val="1"/>
        </w:numPr>
        <w:rPr/>
      </w:pPr>
      <w:bookmarkStart w:id="416" w:name="__RefHeading___Toc1280846_77815467"/>
      <w:bookmarkStart w:id="417" w:name="_Toc175"/>
      <w:bookmarkEnd w:id="416"/>
      <w:r>
        <w:rPr>
          <w:rtl w:val="true"/>
        </w:rPr>
        <w:t>سؤال</w:t>
      </w:r>
      <w:r>
        <w:rPr>
          <w:rtl w:val="true"/>
        </w:rPr>
        <w:t>:</w:t>
      </w:r>
      <w:bookmarkEnd w:id="417"/>
    </w:p>
    <w:p>
      <w:pPr>
        <w:pStyle w:val="BookText"/>
        <w:rPr/>
      </w:pPr>
      <w:r>
        <w:rPr>
          <w:rFonts w:ascii="IRNazanin" w:hAnsi="IRNazanin" w:eastAsia="IRNazanin"/>
          <w:color w:val="111111"/>
          <w:sz w:val="28"/>
          <w:sz w:val="28"/>
          <w:szCs w:val="28"/>
          <w:rtl w:val="true"/>
          <w:lang w:bidi="fa-IR"/>
        </w:rPr>
        <w:t>و یرد هنا سؤال،و هو أن القرآن استعمل فی المقام صیغة الجمع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لَهُ إِخْوَةٌ و نحن نعلم أن أقل الجمع هو ثلاثة،فی حین یذهب جمیع الفقهاء إلی أن الأخوین یحجبان أیضا،فکیف التوفیق بینهما؟</w:t>
      </w:r>
    </w:p>
    <w:p>
      <w:pPr>
        <w:pStyle w:val="Heading5"/>
        <w:numPr>
          <w:ilvl w:val="4"/>
          <w:numId w:val="1"/>
        </w:numPr>
        <w:rPr/>
      </w:pPr>
      <w:bookmarkStart w:id="418" w:name="__RefHeading___Toc1280848_77815467"/>
      <w:bookmarkStart w:id="419" w:name="_Toc176"/>
      <w:bookmarkEnd w:id="418"/>
      <w:r>
        <w:rPr>
          <w:rtl w:val="true"/>
        </w:rPr>
        <w:t>الجواب</w:t>
      </w:r>
      <w:r>
        <w:rPr>
          <w:rtl w:val="true"/>
        </w:rPr>
        <w:t>:</w:t>
      </w:r>
      <w:bookmarkEnd w:id="41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الجواب یتّضح من مراجعة الآیات القرآنیة الاخری،و إذ لا یلزم أن یکون</w:t>
      </w:r>
      <w:bookmarkStart w:id="420" w:name="pg12530_115771"/>
    </w:p>
    <w:p>
      <w:pPr>
        <w:pStyle w:val="BookText"/>
        <w:rPr/>
      </w:pPr>
      <w:bookmarkEnd w:id="420"/>
      <w:r>
        <w:rPr>
          <w:rFonts w:ascii="Amiri" w:hAnsi="Amiri" w:eastAsia="Amiri" w:cs="Amiri"/>
          <w:color w:val="111111"/>
          <w:sz w:val="28"/>
          <w:sz w:val="28"/>
          <w:szCs w:val="28"/>
          <w:rtl w:val="true"/>
          <w:lang w:bidi="ar-SA"/>
        </w:rPr>
        <w:t>المراد کلّما استعملت صیغة الجمع،الثلاثة فما فوق،بل استعملت أحیانا علی شخصین فقط کما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الأنبیاء وَ کُنّٰا لِحُکْمِهِمْ شٰاهِدِینَ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ترتبط بقضاء داود و سلیمان،و قد استخدم القرآن الکریم ضمیر الجمع فی شأنهما،فقال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لحکمهم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یتّضح أنّه قد تستعمل صیغة الجمع فی شخصین أیضا،و لکن هذا یحتاج طبعا إلی قرینة و شاهد،و الشاهد فی المقام هو ورود الدلیل من أئمّة الدین علی ذلک،و إجماع المسلمین،إذ أجمع فقهاء المسلمین سنة و 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المذکور فی الآیة یشمل الأخوین أیضا</w:t>
      </w:r>
      <w:r>
        <w:rPr>
          <w:rFonts w:eastAsia="IRNazanin" w:cs="IRNazanin"/>
          <w:color w:val="111111"/>
          <w:sz w:val="28"/>
          <w:szCs w:val="28"/>
          <w:rtl w:val="true"/>
          <w:lang w:bidi="fa-IR"/>
        </w:rPr>
        <w:t>.</w:t>
      </w:r>
    </w:p>
    <w:p>
      <w:pPr>
        <w:pStyle w:val="Heading5"/>
        <w:numPr>
          <w:ilvl w:val="4"/>
          <w:numId w:val="1"/>
        </w:numPr>
        <w:rPr/>
      </w:pPr>
      <w:bookmarkStart w:id="421" w:name="__RefHeading___Toc1280850_77815467"/>
      <w:bookmarkStart w:id="422" w:name="_Toc177"/>
      <w:bookmarkEnd w:id="421"/>
      <w:r>
        <w:rPr>
          <w:rtl w:val="true"/>
        </w:rPr>
        <w:t>الإرث بعد الوصیة و الدّین</w:t>
      </w:r>
      <w:r>
        <w:rPr>
          <w:rtl w:val="true"/>
        </w:rPr>
        <w:t>:</w:t>
      </w:r>
      <w:bookmarkEnd w:id="422"/>
    </w:p>
    <w:p>
      <w:pPr>
        <w:pStyle w:val="BookText"/>
        <w:rPr/>
      </w:pPr>
      <w:r>
        <w:rPr>
          <w:rFonts w:ascii="Amiri" w:hAnsi="Amiri" w:eastAsia="Amiri" w:cs="Amiri"/>
          <w:color w:val="111111"/>
          <w:sz w:val="28"/>
          <w:sz w:val="28"/>
          <w:szCs w:val="28"/>
          <w:rtl w:val="true"/>
          <w:lang w:bidi="ar-SA"/>
        </w:rPr>
        <w:t>ثمّ إنّ اللّه سبحانه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وَصِیَّةٍ یُوصِی بِهٰا أَوْ دَیْنٍ فلا بدّ من تنفیذ ما أوصی به المیت من ترکته،أو أداء ما علیه من دین أوّلا،ثمّ تقسیم البقیة بین الورثة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فی باب الوصیة أنّ لکل أحد أن یوصی بأمور فی مجال الثلث الخاص به فقط،فلا یصح أن یوصی بما زاد عن ذلک إلاّ أن یأذن الورثة بذلک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آبٰاؤُکُمْ وَ أَبْنٰاؤُکُمْ لاٰ تَدْرُونَ أَیُّهُمْ أَقْرَبُ لَکُمْ نَفْعاً و هذه العبارة تفید أن قانون الإرث المذکور قد أرسی علی أساس متین من المصالح الواقعیة،و أن تشخیص هذه المصالح بید اللّه،لأن الإنسان یعجز عن تشخیص مصالحه و مفاسده جمیعا،فمن الممکن أن یظن البعض أنّ الآباء و الأمهات أکثر نفعا لهم،و لذلک فهم أولی بالإرث من الأبناء و إن علیه أن یقدمهم علیهم،و من الممکن أن یظن آخرون العکس،و لو کان أمر الإرث و قسمته متروکا إلی الناس لذهبوا فی ذلک ألف مذهب،و لآل الأمر إلی الهرج و المرج و الفوضی،و انتهی إلی الاختلاف و التشاجر،و لکن اللّه الذی یعلم بحقائق الأمور کما هی أقام قانون</w:t>
      </w:r>
      <w:bookmarkStart w:id="423" w:name="pg12530_115772"/>
    </w:p>
    <w:p>
      <w:pPr>
        <w:pStyle w:val="BookText"/>
        <w:rPr/>
      </w:pPr>
      <w:bookmarkEnd w:id="423"/>
      <w:r>
        <w:rPr>
          <w:rFonts w:ascii="IRNazanin" w:hAnsi="IRNazanin" w:eastAsia="IRNazanin"/>
          <w:color w:val="111111"/>
          <w:sz w:val="28"/>
          <w:sz w:val="28"/>
          <w:szCs w:val="28"/>
          <w:rtl w:val="true"/>
          <w:lang w:bidi="fa-IR"/>
        </w:rPr>
        <w:t>الإرث علی نظام ثابت یکفل خیر البشریة و یتضمّن صلاحها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لأجل أن یتأکد کل ما ذکر من الأمور،و یتخذ صفة القانون الذی لا یحتمل التردید،و لا یکون فیه للناس أی مجال نقاش،یقول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فَرِیضَةً مِنَ اللّٰهِ إِنَّ اللّٰهَ کٰانَ عَلِیماً حَکِیماً و بذلک یقطع الطریق علی أی نقاش فی مجال القوانین المتعلقة بالأسهم فی الإرث</w:t>
      </w:r>
      <w:r>
        <w:rPr>
          <w:rFonts w:eastAsia="Amiri" w:cs="Amiri" w:ascii="Amiri" w:hAnsi="Amiri"/>
          <w:color w:val="111111"/>
          <w:sz w:val="28"/>
          <w:szCs w:val="28"/>
          <w:rtl w:val="true"/>
          <w:lang w:bidi="ar-SA"/>
        </w:rPr>
        <w:t>.</w:t>
      </w:r>
    </w:p>
    <w:p>
      <w:pPr>
        <w:pStyle w:val="Heading5"/>
        <w:numPr>
          <w:ilvl w:val="4"/>
          <w:numId w:val="1"/>
        </w:numPr>
        <w:rPr/>
      </w:pPr>
      <w:bookmarkStart w:id="424" w:name="__RefHeading___Toc1280852_77815467"/>
      <w:bookmarkStart w:id="425" w:name="_Toc178"/>
      <w:bookmarkEnd w:id="424"/>
      <w:r>
        <w:rPr>
          <w:rtl w:val="true"/>
        </w:rPr>
        <w:t>سهم الأزواج بعضهم من بعض</w:t>
      </w:r>
      <w:r>
        <w:rPr>
          <w:rtl w:val="true"/>
        </w:rPr>
        <w:t>:</w:t>
      </w:r>
      <w:bookmarkEnd w:id="425"/>
    </w:p>
    <w:p>
      <w:pPr>
        <w:pStyle w:val="BookText"/>
        <w:rPr/>
      </w:pPr>
      <w:r>
        <w:rPr>
          <w:rFonts w:ascii="Amiri" w:hAnsi="Amiri" w:eastAsia="Amiri" w:cs="Amiri"/>
          <w:color w:val="111111"/>
          <w:sz w:val="28"/>
          <w:sz w:val="28"/>
          <w:szCs w:val="28"/>
          <w:rtl w:val="true"/>
          <w:lang w:bidi="ar-SA"/>
        </w:rPr>
        <w:t>فی الآیة السابقة أشیر إلی سهم الأولاد و الآباء و الأمهات،و فی الآیة التی تلیها یقول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لَکُمْ نِصْفُ مٰا تَرَکَ أَزْوٰاجُکُمْ إِنْ لَمْ یَکُنْ لَهُنَّ وَلَدٌ و یشیر سبحانه إلی کیفیة إرث الزوجین بعضهما من بعض،فإن الزوج یرث نصف ما تترکه الزوجة هذا إذا لم یکن للزوجة ولد،فإن کان لها ولد أو 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من زوج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 الزوج ربع ما تترکه فقط،و إلی هذا یشیر تعالی فی نفس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کٰانَ لَهُنَّ وَلَدٌ فَلَکُمُ الرُّبُعُ مِمّٰا تَرَکْنَ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أن هذا التقسیم یجب أن یتمّ بعد تنفیذ وصایا المتوفاة،أو تسدید ما علیها من دیون کما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وَصِیَّةٍ یُوصِینَ بِهٰا أَوْ 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إرث الزوجة مما یترکه الزوج،فإذا کان للزوج 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کانوا من زوجة 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ورثت الزوجة الثمن لقوله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کٰانَ لَکُمْ وَلَدٌ فَلَهُنَّ الثُّمُنُ مِمّٰا تَرَکْتُمْ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یکون لها الربع إن لم یکن للزوج المیت ولد لقوله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لَهُنَّ الرُّبُعُ مِمّٰا تَرَکْتُمْ إِنْ لَمْ یَکُنْ لَکُمْ وَلَدٌ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 هذا التقسیم یجب أن یتمّ أیضا من بعد تنفیذ وصایا المیت أو تسدید دیونه من أصل الترکة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وَصِیَّةٍ تُوصُونَ بِهٰا أَوْ دَیْنٍ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الملفت للنظر فی المقام هو انخفاض سهام الأزواج إلی النصف إذا کان</w:t>
      </w:r>
      <w:bookmarkStart w:id="426" w:name="pg12530_115773"/>
    </w:p>
    <w:p>
      <w:pPr>
        <w:pStyle w:val="BookText"/>
        <w:rPr/>
      </w:pPr>
      <w:bookmarkEnd w:id="426"/>
      <w:r>
        <w:rPr>
          <w:rFonts w:ascii="IRNazanin" w:hAnsi="IRNazanin" w:eastAsia="IRNazanin"/>
          <w:color w:val="111111"/>
          <w:sz w:val="28"/>
          <w:sz w:val="28"/>
          <w:szCs w:val="28"/>
          <w:rtl w:val="true"/>
          <w:lang w:bidi="fa-IR"/>
        </w:rPr>
        <w:t>للمیت ولد،و ذلک رعایة لحال 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العلّة لکون سهم الأزواج ضعف سهم الزوجات فهی ما ذکرناه فی البحث السابق حول علّة الفرق بین سهم الذکر و الأنثی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هاهنا نقطة مهمة یجب التنبیه إلیها أیضا،و هی أنّ السهم المعین للنساء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الربع أو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بمن ترک زوجة واحدة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ترث کل الربع أو کل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ترک المیت زوجات متعددة قسم ذلک السهم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الربع أو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بینهن بالتساوی،و هذا هو ما یدل علیه ظاهر الآیة مورد البحث أیضا</w:t>
      </w:r>
      <w:r>
        <w:rPr>
          <w:rFonts w:eastAsia="IRNazanin" w:cs="IRNazanin"/>
          <w:color w:val="111111"/>
          <w:sz w:val="28"/>
          <w:szCs w:val="28"/>
          <w:rtl w:val="true"/>
          <w:lang w:bidi="fa-IR"/>
        </w:rPr>
        <w:t>.</w:t>
      </w:r>
    </w:p>
    <w:p>
      <w:pPr>
        <w:pStyle w:val="Heading5"/>
        <w:numPr>
          <w:ilvl w:val="4"/>
          <w:numId w:val="1"/>
        </w:numPr>
        <w:rPr/>
      </w:pPr>
      <w:bookmarkStart w:id="427" w:name="__RefHeading___Toc1280854_77815467"/>
      <w:bookmarkStart w:id="428" w:name="_Toc179"/>
      <w:bookmarkEnd w:id="427"/>
      <w:r>
        <w:rPr>
          <w:rtl w:val="true"/>
        </w:rPr>
        <w:t>إرث أخوة المیت و أخواته</w:t>
      </w:r>
      <w:r>
        <w:rPr>
          <w:rtl w:val="true"/>
        </w:rPr>
        <w:t>:</w:t>
      </w:r>
      <w:bookmarkEnd w:id="428"/>
    </w:p>
    <w:p>
      <w:pPr>
        <w:pStyle w:val="BookText"/>
        <w:rPr/>
      </w:pPr>
      <w:r>
        <w:rPr>
          <w:rFonts w:ascii="Amiri" w:hAnsi="Amiri" w:eastAsia="Amiri" w:cs="Amiri"/>
          <w:color w:val="111111"/>
          <w:sz w:val="28"/>
          <w:sz w:val="28"/>
          <w:szCs w:val="28"/>
          <w:rtl w:val="true"/>
          <w:lang w:bidi="ar-SA"/>
        </w:rPr>
        <w:t>ثمّ أنّه سبحانه بعد أن یذکر سهم الأزواج بعضهم من بعض،یعمد إلی ذکر أسهم أخوة المیت و أخواته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رَجُلٌ یُورَثُ کَلاٰلَةً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 هذه العبارة نواجه مصطلحا جدیدا ورد فی موضعین من القرآن فقط، أحدهما،فی الآیة المبحوثة هنا،و الثانی،فی آخر آیة من سورة النساء و هی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یستفاد من کتب اللغة هو اشتقاق کلالة من الکلال،و هو ذهاب القوّة، فقد جاء فی صحاح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الکلالة فی الأصل مصدر بمعنی الکلال و هو ذهاب القوّة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لکنّها استعملت فی ما بعد فی أخوة المیت و أخواته الذین یرثونه،و لعل التشابه بین المعنی الأوّل و الثّانی هو أن الأخوة و الأخوات یعتبرون من الطبقة الثانیة فی طبقات الإرث،و هم لا یرثون إلاّ مع عدم وجود الأب و الأمّ و الأولاد للمیت و مثل هذا الفاقد للأب و الأم و الأبناء لا بدّ أن یعانی من الضعف الشدید، و ذهاب القوّة،و لهذا قیل له کلالة،قال الراغب فی کتابه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الکلالة اسم لما عدا الولد و الوالد من الورثة</w:t>
      </w:r>
      <w:r>
        <w:rPr>
          <w:rFonts w:eastAsia="IRNazanin" w:cs="IRNazanin"/>
          <w:color w:val="111111"/>
          <w:sz w:val="28"/>
          <w:szCs w:val="28"/>
          <w:rtl w:val="true"/>
          <w:lang w:bidi="fa-IR"/>
        </w:rPr>
        <w:t>».</w:t>
      </w:r>
      <w:bookmarkStart w:id="429" w:name="pg12530_115774"/>
    </w:p>
    <w:p>
      <w:pPr>
        <w:pStyle w:val="BookText"/>
        <w:rPr/>
      </w:pPr>
      <w:bookmarkEnd w:id="429"/>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أنّ النّبی صلّی اللّه علیه و آله و سلّم سئل عن الکلالة،فقال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لیس له ولد و لا والد، فجعله اسما للمیت،کلا القولین صحیح فإن الکلالة مصدر یجمع الوارث و الموروث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تعبیر القرآن الکریم عن أخوة المیت و أخواته بالکلالة فلعله لأنّ علی أمثال هؤلاء ممن عدموا الآباء و الأمهات و الأولاد أن یعلموا أن أموالهم ستقع من بعدهم فی أیدی من یمثلون ضعفه،و یدلون علی ذهاب قوتهم،و لذلک ینبغی لهم أن یصرفوها فی مواضع أکثر ضرورة و لزوما،و ینفقونها فی سبیل المحتاجین و فی حفظ المصالح العامّة</w:t>
      </w:r>
      <w:r>
        <w:rPr>
          <w:rFonts w:eastAsia="IRNazanin" w:cs="IRNazanin"/>
          <w:color w:val="111111"/>
          <w:sz w:val="28"/>
          <w:szCs w:val="28"/>
          <w:rtl w:val="true"/>
          <w:lang w:bidi="fa-IR"/>
        </w:rPr>
        <w:t>.</w:t>
      </w:r>
    </w:p>
    <w:p>
      <w:pPr>
        <w:pStyle w:val="Heading5"/>
        <w:numPr>
          <w:ilvl w:val="4"/>
          <w:numId w:val="1"/>
        </w:numPr>
        <w:rPr/>
      </w:pPr>
      <w:bookmarkStart w:id="430" w:name="__RefHeading___Toc1280856_77815467"/>
      <w:bookmarkStart w:id="431" w:name="_Toc180"/>
      <w:bookmarkEnd w:id="430"/>
      <w:r>
        <w:rPr>
          <w:rtl w:val="true"/>
        </w:rPr>
        <w:t>عودة إلی تفسیر الآیة</w:t>
      </w:r>
      <w:r>
        <w:rPr>
          <w:rtl w:val="true"/>
        </w:rPr>
        <w:t>:</w:t>
      </w:r>
      <w:bookmarkEnd w:id="431"/>
    </w:p>
    <w:p>
      <w:pPr>
        <w:pStyle w:val="BookText"/>
        <w:rPr/>
      </w:pPr>
      <w:r>
        <w:rPr>
          <w:rFonts w:ascii="Amiri" w:hAnsi="Amiri" w:eastAsia="Amiri" w:cs="Amiri"/>
          <w:color w:val="111111"/>
          <w:sz w:val="28"/>
          <w:sz w:val="28"/>
          <w:szCs w:val="28"/>
          <w:rtl w:val="true"/>
          <w:lang w:bidi="ar-SA"/>
        </w:rPr>
        <w:t>یقول اللّه سبحانه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رَجُلٌ یُورَثُ کَلاٰلَةً أَوِ امْرَأَةٌ وَ لَهُ أَخٌ أَوْ أُخْتٌ فَلِکُلِّ وٰاحِدٍ مِنْهُمَا السُّدُسُ أی إن مات رجل و لم یترک إلاّ أخا أو أختا،أو ماتت امرأة و لم تترک سوی أخ أو أخت،یورث کل منهما السدس من الترکة،هذا إذا کان الوارث أخا واحدا و أختا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کانوا أکثر من واحد ورث الجمیع ثلثا واحدا،أی قسم مجموع الثلث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کٰانُوا أَکْثَرَ مِنْ ذٰلِکَ فَهُمْ شُرَکٰاءُ فِی الثُّلُثِ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أضاف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وَصِیَّةٍ یُوصیٰ بِهٰا أَوْ دَیْنٍ أی تکون قسمة المیراث هکذا بعد أن ینفذ الورثة من الترکة ما أوصی به المتوفی،أو یسددوا ما علیه من دیون،ثمّ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مُضَارٍّ أی فیما إذا لم یکن ما أوصی المیت بصرفه من المیراث و کذا الدین مضرّا بالورثة،أی أن لا یکون أکثر من الثلث،لأن تجاوز الوصیة أو الدین عن حد الثلث إضرار،کما أنّه یتوقف إمضاء الزائد علی الثلث علی إذن الورثة و رضاهم بذلک،أو أن یخبر المیت عن دیون کذبا،لیحرم ورثته عن الإرث و یضرّ بهم،کما نصت علی ذلک روایات کثیرة مرویة عن رسول</w:t>
      </w:r>
      <w:bookmarkStart w:id="432" w:name="pg12530_115775"/>
    </w:p>
    <w:p>
      <w:pPr>
        <w:pStyle w:val="BookText"/>
        <w:rPr/>
      </w:pPr>
      <w:bookmarkEnd w:id="432"/>
      <w:r>
        <w:rPr>
          <w:rFonts w:ascii="IRNazanin" w:hAnsi="IRNazanin" w:eastAsia="IRNazanin"/>
          <w:color w:val="111111"/>
          <w:sz w:val="28"/>
          <w:sz w:val="28"/>
          <w:szCs w:val="28"/>
          <w:rtl w:val="true"/>
          <w:lang w:bidi="fa-IR"/>
        </w:rPr>
        <w:t>اللّه صلّی اللّه علیه و آله و سلّم و أهل بیته الطاهرین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أنّه سبحانه للتأکید علی هذا الحکم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وَصِیَّةً مِنَ اللّٰهِ وَ اللّٰهُ عَلِیمٌ حَلِیمٌ أی أنّ هذا المطلب وصیة من اللّه یجب أن تحترموها،لأنّه العالم بمصلحتکم و خیرکم،فهو أمرکم بهذا عن حکمة،کما أنّه تعالی عالم بنیات الأوصیاء،هذا مع أنّه تعالی حلیم لا یعاقب العصاة فورا،و لا یأخذهم بظلمهم بسرعة</w:t>
      </w:r>
      <w:r>
        <w:rPr>
          <w:rFonts w:eastAsia="Amiri" w:cs="Amiri" w:ascii="Amiri" w:hAnsi="Amiri"/>
          <w:color w:val="111111"/>
          <w:sz w:val="28"/>
          <w:szCs w:val="28"/>
          <w:rtl w:val="true"/>
          <w:lang w:bidi="ar-SA"/>
        </w:rPr>
        <w:t>.</w:t>
      </w:r>
    </w:p>
    <w:p>
      <w:pPr>
        <w:pStyle w:val="Heading5"/>
        <w:numPr>
          <w:ilvl w:val="4"/>
          <w:numId w:val="1"/>
        </w:numPr>
        <w:rPr/>
      </w:pPr>
      <w:bookmarkStart w:id="433" w:name="__RefHeading___Toc1280858_77815467"/>
      <w:bookmarkStart w:id="434" w:name="_Toc181"/>
      <w:bookmarkEnd w:id="433"/>
      <w:r>
        <w:rPr>
          <w:rtl w:val="true"/>
        </w:rPr>
        <w:t>بحوث أخری عند هذه الآیة</w:t>
      </w:r>
      <w:r>
        <w:rPr>
          <w:rtl w:val="true"/>
        </w:rPr>
        <w:t>:</w:t>
      </w:r>
      <w:bookmarkEnd w:id="434"/>
    </w:p>
    <w:p>
      <w:pPr>
        <w:pStyle w:val="BookText"/>
        <w:rPr/>
      </w:pPr>
      <w:r>
        <w:rPr>
          <w:rFonts w:ascii="IRNazanin" w:hAnsi="IRNazanin" w:eastAsia="IRNazanin"/>
          <w:color w:val="111111"/>
          <w:sz w:val="28"/>
          <w:sz w:val="28"/>
          <w:szCs w:val="28"/>
          <w:rtl w:val="true"/>
          <w:lang w:bidi="fa-IR"/>
        </w:rPr>
        <w:t>هذا و تجب و الإشارة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عدّة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ورد فی الآیة السابقة حول إرث الأخوة و الأخوات و إن کان فی ظاهره مطلقا یشمل الأخوة و الأخوات من الأبوین أو من الأب وحده أو من الأم وحدها،إلاّ أنّه بملاحظة آخر آیة من سورة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یأتی تفسیرها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یتّضح أنّ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الأخوة و الأخوات من جانب الأم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الذین ینتسبون إلی المیت من جانب الأم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حین أنّ المقصود فی الآیة الأخیرة من السورة هو الأخوة و الأخوات من جانب الأبوین أو من جانب الأب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سنتعرض لذکر الأدلة علی هذا الأمر عند تفسیر الآیة الأخیرة من هذه السورة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فإن الآیتین و إن کانتا حول 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أخوة المیت و أخواته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یبدو للنظر تعارض الآیتین،إلاّ أن التدبر و الإمعان فی مضمون الآیتین یکشف لنا أنّ کل واحدة منهما تقصد طائفة خاصّة من أخوة المیت و أخواته،و أنّه لا تعارض بین مفاد الآیتین أبدا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الواضح أن هذه الطبقة لا ترث إلا عند فقدان الطبقة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الأب و الأم،و 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مطلقا،و یدل علی ذلک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أُولُوا الْأَرْحٰامِ</w:t>
      </w:r>
    </w:p>
    <w:p>
      <w:pPr>
        <w:pStyle w:val="BookText"/>
        <w:rPr/>
      </w:pPr>
      <w:r>
        <w:rPr>
          <w:rFonts w:ascii="Amiri" w:hAnsi="Amiri" w:eastAsia="Amiri" w:cs="Amiri"/>
          <w:color w:val="111111"/>
          <w:sz w:val="28"/>
          <w:sz w:val="28"/>
          <w:szCs w:val="28"/>
          <w:rtl w:val="true"/>
          <w:lang w:bidi="ar-SA"/>
        </w:rPr>
        <w:t>بَعْضُهُمْ أَوْلیٰ بِبَعْضٍ فِی کِتٰابِ اللّٰهِ</w:t>
      </w:r>
    </w:p>
    <w:p>
      <w:pPr>
        <w:pStyle w:val="BookText"/>
        <w:rPr/>
      </w:pP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تدل علیه روایات متظافرة وردت فی هذا الصعید تعین طبقات الإرث،و ترجح بعضها علی البعض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لفظة فَهُمْ شُرَکٰاءُ فِی الثُّلُثِ تفید أن أخوة المیت و أخواته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کانوا أکثر من أخ و أخت یقتسمون الثلث فیما بینهم بالتساوی،من دون فرق بین الذکور و الإناث،لأنّ المفهوم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الشرکاء فی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تساوی الأسهم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 من الآیة المبحوثة أنّه لا یحق للإنسان أن یعترف بدیون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لیضرّ بالورثة و یضیع حقوقهم و یحرمهم من إرثه،أنّه یجب علیه فقط أن یعترف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فرصة من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علیه من الدیون واقعا،کما له أن یوصی بوصایا عادلة عبّر عنها فی الروایات بأن تکون فی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وردت فی روایات 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عبارات شدیدة النکیر علی من یوصی بوصایا مضرّة بالورثة منها</w:t>
      </w:r>
    </w:p>
    <w:p>
      <w:pPr>
        <w:pStyle w:val="BookText"/>
        <w:rPr/>
      </w:pP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الضرار فی الوصیة من الکبائر</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الإسلام الحنیف بسنّه لهذا القانون یکون قد حفظ للمیت نفسه شیئا من الحق فی مسألة،إذ یهیئ له إمکانیة الاستفادة و الانتفاع بمقدار الثلث،کما حفظ حقوق الورثة أیضا حتی لا ینشأ فی أفئدتهم أیة ضغینة،و حتی لا تتزعزع وشائج المودّة و روابط القربی التی یجب أن تستمر بعد وفاة المورث</w:t>
      </w:r>
      <w:r>
        <w:rPr>
          <w:rFonts w:eastAsia="IRNazanin" w:cs="IRNazanin"/>
          <w:color w:val="111111"/>
          <w:sz w:val="28"/>
          <w:szCs w:val="28"/>
          <w:rtl w:val="true"/>
          <w:lang w:bidi="fa-IR"/>
        </w:rPr>
        <w:t>.</w:t>
      </w:r>
      <w:bookmarkStart w:id="435" w:name="pg12530_115777"/>
    </w:p>
    <w:p>
      <w:pPr>
        <w:pStyle w:val="Heading3"/>
        <w:numPr>
          <w:ilvl w:val="2"/>
          <w:numId w:val="1"/>
        </w:numPr>
        <w:rPr/>
      </w:pPr>
      <w:bookmarkStart w:id="436" w:name="__RefHeading___Toc1280860_77815467"/>
      <w:bookmarkStart w:id="437" w:name="_Toc182"/>
      <w:bookmarkEnd w:id="435"/>
      <w:bookmarkEnd w:id="436"/>
      <w:r>
        <w:rPr>
          <w:rtl w:val="true"/>
        </w:rPr>
        <w:t xml:space="preserve">الآیتان </w:t>
      </w:r>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13</w:t>
      </w:r>
      <w:r>
        <w:rPr>
          <w:rtl w:val="true"/>
        </w:rPr>
        <w:t xml:space="preserve"> </w:t>
      </w:r>
      <w:r>
        <w:rPr>
          <w:rtl w:val="true"/>
        </w:rPr>
        <w:t xml:space="preserve">الی </w:t>
      </w:r>
      <w:r>
        <w:rPr/>
        <w:t>14</w:t>
      </w:r>
      <w:r>
        <w:rPr>
          <w:rtl w:val="true"/>
        </w:rPr>
        <w:t>]</w:t>
      </w:r>
      <w:bookmarkEnd w:id="437"/>
    </w:p>
    <w:p>
      <w:pPr>
        <w:pStyle w:val="Heading4"/>
        <w:numPr>
          <w:ilvl w:val="3"/>
          <w:numId w:val="1"/>
        </w:numPr>
        <w:rPr/>
      </w:pPr>
      <w:bookmarkStart w:id="438" w:name="__RefHeading___Toc1280862_77815467"/>
      <w:bookmarkStart w:id="439" w:name="_Toc183"/>
      <w:bookmarkEnd w:id="438"/>
      <w:r>
        <w:rPr>
          <w:rtl w:val="true"/>
        </w:rPr>
        <w:t>اشارة</w:t>
      </w:r>
      <w:bookmarkEnd w:id="439"/>
    </w:p>
    <w:p>
      <w:pPr>
        <w:pStyle w:val="BookText"/>
        <w:rPr/>
      </w:pPr>
      <w:r>
        <w:rPr>
          <w:rFonts w:ascii="Amiri" w:hAnsi="Amiri" w:eastAsia="Amiri" w:cs="Amiri"/>
          <w:color w:val="111111"/>
          <w:sz w:val="28"/>
          <w:sz w:val="28"/>
          <w:szCs w:val="28"/>
          <w:rtl w:val="true"/>
          <w:lang w:bidi="ar-SA"/>
        </w:rPr>
        <w:t xml:space="preserve">تِلْکَ حُدُودُ اَللّٰهِ وَ مَنْ یُطِعِ اَللّٰهَ وَ رَسُولَهُ یُدْخِلْهُ جَنّٰاتٍ تَجْرِی مِنْ تَحْتِهَا اَلْأَنْهٰارُ خٰالِدِینَ فِیهٰا وَ ذٰلِکَ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یَعْصِ اَللّٰهَ وَ رَسُولَهُ وَ یَتَعَدَّ حُدُودَهُ یُدْخِلْهُ نٰاراً خٰالِداً فِیهٰا وَ لَهُ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1280864_77815467"/>
      <w:bookmarkStart w:id="441" w:name="_Toc184"/>
      <w:bookmarkEnd w:id="440"/>
      <w:r>
        <w:rPr>
          <w:rtl w:val="true"/>
        </w:rPr>
        <w:t>التّفسیر</w:t>
      </w:r>
      <w:bookmarkEnd w:id="441"/>
    </w:p>
    <w:p>
      <w:pPr>
        <w:pStyle w:val="Heading5"/>
        <w:numPr>
          <w:ilvl w:val="4"/>
          <w:numId w:val="1"/>
        </w:numPr>
        <w:rPr/>
      </w:pPr>
      <w:bookmarkStart w:id="442" w:name="__RefHeading___Toc1280866_77815467"/>
      <w:bookmarkStart w:id="443" w:name="_Toc185"/>
      <w:bookmarkEnd w:id="442"/>
      <w:r>
        <w:rPr>
          <w:rtl w:val="true"/>
        </w:rPr>
        <w:t>اشارة</w:t>
      </w:r>
      <w:bookmarkEnd w:id="4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حدّ،و یعنی فی أصل اللّغة لمنع،ثمّ اطلق علی کلّ حائل و حاجز بین شیئین یفصل بینهما و یمیز،فحدّ البیت و البستان و الدّولة یراد منه الموضع الذی یفصل هذه النقطة عن غیرها من النقاط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لقد بدأت الآیة الأولی من هاتین الآیتین بالإشارة إلی قوانین الإرث التی مرّت فی الآیات السابقة بلفظة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حُدُودُ اللّٰهِ أی تلک حدود اللّه التی لا یجوز تجاوزها و تجاهلها لأحد،فإن من تعدی هذه الحدود کان عاصیا مذنبا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وردت هذه العبارة تِلْکَ حُدُودُ اللّٰهِ فی مواضع عدیدة من القرآن الکریم،و قد جاءت دائما بعد ذکر سلسلة من الأحکام و القوانین و المقررات الاجتماعیة،ففی الآیة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 مثلا تأتی هذه العبارة بعد الإعلان</w:t>
      </w:r>
    </w:p>
    <w:p>
      <w:pPr>
        <w:pStyle w:val="BookText"/>
        <w:rPr/>
      </w:pPr>
      <w:r>
        <w:rPr>
          <w:rFonts w:ascii="IRNazanin" w:hAnsi="IRNazanin" w:eastAsia="IRNazanin"/>
          <w:color w:val="111111"/>
          <w:sz w:val="28"/>
          <w:sz w:val="28"/>
          <w:szCs w:val="28"/>
          <w:rtl w:val="true"/>
          <w:lang w:bidi="fa-IR"/>
        </w:rPr>
        <w:t>عن حرمة اللقاء الجنسی بین الزوجین حال الاعتکاف،و بعد ذکر سلسلة من الأحکام المتعلقة بالصوم،کما جاءت فی الآیات</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 و الآیة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الطلاق بعد بیان قسم من أحکام الطلاق،و فی الآیة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المجادلة بعد بیان 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جمیع هذه الموارد أحکام و قوانین منع من تجاوزها،و لهذا وصفت بکونها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اللّه</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بعد الإشارة إلی هذا القسم من حدود اللّه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یُطِعِ اللّٰهَ وَ رَسُولَهُ یُدْخِلْهُ جَنّٰاتٍ تَجْرِی مِنْ تَحْتِهَا الْأَنْهٰارُ خٰالِدِینَ فِیهٰا ،و هو بذلک یشیر إلی النّتیجة الأخرویة للالتزام بحدود اللّه و احترامها،ثمّ یصف هذه النتیجة الأخرویة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هُوَ الْفَوْزُ الْعَظِیمُ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یذکر سبحانه ما یقابل هذا المصیر فی صورة المعصیة،و تجاوز الحدود الإلهیة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یَعْصِ اللّٰهَ وَ رَسُولَهُ وَ یَتَعَدَّ حُدُودَهُ یُدْخِلْهُ نٰاراً خٰالِداً فِیهٰا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أنّنا نعلم أن معصیة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کانت 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توجب الخلود و العذاب الأبدی فی النار،و علی هذا الأساس یکون المقصود فی الآیة الحاضرة هم الذین یتعدون حدود اللّه عن تمرد و طغیان و عداء و إنکار لآیات اللّه،و فی الحقیقة الذین لا یؤمنون باللّه و لا بالیوم الآخر،و لا یستبعد هذا المعنی إذا لا حظنا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جمع،و هو مشعر بأن یکون التعدی شاملا لجمیع الحدود و الأحکام الإلهیة، لأن الذی یتجاهل کل القوانین الإلهیة لا یؤمن باللّه عادة،و إلاّ فإنّه یحترم و لو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الأقل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الملفت للنظر فی الآیة السابقة أنّ اللّه تعالی عبّر عن أهل الجنّة بصیغة الجمع حیث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خٰالِدِینَ فِیهٰا بینما عبر عن أهل النّار بصیغة المفرد</w:t>
      </w:r>
      <w:bookmarkStart w:id="444" w:name="pg12530_115779"/>
    </w:p>
    <w:p>
      <w:pPr>
        <w:pStyle w:val="BookText"/>
        <w:rPr/>
      </w:pPr>
      <w:bookmarkEnd w:id="444"/>
      <w:r>
        <w:rPr>
          <w:rFonts w:ascii="Amiri" w:hAnsi="Amiri" w:eastAsia="Amiri" w:cs="Amiri"/>
          <w:color w:val="111111"/>
          <w:sz w:val="28"/>
          <w:sz w:val="28"/>
          <w:szCs w:val="28"/>
          <w:rtl w:val="true"/>
          <w:lang w:bidi="ar-SA"/>
        </w:rPr>
        <w:t xml:space="preserve">حیث قال خٰالِداً فِیهٰا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هذا التفاوت فی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الآیتین المتلاحقتین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واضح علی أن لأهل الجنّة اجتماعات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بعبارة أخری أنّ هناک حالة اجتماعیة بین أهل الجنّة و نزلائها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تلک هی فی حد ذاتها نعمة من نعم الجنّة،ینعم بها ساکنوها و أصحابها، بینما یکون الوضع بالنسبة إلی أهل النار مختلفا عن هذا،فکل واحد من أهل النار مشغول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فیه من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لا یلتفت إلی غیره،و لا یفکر فیه، بل هو مهتم بنفسه،یعمل لوحده،و هذه هی حالة المستبدین المتفردین بالرأی و الموقف،و الجماعات المتحدة و المجتمعة فی المقابل،فی هذه الدنیا أیضا، فالفریق الأول یمثل أهل جهنم،بینما یمثل الفریق الثانی أهل الجنّة</w:t>
      </w:r>
      <w:r>
        <w:rPr>
          <w:rFonts w:eastAsia="IRNazanin" w:cs="IRNazanin"/>
          <w:color w:val="111111"/>
          <w:sz w:val="28"/>
          <w:szCs w:val="28"/>
          <w:rtl w:val="true"/>
          <w:lang w:bidi="fa-IR"/>
        </w:rPr>
        <w:t>.</w:t>
      </w:r>
    </w:p>
    <w:p>
      <w:pPr>
        <w:pStyle w:val="Heading5"/>
        <w:numPr>
          <w:ilvl w:val="4"/>
          <w:numId w:val="1"/>
        </w:numPr>
        <w:rPr/>
      </w:pPr>
      <w:bookmarkStart w:id="445" w:name="__RefHeading___Toc1280868_77815467"/>
      <w:bookmarkStart w:id="446" w:name="_Toc186"/>
      <w:bookmarkEnd w:id="445"/>
      <w:r>
        <w:rPr>
          <w:rtl w:val="true"/>
        </w:rPr>
        <w:t>میزات قانون الإرث الإسلامی</w:t>
      </w:r>
      <w:r>
        <w:rPr>
          <w:rtl w:val="true"/>
        </w:rPr>
        <w:t>:</w:t>
      </w:r>
      <w:bookmarkEnd w:id="446"/>
    </w:p>
    <w:p>
      <w:pPr>
        <w:pStyle w:val="BookText"/>
        <w:rPr/>
      </w:pPr>
      <w:r>
        <w:rPr>
          <w:rFonts w:ascii="IRNazanin" w:hAnsi="IRNazanin" w:eastAsia="IRNazanin"/>
          <w:color w:val="111111"/>
          <w:sz w:val="28"/>
          <w:sz w:val="28"/>
          <w:szCs w:val="28"/>
          <w:rtl w:val="true"/>
          <w:lang w:bidi="fa-IR"/>
        </w:rPr>
        <w:t>فی قانون الإرث عموما،و فی نظام الإرث الإسلامی خاصّة مزایا نشیر إلی قسم منها فی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نظام الإرث الإسلامی،و فی ضوء ما أقرّ من الطبقات للورثة لا یحرم أی واحد من أقرباء المتوفی من الإرث،فلیس فی الإسلام ما کان متعارفا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یزال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العرب الجاهلیین،أو فی بعض المجتمعات البشریة من حرمان النساء و الأطفال من الإرث لعدم قدرتهم علی حمل السلاح و المشارکة فی الحروب و ما شاکل ذلک، بل یشمل نظام الإرث الإسلامی کل من یمتّ إلی المتوفی بوشیجة القربی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یلبی هذا النظام الحاجات الإنسانیة الفطریة و المشروعة،لأنّ کل إنسان من أبناء البشر یجب أن یری حصیلة جهوده و ثمرة أتعابه و نتاج کدّه و کدحه بید من یعتبره امتدادا لوجوده و شخصیته،و لهذا یکون سهم الأبناء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هذا النظام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من سهام غیرهم،فی حین تکون سهام الآباء و الأمهات و غیرهم من</w:t>
      </w:r>
    </w:p>
    <w:p>
      <w:pPr>
        <w:pStyle w:val="BookText"/>
        <w:rPr/>
      </w:pPr>
      <w:r>
        <w:rPr>
          <w:rFonts w:ascii="IRNazanin" w:hAnsi="IRNazanin" w:eastAsia="IRNazanin"/>
          <w:color w:val="111111"/>
          <w:sz w:val="28"/>
          <w:sz w:val="28"/>
          <w:szCs w:val="28"/>
          <w:rtl w:val="true"/>
          <w:lang w:bidi="fa-IR"/>
        </w:rPr>
        <w:t>الأقرباء و أنصبتهم بدورها سهاما و أنصبة محترمة و جدیرة بالاهتمام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القانون یشجع الأشخاص علی السعی و العمل و بذل المزید من الفعالیة فی سبیل تحصیل الثروة،و تشغیل عجلة الإقتصاد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الإنسان إذا عرف أنّ نتاج کده و کدحه و حصیلة جهوده و أتعابه طوال حیاته ستنتقل إلی من یحبّهم و یودّهم،فإنّه یتشجع علی المزید من العمل و النشاط مهما کان عمره و سنه،و مهما کانت ظروفه و ملابساته،و بهذا لا یحدث أی رکود فی فعالیته و نشاطه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أشرنا فی ما 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أنّ إلغاء قانون الإرث و التوارث فی بعض البلاد،و تأمیم أموال الموتی،و حیازتها من قبل الدولة أدی إلی آثار سیئة فی المجال الاقتصادی،و ظهر فی صورة رکود اقتصادی مخیف دفع بالدولة إلی إعادة النظر فی إلغاء قانون الإرث و حذفه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قانون الإرث الإسلامی یمنع من تراکم الثّروة،لأنّ هذا النظام یقضی بتقسیم الثّروة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کلّ 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الأفراد المتعددین بصورة عادلة،و هذا ممّا یساعد علی تفتیت الثروة،کما یساعد علی التوزیع العادل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الجدیر بالاهتمام أنّ هذا التقسیم لا یعانی ممّا تعانی منه بعض الأشکال السائدة فی عالمنا الراهن لتقسیم الثروة،و التی ترافق غالبا سلسلة من المضاعفات و الآلام الاجتماعیة السیئة،فهو نظام فرید من نوعه یشمل الجمیع برحمته،و لا یتسبب فی انزعاج أی شخص أو جهة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الأسهم و الأنصبة فی قانون الإرث الإسلامی لم تنظم علی أساس الارتباط و الانتساب إلی المتوفی برابطة النسب خاصّة،بل علی أساس الحاجات الواقعیة عند الورثة،فإذا رأینا الذکور من أولاد المیت یرثون ضعف ما ترثه الإناث،أو یرث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من الأمّ، فهو لأجل أنّ الرجال یتحملون مسئولیة مالیة أکبر فی النظام الإسلامی،و لأنّ علیهم أن</w:t>
      </w:r>
      <w:bookmarkStart w:id="447" w:name="pg12530_115781"/>
    </w:p>
    <w:p>
      <w:pPr>
        <w:pStyle w:val="BookText"/>
        <w:rPr/>
      </w:pPr>
      <w:bookmarkEnd w:id="447"/>
      <w:r>
        <w:rPr>
          <w:rFonts w:ascii="IRNazanin" w:hAnsi="IRNazanin" w:eastAsia="IRNazanin"/>
          <w:color w:val="111111"/>
          <w:sz w:val="28"/>
          <w:sz w:val="28"/>
          <w:szCs w:val="28"/>
          <w:rtl w:val="true"/>
          <w:lang w:bidi="fa-IR"/>
        </w:rPr>
        <w:t>یتحملوا الإنفاق علی زوجاتهم و عوائلهم،و لهذا لا بدّ أن یسهم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 الإناث</w:t>
      </w:r>
      <w:r>
        <w:rPr>
          <w:rFonts w:eastAsia="IRNazanin" w:cs="IRNazanin"/>
          <w:color w:val="111111"/>
          <w:sz w:val="28"/>
          <w:szCs w:val="28"/>
          <w:rtl w:val="true"/>
          <w:lang w:bidi="fa-IR"/>
        </w:rPr>
        <w:t>.</w:t>
      </w:r>
    </w:p>
    <w:p>
      <w:pPr>
        <w:pStyle w:val="Heading5"/>
        <w:numPr>
          <w:ilvl w:val="4"/>
          <w:numId w:val="1"/>
        </w:numPr>
        <w:rPr/>
      </w:pPr>
      <w:bookmarkStart w:id="448" w:name="__RefHeading___Toc1280870_77815467"/>
      <w:bookmarkStart w:id="449" w:name="_Toc187"/>
      <w:bookmarkEnd w:id="448"/>
      <w:r>
        <w:rPr>
          <w:rtl w:val="true"/>
        </w:rPr>
        <w:t>ما هو العول،و ما هو التعصیب؟</w:t>
      </w:r>
      <w:r>
        <w:rPr>
          <w:rtl w:val="true"/>
        </w:rPr>
        <w:t>:</w:t>
      </w:r>
      <w:bookmarkEnd w:id="449"/>
    </w:p>
    <w:p>
      <w:pPr>
        <w:pStyle w:val="BookText"/>
        <w:rPr/>
      </w:pPr>
      <w:r>
        <w:rPr>
          <w:rFonts w:ascii="IRNazanin" w:hAnsi="IRNazanin" w:eastAsia="IRNazanin"/>
          <w:color w:val="111111"/>
          <w:sz w:val="28"/>
          <w:sz w:val="28"/>
          <w:szCs w:val="28"/>
          <w:rtl w:val="true"/>
          <w:lang w:bidi="fa-IR"/>
        </w:rPr>
        <w:t>فی کتاب الإرث نقف علی بحثین أحدهما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حالتان تعرضان لمسألة الإرث عند ما تکون الأسهم المذکورة فی الآیات المتقدمة أقل من الترکة أحیانا،أو أکثر أحیانا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للمثال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ترک المیت أختین من جانب الأب و الأمّ،و زوجا،ورثت الأختان ثلثی المال و ورث الزوج النصف،فیکون المجموع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بزیادة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مجموع المال،و هنا یطرح السؤال التالی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ننقص هذا السدس الزائد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جمیع الورثة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سهامهم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بصورة عادلة،أم یجب أن تنقص من نصیب أشخاص معینین خاصّة؟ المعروف عن علماء السنة أنّهم یذهبون إلی إدخال النقص علی جمیع الورثة،و سمّی الفقهاء هذا القسم عولا،لأن العول یعنی فی اللغة الارتفاع و الزیادة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المثال الحاضر یقول فقهاء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السدس الزائد یجب أن یقسم علی الجمیع،و أن ننقص من جمیع الورثة من کل واحد حسب سهمه </w:t>
      </w:r>
      <w:r>
        <w:rPr>
          <w:rStyle w:val="FootnoteAnchor"/>
          <w:rtl w:val="true"/>
        </w:rPr>
        <w:footnoteReference w:id="53"/>
      </w:r>
      <w:r>
        <w:rPr>
          <w:rFonts w:ascii="IRNazanin" w:hAnsi="IRNazanin" w:eastAsia="IRNazanin"/>
          <w:color w:val="111111"/>
          <w:sz w:val="28"/>
          <w:sz w:val="28"/>
          <w:szCs w:val="28"/>
          <w:rtl w:val="true"/>
          <w:lang w:bidi="fa-IR"/>
        </w:rPr>
        <w:t>،و هکذا یکون العمل فی الموارد الاخری،و فی الحقیقة ینزل الورثة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الغرماء الذین لا تفی أموال المفلس بتسدید دیونهم جمیعا و بصورة کاملة،فهنا یدخل النقص</w:t>
      </w:r>
    </w:p>
    <w:p>
      <w:pPr>
        <w:pStyle w:val="BookText"/>
        <w:rPr/>
      </w:pPr>
      <w:r>
        <w:rPr>
          <w:rFonts w:ascii="IRNazanin" w:hAnsi="IRNazanin" w:eastAsia="IRNazanin"/>
          <w:color w:val="111111"/>
          <w:sz w:val="28"/>
          <w:sz w:val="28"/>
          <w:szCs w:val="28"/>
          <w:rtl w:val="true"/>
          <w:lang w:bidi="fa-IR"/>
        </w:rPr>
        <w:t>علی جمیع الغرماء بنسب متناسبة مع مقادیر دیونهم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فقهاء الشیعة یذهبون فی هذا المجال مذهبا آخر،فهم یدخلون النقص علی أشخاص معنیین،لا علی جمیع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فی المثال الحاضر،مثلا یدخلون النقص علی الأختین،و یقولون کما جاء فی حدیث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أحصی رمل عالج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المتراکم من الرمل الداخل بعضه فی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لیعلم أن السهام لا تعول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تتعدی الأسهم و لا تؤول إلی الکسر،فلا بدّ أن یکون سبحانه قد وضع لمثل هذه الحالة قانونا،و ذلک هو أن بین الورثة الذین ذکرهم القرآن الکریم من له سهم ثابت من حیث الأقل أو الأکثر کالزوج و الزوجة و الأب و الأمّ،و من لیس سهم کذلک کالأختین و البنتین،و من هنا نفهم أن النقص یجب أن یدخل دائما علی من لیس له سهم محدد فی جانب القلّة أو الکثرة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الذی لیس له حدّ أقل أو حدّ أکثر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الذی یکون عرضة للتغیر و الاضطراب،و لهذا لا یدخل النقص المذکور علی سهم الزوج،فهو یرث سهمه من الترکة و هو النصف بلا نقصان بسبب العول،و إنّما یدخل النقص علی سهم الأختین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حظ ذلک بدقّة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مجموع الأسهم أقلّ من مجموع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فیفضل شیء من المال بعد أخذ کل واحد من أفراد الطبقة الوارثة فرضه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فمثلا إذا توفی رجلا و خلف بنتا واحدة و أمّا،فإن سهم الأم هو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سهم البنت هو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مجموع الأسهم هو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یفصل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المال،فی هذه الصورة یذهب علماء السنة و فقهاؤهم إلی إعطاء هذا الفاضل من الترکة إلی عصبة المیت </w:t>
      </w:r>
      <w:r>
        <w:rPr>
          <w:rStyle w:val="FootnoteAnchor"/>
          <w:rtl w:val="true"/>
        </w:rPr>
        <w:footnoteReference w:id="54"/>
      </w:r>
      <w:r>
        <w:rPr>
          <w:rFonts w:ascii="IRNazanin" w:hAnsi="IRNazanin" w:eastAsia="IRNazanin"/>
          <w:color w:val="111111"/>
          <w:sz w:val="28"/>
          <w:sz w:val="28"/>
          <w:szCs w:val="28"/>
          <w:rtl w:val="true"/>
          <w:lang w:bidi="fa-IR"/>
        </w:rPr>
        <w:t>و هم رجال الطبقة الثانیة من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 هذا القسم بالتعصیب</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فقهاء الشیعة یذهبون إلی أنّ ذلک الفاضل یجب أن یقسّم بین الوارثین</w:t>
      </w:r>
    </w:p>
    <w:p>
      <w:pPr>
        <w:pStyle w:val="BookText"/>
        <w:rPr/>
      </w:pPr>
      <w:r>
        <w:rPr>
          <w:rFonts w:ascii="IRNazanin" w:hAnsi="IRNazanin" w:eastAsia="IRNazanin"/>
          <w:color w:val="111111"/>
          <w:sz w:val="28"/>
          <w:sz w:val="28"/>
          <w:szCs w:val="28"/>
          <w:rtl w:val="true"/>
          <w:lang w:bidi="fa-IR"/>
        </w:rPr>
        <w:t xml:space="preserve">المذکورین أی بنسبة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،لأنه مع وجود الطبقة السابقة لا تصل النوبة إلی الطبقة اللاحقة،هذا مضافا إلی أن إعطاء الفاضل من الترکة إلی رجال الطبقة اللاحقة یشبه ما کان سائدا فی العهد الجاهلی حیث تحرم النساء من الإرث</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البحث الراهن من الأبحاث العلمیة المعقدة،و قد أعطینا هنا خلاصة موضحة منه تبعا للحاجة،و أما التفصیل فموکول إلی محله فی الکتب الفقهیة المفصّلة</w:t>
      </w:r>
      <w:r>
        <w:rPr>
          <w:rFonts w:eastAsia="IRNazanin" w:cs="IRNazanin"/>
          <w:color w:val="111111"/>
          <w:sz w:val="28"/>
          <w:szCs w:val="28"/>
          <w:rtl w:val="true"/>
          <w:lang w:bidi="fa-IR"/>
        </w:rPr>
        <w:t>.</w:t>
      </w:r>
      <w:bookmarkStart w:id="450" w:name="pg12530_115784"/>
    </w:p>
    <w:p>
      <w:pPr>
        <w:pStyle w:val="Heading3"/>
        <w:numPr>
          <w:ilvl w:val="2"/>
          <w:numId w:val="1"/>
        </w:numPr>
        <w:rPr/>
      </w:pPr>
      <w:bookmarkStart w:id="451" w:name="__RefHeading___Toc1280872_77815467"/>
      <w:bookmarkStart w:id="452" w:name="_Toc188"/>
      <w:bookmarkEnd w:id="450"/>
      <w:bookmarkEnd w:id="451"/>
      <w:r>
        <w:rPr>
          <w:rtl w:val="true"/>
        </w:rPr>
        <w:t xml:space="preserve">الآیتان </w:t>
      </w:r>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15</w:t>
      </w:r>
      <w:r>
        <w:rPr>
          <w:rtl w:val="true"/>
        </w:rPr>
        <w:t xml:space="preserve"> </w:t>
      </w:r>
      <w:r>
        <w:rPr>
          <w:rtl w:val="true"/>
        </w:rPr>
        <w:t xml:space="preserve">الی </w:t>
      </w:r>
      <w:r>
        <w:rPr/>
        <w:t>16</w:t>
      </w:r>
      <w:r>
        <w:rPr>
          <w:rtl w:val="true"/>
        </w:rPr>
        <w:t>]</w:t>
      </w:r>
      <w:bookmarkEnd w:id="452"/>
    </w:p>
    <w:p>
      <w:pPr>
        <w:pStyle w:val="Heading4"/>
        <w:numPr>
          <w:ilvl w:val="3"/>
          <w:numId w:val="1"/>
        </w:numPr>
        <w:rPr/>
      </w:pPr>
      <w:bookmarkStart w:id="453" w:name="__RefHeading___Toc1280874_77815467"/>
      <w:bookmarkStart w:id="454" w:name="_Toc189"/>
      <w:bookmarkEnd w:id="453"/>
      <w:r>
        <w:rPr>
          <w:rtl w:val="true"/>
        </w:rPr>
        <w:t>اشارة</w:t>
      </w:r>
      <w:bookmarkEnd w:id="454"/>
    </w:p>
    <w:p>
      <w:pPr>
        <w:pStyle w:val="BookText"/>
        <w:rPr/>
      </w:pPr>
      <w:r>
        <w:rPr>
          <w:rFonts w:ascii="Amiri" w:hAnsi="Amiri" w:eastAsia="Amiri" w:cs="Amiri"/>
          <w:color w:val="111111"/>
          <w:sz w:val="28"/>
          <w:sz w:val="28"/>
          <w:szCs w:val="28"/>
          <w:rtl w:val="true"/>
          <w:lang w:bidi="ar-SA"/>
        </w:rPr>
        <w:t xml:space="preserve">وَ اَللاّٰتِی یَأْتِینَ اَلْفٰاحِشَةَ مِنْ نِسٰائِکُمْ فَاسْتَشْهِدُوا عَلَیْهِنَّ أَرْبَعَةً مِنْکُمْ فَإِنْ شَهِدُوا فَأَمْسِکُوهُنَّ فِی اَلْبُیُوتِ حَتّٰی یَتَوَفّٰاهُنَّ اَلْمَوْتُ أَوْ یَجْعَلَ اَللّٰهُ لَهُنَّ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اَلَّذٰانِ یَأْتِیٰانِهٰا مِنْکُمْ فَآذُوهُمٰا فَإِنْ تٰابٰا وَ أَصْلَحٰا فَأَعْرِضُوا عَنْهُمٰا إِنَّ اَللّٰهَ کٰانَ تَوّٰاباً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1280876_77815467"/>
      <w:bookmarkStart w:id="456" w:name="_Toc190"/>
      <w:bookmarkEnd w:id="455"/>
      <w:r>
        <w:rPr>
          <w:rtl w:val="true"/>
        </w:rPr>
        <w:t>التّفسیر</w:t>
      </w:r>
      <w:bookmarkEnd w:id="456"/>
    </w:p>
    <w:p>
      <w:pPr>
        <w:pStyle w:val="Heading5"/>
        <w:numPr>
          <w:ilvl w:val="4"/>
          <w:numId w:val="1"/>
        </w:numPr>
        <w:rPr/>
      </w:pPr>
      <w:bookmarkStart w:id="457" w:name="__RefHeading___Toc1280878_77815467"/>
      <w:bookmarkStart w:id="458" w:name="_Toc191"/>
      <w:bookmarkEnd w:id="457"/>
      <w:r>
        <w:rPr>
          <w:rtl w:val="true"/>
        </w:rPr>
        <w:t>اشارة</w:t>
      </w:r>
      <w:bookmarkEnd w:id="458"/>
    </w:p>
    <w:p>
      <w:pPr>
        <w:pStyle w:val="BookText"/>
        <w:rPr/>
      </w:pPr>
      <w:r>
        <w:rPr>
          <w:rFonts w:ascii="IRNazanin" w:hAnsi="IRNazanin" w:eastAsia="IRNazanin"/>
          <w:color w:val="111111"/>
          <w:sz w:val="28"/>
          <w:sz w:val="28"/>
          <w:szCs w:val="28"/>
          <w:rtl w:val="true"/>
          <w:lang w:bidi="fa-IR"/>
        </w:rPr>
        <w:t>تعنی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الفاحشة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أو القول القبیح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أسلفنا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یستعمل فی الزنا لقبحه الشدید،و قد وردت هذه اللفظة فی</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موردا من القرآن الکریم،و قد استعملت تارة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تارة فی الأفعال الشدیدة القبح علی العموم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الأولی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هاتین الآیتین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تشیر کما فهم أکثر المفسرین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جزاء المرأة المحصنة التی تزنی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اللاّٰتِی یَأْتِینَ الْفٰاحِشَةَ مِنْ نِسٰائِکُمْ فَاسْتَشْهِدُوا عَلَیْهِنَّ أَرْبَعَةً مِنْکُمْ فَإِنْ شَهِدُوا فَأَمْسِکُوهُنَّ فِی الْبُیُوتِ حَتّٰی یَتَوَفّٰاهُنَّ الْمَوْتُ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یدل علی أنّ الآیة المبحوثة تعنی زنا المحصنة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القرینة</w:t>
      </w:r>
    </w:p>
    <w:p>
      <w:pPr>
        <w:pStyle w:val="BookText"/>
        <w:rPr/>
      </w:pPr>
      <w:r>
        <w:rPr>
          <w:rFonts w:ascii="IRNazanin" w:hAnsi="IRNazanin" w:eastAsia="IRNazanin"/>
          <w:color w:val="111111"/>
          <w:sz w:val="28"/>
          <w:sz w:val="28"/>
          <w:szCs w:val="28"/>
          <w:rtl w:val="true"/>
          <w:lang w:bidi="fa-IR"/>
        </w:rPr>
        <w:t>المذکورة فی الآیة اللاحقة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نسائکم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زوجاتکم،لأنّ التعبیر بهذه اللفظة عن الزوجات قد تکرر فی مواضع عدیدة من القرآن الکریم،و علی هذا یکون جزاء المحصنة التی ترتکب الزنا فی هذه الآیة هو الحبس الأبدی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لکنه تعالی أردف هذا الحکم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یَجْعَلَ اللّٰهُ لَهُنَّ سَبِیلاً فإذن لا بدّ أن یستمر هذا الحبس فی حقهنّ إلی الأبد حتی یأتی أجلهنّ،أو یعین لهنّ قانون جدید من جانب اللّه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یستفاد من هذه العبارة أنّ هذا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الحبس الأبدی للمحصنة الزانیة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مؤقت،و لهذا ذکر من بدایة الأمر أنّه سوف ینزل فی حقهنّ قانون جدید،و حکم آخر فی المستقبل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أن تتهیأ الظروف و الأفکار لمثل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سیتخلص النساء اللاتی شملهنّ ذلک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الحکم بالحبس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ذلک السجن إذا کن علی قید الحیاة طبعا،و لا یشملهنّ حکم جزائی آخر،و لیس الخلاص من السجن إلاّ بسبب إلغاء الحکم السابق،و أما عدم شمول الحکم الجدید لهنّ فلئن الحکم الجزائی لا یشمل الموارد التی سبقت مجیئه،و بهذا یکون الحکم و القانون الذی سیصدر فی 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سببا لنجاة هذه السجینات،علی أنّ هذا الحکم الجدید یشمل حتما کل الذین سیرتکبون هذا المنکر فی 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حظ بدقّة هذه النقطة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احتمله البعض من أنّ المراد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یَجْعَلَ اللّٰهُ لَهُنَّ سَبِیلاً هو أنّ اللّه سبحانه قد جعل الرجم للمحصنات الزانیات فی ما بعد،یجعل و بذلک سیکون للسجینات سبیلا إلی النجاة و الخلاص من عقوبة السجن،فهو احتمال مردود،لأنّ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لهنّ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تتلاءم أبدا مع مسألة الأعدام،فعبارة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ما یکون نافع لهنّ و لیس الاعدام سبیلا لنجاتهنّ،و الحکم الذی قرّره اللّه فی الإسلام للمحصنات الزانیات فی ما بعد هو الرجم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هذا الحکم فی لسان السنة النبویة الشریفة أی الأحادیث قطعا،و إن لم ترد فی القرآن الکریم</w:t>
      </w:r>
    </w:p>
    <w:p>
      <w:pPr>
        <w:pStyle w:val="BookText"/>
        <w:rPr/>
      </w:pPr>
      <w:r>
        <w:rPr>
          <w:rFonts w:ascii="IRNazanin" w:hAnsi="IRNazanin" w:eastAsia="IRNazanin"/>
          <w:color w:val="111111"/>
          <w:sz w:val="28"/>
          <w:sz w:val="28"/>
          <w:szCs w:val="28"/>
          <w:rtl w:val="true"/>
          <w:lang w:bidi="fa-IR"/>
        </w:rPr>
        <w:t>أیة إشارة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کلّ ما قلناه اتّضح أنّ الآیة الحاضرة لم تنسخ قط،لأنّ النسخ إنّما یکون فی الأحکام التی تردّ مطلقة من أوّل الأمر لا التی تذکر مؤقتة و محدودة کذلک، و الحکم المذکور فی الآیة الحاضرة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الحبس الأبدی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القسم الثّانی،أی أنّه حکم مؤقت محدود،و ما نجده فی بعض الرّوایات من التصریح بأنّ الآیة الحاضرة قد نسخت بالأحکام التی وردت فی عقوبة مرتکبی الفاحشة،فالمراد منه لیس هو النسخ المصطلح،لأنّ النسخ فی لسان الروایات و الأخبار یطلق علی کل تقیید و 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حظ ذلک بدقّة و عنایة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بدّ من الالتفات إلی ناحیة مهمّة،و هی أن الحکم بحبس هذا النوع من النساء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صالحهن من بعض الجهات،لأنّه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سجنهن فی السجون العامّة المتعارفة،هذا مضافا إلی أن التجربة قد دلّت أن للسجون و المتعقلات العامّة أثرا سیئا و عمیقا فی إفساد المجتمع،إذ أنّ هذه المراکز تتحول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فشیئا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معاهد کبری لتعلیم شتی ألوان الجریمة و الفساد بسبب أن المجرمین سیتبادلون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المعاشرة و اللقاء و فی سعة من الوقت و فراغ من الشغل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تجاربهم فی الجریمة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أنّ اللّه سبحانه یذکر بعد ذلک حکم الزنا عن إحصان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الَّذٰانِ یَأْتِیٰانِهٰا مِنْکُمْ فَآذُوهُمٰا فَإِنْ تٰابٰا وَ أَصْلَحٰا فَأَعْرِضُوا عَنْهُمٰا إِنَّ اللّٰهَ کٰانَ تَوّٰاباً رَحِیماً و یقصد أنّ الرجل غیر المحصن أو المرأة غیر المحصنة إن أتیا بفاحشة الزنا فجزاؤهما أن یؤذیا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الآیة و إن کانت لا تذکر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الإحصان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،صراحة،إلاّ أنّها حیث جاءت بعد ذکر حکم المحصنة و ذکر عقوبتها التی تختلف عن هذه العقوبة التی هی أخف من العقوبة المذکورة فی الآیة السابقة،أستفید منها إنها واردة فی حق الزنا عن غیر إحصان،و إنها بالتالی عقوبة الزانی غیر المحصن و الزانیة غیر</w:t>
      </w:r>
    </w:p>
    <w:p>
      <w:pPr>
        <w:pStyle w:val="BookText"/>
        <w:rPr/>
      </w:pPr>
      <w:r>
        <w:rPr>
          <w:rFonts w:ascii="IRNazanin" w:hAnsi="IRNazanin" w:eastAsia="IRNazanin"/>
          <w:color w:val="111111"/>
          <w:sz w:val="28"/>
          <w:sz w:val="28"/>
          <w:szCs w:val="28"/>
          <w:rtl w:val="true"/>
          <w:lang w:bidi="fa-IR"/>
        </w:rPr>
        <w:t>المحصنة اللذین لا یدخلان فی عنوان الآیة السابقة،و بالتالی حیث أن الآیة السابقة اختصّت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بالقرینة التی ذکرت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بالزانیة المحصنة استنتجنا أنّ هذه الآیة تبیّن حکم الزنا عن غیر إحصان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هناک نقطة واضحة أیضا،و هی أنّ الحکم المذکور فی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الإیذاء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عقوبة کلیة،یمکن أن تکون الآیة الثانیة من سورة النور التی تذکر أن حدّ الزنا هو</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جلدة لکل واحد من الزانی و الزانیة تفسیرا و توضیحا لهذه الآیة و تعیینا للحکم الوارد فیها،و لهذا لا یکون هذا الحکم منسوخا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تفسیر العیاشی روی عن الإمام الصادق علیه السّلام فی تفسیر هذه الآیة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البکر إذا أتت الفاحشة التی أتتها هذه الثیب فآذوهما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یکون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للإشارة إلی مثنی مذکر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الرجل و المرأة أی من باب التغلب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احتمل جماعة من المفسرین أن یکون الحکم الوارد فی هذه الآیة واردا فی 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اعتبروا الحکم فی الآیة السابقة واردا فی مجال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رجوع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الفاحشة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الآیة السابقة یفید أن العمل المستلزم لهذا الحکم الصارم فی هذه الآیة هو من نوع العمل المذکور فی الآیة السابقة لا من نوع آخر،و لهذا فإن اعتبار أنّ هذه الآیة واردة فی شأن اللوط،و الآیة السابقة واردة فی شأن المساحقة خلاف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کلا العملین اللواط و المساحقة یشترکان فی عنوان کلی،و هو المیل إلی الجنس الموافق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تکون کلتا الآیتین واردتین فی حدّ الزنا و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أننا نعلم أنّ 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 هو القتل و الإعدام و لیست الإیذاء و الجلد،و لیس ثمّة أی دلیل علی انتساخ الحکم المذکور فی الآیة الحاضرة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اللّه سبحانه بعد ذکر هذا الحکم یشیر إلی مسألة التوبة و العفو عن مثل</w:t>
      </w:r>
      <w:bookmarkStart w:id="459" w:name="pg12530_115788"/>
    </w:p>
    <w:p>
      <w:pPr>
        <w:pStyle w:val="BookText"/>
        <w:rPr/>
      </w:pPr>
      <w:bookmarkEnd w:id="459"/>
      <w:r>
        <w:rPr>
          <w:rFonts w:ascii="Amiri" w:hAnsi="Amiri" w:eastAsia="Amiri" w:cs="Amiri"/>
          <w:color w:val="111111"/>
          <w:sz w:val="28"/>
          <w:sz w:val="28"/>
          <w:szCs w:val="28"/>
          <w:rtl w:val="true"/>
          <w:lang w:bidi="ar-SA"/>
        </w:rPr>
        <w:t>هؤلاء العصاة،فیقول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تٰابٰا،وَ أَصْلَحٰا،فَأَعْرِضُوا عَنْهُمٰا إِنَّ اللّٰهَ کٰانَ تَوّٰاباً رَحِیماً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التعلیم هو فی الحقیقة یفتح طریق العودة و یرسم خط الرجعة لمثل هؤلاء العصاة،فإن علی المجتمع الإسلامی أن یحتضن هؤلاء إذا تابوا و رجعوا إلی الطهر و الصواب و أصلحوا،و لن یطردوا من المجتمع بعد هذا بحجّة الفساد و الانحراف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یستفاد من هذا الحکم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یجب أن لا یعیر العصاة الذین رجعوا إلی جادة الصواب و تابوا و أصلحوا علی أفعالهم القبیحة السابقة،و أن لا یلاموا علی ذنوبهم الغابرة،فإذا کان الحکم الشرعی و العقوبة الإلهیة یسقطان بسبب التوبة و الإنابة،فإنّ من الأولی أن یغض الناس الطرف عن سوابقهم،و هذا بنفسه جار فی من نفذ فیه الحدّ الشرعی ثمّ تاب بعد ذلک،فإنّه یجب أن تشمله مغفرة المسلمین و عفوهم</w:t>
      </w:r>
      <w:r>
        <w:rPr>
          <w:rFonts w:eastAsia="IRNazanin" w:cs="IRNazanin"/>
          <w:color w:val="111111"/>
          <w:sz w:val="28"/>
          <w:szCs w:val="28"/>
          <w:rtl w:val="true"/>
          <w:lang w:bidi="fa-IR"/>
        </w:rPr>
        <w:t>.</w:t>
      </w:r>
    </w:p>
    <w:p>
      <w:pPr>
        <w:pStyle w:val="Heading5"/>
        <w:numPr>
          <w:ilvl w:val="4"/>
          <w:numId w:val="1"/>
        </w:numPr>
        <w:rPr/>
      </w:pPr>
      <w:bookmarkStart w:id="460" w:name="__RefHeading___Toc1280880_77815467"/>
      <w:bookmarkStart w:id="461" w:name="_Toc192"/>
      <w:bookmarkEnd w:id="460"/>
      <w:r>
        <w:rPr>
          <w:rtl w:val="true"/>
        </w:rPr>
        <w:t>العقوبات الإسلامیة السهل الممتنع</w:t>
      </w:r>
      <w:r>
        <w:rPr>
          <w:rtl w:val="true"/>
        </w:rPr>
        <w:t>:</w:t>
      </w:r>
      <w:bookmarkEnd w:id="46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یتساءل البعض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ذا قرر الإسلام عقوبات صارمة،و أحکاما جزائیة قاسیة و ثقیلة؟فمثلا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ذا حکم بالحبس الأبدی أوّلا علی الزانیة عن إحصان، ثمّ قرّر الحکم القتل و الإعدام فی شأنهما فی ما بعد،أ لم یکن من الأفضل أن یتّخذ الإسلام موقفا أکثر تسامحا و لینا تجاه هذه الأفعال،لتتعادل الجریمة و العقوبة و لا یرجح أحدهما علی الآخر؟ غیر أنّ العقوبات الإسلامیة و إن کانت تبدو فی الظاهر صعبة و قاسیة و ثقیلة، إلاّ أنّ إثبات الجریمة فی الإسلام فی المقام لیس سهلا،أیضا فقد عین الإسلام و حدد لإثبات الجریمة شروطا لا تثبت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وقعت الجریمة علنا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تصعید عدد الشهود فی الزنا إلی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الآیة الحاضرة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الأمور الصعبة جدّا بحیث لا یثبت بها إلاّ من کان مجرما جسورا جدّا،و لا شک أن مثل هؤلاء لا بدّ أن ینالوا عقابا ثقیلا و قاسیا لیعتبر بهم الآخرون،فتطهر بذلک البیئة الاجتماعیة من لوث الفساد و الانحراف و التورط فی الجریمة،کما أن المواصفات و الشروط المعتبرة فی الشهود مثل رؤیة العملیة الجنسیة بعینها، و عدم الاکتفاء بالقرائن،و مثل الاتحاد فی الشهادة و ما شاکل ذلک تجعل إثبات الجریمة أصعب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الطریق جعل الإسلام احتمال التعرض لمثل هذه العقوبة القاسیة الثقیلة نصیب عینی هذا النوع من المجرمین،و هو احتمال مهما کان ضعیفا من شأنه أن یؤثر فی ردع الأشخاص،و کبح جماحهم،و أمّا الدقّة فی کیفیة إثبات هذه الجریمة،و التشدد فی الشرائط التی اعتبرها فی الشهادة و الشهود فهو لأجل أن لا تتسع دائرة هذه الأعمال الخشنة،و لا یقتصر استعمال العقوبات الخشنة فیها علی أقل الموارد،و فی الحقیقة أراد الإسلام أن یحافظ علی الأثر التهدیدی لهذا القانون الجزائی من دون أن یعرض أفرادا کثیرین لعقوبة الإعدام من جانب آخر</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نتیجة ذلک هی أنّ هذا الأسلوب الإسلامی فی تعیین العقوبة و طریق إثبات الجریمة من أکثر الأسالیب تأثیرا و نجاحا فی خلاص المجتمع من التورط فی الآثام و المعاصی فی حین لا یتعرض لمثل هذه العقوبة أفراد کثیرون،و بهذا نصف هذا الأسلوب بالأسلوب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السهل الممتنع</w:t>
      </w:r>
      <w:r>
        <w:rPr>
          <w:rFonts w:eastAsia="IRNazanin" w:cs="IRNazanin"/>
          <w:color w:val="111111"/>
          <w:sz w:val="28"/>
          <w:szCs w:val="28"/>
          <w:rtl w:val="true"/>
          <w:lang w:bidi="fa-IR"/>
        </w:rPr>
        <w:t>».</w:t>
      </w:r>
      <w:bookmarkStart w:id="462" w:name="pg12530_115790"/>
    </w:p>
    <w:p>
      <w:pPr>
        <w:pStyle w:val="Heading3"/>
        <w:numPr>
          <w:ilvl w:val="2"/>
          <w:numId w:val="1"/>
        </w:numPr>
        <w:rPr/>
      </w:pPr>
      <w:bookmarkStart w:id="463" w:name="__RefHeading___Toc1280882_77815467"/>
      <w:bookmarkStart w:id="464" w:name="_Toc193"/>
      <w:bookmarkEnd w:id="462"/>
      <w:bookmarkEnd w:id="463"/>
      <w:r>
        <w:rPr>
          <w:rtl w:val="true"/>
        </w:rPr>
        <w:t xml:space="preserve">الآیتان </w:t>
      </w:r>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17</w:t>
      </w:r>
      <w:r>
        <w:rPr>
          <w:rtl w:val="true"/>
        </w:rPr>
        <w:t xml:space="preserve"> </w:t>
      </w:r>
      <w:r>
        <w:rPr>
          <w:rtl w:val="true"/>
        </w:rPr>
        <w:t xml:space="preserve">الی </w:t>
      </w:r>
      <w:r>
        <w:rPr/>
        <w:t>18</w:t>
      </w:r>
      <w:r>
        <w:rPr>
          <w:rtl w:val="true"/>
        </w:rPr>
        <w:t>]</w:t>
      </w:r>
      <w:bookmarkEnd w:id="464"/>
    </w:p>
    <w:p>
      <w:pPr>
        <w:pStyle w:val="Heading4"/>
        <w:numPr>
          <w:ilvl w:val="3"/>
          <w:numId w:val="1"/>
        </w:numPr>
        <w:rPr/>
      </w:pPr>
      <w:bookmarkStart w:id="465" w:name="__RefHeading___Toc1280884_77815467"/>
      <w:bookmarkStart w:id="466" w:name="_Toc194"/>
      <w:bookmarkEnd w:id="465"/>
      <w:r>
        <w:rPr>
          <w:rtl w:val="true"/>
        </w:rPr>
        <w:t>اشارة</w:t>
      </w:r>
      <w:bookmarkEnd w:id="466"/>
    </w:p>
    <w:p>
      <w:pPr>
        <w:pStyle w:val="BookText"/>
        <w:rPr/>
      </w:pPr>
      <w:r>
        <w:rPr>
          <w:rFonts w:ascii="Amiri" w:hAnsi="Amiri" w:eastAsia="Amiri" w:cs="Amiri"/>
          <w:color w:val="111111"/>
          <w:sz w:val="28"/>
          <w:sz w:val="28"/>
          <w:szCs w:val="28"/>
          <w:rtl w:val="true"/>
          <w:lang w:bidi="ar-SA"/>
        </w:rPr>
        <w:t xml:space="preserve">إِنَّمَا اَلتَّوْبَةُ عَلَی اَللّٰهِ لِلَّذِینَ یَعْمَلُونَ اَلسُّوءَ بِجَهٰالَةٍ ثُمَّ یَتُوبُونَ مِنْ قَرِیبٍ فَأُولٰئِکَ یَتُوبُ اَللّٰهُ عَلَیْهِمْ وَ کٰانَ اَللّٰهُ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لَیْسَتِ اَلتَّوْبَةُ لِلَّذِینَ یَعْمَلُونَ اَلسَّیِّئٰاتِ حَتّٰی إِذٰا حَضَرَ أَحَدَهُمُ اَلْمَوْتُ قٰالَ إِنِّی تُبْتُ اَلْآنَ وَ لاَ اَلَّذِینَ یَمُوتُونَ وَ هُمْ کُفّٰارٌ أُولٰئِکَ أَعْتَدْنٰا لَهُمْ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1280886_77815467"/>
      <w:bookmarkStart w:id="468" w:name="_Toc195"/>
      <w:bookmarkEnd w:id="467"/>
      <w:r>
        <w:rPr>
          <w:rtl w:val="true"/>
        </w:rPr>
        <w:t>التّفسیر</w:t>
      </w:r>
      <w:bookmarkEnd w:id="468"/>
    </w:p>
    <w:p>
      <w:pPr>
        <w:pStyle w:val="Heading5"/>
        <w:numPr>
          <w:ilvl w:val="4"/>
          <w:numId w:val="1"/>
        </w:numPr>
        <w:rPr/>
      </w:pPr>
      <w:bookmarkStart w:id="469" w:name="__RefHeading___Toc1280888_77815467"/>
      <w:bookmarkStart w:id="470" w:name="_Toc196"/>
      <w:bookmarkEnd w:id="469"/>
      <w:r>
        <w:rPr>
          <w:rtl w:val="true"/>
        </w:rPr>
        <w:t>اشارة</w:t>
      </w:r>
      <w:bookmarkEnd w:id="470"/>
    </w:p>
    <w:p>
      <w:pPr>
        <w:pStyle w:val="Heading5"/>
        <w:numPr>
          <w:ilvl w:val="4"/>
          <w:numId w:val="1"/>
        </w:numPr>
        <w:rPr/>
      </w:pPr>
      <w:bookmarkStart w:id="471" w:name="__RefHeading___Toc1280890_77815467"/>
      <w:bookmarkStart w:id="472" w:name="_Toc197"/>
      <w:bookmarkEnd w:id="471"/>
      <w:r>
        <w:rPr>
          <w:rtl w:val="true"/>
        </w:rPr>
        <w:t>شرائط قبول التوبة</w:t>
      </w:r>
      <w:r>
        <w:rPr>
          <w:rtl w:val="true"/>
        </w:rPr>
        <w:t>:</w:t>
      </w:r>
      <w:bookmarkEnd w:id="472"/>
    </w:p>
    <w:p>
      <w:pPr>
        <w:pStyle w:val="BookText"/>
        <w:rPr/>
      </w:pPr>
      <w:r>
        <w:rPr>
          <w:rFonts w:ascii="Amiri" w:hAnsi="Amiri" w:eastAsia="Amiri" w:cs="Amiri"/>
          <w:color w:val="111111"/>
          <w:sz w:val="28"/>
          <w:sz w:val="28"/>
          <w:szCs w:val="28"/>
          <w:rtl w:val="true"/>
          <w:lang w:bidi="ar-SA"/>
        </w:rPr>
        <w:t>فی الآیة السابقة بیّن اللّه تعالی بصراحة مسألة سقوط العقوبة عن مرتکبی الفاحشة و معصیة الزّنا إذا تابوا و أصلحوا،ثمّ عقب ذلک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کٰانَ تَوّٰاباً رَحِیماً مشیرا بذلک إلی قبول التوبة من جانب اللّه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هذه الآیة یشیر سبحانه إلی شرائط قبول التوبة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التَّوْبَةُ عَلَی اللّٰهِ لِلَّذِینَ یَعْمَلُونَ السُّوءَ بِجَهٰالَةٍ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یجب أن نری ما ذا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هی الجهل و عدم المعرفة بالمعصیة،أم هی عدم المعرفة بالآثار السیئة و العواقب المؤلمة للذنوب و المعاصی؟</w:t>
      </w:r>
    </w:p>
    <w:p>
      <w:pPr>
        <w:pStyle w:val="BookText"/>
        <w:rPr/>
      </w:pPr>
      <w:r>
        <w:rPr>
          <w:rFonts w:ascii="IRNazanin" w:hAnsi="IRNazanin" w:eastAsia="IRNazanin"/>
          <w:color w:val="111111"/>
          <w:sz w:val="28"/>
          <w:sz w:val="28"/>
          <w:szCs w:val="28"/>
          <w:rtl w:val="true"/>
          <w:lang w:bidi="fa-IR"/>
        </w:rPr>
        <w:t>إنّ کلمة الجهل و ما یشتق منها و إن کانت لها معان مختلفة،و لکن یستفاد من القرائن أنّ المراد منها فی الآیة المبحوثة هنا هو طغیان الغرائز،و سیطرة الأهواء الجامحة و غلبتها علی صوت العقل و الإیمان،و فی هذه الصورة و إن لم یفقد المرء العلم بالمعصیة،إلاّ أنّه حینما یقع تحت تأثیر الغرائز الجامحة،ینتفی دور العلم و یفقد مفعوله و أثره،و فقدان العلم لأثره مساو للجهل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یکن الذنب عن جهل و غفلة،بل کان عن إنکار لحکم اللّه سبحانه و عناد و عداء،فإن ارتکاب مثل هذا الذنب ینبئ عن الکفر،و لهذا لا تقبل التوبة منه،إلاّ أن یتخلّی عن عناده و عدائه و إنکاره و تمرده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الحقیقة إنّ هذه الآیة تبیّن نفس الحقیقة التی یذکرها الإمام السجاد علیه السّلام فی دعاء أبی حمزة ببیان أوضح إذ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لم أعصک حین عصیتک و أنا بربوبیتک جاحد و لا بأمرک مستخف،و لا لعقوبتک متعرض،و لا لوعیدک متهاون،لکن خطیئة عرضت و سولت لی نفسی و غلبنی هوای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اللّه سبحانه یشیر إلی شرط آخر من شروط قبول التوبة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یَتُوبُونَ مِنْ قَرِیبٍ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وقع کلام بین المفسّرین فی 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ذهب کثیرون إلی أنّ معناه التوبة قبل أن تظهر آثار الموت و طلائعه،و یستشهدون لهذا الرأی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لَیْسَتِ التَّوْبَةُ لِلَّذِینَ یَعْمَلُونَ السَّیِّئٰاتِ حَتّٰی إِذٰا حَضَرَ أَحَدَهُمُ الْمَوْتُ الذی جاء فی مطلع الآیة اللاحقة،و یشیر إلی أن التوبة لا تقبل إذ ظهرت علامات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 استعمال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لأجل أن نهایة الحیاة الدنیویة مهما بعدت فهی قریبة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بعض المفسرین ذهب إلی تفسیر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بالزمان القریب من وقت حصول المعصیة،فیکون المعنی أن یتوبوا فورا،و یندموا علی ما فعلوه</w:t>
      </w:r>
    </w:p>
    <w:p>
      <w:pPr>
        <w:pStyle w:val="BookText"/>
        <w:rPr/>
      </w:pPr>
      <w:r>
        <w:rPr>
          <w:rFonts w:ascii="IRNazanin" w:hAnsi="IRNazanin" w:eastAsia="IRNazanin"/>
          <w:color w:val="111111"/>
          <w:sz w:val="28"/>
          <w:sz w:val="28"/>
          <w:szCs w:val="28"/>
          <w:rtl w:val="true"/>
          <w:lang w:bidi="fa-IR"/>
        </w:rPr>
        <w:t>بسرعة،و یتوبوا إلی اللّه،لأنّ التوبة الکاملة هی التی تغسل آثار الجریمة و تزیل رواسبها من الجسم و الروح بشکل مطلق حتی لا یبقی أی أثر منه فی القلب،و لا یمکن هذا إلاّ إذا تاب الإنسان و ندم قبل أن تتجذر المعصیة فی کیانها،و تتعمق آثارها فی وجوده فتکون له طبیعة ثانیة،إذ فی غیر هذه الصورة ستبقی آثار المعصیة فی زوایا الروح الإنسانیة،و تعشعش فی خلایا قلبه،فالتوبة الکاملة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التی تتحقق عقیب وقوع الذنب فی أقرب وقت،و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أنسب مع هذا المعنی من حیث اللغة و الفهم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أنّ التوبة التی تقع بعد زمن طویل من ارتکاب المعصیة تقبل أیضا، إلاّ أنّها لیست التوبة الکاملة،و لعل التعبیر بجملة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اللّه قبولها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إشارة إلی هذا المعنی،لأن مثل هذا التعبیر لم یرد فی غیر هذا المورد من القرآن الکریم،و مفهومه هو أن قبول التوبة القریبة من زمن المعصیة حق من حقوق العباد،فی حین ان قبول التوبة البعیدة عن زمن المعصیة تفضل من اللّه و لیس حقا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أنّه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ذکر شرائط 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فَأُولٰئِکَ یَتُوبُ اللّٰهُ عَلَیْهِمْ وَ کٰانَ اللّٰهُ عَلِیماً حَکِیماً مشیرا بذلک إلی نتیجة التوبة التی توفرت فیها الشروط المذکورة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لَیْسَتِ التَّوْبَةُ لِلَّذِینَ یَعْمَلُونَ السَّیِّئٰاتِ حَتّٰی إِذٰا حَضَرَ أَحَدَهُمُ الْمَوْتُ قٰالَ إِنِّی تُبْتُ الْآنَ وَ لاَ الَّذِینَ یَمُوتُونَ وَ هُمْ کُفّٰارٌ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إشارة إلی من لا تقبل توبته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علّة عدم قبول هذا النوع من التوبة واضحة،لأن الإنسان عند الاحتضار فی رحاب الموت تنکشف له الأستار،فیری ما لم یکن یراه من قبل،فهو یری بعد انکشاف الغطاء عن عینیه بعض الحقائق المتعلقة بالعالم الآخر،و یشاهد بعینیه نتائج أعماله التی ارتکبها فی هذه الدنیا،و تتخذ القضایا التی کان یسمع بها صفة</w:t>
      </w:r>
    </w:p>
    <w:p>
      <w:pPr>
        <w:pStyle w:val="BookText"/>
        <w:rPr/>
      </w:pPr>
      <w:r>
        <w:rPr>
          <w:rFonts w:ascii="IRNazanin" w:hAnsi="IRNazanin" w:eastAsia="IRNazanin"/>
          <w:color w:val="111111"/>
          <w:sz w:val="28"/>
          <w:sz w:val="28"/>
          <w:szCs w:val="28"/>
          <w:rtl w:val="true"/>
          <w:lang w:bidi="fa-IR"/>
        </w:rPr>
        <w:t>محسوسة،و فی هذه الحالة من الطبیعی أن یندم کل مجرم علی جرمه و أفعاله السیئة،و یفرّ منها فرار الذی یری اقتراب ألسنة اللهب من جسمه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المسلم أن التکلیف الإلهی و الإختیار الربانی للبشر لا یقوم علی أساس هذا النوع من المشاهدات و المکاشفات،بل یقوم علی أساس الإیمان بالغیب، و المشاهدة بعینی العقل و القلب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لهذا نقرأ فی الکتاب العزیز أنّ أبواب التوبة کانت تغلق فی وجه بعض الأقوام العاصیة عند ظهور طلائع العذاب الدنیوی و النقمة العاجلة،و للمثال نقرأ قول اللّه سبحانه عن فرعون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أَدْرَکَهُ الْغَرَقُ قٰالَ آمَنْتُ أَنَّهُ لاٰ إِلٰهَ إِلاَّ الَّذِی آمَنَتْ بِهِ بَنُوا إِسْرٰائِیلَ وَ أَنَا مِنَ الْمُسْلِمِینَ آلْآنَ وَ قَدْ عَصَیْتَ قَبْلُ وَ کُنْتَ مِنَ الْمُفْسِدِینَ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یستفاد من بعض الآیات القرآنیة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الآیة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السجدة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العصاة یندمون عند ما یشاهدون العذاب الإلهی فی الآخرة،و لکن لات حین مندم،فلا فائدة لندمهم فی ذلک الوقت،إن هؤلاء أشبه ما یکونون بالمجرمین الذین إذا شاهدوا أعواد المشنقة و أحسوا بالحبل علی رقابهم ندموا علی جرائمهم و أفعالهم القبیحة،فمن الواضح أنّ مثل هذه التوبة و هذا الندم لا یعد فضیلة،و لا مفخرة و لا تکاملا،و لهذا لا یکون أی 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هذه الآیة لا تنافی الروایات التی نصت علی إمکان قبول التوبة حتی عند اللحظة الأخیرة من الحیاة،لأن المراد فی هذه الروایات هی اللحظات التی لم تظهر فیها بعد ملامح الموت و آثاره و طلائعه،و بعبارة أخری لم تحصل لدی الشخص العین البرزخیة التی یقف بها علی حقائق العالم الآخر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عن الطائفة الأولی الذین لا تقبل توبتهم،و هم من یتوبون عند ما تظهر أمام عیونهم ملامح الموت و تبدو علیهم آثاره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الطائفة الثّانیة الذین لا تقبل توبتهم فهم الذین یموتون کفارا،إذ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الَّذِینَ یَمُوتُونَ وَ هُمْ کُفّٰارٌ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لقد ذکر اللّه سبحانه بهذه الحقیقة فی آیات أخری فی القرآن الکریم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 یطرح سؤال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لا تقبل توبة الذین یموتون کفارا؟ احتمل البعض أن لا تقبل توبتهم فی العالم الآخر،و احتمل آخرون أن یکون المراد من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هو توبة العباد،بل توبة اللّه،یعنی عود اللّه علی العبد و عفوه و رحمته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 هو أنّ الآیة تهدف أمرا آخر 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یتوبون من ذنوبهم حال العافیة و الإیمان و لکنهم یموتون و هم کفار لا تقبل توبتهم و لا یکون لها أی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نعلم إن من شرائط قبول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الموافاة علی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 یموت الإنسان مؤمنا،فالذین یموتون و هم کفار تحبط أعمالهم السابقة حتی الصالحة منها حسب صریح الآیات القرآنیة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تنتفی فائدة توبتهم من ذنوبهم حتی إذا تابوا حال الإیمان فی هذه الصورة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القول إنّ قبول التوبة مشروط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تتحقق التوبة قبل أن یری الشخص علائم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یموت و هو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أنّه یستفاد من هذه الآیة أیضا إن علی الإنسان أن لا یؤخر توبته،إذ یمکن أن یأتیه أجله علی حین غفلة،فتغلق فی وجهه أبواب التوبة و لا یتمکن منها حینئذ</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الملفت للنظر أن تأخیر التوبة الذی یعبر عنه بالتسویف قد أردف فی الآیة</w:t>
      </w:r>
    </w:p>
    <w:p>
      <w:pPr>
        <w:pStyle w:val="BookText"/>
        <w:rPr/>
      </w:pPr>
      <w:r>
        <w:rPr>
          <w:rFonts w:ascii="IRNazanin" w:hAnsi="IRNazanin" w:eastAsia="IRNazanin"/>
          <w:color w:val="111111"/>
          <w:sz w:val="28"/>
          <w:sz w:val="28"/>
          <w:szCs w:val="28"/>
          <w:rtl w:val="true"/>
          <w:lang w:bidi="fa-IR"/>
        </w:rPr>
        <w:t>الحاضرة بالموت حال الکفر،و هذا یکشف عن أهمیة التسویف و خطورته البالغة فی نظر القرآن</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یقول سبحانه فی ختام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أَعْتَدْنٰا لَهُمْ عَذٰاباً أَلِیماً ،و لا حاجة إلی التذکیر بأنّ للتوبة مضافا إلی ما قیل شرائط اخری مذکورة فی آیات مشابهة من الکتاب العزیز</w:t>
      </w:r>
      <w:r>
        <w:rPr>
          <w:rFonts w:eastAsia="Amiri" w:cs="Amiri" w:ascii="Amiri" w:hAnsi="Amiri"/>
          <w:color w:val="111111"/>
          <w:sz w:val="28"/>
          <w:szCs w:val="28"/>
          <w:rtl w:val="true"/>
          <w:lang w:bidi="ar-SA"/>
        </w:rPr>
        <w:t>.</w:t>
      </w:r>
      <w:bookmarkStart w:id="473" w:name="pg12530_115796"/>
    </w:p>
    <w:p>
      <w:pPr>
        <w:pStyle w:val="Heading3"/>
        <w:numPr>
          <w:ilvl w:val="2"/>
          <w:numId w:val="1"/>
        </w:numPr>
        <w:rPr/>
      </w:pPr>
      <w:bookmarkStart w:id="474" w:name="__RefHeading___Toc1280892_77815467"/>
      <w:bookmarkStart w:id="475" w:name="_Toc198"/>
      <w:bookmarkEnd w:id="473"/>
      <w:bookmarkEnd w:id="474"/>
      <w:r>
        <w:rPr>
          <w:rtl w:val="true"/>
        </w:rPr>
        <w:t xml:space="preserve">الآیة </w:t>
      </w:r>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19</w:t>
      </w:r>
      <w:r>
        <w:rPr>
          <w:rtl w:val="true"/>
        </w:rPr>
        <w:t>]</w:t>
      </w:r>
      <w:bookmarkEnd w:id="475"/>
    </w:p>
    <w:p>
      <w:pPr>
        <w:pStyle w:val="Heading4"/>
        <w:numPr>
          <w:ilvl w:val="3"/>
          <w:numId w:val="1"/>
        </w:numPr>
        <w:rPr/>
      </w:pPr>
      <w:bookmarkStart w:id="476" w:name="__RefHeading___Toc1280894_77815467"/>
      <w:bookmarkStart w:id="477" w:name="_Toc199"/>
      <w:bookmarkEnd w:id="476"/>
      <w:r>
        <w:rPr>
          <w:rtl w:val="true"/>
        </w:rPr>
        <w:t>اشارة</w:t>
      </w:r>
      <w:bookmarkEnd w:id="477"/>
    </w:p>
    <w:p>
      <w:pPr>
        <w:pStyle w:val="BookText"/>
        <w:rPr/>
      </w:pPr>
      <w:r>
        <w:rPr>
          <w:rFonts w:ascii="Amiri" w:hAnsi="Amiri" w:eastAsia="Amiri" w:cs="Amiri"/>
          <w:color w:val="111111"/>
          <w:sz w:val="28"/>
          <w:sz w:val="28"/>
          <w:szCs w:val="28"/>
          <w:rtl w:val="true"/>
          <w:lang w:bidi="ar-SA"/>
        </w:rPr>
        <w:t xml:space="preserve">یٰا أَیُّهَا اَلَّذِینَ آمَنُوا لاٰ یَحِلُّ لَکُمْ أَنْ تَرِثُوا اَلنِّسٰاءَ کَرْهاً وَ لاٰ تَعْضُلُوهُنَّ لِتَذْهَبُوا بِبَعْضِ مٰا آتَیْتُمُوهُنَّ إِلاّٰ أَنْ یَأْتِینَ بِفٰاحِشَةٍ مُبَیِّنَةٍ وَ عٰاشِرُوهُنَّ بِالْمَعْرُوفِ فَإِنْ کَرِهْتُمُوهُنَّ فَعَسیٰ أَنْ تَکْرَهُوا شَیْئاً وَ یَجْعَلَ اَللّٰهُ فِیهِ خَیْراً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478" w:name="__RefHeading___Toc1280896_77815467"/>
      <w:bookmarkStart w:id="479" w:name="_Toc200"/>
      <w:bookmarkEnd w:id="478"/>
      <w:r>
        <w:rPr>
          <w:rtl w:val="true"/>
        </w:rPr>
        <w:t>سبب النّزول</w:t>
      </w:r>
      <w:bookmarkEnd w:id="479"/>
    </w:p>
    <w:p>
      <w:pPr>
        <w:pStyle w:val="BookText"/>
        <w:rPr/>
      </w:pPr>
      <w:r>
        <w:rPr>
          <w:rFonts w:ascii="IRNazanin" w:hAnsi="IRNazanin" w:eastAsia="IRNazanin"/>
          <w:color w:val="111111"/>
          <w:sz w:val="28"/>
          <w:sz w:val="28"/>
          <w:szCs w:val="28"/>
          <w:rtl w:val="true"/>
          <w:lang w:bidi="fa-IR"/>
        </w:rPr>
        <w:t>روی فی مجمع البیان عن الإمام محمّد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 الرجل یحبس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أن یعاملوها کالزّوجة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لا حاجة له إلیها ینتظر موتها حتی یرثها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فیأخذ أموالها من بعد وفاتها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ابن عباس أنّ الآیة الحاضرة نزلت فی الذین أمهروا نساءهم بمهور کبیرة ثمّ یحبسونهن من دون حاجة إلیهن،و لا یطلقونهن لغلاء المهر و ثقله،و یؤذونهن حتی یقبلن بالطلاق بعد أن یتنازلن عن تلک المهور</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جماعة من المفسرین سببا آخر لنزول هذه الآیة لا یناسب هذه الآیة،بل یناسب الآیة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السورة،و سنذکر ذلک الرأی عند تفسیر تلک الآیة بإذن اللّه تعالی</w:t>
      </w:r>
      <w:r>
        <w:rPr>
          <w:rFonts w:eastAsia="IRNazanin" w:cs="IRNazanin"/>
          <w:color w:val="111111"/>
          <w:sz w:val="28"/>
          <w:szCs w:val="28"/>
          <w:rtl w:val="true"/>
          <w:lang w:bidi="fa-IR"/>
        </w:rPr>
        <w:t>.</w:t>
      </w:r>
      <w:bookmarkStart w:id="480" w:name="pg12530_115797"/>
    </w:p>
    <w:p>
      <w:pPr>
        <w:pStyle w:val="Heading4"/>
        <w:numPr>
          <w:ilvl w:val="3"/>
          <w:numId w:val="1"/>
        </w:numPr>
        <w:rPr/>
      </w:pPr>
      <w:bookmarkStart w:id="481" w:name="__RefHeading___Toc1280898_77815467"/>
      <w:bookmarkStart w:id="482" w:name="_Toc201"/>
      <w:bookmarkEnd w:id="480"/>
      <w:bookmarkEnd w:id="481"/>
      <w:r>
        <w:rPr>
          <w:rtl w:val="true"/>
        </w:rPr>
        <w:t>التّفسیر</w:t>
      </w:r>
      <w:bookmarkEnd w:id="482"/>
    </w:p>
    <w:p>
      <w:pPr>
        <w:pStyle w:val="Heading5"/>
        <w:numPr>
          <w:ilvl w:val="4"/>
          <w:numId w:val="1"/>
        </w:numPr>
        <w:rPr/>
      </w:pPr>
      <w:bookmarkStart w:id="483" w:name="__RefHeading___Toc1280900_77815467"/>
      <w:bookmarkStart w:id="484" w:name="_Toc202"/>
      <w:bookmarkEnd w:id="483"/>
      <w:r>
        <w:rPr>
          <w:rtl w:val="true"/>
        </w:rPr>
        <w:t>اشارة</w:t>
      </w:r>
      <w:bookmarkEnd w:id="484"/>
    </w:p>
    <w:p>
      <w:pPr>
        <w:pStyle w:val="Heading5"/>
        <w:numPr>
          <w:ilvl w:val="4"/>
          <w:numId w:val="1"/>
        </w:numPr>
        <w:rPr/>
      </w:pPr>
      <w:bookmarkStart w:id="485" w:name="__RefHeading___Toc1280902_77815467"/>
      <w:bookmarkStart w:id="486" w:name="_Toc203"/>
      <w:bookmarkEnd w:id="485"/>
      <w:r>
        <w:rPr>
          <w:rtl w:val="true"/>
        </w:rPr>
        <w:t>الدفاع عن حقوق المرأة أیضا</w:t>
      </w:r>
      <w:r>
        <w:rPr>
          <w:rtl w:val="true"/>
        </w:rPr>
        <w:t>:</w:t>
      </w:r>
      <w:bookmarkEnd w:id="486"/>
    </w:p>
    <w:p>
      <w:pPr>
        <w:pStyle w:val="BookText"/>
        <w:rPr/>
      </w:pPr>
      <w:r>
        <w:rPr>
          <w:rFonts w:ascii="IRNazanin" w:hAnsi="IRNazanin" w:eastAsia="IRNazanin"/>
          <w:color w:val="111111"/>
          <w:sz w:val="28"/>
          <w:sz w:val="28"/>
          <w:szCs w:val="28"/>
          <w:rtl w:val="true"/>
          <w:lang w:bidi="fa-IR"/>
        </w:rPr>
        <w:t>قلنا فی مطلع تفسیر هذه السورة أنّ آیات هذه السورة تهدف إلی مکافحة الکثیر من الأعمال الظالمة و الممارسات المجحفة التی کانت رائجة فی العهد الجاهلی،و فی هذه الآیة بالذات أشیر إلی بعض هذه العادات الجاهلیة المقیتة و حذر اللّه سبحانه فیها المسلمین من التورط بها،و تلک 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تحبسوا النساء لترثوا أموالهنّ،فلقد کانت إحدی العادات الظالمة فی الجاهلیة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ذکرنا فی سبب نزول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الرجل کان یتزوج بالنساء الغنیات ذوات الشرف و المقام اللاتی لم یکن یحظین بالجمال،ثمّ کانوا یذرونهن هکذا فلا یطلقونهنّ،و لا یعاملونهنّ کالزوجات،بانتظار أن یمتن فیرثوا أموالهن،فقالت الآیة الحاضرة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یَحِلُّ لَکُمْ أَنْ تَرِثُوا النِّسٰاءَ کَرْهاً و بهذا استنکر الإسلام هذه العادة السیئة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تضغطوا علی أزواجکم لیهبنّ لکم مهورهنّ،فقد کان من عادات الجاهلیین المقیتة أیضا أنّهم کانوا یضغطون علی الزوجات بشتی الوسائل و الطرق لیتخلین عن مهورهنّ،و یقبلن بالطلاق،و کانت هذه العادة تتبع إذا کان المهر ثقیلا باهظا،فمنعت الآیة الحاضرة من هذا العمل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تَعْضُلُوهُنَّ لِتَذْهَبُوا بِبَعْضِ مٰا آتَیْتُمُوهُنَّ أی من المهر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ثمّة استثناء لهذا الحکم قد أشیر إلیه فی قوله تعالی فی نفس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یَأْتِینَ بِفٰاحِشَةٍ مُبَیِّنَةٍ</w:t>
      </w:r>
    </w:p>
    <w:p>
      <w:pPr>
        <w:pStyle w:val="BookText"/>
        <w:rPr/>
      </w:pPr>
      <w:r>
        <w:rPr>
          <w:rFonts w:ascii="IRNazanin" w:hAnsi="IRNazanin" w:eastAsia="IRNazanin"/>
          <w:color w:val="111111"/>
          <w:sz w:val="28"/>
          <w:sz w:val="28"/>
          <w:szCs w:val="28"/>
          <w:rtl w:val="true"/>
          <w:lang w:bidi="fa-IR"/>
        </w:rPr>
        <w:t>و الفاحشة هی أن ترتکب الزوجة الزنا و تخون بذلک زوجها،ففی هذه الحالة یجوز للرجل أن یضغط علی زوجته لتتنازل عن مهرها،و تهبه له و یطلقها عند ذلک،و هذا هو فی الحقیقة نوع من العقوبة،و أشبه ما یکون بالغرامة فی قبال ما ترتکبه هذه الطائفة من النساء</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المقصود من الفاحشة المبینة فی الآیة هل هو خصوص الزنا،أو کل</w:t>
      </w:r>
    </w:p>
    <w:p>
      <w:pPr>
        <w:pStyle w:val="BookText"/>
        <w:rPr/>
      </w:pPr>
      <w:r>
        <w:rPr>
          <w:rFonts w:ascii="IRNazanin" w:hAnsi="IRNazanin" w:eastAsia="IRNazanin"/>
          <w:color w:val="111111"/>
          <w:sz w:val="28"/>
          <w:sz w:val="28"/>
          <w:szCs w:val="28"/>
          <w:rtl w:val="true"/>
          <w:lang w:bidi="fa-IR"/>
        </w:rPr>
        <w:t>سلوک ناشز مع الزوج؟فیه کلام بین المفسرین إلاّ أنّه</w:t>
      </w:r>
    </w:p>
    <w:p>
      <w:pPr>
        <w:pStyle w:val="BookText"/>
        <w:rPr/>
      </w:pPr>
      <w:r>
        <w:rPr>
          <w:rFonts w:ascii="IRNazanin" w:hAnsi="IRNazanin" w:eastAsia="IRNazanin"/>
          <w:color w:val="111111"/>
          <w:sz w:val="28"/>
          <w:sz w:val="28"/>
          <w:szCs w:val="28"/>
          <w:rtl w:val="true"/>
          <w:lang w:bidi="fa-IR"/>
        </w:rPr>
        <w:t xml:space="preserve">روی فی حدیث عن الإمام الباقر علیه السّلام التصریح بأنه کل معصیة من الزوجة </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یستثنی من ذلک المعاصی الطفیفة لعدم دخولها فی مفهوم الفاحشة التی تشیر إلی أهمیة المعصیة و خطرها، و الذی یتأکد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عاشروهن بالمعاشرة الحسنة،و هذا هو الشیء الذی یوصی به سبحانه الأزواج فی هذه الآیة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عٰاشِرُوهُنَّ بِالْمَعْرُوفِ ،أی عاشروهن بالعشرة الإنسانیة التی تلیق بالزوجة و المرأة،ثمّ عقب علی ذلک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کَرِهْتُمُوهُنَّ فَعَسیٰ أَنْ تَکْرَهُوا شَیْئاً وَ یَجْعَلَ اللّٰهُ فِیهِ خَیْراً کَثِیراً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فحتی إذا لم تکونوا علی رضا کامل من الزوجات،و کرهتموهنّ لبعض الأسباب فلا تبادروا إلی الانفصال عنهن و الطلاق،بل علیکم بمداراتهنّ ما استطعتم،إذ یجوز أن تکونوا قد وقعتم فی شأنهنّ فی الخطأ و أن یکون اللّه قد جعل فیما کرهتموه خیرا کثیرا،و لهذا ینبغی أن لا تترکوا معاشرتهنّ بالمعروف و المعاشرة الحسنة ما لم یبلغ السیل الزبی،و لم تصل الأمور إلی الحدّ الذی لا یطاق،خاصّة و إن أکثر ما یقع بین الأزواج من سوء الظن لا یستند إلی مبرر صحیح،و أکثر ما یصدرونه من أحکام لا یقوم علی أسس واقعیة إلی درجة أنّهم قد یرون الأمر الحسن سیئا و الأمر السیء حسنا فی حین ینکشف الأمر علی حقیقة بعد مضی حین من الزمن،و شیء من المداراة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بدّ من التذکیر بأن للخیر الکثیر فی الآیة الذی یبشر به الأزواج الذین یدارون زوجاتهن مفهوما واسعا،و من مصادیقه الواضحة الأولاد الصالحون و الأبناء الکرام</w:t>
      </w:r>
      <w:r>
        <w:rPr>
          <w:rFonts w:eastAsia="IRNazanin" w:cs="IRNazanin"/>
          <w:color w:val="111111"/>
          <w:sz w:val="28"/>
          <w:szCs w:val="28"/>
          <w:rtl w:val="true"/>
          <w:lang w:bidi="fa-IR"/>
        </w:rPr>
        <w:t>.</w:t>
      </w:r>
      <w:bookmarkStart w:id="487" w:name="pg12530_115799"/>
    </w:p>
    <w:p>
      <w:pPr>
        <w:pStyle w:val="Heading3"/>
        <w:numPr>
          <w:ilvl w:val="2"/>
          <w:numId w:val="1"/>
        </w:numPr>
        <w:rPr/>
      </w:pPr>
      <w:bookmarkStart w:id="488" w:name="__RefHeading___Toc1280904_77815467"/>
      <w:bookmarkStart w:id="489" w:name="_Toc204"/>
      <w:bookmarkEnd w:id="487"/>
      <w:bookmarkEnd w:id="488"/>
      <w:r>
        <w:rPr>
          <w:rtl w:val="true"/>
        </w:rPr>
        <w:t xml:space="preserve">الآیتان </w:t>
      </w:r>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20</w:t>
      </w:r>
      <w:r>
        <w:rPr>
          <w:rtl w:val="true"/>
        </w:rPr>
        <w:t xml:space="preserve"> </w:t>
      </w:r>
      <w:r>
        <w:rPr>
          <w:rtl w:val="true"/>
        </w:rPr>
        <w:t xml:space="preserve">الی </w:t>
      </w:r>
      <w:r>
        <w:rPr/>
        <w:t>21</w:t>
      </w:r>
      <w:r>
        <w:rPr>
          <w:rtl w:val="true"/>
        </w:rPr>
        <w:t>]</w:t>
      </w:r>
      <w:bookmarkEnd w:id="489"/>
    </w:p>
    <w:p>
      <w:pPr>
        <w:pStyle w:val="Heading4"/>
        <w:numPr>
          <w:ilvl w:val="3"/>
          <w:numId w:val="1"/>
        </w:numPr>
        <w:rPr/>
      </w:pPr>
      <w:bookmarkStart w:id="490" w:name="__RefHeading___Toc1280906_77815467"/>
      <w:bookmarkStart w:id="491" w:name="_Toc205"/>
      <w:bookmarkEnd w:id="490"/>
      <w:r>
        <w:rPr>
          <w:rtl w:val="true"/>
        </w:rPr>
        <w:t>اشارة</w:t>
      </w:r>
      <w:bookmarkEnd w:id="491"/>
    </w:p>
    <w:p>
      <w:pPr>
        <w:pStyle w:val="BookText"/>
        <w:rPr/>
      </w:pPr>
      <w:r>
        <w:rPr>
          <w:rFonts w:ascii="Amiri" w:hAnsi="Amiri" w:eastAsia="Amiri" w:cs="Amiri"/>
          <w:color w:val="111111"/>
          <w:sz w:val="28"/>
          <w:sz w:val="28"/>
          <w:szCs w:val="28"/>
          <w:rtl w:val="true"/>
          <w:lang w:bidi="ar-SA"/>
        </w:rPr>
        <w:t xml:space="preserve">وَ إِنْ أَرَدْتُمُ اِسْتِبْدٰالَ زَوْجٍ مَکٰانَ زَوْجٍ وَ آتَیْتُمْ إِحْدٰاهُنَّ قِنْطٰاراً فَلاٰ تَأْخُذُوا مِنْهُ شَیْئاً أَ تَأْخُذُونَهُ بُهْتٰاناً وَ إِثْماً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تَأْخُذُونَهُ وَ قَدْ أَفْضیٰ بَعْضُکُمْ إِلیٰ بَعْضٍ وَ أَخَذْنَ مِنْکُمْ مِیثٰاقاً غَلِیظاً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492" w:name="__RefHeading___Toc1280908_77815467"/>
      <w:bookmarkStart w:id="493" w:name="_Toc206"/>
      <w:bookmarkEnd w:id="492"/>
      <w:r>
        <w:rPr>
          <w:rtl w:val="true"/>
        </w:rPr>
        <w:t>سبب النّزول</w:t>
      </w:r>
      <w:bookmarkEnd w:id="493"/>
    </w:p>
    <w:p>
      <w:pPr>
        <w:pStyle w:val="BookText"/>
        <w:rPr/>
      </w:pPr>
      <w:r>
        <w:rPr>
          <w:rFonts w:ascii="IRNazanin" w:hAnsi="IRNazanin" w:eastAsia="IRNazanin"/>
          <w:color w:val="111111"/>
          <w:sz w:val="28"/>
          <w:sz w:val="28"/>
          <w:szCs w:val="28"/>
          <w:rtl w:val="true"/>
          <w:lang w:bidi="fa-IR"/>
        </w:rPr>
        <w:t>کان التقلید المتبع قبل الإسلام أنه إذا أراد الرجل أن یطلق زوجته،و یتزوج بأخری أن یتّهم الزوجة الأولی بالزنا و الخیانة الزوجیة فرارا من دفع مهرها،أو یعمد إلی معاملتها بقسوة حتی ترد مهرها الذی قد أخذته من قبل إلی الرجل، لیستطیع أن یعطی ذلک المبلغ للزوجة الجدیدة التی یبغی الزواج بها،و یمهرها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فنزلت هذه الآیات تستنکر هذا العمل القبیح الظالم بشدّة،و تشجبه و تقبحه و تدعو إلی إنصاف الأزواج و عدم ظلمهنّ فی مهورهنّ</w:t>
      </w:r>
      <w:r>
        <w:rPr>
          <w:rFonts w:eastAsia="IRNazanin" w:cs="IRNazanin"/>
          <w:color w:val="111111"/>
          <w:sz w:val="28"/>
          <w:szCs w:val="28"/>
          <w:rtl w:val="true"/>
          <w:lang w:bidi="fa-IR"/>
        </w:rPr>
        <w:t>.</w:t>
      </w:r>
    </w:p>
    <w:p>
      <w:pPr>
        <w:pStyle w:val="Heading4"/>
        <w:numPr>
          <w:ilvl w:val="3"/>
          <w:numId w:val="1"/>
        </w:numPr>
        <w:rPr/>
      </w:pPr>
      <w:bookmarkStart w:id="494" w:name="__RefHeading___Toc1280910_77815467"/>
      <w:bookmarkStart w:id="495" w:name="_Toc207"/>
      <w:bookmarkEnd w:id="494"/>
      <w:r>
        <w:rPr>
          <w:rtl w:val="true"/>
        </w:rPr>
        <w:t>التّفسیر</w:t>
      </w:r>
      <w:bookmarkEnd w:id="49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نزلت الآیتان الحاضرتان لتحمیا قسما آخر من حقوق المرأة،فقد جاءت الآیة الأولی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أَرَدْتُمُ اسْتِبْدٰالَ زَوْجٍ مَکٰانَ زَوْجٍ وَ آتَیْتُمْ إِحْدٰاهُنَّ</w:t>
      </w:r>
    </w:p>
    <w:p>
      <w:pPr>
        <w:pStyle w:val="BookText"/>
        <w:rPr/>
      </w:pPr>
      <w:r>
        <w:rPr>
          <w:rFonts w:ascii="Amiri" w:hAnsi="Amiri" w:eastAsia="Amiri" w:cs="Amiri"/>
          <w:color w:val="111111"/>
          <w:sz w:val="28"/>
          <w:sz w:val="28"/>
          <w:szCs w:val="28"/>
          <w:rtl w:val="true"/>
          <w:lang w:bidi="ar-SA"/>
        </w:rPr>
        <w:t>قِنْطٰاراً فَلاٰ تَأْخُذُوا مِنْهُ شَیْئاً</w:t>
      </w:r>
    </w:p>
    <w:p>
      <w:pPr>
        <w:pStyle w:val="BookText"/>
        <w:rPr/>
      </w:pPr>
      <w:r>
        <w:rPr>
          <w:rFonts w:ascii="IRNazanin" w:hAnsi="IRNazanin" w:eastAsia="IRNazanin"/>
          <w:color w:val="111111"/>
          <w:sz w:val="28"/>
          <w:sz w:val="28"/>
          <w:szCs w:val="28"/>
          <w:rtl w:val="true"/>
          <w:lang w:bidi="fa-IR"/>
        </w:rPr>
        <w:t>فهی تخبر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عزموا علی تطلیق الزوجة و اختیار زوجة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یحق لهم أبدا أن یبخسوا من صداق الزوجة الأولی شیئا أو یستردوا شیئا من الصداق إذا کانوا قد سلموه إلی الزوجة مهما کان مقداره کثیرا و ثقیلا،و الذی عبّر عنه فی الآیة بالقنطار،و القنطار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 یعنی المال الکثیر و قد جاء فی المفردات للراغب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القنطار جمع القنطرة، و القنطرة من المال ما فیه عبور الحیاة تشبیها بالقنطرة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المفروض أن تطلیق الزوجة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 لأجل مصلحة الزوج، و لیس لأجل انحراف الزوجة عن جادة العفاف و الطهر،و لهذا لا معنی لأن تهمل حقوقها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الآیة تشیر فی مقطعها الأخیر إلی الأسلوب السائد فی العهد الجاهلی حیث کان الرجل یتّهم زوجته بالخیانة الزوجیة لحبس الصداق عنها،إذ تقول فی استفهام إنکاری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تَأْخُذُونَهُ بُهْتٰاناً وَ إِثْماً مُبِیناً أی هل تأخذون صداق الزوجة عن طریق بهتهنّ،و اتهامهنّ بالفاحشة،و هو إثم واضح و معصیة بیّنة،و هذا یعنی أن أصل حبس الصداق عن الزوجة ظلم و معصیة، و التوسل لذلک بمثل هذه الوسیلة الأثیمة معصیة اخری واضحة،و ظلم آخر بیّن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أضاف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الثانیة من الآیتین الحاضرتین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ضمن استفهام إنکاری بهدف تحریک العواطف الإنسانیة لدی الرجال بأنّه کیف یحق لکم ذلک، و قد عشتم مع الزوجة الأولی زمنا طویلا،و کانت لکم معهنّ حیاة مشترکة، و اختلیتم بهن و استمتع کل واحد منکما بالآخر کما لو کنتما روحا واحدة فی جسمین،أ فبعد ما کانت بینکما هذه العلاقة الزوجیة الحمیمة یحق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الأزواج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تبخسوا حق الزوجة الأولی؟و قد لخصّ سبحانه کل هذه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کَیْفَ تَأْخُذُونَهُ وَ قَدْ أَفْضیٰ </w:t>
      </w:r>
      <w:r>
        <w:rPr>
          <w:rStyle w:val="FootnoteAnchor"/>
          <w:rtl w:val="true"/>
        </w:rPr>
        <w:footnoteReference w:id="60"/>
      </w:r>
      <w:r>
        <w:rPr>
          <w:rFonts w:ascii="Amiri" w:hAnsi="Amiri" w:eastAsia="Amiri" w:cs="Amiri"/>
          <w:color w:val="111111"/>
          <w:sz w:val="28"/>
          <w:sz w:val="28"/>
          <w:szCs w:val="28"/>
          <w:rtl w:val="true"/>
          <w:lang w:bidi="ar-SA"/>
        </w:rPr>
        <w:t>بَعْضُکُمْ إِلیٰ بَعْضٍ</w:t>
      </w:r>
    </w:p>
    <w:p>
      <w:pPr>
        <w:pStyle w:val="BookText"/>
        <w:rPr/>
      </w:pPr>
      <w:r>
        <w:rPr>
          <w:rFonts w:ascii="IRNazanin" w:hAnsi="IRNazanin" w:eastAsia="IRNazanin"/>
          <w:color w:val="111111"/>
          <w:sz w:val="28"/>
          <w:sz w:val="28"/>
          <w:szCs w:val="28"/>
          <w:rtl w:val="true"/>
          <w:lang w:bidi="fa-IR"/>
        </w:rPr>
        <w:t>أ فیصح أن تفعلوا ذلک و کأنّکما غریبان لا رباط بینکما و لا علاقة؟ و هذا یشبه قولنا لمن عاشا صدیقین حمیمین زمنا طویلا ثمّ تنازعا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تتنازعان و قد کنتما صدیقین حمیمین سنوات طویلة و أعواما عدیدة؟ و فی الحقیقة أن ارتکاب مثل هذا الفعل فی حق الزوجة شریکة الحیاة ما هو إلاّ ظلم للنفس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أنّه سبحانه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أَخَذْنَ مِنْکُمْ مِیثٰاقاً غَلِیظاً أی کیف تبخسون الزوجة حقّها فی الصداق و قد أخذت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 عقد الزواج بینکما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میثاقا غلیظا و عهدا موثقا بأن تؤدوا إلیهنّ حقوقهنّ کاملة،فکیف تتنکرون لهذا المیثاق المقدس و هذا العهد المأخوذ منکم لها حالة العقد؟ ثمّ یجب أن نعرف أنّ الآیة الحاضرة و إن وردت فی مقام تطلیق الزوجة الأولی لغرض إحلال زوجة أخری مکانها إلاّ أنّها لا تختصّ بهذا المورد خاصّة، بل تعمّ کل موارد الطلاق الذی یتمّ باقتراح من جانب الزوج و لا تکون لدی الزوجة رغبة فی الإفتراق،فإنّه یجب علی الزوج فی هذه الحالة أن یعطی الصداق بکامله إلی الزوجة إذا أراد أن یطلقها،و أن لا یسترد شیئا من الصداق إذا کان قد أعطاه إیاها،سواء قصد أن یتزوج بامرأة أخری أو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هذا تکون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أَرَدْتُمُ اسْتِبْدٰالَ زَوْجٍ ناظرة فی الحقیقة إلی ما کان سائدا فی العهد الجاهلی،و لیس له أی دخل فی أصل الحکم،فهو لیس قیدا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أنّه ینبغی التنبیه أیضا إلی أن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طلب البدیل،و لهذا یکون قد أخذ فیها قید الإرادة،فإذا قرنت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ذلک لأجل التنبیه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نقطة فی المقام،و هی أنکم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تهیئة المقدمات و العزم علی استبدال زوجة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لا تبدأوا من المقدمات الغیر المشروعة الظالمة،فتضیعوا مهر زوجتکم إذا أردتم زوجة أخری</w:t>
      </w:r>
      <w:r>
        <w:rPr>
          <w:rFonts w:eastAsia="IRNazanin" w:cs="IRNazanin"/>
          <w:color w:val="111111"/>
          <w:sz w:val="28"/>
          <w:szCs w:val="28"/>
          <w:rtl w:val="true"/>
          <w:lang w:bidi="fa-IR"/>
        </w:rPr>
        <w:t>.</w:t>
      </w:r>
      <w:bookmarkStart w:id="496" w:name="pg12530_115803"/>
    </w:p>
    <w:p>
      <w:pPr>
        <w:pStyle w:val="Heading3"/>
        <w:numPr>
          <w:ilvl w:val="2"/>
          <w:numId w:val="1"/>
        </w:numPr>
        <w:rPr/>
      </w:pPr>
      <w:bookmarkStart w:id="497" w:name="__RefHeading___Toc1280912_77815467"/>
      <w:bookmarkStart w:id="498" w:name="_Toc208"/>
      <w:bookmarkEnd w:id="496"/>
      <w:bookmarkEnd w:id="497"/>
      <w:r>
        <w:rPr>
          <w:rtl w:val="true"/>
        </w:rPr>
        <w:t xml:space="preserve">الآیة </w:t>
      </w:r>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22</w:t>
      </w:r>
      <w:r>
        <w:rPr>
          <w:rtl w:val="true"/>
        </w:rPr>
        <w:t>]</w:t>
      </w:r>
      <w:bookmarkEnd w:id="498"/>
    </w:p>
    <w:p>
      <w:pPr>
        <w:pStyle w:val="Heading4"/>
        <w:numPr>
          <w:ilvl w:val="3"/>
          <w:numId w:val="1"/>
        </w:numPr>
        <w:rPr/>
      </w:pPr>
      <w:bookmarkStart w:id="499" w:name="__RefHeading___Toc1280914_77815467"/>
      <w:bookmarkStart w:id="500" w:name="_Toc209"/>
      <w:bookmarkEnd w:id="499"/>
      <w:r>
        <w:rPr>
          <w:rtl w:val="true"/>
        </w:rPr>
        <w:t>اشارة</w:t>
      </w:r>
      <w:bookmarkEnd w:id="500"/>
    </w:p>
    <w:p>
      <w:pPr>
        <w:pStyle w:val="BookText"/>
        <w:rPr/>
      </w:pPr>
      <w:r>
        <w:rPr>
          <w:rFonts w:ascii="Amiri" w:hAnsi="Amiri" w:eastAsia="Amiri" w:cs="Amiri"/>
          <w:color w:val="111111"/>
          <w:sz w:val="28"/>
          <w:sz w:val="28"/>
          <w:szCs w:val="28"/>
          <w:rtl w:val="true"/>
          <w:lang w:bidi="ar-SA"/>
        </w:rPr>
        <w:t xml:space="preserve">وَ لاٰ تَنْکِحُوا مٰا نَکَحَ آبٰاؤُکُمْ مِنَ اَلنِّسٰاءِ إِلاّٰ مٰا قَدْ سَلَفَ إِنَّهُ کٰانَ فٰاحِشَةً وَ مَقْتاً وَ سٰاءَ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1280916_77815467"/>
      <w:bookmarkStart w:id="502" w:name="_Toc210"/>
      <w:bookmarkEnd w:id="501"/>
      <w:r>
        <w:rPr>
          <w:rtl w:val="true"/>
        </w:rPr>
        <w:t>سبب النّزول</w:t>
      </w:r>
      <w:bookmarkEnd w:id="502"/>
    </w:p>
    <w:p>
      <w:pPr>
        <w:pStyle w:val="BookText"/>
        <w:rPr/>
      </w:pPr>
      <w:r>
        <w:rPr>
          <w:rFonts w:ascii="IRNazanin" w:hAnsi="IRNazanin" w:eastAsia="IRNazanin"/>
          <w:color w:val="111111"/>
          <w:sz w:val="28"/>
          <w:sz w:val="28"/>
          <w:szCs w:val="28"/>
          <w:rtl w:val="true"/>
          <w:lang w:bidi="fa-IR"/>
        </w:rPr>
        <w:t>کانت العادة فی الجاهلیة أنّه إذا مات رجل و خلف زوجة و أولادا،و کان الأولاد من زوجة أخری ورثوا زوجة أبیهم کما یرثون أمواله،أی أنّه کان یحق لهم أن یتزوجوا بها أو یزوجوها لأحد،و أن یتصرفوا فیها کما یتصرفون فی المتاع و المال،و قد حدث مثل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ظهور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لأحد المسلمین،فقد مات أحد الأنصار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خلف زوجة و ولدا من زوجة أخری، فاقترح الولد علیها الزواج بها،فقالت تلک المرأة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أعتبرک مثل ابنی و أنت من صالحی قومک، و لکن</w:t>
      </w:r>
    </w:p>
    <w:p>
      <w:pPr>
        <w:pStyle w:val="BookText"/>
        <w:rPr/>
      </w:pPr>
      <w:r>
        <w:rPr>
          <w:rFonts w:ascii="IRNazanin" w:hAnsi="IRNazanin" w:eastAsia="IRNazanin"/>
          <w:color w:val="111111"/>
          <w:sz w:val="28"/>
          <w:sz w:val="28"/>
          <w:szCs w:val="28"/>
          <w:rtl w:val="true"/>
          <w:lang w:bidi="fa-IR"/>
        </w:rPr>
        <w:t>آتی رسول اللّه صلّی اللّه علیه و آله و سلّم فاستأمره و استوضحه الحکم، فأتته فأخبرته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ارجعی إلی بیتک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هذه الآیة تنهی عن هذا النوع من النکاح بشدّة</w:t>
      </w:r>
      <w:r>
        <w:rPr>
          <w:rFonts w:eastAsia="IRNazanin" w:cs="IRNazanin"/>
          <w:color w:val="111111"/>
          <w:sz w:val="28"/>
          <w:szCs w:val="28"/>
          <w:rtl w:val="true"/>
          <w:lang w:bidi="fa-IR"/>
        </w:rPr>
        <w:t>.</w:t>
      </w:r>
    </w:p>
    <w:p>
      <w:pPr>
        <w:pStyle w:val="Heading4"/>
        <w:numPr>
          <w:ilvl w:val="3"/>
          <w:numId w:val="1"/>
        </w:numPr>
        <w:rPr/>
      </w:pPr>
      <w:bookmarkStart w:id="503" w:name="__RefHeading___Toc1280918_77815467"/>
      <w:bookmarkStart w:id="504" w:name="_Toc211"/>
      <w:bookmarkEnd w:id="503"/>
      <w:r>
        <w:rPr>
          <w:rtl w:val="true"/>
        </w:rPr>
        <w:t>التّفسیر</w:t>
      </w:r>
      <w:bookmarkEnd w:id="50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 فی شأن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 عادة سیئة من العادات</w:t>
      </w:r>
    </w:p>
    <w:p>
      <w:pPr>
        <w:pStyle w:val="BookText"/>
        <w:rPr/>
      </w:pPr>
      <w:r>
        <w:rPr>
          <w:rFonts w:ascii="Amiri" w:hAnsi="Amiri" w:eastAsia="Amiri" w:cs="Amiri"/>
          <w:color w:val="111111"/>
          <w:sz w:val="28"/>
          <w:sz w:val="28"/>
          <w:szCs w:val="28"/>
          <w:rtl w:val="true"/>
          <w:lang w:bidi="ar-SA"/>
        </w:rPr>
        <w:t>الجاهلیة المقیتة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تَنْکِحُوا مٰا نَکَحَ آبٰاؤُکُمْ مِنَ النِّسٰاءِ أی لا تنکحوا زوجة أبیکم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لکن حیث أنّ القانون لا یشمل ما سبق من الحالات الواقعة قبل نزول القانون عقب سبحانه علی ذلک النّهی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قَدْ سَلَفَ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سبحانه لتأکید هذا النهی یستخدم ثلاث عبارات شدیدة حول هذا النوع من الزواج و النکاح إذ یقول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فٰاحِشَةً ثمّ یضیف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مَقْتاً</w:t>
      </w:r>
    </w:p>
    <w:p>
      <w:pPr>
        <w:pStyle w:val="BookText"/>
        <w:rPr/>
      </w:pPr>
      <w:r>
        <w:rPr>
          <w:rFonts w:ascii="IRNazanin" w:hAnsi="IRNazanin" w:eastAsia="IRNazanin"/>
          <w:color w:val="111111"/>
          <w:sz w:val="28"/>
          <w:sz w:val="28"/>
          <w:szCs w:val="28"/>
          <w:rtl w:val="true"/>
          <w:lang w:bidi="fa-IR"/>
        </w:rPr>
        <w:t>أی عملا منفرا لا تقبله العقول،و لا تستسیغه الطباع البشریة السلیمة،بل تمقته و تکرهه،ثمّ یختم ذلک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سٰاءَ سَبِیلاً أی أنّها عادة خبیثة و سلوک شائن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أنّنا لنقرأ فی التاریخ أنّ الناس فی الجاهلیة کانوا یکرهون هذا النوع من النکاح و یصفونه بالمقت،و یسمّون ما ینتج منه من ولد بالمقیت،أی الأولاد المبغوضین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هذا الحکم إنّما هو لمصالح مختلفة و حکم متنوعة فی المقام،فإن الزواج بامرأة الأب هو من ناحیة یشبه الزواج بالأمّ،لأن امرأة الأب فی حکم الأمّ الثانیة،و من ناحیة أخری اعتداء علی حریم الأب و هتک له، و تجاهل لاحترامه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هذا العمل یزرع عند أبناء الأب المیت بذور النفاق بسبب النزاع علی نکاح زوجته،و بسبب الاختلاف الواقع بینهم فی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من یتزوج بها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إنّ هذا النوع من النکاح یوجب الاختلاف و التنافس البغیض بین الأب و الولد،لأنّ هناک تنافسا و حسدا بین الزوجة الأولی و الزوجة الثّانیة غالبا،فإذا تحقق هذا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نکاح زوجة الأب من جانب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حیاة الوالد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بعد طلاقها من الأب طبعا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السبب فی الحسد واضحا،لأنّ امرأة الأب</w:t>
      </w:r>
    </w:p>
    <w:p>
      <w:pPr>
        <w:pStyle w:val="BookText"/>
        <w:rPr/>
      </w:pPr>
      <w:r>
        <w:rPr>
          <w:rFonts w:ascii="IRNazanin" w:hAnsi="IRNazanin" w:eastAsia="IRNazanin"/>
          <w:color w:val="111111"/>
          <w:sz w:val="28"/>
          <w:sz w:val="28"/>
          <w:szCs w:val="28"/>
          <w:rtl w:val="true"/>
          <w:lang w:bidi="fa-IR"/>
        </w:rPr>
        <w:t>ستحظی بهذا الزواج منزلة أرفع،ممّا یؤدی إلی تأجج نیران الحسد لدی الزوجة الاخری أکثر،و أمّا إذا تحقق بعد وفاته فإنّه من الممکن أن یوجد لدی الابن نوعا من الحسد بالنسبة لأبیه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لیس من المستبعد أن تکون التعابیر الثلاثة الواردة فی ذم هذا النوع من النکاح إشارات إلی هذه الحکم الثلاث لتحریم نکاح امرأة الأب علی وجه الترتیب</w:t>
      </w:r>
      <w:r>
        <w:rPr>
          <w:rFonts w:eastAsia="IRNazanin" w:cs="IRNazanin"/>
          <w:color w:val="111111"/>
          <w:sz w:val="28"/>
          <w:szCs w:val="28"/>
          <w:rtl w:val="true"/>
          <w:lang w:bidi="fa-IR"/>
        </w:rPr>
        <w:t>.</w:t>
      </w:r>
      <w:bookmarkStart w:id="505" w:name="pg12530_115806"/>
    </w:p>
    <w:p>
      <w:pPr>
        <w:pStyle w:val="Heading3"/>
        <w:numPr>
          <w:ilvl w:val="2"/>
          <w:numId w:val="1"/>
        </w:numPr>
        <w:rPr/>
      </w:pPr>
      <w:bookmarkStart w:id="506" w:name="__RefHeading___Toc1280920_77815467"/>
      <w:bookmarkStart w:id="507" w:name="_Toc212"/>
      <w:bookmarkEnd w:id="505"/>
      <w:bookmarkEnd w:id="506"/>
      <w:r>
        <w:rPr>
          <w:rtl w:val="true"/>
        </w:rPr>
        <w:t xml:space="preserve">الآیة </w:t>
      </w:r>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23</w:t>
      </w:r>
      <w:r>
        <w:rPr>
          <w:rtl w:val="true"/>
        </w:rPr>
        <w:t>]</w:t>
      </w:r>
      <w:bookmarkEnd w:id="507"/>
    </w:p>
    <w:p>
      <w:pPr>
        <w:pStyle w:val="Heading4"/>
        <w:numPr>
          <w:ilvl w:val="3"/>
          <w:numId w:val="1"/>
        </w:numPr>
        <w:rPr/>
      </w:pPr>
      <w:bookmarkStart w:id="508" w:name="__RefHeading___Toc1280922_77815467"/>
      <w:bookmarkStart w:id="509" w:name="_Toc213"/>
      <w:bookmarkEnd w:id="508"/>
      <w:r>
        <w:rPr>
          <w:rtl w:val="true"/>
        </w:rPr>
        <w:t>اشارة</w:t>
      </w:r>
      <w:bookmarkEnd w:id="509"/>
    </w:p>
    <w:p>
      <w:pPr>
        <w:pStyle w:val="BookText"/>
        <w:rPr/>
      </w:pPr>
      <w:r>
        <w:rPr>
          <w:rFonts w:ascii="Amiri" w:hAnsi="Amiri" w:eastAsia="Amiri" w:cs="Amiri"/>
          <w:color w:val="111111"/>
          <w:sz w:val="28"/>
          <w:sz w:val="28"/>
          <w:szCs w:val="28"/>
          <w:rtl w:val="true"/>
          <w:lang w:bidi="ar-SA"/>
        </w:rPr>
        <w:t xml:space="preserve">حُرِّمَتْ عَلَیْکُمْ أُمَّهٰاتُکُمْ وَ بَنٰاتُکُمْ وَ أَخَوٰاتُکُمْ وَ عَمّٰاتُکُمْ وَ خٰالاٰتُکُمْ وَ بَنٰاتُ اَلْأَخِ وَ بَنٰاتُ اَلْأُخْتِ وَ أُمَّهٰاتُکُمُ اَللاّٰتِی أَرْضَعْنَکُمْ وَ أَخَوٰاتُکُمْ مِنَ اَلرَّضٰاعَةِ وَ أُمَّهٰاتُ نِسٰائِکُمْ وَ رَبٰائِبُکُمُ اَللاّٰتِی فِی حُجُورِکُمْ مِنْ نِسٰائِکُمُ اَللاّٰتِی دَخَلْتُمْ بِهِنَّ فَإِنْ لَمْ تَکُونُوا دَخَلْتُمْ بِهِنَّ فَلاٰ جُنٰاحَ عَلَیْکُمْ وَ حَلاٰئِلُ أَبْنٰائِکُمُ اَلَّذِینَ مِنْ أَصْلاٰبِکُمْ وَ أَنْ تَجْمَعُوا بَیْنَ اَلْأُخْتَیْنِ إِلاّٰ مٰا قَدْ سَلَفَ إِنَّ اَللّٰهَ کٰانَ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510" w:name="__RefHeading___Toc1280924_77815467"/>
      <w:bookmarkStart w:id="511" w:name="_Toc214"/>
      <w:bookmarkEnd w:id="510"/>
      <w:r>
        <w:rPr>
          <w:rtl w:val="true"/>
        </w:rPr>
        <w:t>التّفسیر</w:t>
      </w:r>
      <w:bookmarkEnd w:id="511"/>
    </w:p>
    <w:p>
      <w:pPr>
        <w:pStyle w:val="Heading5"/>
        <w:numPr>
          <w:ilvl w:val="4"/>
          <w:numId w:val="1"/>
        </w:numPr>
        <w:rPr/>
      </w:pPr>
      <w:bookmarkStart w:id="512" w:name="__RefHeading___Toc1280926_77815467"/>
      <w:bookmarkStart w:id="513" w:name="_Toc215"/>
      <w:bookmarkEnd w:id="512"/>
      <w:r>
        <w:rPr>
          <w:rtl w:val="true"/>
        </w:rPr>
        <w:t>اشارة</w:t>
      </w:r>
      <w:bookmarkEnd w:id="513"/>
    </w:p>
    <w:p>
      <w:pPr>
        <w:pStyle w:val="Heading5"/>
        <w:numPr>
          <w:ilvl w:val="4"/>
          <w:numId w:val="1"/>
        </w:numPr>
        <w:rPr/>
      </w:pPr>
      <w:bookmarkStart w:id="514" w:name="__RefHeading___Toc1280928_77815467"/>
      <w:bookmarkStart w:id="515" w:name="_Toc216"/>
      <w:bookmarkEnd w:id="514"/>
      <w:r>
        <w:rPr>
          <w:rtl w:val="true"/>
        </w:rPr>
        <w:t>تحریم الزّواج بالمحارم</w:t>
      </w:r>
      <w:r>
        <w:rPr>
          <w:rtl w:val="true"/>
        </w:rPr>
        <w:t>:</w:t>
      </w:r>
      <w:bookmarkEnd w:id="515"/>
    </w:p>
    <w:p>
      <w:pPr>
        <w:pStyle w:val="BookText"/>
        <w:rPr/>
      </w:pPr>
      <w:r>
        <w:rPr>
          <w:rFonts w:ascii="IRNazanin" w:hAnsi="IRNazanin" w:eastAsia="IRNazanin"/>
          <w:color w:val="111111"/>
          <w:sz w:val="28"/>
          <w:sz w:val="28"/>
          <w:szCs w:val="28"/>
          <w:rtl w:val="true"/>
          <w:lang w:bidi="fa-IR"/>
        </w:rPr>
        <w:t>فی هذه الآیة أشار سبحانه إلی النساء اللاتی یحرم نکاحهنّ و الزواج بهنّ، و یمکن أن تنشأ هذه الحرمة من ثلاث طرق أو أسباب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الولادة التی یعبّر عنها بالارتباط النّسبی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الزّواج الذی یعبّر عنه بالارتباط السّببی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الرّضاع الذی یعبّر عنه بالارتباط الرّضاعی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أشار فی البدایة إلی النساء المحرمات بواسطة النّسب و هنّ سبع</w:t>
      </w:r>
    </w:p>
    <w:p>
      <w:pPr>
        <w:pStyle w:val="BookText"/>
        <w:rPr/>
      </w:pPr>
      <w:r>
        <w:rPr>
          <w:rFonts w:ascii="Amiri" w:hAnsi="Amiri" w:eastAsia="Amiri" w:cs="Amiri"/>
          <w:color w:val="111111"/>
          <w:sz w:val="28"/>
          <w:sz w:val="28"/>
          <w:szCs w:val="28"/>
          <w:rtl w:val="true"/>
          <w:lang w:bidi="ar-SA"/>
        </w:rPr>
        <w:t xml:space="preserve">طوائف إذ یقول حُرِّمَتْ عَلَیْکُمْ أُمَّهٰاتُکُمْ وَ بَنٰاتُکُمْ وَ أَخَوٰاتُکُمْ وَ عَمّٰاتُکُمْ وَ خٰالاٰتُکُمْ وَ بَنٰاتُ الْأَخِ وَ بَنٰاتُ الْأُخْتِ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یجب التّنبیه إلی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هی التی یتولد منها الإنسان دونما واسطة فقط،بل یشمل الجدّة من ناحیة الأب و من ناحیة الأمّ و إن علون، کما أنّ المراد من البنت لیس هو البنت بلا واسطة،بل تشمل بنت البنت و بنت الابن و أولادهما و إن نزلن،و هکذا الحال فی الطوائف الخمس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جدّا أنّ الإنسان یبغض النکاح و الزواج بهذه الطوائف من النسوة،و لهذا تحرمه جمیع الشعوب و الجماعات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شذ و هو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المجوس الذین کانوا یجوزون هذا النوع من النکاح فی مصادرهم الأصلیة ینکرونه و یشجبونه الیوم،و إن حاول البعض أن یردّ هذه المبغوضیة إلی العادة و التقلید القدیم،و لکن عمومیة هذا القانون و شیوعه لدی جمیع أفراد البشر و طوائفه و فی جمیع القرون و الأعصار تحکی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فطریة هذا القانون، لأن التقلید و العادة لا یمکن أن یکون أمرا عامّا و دائمیا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هناک حقیقة ثابتة الیوم،و هی أنّ الزواج بین الأشخاص ذوی الفئة المشابهة من الدم ینطوی علی أخطار کثیرة،و یؤدی إلی انبعاث أمراض خفیة و موروثة،و تشددها و تجددها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هذا النوع من الزواج یولد هذه الأمراض،بل یساعدها علی التشدد و التجدد و الانتقال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درجة أنّ البعض لا یستحسن حتی الزواج بالأقرباء البعیدین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المحارم المذکورة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الزواج الواقع بین أبناء و بنات العمومة </w:t>
      </w:r>
      <w:r>
        <w:rPr>
          <w:rStyle w:val="FootnoteAnchor"/>
          <w:rtl w:val="true"/>
        </w:rPr>
        <w:footnoteReference w:id="61"/>
      </w:r>
      <w:r>
        <w:rPr>
          <w:rFonts w:ascii="IRNazanin" w:hAnsi="IRNazanin" w:eastAsia="IRNazanin"/>
          <w:color w:val="111111"/>
          <w:sz w:val="28"/>
          <w:sz w:val="28"/>
          <w:szCs w:val="28"/>
          <w:rtl w:val="true"/>
          <w:lang w:bidi="fa-IR"/>
        </w:rPr>
        <w:t>و یرون أنّه یؤدی هو الآخر أیضا إلی أخطار تصاعد الأمراض الوارثیة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هذا النوع من الزواج إذا لم یسبب أیة مشکلة لدی الأقرباء البعیدین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شک یسبب مضاعفات خطیرة لدی الأقرباء القریبین الذین تشتدّ عندهم ظاهرة وحدة الدم و تشابهه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ضعف الرغبة الجنسیة و التجاذب الجنسی لدی المحارم عادة،لأنّ المحارم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یکبرون معا،و یشبّون معا،و لهذا لا ینطوی الزواج فیما بینهم علی عنصر المفاجأة و صفة العلاقة الجدیدة،لأنّهم تعودوا علی التعامل فیما بینهم،فلا یکون أحدهم جدیدا علی الآخر،بل العلاقة لدیهم علاقة عادیة و رتیبة،و لا یمکن أن یکون بعض الموارد النادرة مقیاسا لانتزاع القوانین الکلیة العامّة أو سببا لنقض مضاداتها،و نحن نعلم أن التجاذب الجنسی شرط أساسی لدوام العلاقة الزوجیة و استمرار الرابطة العائلیة،و لهذا إذا تمّ التزاوج بین المحارم فإن الرابطة الزوجیة الناشئة من هذا الزواج ستکون رابطة ضعیفة مهزوزة و قصیرة العمر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أُمَّهٰاتُکُمُ اللاّٰتِی أَرْضَعْنَکُمْ وَ أَخَوٰاتُکُمْ مِنَ الرَّضٰاعَةِ</w:t>
      </w:r>
    </w:p>
    <w:p>
      <w:pPr>
        <w:pStyle w:val="BookText"/>
        <w:rPr/>
      </w:pPr>
      <w:r>
        <w:rPr>
          <w:rFonts w:ascii="IRNazanin" w:hAnsi="IRNazanin" w:eastAsia="IRNazanin"/>
          <w:color w:val="111111"/>
          <w:sz w:val="28"/>
          <w:sz w:val="28"/>
          <w:szCs w:val="28"/>
          <w:rtl w:val="true"/>
          <w:lang w:bidi="fa-IR"/>
        </w:rPr>
        <w:t>یشیر اللّه سبحانه فی هذه الآیة إلی المحارم الرّضاعیة و القرآن و إن اقتصر فی هذا المقام علی الإشارة إلی طائفتین من المحارم الرضاعیة،و هی الأم الرضاعیة و الأخت الرضاعیة فقط،إلاّ أنّ المحارم الرضاعیة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یستفاد من روایات عدیدة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تنحصر فی من ذکر فی هذه الآیة،بل تحرم بالرّضاعة کل من یحرمن من النساء بسبب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یصرّح بذلک الحدیث المشهور</w:t>
      </w:r>
    </w:p>
    <w:p>
      <w:pPr>
        <w:pStyle w:val="BookText"/>
        <w:rPr/>
      </w:pPr>
      <w:r>
        <w:rPr>
          <w:rFonts w:ascii="IRNazanin" w:hAnsi="IRNazanin" w:eastAsia="IRNazanin"/>
          <w:color w:val="111111"/>
          <w:sz w:val="28"/>
          <w:sz w:val="28"/>
          <w:szCs w:val="28"/>
          <w:rtl w:val="true"/>
          <w:lang w:bidi="fa-IR"/>
        </w:rPr>
        <w:t xml:space="preserve">المروی عن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أن بیان مقدار الرّضاع الموجب للحرمة و الشروط و الکیفیة المعتبرة فیه،و غیر ذلک من التفاصیل و الخصوصیات متروک للکتب الفقهیة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فلسفة حرمة الزواج بالمحارم الرضاعیة هی،أن نشوء و نبات لحم المرتضع</w:t>
      </w:r>
    </w:p>
    <w:p>
      <w:pPr>
        <w:pStyle w:val="BookText"/>
        <w:rPr/>
      </w:pPr>
      <w:r>
        <w:rPr>
          <w:rFonts w:ascii="IRNazanin" w:hAnsi="IRNazanin" w:eastAsia="IRNazanin"/>
          <w:color w:val="111111"/>
          <w:sz w:val="28"/>
          <w:sz w:val="28"/>
          <w:szCs w:val="28"/>
          <w:rtl w:val="true"/>
          <w:lang w:bidi="fa-IR"/>
        </w:rPr>
        <w:t>و عظمه من لبن امرأة معینة تجعله بمثابة ابنها الحقیقی،فالمرأة التی ترضع طفلا مقدارا معینا من اللبن ینشأ و ینبت معه و منه للطفل لحم و عظم،فإنّ هذا النوع من الرضاع یجعل الطفل شبیها بأبنائها و أولادها لصیرورته جزء من بدنها کما هم جزء من بدنها،فإذا هم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الأخوة الرضاعیون و الأخوة النسبیون کأنّهم اخوة بالنسب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اللّه سبحانه یشیر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المرحلة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الطائفة الثالثة من النسوة اللاتی یحرم الزواج بهنّ و یذکرهنّ ضمن عدّة عناوین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أُمَّهٰاتُ نِسٰائِکُمْ یعنی أن المرأة بمجرّد أن تتزوج برجل و یجری عقد النکاح بینهما تحرم أمها و أم أمها و إن علون علی ذلک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رَبٰائِبُکُمُ اللاّٰتِی فِی حُجُورِکُمْ مِنْ نِسٰائِکُمُ اللاّٰتِی دَخَلْتُمْ بِهِنَّ یعنی أنّ مجرّد العقد علی امرأة لا یوجب حرمة نکاح بناتها من زوج آخر علی زوجها الثّانی،بل یشترط أن یدخل بها أیضا مضافا علی العقد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وجود هذا القید فی هذا المورد دَخَلْتُمْ بِهِنَّ یؤید کون حکم أمّ الزوجة الذی مرّ فی الجملة السابقة وَ أُمَّهٰاتُ نِسٰائِکُمْ غیر مشروط بهذا الشرط، و بعبارة أخری إن هذا القید هنا یؤید و یؤکّد إطلاق الحکم هناک،فتکون النتیجة أن بمجرّد العقد علی امرأة تحرم أمّ تلک المرأة علی الرجل و إن لم یدخل بتلک المرأة،لخلو ذلک الحکم من القید المشروط هنا فی مورد الرّبیبة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 قید فِی حُجُورِکُمْ و إن کان ظاهره یفهم منه أنّ بنت الزوجة من زوج آخر إذا لم ترب فی حجر الزوج الثانی لا تحرم علیه،و لکن هذا القید بدلالة الروایات،و قطعیة هذا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قیدا احترازیا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فی الحقیقة إشارة إلی نکتة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أمثال هذه الفتیات اللاتی تقدم أمّهاتها علی زواج آخر،هنّ فی الأغلب فی سنین متدنیة من العمر،و لذلک غالبا ما یتلقین نشأتهنّ و تربیتهنّ فی حجر الزوج الجدید مثل بناته،فالآیة تقول إن بنات نسائکم من غیرکم</w:t>
      </w:r>
    </w:p>
    <w:p>
      <w:pPr>
        <w:pStyle w:val="BookText"/>
        <w:rPr/>
      </w:pPr>
      <w:r>
        <w:rPr>
          <w:rFonts w:ascii="IRNazanin" w:hAnsi="IRNazanin" w:eastAsia="IRNazanin"/>
          <w:color w:val="111111"/>
          <w:sz w:val="28"/>
          <w:sz w:val="28"/>
          <w:szCs w:val="28"/>
          <w:rtl w:val="true"/>
          <w:lang w:bidi="fa-IR"/>
        </w:rPr>
        <w:t>کبناتکم أنفسکم،فهل یتزوج أحد بابنة نفسه؟و اختیار وصف الربائب التی هی جمع الرّبیبة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لتربیة الزوج الثانی إیّاها فهی مربوبته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لأجل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سبحانه لتأکید هذا المطلب عقیب هذا القسم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تَکُونُوا دَخَلْتُمْ بِهِنَّ فَلاٰ جُنٰاحَ عَلَیْکُمْ أی إذا لم تدخلوا بامّ الرّبیبة جاز لکم نکاح بناتهنّ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حَلاٰئِلُ </w:t>
      </w:r>
      <w:r>
        <w:rPr>
          <w:rStyle w:val="FootnoteAnchor"/>
          <w:rtl w:val="true"/>
        </w:rPr>
        <w:footnoteReference w:id="63"/>
      </w:r>
      <w:r>
        <w:rPr>
          <w:rFonts w:ascii="IRNazanin" w:hAnsi="IRNazanin" w:eastAsia="IRNazanin"/>
          <w:color w:val="111111"/>
          <w:sz w:val="28"/>
          <w:sz w:val="28"/>
          <w:szCs w:val="28"/>
          <w:rtl w:val="true"/>
          <w:lang w:bidi="fa-IR"/>
        </w:rPr>
        <w:t>أَبْنٰائِکُمُ الَّذِینَ مِنْ أَصْلاٰبِکُمْ و المراد من حلائل الأبناء زوجاتهم،و أمّا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أصلابکم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فی الحقیقة لأجل أن هذه الآیة تبطل عادة من العادات الخاطئة فی الجاهلیة،حیث کان المتعارف فی ذلک العهد أن یتبنی الرجل شخصا ثمّ یعطی للشخص المتبنی کل أحکام الولد الحقیقی، و لهذا کانوا لا یتزوجون بزوجات هذا النوع من الأبناء کما لا یتزوجون بزوجة الولد الحقیقی تماما،و التبنی و الأحکام المرتبة علیها لا أساس لها فی نظر الإسلام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تَجْمَعُوا بَیْنَ الْأُخْتَیْنِ یعنی أنّه یحرم الجمع بین الأختین فی العقد، و علی هذا یجوز الزواج بالأختین فی وقتین مختلفین و بعد الانفصال عن الأخت السابقة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أنّ الزواج بأختین فی وقت واحد کان عادة جاریة فی الجاهلیة، و کان ثمّة من ارتکبوا هذا العمل فإن القرآن عقب علی النهی المذکور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قَدْ سَلَفَ یعنی إنّ هذا الحکم کالأحکام الاخری لا یشمل الحالات السابقة، فلا یؤاخذهم اللّه علی هذا الفعل و إن کان یجب علیهم أن یختاروا إحدی الأختین،و یفارقوا الاخری،بعد نزول 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أن نعرف أنّ سرّ تحریم هذا النمط من الزواج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التزوج بأختین فی وقت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 لعلّه أن بین الأختین بحکم ما بینهما من نسب و رابطة طبیعیة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علاقة حبّ و مودّة،فإذا أصبحتا متنافستین فی ظل الانتماء إلی زوج واحد لم یمکنهما الحفاظ علی تلک المودّة و المحبّة و العلاقة الودیة بطبیعة الحال،و بهذه الصورة یحدث هناک تضاد عاطفی فی وجود کل من الأختین یضرّ بحیاتهما،لأن کلّ واحدة منهما ستعانی حینئذ و بصورة دائمیة من صراع حالتین نفسیتین متضادتین هما دافع الحب،و غریزة التنافس،و هو صراع نفسی مقیت ینطوی علی مضاعفات خطیرة لا تحمد عقباها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بعض المفسّرین احتمل أن تعود جملة إِلاّٰ مٰا قَدْ سَلَفَ إلی کل المحارم من النسوة اللاتی مرّ ذکرهنّ فی مطلع الآیة فیکون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قد أقدم أحد فی الجاهلیة علی التزوج بإحدی النساء المحرم علیه نکاحهنّ لم یشمله حکم تحریم الزواج بهنّ هذا،و کان ما نتج من ذلک الزواج الذی حرم فی ما بعد من الأولاد شرعیین،و إن وجب علیهم بعد نزول هذه الآیة أن یتخلوا عن تلکم النساء،و یفارقوهنّ</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تناسب خاتمة هذه الآیة أعنی قوله سبحانه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کٰانَ غَفُوراً رَحِیماً هذا المعنی الأخیر</w:t>
      </w:r>
      <w:r>
        <w:rPr>
          <w:rFonts w:eastAsia="Amiri" w:cs="Amiri" w:ascii="Amiri" w:hAnsi="Amiri"/>
          <w:color w:val="111111"/>
          <w:sz w:val="28"/>
          <w:szCs w:val="28"/>
          <w:rtl w:val="true"/>
          <w:lang w:bidi="ar-SA"/>
        </w:rPr>
        <w:t>.</w:t>
      </w:r>
      <w:bookmarkStart w:id="516" w:name="pg12530_115812"/>
    </w:p>
    <w:p>
      <w:pPr>
        <w:pStyle w:val="Heading3"/>
        <w:numPr>
          <w:ilvl w:val="2"/>
          <w:numId w:val="1"/>
        </w:numPr>
        <w:rPr/>
      </w:pPr>
      <w:bookmarkStart w:id="517" w:name="__RefHeading___Toc1280930_77815467"/>
      <w:bookmarkStart w:id="518" w:name="_Toc217"/>
      <w:bookmarkEnd w:id="516"/>
      <w:bookmarkEnd w:id="517"/>
      <w:r>
        <w:rPr>
          <w:rtl w:val="true"/>
        </w:rPr>
        <w:t xml:space="preserve">الآیة </w:t>
      </w:r>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24</w:t>
      </w:r>
      <w:r>
        <w:rPr>
          <w:rtl w:val="true"/>
        </w:rPr>
        <w:t>]</w:t>
      </w:r>
      <w:bookmarkEnd w:id="518"/>
    </w:p>
    <w:p>
      <w:pPr>
        <w:pStyle w:val="Heading4"/>
        <w:numPr>
          <w:ilvl w:val="3"/>
          <w:numId w:val="1"/>
        </w:numPr>
        <w:rPr/>
      </w:pPr>
      <w:bookmarkStart w:id="519" w:name="__RefHeading___Toc1280932_77815467"/>
      <w:bookmarkStart w:id="520" w:name="_Toc218"/>
      <w:bookmarkEnd w:id="519"/>
      <w:r>
        <w:rPr>
          <w:rtl w:val="true"/>
        </w:rPr>
        <w:t>اشارة</w:t>
      </w:r>
      <w:bookmarkEnd w:id="520"/>
    </w:p>
    <w:p>
      <w:pPr>
        <w:pStyle w:val="BookText"/>
        <w:rPr/>
      </w:pPr>
      <w:r>
        <w:rPr>
          <w:rFonts w:ascii="Amiri" w:hAnsi="Amiri" w:eastAsia="Amiri" w:cs="Amiri"/>
          <w:color w:val="111111"/>
          <w:sz w:val="28"/>
          <w:sz w:val="28"/>
          <w:szCs w:val="28"/>
          <w:rtl w:val="true"/>
          <w:lang w:bidi="ar-SA"/>
        </w:rPr>
        <w:t xml:space="preserve">وَ اَلْمُحْصَنٰاتُ مِنَ اَلنِّسٰاءِ إِلاّٰ مٰا مَلَکَتْ أَیْمٰانُکُمْ کِتٰابَ اَللّٰهِ عَلَیْکُمْ وَ أُحِلَّ لَکُمْ مٰا وَرٰاءَ ذٰلِکُمْ أَنْ تَبْتَغُوا بِأَمْوٰالِکُمْ مُحْصِنِینَ غَیْرَ مُسٰافِحِینَ فَمَا اِسْتَمْتَعْتُمْ بِهِ مِنْهُنَّ فَآتُوهُنَّ أُجُورَهُنَّ فَرِیضَةً وَ لاٰ جُنٰاحَ عَلَیْکُمْ فِیمٰا تَرٰاضَیْتُمْ بِهِ مِنْ بَعْدِ اَلْفَرِیضَةِ إِنَّ اَللّٰهَ کٰانَ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521" w:name="__RefHeading___Toc1280934_77815467"/>
      <w:bookmarkStart w:id="522" w:name="_Toc219"/>
      <w:bookmarkEnd w:id="521"/>
      <w:r>
        <w:rPr>
          <w:rtl w:val="true"/>
        </w:rPr>
        <w:t>التّفسیر</w:t>
      </w:r>
      <w:bookmarkEnd w:id="522"/>
    </w:p>
    <w:p>
      <w:pPr>
        <w:pStyle w:val="Heading5"/>
        <w:numPr>
          <w:ilvl w:val="4"/>
          <w:numId w:val="1"/>
        </w:numPr>
        <w:rPr/>
      </w:pPr>
      <w:bookmarkStart w:id="523" w:name="__RefHeading___Toc1280936_77815467"/>
      <w:bookmarkStart w:id="524" w:name="_Toc220"/>
      <w:bookmarkEnd w:id="523"/>
      <w:r>
        <w:rPr>
          <w:rtl w:val="true"/>
        </w:rPr>
        <w:t>اشارة</w:t>
      </w:r>
      <w:bookmarkEnd w:id="524"/>
    </w:p>
    <w:p>
      <w:pPr>
        <w:pStyle w:val="BookText"/>
        <w:rPr/>
      </w:pPr>
      <w:r>
        <w:rPr>
          <w:rFonts w:ascii="IRNazanin" w:hAnsi="IRNazanin" w:eastAsia="IRNazanin"/>
          <w:color w:val="111111"/>
          <w:sz w:val="28"/>
          <w:sz w:val="28"/>
          <w:szCs w:val="28"/>
          <w:rtl w:val="true"/>
          <w:lang w:bidi="fa-IR"/>
        </w:rPr>
        <w:t>هذه الآیة تواصل البحث السابق حول النساء اللاتی یحرم نکاحهنّ و الزواج بهنّ و تضیف قائلة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الْمُحْصَنٰاتُ مِنَ النِّسٰاءِ</w:t>
      </w:r>
    </w:p>
    <w:p>
      <w:pPr>
        <w:pStyle w:val="BookText"/>
        <w:rPr/>
      </w:pPr>
      <w:r>
        <w:rPr>
          <w:rFonts w:ascii="IRNazanin" w:hAnsi="IRNazanin" w:eastAsia="IRNazanin"/>
          <w:color w:val="111111"/>
          <w:sz w:val="28"/>
          <w:sz w:val="28"/>
          <w:szCs w:val="28"/>
          <w:rtl w:val="true"/>
          <w:lang w:bidi="fa-IR"/>
        </w:rPr>
        <w:t>أی و یحرم الزواج بالنساء،اللاتی لهنّ أزواج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المحصنات جمع المحصنة و هی 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أطلقت علی المرأة ذات الزوج لأنّها بالزواج برجل تکون قد أحصنت فرجها من الفجور، و کذا أطلقت علی النساء العفیفات النقیات الجیب،أو اللاتی یعشن فی کنف رجل و تحت کفالته و بذلک یحفظن أنفسهنّ و یحصنها من الفجور و الزنا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تطلق هذه اللفظة علی الحرائر مقابل الإماء،لأن حریتهنّ تکون بمثابة حصن یحفظهنّ من أن یتجاوز حدوده أحد دون إذنهنّ،إلاّ أنّه من الواضح أن</w:t>
      </w:r>
    </w:p>
    <w:p>
      <w:pPr>
        <w:pStyle w:val="BookText"/>
        <w:rPr/>
      </w:pPr>
      <w:r>
        <w:rPr>
          <w:rFonts w:ascii="IRNazanin" w:hAnsi="IRNazanin" w:eastAsia="IRNazanin"/>
          <w:color w:val="111111"/>
          <w:sz w:val="28"/>
          <w:sz w:val="28"/>
          <w:szCs w:val="28"/>
          <w:rtl w:val="true"/>
          <w:lang w:bidi="fa-IR"/>
        </w:rPr>
        <w:t>المراد بها فی الآیة الحاضرة هو ذوات الأزواج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الحکم لا یختص بالنساء المحصنات المسلمات،بل یشمل المحصنات حتی غیر المسلمات،أی أنّه یحرم الزواج بهنّ مهما کان دینهنّ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یستثنی من هذا الحکم فقط النساء المحصنات الکتابیات اللاتی أسرّهنّ المسلمون فی الحروب،فقد اعتبر الإسلام أسرهنّ بمثابة الطلاق من أزواجهنّ، و أذن أن یتزوج بهنّ المسلمون بعد انقضاء عدتهنّ </w:t>
      </w:r>
      <w:r>
        <w:rPr>
          <w:rStyle w:val="FootnoteAnchor"/>
          <w:rtl w:val="true"/>
        </w:rPr>
        <w:footnoteReference w:id="64"/>
      </w:r>
      <w:r>
        <w:rPr>
          <w:rFonts w:ascii="Amiri" w:hAnsi="Amiri" w:eastAsia="Amiri" w:cs="Amiri"/>
          <w:color w:val="111111"/>
          <w:sz w:val="28"/>
          <w:sz w:val="28"/>
          <w:szCs w:val="28"/>
          <w:rtl w:val="true"/>
          <w:lang w:bidi="ar-SA"/>
        </w:rPr>
        <w:t>أو یتعامل معهنّ کالإماء کما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مَلَکَتْ أَیْمٰانُکُمْ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هذا الاستثناء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 منقطع یعنی أن هذه النساء المحصنات اللاتی وقعن أسیرات فی أیدی المسلمین لا یعتبرن محصنات لأن علاقتهنّ بأزواجهنّ قد انقطعت بمجرد وقوعهنّ أسیرات،تماما کما تنقطع علاقة النساء غیر المسلمات بأزواجهن باعتناقهنّ الإسلام فی صورة استمرار الزوج السابق علی کفره،فیکن فی مصاف النساء المجردات من الأزواج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غیر المحصنات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یتّضح أنّ الإسلام لا یسمح مطلقا بأن یتزوج المسلمون بالنساء المحصنات حتی الکتابیات و غیرهنّ من أهل الدیانات الاخری،و لهذا قرّر لهنّ العدّة،و منع من الزواج بهنّ فی تلک الفترة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فلسفة هذا الحکم تتمثل فی أن هذا النوع من النساء إمّا یجب أن تعاد إلی دار الکفر،أو یبقین هکذا بدون زوج بین المسلمین،أو تقطع علاقتهنّ بالزوج السابق،و یتزوجن من جدید بزوج آخر،و حیث أن الصورة الأولی تخالف الأسس التربویة الإسلامیة،کما أن الصورة الثانیة عملیة ظالمة،و لهذا لا تبقی إلاّ صورة واحدة و هی الصورة الثالثة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من بعض الروایات التی ینتهی إسنادها إلی أبی سعید الخدری أنّ</w:t>
      </w:r>
    </w:p>
    <w:p>
      <w:pPr>
        <w:pStyle w:val="BookText"/>
        <w:rPr/>
      </w:pPr>
      <w:r>
        <w:rPr>
          <w:rFonts w:ascii="IRNazanin" w:hAnsi="IRNazanin" w:eastAsia="IRNazanin"/>
          <w:color w:val="111111"/>
          <w:sz w:val="28"/>
          <w:sz w:val="28"/>
          <w:szCs w:val="28"/>
          <w:rtl w:val="true"/>
          <w:lang w:bidi="fa-IR"/>
        </w:rPr>
        <w:t xml:space="preserve">الآیة نزلت فی سبایا غزوة أوطاس </w:t>
      </w:r>
      <w:r>
        <w:rPr>
          <w:rStyle w:val="FootnoteAnchor"/>
          <w:rtl w:val="true"/>
        </w:rPr>
        <w:footnoteReference w:id="65"/>
      </w:r>
      <w:r>
        <w:rPr>
          <w:rFonts w:ascii="IRNazanin" w:hAnsi="IRNazanin" w:eastAsia="IRNazanin"/>
          <w:color w:val="111111"/>
          <w:sz w:val="28"/>
          <w:sz w:val="28"/>
          <w:szCs w:val="28"/>
          <w:rtl w:val="true"/>
          <w:lang w:bidi="fa-IR"/>
        </w:rPr>
        <w:t>و أنّ النّبی صلّی اللّه علیه و آله و سلّم سمح للمسلمین بأن یتزوجوا بهن بعد التأکد من کونهنّ غیر حبالی أو یعاملن کما تعامل الأمة،و هو یؤید الصورة الثالثة التی أشرنا إلیها فی ما سبق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أن اللّه سبحانه أکّد هذه الأحکام الواردة فی شأن المحارم من النساء و من شابههنّ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عَلَیْکُمْ و علی هذا لا یمکن تغییر هذه الأحکام أو العدول عنها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یشیر سبحانه إلی حلّیة الزواج بغیر هذه الطوائف من المذکورات فی هذه الآیة و الآیات السابقة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 لَکُمْ مٰا وَرٰاءَ ذٰلِکُمْ أَنْ تَبْتَغُوا بِأَمْوٰالِکُمْ مُحْصِنِینَ غَیْرَ مُسٰافِحِینَ أی أنّه یجوز لکم أن تتزوجوا بغیر هذه الطوائف من النساء شریطة أن یتمّ ذلک وفق القوانین الإسلامیة و أن یرافق مبادئ الفقه و الطهر و یبتعد عن جادة الفجور و الفسق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یکون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و الذی هو إشارة إلی حال الرجال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مسافحین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تأکید لهذا الوصف،لأن السفاح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وزن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الزنا و أصله من السفح و هو صب الماء أو الأعمال العابثة و الأفعال الطائشة و حیث أنّ القرآن یستخدم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هذه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الکنایات یکون المراد من السفاح الزنا و اللقاء الجنسی الغیر المشروع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جملة أَنْ تَبْتَغُوا بِأَمْوٰالِکُمْ إشارة إلی أنّ العلاقة الزوجیة إمّا یجب أن تتمّ من خلال الزواج مع دفع صداق و مهر،أو من خلال تملک أمة فی لقاء دفع قیمتها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مسافحین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الحاضرة لعلها إشارة إلی حقیقة أنّ</w:t>
      </w:r>
      <w:bookmarkStart w:id="525" w:name="pg12530_115815"/>
    </w:p>
    <w:p>
      <w:pPr>
        <w:pStyle w:val="BookText"/>
        <w:rPr/>
      </w:pPr>
      <w:bookmarkEnd w:id="525"/>
      <w:r>
        <w:rPr>
          <w:rFonts w:ascii="IRNazanin" w:hAnsi="IRNazanin" w:eastAsia="IRNazanin"/>
          <w:color w:val="111111"/>
          <w:sz w:val="28"/>
          <w:sz w:val="28"/>
          <w:szCs w:val="28"/>
          <w:rtl w:val="true"/>
          <w:lang w:bidi="fa-IR"/>
        </w:rPr>
        <w:t>الهدف من الزواج یجب أن لا یکون فقط إطفاء الشهوة،و تلبیة الرغبة الجنسیة، بل الزواج قضیة حیویة هامّة تهدف غایة جد سامیة یجب أن تکون الغریزة الجنسیة فی خدمتها أیضا،ألا و هو بقاء النوع البشری،و حفظه من التلوث و الانحراف</w:t>
      </w:r>
      <w:r>
        <w:rPr>
          <w:rFonts w:eastAsia="IRNazanin" w:cs="IRNazanin"/>
          <w:color w:val="111111"/>
          <w:sz w:val="28"/>
          <w:szCs w:val="28"/>
          <w:rtl w:val="true"/>
          <w:lang w:bidi="fa-IR"/>
        </w:rPr>
        <w:t>.</w:t>
      </w:r>
    </w:p>
    <w:p>
      <w:pPr>
        <w:pStyle w:val="Heading5"/>
        <w:numPr>
          <w:ilvl w:val="4"/>
          <w:numId w:val="1"/>
        </w:numPr>
        <w:rPr/>
      </w:pPr>
      <w:bookmarkStart w:id="526" w:name="__RefHeading___Toc1280938_77815467"/>
      <w:bookmarkStart w:id="527" w:name="_Toc221"/>
      <w:bookmarkEnd w:id="526"/>
      <w:r>
        <w:rPr>
          <w:rtl w:val="true"/>
        </w:rPr>
        <w:t>الزّواج المؤقت فی الإسلام</w:t>
      </w:r>
      <w:r>
        <w:rPr>
          <w:rtl w:val="true"/>
        </w:rPr>
        <w:t>:</w:t>
      </w:r>
      <w:bookmarkEnd w:id="527"/>
    </w:p>
    <w:p>
      <w:pPr>
        <w:pStyle w:val="BookText"/>
        <w:rPr/>
      </w:pPr>
      <w:r>
        <w:rPr>
          <w:rFonts w:ascii="Amiri" w:hAnsi="Amiri" w:eastAsia="Amiri" w:cs="Amiri"/>
          <w:color w:val="111111"/>
          <w:sz w:val="28"/>
          <w:sz w:val="28"/>
          <w:szCs w:val="28"/>
          <w:rtl w:val="true"/>
          <w:lang w:bidi="ar-SA"/>
        </w:rPr>
        <w:t>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فَآتُوهُنَّ أُجُورَهُنَّ فَرِیضَةً أی أنّه یجب علیهم دفع أجور النساء اللاتی تستمتعون بهنّ،و هذا القسم من الآیة إشارة إلی مسألة الزواج المؤقت أو ما یسمّی بالمتعة،و یستفاد منها أن أصل تشریع الزواج المؤقت کان قطعیا و مسلما عند المسلمین قبل نزول هذه الآیة،و لهذا یوصی المسلمون فی هذه الآیة بدفع أجورهنّ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حیث أن البحث فی هذه المسألة من الأبحاث التّفسیریة و الفقهیة و الاجتماعیة المهمة جدا یجب دراستها من عدّة جهات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القرائن الموجودة فی هذه الآیة التی تؤکد دلالتها علی الزواج المؤقت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الزواج المؤقت کان فی عصر رسول اللّه صلّی اللّه علیه و آله و سلّم و لم ینسخ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الحاجة بل و الضرورة الاجتماعیة إلی هذا النوع من الزواج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الإجابة علی بعض الإشکالات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النقطة الأولی فلا بدّ من الالتفات إلی أمور</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کلمة المتعة التی اشتق منها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استمتعتم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تعنی الزواج المؤقت، و بعبارة أخری المتعة حقیقة شرعیة فی هذا النوع من الزواج،و یدل علی ذلک أن هذه الکلمة استعملت فی هذا المعنی نفسه فی روایات النّبی الأکرم صلّی اللّه علیه و آله و سلّم و کلمات الصحابة مرارا و تکرارا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اللفظة إذا لم تکن بالمعنی المذکور یجب أن تفسّر حتما بمعناها اللغوی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معنی هذا المقطع من الآیة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انتفعتم بالنساء الدائمات فادفعوا إلیهنّ أجورهنّ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أننا نعلم إن دفع الصداق و المهر غیر مقید و لا مشروط بالانتفاع بالزوجات الدائمات بل یجب دفع تمام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بناء علی ما هو المشهور </w:t>
      </w:r>
      <w:r>
        <w:rPr>
          <w:rStyle w:val="FootnoteAnchor"/>
          <w:rtl w:val="true"/>
        </w:rPr>
        <w:footnoteReference w:id="68"/>
      </w:r>
      <w:r>
        <w:rPr>
          <w:rFonts w:ascii="IRNazanin" w:hAnsi="IRNazanin" w:eastAsia="IRNazanin"/>
          <w:color w:val="111111"/>
          <w:sz w:val="28"/>
          <w:sz w:val="28"/>
          <w:szCs w:val="28"/>
          <w:rtl w:val="true"/>
          <w:lang w:bidi="fa-IR"/>
        </w:rPr>
        <w:t>بین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نصفه علی الأقل إلی المرأة بمجرد العقد للزواج الدائم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التابعین</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مثل ابن عباس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المفسّر الإسلامی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أبی بن کعب،و جابر بن عبد اللّه الأنصاری،و عمران بن الحصین،و سعید بن جبیر،و مجاهد،و قتادة و السدی،و جماعة کبیرة من مفسّری أهل السنة،و جمیع مفسّری أهل البیت،فهموا من الآیة الحاضرة حکم الزواج المؤقت إلی درجة أن 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ما عهد عنه من التشکیک الکثیر فی القضایا المرتبطة بالشیعة و عقائدهم قال بعد بحث مفصل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یجب أن یعتمد علیه فی هذا الباب أن نقول أنّها منسوخة و علی هذا التقدیر فلو کانت هذه الآیة دالة علی أنها مشروعة لم یکن ذلک قادحا فی غرضنا،و هذا هو الجواب أیضا عن تمسکهم بقراءة أبی و ابن عباس فإن تلک القراءة بتقدیر ثبوتها لا تدل إلاّ علی أن المتعة کانت مشروعة،و نحن لا ننازع فیه،إنّما الذی نقوله أن النسخ طرأ علیه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أئمّة أهل البیت علیهم السّلام و هم أعلم الناس بأسرار الوحی،علی تفسیر الآیة المذکورة بهذا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بالزواج المؤقت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وردت فی هذا الصعید روایات کثیرة منها</w:t>
      </w:r>
      <w:r>
        <w:rPr>
          <w:rFonts w:eastAsia="IRNazanin" w:cs="IRNazanin"/>
          <w:color w:val="111111"/>
          <w:sz w:val="28"/>
          <w:szCs w:val="28"/>
          <w:rtl w:val="true"/>
          <w:lang w:bidi="fa-IR"/>
        </w:rPr>
        <w:t>.</w:t>
      </w:r>
      <w:bookmarkStart w:id="528" w:name="pg12530_115817"/>
    </w:p>
    <w:p>
      <w:pPr>
        <w:pStyle w:val="BookText"/>
        <w:rPr/>
      </w:pPr>
      <w:bookmarkEnd w:id="528"/>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المتعة نزل بها القرآن و جرت بها السنّة من رسول اللّه</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عن الإمام الباقر علیه السّلام أنّه قال فی جواب سؤال أبی بصیر حول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فی القرآن فَمَا اسْتَمْتَعْتُمْ بِهِ مِنْهُنَّ فَآتُوهُنَّ أُجُورَهُنَّ فَرِیضَةً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الإمام الباقر علیه السّلام أیضا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عبد اللّه بن عمیر اللیثی الذی سأل عن 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أحلّها اللّه فی کتابه و علی لسان نبیّه فهی حلال إلی یوم القیامة</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9" w:name="__RefHeading___Toc1280940_77815467"/>
      <w:bookmarkStart w:id="530" w:name="_Toc222"/>
      <w:bookmarkEnd w:id="529"/>
      <w:r>
        <w:rPr>
          <w:rtl w:val="true"/>
        </w:rPr>
        <w:t>هل نسخ هذا الحکم؟</w:t>
      </w:r>
      <w:r>
        <w:rPr>
          <w:rtl w:val="true"/>
        </w:rPr>
        <w:t>:</w:t>
      </w:r>
      <w:bookmarkEnd w:id="530"/>
    </w:p>
    <w:p>
      <w:pPr>
        <w:pStyle w:val="BookText"/>
        <w:rPr/>
      </w:pPr>
      <w:r>
        <w:rPr>
          <w:rFonts w:ascii="IRNazanin" w:hAnsi="IRNazanin" w:eastAsia="IRNazanin"/>
          <w:color w:val="111111"/>
          <w:sz w:val="28"/>
          <w:sz w:val="28"/>
          <w:szCs w:val="28"/>
          <w:rtl w:val="true"/>
          <w:lang w:bidi="fa-IR"/>
        </w:rPr>
        <w:t>لقد اتفق عامّة علماء المسلمین،بل قامت ضرورة الدین علی أنّ الزواج المؤقت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أمرا مشروعا فی صدر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حول دلالة الآیة الحاضرة علی مشروعیة المتعة لا ینافی قطعیة وجود أصل الحکم لأنّ المخالفین یرون ثبوت مشروعیة هذا الحکم فی السنة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المسلمون فی صدر الإسلام یعملوا بهذا الحکم،و العبارة المعروفة المرویة عن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متعتان کانتا علی عهد رسول اللّه و أنا محرمهما و معاقب علیهما،متعة النساء و متعة الحج</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دلیل واضح علی وجود هذا الحکم فی عصر النّبی صلّی اللّه علیه و آله و سلّم،غایة ما فی الأمر أن من خالف هذا الحکم ادعی أنّه قد نسخ فی ما بعد،و حرم هذا النوع من الزواج</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الملفت للنظر هو أنّ الروایات الناسخة لهذا الحکم التی ادعوها مضطربة اضطرابا کبیرا،فبعضها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آله و سلّم نفسه هو الذی نسخ هذا الحکم،و علی هذا یکون الناسخ لهذا الحکم القرآنی هو السنة النبویة،و بعضها</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ناسخه هو آیة الطلاق إذ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طَلَّقْتُمُ النِّسٰاءَ فَطَلِّقُوهُنَّ لِعِدَّتِهِنَّ فی حین أنّ هذه الآیة لا ترتبط بالمسألة المطروحة فی هذا البحث لأنّ هذه الآیة تبحث فی الطلاق،فی حین أن الزواج المؤقت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طلاق فیه، و الإفتراق بین الطرفین فی هذا الزواج یتمّ بانتهاء المدّة المقررة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القدر المتیقن فی المقام هو أن أصل مشروعیة هذا النوع من الزواج فی زمن النّبی صلّی اللّه علیه و آله و سلّم أمر قطعی و مفروغ عنه،و لیس ثمّة أی دلیل یمکن الاطمئنان إلیه و یثبت نسخ هذا الحکم،و لهذا فلا بدّ من أن نحکم ببقاء هذا الحکم،بناء علی ما هو مقرر و ثابت فی علم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العبارة المشهورة المرویة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شاهد علی هذه الحقیقة،و هی أنّ هذا الحکم لم ینسخ فی زمن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من البدیهی أنّه لا یحق لأحد إلاّ النّبی صلّی اللّه علیه و آله و سلّم أن ینسخ الأحکام،فهو وحده یحق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بأمر من اللّه سبحانه و 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ینسخ بعض الأحکام،و قد سد باب نسخ الأحکام بعد وفاة النّبی تماما،و إلاّ لاستطاع کل واحد أن ینسخ شیئا من الأحکام الإلهیة حسب اجتهاده و مزاجه،و حینئذ لا یبقی شیء من الشریعة الخالدة الأبدیة،و هذا مضافا إلی أنّ الاجتهاد فی مقابل النص النّبوی لا ینطوی علی أیة قیمة أبدا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الملفت للنظر أننا نقرأ فی صحیح الترمذی الذی هو من صحاح أهل السنة المعروفة،و کذا عن الدارقطنی </w:t>
      </w:r>
      <w:r>
        <w:rPr>
          <w:rStyle w:val="FootnoteAnchor"/>
          <w:rtl w:val="true"/>
        </w:rPr>
        <w:footnoteReference w:id="75"/>
      </w:r>
      <w:r>
        <w:rPr>
          <w:rFonts w:ascii="IRNazanin" w:hAnsi="IRNazanin" w:eastAsia="IRNazanin"/>
          <w:color w:val="111111"/>
          <w:sz w:val="28"/>
          <w:sz w:val="28"/>
          <w:szCs w:val="28"/>
          <w:rtl w:val="true"/>
          <w:lang w:bidi="fa-IR"/>
        </w:rPr>
        <w:t>أن رجلا من أهل الشام 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التمتع بالعمرة إلی الحج،فقال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جمیل،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أباک کان ینهی عنها،فقال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ویلک فإن کان أبی نهی عنها و قد فعله رسول اللّه صلّی اللّه علیه و آله و سلّم و أمر به أ فبقول أبی آخذ،أم بأمر رسول اللّه صلّی اللّه علیه و آله و سلّم قم عنّی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ورد نظیر هذا الحدیث و بنفس الصورة التی قرأتها حول زواج المتعة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صحیح الترمذی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المحاضرات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للراغب أنّ رجلا من المسلمین کان یفعلها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أخذت حلّها؟فقال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ذلک و عمر هو الذی نهی عنها و عاقب علی فعلها؟فقال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متعتان کانتا علی عهد رسول اللّه،و أنا أحرمهما و أعاقب علیهما متعة الحج و متعة النساء،فأنا أقبل روایته فی شرعیتها علی عهد رسول اللّه صلّی اللّه علیه و آله و سلّم،و ما أقبل نهیه من قبل نفسه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هناک مطلبا آخر لا بدّ أن نذکر به هنا و هو أن الذین ادعوا نسخ هذا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انتساخه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واجهوا مشکلات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صرّح فی روایات عدیدة فی مصادر أهل السنة بأنّ هذا الحکم لم ینسخ فی عهد رسول اللّه صلّی اللّه علیه و آله و سلّم أبدا،بل نهی عنه فی عهد عمر،و علی هذا یجب علی مدعی النسخ أن یجیبوا علی هذه الروایات البالغة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عشرین روایة، جمعها العلاّمة الأمینی رحمه اللّه مفصلة فی الجزء السادس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 نحن نشیر إلی نموذجین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فی صحیح مسلم عن جابر بن عبد اللّه الأنصاری أنّه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 نستمتع بالقبضة من التمر و الدقیق الأیّام علی عهد رسول اللّه صلّی اللّه علیه و آله و سلّم و أبی بکر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عنه عمر فی شأن عمرو بن حریث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آخر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لمالک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للبیهقی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یحرم الشخص أوّلا،ثمّ بعد الإتیان بمناسک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 إحرامه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فیحلّ له کل شیء حتی الجماع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یحرم من جدید لیؤدی مناسک الحج من تاسع ذی الحجّة،و قد کان الناس فی الجاهلیة یبطلون هذا العمل و یستغربون ممن یدخل مکّة أیام الحج ثمّ یأتی بالعمرة و یخرج من إحرامه قبل أن یأتی بالحج،و لکن الإسلام أباح هذا و قد صرّح بهذا الأمر فی الآیة</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خولة بنت حکیم دخلت علی عمر بن الخطاب رضی اللّه عنه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ربیعة بن أمیّة استمتع بامرأة مولدة فحملت منه فخرج عمر رضی اللّه عنه یجرّ رداءه فزعا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المتعة لو کنت تقدمت فیه لرجمته،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أمنع منها من الآن</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رشد الأندلسی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نقرأ أیضا أنّ جابر بن عبد اللّه الأنصاری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تمتعنا علی عهد رسول اللّه صلّی اللّه علیه و آله و سلّم و أبی بکر و نصفا من خلافة عمر ثمّ نهی عنها عمر الناس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المشکلة الاخری هی أنّ الروایات التی تتحدث عن نسخ حکم المتعة فی عهد رسول اللّه مضطربة و متناقضة جدّا،فبعضها یقول نسخ فی خیبر و بعضها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یوم فتح مکّة،و بعض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معرکة تبوک و آخر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أوطاس و ما شابه ذلک،و من هنا یتبیّن إن هذه الأحادیث المشیرة إلی النسخ موضوعة برمتها لما فیها من التناقض البیّن و التضارب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کل ما قلناه اتّضح أنّ ما کتبه صاحب تفسیر المنار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کنّا قلنا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محاورات المصلح و المقلد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نشرت فی المجلدین الثالث و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المنار أن عمر نهی عن المتعة اجتهادا منه وافقه علیه الصحابة ثمّ تبیّن لنا أنّ ذلک خطأ فنستغفر اللّه منه</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حدیث العصبیة لأنّ هناک فی مقابل الرّوایات المتضاربة المتناقضة التی تتحدث عن انتساخ حکم المتعة فی عهد رسول اللّه صلّی اللّه علیه و آله و سلّم روایات تصرّح باستمرار المسلمین علی ممارسة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عهد عمر،و علی هذا لیس المقام مقام الاعتذار و لا الاستغفار،فالشواهد التی ذکرناها سابقا تشهد بأن</w:t>
      </w:r>
      <w:bookmarkStart w:id="531" w:name="pg12530_115821"/>
    </w:p>
    <w:p>
      <w:pPr>
        <w:pStyle w:val="BookText"/>
        <w:rPr/>
      </w:pPr>
      <w:bookmarkEnd w:id="531"/>
      <w:r>
        <w:rPr>
          <w:rFonts w:ascii="IRNazanin" w:hAnsi="IRNazanin" w:eastAsia="IRNazanin"/>
          <w:color w:val="111111"/>
          <w:sz w:val="28"/>
          <w:sz w:val="28"/>
          <w:szCs w:val="28"/>
          <w:rtl w:val="true"/>
          <w:lang w:bidi="fa-IR"/>
        </w:rPr>
        <w:t>کلامه الأوّل مقترن بالحقیقة و لیس کلامه الثّانی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أنّه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أی شخصیة أخری حتی أئمّة أهل البیت علیهم السّلام و هم خلفاء النّبی صلّی اللّه علیه و آله و سلّم بقادرین علی نسخ أحکام ثبتت فی عهد رسول اللّه صلّی اللّه علیه و آله و سلّم بل لا معنی للنسخ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وفاة النّبی صلّی اللّه علیه و آله و سلّم و انسداد باب الوحی و انقطاعه، و حملهم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الاجتهاد مثیر للعجب،لأنّه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أعجب من ذلک أن جماعة من فقهاء السنة اعتبروا الآیات المرتبطة بأحکام الزواج مثل الآیة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المؤمنین ناسخة لآیة المتعة،و کأنّهم تصوروا أن زواج المتعة لیس زواجا أصلا،فی حین أنّه أحد أقسام الزواج</w:t>
      </w:r>
      <w:r>
        <w:rPr>
          <w:rFonts w:eastAsia="IRNazanin" w:cs="IRNazanin"/>
          <w:color w:val="111111"/>
          <w:sz w:val="28"/>
          <w:szCs w:val="28"/>
          <w:rtl w:val="true"/>
          <w:lang w:bidi="fa-IR"/>
        </w:rPr>
        <w:t>.</w:t>
      </w:r>
    </w:p>
    <w:p>
      <w:pPr>
        <w:pStyle w:val="Heading5"/>
        <w:numPr>
          <w:ilvl w:val="4"/>
          <w:numId w:val="1"/>
        </w:numPr>
        <w:rPr/>
      </w:pPr>
      <w:bookmarkStart w:id="532" w:name="__RefHeading___Toc1280942_77815467"/>
      <w:bookmarkStart w:id="533" w:name="_Toc223"/>
      <w:bookmarkEnd w:id="532"/>
      <w:r>
        <w:rPr>
          <w:rtl w:val="true"/>
        </w:rPr>
        <w:t>الزّواج المؤقت ضرورة اجتماعیة</w:t>
      </w:r>
      <w:r>
        <w:rPr>
          <w:rtl w:val="true"/>
        </w:rPr>
        <w:t>:</w:t>
      </w:r>
      <w:bookmarkEnd w:id="533"/>
    </w:p>
    <w:p>
      <w:pPr>
        <w:pStyle w:val="BookText"/>
        <w:rPr/>
      </w:pPr>
      <w:r>
        <w:rPr>
          <w:rFonts w:ascii="IRNazanin" w:hAnsi="IRNazanin" w:eastAsia="IRNazanin"/>
          <w:color w:val="111111"/>
          <w:sz w:val="28"/>
          <w:sz w:val="28"/>
          <w:szCs w:val="28"/>
          <w:rtl w:val="true"/>
          <w:lang w:bidi="fa-IR"/>
        </w:rPr>
        <w:t>إنّه قانون عام إن الغریزة البشریة الطبیعیة إذا لم تلّب بصورة صحیحة سلک الإنسان لإشباعها و تلبیتها طریقا منحرفا،لأن من الحقائق المسلمة غیر القابلة للإنکار أن الغرائز الطبیعیة لا یمکن أن یقضی علیها بالمرّة و حتی أننا إذا استطعنا أن نقضی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هذا العمل عملا صحیحا،لأنّه حرب علی قانون من قوانین الخلقة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فإنّ الطریق الصحیح هو أن نشبع هذه الحاجة،و نلبی هذه الغریزة بطریقة معقولة،و أن نستفید منها فی سبیل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أننا لا یمکننا أن ننکر أنّ الغریزة الجنسیة هی إحدی أقوی الغرائز الإنسانیة إلی درجة أن بعض المحللین النفسانیین اعتبرها الغریزة الإنسانیة الأصلیة التی إلیها ترجع بقیة الغرائز الاخری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الأمر کذلک ینطرح سؤال فی المقام و هو أنّه قد یکون هناک من لا یمکنه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کثیر من الظروف و الأحوال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یتزوج بالزواج الدائم فی سن</w:t>
      </w:r>
    </w:p>
    <w:p>
      <w:pPr>
        <w:pStyle w:val="BookText"/>
        <w:rPr/>
      </w:pPr>
      <w:r>
        <w:rPr>
          <w:rFonts w:ascii="IRNazanin" w:hAnsi="IRNazanin" w:eastAsia="IRNazanin"/>
          <w:color w:val="111111"/>
          <w:sz w:val="28"/>
          <w:sz w:val="28"/>
          <w:szCs w:val="28"/>
          <w:rtl w:val="true"/>
          <w:lang w:bidi="fa-IR"/>
        </w:rPr>
        <w:t>خاص،أو یکون هناک من المتزوجین من سافر فی رحلة طویلة و مهمّة بعیدة عن الأهل فیواجه مشکلة الحاجة الجنسیة الشدیدة التی تتطلب منه التلبیة و الإرضاء</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خاصّة و إنّ هذه المسألة قد اتّخذت فی عصرنا الحاضر الذی أصبح فیه الزواج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طول مدّة الدراسة و بعد زمن التخرج و بعض المسائل الاجتماعیة المعقدة التی قلّما یستطیع معها الشباب أن یتزوجوا فی سن مبکرة،أی فی السن التی تعتبر فترة الفوران الجنسی لدی کل 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اتّخذت صفة أکثر عنفا و ضراوة، تری ما الذی یجب عمله فی هذه الحالة؟ هل یجب حثّ الناس علی أن یقمعوا هذه الغریزة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یفعل الرهبان و الراهبات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أنّه یجب أن یفسح لهم المجال لأن یتحرروا جنسیا فیفعلوا ما شاؤوا أن یفعلوا،فتتکرر الصورة المقرفة؟ أو أن نسلک طریقا ثالثة تخلو عن مشاکل الزواج الدائم،کما و تخلو عن مفاسد التحرر الجنسی أیضا؟ و خلاصة القول إن الزواج الدائم لم یکن لا فی السابق و لا فی الحاضر بقادر علی أن یلبی کل الاحتیاجات الجنسیة،و لا أن یحقق رغبات جمیع الفئات و الطبقات فی الناس،فنحن لذلک أمام خیارین لا ثالث لهما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نسمح بالفحشاء و البغاء و نعترف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الحال فی المجتمعات المادیة الیوم حیث سمحوا بالبغاء بصورة قانونیة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أن نعالج المسألة عن طریق الزواج المؤقت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هو یا تری جواب الذین یعارضون فکرة البغاء،و فکرة المتعة،علی هذا السؤال الملح؟ إنّ أطروحة الزواج المؤقت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مقیدة بشرائط النکاح الدائم لکی یقال بأنّها لا تنسجم و لا تتلاءم مع عدم القدرة المالیة،أو لا تتلاءم مع ظروف</w:t>
      </w:r>
      <w:bookmarkStart w:id="534" w:name="pg12530_115823"/>
    </w:p>
    <w:p>
      <w:pPr>
        <w:pStyle w:val="BookText"/>
        <w:rPr/>
      </w:pPr>
      <w:bookmarkEnd w:id="534"/>
      <w:r>
        <w:rPr>
          <w:rFonts w:ascii="IRNazanin" w:hAnsi="IRNazanin" w:eastAsia="IRNazanin"/>
          <w:color w:val="111111"/>
          <w:sz w:val="28"/>
          <w:sz w:val="28"/>
          <w:szCs w:val="28"/>
          <w:rtl w:val="true"/>
          <w:lang w:bidi="fa-IR"/>
        </w:rPr>
        <w:t>الدراسة،کما لا تنطوی علی إضرار الفحشاء و البغاء و مفاسده و ویلاته</w:t>
      </w:r>
      <w:r>
        <w:rPr>
          <w:rFonts w:eastAsia="IRNazanin" w:cs="IRNazanin"/>
          <w:color w:val="111111"/>
          <w:sz w:val="28"/>
          <w:szCs w:val="28"/>
          <w:rtl w:val="true"/>
          <w:lang w:bidi="fa-IR"/>
        </w:rPr>
        <w:t>.</w:t>
      </w:r>
    </w:p>
    <w:p>
      <w:pPr>
        <w:pStyle w:val="Heading5"/>
        <w:numPr>
          <w:ilvl w:val="4"/>
          <w:numId w:val="1"/>
        </w:numPr>
        <w:rPr/>
      </w:pPr>
      <w:bookmarkStart w:id="535" w:name="__RefHeading___Toc1280944_77815467"/>
      <w:bookmarkStart w:id="536" w:name="_Toc224"/>
      <w:bookmarkEnd w:id="535"/>
      <w:r>
        <w:rPr>
          <w:rtl w:val="true"/>
        </w:rPr>
        <w:t>مؤاخذات علی الزواج المؤقت</w:t>
      </w:r>
      <w:r>
        <w:rPr>
          <w:rtl w:val="true"/>
        </w:rPr>
        <w:t>:</w:t>
      </w:r>
      <w:bookmarkEnd w:id="536"/>
    </w:p>
    <w:p>
      <w:pPr>
        <w:pStyle w:val="BookText"/>
        <w:rPr/>
      </w:pPr>
      <w:r>
        <w:rPr>
          <w:rFonts w:ascii="IRNazanin" w:hAnsi="IRNazanin" w:eastAsia="IRNazanin"/>
          <w:color w:val="111111"/>
          <w:sz w:val="28"/>
          <w:sz w:val="28"/>
          <w:szCs w:val="28"/>
          <w:rtl w:val="true"/>
          <w:lang w:bidi="fa-IR"/>
        </w:rPr>
        <w:t>نعم هناک مؤاخذات تؤخذ علی الزواج المؤقت لا بدّ أن نذکرها هنا،و نجیب علیها باختصار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الزواج المؤقت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کلاهما بیع للجسد لقاء دفع مبلغ معین،و فی الحقیقة لیس وصف الزواج المؤقت سوی ستار علی وجه الفحشاء و الزنا،نعم غایة الفرق بین الأمرین هو إجراء ما یسمّی بالصیغة،و هی لیست سوی عبارة بسیطة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یرددون هذا الکلام کأنّهم لم یطّلعوا أصلا علی مفهوم الزواج المؤقت و حقیقته،لأنّ الزواج المؤقت لیس عبارة عن مجرّد کلمتین تقال و ینتهی کل شیء،بل ثمّة مقررات نظیر ما فی الزواج الدائم،یعنی أن المرأة المتمتع بها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طوال المدّة المضروبة فی الزواج المؤقت خاصّة بالرجل المتمتع،ثمّ عند ما تنتهی المدّة المذکورة یجب علی المرأة أن تعتد،یعنی أن تمتنع من الزواج مطلقا برجل آخر لمدّة خمسة و أربعین یوما علی الأقل،حتی یتبیّن أنّها حملت من الرجل الأوّل أو لا،علی أنّها یجب أن تعتد حتی إذا توسلت بوسائل لمنع الحمل أیضا و إذا حملت من ذلک الرجل و أتت بولید وجب أن یتکفله ذلک الرجل کما یتکفل أمر ولده من الزواج الدائم و یجری علیه من الأحکام کل ما یجری علی الولد الناشئ من الزواج الدائم،فی حین أن الزنا و البغاء لا ینطوی علی أی شیء من هذه الشروط و الحدود،فهل یمکن أن نقیس هذا الزواج بالبغاء؟ نعم إنّ بین الزواج المؤقت و الزواج الدائم بعض الفروق من حیث التوارث</w:t>
      </w:r>
    </w:p>
    <w:p>
      <w:pPr>
        <w:pStyle w:val="BookText"/>
        <w:rPr/>
      </w:pPr>
      <w:r>
        <w:rPr>
          <w:rFonts w:ascii="IRNazanin" w:hAnsi="IRNazanin" w:eastAsia="IRNazanin"/>
          <w:color w:val="111111"/>
          <w:sz w:val="28"/>
          <w:sz w:val="28"/>
          <w:szCs w:val="28"/>
          <w:rtl w:val="true"/>
          <w:lang w:bidi="fa-IR"/>
        </w:rPr>
        <w:t xml:space="preserve">بین الزوجتین </w:t>
      </w:r>
      <w:r>
        <w:rPr>
          <w:rStyle w:val="FootnoteAnchor"/>
          <w:rtl w:val="true"/>
        </w:rPr>
        <w:footnoteReference w:id="83"/>
      </w:r>
      <w:r>
        <w:rPr>
          <w:rFonts w:ascii="IRNazanin" w:hAnsi="IRNazanin" w:eastAsia="IRNazanin"/>
          <w:color w:val="111111"/>
          <w:sz w:val="28"/>
          <w:sz w:val="28"/>
          <w:szCs w:val="28"/>
          <w:rtl w:val="true"/>
          <w:lang w:bidi="fa-IR"/>
        </w:rPr>
        <w:t>و النفقة و بعض الأحکام،و لکن هذه الفروق لا تسبب فی أن یجعل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الزواج المؤقت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ردیف البغاء،خلاصة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المتعة نوع من الزواج بمقررات الزواج و النکاح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الزواج المؤقت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یتیح لبعض الأشخاص من طلاب الهوی أن یسیء استعمال هذا القانون،و أن یرتکبوا کل فاحشة تحت هذا الستار لدرجة أن ذوی الشخصیات من الناس لا تقبل بمثل هذا الزواج،بل و تأنف منه کما أن ذوات الشخصیة من النساء یأبین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قانون فی عالمنا الراهن لم یسأ استعماله؟و هل یجوز أن نمنع من الأخذ بقانون تقتضیه الفطرة البشریة و تملیه الحاجة الاجتماعیة الملحة بحجّة أن هناک من یسیء استعماله،أم أن علینا أن نمنع من سوء استخدام القانون الصحیح؟ لو أنّ البعض استغل موسم الحج لبیع المخدرات علی الحجیج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یجب أن نمنع من هذا التصرف الشائن،أم نمنع من اشتراک الناس فی هذا المؤتمر الإسلامی العظیم؟ و هکذا الأمر فی المقام،و إذا لا حظنا بعض الناس من ذوی الشخصیات یکره الأخذ بهذا القانون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الزواج المؤقت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یکشف ذلک عن عیب فی القانون،بل یکشف عن عیب فی العاملین به،أو بتعبیر 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یکشف عن عیب فی الذین یسیئون استخدام القانون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أنّ الزواج المؤقت اتّخذ فی المجتمع المعاصر صورته الصحیحة، و قامت الحکومة الإسلامیة بتطبیقه علی النحو الصحیح،و ضمن ضوابطه و مقرراته الخاصّة به،أمکن المنع من سوء استخدام المستغلین لهذا القانون،کما لم یعد ذوو الشخصیات یکرهون هذا القانون و یرفضونه عند وجود ضرورة</w:t>
      </w:r>
      <w:bookmarkStart w:id="537" w:name="pg12530_115825"/>
    </w:p>
    <w:p>
      <w:pPr>
        <w:pStyle w:val="BookText"/>
        <w:rPr/>
      </w:pPr>
      <w:bookmarkEnd w:id="537"/>
      <w:r>
        <w:rPr>
          <w:rFonts w:ascii="IRNazanin" w:hAnsi="IRNazanin" w:eastAsia="IRNazanin"/>
          <w:color w:val="111111"/>
          <w:sz w:val="28"/>
          <w:sz w:val="28"/>
          <w:szCs w:val="28"/>
          <w:rtl w:val="true"/>
          <w:lang w:bidi="fa-IR"/>
        </w:rPr>
        <w:t>اجتماعیة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الزواج المؤقت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یسبب فی أن یحصل فی المجتمع أطفال بلا أسر، تماما کما یحصل من البغاء من الأولاد الغیر الشرعیین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الإجابة علی هذه المؤاخذة تتّضح تماما ممّا قلناه،لأنّ الأولاد غیر الشرعیین غیر مرتبطین بآبائهم و لا أمهاتهم من الناحیة القانونیة،فی حین إن الأولاد الناتجین من الزواج المؤقت لا یختلفون فی أی شیء عن الأولاد الناشئین من الزواج الدائم حتی فی المیراث و سائر الحقوق الاجتماعیة،و هذا الاعتراض نشأ من عدم الانتباه إلی هذه الحقیقة الساطعة فی صعید الزواج المؤقت</w:t>
      </w:r>
      <w:r>
        <w:rPr>
          <w:rFonts w:eastAsia="IRNazanin" w:cs="IRNazanin"/>
          <w:color w:val="111111"/>
          <w:sz w:val="28"/>
          <w:szCs w:val="28"/>
          <w:rtl w:val="true"/>
          <w:lang w:bidi="fa-IR"/>
        </w:rPr>
        <w:t>.</w:t>
      </w:r>
    </w:p>
    <w:p>
      <w:pPr>
        <w:pStyle w:val="Heading5"/>
        <w:numPr>
          <w:ilvl w:val="4"/>
          <w:numId w:val="1"/>
        </w:numPr>
        <w:rPr/>
      </w:pPr>
      <w:bookmarkStart w:id="538" w:name="__RefHeading___Toc1280946_77815467"/>
      <w:bookmarkStart w:id="539" w:name="_Toc225"/>
      <w:bookmarkEnd w:id="538"/>
      <w:r>
        <w:rPr>
          <w:rtl w:val="true"/>
        </w:rPr>
        <w:t>«</w:t>
      </w:r>
      <w:r>
        <w:rPr>
          <w:rtl w:val="true"/>
        </w:rPr>
        <w:t>راسل</w:t>
      </w:r>
      <w:r>
        <w:rPr>
          <w:rtl w:val="true"/>
        </w:rPr>
        <w:t>»</w:t>
      </w:r>
      <w:r>
        <w:rPr>
          <w:rtl w:val="true"/>
        </w:rPr>
        <w:t>و الزواج المؤقت</w:t>
      </w:r>
      <w:r>
        <w:rPr>
          <w:rtl w:val="true"/>
        </w:rPr>
        <w:t>:</w:t>
      </w:r>
      <w:bookmarkEnd w:id="539"/>
    </w:p>
    <w:p>
      <w:pPr>
        <w:pStyle w:val="BookText"/>
        <w:rPr/>
      </w:pPr>
      <w:r>
        <w:rPr>
          <w:rFonts w:ascii="IRNazanin" w:hAnsi="IRNazanin" w:eastAsia="IRNazanin"/>
          <w:color w:val="111111"/>
          <w:sz w:val="28"/>
          <w:sz w:val="28"/>
          <w:szCs w:val="28"/>
          <w:rtl w:val="true"/>
          <w:lang w:bidi="fa-IR"/>
        </w:rPr>
        <w:t>فی خاتمة هذا البحث من المفید الإشارة إلی موضوع هام ذکره فی هذا المجال العالم الإنجلیزی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برتراندراسل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الزواج و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زواج 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کتب راسل بعد أن ذکر اقتراحا لأحد قضاة محاکم الشباب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بن‌بی‌لیندسی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الزواج الودّی أو الزواج الاختیاری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 هذا الاقتراح یجب أن یکون الشباب قادرین علی أن یدخلوا فی نوع جدید من الزواج یختلف عن الزواج المتعارف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ثلاث نواح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یقصد الطرفان الحصول علی أبناء،و لهذا یجب أن یتعرفوا علی أفضل السبل لمنع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یتمّ الإفتراق بین الطرفین بأبسط الطرق و أسهلها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تستحق المرأة أی نفقة من الرجل بعد وقوع الإفتراق و الطلاق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راسل بعد أن یذکر خلاصة ما اقترحه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لأتصور أن مثل هذا الأمر لو اعترف به القانون لأقبل جمهور کبیر من الشباب و خاصّة الطلبة الجامعیین علی الزواج المؤقت و لدخلوا فی حیاة مشترکة مؤقتة،حیاة تتمتع بالحریة،و خالصة من کثیر من التبعات و العواقب السیئة للعلاقات الجنسیة الطائشة،الراهنة</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هذا الطرح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تلاحظ أیّها القارئ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الزواج المؤقت یشابه إلی حدّ کبیر قانون الزواج المؤقت الإسلامی،غایة ما هنالک إنّ الشروط التی قرّرها الإسلام فی 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الزواج المؤقت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أوضح و أکمل من نواحی کثیرة ممّا اعتبر فی ذلک الطرح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اقترحه لیندسی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 المنع من تکون الولد فی الزواج المؤقت الإسلامی غیر محضور و إنّ الانفصال سهل،کما أنّه لا تجب النفقة فی هذا الزواج علی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اللّه سبحانه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ذکر وجوب دفع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جُنٰاحَ عَلَیْکُمْ فِیمٰا تَرٰاضَیْتُمْ بِهِ مِنْ بَعْدِ الْفَرِیضَةِ و هو بذلک یشیر إلی أنّه لا مانع من التغییر فی مقدار الصداق إذا تراضی طرفا العقد،و علی هذا الأساس یکون الصداق نوعا من الدین الذی یخضع للتغییر من زیادة أو نقصان إذا تراضیا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فی هذا الأمر بین العقد المؤقت و العقد الدائم و إن کانت الآیة الحاضرة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شرحنا ذلک سلفا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تدور حول الزواج المؤقت</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هناک احتمالا آخر فی تفسیر الآیة أیضا و هو أنّه لا مانع من أن یقدم الطرفان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انعقاد الزواج المؤقت علی تمدید مدّة هذا الزواج و کذا التغییر فی مقدار المهر برضا الطرفین،و هذا یعنی أن مدّة الزواج المؤقت قابلة للتمدید حتی عند إشرافها علی الانتهاء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قبیل انتهائها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یتفق الزوجات أن یضیفا علی المدّة المتفق علیها فی مطلع هذا الزواج،مدّة أخری معینة لقاء إضافة مقدار معین</w:t>
      </w:r>
    </w:p>
    <w:p>
      <w:pPr>
        <w:pStyle w:val="BookText"/>
        <w:rPr/>
      </w:pPr>
      <w:r>
        <w:rPr>
          <w:rFonts w:ascii="IRNazanin" w:hAnsi="IRNazanin" w:eastAsia="IRNazanin"/>
          <w:color w:val="111111"/>
          <w:sz w:val="28"/>
          <w:sz w:val="28"/>
          <w:szCs w:val="28"/>
          <w:rtl w:val="true"/>
          <w:lang w:bidi="fa-IR"/>
        </w:rPr>
        <w:t>من المال إلی الصداق المتفق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أشیر فی روایات أهل البیت علیهم السّلام إلی هذا التّفسیر أیضا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أنّه سبحانه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کٰانَ عَلِیماً حَکِیماً یرید بذلک أن الأحکام المذکورة فی هذه الآیة تتضمّن خیر البشریة و صلاحها و سعادتها لأنّ اللّه علیم بمصالحهم،حکیم فی ما یقرره لهم من القوانین</w:t>
      </w:r>
      <w:r>
        <w:rPr>
          <w:rFonts w:eastAsia="Amiri" w:cs="Amiri" w:ascii="Amiri" w:hAnsi="Amiri"/>
          <w:color w:val="111111"/>
          <w:sz w:val="28"/>
          <w:szCs w:val="28"/>
          <w:rtl w:val="true"/>
          <w:lang w:bidi="ar-SA"/>
        </w:rPr>
        <w:t>.</w:t>
      </w:r>
      <w:bookmarkStart w:id="540" w:name="pg12530_115828"/>
    </w:p>
    <w:p>
      <w:pPr>
        <w:pStyle w:val="Heading3"/>
        <w:numPr>
          <w:ilvl w:val="2"/>
          <w:numId w:val="1"/>
        </w:numPr>
        <w:rPr/>
      </w:pPr>
      <w:bookmarkStart w:id="541" w:name="__RefHeading___Toc1280948_77815467"/>
      <w:bookmarkStart w:id="542" w:name="_Toc226"/>
      <w:bookmarkEnd w:id="540"/>
      <w:bookmarkEnd w:id="541"/>
      <w:r>
        <w:rPr>
          <w:rtl w:val="true"/>
        </w:rPr>
        <w:t xml:space="preserve">الآیة </w:t>
      </w:r>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25</w:t>
      </w:r>
      <w:r>
        <w:rPr>
          <w:rtl w:val="true"/>
        </w:rPr>
        <w:t>]</w:t>
      </w:r>
      <w:bookmarkEnd w:id="542"/>
    </w:p>
    <w:p>
      <w:pPr>
        <w:pStyle w:val="Heading4"/>
        <w:numPr>
          <w:ilvl w:val="3"/>
          <w:numId w:val="1"/>
        </w:numPr>
        <w:rPr/>
      </w:pPr>
      <w:bookmarkStart w:id="543" w:name="__RefHeading___Toc1280950_77815467"/>
      <w:bookmarkStart w:id="544" w:name="_Toc227"/>
      <w:bookmarkEnd w:id="543"/>
      <w:r>
        <w:rPr>
          <w:rtl w:val="true"/>
        </w:rPr>
        <w:t>اشارة</w:t>
      </w:r>
      <w:bookmarkEnd w:id="544"/>
    </w:p>
    <w:p>
      <w:pPr>
        <w:pStyle w:val="BookText"/>
        <w:rPr/>
      </w:pPr>
      <w:r>
        <w:rPr>
          <w:rFonts w:ascii="Amiri" w:hAnsi="Amiri" w:eastAsia="Amiri" w:cs="Amiri"/>
          <w:color w:val="111111"/>
          <w:sz w:val="28"/>
          <w:sz w:val="28"/>
          <w:szCs w:val="28"/>
          <w:rtl w:val="true"/>
          <w:lang w:bidi="ar-SA"/>
        </w:rPr>
        <w:t xml:space="preserve">وَ مَنْ لَمْ یَسْتَطِعْ مِنْکُمْ طَوْلاً أَنْ یَنْکِحَ اَلْمُحْصَنٰاتِ اَلْمُؤْمِنٰاتِ فَمِنْ مٰا مَلَکَتْ أَیْمٰانُکُمْ مِنْ فَتَیٰاتِکُمُ اَلْمُؤْمِنٰاتِ وَ اَللّٰهُ أَعْلَمُ بِإِیمٰانِکُمْ بَعْضُکُمْ مِنْ بَعْضٍ فَانْکِحُوهُنَّ بِإِذْنِ أَهْلِهِنَّ وَ آتُوهُنَّ أُجُورَهُنَّ بِالْمَعْرُوفِ مُحْصَنٰاتٍ غَیْرَ مُسٰافِحٰاتٍ وَ لاٰ مُتَّخِذٰاتِ أَخْدٰانٍ فَإِذٰا أُحْصِنَّ فَإِنْ أَتَیْنَ بِفٰاحِشَةٍ فَعَلَیْهِنَّ نِصْفُ مٰا عَلَی اَلْمُحْصَنٰاتِ مِنَ اَلْعَذٰابِ ذٰلِکَ لِمَنْ خَشِیَ اَلْعَنَتَ مِنْکُمْ وَ أَنْ تَصْبِرُوا خَیْرٌ لَکُمْ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545" w:name="__RefHeading___Toc1280952_77815467"/>
      <w:bookmarkStart w:id="546" w:name="_Toc228"/>
      <w:bookmarkEnd w:id="545"/>
      <w:r>
        <w:rPr>
          <w:rtl w:val="true"/>
        </w:rPr>
        <w:t>التّفسیر</w:t>
      </w:r>
      <w:bookmarkEnd w:id="546"/>
    </w:p>
    <w:p>
      <w:pPr>
        <w:pStyle w:val="Heading5"/>
        <w:numPr>
          <w:ilvl w:val="4"/>
          <w:numId w:val="1"/>
        </w:numPr>
        <w:rPr/>
      </w:pPr>
      <w:bookmarkStart w:id="547" w:name="__RefHeading___Toc1280954_77815467"/>
      <w:bookmarkStart w:id="548" w:name="_Toc229"/>
      <w:bookmarkEnd w:id="547"/>
      <w:r>
        <w:rPr>
          <w:rtl w:val="true"/>
        </w:rPr>
        <w:t>اشارة</w:t>
      </w:r>
      <w:bookmarkEnd w:id="548"/>
    </w:p>
    <w:p>
      <w:pPr>
        <w:pStyle w:val="Heading5"/>
        <w:numPr>
          <w:ilvl w:val="4"/>
          <w:numId w:val="1"/>
        </w:numPr>
        <w:rPr/>
      </w:pPr>
      <w:bookmarkStart w:id="549" w:name="__RefHeading___Toc1280956_77815467"/>
      <w:bookmarkStart w:id="550" w:name="_Toc230"/>
      <w:bookmarkEnd w:id="549"/>
      <w:r>
        <w:rPr>
          <w:rtl w:val="true"/>
        </w:rPr>
        <w:t>التّزوج بالإماء</w:t>
      </w:r>
      <w:r>
        <w:rPr>
          <w:rtl w:val="true"/>
        </w:rPr>
        <w:t>:</w:t>
      </w:r>
      <w:bookmarkEnd w:id="55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تعقیبا علی الأبحاث السابقة المتعلقة بالزواج نزلت هذه الآیة تبیّن شروط التزویج بالإماء، فتقول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یَسْتَطِعْ مِنْکُمْ طَوْلاً </w:t>
      </w:r>
      <w:r>
        <w:rPr>
          <w:rStyle w:val="FootnoteAnchor"/>
          <w:rtl w:val="true"/>
        </w:rPr>
        <w:footnoteReference w:id="85"/>
      </w:r>
      <w:r>
        <w:rPr>
          <w:rFonts w:ascii="Amiri" w:hAnsi="Amiri" w:eastAsia="Amiri" w:cs="Amiri"/>
          <w:color w:val="111111"/>
          <w:sz w:val="28"/>
          <w:sz w:val="28"/>
          <w:szCs w:val="28"/>
          <w:rtl w:val="true"/>
          <w:lang w:bidi="ar-SA"/>
        </w:rPr>
        <w:t>أَنْ یَنْکِحَ الْمُحْصَنٰاتِ الْمُؤْمِنٰاتِ فَمِنْ مٰا مَلَکَتْ أَیْمٰانُکُمْ مِنْ فَتَیٰاتِکُمُ الْمُؤْمِنٰاتِ أی من لم یجد قدرة مالیة علی أن یتزوج بالحرائر من النساء المؤمنات،و لیس لدیه ما یقدر علی</w:t>
      </w:r>
    </w:p>
    <w:p>
      <w:pPr>
        <w:pStyle w:val="BookText"/>
        <w:rPr/>
      </w:pPr>
      <w:r>
        <w:rPr>
          <w:rFonts w:ascii="IRNazanin" w:hAnsi="IRNazanin" w:eastAsia="IRNazanin"/>
          <w:color w:val="111111"/>
          <w:sz w:val="28"/>
          <w:sz w:val="28"/>
          <w:szCs w:val="28"/>
          <w:rtl w:val="true"/>
          <w:lang w:bidi="fa-IR"/>
        </w:rPr>
        <w:t>مهرهنّ و نفقتهنّ،فإن له أن یتزوج ممّا ملکت أیمانکم من الإماء،فإن مهورهنّ أقل،و مؤونتهنّ أخفّ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المراد من الأمة هنا هی أمة الغیر،إذ لا یجوز لصاحب الأمة أن یتزوج بأمته و یتعامل معها کما یتعامل مع زوجته بشروط مذکورة فی الکتب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الآیة یستفاد منه أنّه یجب 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یراد نکاحها مسلمة حتی یجوز التزوج بها،و علی هذا لا یصح التزوج بالإماء الکتابیات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الملفت للنظر فی المقام هو أنّ القرآن عبر عن الإماء بالفتیات جمع فتاة،هو مشعر عادة بالاحترام الخاص الذی یولی للنساء،و هی تستخدم غالبا فی الشّابات من الإناث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اللّه سبحانه عقّب علی هذا الحکم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 بِإِیمٰانِکُمْ و یرید بذلک أنکم لستم مکلّفین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تشخیص إیمان الإماء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بالظاهر،و أمّا الباطن فاللّه هو الذی یعلم ذلک،فهو وحده العالم بالسرائر،و المطلع علی الضمائر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حیث إن البعض کان یکره التزوج بالإماء و یستنکف من نکاحهنّ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بَعْضُکُمْ مِنْ بَعْضٍ أی أنّکم جمیعا من أب واحد،و أمّ واحدة،فإذن یجب أن لا تستنکفوا من التزوج بالإماء اللاتی لا یختلفن من الناحیة الإنسانیة عنکم،و اللائی یشبهنّ غیرهنّ من ناحیة القیمة المعنویة،فقیمتهنّ تدور مدار التقوی و الإیمان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القول إنّ الإماء من جنسکم،و کلّکم کأعضاء جسم واحد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بدّ أن یکون التزوج بالإماء بعد إذن أهلهنّ و إلاّ کان باطلا،و إلی هذا أشار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فَانْکِحُوهُنَّ بِإِذْنِ أَهْلِهِنَّ و التعبیر عن المالک بالأهل إنّما هو للإشارة إلی أنّه لا یجوز التعامل مع الإماء علی أنهنّ متاع أو بضاعة،بل یجب</w:t>
      </w:r>
    </w:p>
    <w:p>
      <w:pPr>
        <w:pStyle w:val="BookText"/>
        <w:rPr/>
      </w:pPr>
      <w:r>
        <w:rPr>
          <w:rFonts w:ascii="IRNazanin" w:hAnsi="IRNazanin" w:eastAsia="IRNazanin"/>
          <w:color w:val="111111"/>
          <w:sz w:val="28"/>
          <w:sz w:val="28"/>
          <w:szCs w:val="28"/>
          <w:rtl w:val="true"/>
          <w:lang w:bidi="fa-IR"/>
        </w:rPr>
        <w:t>أن یکون التعامل معهنّ علی أنهنّ من أعضاء العائلة،فلا بدّ أن یکون تعاملا إنسانیا کاملا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سبحانه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آتُوهُنَّ أُجُورَهُنَّ بِالْمَعْرُوفِ و من هذه الجملة یستفاد أن الصّداق الذی یعطی نهنّ یجب أن یکون متناسبا مع شأنهن و مکانتهن،و أن یعطی المهر لهنّ،یعنی أن الامة تکون هی المالکة للصداق،و إن ذهب بعض المفسرین إلی أن فی الآیة حذفا،أی أن الأصل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آتوا مالکهنّ أجورهنّ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التّفسیر لا یوافق ظاهر الآیة،و إن کانت تؤیده بعض الروایات و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یستفاد أیضا من ظاهر الآیة أنه یمکن للعبید و الإماء أن یملکوا ما یحصلون علیه بالطرق المشروعة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یستفاد من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یجوز أن تظلم الإماء فی تعیین مقدار المهر،بل هو حقهنّ الطبیعی الحقیقی الذی یجب أن یعطی إلیهنّ بالقدر المتعارف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اللّه سبحانه ذکر شرطا آخر من شروط هذا الزواج،و هو أن یختار الرجل للزواج العفائف الطاهرات من الإماء اللائی لم یرتکبن البغاء إذ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مُحْصَنٰاتٍ</w:t>
      </w:r>
    </w:p>
    <w:p>
      <w:pPr>
        <w:pStyle w:val="BookText"/>
        <w:rPr/>
      </w:pPr>
      <w:r>
        <w:rPr>
          <w:rFonts w:ascii="Amiri" w:hAnsi="Amiri" w:eastAsia="Amiri" w:cs="Amiri"/>
          <w:color w:val="111111"/>
          <w:sz w:val="28"/>
          <w:sz w:val="28"/>
          <w:szCs w:val="28"/>
          <w:rtl w:val="true"/>
          <w:lang w:bidi="ar-SA"/>
        </w:rPr>
        <w:t xml:space="preserve">سواء بصورة علنیة غَیْرَ مُسٰافِحٰاتٍ أو بصورة خفیة وَ لاٰ مُتَّخِذٰاتِ أَخْدٰانٍ </w:t>
      </w:r>
      <w:r>
        <w:rPr>
          <w:rStyle w:val="FootnoteAnchor"/>
          <w:rtl w:val="true"/>
        </w:rPr>
        <w:footnoteReference w:id="86"/>
      </w:r>
      <w:r>
        <w:rPr>
          <w:rFonts w:ascii="IRNazanin" w:hAnsi="IRNazanin" w:eastAsia="IRNazanin"/>
          <w:color w:val="111111"/>
          <w:sz w:val="28"/>
          <w:sz w:val="28"/>
          <w:szCs w:val="28"/>
          <w:rtl w:val="true"/>
          <w:lang w:bidi="fa-IR"/>
        </w:rPr>
        <w:t>أی أصدقاء و أخلاء فی السرّ</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یرد هنا سؤال هو أنّ النهی عن الزنا بلفظة غَیْرَ مُسٰافِحٰاتٍ تکفی و تغنی عن النهی عن اتّخاذ الأخدان،فلما ذا الوصف الثانی أیضا؟ و یجاب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عهد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یری أنّ المذموم فقط هو الزنا العلنی و السفاح الظاهر،و أمّا اتّخاذ الأخلاء و الرفاق أو الرفیقات فی</w:t>
      </w:r>
    </w:p>
    <w:p>
      <w:pPr>
        <w:pStyle w:val="BookText"/>
        <w:rPr/>
      </w:pPr>
      <w:r>
        <w:rPr>
          <w:rFonts w:ascii="IRNazanin" w:hAnsi="IRNazanin" w:eastAsia="IRNazanin"/>
          <w:color w:val="111111"/>
          <w:sz w:val="28"/>
          <w:sz w:val="28"/>
          <w:szCs w:val="28"/>
          <w:rtl w:val="true"/>
          <w:lang w:bidi="fa-IR"/>
        </w:rPr>
        <w:t>السرّ فلا بأس به،و بهذا یتّضح سبب ذکر القرآن و تصریحه بکلا النوعین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اللّه سبحانه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أُحْصِنَّ فَإِنْ أَتَیْنَ بِفٰاحِشَةٍ فَعَلَیْهِنَّ نِصْفُ مٰا عَلَی الْمُحْصَنٰاتِ مِنَ الْعَذٰابِ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تتضمن الآیة بحثا حول عقوبة الإماء إذا خرجن عن جادة العفة و الطهر، و ذلک بعد أن ذکر قبل هذا بعض أحکام الزواج بالإماء،و بعض الأحکام حول حقوقهنّ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المذکور فی هذا المجال هو أن الإماء إذا زنین فجزاؤهنّ نصف جزاء الحرائر إذا زنین،أی خمسون جلدة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هاهنا نقطة جدیرة بالانتباه هی أنّ القرآن الکریم یقول فی هذا المقام فَإِذٰا أُحْصِنَّ فیکون معناه أنّ الجزاء المذکور إنّما یترتب علی زنا الأمة إذا أحصنت،فما ذا یعنی ذلک؟ لقد احتمل المفسّرون هنا احتمالات عدیدة،فبعضهم ذهب إلی أنّ المراد هو الأمة ذات بعل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حسب الاصطلاح الفقهی المعروف و الآیة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آخرون إلی أنّ المراد هی الأمة المسلمة،بید أن تکرار لفظة المحصنة مرتین فی الآیة یقضی بأن یکون المعنی واحدا فی المقامین،هذا من جهة،و من جهة أخری فإن جزاء النساء المحصنات هو الرجم لا الجلد،فیتّضح أنّ التّفسیر الأوّل و هو تفسیر المحصنة بالأمة ذات بعل غیر مقبول،کما أنّ التّفسیر الثّانی و هو کون المراد من المحصنة هو المسلمة لیس له ما یدل علیه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فالحقّ هو أنّ مجیء لفظة اَلْمُحْصَنٰاتِ فی القرآن الکریم بمعنی المرأة العفیفة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 من القریب إلی النظر أن تکون لفظة المحصنة هنا فی الآیة الحاضرة مشیرة إلی هذا المعنی نفسه،فیکون المراد أنّ الإماء اللاتی کن یرتکبن الفاحشة بضغط و إجبار من أولیائهنّ لا یجری علیهنّ</w:t>
      </w:r>
    </w:p>
    <w:p>
      <w:pPr>
        <w:pStyle w:val="BookText"/>
        <w:rPr/>
      </w:pPr>
      <w:r>
        <w:rPr>
          <w:rFonts w:ascii="IRNazanin" w:hAnsi="IRNazanin" w:eastAsia="IRNazanin"/>
          <w:color w:val="111111"/>
          <w:sz w:val="28"/>
          <w:sz w:val="28"/>
          <w:szCs w:val="28"/>
          <w:rtl w:val="true"/>
          <w:lang w:bidi="fa-IR"/>
        </w:rPr>
        <w:t>الحکم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الإماء اللاتی لم یتعرضن للضغط و الإجبار، و یمکنهنّ أن یعشن عفیفات نقیات،فإنهنّ إذا أتین بالفاحشة عوقبن کما تعاقب الحرائر و إن کانت عقوبة هذا النوع من الإماء علی النصف من حدّ الحرائر فی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سبحانه معقبا علی الحکم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لِمَنْ خَشِیَ الْعَنَتَ مِنْکُمْ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فی الأصل للعظم المجبور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أصابه ألم و کسر آخر فهضّه قد أعنته،لأن هذا النوع من الکسر مؤلم جدّا،و لهذا یستعمل فی المشاکل الباهظة و الأعمال المؤلمة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یقصد الکتاب العزیز من العبارة الحاضرة أنّ الزواج بالإماء إنّما یجوز لمن یعانی من ضغط شدید بسبب شدّة غلبة الغریزة الجنسیة علیه و لم یکن قادرا علی التزوج بالحرائر من النساء،و علی هذا الأساس لا یجوز الزواج بالإماء لغیر هذه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تکون فلسفة هذا الحکم فی أنّ الإماء خاصّة فی تلک العهود لم یحظین بتربیة جیدة،و لهذا کن یعانین من نواقص خلقیة و نفسیة و عاطفیة،و من الطبیعی أن یتّخذ الأطفال المتولدون من هذا الزواج صفة الأمهات و یکتسبوا خصوصیاتهنّ الخلقیة،و لهذا السبب طرح الإسلام طریقة دقیقة لتحریر العبید تدریجا حتی لا یبتلوا بهذا المصیر السیء،و فی نفس الوقت فسح للأرقاء أنفسهم أن یتزوجوا فیما بینهم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نعم،هذا الموضوع لا یتنافی مع وضع بعض الإماء اللائی حظین بوضع استثنائی و خاص من الناحیة الخلقیة و التربویة،فالحکم المذکور أعلاه یرتبط بأغلبیة الإماء،و کون بعض أمهات الأئمّة،من أهل البیت النبوی علیهم السّلام من الإماء هو من هذه الجهة،و لکن لا بدّ من الانتباه إلی أنّ ما قیل فی مجال الإماء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فی غیر 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الزواج بهنّ،لا نکاحهنّ بسبب الملک،فإنّه لا مانع منه حتی فی غیر الضرورة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عقب سبحانه علی ذلک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تَصْبِرُوا خَیْرٌ لَکُمْ أی إن صبرکم عن التزوج بالإماء ما استطعتم و ما لم تقعوا فی الزنا خیر لکم و من مصلحتکم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غَفُورٌ رَحِیمٌ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یغفر اللّه لکم ما تقدم منکم بجهل أو غفلة فهو رحیم بکم</w:t>
      </w:r>
      <w:r>
        <w:rPr>
          <w:rFonts w:eastAsia="IRNazanin" w:cs="IRNazanin"/>
          <w:color w:val="111111"/>
          <w:sz w:val="28"/>
          <w:szCs w:val="28"/>
          <w:rtl w:val="true"/>
          <w:lang w:bidi="fa-IR"/>
        </w:rPr>
        <w:t>.</w:t>
      </w:r>
      <w:bookmarkStart w:id="551" w:name="pg12530_115834"/>
    </w:p>
    <w:p>
      <w:pPr>
        <w:pStyle w:val="Heading3"/>
        <w:numPr>
          <w:ilvl w:val="2"/>
          <w:numId w:val="1"/>
        </w:numPr>
        <w:rPr/>
      </w:pPr>
      <w:bookmarkStart w:id="552" w:name="__RefHeading___Toc1280958_77815467"/>
      <w:bookmarkStart w:id="553" w:name="_Toc231"/>
      <w:bookmarkEnd w:id="551"/>
      <w:bookmarkEnd w:id="552"/>
      <w:r>
        <w:rPr>
          <w:rtl w:val="true"/>
        </w:rPr>
        <w:t xml:space="preserve">الآیات </w:t>
      </w:r>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26</w:t>
      </w:r>
      <w:r>
        <w:rPr>
          <w:rtl w:val="true"/>
        </w:rPr>
        <w:t xml:space="preserve"> </w:t>
      </w:r>
      <w:r>
        <w:rPr>
          <w:rtl w:val="true"/>
        </w:rPr>
        <w:t xml:space="preserve">الی </w:t>
      </w:r>
      <w:r>
        <w:rPr/>
        <w:t>28</w:t>
      </w:r>
      <w:r>
        <w:rPr>
          <w:rtl w:val="true"/>
        </w:rPr>
        <w:t>]</w:t>
      </w:r>
      <w:bookmarkEnd w:id="553"/>
    </w:p>
    <w:p>
      <w:pPr>
        <w:pStyle w:val="Heading4"/>
        <w:numPr>
          <w:ilvl w:val="3"/>
          <w:numId w:val="1"/>
        </w:numPr>
        <w:rPr/>
      </w:pPr>
      <w:bookmarkStart w:id="554" w:name="__RefHeading___Toc1280960_77815467"/>
      <w:bookmarkStart w:id="555" w:name="_Toc232"/>
      <w:bookmarkEnd w:id="554"/>
      <w:r>
        <w:rPr>
          <w:rtl w:val="true"/>
        </w:rPr>
        <w:t>اشارة</w:t>
      </w:r>
      <w:bookmarkEnd w:id="555"/>
    </w:p>
    <w:p>
      <w:pPr>
        <w:pStyle w:val="BookText"/>
        <w:rPr/>
      </w:pPr>
      <w:r>
        <w:rPr>
          <w:rFonts w:ascii="Amiri" w:hAnsi="Amiri" w:eastAsia="Amiri" w:cs="Amiri"/>
          <w:color w:val="111111"/>
          <w:sz w:val="28"/>
          <w:sz w:val="28"/>
          <w:szCs w:val="28"/>
          <w:rtl w:val="true"/>
          <w:lang w:bidi="ar-SA"/>
        </w:rPr>
        <w:t xml:space="preserve">یُرِیدُ اَللّٰهُ لِیُبَیِّنَ لَکُمْ وَ یَهْدِیَکُمْ سُنَنَ اَلَّذِینَ مِنْ قَبْلِکُمْ وَ یَتُوبَ عَلَیْکُمْ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یُرِیدُ أَنْ یَتُوبَ عَلَیْکُمْ وَ یُرِیدُ اَلَّذِینَ یَتَّبِعُونَ اَلشَّهَوٰاتِ أَنْ تَمِیلُوا مَیْلاً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اَللّٰهُ أَنْ یُخَفِّفَ عَنْکُمْ وَ خُلِقَ اَلْإِنْسٰانُ ضَعِیفاً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1280962_77815467"/>
      <w:bookmarkStart w:id="557" w:name="_Toc233"/>
      <w:bookmarkEnd w:id="556"/>
      <w:r>
        <w:rPr>
          <w:rtl w:val="true"/>
        </w:rPr>
        <w:t>التّفسیر</w:t>
      </w:r>
      <w:bookmarkEnd w:id="557"/>
    </w:p>
    <w:p>
      <w:pPr>
        <w:pStyle w:val="Heading5"/>
        <w:numPr>
          <w:ilvl w:val="4"/>
          <w:numId w:val="1"/>
        </w:numPr>
        <w:rPr/>
      </w:pPr>
      <w:bookmarkStart w:id="558" w:name="__RefHeading___Toc1280964_77815467"/>
      <w:bookmarkStart w:id="559" w:name="_Toc234"/>
      <w:bookmarkEnd w:id="558"/>
      <w:r>
        <w:rPr>
          <w:rtl w:val="true"/>
        </w:rPr>
        <w:t>اشارة</w:t>
      </w:r>
      <w:bookmarkEnd w:id="559"/>
    </w:p>
    <w:p>
      <w:pPr>
        <w:pStyle w:val="Heading5"/>
        <w:numPr>
          <w:ilvl w:val="4"/>
          <w:numId w:val="1"/>
        </w:numPr>
        <w:rPr/>
      </w:pPr>
      <w:bookmarkStart w:id="560" w:name="__RefHeading___Toc1280966_77815467"/>
      <w:bookmarkStart w:id="561" w:name="_Toc235"/>
      <w:bookmarkEnd w:id="560"/>
      <w:r>
        <w:rPr>
          <w:rtl w:val="true"/>
        </w:rPr>
        <w:t>هذه القیود لما ذا؟</w:t>
      </w:r>
      <w:r>
        <w:rPr>
          <w:rtl w:val="true"/>
        </w:rPr>
        <w:t>:</w:t>
      </w:r>
      <w:bookmarkEnd w:id="56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بیّن اللّه سبحانه فی الآیات السابقة ما هناک من شروط و قیود و أحکام مختلفة فی مجال الزواج، یمکن أن ینقدح سؤال فی ذهن البعض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المقصود من کلّ هذه القیود و لما ذا الحدود القانونیة؟أ لم یکن من الأفضل أن تترک للأفراد الحریة الکاملة فی هذه المسائل،لیتاح لهم أن یستفیدوا من هذا الأمر و لیتعرفوا فی هذا المجال کما یفعل عبدة الدنیا حیث یتوسلون بکل وسیلة فی طریق اللّذة؟ إنّ الآیات الحاضرة هی فی الحقیقة إجابة علی هذه التساؤلات إذ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اللّٰهُ لِیُبَیِّنَ لَکُمْ وَ یَهْدِیَکُمْ سُنَنَ الَّذِینَ مِنْ قَبْلِکُمْ وَ یَتُوبَ عَلَیْکُمْ أی أنّ اللّه یبیّن لکم الحقائق بواسطة هذه القوانین و یهدیکم إلی ما فیه مصالحکم،</w:t>
      </w:r>
    </w:p>
    <w:p>
      <w:pPr>
        <w:pStyle w:val="BookText"/>
        <w:rPr/>
      </w:pPr>
      <w:r>
        <w:rPr>
          <w:rFonts w:ascii="IRNazanin" w:hAnsi="IRNazanin" w:eastAsia="IRNazanin"/>
          <w:color w:val="111111"/>
          <w:sz w:val="28"/>
          <w:sz w:val="28"/>
          <w:szCs w:val="28"/>
          <w:rtl w:val="true"/>
          <w:lang w:bidi="fa-IR"/>
        </w:rPr>
        <w:t>مع العلم بأن هذه الأحکام لا تختص بکم،فقد سار علیها من سبقکم من أهل الحق من الأمم الصالحة،هذا مضافا إلی أنّ اللّه تعالی یرید أن یغفر لکم و یعید علیکم نعمه التی قطعت عنکم بسبب انحرافکم عن جادة الحقّ،و کل هذا إنّما یکون إذا عدتم عن طریق الانحراف الذی سلکتموه فی عهد الجاهلیة و قبل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عَلِیمٌ حَکِیمٌ</w:t>
      </w:r>
    </w:p>
    <w:p>
      <w:pPr>
        <w:pStyle w:val="BookText"/>
        <w:rPr/>
      </w:pPr>
      <w:r>
        <w:rPr>
          <w:rFonts w:ascii="IRNazanin" w:hAnsi="IRNazanin" w:eastAsia="IRNazanin"/>
          <w:color w:val="111111"/>
          <w:sz w:val="28"/>
          <w:sz w:val="28"/>
          <w:szCs w:val="28"/>
          <w:rtl w:val="true"/>
          <w:lang w:bidi="fa-IR"/>
        </w:rPr>
        <w:t>یعلم بأسرار الأحکام،و یشرعها لکم عن 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اللّه سبحانه أکّد ما مرّ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یُرِیدُ أَنْ یَتُوبَ عَلَیْکُمْ وَ یُرِیدُ الَّذِینَ یَتَّبِعُونَ الشَّهَوٰاتِ أَنْ تَمِیلُوا مَیْلاً عَظِیماً أی أنّ اللّه یرید بتشریع هذه الأحکام لکم أن یعید علیکم نعمه التی قطعت و منعت عنکم بسبب ذنوبکم،و ارتکابکم للشّهوات،و لکن الذین یریدون الانسیاق وراء الشّهوات الغارقین فی الآثام و الذنوب یریدون لکم أن تنحرفوا عن طریق السعادة،إنّهم یریدون أن تسایروهم فی اتّباع الشّهوات و أن تنغمسوا فی الآثار انغماسا کاملا،فهل 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القیود و الحدود الکفیلة بضمان سعادتکم و خیرکم و مصلحتکم أفضل لکم،أو الحریة المنفلتة المقرونة بالانحطاط الخلقی،و الفساد و السقوط؟ إنّ هذه الآیات فی الحقیقة تجیب علی تساؤل أولئک الأفراد الذین یعیشون فی عصرنا الحاضر أیضا و الذین یعترضون علی القیود و الحدود المفروضة فی مجال القضایا الجنسیة،و تقول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الحریات المطلقة المنفلتة لیست أکثر من سراب،و هی لا تنتج سوی الانحراف الکبیر عن مسیر السعادة و التکامل الإنسانی،و کما توجب التورط فی المتاهات و المجاهل،و تستلزم العواقب الشریرة التی یتجسد بعضها فی ما نراه بأم أعیننا من تبعثر العوائل،و وقوع أنواع الجریمة الجنسیة البشعة،و ظهور الأمراض التناسلیة و الآلام الروحیة و النفسیة المقیتة،و نشوء الأولاد غیر الشرعیین حیث یکثر فیهم المجرمون القساة الجناة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سبحانه یقول بعد کل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اللّٰهُ أَنْ یُخَفِّفَ عَنْکُمْ وَ خُلِقَ الْإِنْسٰانُ</w:t>
      </w:r>
    </w:p>
    <w:p>
      <w:pPr>
        <w:pStyle w:val="BookText"/>
        <w:rPr/>
      </w:pPr>
      <w:r>
        <w:rPr>
          <w:rFonts w:ascii="Amiri" w:hAnsi="Amiri" w:eastAsia="Amiri" w:cs="Amiri"/>
          <w:color w:val="111111"/>
          <w:sz w:val="28"/>
          <w:sz w:val="28"/>
          <w:szCs w:val="28"/>
          <w:rtl w:val="true"/>
          <w:lang w:bidi="ar-SA"/>
        </w:rPr>
        <w:t>ضَعِیفاً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الآیة إشارة إلی أنّ النقطة التالیة و هی أنّ الحکم السابق فی مجال حریة التزوج بالإماء بشروط معینة 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تخفیف و توسعة، ذلک لأنّ الإنسان خلق ضعیفا،فلا بدّ و هو یواجه طوفان الغرائز المتنوعة الجامحة التی تحاصره و تهجم علیه من کل صوب و حدب أن تطرح علیه طرق و وسائل مشروعة لإرضاء غرائزه،لیتمکن من حفظ نفسه من الانحراف و السقوط</w:t>
      </w:r>
      <w:r>
        <w:rPr>
          <w:rFonts w:eastAsia="IRNazanin" w:cs="IRNazanin"/>
          <w:color w:val="111111"/>
          <w:sz w:val="28"/>
          <w:szCs w:val="28"/>
          <w:rtl w:val="true"/>
          <w:lang w:bidi="fa-IR"/>
        </w:rPr>
        <w:t>.</w:t>
      </w:r>
      <w:bookmarkStart w:id="562" w:name="pg12530_115837"/>
    </w:p>
    <w:p>
      <w:pPr>
        <w:pStyle w:val="Heading3"/>
        <w:numPr>
          <w:ilvl w:val="2"/>
          <w:numId w:val="1"/>
        </w:numPr>
        <w:rPr/>
      </w:pPr>
      <w:bookmarkStart w:id="563" w:name="__RefHeading___Toc1280968_77815467"/>
      <w:bookmarkStart w:id="564" w:name="_Toc236"/>
      <w:bookmarkEnd w:id="562"/>
      <w:bookmarkEnd w:id="563"/>
      <w:r>
        <w:rPr>
          <w:rtl w:val="true"/>
        </w:rPr>
        <w:t xml:space="preserve">الآیتان </w:t>
      </w:r>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29</w:t>
      </w:r>
      <w:r>
        <w:rPr>
          <w:rtl w:val="true"/>
        </w:rPr>
        <w:t xml:space="preserve"> </w:t>
      </w:r>
      <w:r>
        <w:rPr>
          <w:rtl w:val="true"/>
        </w:rPr>
        <w:t xml:space="preserve">الی </w:t>
      </w:r>
      <w:r>
        <w:rPr/>
        <w:t>30</w:t>
      </w:r>
      <w:r>
        <w:rPr>
          <w:rtl w:val="true"/>
        </w:rPr>
        <w:t>]</w:t>
      </w:r>
      <w:bookmarkEnd w:id="564"/>
    </w:p>
    <w:p>
      <w:pPr>
        <w:pStyle w:val="Heading4"/>
        <w:numPr>
          <w:ilvl w:val="3"/>
          <w:numId w:val="1"/>
        </w:numPr>
        <w:rPr/>
      </w:pPr>
      <w:bookmarkStart w:id="565" w:name="__RefHeading___Toc1280970_77815467"/>
      <w:bookmarkStart w:id="566" w:name="_Toc237"/>
      <w:bookmarkEnd w:id="565"/>
      <w:r>
        <w:rPr>
          <w:rtl w:val="true"/>
        </w:rPr>
        <w:t>اشارة</w:t>
      </w:r>
      <w:bookmarkEnd w:id="566"/>
    </w:p>
    <w:p>
      <w:pPr>
        <w:pStyle w:val="BookText"/>
        <w:rPr/>
      </w:pPr>
      <w:r>
        <w:rPr>
          <w:rFonts w:ascii="Amiri" w:hAnsi="Amiri" w:eastAsia="Amiri" w:cs="Amiri"/>
          <w:color w:val="111111"/>
          <w:sz w:val="28"/>
          <w:sz w:val="28"/>
          <w:szCs w:val="28"/>
          <w:rtl w:val="true"/>
          <w:lang w:bidi="ar-SA"/>
        </w:rPr>
        <w:t xml:space="preserve">یٰا أَیُّهَا اَلَّذِینَ آمَنُوا لاٰ تَأْکُلُوا أَمْوٰالَکُمْ بَیْنَکُمْ بِالْبٰاطِلِ إِلاّٰ أَنْ تَکُونَ تِجٰارَةً عَنْ تَرٰاضٍ مِنْکُمْ وَ لاٰ تَقْتُلُوا أَنْفُسَکُمْ إِنَّ اَللّٰهَ کٰانَ بِکُمْ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یَفْعَلْ ذٰلِکَ عُدْوٰاناً وَ ظُلْماً فَسَوْفَ نُصْلِیهِ نٰاراً وَ کٰانَ ذٰلِکَ عَلَی اَللّٰهِ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567" w:name="__RefHeading___Toc1280972_77815467"/>
      <w:bookmarkStart w:id="568" w:name="_Toc238"/>
      <w:bookmarkEnd w:id="567"/>
      <w:r>
        <w:rPr>
          <w:rtl w:val="true"/>
        </w:rPr>
        <w:t>التّفسیر</w:t>
      </w:r>
      <w:bookmarkEnd w:id="568"/>
    </w:p>
    <w:p>
      <w:pPr>
        <w:pStyle w:val="Heading5"/>
        <w:numPr>
          <w:ilvl w:val="4"/>
          <w:numId w:val="1"/>
        </w:numPr>
        <w:rPr/>
      </w:pPr>
      <w:bookmarkStart w:id="569" w:name="__RefHeading___Toc1280974_77815467"/>
      <w:bookmarkStart w:id="570" w:name="_Toc239"/>
      <w:bookmarkEnd w:id="569"/>
      <w:r>
        <w:rPr>
          <w:rtl w:val="true"/>
        </w:rPr>
        <w:t>اشارة</w:t>
      </w:r>
      <w:bookmarkEnd w:id="570"/>
    </w:p>
    <w:p>
      <w:pPr>
        <w:pStyle w:val="Heading5"/>
        <w:numPr>
          <w:ilvl w:val="4"/>
          <w:numId w:val="1"/>
        </w:numPr>
        <w:rPr/>
      </w:pPr>
      <w:bookmarkStart w:id="571" w:name="__RefHeading___Toc1280976_77815467"/>
      <w:bookmarkStart w:id="572" w:name="_Toc240"/>
      <w:bookmarkEnd w:id="571"/>
      <w:r>
        <w:rPr>
          <w:rtl w:val="true"/>
        </w:rPr>
        <w:t>سلامة المجتمع ترتبط بسلامة الإقتصاد</w:t>
      </w:r>
      <w:r>
        <w:rPr>
          <w:rtl w:val="true"/>
        </w:rPr>
        <w:t>:</w:t>
      </w:r>
      <w:bookmarkEnd w:id="572"/>
    </w:p>
    <w:p>
      <w:pPr>
        <w:pStyle w:val="BookText"/>
        <w:rPr/>
      </w:pPr>
      <w:r>
        <w:rPr>
          <w:rFonts w:ascii="IRNazanin" w:hAnsi="IRNazanin" w:eastAsia="IRNazanin"/>
          <w:color w:val="111111"/>
          <w:sz w:val="28"/>
          <w:sz w:val="28"/>
          <w:szCs w:val="28"/>
          <w:rtl w:val="true"/>
          <w:lang w:bidi="fa-IR"/>
        </w:rPr>
        <w:t>الآیة الأولی من هاتین الآیتین تشکل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القاعدة الأساسیة للقوانین الإسلامیة فی مجال المسائل المتعلقة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بالمعاملات و المبادلات المالیة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یستدلّ بها فقهاء الإسلام فی جمیع أبواب المعاملات و المبادلات المالیة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الآیة تخاطب المؤمنین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تَأْکُلُوا أَمْوٰالَکُمْ بَیْنَکُمْ بِالْبٰاطِلِ و هذا یعنی أنّ أی تصرف فی أموال الغیر بدون حق أو بدون أی مبرر منطقی و معقول،ممنوع و محرم من وجهة نظر الإسلام،فقد أدرج الإسلام کل هذه الأمور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له مفهوم واسع و کبیر</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الباطل کما نعلم یقابل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شامل لکل ما لیس بحقّ و کلّ ما لا هدف له و لا أساس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آیات أخری من القرآن الکریم أکّد هذا المعنی بعبارات شبیهة بالعبارة المذکورة فی الآیة الحاضرة،فعند ما یشنع علی الیهود و یذکر أعمالهم القبیحة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أَکْلِهِمْ أَمْوٰالَ النّٰاسِ بِالْبٰاطِلِ </w:t>
      </w:r>
      <w:r>
        <w:rPr>
          <w:rStyle w:val="FootnoteAnchor"/>
          <w:rtl w:val="true"/>
        </w:rPr>
        <w:footnoteReference w:id="87"/>
      </w:r>
      <w:r>
        <w:rPr>
          <w:rFonts w:ascii="Amiri" w:hAnsi="Amiri" w:eastAsia="Amiri" w:cs="Amiri"/>
          <w:color w:val="111111"/>
          <w:sz w:val="28"/>
          <w:sz w:val="28"/>
          <w:szCs w:val="28"/>
          <w:rtl w:val="true"/>
          <w:lang w:bidi="ar-SA"/>
        </w:rPr>
        <w:t>و یقول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البقرة لاٰ تَأْکُلُوا أَمْوٰالَکُمْ بَیْنَکُمْ بِالْبٰاطِلِ کمقدمة للنهی عن جر الناس إلی المحاکم و أکل أموالهم بحجج واهیة غیر منطقیة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الأساس یندرج تحت هذا العنوان الکلی کل لون من ألوان العدوان،و الغش،و جمیع المعاملات الرّبویة،و المعاملات المجهولة الخصوصیات تماما،و تعاطی البضائع التی لا فائدة فیها بحکم العقلاء،و التجارة بأدوات اللهو و الفساد و المعصیة و ما 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تفسیر بعض الروایات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بالقمار و الرّبا و ما شابه ذلک إنّما هو فی الحقیقة من باب ذکر المصادیق الواضحة لهذا المفهوم،و لیس من باب الحصر و 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لعلّنا لا نحتاج إلی التذکیر بأنّ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کل تصرف، سواء تمّ بصورة الأکل المتعارف أو اللبس،أو السکنی أو غیر ذلک،تعبیر رائج فی اللغة العربیة و غیر العربیة،غیر غریب علی الاستعمال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اللّه سبحانه یقول معقبا علی العبارات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تَکُونَ تِجٰارَةً عَنْ تَرٰاضٍ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العبارة استثناء من القانون الکلی،و هو بحسب الاصطلاح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 منقطع</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و هو یعنی إن ما جاء فی هذا العبارة لم یکن مشمولا للحکم السابق من الأساس،بل قد ذکر تأکیدا و تذکیرا،فهو فی حدّ ذاته قانون کلی،و ضابطة عامّة</w:t>
      </w:r>
    </w:p>
    <w:p>
      <w:pPr>
        <w:pStyle w:val="BookText"/>
        <w:rPr/>
      </w:pPr>
      <w:r>
        <w:rPr>
          <w:rFonts w:ascii="IRNazanin" w:hAnsi="IRNazanin" w:eastAsia="IRNazanin"/>
          <w:color w:val="111111"/>
          <w:sz w:val="28"/>
          <w:sz w:val="28"/>
          <w:szCs w:val="28"/>
          <w:rtl w:val="true"/>
          <w:lang w:bidi="fa-IR"/>
        </w:rPr>
        <w:t>برأسها،لأنّه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التصرف فی أموال الآخرین بسبب التجارة الحاصلة فی ما بینکم،و التی تکون عن رضا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فبناء علی هذا تکون جمیع أنواع المعاملات المالیة و التبادل التجاری الرائج بین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إذا تمّ برضا الطرفین و کان له وجه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 جائزا من وجهة نظر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الموارد التی ورد فیها نهی صریح لمصالح 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أنّه تعالی ینهی فی ذیل هذه الآیة عن قتل الإنسان لنفسه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تَقْتُلُوا أَنْفُسَکُمْ و ظاهر هذه الجملة بقرینة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کٰانَ بِکُمْ رَحِیماً النهی عن الانتحار،یعنی أنّ اللّه الرحیم کما لا یرضی بأن تقتلوا أحدا،کذلک لا یسمح لکم و لا یرضی بأن تقتلوا أنفسکم بأیدیکم،و قد فسّرت الآیة الحاضرة فی روایات أهل البیت علیهم السّلام بالانتحار أیضا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 یطرح سؤال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ارتباط بین مسألة قتل الإنسان لنفسه،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الباطل فی أموال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الجواب علی هذا السؤال واضح تماما،و فی الحقیقة یشیر القرآن بذکر هذین الحکمین بصورة متتالیة إلی نکتة اجتماعیة مهمّة،و هی أنّ العلاقات الاقتصادیة فی المجتمع إذا لم تکن قائمة علی أساس صحیح،و لم یتقدم الإقتصاد الاجتماعی فی الطریق السلیم،و وقع الظلم و التصرف العدوانی فی أموال الغیر أصیب المجتمع بنوع من الانتحار،و آل الأمر إلی تصاعد حالات الانتحار الفردی مضافا إلی الانتحار الجماعی الذی هو من آثار الانتحار الفردی ضمنا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الحوادث و الثورات التی تقع فی المجتمعات العالمیة المعاصرة خیر شاهد و أفضل دلیل علی هذه الحقیقة،و حیث أنّ اللّه لطیف بعباده رحیم بخلقه فقد أنذرهم و حذرهم من مغبة الأمر،و حثّهم علی تجنب المبادلات الاقتصادیة</w:t>
      </w:r>
    </w:p>
    <w:p>
      <w:pPr>
        <w:pStyle w:val="BookText"/>
        <w:rPr/>
      </w:pPr>
      <w:r>
        <w:rPr>
          <w:rFonts w:ascii="IRNazanin" w:hAnsi="IRNazanin" w:eastAsia="IRNazanin"/>
          <w:color w:val="111111"/>
          <w:sz w:val="28"/>
          <w:sz w:val="28"/>
          <w:szCs w:val="28"/>
          <w:rtl w:val="true"/>
          <w:lang w:bidi="fa-IR"/>
        </w:rPr>
        <w:t>المالیة الغیر الصحیحة،و أخطرهم بأن الإقتصاد المریض یؤدی بالمجتمع إلی السقوط و الانهیار،و الفناء و الاندحار</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حذر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یَفْعَلْ ذٰلِکَ عُدْوٰاناً وَ ظُلْماً فَسَوْفَ نُصْلِیهِ </w:t>
      </w:r>
      <w:r>
        <w:rPr>
          <w:rStyle w:val="FootnoteAnchor"/>
          <w:rtl w:val="true"/>
        </w:rPr>
        <w:footnoteReference w:id="90"/>
      </w:r>
      <w:r>
        <w:rPr>
          <w:rFonts w:ascii="IRNazanin" w:hAnsi="IRNazanin" w:eastAsia="IRNazanin"/>
          <w:color w:val="111111"/>
          <w:sz w:val="28"/>
          <w:sz w:val="28"/>
          <w:szCs w:val="28"/>
          <w:rtl w:val="true"/>
          <w:lang w:bidi="fa-IR"/>
        </w:rPr>
        <w:t>نٰاراً أی أن من یعصی هذه الأحکام و یتجاهل هذا التحذیر،و یأکل أموال الآخرین بالباطل و دون استحقاق،أو ینتحر بیدیه لم یصبه العذاب الألیم فی الدنیا فحسب، بل ستصیبه نار الغضب الإلهی،و هذا أمر هین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ذٰلِکَ عَلَی اللّٰهِ یَسِیراً </w:t>
      </w:r>
      <w:r>
        <w:rPr>
          <w:rFonts w:eastAsia="IRNazanin" w:cs="IRNazanin"/>
          <w:color w:val="111111"/>
          <w:sz w:val="28"/>
          <w:szCs w:val="28"/>
          <w:rtl w:val="true"/>
          <w:lang w:bidi="fa-IR"/>
        </w:rPr>
        <w:t>.</w:t>
      </w:r>
      <w:bookmarkStart w:id="573" w:name="pg12530_115841"/>
    </w:p>
    <w:p>
      <w:pPr>
        <w:pStyle w:val="Heading3"/>
        <w:numPr>
          <w:ilvl w:val="2"/>
          <w:numId w:val="1"/>
        </w:numPr>
        <w:rPr/>
      </w:pPr>
      <w:bookmarkStart w:id="574" w:name="__RefHeading___Toc1280978_77815467"/>
      <w:bookmarkStart w:id="575" w:name="_Toc241"/>
      <w:bookmarkEnd w:id="573"/>
      <w:bookmarkEnd w:id="574"/>
      <w:r>
        <w:rPr>
          <w:rtl w:val="true"/>
        </w:rPr>
        <w:t xml:space="preserve">الآیة </w:t>
      </w:r>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31</w:t>
      </w:r>
      <w:r>
        <w:rPr>
          <w:rtl w:val="true"/>
        </w:rPr>
        <w:t>]</w:t>
      </w:r>
      <w:bookmarkEnd w:id="575"/>
    </w:p>
    <w:p>
      <w:pPr>
        <w:pStyle w:val="Heading4"/>
        <w:numPr>
          <w:ilvl w:val="3"/>
          <w:numId w:val="1"/>
        </w:numPr>
        <w:rPr/>
      </w:pPr>
      <w:bookmarkStart w:id="576" w:name="__RefHeading___Toc1280980_77815467"/>
      <w:bookmarkStart w:id="577" w:name="_Toc242"/>
      <w:bookmarkEnd w:id="576"/>
      <w:r>
        <w:rPr>
          <w:rtl w:val="true"/>
        </w:rPr>
        <w:t>اشارة</w:t>
      </w:r>
      <w:bookmarkEnd w:id="577"/>
    </w:p>
    <w:p>
      <w:pPr>
        <w:pStyle w:val="BookText"/>
        <w:rPr/>
      </w:pPr>
      <w:r>
        <w:rPr>
          <w:rFonts w:ascii="Amiri" w:hAnsi="Amiri" w:eastAsia="Amiri" w:cs="Amiri"/>
          <w:color w:val="111111"/>
          <w:sz w:val="28"/>
          <w:sz w:val="28"/>
          <w:szCs w:val="28"/>
          <w:rtl w:val="true"/>
          <w:lang w:bidi="ar-SA"/>
        </w:rPr>
        <w:t xml:space="preserve">إِنْ تَجْتَنِبُوا کَبٰائِرَ مٰا تُنْهَوْنَ عَنْهُ نُکَفِّرْ عَنْکُمْ سَیِّئٰاتِکُمْ وَ نُدْخِلْکُمْ مُدْخَلاً کَرِیماً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578" w:name="__RefHeading___Toc1280982_77815467"/>
      <w:bookmarkStart w:id="579" w:name="_Toc243"/>
      <w:bookmarkEnd w:id="578"/>
      <w:r>
        <w:rPr>
          <w:rtl w:val="true"/>
        </w:rPr>
        <w:t>التّفسیر</w:t>
      </w:r>
      <w:bookmarkEnd w:id="579"/>
    </w:p>
    <w:p>
      <w:pPr>
        <w:pStyle w:val="Heading5"/>
        <w:numPr>
          <w:ilvl w:val="4"/>
          <w:numId w:val="1"/>
        </w:numPr>
        <w:rPr/>
      </w:pPr>
      <w:bookmarkStart w:id="580" w:name="__RefHeading___Toc1280984_77815467"/>
      <w:bookmarkStart w:id="581" w:name="_Toc244"/>
      <w:bookmarkEnd w:id="580"/>
      <w:r>
        <w:rPr>
          <w:rtl w:val="true"/>
        </w:rPr>
        <w:t>اشارة</w:t>
      </w:r>
      <w:bookmarkEnd w:id="581"/>
    </w:p>
    <w:p>
      <w:pPr>
        <w:pStyle w:val="Heading5"/>
        <w:numPr>
          <w:ilvl w:val="4"/>
          <w:numId w:val="1"/>
        </w:numPr>
        <w:rPr/>
      </w:pPr>
      <w:bookmarkStart w:id="582" w:name="__RefHeading___Toc1280986_77815467"/>
      <w:bookmarkStart w:id="583" w:name="_Toc245"/>
      <w:bookmarkEnd w:id="582"/>
      <w:r>
        <w:rPr>
          <w:rtl w:val="true"/>
        </w:rPr>
        <w:t>المعاصی الکبیرة و الصّغیرة</w:t>
      </w:r>
      <w:r>
        <w:rPr>
          <w:rtl w:val="true"/>
        </w:rPr>
        <w:t>:</w:t>
      </w:r>
      <w:bookmarkEnd w:id="583"/>
    </w:p>
    <w:p>
      <w:pPr>
        <w:pStyle w:val="BookText"/>
        <w:rPr/>
      </w:pPr>
      <w:r>
        <w:rPr>
          <w:rFonts w:ascii="Amiri" w:hAnsi="Amiri" w:eastAsia="Amiri" w:cs="Amiri"/>
          <w:color w:val="111111"/>
          <w:sz w:val="28"/>
          <w:sz w:val="28"/>
          <w:szCs w:val="28"/>
          <w:rtl w:val="true"/>
          <w:lang w:bidi="ar-SA"/>
        </w:rPr>
        <w:t>هذه الآیة تقول بصراحة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تَجْتَنِبُوا کَبٰائِرَ مٰا تُنْهَوْنَ عَنْهُ نُکَفِّرْ عَنْکُمْ سَیِّئٰاتِکُمْ وَ نُدْخِلْکُمْ مُدْخَلاً کَرِیماً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هذا التعبیر یستفاد أنّ المعاصی و الذنوب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یسمّیه القرآن الکریم بالمعصیة الکبیرة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 الثّانی و هو ما یسمّیه القرآن الکریم بالسّیئة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عبّر فی الآیة</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باللمم</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بدلا عن السیئة،و فی الآیة</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الکهف ذلک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 الکبیرة عند ما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یُغٰادِرُ صَغِیرَةً وَ لاٰ کَبِیرَةً إِلاّٰ أَحْصٰاهٰا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التعابیر المذکورة یثبت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الذنوب و المعاصی علی صنفین محددین،یعبر عنهما تارة بالکبیرة و الصغیرة،و تارة أخری بالکبیرة و السیئة،</w:t>
      </w:r>
    </w:p>
    <w:p>
      <w:pPr>
        <w:pStyle w:val="BookText"/>
        <w:rPr/>
      </w:pPr>
      <w:r>
        <w:rPr>
          <w:rFonts w:ascii="IRNazanin" w:hAnsi="IRNazanin" w:eastAsia="IRNazanin"/>
          <w:color w:val="111111"/>
          <w:sz w:val="28"/>
          <w:sz w:val="28"/>
          <w:szCs w:val="28"/>
          <w:rtl w:val="true"/>
          <w:lang w:bidi="fa-IR"/>
        </w:rPr>
        <w:t>و ثالثة بالکبیرة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الآن یجب أن نعرف ما هو الملاک و الضابطة فی تحدید الصّغیرة و الکبیرة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یذهب البعض إلی أنّ هذین الوصفین من الأمور النسبیة،تکون کل معصیة بالنسبة إلی ما هو أکبر منها صغیرة،و بالنسبة إلی ما هو أصغر منها کبیرة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من الواضح أنّ هذا المعنی لا ینجسم مع ظاهر الآیة الحاضرة،لأنّ الآیة الحاضرة تقسم الذنوب إلی صنفین مستقلین،و تعتبرهما نوعین متقابلین، و تعتبر الاجتناب عن صنف موجبا للعفو و التکفیر عن الصنف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لکننا إذا راجعنا المعنی اللغوی للکبیرة وجدنا أنّ الکبیرة هی کل معصیة بالغة الأهمیّة من وجهة نظر الإسلام،و یمکن أن تکون علامة تلک الأهمیة أن القرآن لم یکتف بالنهی عنها فقط،بل أردف ذلک بالتهدید بعذاب جهنم،مثل قتل النفس و الزنا و أکل الربا و أمثال ذلک،و لهذا</w:t>
      </w:r>
    </w:p>
    <w:p>
      <w:pPr>
        <w:pStyle w:val="BookText"/>
        <w:rPr/>
      </w:pPr>
      <w:r>
        <w:rPr>
          <w:rFonts w:ascii="IRNazanin" w:hAnsi="IRNazanin" w:eastAsia="IRNazanin"/>
          <w:color w:val="111111"/>
          <w:sz w:val="28"/>
          <w:sz w:val="28"/>
          <w:szCs w:val="28"/>
          <w:rtl w:val="true"/>
          <w:lang w:bidi="fa-IR"/>
        </w:rPr>
        <w:t>جاء فی روایات أهل البیت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الکبائر التی أوجب اللّه عز و جل علیها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روی مضمون هذا الحدیث عن الإمام الباقر علیه السّلام و الإمام الصادق علیه السّلام،و الإمام علی بن موسی الرضا علیه السّلام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الأساس تسهل معرفة المعاصی الکبیرة إذا أخذنا بنظر الإعتبار الضابطة المذکورة،و ما قد ذکر فی بعض الروایات من أنّ عدد الکبائر سبع و فی بعضها عشرون و فی بعضها سبعون لا ینافی ما ذکرناه قبل قلیل،إذ أنّ بعض هذه الروایات یشیر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المعاصی الکبیرة من الدرجة الأولی،و بعضها الآخر یشیر إلی المعاصی الکبیرة من الدرجة الثّانیة،و بعضها الثالث یشیر إلی جمیع الذّنوب الکبیرة</w:t>
      </w:r>
      <w:r>
        <w:rPr>
          <w:rFonts w:eastAsia="IRNazanin" w:cs="IRNazanin"/>
          <w:color w:val="111111"/>
          <w:sz w:val="28"/>
          <w:szCs w:val="28"/>
          <w:rtl w:val="true"/>
          <w:lang w:bidi="fa-IR"/>
        </w:rPr>
        <w:t>.</w:t>
      </w:r>
      <w:bookmarkStart w:id="584" w:name="pg12530_115843"/>
    </w:p>
    <w:p>
      <w:pPr>
        <w:pStyle w:val="Heading5"/>
        <w:numPr>
          <w:ilvl w:val="4"/>
          <w:numId w:val="1"/>
        </w:numPr>
        <w:rPr/>
      </w:pPr>
      <w:bookmarkStart w:id="585" w:name="__RefHeading___Toc1280988_77815467"/>
      <w:bookmarkStart w:id="586" w:name="_Toc246"/>
      <w:bookmarkEnd w:id="584"/>
      <w:bookmarkEnd w:id="585"/>
      <w:r>
        <w:rPr>
          <w:rtl w:val="true"/>
        </w:rPr>
        <w:t>إشکال</w:t>
      </w:r>
      <w:r>
        <w:rPr>
          <w:rtl w:val="true"/>
        </w:rPr>
        <w:t>:</w:t>
      </w:r>
      <w:bookmarkEnd w:id="586"/>
    </w:p>
    <w:p>
      <w:pPr>
        <w:pStyle w:val="BookText"/>
        <w:rPr/>
      </w:pPr>
      <w:r>
        <w:rPr>
          <w:rFonts w:ascii="IRNazanin" w:hAnsi="IRNazanin" w:eastAsia="IRNazanin"/>
          <w:color w:val="111111"/>
          <w:sz w:val="28"/>
          <w:sz w:val="28"/>
          <w:szCs w:val="28"/>
          <w:rtl w:val="true"/>
          <w:lang w:bidi="fa-IR"/>
        </w:rPr>
        <w:t>یمکن أن یقال أنّ هذه الآیة تشجع الناس علی ارتکاب المعاصی و الذنوب الصغیرة إذا،کأنّها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بارتکاب المعاصی الصغیرة شریطة ترک الکبائر من الذنوب</w:t>
      </w:r>
      <w:r>
        <w:rPr>
          <w:rFonts w:eastAsia="IRNazanin" w:cs="IRNazanin"/>
          <w:color w:val="111111"/>
          <w:sz w:val="28"/>
          <w:szCs w:val="28"/>
          <w:rtl w:val="true"/>
          <w:lang w:bidi="fa-IR"/>
        </w:rPr>
        <w:t>.</w:t>
      </w:r>
    </w:p>
    <w:p>
      <w:pPr>
        <w:pStyle w:val="Heading5"/>
        <w:numPr>
          <w:ilvl w:val="4"/>
          <w:numId w:val="1"/>
        </w:numPr>
        <w:rPr/>
      </w:pPr>
      <w:bookmarkStart w:id="587" w:name="__RefHeading___Toc1280990_77815467"/>
      <w:bookmarkStart w:id="588" w:name="_Toc247"/>
      <w:bookmarkEnd w:id="587"/>
      <w:r>
        <w:rPr>
          <w:rtl w:val="true"/>
        </w:rPr>
        <w:t>الجواب</w:t>
      </w:r>
      <w:r>
        <w:rPr>
          <w:rtl w:val="true"/>
        </w:rPr>
        <w:t>:</w:t>
      </w:r>
      <w:bookmarkEnd w:id="588"/>
    </w:p>
    <w:p>
      <w:pPr>
        <w:pStyle w:val="BookText"/>
        <w:rPr/>
      </w:pPr>
      <w:r>
        <w:rPr>
          <w:rFonts w:ascii="IRNazanin" w:hAnsi="IRNazanin" w:eastAsia="IRNazanin"/>
          <w:color w:val="111111"/>
          <w:sz w:val="28"/>
          <w:sz w:val="28"/>
          <w:szCs w:val="28"/>
          <w:rtl w:val="true"/>
          <w:lang w:bidi="fa-IR"/>
        </w:rPr>
        <w:t>إنّ الجواب علی هذا الإشکال یتّضح من التعبیر المذکور فی الآیة الحاضرة، إذ یقول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نُکَفِّرْ عَنْکُمْ سَیِّئٰاتِکُمْ یعنی إنّ الاجتناب عن الذنوب الکبار،خصوصا مع توفر أرضیة ارتکابها،یوجد حالة من التقوی الروحیة لدی الإنسان یمکنها أن تطهره من آثار الذنوب و المعاصی الصغیرة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 أنّ الآیة الحاضرة تشبه الآیة</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هود التی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الْحَسَنٰاتِ یُذْهِبْنَ السَّیِّئٰاتِ فهی إشارة إلی أحد الآثار الواقعیة للأعمال الصالحة و هو یشبه ما إذا قلن،إذا اجتنب الإنسان المواد السّامة الخطیرة و توفرت له صحة جیدة و مناعة قویة أمکنه أن یتخلص من الآثار السیئة لبعض الأطعمة غیر المناسبة لسلامة مزاجه،و بسبب مناعته الجسمیة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إنّ التکفیر عن الذنوب الصغیرة و غفرانها یعد نوعا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الأجر المعنوی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لتارکی المعاصی و الذنوب الکبیرة،و لهذا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 تشجیعی قوی علی ترک الکبائر،محفز علی اجتنابها</w:t>
      </w:r>
      <w:r>
        <w:rPr>
          <w:rFonts w:eastAsia="IRNazanin" w:cs="IRNazanin"/>
          <w:color w:val="111111"/>
          <w:sz w:val="28"/>
          <w:szCs w:val="28"/>
          <w:rtl w:val="true"/>
          <w:lang w:bidi="fa-IR"/>
        </w:rPr>
        <w:t>.</w:t>
      </w:r>
    </w:p>
    <w:p>
      <w:pPr>
        <w:pStyle w:val="Heading5"/>
        <w:numPr>
          <w:ilvl w:val="4"/>
          <w:numId w:val="1"/>
        </w:numPr>
        <w:rPr/>
      </w:pPr>
      <w:bookmarkStart w:id="589" w:name="__RefHeading___Toc1280992_77815467"/>
      <w:bookmarkStart w:id="590" w:name="_Toc248"/>
      <w:bookmarkEnd w:id="589"/>
      <w:r>
        <w:rPr>
          <w:rtl w:val="true"/>
        </w:rPr>
        <w:t>متی تنقلب الصّغیرة إلی کبیرة؟</w:t>
      </w:r>
      <w:r>
        <w:rPr>
          <w:rtl w:val="true"/>
        </w:rPr>
        <w:t>:</w:t>
      </w:r>
      <w:bookmarkEnd w:id="590"/>
    </w:p>
    <w:p>
      <w:pPr>
        <w:pStyle w:val="BookText"/>
        <w:rPr/>
      </w:pPr>
      <w:r>
        <w:rPr>
          <w:rFonts w:ascii="IRNazanin" w:hAnsi="IRNazanin" w:eastAsia="IRNazanin"/>
          <w:color w:val="111111"/>
          <w:sz w:val="28"/>
          <w:sz w:val="28"/>
          <w:szCs w:val="28"/>
          <w:rtl w:val="true"/>
          <w:lang w:bidi="fa-IR"/>
        </w:rPr>
        <w:t>إلاّ أنّ هاهنا نقطة مهمّة لا بدّ من الالتفات إلیها،و هی أنّ المعاصی الصغیرة تبقی صغیرة ما لم تتکرر،هذا مضافا إلی کونها لا تصدر عن استکبار أو غرور و طغیان،لأنّ الصغائر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یستفاد من الکتاب العزیز و الأحادیث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تتبدل إلی الکبیرة فی عدّة موارد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تکررت الصغیرة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صغیرة مع الإصرار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استصغر صاحب المعصیة معصیته و استحقرها،</w:t>
      </w:r>
    </w:p>
    <w:p>
      <w:pPr>
        <w:pStyle w:val="BookText"/>
        <w:rPr/>
      </w:pPr>
      <w:r>
        <w:rPr>
          <w:rFonts w:ascii="IRNazanin" w:hAnsi="IRNazanin" w:eastAsia="IRNazanin"/>
          <w:color w:val="111111"/>
          <w:sz w:val="28"/>
          <w:sz w:val="28"/>
          <w:szCs w:val="28"/>
          <w:rtl w:val="true"/>
          <w:lang w:bidi="fa-IR"/>
        </w:rPr>
        <w:t>فقد جاء فی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الذّنوب ما استهان به صاحبه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ارتکبها مرتکبها عن عناد و استکبار و طغیان و تمرد علی أوامر اللّه تعالی،و هذا هو ما یستفاد من آیات قرآنیة متنوعة إجمالا،من ذلک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مَنْ طَغیٰ وَ آثَرَ الْحَیٰاةَ الدُّنْیٰا، فَإِنَّ الْجَحِیمَ هِیَ الْمَأْویٰ</w:t>
      </w:r>
    </w:p>
    <w:p>
      <w:pPr>
        <w:pStyle w:val="BookText"/>
        <w:rPr/>
      </w:pP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صدرت المعصیة ممن لهم مکانة اجتماعیة خاصّة بین الناس و ممن لا تحسب معصیتهم کمعصیة الآخرین،فقد جاء فی القرآن الکریم حول نساء النّبی صلّی اللّه علیه و آله و سلّم فی سورة الأحزاب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نِسٰاءَ النَّبِیِّ مَنْ یَأْتِ مِنْکُنَّ بِفٰاحِشَةٍ مُبَیِّنَةٍ یُضٰاعَفْ لَهَا الْعَذٰابُ ضِعْفَیْنِ ،و</w:t>
      </w:r>
    </w:p>
    <w:p>
      <w:pPr>
        <w:pStyle w:val="BookText"/>
        <w:rPr/>
      </w:pPr>
      <w:r>
        <w:rPr>
          <w:rFonts w:ascii="Amiri" w:hAnsi="Amiri" w:eastAsia="Amiri" w:cs="Amiri"/>
          <w:color w:val="111111"/>
          <w:sz w:val="28"/>
          <w:sz w:val="28"/>
          <w:szCs w:val="28"/>
          <w:rtl w:val="true"/>
          <w:lang w:bidi="ar-SA"/>
        </w:rPr>
        <w:t>قد روی عن النّبی صلّی اللّه علیه و آله و سلّم أنّه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 سنّة سیئة فعلیه وزرها و وزر من عمل بها لا ینقص من أوزارهم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یفرح مرتکب المعصیة بما اقترفه من المعصیة،و یفتخر بذلک کما</w:t>
      </w:r>
    </w:p>
    <w:p>
      <w:pPr>
        <w:pStyle w:val="BookText"/>
        <w:rPr/>
      </w:pPr>
      <w:r>
        <w:rPr>
          <w:rFonts w:ascii="IRNazanin" w:hAnsi="IRNazanin" w:eastAsia="IRNazanin"/>
          <w:color w:val="111111"/>
          <w:sz w:val="28"/>
          <w:sz w:val="28"/>
          <w:szCs w:val="28"/>
          <w:rtl w:val="true"/>
          <w:lang w:bidi="fa-IR"/>
        </w:rPr>
        <w:t>روی عن رسول اللّه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أذنب ذنبا و هو ضاحک دخل النّار و هو باک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یعتبر تأخیر العذاب العاجل عنه علی المعصیة دلیلا علی رضاه تعالی،و یری العبد نفسه محصنا من العقوبة آمنا من العذاب،أو یری لنفسه مکانة عند اللّه لا یعاقبه اللّه علی معصیة لأجلها،کما جاء فی سورة المجادلة الآیة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حاکیا عن لسان بعض العصاة المغرورین الذین یقولون فی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یُعَذِّبُنَا اللّٰهُ بِمٰا نَقُولُ ،ثمّ یرد علیهم القرآن الکریم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حَسْبُهُمْ جَهَنَّمُ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bookmarkStart w:id="591" w:name="pg12530_115845"/>
    </w:p>
    <w:p>
      <w:pPr>
        <w:pStyle w:val="Heading3"/>
        <w:numPr>
          <w:ilvl w:val="2"/>
          <w:numId w:val="1"/>
        </w:numPr>
        <w:rPr/>
      </w:pPr>
      <w:bookmarkStart w:id="592" w:name="__RefHeading___Toc1280994_77815467"/>
      <w:bookmarkStart w:id="593" w:name="_Toc249"/>
      <w:bookmarkEnd w:id="591"/>
      <w:bookmarkEnd w:id="592"/>
      <w:r>
        <w:rPr>
          <w:rtl w:val="true"/>
        </w:rPr>
        <w:t xml:space="preserve">الآیة </w:t>
      </w:r>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32</w:t>
      </w:r>
      <w:r>
        <w:rPr>
          <w:rtl w:val="true"/>
        </w:rPr>
        <w:t>]</w:t>
      </w:r>
      <w:bookmarkEnd w:id="593"/>
    </w:p>
    <w:p>
      <w:pPr>
        <w:pStyle w:val="Heading4"/>
        <w:numPr>
          <w:ilvl w:val="3"/>
          <w:numId w:val="1"/>
        </w:numPr>
        <w:rPr/>
      </w:pPr>
      <w:bookmarkStart w:id="594" w:name="__RefHeading___Toc1280996_77815467"/>
      <w:bookmarkStart w:id="595" w:name="_Toc250"/>
      <w:bookmarkEnd w:id="594"/>
      <w:r>
        <w:rPr>
          <w:rtl w:val="true"/>
        </w:rPr>
        <w:t>اشارة</w:t>
      </w:r>
      <w:bookmarkEnd w:id="595"/>
    </w:p>
    <w:p>
      <w:pPr>
        <w:pStyle w:val="BookText"/>
        <w:rPr/>
      </w:pPr>
      <w:r>
        <w:rPr>
          <w:rFonts w:ascii="Amiri" w:hAnsi="Amiri" w:eastAsia="Amiri" w:cs="Amiri"/>
          <w:color w:val="111111"/>
          <w:sz w:val="28"/>
          <w:sz w:val="28"/>
          <w:szCs w:val="28"/>
          <w:rtl w:val="true"/>
          <w:lang w:bidi="ar-SA"/>
        </w:rPr>
        <w:t xml:space="preserve">وَ لاٰ تَتَمَنَّوْا مٰا فَضَّلَ اَللّٰهُ بِهِ بَعْضَکُمْ عَلیٰ بَعْضٍ لِلرِّجٰالِ نَصِیبٌ مِمَّا اِکْتَسَبُوا وَ لِلنِّسٰاءِ نَصِیبٌ مِمَّا اِکْتَسَبْنَ وَ سْئَلُوا اَللّٰهَ مِنْ فَضْلِهِ إِنَّ اَللّٰهَ کٰانَ بِکُلِّ شَیْءٍ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596" w:name="__RefHeading___Toc1280998_77815467"/>
      <w:bookmarkStart w:id="597" w:name="_Toc251"/>
      <w:bookmarkEnd w:id="596"/>
      <w:r>
        <w:rPr>
          <w:rtl w:val="true"/>
        </w:rPr>
        <w:t>سبب النّزول</w:t>
      </w:r>
      <w:bookmarkEnd w:id="597"/>
    </w:p>
    <w:p>
      <w:pPr>
        <w:pStyle w:val="BookText"/>
        <w:rPr/>
      </w:pPr>
      <w:r>
        <w:rPr>
          <w:rFonts w:ascii="IRNazanin" w:hAnsi="IRNazanin" w:eastAsia="IRNazanin"/>
          <w:color w:val="111111"/>
          <w:sz w:val="28"/>
          <w:sz w:val="28"/>
          <w:szCs w:val="28"/>
          <w:rtl w:val="true"/>
          <w:lang w:bidi="fa-IR"/>
        </w:rPr>
        <w:t>قال المفسّر الشّهیر الطّبرسی رحمه اللّه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أن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 أزواج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یغزو الرجال و لا تغزو النساء،و إنّما لنا نصف المیراث؟فلیتنا رجال و نغزو و نبلغ ما یبلغ الرجال،فنزلت الآیة تجیب علی جمیع هذه التساؤلات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 فی تفسیر 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جماعة من الرجال المسلمین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نرجو أن نفضل علی النساء بحسناتنا فی الآخرة کما فضلنا علیهنّ فی المیراث فیکون أجرنا علی الضعف من أجر النساء،و قالت جماعة من النساء المسلمات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نرجو أن یکون الوزر علینا نصف ما علی الرجال فی الآخرة کما لنا المیراث علی النصف من نصیبهم فی الدنیا،فنزلت الآیة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 سبب النّزول هذا بعینه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فارق بسیط</w:t>
      </w:r>
      <w:r>
        <w:rPr>
          <w:rFonts w:eastAsia="IRNazanin" w:cs="IRNazanin"/>
          <w:color w:val="111111"/>
          <w:sz w:val="28"/>
          <w:szCs w:val="28"/>
          <w:rtl w:val="true"/>
          <w:lang w:bidi="fa-IR"/>
        </w:rPr>
        <w:t>.</w:t>
      </w:r>
      <w:bookmarkStart w:id="598" w:name="pg12530_115846"/>
    </w:p>
    <w:p>
      <w:pPr>
        <w:pStyle w:val="Heading4"/>
        <w:numPr>
          <w:ilvl w:val="3"/>
          <w:numId w:val="1"/>
        </w:numPr>
        <w:rPr/>
      </w:pPr>
      <w:bookmarkStart w:id="599" w:name="__RefHeading___Toc1281000_77815467"/>
      <w:bookmarkStart w:id="600" w:name="_Toc252"/>
      <w:bookmarkEnd w:id="598"/>
      <w:bookmarkEnd w:id="599"/>
      <w:r>
        <w:rPr>
          <w:rtl w:val="true"/>
        </w:rPr>
        <w:t>التّفسیر</w:t>
      </w:r>
      <w:bookmarkEnd w:id="600"/>
    </w:p>
    <w:p>
      <w:pPr>
        <w:pStyle w:val="Heading5"/>
        <w:numPr>
          <w:ilvl w:val="4"/>
          <w:numId w:val="1"/>
        </w:numPr>
        <w:rPr/>
      </w:pPr>
      <w:bookmarkStart w:id="601" w:name="__RefHeading___Toc1281002_77815467"/>
      <w:bookmarkStart w:id="602" w:name="_Toc253"/>
      <w:bookmarkEnd w:id="601"/>
      <w:r>
        <w:rPr>
          <w:rtl w:val="true"/>
        </w:rPr>
        <w:t>اشارة</w:t>
      </w:r>
      <w:bookmarkEnd w:id="602"/>
    </w:p>
    <w:p>
      <w:pPr>
        <w:pStyle w:val="BookText"/>
        <w:rPr/>
      </w:pPr>
      <w:r>
        <w:rPr>
          <w:rFonts w:ascii="IRNazanin" w:hAnsi="IRNazanin" w:eastAsia="IRNazanin"/>
          <w:color w:val="111111"/>
          <w:sz w:val="28"/>
          <w:sz w:val="28"/>
          <w:szCs w:val="28"/>
          <w:rtl w:val="true"/>
          <w:lang w:bidi="fa-IR"/>
        </w:rPr>
        <w:t>لقد أوجب التفاوت فی سهم الرجال و النساء من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قرأت فی سبب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تساؤلا لدی البعض،و یبدو أنّهم لم یلتفتوا إلی أنّ هذا التفاوت إنّما هو لأجل أن النفقة بکاملها علی الرجل،و لیس علی النساء شیء من نفقات العائلة،بل نفقة المرأة هی الاخری مفروضة علی الرجل،و لهذا یکون ما تصیبه المرأة ضعف ما یصیبه الرجل من الثروة،و لهذا قال اللّه تعالی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تَتَمَنَّوْا مٰا فَضَّلَ اللّٰهُ بِهِ بَعْضَکُمْ عَلیٰ بَعْضٍ ،لأنّ لکل نوع من أنواع هذا التفصیل و التفاوت أسرار خفیّة عنکم غیر ظاهرة لکم،سواء کان التفاوت من جهة الخلقة و الجنسیة و بقیة الصفات الجسمیة و الروحیة التی تشکل أساس النظام الاجتماعی فیکم،أو التفاوت من الناحیة الحقوقیة بسبب اختلاف الموقع و المکانة کالتفاوت فی سهم الإرث،إنّ جمیع أنواع هذا التفاوت قائم علی أساس العدل و القانون الإلهی الحکیم،و لو کانت مصلحتکم فی غیر ذلک لسنّه و بیّنه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فإن تمنّی تغییر هذا الوضع نوع من المخالفة للمشیئة الرّبانیة التی هی عین الحق و العدالة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أنّه یجب أن لا نتصور خطأ أنّ الآیة الحاضرة تشیر إلی التفاوت المصطنع الذی برز نتیجة الاستعمار و الاستغلال الطبقی،بل تشیر إلی الفروق الطبیعیة الواقعیة،لأنّ الفروق المصطنعة لا هی من المشیئة الإلهیة فی شیء،و لا أن تمنی تغییرها مرفوض و غیر صحیح،بل هی فروق ظالمة و غیر منطقیة یجب السعی فی رفعها و إزالتها و تفنیدها،فللمثال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للنساء أن یتمنین أن یکنّ رجالا،کما لا یمکن للرجال أن یتمنوا أن یکونوا نساء،لأنّ وجود هذین الجنسین أمر ضروری للنظام الاجتماعی الإنسانی،و لکن هذا التفاوت الجنسی یجب أن لا یتّخذ ذریعة،لأن یسحق أحد الجنسین حقوق الجنس الآخر، و من هنا فإنّ الذین اتّخذوا هذه الآیة ذریعة لإثبات التمییز الاجتماعی الظالم أو</w:t>
      </w:r>
    </w:p>
    <w:p>
      <w:pPr>
        <w:pStyle w:val="BookText"/>
        <w:rPr/>
      </w:pPr>
      <w:r>
        <w:rPr>
          <w:rFonts w:ascii="IRNazanin" w:hAnsi="IRNazanin" w:eastAsia="IRNazanin"/>
          <w:color w:val="111111"/>
          <w:sz w:val="28"/>
          <w:sz w:val="28"/>
          <w:szCs w:val="28"/>
          <w:rtl w:val="true"/>
          <w:lang w:bidi="fa-IR"/>
        </w:rPr>
        <w:t>یتصوروها حجّة علی هذا التمییز قد أخطئوا خطأ کبیرا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لذا عقب اللّه سبحانه علی الجملة السابقة فورا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لِلرِّجٰالِ نَصِیبٌ مِمَّا اکْتَسَبُوا وَ لِلنِّسٰاءِ نَصِیبٌ مِمَّا اکْتَسَبْنَ أی لکلّ من الرجال و النساء نصیب من سعیه و جهده و مکانته سواء کانت مکانة طبیعیة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کالتفاوت و الفرق بین جنسی الرجل و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غیر طبیعیة ناشئة عن التفاوت بسبب الجهود الاختیاریة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الجدیر بالالتفات هنا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الاکتساب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بمعنی التحصیل مفهوما واسعا یشمل الجهود الاختیاریة،کما یشمل ما یحصل علیه الإنسان بواسطة بنیانه 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سْئَلُوا اللّٰهَ مِنْ فَضْلِهِ أی بدل أن تتمنوا هذا التفصیل و التفاوت اطلبوا من فضل اللّه و اسألوا من لطفه و کرمه أن یتفضل علیکم من نعمه المتنوعة و توفیقاته و مثوباته الطیبة،لتکونوا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بنتیجة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سعداء رجالا و نساء،و من أی عنصر کنتم،و علی کل حال اطلبوا و اسألوا ما هو خیرکم و سعادتکم واقعا،و لا تتمنوا ما هو خیال أو ما تتخیلونه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التعبیر بلفظة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المعنی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من الواضح جدّا أن طلب الفضل و العنایة الرّبانیة لیس بمعنی أن لا یسعی الإنسان فی الأخذ بأسباب کلّ شیء و عوامله،بل لا بدّ من البحث عن فضل اللّه و رحمته من خلال الأسباب التی قرّرها و أرساها فی الکون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کٰانَ بِکُلِّ شَیْءٍ عَلِیماً</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یعلم ما یحتاج إلیه نظام المجتمع و ما یلزمه من الفروق سواء من الناحیة الطبیعیة أو الحقوقیة،و لهذا لا وجود للظلم و الحیف و لا لأی شیء من التفاوت الظالم و التمییز غیر العادل فی أفعاله،کما أنّه تعالی خبیر بما فی بواطن الناس من الأسرار و الخفایا و النوایا و یعلم من الذی یتمنی الأمانی الخاطئة فی قلبه،و من یتمنی الأمانی الإیجابیة الصحیحة البناءة</w:t>
      </w:r>
      <w:r>
        <w:rPr>
          <w:rFonts w:eastAsia="IRNazanin" w:cs="IRNazanin"/>
          <w:color w:val="111111"/>
          <w:sz w:val="28"/>
          <w:szCs w:val="28"/>
          <w:rtl w:val="true"/>
          <w:lang w:bidi="fa-IR"/>
        </w:rPr>
        <w:t>.</w:t>
      </w:r>
      <w:bookmarkStart w:id="603" w:name="pg12530_115848"/>
    </w:p>
    <w:p>
      <w:pPr>
        <w:pStyle w:val="Heading5"/>
        <w:numPr>
          <w:ilvl w:val="4"/>
          <w:numId w:val="1"/>
        </w:numPr>
        <w:rPr/>
      </w:pPr>
      <w:bookmarkStart w:id="604" w:name="__RefHeading___Toc1281004_77815467"/>
      <w:bookmarkStart w:id="605" w:name="_Toc254"/>
      <w:bookmarkEnd w:id="603"/>
      <w:bookmarkEnd w:id="604"/>
      <w:r>
        <w:rPr>
          <w:rtl w:val="true"/>
        </w:rPr>
        <w:t>التفاوت الطبیعی بین النّاس لما ذا؟</w:t>
      </w:r>
      <w:r>
        <w:rPr>
          <w:rtl w:val="true"/>
        </w:rPr>
        <w:t>:</w:t>
      </w:r>
      <w:bookmarkEnd w:id="605"/>
    </w:p>
    <w:p>
      <w:pPr>
        <w:pStyle w:val="BookText"/>
        <w:rPr/>
      </w:pPr>
      <w:r>
        <w:rPr>
          <w:rFonts w:ascii="IRNazanin" w:hAnsi="IRNazanin" w:eastAsia="IRNazanin"/>
          <w:color w:val="111111"/>
          <w:sz w:val="28"/>
          <w:sz w:val="28"/>
          <w:szCs w:val="28"/>
          <w:rtl w:val="true"/>
          <w:lang w:bidi="fa-IR"/>
        </w:rPr>
        <w:t>إنّ ثمّة کثیرین یطرحون علی أنفسهم السّؤال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ذا خلق البعض بمواهب و قابلیات أکثر،و آخرون بمواهب و قابلیات أقل،و البعض متحلین بالجمال،و آخرون خلو منه،أو بجمال قلیل،و البعض بامتیازات جسمیة عالیة و قویة متفوقة،و آخرون عادیین،هل یتلاءم هذا التفاوت مع العدل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الإجابة علی هذه التساؤلات لا بدّ من الالتفات إلی النقاط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الفروق الجسمیة و الروحیة بین الناس ناشئة عن الاختلافات الطبقیة و المظالم الاجتماعیة،أو التفریط الفردی الذی لا علاقة له بنظام الخلق و جهاز الإیجاد أبدا،فمثلا کثیر من أبناء الأغنیاء أقوی من أبناء الفقراء و أکثر جمالا و تقدما من ناحیة المواهب و القابلیات بسبب أن الفریق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الأغنیاء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یحظی بإمکانیات أکبر من حیث الغذاء و الجوانب الصحیة،فی حین یعانی الفریق الثانی من حرمان و نقصان من هذه الجهة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هناک من یخسر الکثیر من طاقاته الجسمیة و الروحیة بسبب التوانی،و البطالة،و التفریط و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یجب أن نعتبر هذه الفروق و هذا التفاوت تفاوتا و مصطنعا و مزیفا،و غیر مبرر،و یتحقق القضاء علیها من خلال القضاء علی النظام الطبقی،و تعمیم العدالة الاجتماعیة فی الحیاة البشریة،و القرآن الکریم و الإسلام لا یقرّ أی شیء من هذه الفروق،و أی لون من ألوان هذا التفاوت و التمییز أبدا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القسم الآخر من الفروق و ألوان التفاوت أمر طبیعی،و شیء لازم من لوازم الجبلة البشریة،بل و ضرورة من ضرورات الحیاة الإنسانیة،یعنی أنّ مجتمعا من المجتمعات حتی إذا کان یحظی بالعدالة الاجتماعیة الکاملة لا یمکن أن یکون جمیع أفراده متساوین و علی نمط واحد و صورة واحدة مثل منتجات معمل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بدّ أن یکون هناک بعض التفاوت،و لکن یجب أن نعلم أنّ المواهب</w:t>
      </w:r>
    </w:p>
    <w:p>
      <w:pPr>
        <w:pStyle w:val="BookText"/>
        <w:rPr/>
      </w:pPr>
      <w:r>
        <w:rPr>
          <w:rFonts w:ascii="IRNazanin" w:hAnsi="IRNazanin" w:eastAsia="IRNazanin"/>
          <w:color w:val="111111"/>
          <w:sz w:val="28"/>
          <w:sz w:val="28"/>
          <w:szCs w:val="28"/>
          <w:rtl w:val="true"/>
          <w:lang w:bidi="fa-IR"/>
        </w:rPr>
        <w:t>الإلهیة و القابلیات الجسمیة و الروحیة قد قسمت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تقسیما یصیب فیه کل واحد قسطا من تلک المواهب و القابلیات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 یحظی بعض بجمیع المواهب،و یحرم آخرون من أی شیء منها،و بمعنی أنّه قل أن یوجد هناک من تجتمع فیه کل المواهب جملة واحدة،بل هناک من یحظی بالمقدرة البدنیة الکافیة،و آخر یحظی بموهبة ریاضیة جیدة،و من یحظی بذوق شعری رفیع، و آخر یحظی برغبة کبیرة فی التجارة،و من یتمتع بذکاء وافر فی مجال الزراعة، و آخر بمواهب و قابلیات خاصّة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المهم أن یکتشف المجتمع أو الأفراد أنفسهم تلک المواهب و القابلیات،و أن یقوموا بتربیتها و تنمیته فی بیئة سلیمة،حتی یتمکن کل إنسان إظهار ما ینطوی علیه من نقطة ضعف و یستفید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نذکر القارئ أیضا بأنّ المجتمع مثل الجسد الإنسانی بحاجة إلی الأنسجة و العضلات و الخلایا المختلفة،یعنی کما أنّ البدن لو تألف جمیعه من خلایا دقیقة و رقیقة مثل خلایا العین و المخ لم یدم طویلا،و لو تألف جمیعه من خلایا غلیظة و خشنة لا تعرف انعطافا مثل خلایا العظام،فقدت القدرة الکافیة علی القیام بوظائفها،بل لا بدّ أن تکون الخلایا المکونة للجسم متنوعة، لیصلح بعضها للقیام بوظیفة التفکیر،و بعضها للمشاهدة و النظر،و آخر علی الاستماع و رابع علی التحدث،هکذا لا بدّ 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المجتمع 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وجود عناصر ذات مواهب و قابلیات و أذواق،و تراکیب مختلفة متنوعة،بدنیة و فکریة، لکن لا یعنی هذا أن یعانی بعض أعضاء الجسد الاجتماعی من حرمان،أو تستصغر خدماته أو یستحقر دوره،تماما کما تستفید کل خلایا البدن الواحد رغم ما بینها من تفاوت و فروق من الغذاء و الهواء و غیرها من الحاجات بالمقدار اللازم لکل واحد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الفروق و أشکال التفاوت فی البینة الروحیة و الجسمیة</w:t>
      </w:r>
    </w:p>
    <w:p>
      <w:pPr>
        <w:pStyle w:val="BookText"/>
        <w:rPr/>
      </w:pPr>
      <w:r>
        <w:rPr>
          <w:rFonts w:ascii="IRNazanin" w:hAnsi="IRNazanin" w:eastAsia="IRNazanin"/>
          <w:color w:val="111111"/>
          <w:sz w:val="28"/>
          <w:sz w:val="28"/>
          <w:szCs w:val="28"/>
          <w:rtl w:val="true"/>
          <w:lang w:bidi="fa-IR"/>
        </w:rPr>
        <w:t>فی الجوانب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لا هی ظالمة و لا هی مفروضة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هی فی الحقیقة 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الرّبانیة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العدل لا یمکنه بحال أن ینفصل عن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سبیل المثال إذا کانت خلایا الجسم البشری مخلوقة فی شکل واحد کان ذلک بعیدا عن الحکمة کما أنّه خال عن العدل الذی یعنی وضع کل شیء فی محله و موضعه المناسب،و کذلک إذا تشابه الناس فی یوم من الأیّام فی التفکیر أو تشابهوا فی القابلیة و الموهبة لتهافت بنیان المجتمع برمته فی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فما ورد فی هذه الآیة فی مجال التفصیل و التفاوت فی جبلة الرجل و المرأة و خلقتهما إنّما هو فی الواقع إشارة إلی هذا الموضوع،لأنّه من البدیهی إذا کان البشر جمیعا رجالا،أو کانوا جمیعا نساء لانقرض النوع البشری عاجلا،هذا مضافا إلی انتفاء قسم من ملاذ البشر المشروعة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اعترض جماعة قائلین لما ذا خلق البشر صنفین رجالا و نساء،و زعموا بأنّ هذا الأمر لا یتلاءم مع العدالة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هذا الاعتراض منطقیا،لأنهم لم یلتفتوا إلی حکمة هذا التفاوت،و لم یتدبروا فیها</w:t>
      </w:r>
      <w:r>
        <w:rPr>
          <w:rFonts w:eastAsia="IRNazanin" w:cs="IRNazanin"/>
          <w:color w:val="111111"/>
          <w:sz w:val="28"/>
          <w:szCs w:val="28"/>
          <w:rtl w:val="true"/>
          <w:lang w:bidi="fa-IR"/>
        </w:rPr>
        <w:t>.</w:t>
      </w:r>
      <w:bookmarkStart w:id="606" w:name="pg12530_115851"/>
    </w:p>
    <w:p>
      <w:pPr>
        <w:pStyle w:val="Heading3"/>
        <w:numPr>
          <w:ilvl w:val="2"/>
          <w:numId w:val="1"/>
        </w:numPr>
        <w:rPr/>
      </w:pPr>
      <w:bookmarkStart w:id="607" w:name="__RefHeading___Toc1281006_77815467"/>
      <w:bookmarkStart w:id="608" w:name="_Toc255"/>
      <w:bookmarkEnd w:id="606"/>
      <w:bookmarkEnd w:id="607"/>
      <w:r>
        <w:rPr>
          <w:rtl w:val="true"/>
        </w:rPr>
        <w:t xml:space="preserve">الآیة </w:t>
      </w:r>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33</w:t>
      </w:r>
      <w:r>
        <w:rPr>
          <w:rtl w:val="true"/>
        </w:rPr>
        <w:t>]</w:t>
      </w:r>
      <w:bookmarkEnd w:id="608"/>
    </w:p>
    <w:p>
      <w:pPr>
        <w:pStyle w:val="Heading4"/>
        <w:numPr>
          <w:ilvl w:val="3"/>
          <w:numId w:val="1"/>
        </w:numPr>
        <w:rPr/>
      </w:pPr>
      <w:bookmarkStart w:id="609" w:name="__RefHeading___Toc1281008_77815467"/>
      <w:bookmarkStart w:id="610" w:name="_Toc256"/>
      <w:bookmarkEnd w:id="609"/>
      <w:r>
        <w:rPr>
          <w:rtl w:val="true"/>
        </w:rPr>
        <w:t>اشارة</w:t>
      </w:r>
      <w:bookmarkEnd w:id="610"/>
    </w:p>
    <w:p>
      <w:pPr>
        <w:pStyle w:val="BookText"/>
        <w:rPr/>
      </w:pPr>
      <w:r>
        <w:rPr>
          <w:rFonts w:ascii="Amiri" w:hAnsi="Amiri" w:eastAsia="Amiri" w:cs="Amiri"/>
          <w:color w:val="111111"/>
          <w:sz w:val="28"/>
          <w:sz w:val="28"/>
          <w:szCs w:val="28"/>
          <w:rtl w:val="true"/>
          <w:lang w:bidi="ar-SA"/>
        </w:rPr>
        <w:t xml:space="preserve">وَ لِکُلٍّ جَعَلْنٰا مَوٰالِیَ مِمّٰا تَرَکَ اَلْوٰالِدٰانِ وَ اَلْأَقْرَبُونَ وَ اَلَّذِینَ عَقَدَتْ أَیْمٰانُکُمْ فَآتُوهُمْ نَصِیبَهُمْ إِنَّ اَللّٰهَ کٰانَ عَلیٰ کُلِّ شَیْءٍ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611" w:name="__RefHeading___Toc1281010_77815467"/>
      <w:bookmarkStart w:id="612" w:name="_Toc257"/>
      <w:bookmarkEnd w:id="611"/>
      <w:r>
        <w:rPr>
          <w:rtl w:val="true"/>
        </w:rPr>
        <w:t>التّفسیر</w:t>
      </w:r>
      <w:bookmarkEnd w:id="612"/>
    </w:p>
    <w:p>
      <w:pPr>
        <w:pStyle w:val="BookText"/>
        <w:rPr/>
      </w:pPr>
      <w:r>
        <w:rPr>
          <w:rFonts w:ascii="Amiri" w:hAnsi="Amiri" w:eastAsia="Amiri" w:cs="Amiri"/>
          <w:color w:val="111111"/>
          <w:sz w:val="28"/>
          <w:sz w:val="28"/>
          <w:szCs w:val="28"/>
          <w:rtl w:val="true"/>
          <w:lang w:bidi="ar-SA"/>
        </w:rPr>
        <w:t>یعود القرآن مرّة أخری إلی مسألة الإرث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جَعَلْنٰا مَوٰالِیَ </w:t>
      </w:r>
      <w:r>
        <w:rPr>
          <w:rStyle w:val="FootnoteAnchor"/>
          <w:rtl w:val="true"/>
        </w:rPr>
        <w:footnoteReference w:id="96"/>
      </w:r>
      <w:r>
        <w:rPr>
          <w:rFonts w:ascii="Amiri" w:hAnsi="Amiri" w:eastAsia="Amiri" w:cs="Amiri"/>
          <w:color w:val="111111"/>
          <w:sz w:val="28"/>
          <w:sz w:val="28"/>
          <w:szCs w:val="28"/>
          <w:rtl w:val="true"/>
          <w:lang w:bidi="ar-SA"/>
        </w:rPr>
        <w:t>مِمّٰا تَرَکَ الْوٰالِدٰانِ وَ الْأَقْرَبُونَ أی لکل رجل أو امرأة جعلنا ورثة یرثون ممّا ترک الوالدان و الأقربون الذی یجب أن یقسّم بینهم طبق برنامج 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هذه العبارة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أحکام الإرث التی مرّ ذکرها فی الآیات السابقة فی مجال الأقرباء،و هی مقدمة لحکم سیأتی بیانه فی 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اللّه تعالی یضیف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عَقَدَتْ أَیْمٰانُکُمْ فَآتُوهُمْ نَصِیبَهُمْ أی ادفعوا إلی الذین عقدتم معهم عقدا نصیبهم من الإرث</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التعبیر عن المیثاق بعقد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العقد بالید الیمنی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أنّ الإنسان</w:t>
      </w:r>
    </w:p>
    <w:p>
      <w:pPr>
        <w:pStyle w:val="BookText"/>
        <w:rPr/>
      </w:pPr>
      <w:r>
        <w:rPr>
          <w:rFonts w:ascii="IRNazanin" w:hAnsi="IRNazanin" w:eastAsia="IRNazanin"/>
          <w:color w:val="111111"/>
          <w:sz w:val="28"/>
          <w:sz w:val="28"/>
          <w:szCs w:val="28"/>
          <w:rtl w:val="true"/>
          <w:lang w:bidi="fa-IR"/>
        </w:rPr>
        <w:t xml:space="preserve">غالبا ما یستفید من یده الیمنی للقیام بأعماله،کما أنّ المیثاق یشبه نوعا من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الآن لننظر من هم الذین عقد معهم المیثاق،الذین لا بدّ أن یعطوا نصیبهم من الإرث؟ یحتمل بعض المفسّرین أنّ المراد هو الزوج و الزوجة لأنّهما عقدا فی ما بینهما رابطة 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الاحتمال یبدو مستبعدا،لأنّ التعبیر عن الزواج بعقد الیمین و نظیره فی القرآن الکریم قلیل جدا،هذا مضافا إلی أنّه یعد تکرارا للمواضیع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هو أقرب إلی مفهوم الآیة هو 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الجریرة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رائجا قبل الإسلام،و قد عدله الإسلام بعد أن أقرّه لما فیه من ناحیة إیجابیة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یتعاقد شخصان فیما بینهما علی أن یتعاونا فیما بینهما بشکل أخوی أن یعین أحدهما الآخر عند المشکلات،و إذا مات أحدهما قبل الآخر ورثه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أقر الإسلام هذا النوع من التعاقد الأخوی الودی،و لکنّه أکد علی أنّ التوارث بسبب هذا المیثاق إنّما یمکن إذا لم یکن هناک ورثة من طبقات الأقرباء،یعنی إذا لم یبق أحد من الأقرباء ورث ضامن الجریرة الذی وقع بینه و بین الآخر مثل هذا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لمعرفة التفاصیل أکثر راجع بحث الإرث فی الکتب الفقهیة</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ختم سبحانه الآیة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کٰانَ عَلیٰ کُلِّ شَیْءٍ شَهِیداً أی إذا قصرتم فی إعطاء نصیب الورثة و لم تعطوهم حقوقهم کاملة،علم اللّه بذلک و لم یخف علیه ما فعلتم،لأنّه علی کل شیء شهید و بکل شیء علیم</w:t>
      </w:r>
      <w:r>
        <w:rPr>
          <w:rFonts w:eastAsia="Amiri" w:cs="Amiri" w:ascii="Amiri" w:hAnsi="Amiri"/>
          <w:color w:val="111111"/>
          <w:sz w:val="28"/>
          <w:szCs w:val="28"/>
          <w:rtl w:val="true"/>
          <w:lang w:bidi="ar-SA"/>
        </w:rPr>
        <w:t>.</w:t>
      </w:r>
      <w:bookmarkStart w:id="613" w:name="pg12530_115853"/>
    </w:p>
    <w:p>
      <w:pPr>
        <w:pStyle w:val="Heading3"/>
        <w:numPr>
          <w:ilvl w:val="2"/>
          <w:numId w:val="1"/>
        </w:numPr>
        <w:rPr/>
      </w:pPr>
      <w:bookmarkStart w:id="614" w:name="__RefHeading___Toc1281012_77815467"/>
      <w:bookmarkStart w:id="615" w:name="_Toc258"/>
      <w:bookmarkEnd w:id="613"/>
      <w:bookmarkEnd w:id="614"/>
      <w:r>
        <w:rPr>
          <w:rtl w:val="true"/>
        </w:rPr>
        <w:t xml:space="preserve">الآیة </w:t>
      </w:r>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34</w:t>
      </w:r>
      <w:r>
        <w:rPr>
          <w:rtl w:val="true"/>
        </w:rPr>
        <w:t>]</w:t>
      </w:r>
      <w:bookmarkEnd w:id="615"/>
    </w:p>
    <w:p>
      <w:pPr>
        <w:pStyle w:val="Heading4"/>
        <w:numPr>
          <w:ilvl w:val="3"/>
          <w:numId w:val="1"/>
        </w:numPr>
        <w:rPr/>
      </w:pPr>
      <w:bookmarkStart w:id="616" w:name="__RefHeading___Toc1281014_77815467"/>
      <w:bookmarkStart w:id="617" w:name="_Toc259"/>
      <w:bookmarkEnd w:id="616"/>
      <w:r>
        <w:rPr>
          <w:rtl w:val="true"/>
        </w:rPr>
        <w:t>اشارة</w:t>
      </w:r>
      <w:bookmarkEnd w:id="617"/>
    </w:p>
    <w:p>
      <w:pPr>
        <w:pStyle w:val="BookText"/>
        <w:rPr/>
      </w:pPr>
      <w:r>
        <w:rPr>
          <w:rFonts w:ascii="Amiri" w:hAnsi="Amiri" w:eastAsia="Amiri" w:cs="Amiri"/>
          <w:color w:val="111111"/>
          <w:sz w:val="28"/>
          <w:sz w:val="28"/>
          <w:szCs w:val="28"/>
          <w:rtl w:val="true"/>
          <w:lang w:bidi="ar-SA"/>
        </w:rPr>
        <w:t xml:space="preserve">اَلرِّجٰالُ قَوّٰامُونَ عَلَی اَلنِّسٰاءِ بِمٰا فَضَّلَ اَللّٰهُ بَعْضَهُمْ عَلیٰ بَعْضٍ وَ بِمٰا أَنْفَقُوا مِنْ أَمْوٰالِهِمْ فَالصّٰالِحٰاتُ قٰانِتٰاتٌ حٰافِظٰاتٌ لِلْغَیْبِ بِمٰا حَفِظَ اَللّٰهُ وَ اَللاّٰتِی تَخٰافُونَ نُشُوزَهُنَّ فَعِظُوهُنَّ وَ اُهْجُرُوهُنَّ فِی اَلْمَضٰاجِعِ وَ اِضْرِبُوهُنَّ فَإِنْ أَطَعْنَکُمْ فَلاٰ تَبْغُوا عَلَیْهِنَّ سَبِیلاً إِنَّ اَللّٰهَ کٰانَ عَلِیًّا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618" w:name="__RefHeading___Toc1281016_77815467"/>
      <w:bookmarkStart w:id="619" w:name="_Toc260"/>
      <w:bookmarkEnd w:id="618"/>
      <w:r>
        <w:rPr>
          <w:rtl w:val="true"/>
        </w:rPr>
        <w:t>التّفسیر</w:t>
      </w:r>
      <w:bookmarkEnd w:id="619"/>
    </w:p>
    <w:p>
      <w:pPr>
        <w:pStyle w:val="Heading5"/>
        <w:numPr>
          <w:ilvl w:val="4"/>
          <w:numId w:val="1"/>
        </w:numPr>
        <w:rPr/>
      </w:pPr>
      <w:bookmarkStart w:id="620" w:name="__RefHeading___Toc1281018_77815467"/>
      <w:bookmarkStart w:id="621" w:name="_Toc261"/>
      <w:bookmarkEnd w:id="620"/>
      <w:r>
        <w:rPr>
          <w:rtl w:val="true"/>
        </w:rPr>
        <w:t>اشارة</w:t>
      </w:r>
      <w:bookmarkEnd w:id="621"/>
    </w:p>
    <w:p>
      <w:pPr>
        <w:pStyle w:val="Heading5"/>
        <w:numPr>
          <w:ilvl w:val="4"/>
          <w:numId w:val="1"/>
        </w:numPr>
        <w:rPr/>
      </w:pPr>
      <w:bookmarkStart w:id="622" w:name="__RefHeading___Toc1281020_77815467"/>
      <w:bookmarkStart w:id="623" w:name="_Toc262"/>
      <w:bookmarkEnd w:id="622"/>
      <w:r>
        <w:rPr>
          <w:rtl w:val="true"/>
        </w:rPr>
        <w:t>القوامة فی النّظام العائلی</w:t>
      </w:r>
      <w:r>
        <w:rPr>
          <w:rtl w:val="true"/>
        </w:rPr>
        <w:t>:</w:t>
      </w:r>
      <w:bookmarkEnd w:id="623"/>
    </w:p>
    <w:p>
      <w:pPr>
        <w:pStyle w:val="BookText"/>
        <w:rPr/>
      </w:pPr>
      <w:r>
        <w:rPr>
          <w:rFonts w:ascii="IRNazanin" w:hAnsi="IRNazanin" w:eastAsia="IRNazanin"/>
          <w:color w:val="111111"/>
          <w:sz w:val="28"/>
          <w:sz w:val="28"/>
          <w:szCs w:val="28"/>
          <w:rtl w:val="true"/>
          <w:lang w:bidi="fa-IR"/>
        </w:rPr>
        <w:t>قال اللّه تعالی فی مطلع هذه الآیة اَلرِّجٰالُ قَوّٰامُونَ عَلَی النِّسٰاءِ و لا بدّ لتوضیح هذه العبارة من الالتفات إلی أنّ العائلة وحدة اجتماعیة صغیرة،و هی کالاجتماع الکبیر لا بدّ لها من قائد و قائم بأمورها،لأن القیادة و القوامة الجماعیة التی یشترک فیها الرجل و المرأة معا،لا معنی لها و لا مفهوم،فلا بدّ أن یستقل الرجل أو المرأة بالقوامة،و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للعائلة،بینما یکون الآخر بمثابة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الذی یعمل تحت إشراف الرئیس</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القرآن یصرّح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مقام القوامة و القیادة للعائلة لا بدّ أن یعطی للرجل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أن لا یساء فهم هذا الکلام،فلیس المقصود من هذا التعبیر هو</w:t>
      </w:r>
    </w:p>
    <w:p>
      <w:pPr>
        <w:pStyle w:val="BookText"/>
        <w:rPr/>
      </w:pPr>
      <w:r>
        <w:rPr>
          <w:rFonts w:ascii="IRNazanin" w:hAnsi="IRNazanin" w:eastAsia="IRNazanin"/>
          <w:color w:val="111111"/>
          <w:sz w:val="28"/>
          <w:sz w:val="28"/>
          <w:szCs w:val="28"/>
          <w:rtl w:val="true"/>
          <w:lang w:bidi="fa-IR"/>
        </w:rPr>
        <w:t>الاستبداد و الإجحاف و العدوان،بل المقصود هو أن تکون القیادة واحدة و منظمة تتحمل مسئولیاتها مع أخذ مبدأ الشوری و التشاور بنظر الإعتبار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هذه المسألة تبدو واضحة فی هذا العصر أکثر من أی وقت مضی،و هی أن أیة هیئة حتی المؤلفة من شخصین مکلفة بالقیام بأمر لا بدّ أن یتولی أحدهما زعامة تلک الهیئة فیکون رئیسها،بینما یقوم الآخر بمساعدته فیکون بمثابة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المعاون أو العضو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سادت الفوضی أعمال تلک الهیئة و اختلت نشاطاتها و أخفقت فی تحقیق أهدافها المنشودة،و هکذا الحال بالنسبة إلی العائلة،فلا بدّ من إسناد إدارة العائلة إلی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تعطی هذه المکانة للرجل لکونه یتمتع بخصوصیات معینة مثل القدرة علی ترجیح جانب العقل علی جانب العاطفة و المشاعر،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العکس من المرأة التی تتمتع بطاقة فیاضة و طاغیة من الأحاسیس و العواطف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امتلاک بنیة داخلیة و قوة بدنیة أکبر لیستطیع بالأولی أن یفکر و یخطط جیدا،و یستطیع بالثانیة أن یدافع عن العائلة و یذّب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أنّه یستحق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ما یتحمله من الإنفاق علی الأولاد و الزوجة،و لقاء ما تعهده من القیام بکل التکالیف اللازمة من مهر و نفقة و إدارة مادیة لائقة للعائلة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تناط إلیه وظیفة القوامة و الرئاسة فی النظام العائلی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یکون هناک بعض النسوة ممن یتفوقن علی أزواجهنّ فی بعض الجهات،إلاّ أن القوانین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أسلفنا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 بملاحظة النوع و مراعاة الأغلبیة لا بملاحظة الأفراد،فردا فردا،و لا شک أنّ الحالة الغالبة فی الرجال أنّهم یتفوقون علی النساء فی القابلیة علی القیام بهذه المهمّة،و إن کانت النسوة یمکنهنّ أن یتعهدن القیام بوظائف أخری لا یشک فی أهمیتها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جملة بِمٰا فَضَّلَ اللّٰهُ بَعْضَهُمْ عَلیٰ بَعْضٍ وَ بِمٰا أَنْفَقُوا مِنْ أَمْوٰالِهِمْ إشارة</w:t>
      </w:r>
    </w:p>
    <w:p>
      <w:pPr>
        <w:pStyle w:val="BookText"/>
        <w:rPr/>
      </w:pPr>
      <w:r>
        <w:rPr>
          <w:rFonts w:ascii="IRNazanin" w:hAnsi="IRNazanin" w:eastAsia="IRNazanin"/>
          <w:color w:val="111111"/>
          <w:sz w:val="28"/>
          <w:sz w:val="28"/>
          <w:szCs w:val="28"/>
          <w:rtl w:val="true"/>
          <w:lang w:bidi="fa-IR"/>
        </w:rPr>
        <w:t>أیضا إلی هذه الحقیقة،لأنّ القسم الأوّل من هذه الفقرة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القوامة إنّما هو لأجل التفاوت الذی أوجده اللّه بین أفراد البشر من ناحیة الخلق لمصلحة تقتضیها حیاة النوع البشری،بینما یقول فی القسم الثانی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لأجل أن الرجال کلفوا بالقیام بتعهدات مالیة تجاه الزوجات و الأولاد فی مجال الإنفاق و البذل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غیر خفی أن إناطة مثل هذه الوظیفة و المکانة إلی الرجل لا تدل علی أفضلیة شخصیة الرّجل من الناحیة البشریة،و لا یبرر تمیزه فی العالم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التمیز و الأفضلیة فی عالم الآخرة یدور مدار التقوی فقط،کما أنّ شخصیة المعاونة الإنسانیة قد تترجح فی بعض الجهات المختلفة علی شخصیة الرئیس،و لکن الرئیس یتفوق علی معاونه فی الإرادة التی أنیطت إلیه،فیکون ألیق من المعاون فی هذا المجال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سبحانه یضیف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فَالصّٰالِحٰاتُ قٰانِتٰاتٌ حٰافِظٰاتٌ لِلْغَیْبِ ،و هذا یعنی أن النساء بالنسبة إلی الوظائف المناطة إلیهنّ فی مجال العائلة علی صنفین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غیر المنحرفات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القانتات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الخاضعات تجاه الوظائف العائلیة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الحافظات للغیب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اللاتی یحفظن حقوق الأزواج و شؤونهم لا فی حضورهم فحسب،بل یحفظنهم فی غیبتهم،یعنی أنهنّ لا یرتکبن أیة خیانة سواء فی مجال المال،أو فی المجال الجنسی،أو فی مجال حفظ مکانة الزوج و شأنه الاجتماعی،و أسرار العائلة فی غیبته،و یقمن بمسئولیاتهنّ تجاه الحقوق التی فرضها اللّه علیهنّ و التی عبّر عنها فی الآیة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حَفِظَ اللّٰهُ</w:t>
      </w:r>
    </w:p>
    <w:p>
      <w:pPr>
        <w:pStyle w:val="BookText"/>
        <w:rPr/>
      </w:pPr>
      <w:r>
        <w:rPr>
          <w:rFonts w:ascii="IRNazanin" w:hAnsi="IRNazanin" w:eastAsia="IRNazanin"/>
          <w:color w:val="111111"/>
          <w:sz w:val="28"/>
          <w:sz w:val="28"/>
          <w:szCs w:val="28"/>
          <w:rtl w:val="true"/>
          <w:lang w:bidi="fa-IR"/>
        </w:rPr>
        <w:t>خیر قیام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الطبیعی أن یکون الرجال مکلفین باحترام أمثال هذه النسوة،و حفظ حقوقهنّ،و عدم إضاعتها</w:t>
      </w:r>
      <w:r>
        <w:rPr>
          <w:rFonts w:eastAsia="IRNazanin" w:cs="IRNazanin"/>
          <w:color w:val="111111"/>
          <w:sz w:val="28"/>
          <w:szCs w:val="28"/>
          <w:rtl w:val="true"/>
          <w:lang w:bidi="fa-IR"/>
        </w:rPr>
        <w:t>.</w:t>
      </w:r>
      <w:bookmarkStart w:id="624" w:name="pg12530_115856"/>
    </w:p>
    <w:p>
      <w:pPr>
        <w:pStyle w:val="Heading5"/>
        <w:numPr>
          <w:ilvl w:val="4"/>
          <w:numId w:val="1"/>
        </w:numPr>
        <w:rPr/>
      </w:pPr>
      <w:bookmarkStart w:id="625" w:name="__RefHeading___Toc1281022_77815467"/>
      <w:bookmarkStart w:id="626" w:name="_Toc263"/>
      <w:bookmarkEnd w:id="624"/>
      <w:bookmarkEnd w:id="625"/>
      <w:r>
        <w:rPr>
          <w:rtl w:val="true"/>
        </w:rPr>
        <w:t>النّساء المقصرات النّاشزات</w:t>
      </w:r>
      <w:bookmarkEnd w:id="626"/>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النسوة اللاتی یتخلفن عن القیام بوظائفهنّ و واجباتهنّ، و تبدو علیهنّ علائم النشوز و أماراته فإن علی الرجال تجاه هذه الطائفة من النساء واجبات لا بدّ من القیام بها مرحلة فمرحلة،و علی کل حال یجب أن یراعوا جانب العدل و لا یخرجوا عن حدوده و إطار،و هذه الوظائف هی بالترتیب</w:t>
      </w:r>
      <w:r>
        <w:rPr>
          <w:rFonts w:eastAsia="IRNazanin" w:cs="IRNazanin"/>
          <w:color w:val="111111"/>
          <w:sz w:val="28"/>
          <w:szCs w:val="28"/>
          <w:rtl w:val="true"/>
          <w:lang w:bidi="fa-IR"/>
        </w:rPr>
        <w:t>:</w:t>
      </w:r>
    </w:p>
    <w:p>
      <w:pPr>
        <w:pStyle w:val="Heading5"/>
        <w:numPr>
          <w:ilvl w:val="4"/>
          <w:numId w:val="1"/>
        </w:numPr>
        <w:rPr/>
      </w:pPr>
      <w:bookmarkStart w:id="627" w:name="__RefHeading___Toc1281024_77815467"/>
      <w:bookmarkStart w:id="628" w:name="_Toc264"/>
      <w:bookmarkEnd w:id="627"/>
      <w:r>
        <w:rPr/>
        <w:t>1</w:t>
      </w:r>
      <w:r>
        <w:rPr>
          <w:rtl w:val="true"/>
        </w:rPr>
        <w:t>-</w:t>
      </w:r>
      <w:r>
        <w:rPr>
          <w:rtl w:val="true"/>
        </w:rPr>
        <w:t>المواعظة</w:t>
      </w:r>
      <w:bookmarkEnd w:id="628"/>
    </w:p>
    <w:p>
      <w:pPr>
        <w:pStyle w:val="BookText"/>
        <w:rPr/>
      </w:pPr>
      <w:r>
        <w:rPr>
          <w:rFonts w:ascii="Amiri" w:hAnsi="Amiri" w:eastAsia="Amiri" w:cs="Amiri"/>
          <w:color w:val="111111"/>
          <w:sz w:val="28"/>
          <w:sz w:val="28"/>
          <w:szCs w:val="28"/>
          <w:rtl w:val="true"/>
          <w:lang w:bidi="ar-SA"/>
        </w:rPr>
        <w:t>إنّ المرحلة الأولی التی علی الرجال أن یسلکوها تجاه النساء اللاتی تبدو علیهنّ علائم التمرد و النشوز و العداوة،تتمثل فی وعظهن کما قال سبحانه فی الآیة الحاضرة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اللاّٰتِی تَخٰافُونَ نُشُوزَهُنَّ فَعِظُوهُنَّ </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فإن النساء اللاتی یتجاوزن حدود النظام العائلی و حریمه لا بدّ قبل أی شیء أن یذکرن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الوعظ و 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بمسئولیاتهنّ و واجباتهنّ و نتائج العصیان و النشوز</w:t>
      </w:r>
      <w:r>
        <w:rPr>
          <w:rFonts w:eastAsia="IRNazanin" w:cs="IRNazanin"/>
          <w:color w:val="111111"/>
          <w:sz w:val="28"/>
          <w:szCs w:val="28"/>
          <w:rtl w:val="true"/>
          <w:lang w:bidi="fa-IR"/>
        </w:rPr>
        <w:t>.</w:t>
      </w:r>
    </w:p>
    <w:p>
      <w:pPr>
        <w:pStyle w:val="Heading5"/>
        <w:numPr>
          <w:ilvl w:val="4"/>
          <w:numId w:val="1"/>
        </w:numPr>
        <w:rPr/>
      </w:pPr>
      <w:bookmarkStart w:id="629" w:name="__RefHeading___Toc1281026_77815467"/>
      <w:bookmarkStart w:id="630" w:name="_Toc265"/>
      <w:bookmarkEnd w:id="629"/>
      <w:r>
        <w:rPr/>
        <w:t>2</w:t>
      </w:r>
      <w:r>
        <w:rPr>
          <w:rtl w:val="true"/>
        </w:rPr>
        <w:t>-</w:t>
      </w:r>
      <w:r>
        <w:rPr>
          <w:rtl w:val="true"/>
        </w:rPr>
        <w:t>الهجر فی المضاجع</w:t>
      </w:r>
      <w:bookmarkEnd w:id="630"/>
    </w:p>
    <w:p>
      <w:pPr>
        <w:pStyle w:val="BookText"/>
        <w:rPr/>
      </w:pPr>
      <w:r>
        <w:rPr>
          <w:rFonts w:ascii="IRNazanin" w:hAnsi="IRNazanin" w:eastAsia="IRNazanin"/>
          <w:color w:val="111111"/>
          <w:sz w:val="28"/>
          <w:sz w:val="28"/>
          <w:szCs w:val="28"/>
          <w:rtl w:val="true"/>
          <w:lang w:bidi="fa-IR"/>
        </w:rPr>
        <w:t>و تأتی هذه المرحلة إذا لم ینفع الوعظ و لم تنجع النصیحة وَ اهْجُرُوهُنَّ فِی الْمَضٰاجِعِ ،و بهذا الموقف و الهجر و عدم المبالاة بالزوجة أظهروا عدم الرضا من الزوجة،لعل هذا الموقف الخفیف یؤثر فی أنفسهنّ</w:t>
      </w:r>
      <w:r>
        <w:rPr>
          <w:rFonts w:eastAsia="IRNazanin" w:cs="IRNazanin"/>
          <w:color w:val="111111"/>
          <w:sz w:val="28"/>
          <w:szCs w:val="28"/>
          <w:rtl w:val="true"/>
          <w:lang w:bidi="fa-IR"/>
        </w:rPr>
        <w:t>.</w:t>
      </w:r>
    </w:p>
    <w:p>
      <w:pPr>
        <w:pStyle w:val="Heading5"/>
        <w:numPr>
          <w:ilvl w:val="4"/>
          <w:numId w:val="1"/>
        </w:numPr>
        <w:rPr/>
      </w:pPr>
      <w:bookmarkStart w:id="631" w:name="__RefHeading___Toc1281028_77815467"/>
      <w:bookmarkStart w:id="632" w:name="_Toc266"/>
      <w:bookmarkEnd w:id="631"/>
      <w:r>
        <w:rPr/>
        <w:t>3</w:t>
      </w:r>
      <w:r>
        <w:rPr>
          <w:rtl w:val="true"/>
        </w:rPr>
        <w:t>-</w:t>
      </w:r>
      <w:r>
        <w:rPr>
          <w:rtl w:val="true"/>
        </w:rPr>
        <w:t>الضرب</w:t>
      </w:r>
      <w:r>
        <w:rPr>
          <w:rtl w:val="true"/>
        </w:rPr>
        <w:t>:</w:t>
      </w:r>
      <w:bookmarkEnd w:id="632"/>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تجاوزن فی عصیانهنّ،و التمرد علی واجباتهنّ و مسئولیاتهنّ الحدّ، و مضین فی طریق العناد و اللجاج دون أن یرتد عن بالأسالیب السابقة،فلا النصیحة تفید،و لا العظة تنفع،و لا الهجر ینجح،و لم یبق من سبیل إلاّ استخدام العنف، فحینئذ یأتی دور الضرب ف‍ اِضْرِبُوهُنَّ لدفعهنّ إلی القیام بواجباتهنّ الزوجیة لانحصار الوسیلة فی هذه الحالة فی استخدام شیء من العنف،و لهذا</w:t>
      </w:r>
      <w:bookmarkStart w:id="633" w:name="pg12530_115857"/>
    </w:p>
    <w:p>
      <w:pPr>
        <w:pStyle w:val="BookText"/>
        <w:rPr/>
      </w:pPr>
      <w:bookmarkEnd w:id="633"/>
      <w:r>
        <w:rPr>
          <w:rFonts w:ascii="IRNazanin" w:hAnsi="IRNazanin" w:eastAsia="IRNazanin"/>
          <w:color w:val="111111"/>
          <w:sz w:val="28"/>
          <w:sz w:val="28"/>
          <w:szCs w:val="28"/>
          <w:rtl w:val="true"/>
          <w:lang w:bidi="fa-IR"/>
        </w:rPr>
        <w:t>سمح الإسلام فی مثل هذه الصورة بالضغط علیهنّ و دفعهنّ إلی القیام بواجباتهنّ من خلال التنبیه الجسدی</w:t>
      </w:r>
      <w:r>
        <w:rPr>
          <w:rFonts w:eastAsia="IRNazanin" w:cs="IRNazanin"/>
          <w:color w:val="111111"/>
          <w:sz w:val="28"/>
          <w:szCs w:val="28"/>
          <w:rtl w:val="true"/>
          <w:lang w:bidi="fa-IR"/>
        </w:rPr>
        <w:t>.</w:t>
      </w:r>
    </w:p>
    <w:p>
      <w:pPr>
        <w:pStyle w:val="Heading5"/>
        <w:numPr>
          <w:ilvl w:val="4"/>
          <w:numId w:val="1"/>
        </w:numPr>
        <w:rPr/>
      </w:pPr>
      <w:bookmarkStart w:id="634" w:name="__RefHeading___Toc1281030_77815467"/>
      <w:bookmarkStart w:id="635" w:name="_Toc267"/>
      <w:bookmarkEnd w:id="634"/>
      <w:r>
        <w:rPr>
          <w:rtl w:val="true"/>
        </w:rPr>
        <w:t>اشکال</w:t>
      </w:r>
      <w:r>
        <w:rPr>
          <w:rtl w:val="true"/>
        </w:rPr>
        <w:t>:</w:t>
      </w:r>
      <w:bookmarkEnd w:id="635"/>
    </w:p>
    <w:p>
      <w:pPr>
        <w:pStyle w:val="BookText"/>
        <w:rPr/>
      </w:pPr>
      <w:r>
        <w:rPr>
          <w:rFonts w:ascii="IRNazanin" w:hAnsi="IRNazanin" w:eastAsia="IRNazanin"/>
          <w:color w:val="111111"/>
          <w:sz w:val="28"/>
          <w:sz w:val="28"/>
          <w:szCs w:val="28"/>
          <w:rtl w:val="true"/>
          <w:lang w:bidi="fa-IR"/>
        </w:rPr>
        <w:t>یمکن أن یعترض معترض فی هذا المقام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سمح الإسلام للرجال بأن یتوسلوا بأسلوب التنبیه الجسدی المتمثل بالضرب؟</w:t>
      </w:r>
    </w:p>
    <w:p>
      <w:pPr>
        <w:pStyle w:val="Heading5"/>
        <w:numPr>
          <w:ilvl w:val="4"/>
          <w:numId w:val="1"/>
        </w:numPr>
        <w:rPr/>
      </w:pPr>
      <w:bookmarkStart w:id="636" w:name="__RefHeading___Toc1281032_77815467"/>
      <w:bookmarkStart w:id="637" w:name="_Toc268"/>
      <w:bookmarkEnd w:id="636"/>
      <w:r>
        <w:rPr>
          <w:rtl w:val="true"/>
        </w:rPr>
        <w:t>الجواب</w:t>
      </w:r>
      <w:r>
        <w:rPr>
          <w:rtl w:val="true"/>
        </w:rPr>
        <w:t>:</w:t>
      </w:r>
      <w:bookmarkEnd w:id="637"/>
    </w:p>
    <w:p>
      <w:pPr>
        <w:pStyle w:val="BookText"/>
        <w:rPr/>
      </w:pPr>
      <w:r>
        <w:rPr>
          <w:rFonts w:ascii="IRNazanin" w:hAnsi="IRNazanin" w:eastAsia="IRNazanin"/>
          <w:color w:val="111111"/>
          <w:sz w:val="28"/>
          <w:sz w:val="28"/>
          <w:szCs w:val="28"/>
          <w:rtl w:val="true"/>
          <w:lang w:bidi="fa-IR"/>
        </w:rPr>
        <w:t>إنّ الجواب علی هذا الاعتراض یبدو غیر صعب بملاحظة معنی الآیة و الروایات الواردة لبیان مفادها و ما جاء فی توضیحها فی الکتب الفقهیة،و أیضا بملاحظة ما یعطیه علماء النفس الیوم من توضیحات علمیة فی هذا المجال، و نلخص بعض هذه الأمور فی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تسمح بممارسة التنبیه الجسدی فی حق من لا یحترم وظائفة و واجباته،الذی لا تنفع معه أیة وسیلة أخری،و من حسن الصدف أن هذا الأسلوب لیس بأمر جدید خاص بالإسلام فی حیاة البشر،فجمیع القوانین العالمیة تتوسل بالأسالیب العنیفة فی حق من لا تنجح معه الوسائل و الطرق السلمیة لدفعه إلی تحمل مسئولیاته و القیام بواجباته،فإن هذه القوانین ربّما لا تقتصر علی وسیلة الضرب،بل تتجاوز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الموارد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ممارسة عقوبات أشد تبلغ حدّ الإعدام و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التّنبیه الجسدی المسموح به هنا یجب أن یکون خفیفا،و أن یکون الضرب ضربا غیر مبرح،أی لا یبلغ الکسر و الجرح،بل و لا الضرب البالغ حد السواد کما هو مقرر فی الکتب الفقهیة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علماء التحلیل النفسی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یرون أن بعض النساء یعانین من حالة نفسیة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المازوخیة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تقتضی أن ترتاح المرأة لضربها و أن هذه الحالة قد تشتد فی المرأة إلی درجة تحس باللّذة و السکون و الرضا إذا ضربت</w:t>
      </w:r>
    </w:p>
    <w:p>
      <w:pPr>
        <w:pStyle w:val="BookText"/>
        <w:rPr/>
      </w:pPr>
      <w:r>
        <w:rPr>
          <w:rFonts w:ascii="IRNazanin" w:hAnsi="IRNazanin" w:eastAsia="IRNazanin"/>
          <w:color w:val="111111"/>
          <w:sz w:val="28"/>
          <w:sz w:val="28"/>
          <w:szCs w:val="28"/>
          <w:rtl w:val="true"/>
          <w:lang w:bidi="fa-IR"/>
        </w:rPr>
        <w:t>ضربا طفیفا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یمکن أن تکون هذه الوسیلة ناظرة إلی مثل هؤلاء الأفراد الذین یکون التنبیه الجسدی الخفیف بمثابة علاج نفسی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المسلم أنّ أحد هذه الأسالیب لو أثر فی المرأة الناشزة و دفعها إلی الطاعة،و عادت المرأة إلی القیام بوظائفها الزوجیة لم یحق للرجل أن یتعلل علی المرأة،و یعمد إلی إیذائها،و مضایقتها حتی تعود إلی جادة الصواب و استقامت فی سلوکها و لهذا عقب سبحانه علی ذکر المراحل السابقة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أَطَعْنَکُمْ فَلاٰ تَبْغُوا عَلَیْهِنَّ سَبِیلاً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هذا الطغیان و العصیان و التمرد علی الواجبات الزوجیة و العائلیة قد یقع من قبل الرجال أیضا،فهل تشمل هذه المراحل الرجال أیضا؟ أی أ یمکن ممارسة هذه الأمور ضد الرجل کذلک،أم لا؟ نقول فی الإجابة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 الرجال العصاة یعاقبون حتی بالعقوبة الجسدیة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تعاقب النساء العاصیات الناشزات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ما هنالک أن هذه العقوبات حیث لا تتیسر للنساء،فإن الحاکم الشرعی مکلف بأن یذکر الرجال المتخلفین بواجباتهم وظائفهم بالطرق المختلفة و حتی بالتعزیر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نوع من العقوبة الجسدیة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قصّة الرجل الذی أجحف فی حق زوجته و رفض الخضوع للحق،فعمد الإمام علی علیه السّلام إلی تهدیده بالسیف و حمله علی الخضوع،معروفة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 اللّه سبحانه ذکّر الرجال مرّة أخری فی ختام الآیة بأن لا یسیئوا استخدام مکانتهم کقیمین علی العائلة فیجحفوا فی حق أزواجهم،و أن یفکروا فی قدرة اللّه التی هی فوق کل قدرة إِنَّ اللّٰهَ کٰانَ عَلِیًّا کَبِیراً </w:t>
      </w:r>
      <w:r>
        <w:rPr>
          <w:rFonts w:eastAsia="Amiri" w:cs="Amiri" w:ascii="Amiri" w:hAnsi="Amiri"/>
          <w:color w:val="111111"/>
          <w:sz w:val="28"/>
          <w:szCs w:val="28"/>
          <w:rtl w:val="true"/>
          <w:lang w:bidi="ar-SA"/>
        </w:rPr>
        <w:t>.</w:t>
      </w:r>
      <w:bookmarkStart w:id="638" w:name="pg12530_115859"/>
    </w:p>
    <w:p>
      <w:pPr>
        <w:pStyle w:val="Heading3"/>
        <w:numPr>
          <w:ilvl w:val="2"/>
          <w:numId w:val="1"/>
        </w:numPr>
        <w:rPr/>
      </w:pPr>
      <w:bookmarkStart w:id="639" w:name="__RefHeading___Toc1281034_77815467"/>
      <w:bookmarkStart w:id="640" w:name="_Toc269"/>
      <w:bookmarkEnd w:id="638"/>
      <w:bookmarkEnd w:id="639"/>
      <w:r>
        <w:rPr>
          <w:rtl w:val="true"/>
        </w:rPr>
        <w:t xml:space="preserve">الآیة </w:t>
      </w:r>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35</w:t>
      </w:r>
      <w:r>
        <w:rPr>
          <w:rtl w:val="true"/>
        </w:rPr>
        <w:t>]</w:t>
      </w:r>
      <w:bookmarkEnd w:id="640"/>
    </w:p>
    <w:p>
      <w:pPr>
        <w:pStyle w:val="Heading4"/>
        <w:numPr>
          <w:ilvl w:val="3"/>
          <w:numId w:val="1"/>
        </w:numPr>
        <w:rPr/>
      </w:pPr>
      <w:bookmarkStart w:id="641" w:name="__RefHeading___Toc1281036_77815467"/>
      <w:bookmarkStart w:id="642" w:name="_Toc270"/>
      <w:bookmarkEnd w:id="641"/>
      <w:r>
        <w:rPr>
          <w:rtl w:val="true"/>
        </w:rPr>
        <w:t>اشارة</w:t>
      </w:r>
      <w:bookmarkEnd w:id="642"/>
    </w:p>
    <w:p>
      <w:pPr>
        <w:pStyle w:val="BookText"/>
        <w:rPr/>
      </w:pPr>
      <w:r>
        <w:rPr>
          <w:rFonts w:ascii="Amiri" w:hAnsi="Amiri" w:eastAsia="Amiri" w:cs="Amiri"/>
          <w:color w:val="111111"/>
          <w:sz w:val="28"/>
          <w:sz w:val="28"/>
          <w:szCs w:val="28"/>
          <w:rtl w:val="true"/>
          <w:lang w:bidi="ar-SA"/>
        </w:rPr>
        <w:t xml:space="preserve">وَ إِنْ خِفْتُمْ شِقٰاقَ بَیْنِهِمٰا فَابْعَثُوا حَکَماً مِنْ أَهْلِهِ وَ حَکَماً مِنْ أَهْلِهٰا إِنْ یُرِیدٰا إِصْلاٰحاً یُوَفِّقِ اَللّٰهُ بَیْنَهُمٰا إِنَّ اَللّٰهَ کٰانَ عَلِیماً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643" w:name="__RefHeading___Toc1281038_77815467"/>
      <w:bookmarkStart w:id="644" w:name="_Toc271"/>
      <w:bookmarkEnd w:id="643"/>
      <w:r>
        <w:rPr>
          <w:rtl w:val="true"/>
        </w:rPr>
        <w:t>التّفسیر</w:t>
      </w:r>
      <w:bookmarkEnd w:id="644"/>
    </w:p>
    <w:p>
      <w:pPr>
        <w:pStyle w:val="Heading5"/>
        <w:numPr>
          <w:ilvl w:val="4"/>
          <w:numId w:val="1"/>
        </w:numPr>
        <w:rPr/>
      </w:pPr>
      <w:bookmarkStart w:id="645" w:name="__RefHeading___Toc1281040_77815467"/>
      <w:bookmarkStart w:id="646" w:name="_Toc272"/>
      <w:bookmarkEnd w:id="645"/>
      <w:r>
        <w:rPr>
          <w:rtl w:val="true"/>
        </w:rPr>
        <w:t>اشارة</w:t>
      </w:r>
      <w:bookmarkEnd w:id="646"/>
    </w:p>
    <w:p>
      <w:pPr>
        <w:pStyle w:val="Heading5"/>
        <w:numPr>
          <w:ilvl w:val="4"/>
          <w:numId w:val="1"/>
        </w:numPr>
        <w:rPr/>
      </w:pPr>
      <w:bookmarkStart w:id="647" w:name="__RefHeading___Toc1281042_77815467"/>
      <w:bookmarkStart w:id="648" w:name="_Toc273"/>
      <w:bookmarkEnd w:id="647"/>
      <w:r>
        <w:rPr>
          <w:rtl w:val="true"/>
        </w:rPr>
        <w:t>محکمة الصّلح العائلیة</w:t>
      </w:r>
      <w:r>
        <w:rPr>
          <w:rtl w:val="true"/>
        </w:rPr>
        <w:t>:</w:t>
      </w:r>
      <w:bookmarkEnd w:id="648"/>
    </w:p>
    <w:p>
      <w:pPr>
        <w:pStyle w:val="BookText"/>
        <w:rPr/>
      </w:pPr>
      <w:r>
        <w:rPr>
          <w:rFonts w:ascii="Amiri" w:hAnsi="Amiri" w:eastAsia="Amiri" w:cs="Amiri"/>
          <w:color w:val="111111"/>
          <w:sz w:val="28"/>
          <w:sz w:val="28"/>
          <w:szCs w:val="28"/>
          <w:rtl w:val="true"/>
          <w:lang w:bidi="ar-SA"/>
        </w:rPr>
        <w:t>فی هذه الآیة إشارة إلی مسألة ظهور الخلاف و النزاع بین الزوجین،فهی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خِفْتُمْ شِقٰاقَ بَیْنِهِمٰا فَابْعَثُوا حَکَماً مِنْ أَهْلِهِ وَ حَکَماً مِنْ أَهْلِهٰا لیتفاوضا و یقربا من أوجه النظر لدی الزوجین،ثمّ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یُرِیدٰا إِصْلاٰحاً یُوَفِّقِ اللّٰهُ بَیْنَهُمٰا أی ینبغی أن یدخل الحکمان المندوبان عن الزوجین فی التفاوض بنیّة صالحة و رغبة صادقة فی الإصلاح،فإنّهما إن کانا کذلک أعانهما اللّه و وفق بین الزوجین بسببهما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أجل تحذیر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الحکمین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حثّهما علی استخدام حسن النّیة،یقول سبحانه فی ختام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کٰانَ عَلِیماً خَبِیراً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محکمة الصلح العائلیة التی أشارت إلیها الآیة الحاضرة،هی إحدی مبتکرات الإسلام العظیمة،فإن هذه المحکمة تمتاز بمیزات تفتقر إلیها المحاکم</w:t>
      </w:r>
    </w:p>
    <w:p>
      <w:pPr>
        <w:pStyle w:val="BookText"/>
        <w:rPr/>
      </w:pPr>
      <w:r>
        <w:rPr>
          <w:rFonts w:ascii="IRNazanin" w:hAnsi="IRNazanin" w:eastAsia="IRNazanin"/>
          <w:color w:val="111111"/>
          <w:sz w:val="28"/>
          <w:sz w:val="28"/>
          <w:szCs w:val="28"/>
          <w:rtl w:val="true"/>
          <w:lang w:bidi="fa-IR"/>
        </w:rPr>
        <w:t>الاخری،من جملتها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البیئة العائلیة بیئة عاطفیة،و لذلک فإن المقیاس الذی یجب أن یتبع فی هذه البیئة،یختلف عن المقاییس المتبعة فی البیئات الاخری،یعنی کما أنّه لا یمکن العمل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المحاکم الجنائیة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بمقیاس المحبّة و العاطفة،فإنّه لا یمکن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البیئة العائلیة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بمقیاس القوانین الجافة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الضوابط الصارمة الخالیة عن روح العاطفة،فهنا یجب حل الخلافات العائلیة بالطرق العاطفیة حدّ الإمکان،و لهذا یأمر القرآن الکریم أن یکون الحکمان فی هذه المحکمة ممن تربطهم بالزوجین رابطة النسب و القرابة لیمکنهما تحریک المشاعر و العواطف باتجاه الإصلاح بین الزوجین،و من الطبیعی أن تکون هذه المیزة هی میزة هذا النوع من المحاکم خاصّة دون بقیة المحاکم الاخری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المدعی و المدعی علیه فی المحاکم العادیة القضائیة مضطرین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طائلة الدفاع عن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یکشفا عن کل ما لدیهما من الأسرار،و من المسلم أنّ الزوجین لو کشفا عن الأسرار الزوجیة أمام الأجانب و الغرباء لجرح کل منهما مشاعر الطرف الآخر،بحیث لو اضطر الزوجان أن یعودا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 المحکمة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البیت لما عادا إلی ما کانا علیه من الصفاء و المحبة السالفة،بل لبقیا یعیشان بقیة حیاتهما کشخصین غریبین مجبرین علی القیام بوظائف معینة، و لقد دلّت التجربة و أثبتت أنّ الزوجین اللذین یضطران إلی التحاکم إلی مثل هذه المحاکم لحل ما بینهما من الخلاف لم یعودا ذینک الزوجین السابقین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لا تطرح أمثال هذه الأمور فی محاکم الصلح العائلیة للاستحیاء من الحضور،أو إذا اتفق أن طرحت هذه الأمور فإنّها تطرح فی جو عائلی،و أمام الأقرباء فإنّها لن تنطوی علی ذلک الأثر السیء الذی أشرنا إلیه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الحکمین فی المحاکم العادیة المتعارفة لا یشعران عادة بالمسؤولیة الکاملة فی قضایا الخلاف و المنازعات،و لا تهمهما کیفیة انتهاء القضیة المرفوعة</w:t>
      </w:r>
    </w:p>
    <w:p>
      <w:pPr>
        <w:pStyle w:val="BookText"/>
        <w:rPr/>
      </w:pPr>
      <w:r>
        <w:rPr>
          <w:rFonts w:ascii="IRNazanin" w:hAnsi="IRNazanin" w:eastAsia="IRNazanin"/>
          <w:color w:val="111111"/>
          <w:sz w:val="28"/>
          <w:sz w:val="28"/>
          <w:szCs w:val="28"/>
          <w:rtl w:val="true"/>
          <w:lang w:bidi="fa-IR"/>
        </w:rPr>
        <w:t>إلی المحکمة،هل یعود الزوجان إلی البیت علی وفاق،أو ینفصلا مع طلاق؟ فی حین أنّ الأمر فی محکمة الصلح العائلیة علی العکس من ذلک تماما، فإن الحکمین فی هذه المحکمة حیث یرتبطان بالزوجین برابطة القرابة،فإن لافتراق أو صلح الزوجین أثرا کبیرا فی حیاة الحکمین من الناحیة العاطفیة، و من ناحیة المسؤولیات الناشئة عن ذلک،و لهذا فإنّهما یسعیان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 إمکانهما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یتحقق الصلح و السلام و الوفاق و الوئام بین الزوجین اللذین یمثلانهما،و أن یعیدا المیاه إلی مجاریها کما یقول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کلّ ذلک فإن مثل هذا المحکمة لا تعانی من أیة مشکلات، و لا تحتاج إلی أیة میزانیات باهظة،و لا تعانی من تلک الخسارة و الضیاع الذی تعانی منه المحاکم العادیة،فهی تستطیع أن تقوم بأهدافها و تحقق أغراضها من دون أیة تشریفات و فی أقل مدّة من الزمن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أنّه یجب أن یختار الحکمان من بین الأشخاص المحنّکین المطلعین المعروفین،فی عائلتی الزوجین بالفهم و حسن التدبیر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هذه الممیزات التی عددناها یتبیّن أنّ هذه المحکمة تحظی بفرصة للإصلاح بین الزوجین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مسألة الحکمین و ما یشترط فیهما من الشروط،و مدی صلاحیتهما و ما یحکمان به فی مجال الزوجین،قد ذکر فی الکتب الفقهیة بالتفصیل،منها أن یکون الحکمان بالغین عاقلین عادلین بصیرین بعملهما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مدی نفوذ حکمهما فی حق الزوجین،فقد ذهب بعض الفقهاء إلی نفوذ کل ما یصدر أنّه من حکم فی هذا المجال،و ظاهر التعبیر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الحاضرة یفید هذا المعنی أیضا،لأن مفهوم الحکمیة و القضاء هو نفوذ الحکم مهما کان،و لکن أکثر الفقهاء یرون نفوذ ما یراه الحکمان فی مورد التوفیق بین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الزوجین و رفع الاختلاف و النزاع بینهما،بل یرون نفوذ ما یشترطه الحکمان علی الزوجین،و أمّا حکمهما فی مجال الطلاق و الإفتراق بین الزوجین فغیر نافذ لوحده،و ذیل الآیة الذی یشیر إلی مسألة الإصلاح أکثر ملاءمة مع هذا الرأی، و للتوسع فی هذا المجال یجب مراجعة الکتب الفقهیة</w:t>
      </w:r>
      <w:r>
        <w:rPr>
          <w:rFonts w:eastAsia="IRNazanin" w:cs="IRNazanin"/>
          <w:color w:val="111111"/>
          <w:sz w:val="28"/>
          <w:szCs w:val="28"/>
          <w:rtl w:val="true"/>
          <w:lang w:bidi="fa-IR"/>
        </w:rPr>
        <w:t>.</w:t>
      </w:r>
      <w:bookmarkStart w:id="649" w:name="pg12530_115863"/>
    </w:p>
    <w:p>
      <w:pPr>
        <w:pStyle w:val="Heading3"/>
        <w:numPr>
          <w:ilvl w:val="2"/>
          <w:numId w:val="1"/>
        </w:numPr>
        <w:rPr/>
      </w:pPr>
      <w:bookmarkStart w:id="650" w:name="__RefHeading___Toc1281044_77815467"/>
      <w:bookmarkStart w:id="651" w:name="_Toc274"/>
      <w:bookmarkEnd w:id="649"/>
      <w:bookmarkEnd w:id="650"/>
      <w:r>
        <w:rPr>
          <w:rtl w:val="true"/>
        </w:rPr>
        <w:t xml:space="preserve">الآیة </w:t>
      </w:r>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36</w:t>
      </w:r>
      <w:r>
        <w:rPr>
          <w:rtl w:val="true"/>
        </w:rPr>
        <w:t>]</w:t>
      </w:r>
      <w:bookmarkEnd w:id="651"/>
    </w:p>
    <w:p>
      <w:pPr>
        <w:pStyle w:val="Heading4"/>
        <w:numPr>
          <w:ilvl w:val="3"/>
          <w:numId w:val="1"/>
        </w:numPr>
        <w:rPr/>
      </w:pPr>
      <w:bookmarkStart w:id="652" w:name="__RefHeading___Toc1281046_77815467"/>
      <w:bookmarkStart w:id="653" w:name="_Toc275"/>
      <w:bookmarkEnd w:id="652"/>
      <w:r>
        <w:rPr>
          <w:rtl w:val="true"/>
        </w:rPr>
        <w:t>اشارة</w:t>
      </w:r>
      <w:bookmarkEnd w:id="653"/>
    </w:p>
    <w:p>
      <w:pPr>
        <w:pStyle w:val="BookText"/>
        <w:rPr/>
      </w:pPr>
      <w:r>
        <w:rPr>
          <w:rFonts w:ascii="Amiri" w:hAnsi="Amiri" w:eastAsia="Amiri" w:cs="Amiri"/>
          <w:color w:val="111111"/>
          <w:sz w:val="28"/>
          <w:sz w:val="28"/>
          <w:szCs w:val="28"/>
          <w:rtl w:val="true"/>
          <w:lang w:bidi="ar-SA"/>
        </w:rPr>
        <w:t xml:space="preserve">وَ اُعْبُدُوا اَللّٰهَ وَ لاٰ تُشْرِکُوا بِهِ شَیْئاً وَ بِالْوٰالِدَیْنِ إِحْسٰاناً وَ بِذِی اَلْقُرْبیٰ وَ اَلْیَتٰامیٰ وَ اَلْمَسٰاکِینِ وَ اَلْجٰارِ ذِی اَلْقُرْبیٰ وَ اَلْجٰارِ اَلْجُنُبِ وَ اَلصّٰاحِبِ بِالْجَنْبِ وَ اِبْنِ اَلسَّبِیلِ وَ مٰا مَلَکَتْ أَیْمٰانُکُمْ إِنَّ اَللّٰهَ لاٰ یُحِبُّ مَنْ کٰانَ مُخْتٰالاً فَخُوراً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654" w:name="__RefHeading___Toc1281048_77815467"/>
      <w:bookmarkStart w:id="655" w:name="_Toc276"/>
      <w:bookmarkEnd w:id="654"/>
      <w:r>
        <w:rPr>
          <w:rtl w:val="true"/>
        </w:rPr>
        <w:t>التّفسیر</w:t>
      </w:r>
      <w:bookmarkEnd w:id="655"/>
    </w:p>
    <w:p>
      <w:pPr>
        <w:pStyle w:val="Heading5"/>
        <w:numPr>
          <w:ilvl w:val="4"/>
          <w:numId w:val="1"/>
        </w:numPr>
        <w:rPr/>
      </w:pPr>
      <w:bookmarkStart w:id="656" w:name="__RefHeading___Toc1281050_77815467"/>
      <w:bookmarkStart w:id="657" w:name="_Toc277"/>
      <w:bookmarkEnd w:id="656"/>
      <w:r>
        <w:rPr>
          <w:rtl w:val="true"/>
        </w:rPr>
        <w:t>اشارة</w:t>
      </w:r>
      <w:bookmarkEnd w:id="657"/>
    </w:p>
    <w:p>
      <w:pPr>
        <w:pStyle w:val="BookText"/>
        <w:rPr/>
      </w:pPr>
      <w:r>
        <w:rPr>
          <w:rFonts w:ascii="IRNazanin" w:hAnsi="IRNazanin" w:eastAsia="IRNazanin"/>
          <w:color w:val="111111"/>
          <w:sz w:val="28"/>
          <w:sz w:val="28"/>
          <w:szCs w:val="28"/>
          <w:rtl w:val="true"/>
          <w:lang w:bidi="fa-IR"/>
        </w:rPr>
        <w:t>الآیة الحاضرة تبیّن سلسلة من الحقوق الإسلامیة بما فیها الحقوق الإلهیة، و حقوق العباد،و آداب العشرة مع الناس،و یستفاد منها عشرة تعالیم</w:t>
      </w:r>
      <w:r>
        <w:rPr>
          <w:rFonts w:eastAsia="IRNazanin" w:cs="IRNazanin"/>
          <w:color w:val="111111"/>
          <w:sz w:val="28"/>
          <w:szCs w:val="28"/>
          <w:rtl w:val="true"/>
          <w:lang w:bidi="fa-IR"/>
        </w:rPr>
        <w:t>:</w:t>
      </w:r>
    </w:p>
    <w:p>
      <w:pPr>
        <w:pStyle w:val="Heading5"/>
        <w:numPr>
          <w:ilvl w:val="4"/>
          <w:numId w:val="1"/>
        </w:numPr>
        <w:rPr/>
      </w:pPr>
      <w:bookmarkStart w:id="658" w:name="__RefHeading___Toc1281052_77815467"/>
      <w:bookmarkStart w:id="659" w:name="_Toc278"/>
      <w:bookmarkEnd w:id="658"/>
      <w:r>
        <w:rPr/>
        <w:t>1</w:t>
      </w:r>
      <w:r>
        <w:rPr>
          <w:rtl w:val="true"/>
        </w:rPr>
        <w:t>-</w:t>
      </w:r>
      <w:r>
        <w:rPr>
          <w:rtl w:val="true"/>
        </w:rPr>
        <w:t>و اعبدوا اللّه و لا تشرکوا به شیئا</w:t>
      </w:r>
      <w:bookmarkEnd w:id="659"/>
    </w:p>
    <w:p>
      <w:pPr>
        <w:pStyle w:val="BookText"/>
        <w:rPr/>
      </w:pPr>
      <w:r>
        <w:rPr>
          <w:rFonts w:ascii="IRNazanin" w:hAnsi="IRNazanin" w:eastAsia="IRNazanin"/>
          <w:color w:val="111111"/>
          <w:sz w:val="28"/>
          <w:sz w:val="28"/>
          <w:szCs w:val="28"/>
          <w:rtl w:val="true"/>
          <w:lang w:bidi="fa-IR"/>
        </w:rPr>
        <w:t>إنّ الآیة تدعو الناس قبل أی شیء إلی عبادة اللّه و الخضوع له وحده،و ترک الشرک و الوثنیة التی هی أساس کل البرامج و المناهج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الدّعوة إلی التوحید و عبادة اللّه وحده تطهر الروح،و تخلص النیة،و تقوی الإرادة،و تشدد من عزیمة الإنسان علی الإتیان بأی برنامج مفید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أنّ الآیة الحاضرة تبیّن سلسلة من الحقوق الإسلامیة لذلک فقد</w:t>
      </w:r>
      <w:bookmarkStart w:id="660" w:name="pg12530_115864"/>
    </w:p>
    <w:p>
      <w:pPr>
        <w:pStyle w:val="BookText"/>
        <w:rPr/>
      </w:pPr>
      <w:bookmarkEnd w:id="660"/>
      <w:r>
        <w:rPr>
          <w:rFonts w:ascii="Amiri" w:hAnsi="Amiri" w:eastAsia="Amiri" w:cs="Amiri"/>
          <w:color w:val="111111"/>
          <w:sz w:val="28"/>
          <w:sz w:val="28"/>
          <w:szCs w:val="28"/>
          <w:rtl w:val="true"/>
          <w:lang w:bidi="ar-SA"/>
        </w:rPr>
        <w:t>أشارت إلی حقّ اللّه علی الناس قبل أی شیء و قبل أی حقّ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اعْبُدُوا اللّٰهَ وَ لاٰ تُشْرِکُوا بِهِ شَیْئاً </w:t>
      </w:r>
      <w:r>
        <w:rPr>
          <w:rFonts w:eastAsia="Amiri" w:cs="Amiri" w:ascii="Amiri" w:hAnsi="Amiri"/>
          <w:color w:val="111111"/>
          <w:sz w:val="28"/>
          <w:szCs w:val="28"/>
          <w:rtl w:val="true"/>
          <w:lang w:bidi="ar-SA"/>
        </w:rPr>
        <w:t>.</w:t>
      </w:r>
    </w:p>
    <w:p>
      <w:pPr>
        <w:pStyle w:val="Heading5"/>
        <w:numPr>
          <w:ilvl w:val="4"/>
          <w:numId w:val="1"/>
        </w:numPr>
        <w:rPr/>
      </w:pPr>
      <w:bookmarkStart w:id="661" w:name="__RefHeading___Toc1281054_77815467"/>
      <w:bookmarkStart w:id="662" w:name="_Toc279"/>
      <w:bookmarkEnd w:id="661"/>
      <w:r>
        <w:rPr/>
        <w:t>2</w:t>
      </w:r>
      <w:r>
        <w:rPr>
          <w:rtl w:val="true"/>
        </w:rPr>
        <w:t>-</w:t>
      </w:r>
      <w:r>
        <w:rPr>
          <w:rtl w:val="true"/>
        </w:rPr>
        <w:t>و بالوالدین إحسانا</w:t>
      </w:r>
      <w:bookmarkEnd w:id="662"/>
    </w:p>
    <w:p>
      <w:pPr>
        <w:pStyle w:val="BookText"/>
        <w:rPr/>
      </w:pPr>
      <w:r>
        <w:rPr>
          <w:rFonts w:ascii="IRNazanin" w:hAnsi="IRNazanin" w:eastAsia="IRNazanin"/>
          <w:color w:val="111111"/>
          <w:sz w:val="28"/>
          <w:sz w:val="28"/>
          <w:szCs w:val="28"/>
          <w:rtl w:val="true"/>
          <w:lang w:bidi="fa-IR"/>
        </w:rPr>
        <w:t xml:space="preserve">ثمّ إنّها تشیر إلی حقّ الوالدین و توصی بالإحسان إلیهما و لا شک أنّ حقّ الوالدین من القضایا التی یهتمّ بها القرآن الکریم کثیرا،و قلّما حظی موضوع بمثل هذا الاهتمام و العنایة،فقد جاءت التوصیة بالوالدین بعد الدعوة إلی التوحید فی العبادة فی أربعة مواضع فی القرآن الکریم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هذه التعابیر المتکررة یستفاد أن ثمّة ارتباطا بین هاتین المسألتین، و القضیة فی الحقیقة کالتالی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أکبر نعمة هی نعمة الوجود و الحیاة و هی مأخوذة من جانب اللّه سبحانه فی الدرجة الأولی،فیما ترتبط بالوالدین فی الدرجة الثانیة،لأنّ الولد جزء من وجود الوالدین،لذلک کان ترک حقوق الوالدین و تجاهلها،فی مصاف الشرک باللّه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لنا أبحاث مفصلة حول حقوق الوالدین فی ذیل الآیات المناسبة فی سورة الإسراء و لقمان بإذن اللّه تعالی</w:t>
      </w:r>
      <w:r>
        <w:rPr>
          <w:rFonts w:eastAsia="IRNazanin" w:cs="IRNazanin"/>
          <w:color w:val="111111"/>
          <w:sz w:val="28"/>
          <w:szCs w:val="28"/>
          <w:rtl w:val="true"/>
          <w:lang w:bidi="fa-IR"/>
        </w:rPr>
        <w:t>.</w:t>
      </w:r>
    </w:p>
    <w:p>
      <w:pPr>
        <w:pStyle w:val="Heading5"/>
        <w:numPr>
          <w:ilvl w:val="4"/>
          <w:numId w:val="1"/>
        </w:numPr>
        <w:rPr/>
      </w:pPr>
      <w:bookmarkStart w:id="663" w:name="__RefHeading___Toc1281056_77815467"/>
      <w:bookmarkStart w:id="664" w:name="_Toc280"/>
      <w:bookmarkEnd w:id="663"/>
      <w:r>
        <w:rPr/>
        <w:t>3</w:t>
      </w:r>
      <w:r>
        <w:rPr>
          <w:rtl w:val="true"/>
        </w:rPr>
        <w:t>-</w:t>
      </w:r>
      <w:r>
        <w:rPr>
          <w:rtl w:val="true"/>
        </w:rPr>
        <w:t>و بذی القربی</w:t>
      </w:r>
      <w:bookmarkEnd w:id="664"/>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أنّها توصی بالإحسان إلی کلّ الأقرباء،و هذا الموضوع من المسائل التی یهتم بها القرآن الکریم اهتماما بالغا تارة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الإحسان إلی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أراد الإسلام 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یقوی من أواصر العلاقة الواسعة بین جمیع أفراد البشر مضافا إلی إیجاد أواصر و علاقات أقوی و أمتن منها فی الوحدات الاجتماعیة التی هی أکثر انسجاما مثل</w:t>
      </w:r>
      <w:bookmarkStart w:id="665" w:name="pg12530_115865"/>
    </w:p>
    <w:p>
      <w:pPr>
        <w:pStyle w:val="BookText"/>
        <w:rPr/>
      </w:pPr>
      <w:bookmarkEnd w:id="6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لیستطیعوا التعاون فی ما بینهم عند ظهور المشاکل و الحوادث،و التعاون علی الدفاع عن حقوقهم</w:t>
      </w:r>
      <w:r>
        <w:rPr>
          <w:rFonts w:eastAsia="IRNazanin" w:cs="IRNazanin"/>
          <w:color w:val="111111"/>
          <w:sz w:val="28"/>
          <w:szCs w:val="28"/>
          <w:rtl w:val="true"/>
          <w:lang w:bidi="fa-IR"/>
        </w:rPr>
        <w:t>.</w:t>
      </w:r>
    </w:p>
    <w:p>
      <w:pPr>
        <w:pStyle w:val="Heading5"/>
        <w:numPr>
          <w:ilvl w:val="4"/>
          <w:numId w:val="1"/>
        </w:numPr>
        <w:rPr/>
      </w:pPr>
      <w:bookmarkStart w:id="666" w:name="__RefHeading___Toc1281058_77815467"/>
      <w:bookmarkStart w:id="667" w:name="_Toc281"/>
      <w:bookmarkEnd w:id="666"/>
      <w:r>
        <w:rPr/>
        <w:t>4</w:t>
      </w:r>
      <w:r>
        <w:rPr>
          <w:rtl w:val="true"/>
        </w:rPr>
        <w:t>-</w:t>
      </w:r>
      <w:r>
        <w:rPr>
          <w:rtl w:val="true"/>
        </w:rPr>
        <w:t>و الیتامی</w:t>
      </w:r>
      <w:bookmarkEnd w:id="667"/>
    </w:p>
    <w:p>
      <w:pPr>
        <w:pStyle w:val="BookText"/>
        <w:rPr/>
      </w:pPr>
      <w:r>
        <w:rPr>
          <w:rFonts w:ascii="IRNazanin" w:hAnsi="IRNazanin" w:eastAsia="IRNazanin"/>
          <w:color w:val="111111"/>
          <w:sz w:val="28"/>
          <w:sz w:val="28"/>
          <w:szCs w:val="28"/>
          <w:rtl w:val="true"/>
          <w:lang w:bidi="fa-IR"/>
        </w:rPr>
        <w:t>ثمّ أشارت إلی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الیتامی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أوصت المؤمنین ببرهم و الإحسان إلیهم، لأنّه یوجد فی کل مجتمع أطفال أیتام علی أثر الحوادث المختلفة،لا یهدد تناسیهم و إهمالهم وضعهم الخاص فقط،بل الوضع الاجتماعی بصورة عامّة،لأنّ الأطفال الیتامی لو ترکوا دون ولایة أو حمایة و لم ینالوا حاجتهم من المحبّة و اللطف یتحولون إلی أفراد منفلتین فاسدین،بل أشخاص خطرین جناة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یکون الإحسان إلی الیتامی إحسانا إلی الفرد و إلی المجتمع معا</w:t>
      </w:r>
      <w:r>
        <w:rPr>
          <w:rFonts w:eastAsia="IRNazanin" w:cs="IRNazanin"/>
          <w:color w:val="111111"/>
          <w:sz w:val="28"/>
          <w:szCs w:val="28"/>
          <w:rtl w:val="true"/>
          <w:lang w:bidi="fa-IR"/>
        </w:rPr>
        <w:t>.</w:t>
      </w:r>
    </w:p>
    <w:p>
      <w:pPr>
        <w:pStyle w:val="Heading5"/>
        <w:numPr>
          <w:ilvl w:val="4"/>
          <w:numId w:val="1"/>
        </w:numPr>
        <w:rPr/>
      </w:pPr>
      <w:bookmarkStart w:id="668" w:name="__RefHeading___Toc1281060_77815467"/>
      <w:bookmarkStart w:id="669" w:name="_Toc282"/>
      <w:bookmarkEnd w:id="668"/>
      <w:r>
        <w:rPr/>
        <w:t>5</w:t>
      </w:r>
      <w:r>
        <w:rPr>
          <w:rtl w:val="true"/>
        </w:rPr>
        <w:t>-</w:t>
      </w:r>
      <w:r>
        <w:rPr>
          <w:rtl w:val="true"/>
        </w:rPr>
        <w:t>و المساکین</w:t>
      </w:r>
      <w:bookmarkEnd w:id="669"/>
    </w:p>
    <w:p>
      <w:pPr>
        <w:pStyle w:val="BookText"/>
        <w:rPr/>
      </w:pPr>
      <w:r>
        <w:rPr>
          <w:rFonts w:ascii="IRNazanin" w:hAnsi="IRNazanin" w:eastAsia="IRNazanin"/>
          <w:color w:val="111111"/>
          <w:sz w:val="28"/>
          <w:sz w:val="28"/>
          <w:szCs w:val="28"/>
          <w:rtl w:val="true"/>
          <w:lang w:bidi="fa-IR"/>
        </w:rPr>
        <w:t>ثمّ یذکّر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بحقوق الفقراء و المساکین،لأنّه قد یوجد حتی فی المجتمع السلیم الذی یسوده العدل من یعانی من نواقص و عاهات تعوقه عن الحرکة و النشاط و الفعالیة،و لا شک أنّ تناسی هؤلاء أمر یخالف کل الأسس و القیم الإنسانیة،فلا بدّ من تقدیم العون إلیهم،و معالجة حرمانهم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الفقر و الحرمان الذی یعانی منه الأفراد الأصحاء ناشئین عن الانحراف عن مبادئ و أسس العدالة الاجتماعیة فإنّه لا بدّ من مکافحتهما أیضا</w:t>
      </w:r>
      <w:r>
        <w:rPr>
          <w:rFonts w:eastAsia="IRNazanin" w:cs="IRNazanin"/>
          <w:color w:val="111111"/>
          <w:sz w:val="28"/>
          <w:szCs w:val="28"/>
          <w:rtl w:val="true"/>
          <w:lang w:bidi="fa-IR"/>
        </w:rPr>
        <w:t>.</w:t>
      </w:r>
    </w:p>
    <w:p>
      <w:pPr>
        <w:pStyle w:val="Heading5"/>
        <w:numPr>
          <w:ilvl w:val="4"/>
          <w:numId w:val="1"/>
        </w:numPr>
        <w:rPr/>
      </w:pPr>
      <w:bookmarkStart w:id="670" w:name="__RefHeading___Toc1281062_77815467"/>
      <w:bookmarkStart w:id="671" w:name="_Toc283"/>
      <w:bookmarkEnd w:id="670"/>
      <w:r>
        <w:rPr/>
        <w:t>6</w:t>
      </w:r>
      <w:r>
        <w:rPr>
          <w:rtl w:val="true"/>
        </w:rPr>
        <w:t>-</w:t>
      </w:r>
      <w:r>
        <w:rPr>
          <w:rtl w:val="true"/>
        </w:rPr>
        <w:t>و الجار ذی القربی</w:t>
      </w:r>
      <w:bookmarkEnd w:id="671"/>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یوصی بالجیران من ذوی القربی،و هناک احتمالات متعددة حول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 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أبداها المفسرون،فبعضهم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الجار القریب فی النسب،غیر أن هذا التّفسیر یبدو بعیدا بملاحظة العبارات السابقة التی أشارت</w:t>
      </w:r>
      <w:bookmarkStart w:id="672" w:name="pg12530_115866"/>
    </w:p>
    <w:p>
      <w:pPr>
        <w:pStyle w:val="BookText"/>
        <w:rPr/>
      </w:pPr>
      <w:bookmarkEnd w:id="672"/>
      <w:r>
        <w:rPr>
          <w:rFonts w:ascii="IRNazanin" w:hAnsi="IRNazanin" w:eastAsia="IRNazanin"/>
          <w:color w:val="111111"/>
          <w:sz w:val="28"/>
          <w:sz w:val="28"/>
          <w:szCs w:val="28"/>
          <w:rtl w:val="true"/>
          <w:lang w:bidi="fa-IR"/>
        </w:rPr>
        <w:t>إلی حقوق الأقرباء فی هذه الآیة،فلا بدّ أن یکون المراد هو القرب المکانی لا القرب النسبی،لأن الجیران الأقربین مکانا یستحقون احتراما و حقوقا أکثر من غیرهم،أو أن یکون المراد الجیران الأقربین إلی الإنسان من الناحیة الدینیة و الاعتقادیة</w:t>
      </w:r>
      <w:r>
        <w:rPr>
          <w:rFonts w:eastAsia="IRNazanin" w:cs="IRNazanin"/>
          <w:color w:val="111111"/>
          <w:sz w:val="28"/>
          <w:szCs w:val="28"/>
          <w:rtl w:val="true"/>
          <w:lang w:bidi="fa-IR"/>
        </w:rPr>
        <w:t>.</w:t>
      </w:r>
    </w:p>
    <w:p>
      <w:pPr>
        <w:pStyle w:val="Heading5"/>
        <w:numPr>
          <w:ilvl w:val="4"/>
          <w:numId w:val="1"/>
        </w:numPr>
        <w:rPr/>
      </w:pPr>
      <w:bookmarkStart w:id="673" w:name="__RefHeading___Toc1281064_77815467"/>
      <w:bookmarkStart w:id="674" w:name="_Toc284"/>
      <w:bookmarkEnd w:id="673"/>
      <w:r>
        <w:rPr/>
        <w:t>7</w:t>
      </w:r>
      <w:r>
        <w:rPr>
          <w:rtl w:val="true"/>
        </w:rPr>
        <w:t>-</w:t>
      </w:r>
      <w:r>
        <w:rPr>
          <w:rtl w:val="true"/>
        </w:rPr>
        <w:t>و الجار الجنب</w:t>
      </w:r>
      <w:bookmarkEnd w:id="674"/>
    </w:p>
    <w:p>
      <w:pPr>
        <w:pStyle w:val="BookText"/>
        <w:rPr/>
      </w:pPr>
      <w:r>
        <w:rPr>
          <w:rFonts w:ascii="IRNazanin" w:hAnsi="IRNazanin" w:eastAsia="IRNazanin"/>
          <w:color w:val="111111"/>
          <w:sz w:val="28"/>
          <w:sz w:val="28"/>
          <w:szCs w:val="28"/>
          <w:rtl w:val="true"/>
          <w:lang w:bidi="fa-IR"/>
        </w:rPr>
        <w:t>ثمّ إنها توصی بالجیران البعیدین،و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أسلفنا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البعد المکانی، لأنّ کل أربعین دارا من بین یدیه و خلفه و عن یمینه و شماله تعتبر من الجیران، کما تصرح بعض الروایات </w:t>
      </w:r>
      <w:r>
        <w:rPr>
          <w:rStyle w:val="FootnoteAnchor"/>
          <w:rtl w:val="true"/>
        </w:rPr>
        <w:footnoteReference w:id="100"/>
      </w:r>
      <w:r>
        <w:rPr>
          <w:rFonts w:ascii="IRNazanin" w:hAnsi="IRNazanin" w:eastAsia="IRNazanin"/>
          <w:color w:val="111111"/>
          <w:sz w:val="28"/>
          <w:sz w:val="28"/>
          <w:szCs w:val="28"/>
          <w:rtl w:val="true"/>
          <w:lang w:bidi="fa-IR"/>
        </w:rPr>
        <w:t>،و هذا یستوعب فی المدن الصغیرة کل المدینة 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لأنّنا لو فرضنا دار کل شخص مرکز دائرة یقع فی امتداد شعاعها من کل صوب أربعون بیتا لاتّضحت من خلال محاسبة بسیطة مساحة هذه الدائرة التی یکون مجموع البیوت الواقعة فیها ما یقرب من خمسة آلاف بیت،و من المسلم أن المدن الصغیرة قلّما تتشکل من أکثر من هذا العدد من المنازل و البیوت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الجدیر بالتأمل أنّ القرآن یصرّح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ذکر الجیران القربین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الجیران البعیدین،لأنّ لفظة الجار لها فی العادة مفهوم محدود و ضیق و تشمل الجیران القریبین فقط،و لهذا لم یکن بدّا فی نظر الإسلام أن یذکر بالجیران البعیدین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یمکن أن یکون المراد من الجیران البعیدین الجیران غیر المسلمین،لأنّ حقّ الجوار غیر منحصر فی نظر الإسلام بالجیران المسلمین،فهو یعمّ المسلمین و غیر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الذین یحاربون المسلمین و یعادونهم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لحقّ الجوار فی الإسلام أهمیّة بالغة إلی درجة أنّنا نقرأ</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وصایا الإمام أمیر المؤمنین علیه السّلام المعروفة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یوصی بهم حتی ظننا أنّه</w:t>
      </w:r>
      <w:bookmarkStart w:id="675" w:name="pg12530_115867"/>
    </w:p>
    <w:p>
      <w:pPr>
        <w:pStyle w:val="BookText"/>
        <w:rPr/>
      </w:pPr>
      <w:bookmarkEnd w:id="675"/>
      <w:r>
        <w:rPr>
          <w:rFonts w:ascii="IRNazanin" w:hAnsi="IRNazanin" w:eastAsia="IRNazanin"/>
          <w:color w:val="111111"/>
          <w:sz w:val="28"/>
          <w:sz w:val="28"/>
          <w:szCs w:val="28"/>
          <w:rtl w:val="true"/>
          <w:lang w:bidi="fa-IR"/>
        </w:rPr>
        <w:t>سیورثهم</w:t>
      </w:r>
      <w:r>
        <w:rPr>
          <w:rFonts w:eastAsia="IRNazanin" w:cs="IRNazanin"/>
          <w:color w:val="111111"/>
          <w:sz w:val="28"/>
          <w:szCs w:val="28"/>
          <w:rtl w:val="true"/>
          <w:lang w:bidi="fa-IR"/>
        </w:rPr>
        <w:t xml:space="preserve">» </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هذا الحدیث فی مصادر أهل السنة أیضا فقد روی فی تفسیر المنار و تفسیر القرطبی من البخاری مثل هذا المضمون عن رسول اللّه صلّی اللّه علیه و آله و سلّم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فی حدیث آخر عن رسول اللّه صلّی اللّه علیه و آله و سلّم أنّه قال ذات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یؤمن و اللّه لا یؤمن و اللّه لا یؤمن،فقیل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یأمن جاره بوائقه</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نقرأ فی حدیث آخر أیضا</w:t>
      </w:r>
    </w:p>
    <w:p>
      <w:pPr>
        <w:pStyle w:val="BookText"/>
        <w:rPr/>
      </w:pPr>
      <w:r>
        <w:rPr>
          <w:rFonts w:ascii="IRNazanin" w:hAnsi="IRNazanin" w:eastAsia="IRNazanin"/>
          <w:color w:val="111111"/>
          <w:sz w:val="28"/>
          <w:sz w:val="28"/>
          <w:szCs w:val="28"/>
          <w:rtl w:val="true"/>
          <w:lang w:bidi="fa-IR"/>
        </w:rPr>
        <w:t>أنّ النّبی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یؤمن باللّه و الیوم الآخر فلیحسن إلی جاره</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عن الإمام الصّادق جعفر بن محمّد علیهما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الجوار یعمر الدّیار و یزید فی الأعمار</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عالمنا المادی حیث لا یعرف الجار عن جاره شیئا،بل و ربّما لا یتعرف علی اسم صاحبه بعد عشرین سنة من الجیرة و الجوار یتألّق هذا التعلیم الإسلامی فی حق الجار بشکل خاص،فإنّ الإسلام یقیم للعلاقات العاطفیة و التعاون الإنسانی وزنا خاصّا،و یولیها اهتماما کبیرا،فی حین تؤول هذه العلاقات و العواطف فی الحیاة الصناعیة المادیة إلی الزوال یوما بعد یوم،و تعطی مکانها إلی القسوة و الجفاء و الخشونة</w:t>
      </w:r>
      <w:r>
        <w:rPr>
          <w:rFonts w:eastAsia="IRNazanin" w:cs="IRNazanin"/>
          <w:color w:val="111111"/>
          <w:sz w:val="28"/>
          <w:szCs w:val="28"/>
          <w:rtl w:val="true"/>
          <w:lang w:bidi="fa-IR"/>
        </w:rPr>
        <w:t>.</w:t>
      </w:r>
    </w:p>
    <w:p>
      <w:pPr>
        <w:pStyle w:val="Heading5"/>
        <w:numPr>
          <w:ilvl w:val="4"/>
          <w:numId w:val="1"/>
        </w:numPr>
        <w:rPr/>
      </w:pPr>
      <w:bookmarkStart w:id="676" w:name="__RefHeading___Toc1281066_77815467"/>
      <w:bookmarkStart w:id="677" w:name="_Toc285"/>
      <w:bookmarkEnd w:id="676"/>
      <w:r>
        <w:rPr/>
        <w:t>8</w:t>
      </w:r>
      <w:r>
        <w:rPr>
          <w:rtl w:val="true"/>
        </w:rPr>
        <w:t>-</w:t>
      </w:r>
      <w:r>
        <w:rPr>
          <w:rtl w:val="true"/>
        </w:rPr>
        <w:t>و الصّاحب بالجنب</w:t>
      </w:r>
      <w:bookmarkEnd w:id="677"/>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أوصت بالرّفیق و الصّاحب،غیر أنّه لا بدّ من الانتباه إلی أنّ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الصاحب بالجنب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أوسع من الرفیق و الصدیق المتعارف،و فی الحقیقة تشمل کل من رافق أو صاحب الإنسان مرافقة ما سواء کان صدیقا دائمیا أو صدیقا مؤقتا</w:t>
      </w:r>
      <w:bookmarkStart w:id="678" w:name="pg12530_115868"/>
    </w:p>
    <w:p>
      <w:pPr>
        <w:pStyle w:val="BookText"/>
        <w:rPr/>
      </w:pPr>
      <w:bookmarkEnd w:id="6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کالذی یرافق الإنسان فی السفر بعض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تفسیر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لصاحب بالجنب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الروایات بالرفیق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رفیقک فی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الذی یقصد الإنسان رجاء نفعه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المنقطع إلیک یرجو نفعک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المراد هو اختصاص هذا العنوان بهم،بل هو نوع من التوسعة فی مفهوم هذه اللفظة بحیث تشمل هذه الموارد أیضا،و بهذا الطریق تکون هذه الآیة أمرا کلیا و جامعا بحسن معاشرة کل من یرتبط بالمرء، سواء کان صدیقا واقعیا،أو زمیلا،أو رفیق سفر،أو مراجعا،أو تلمیذا،أو مشاورا،أو خادما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فسرت لفظة الصاحب بالجنب فی بعض الروایات بالزّوجة،و قد روی صاحب تفسیر المنار،و تفسیر روح المعانی و القرطبی فی ذیل هذه الآیة هذا المعنی عن علی علیه السّلام، و لکن لا یبعد أن یکون هذا من باب بیان أحد المصادیق أیضا</w:t>
      </w:r>
      <w:r>
        <w:rPr>
          <w:rFonts w:eastAsia="IRNazanin" w:cs="IRNazanin"/>
          <w:color w:val="111111"/>
          <w:sz w:val="28"/>
          <w:szCs w:val="28"/>
          <w:rtl w:val="true"/>
          <w:lang w:bidi="fa-IR"/>
        </w:rPr>
        <w:t>.</w:t>
      </w:r>
    </w:p>
    <w:p>
      <w:pPr>
        <w:pStyle w:val="Heading5"/>
        <w:numPr>
          <w:ilvl w:val="4"/>
          <w:numId w:val="1"/>
        </w:numPr>
        <w:rPr/>
      </w:pPr>
      <w:bookmarkStart w:id="679" w:name="__RefHeading___Toc1281068_77815467"/>
      <w:bookmarkStart w:id="680" w:name="_Toc286"/>
      <w:bookmarkEnd w:id="679"/>
      <w:r>
        <w:rPr/>
        <w:t>9</w:t>
      </w:r>
      <w:r>
        <w:rPr>
          <w:rtl w:val="true"/>
        </w:rPr>
        <w:t>-</w:t>
      </w:r>
      <w:r>
        <w:rPr>
          <w:rtl w:val="true"/>
        </w:rPr>
        <w:t>و ابن السبیل</w:t>
      </w:r>
      <w:bookmarkEnd w:id="680"/>
    </w:p>
    <w:p>
      <w:pPr>
        <w:pStyle w:val="BookText"/>
        <w:rPr/>
      </w:pPr>
      <w:r>
        <w:rPr>
          <w:rFonts w:ascii="IRNazanin" w:hAnsi="IRNazanin" w:eastAsia="IRNazanin"/>
          <w:color w:val="111111"/>
          <w:sz w:val="28"/>
          <w:sz w:val="28"/>
          <w:szCs w:val="28"/>
          <w:rtl w:val="true"/>
          <w:lang w:bidi="fa-IR"/>
        </w:rPr>
        <w:t>و أمّا الصنف الآخر الذی أوصت بهم الآیة هنا فهم الذین تحدث لهم حاجة السفر و بلاد الغربة،فابن السبیل هو الذی ینقطع فی السفر و إن کان یمکن أن یکون متمکّنا ذا مال فی بلده،و التعبیر عن هذا الشخص بابن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ابن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لأجل أنّنا لا نعرفهم أصلا حتی ننسبهم إلی عائلة أو قبیلة أو شخص،بل لا بدّ أن نحمیهم بمجرّد أنّهم مسافرون انقطعوا فی السفر،و برزت لدیهم حاجة إلی المساعدة و العون</w:t>
      </w:r>
      <w:r>
        <w:rPr>
          <w:rFonts w:eastAsia="IRNazanin" w:cs="IRNazanin"/>
          <w:color w:val="111111"/>
          <w:sz w:val="28"/>
          <w:szCs w:val="28"/>
          <w:rtl w:val="true"/>
          <w:lang w:bidi="fa-IR"/>
        </w:rPr>
        <w:t>.</w:t>
      </w:r>
    </w:p>
    <w:p>
      <w:pPr>
        <w:pStyle w:val="Heading5"/>
        <w:numPr>
          <w:ilvl w:val="4"/>
          <w:numId w:val="1"/>
        </w:numPr>
        <w:rPr/>
      </w:pPr>
      <w:bookmarkStart w:id="681" w:name="__RefHeading___Toc1281070_77815467"/>
      <w:bookmarkStart w:id="682" w:name="_Toc287"/>
      <w:bookmarkEnd w:id="681"/>
      <w:r>
        <w:rPr/>
        <w:t>10</w:t>
      </w:r>
      <w:r>
        <w:rPr>
          <w:rtl w:val="true"/>
        </w:rPr>
        <w:t>-</w:t>
      </w:r>
      <w:r>
        <w:rPr>
          <w:rtl w:val="true"/>
        </w:rPr>
        <w:t>و ما ملکت أیمانکم</w:t>
      </w:r>
      <w:bookmarkEnd w:id="682"/>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نهایة المطاف توصی هذه الآیة بالإحسان إلی العبید و الأرقاء،و بهذا تکون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بدأت بحق اللّه،و ختمت بحقوق العبید،لعدم انفصال هذه الحقوق بعضها عن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هذه الآیة لیست هی الآیة الوحیدة التی توصی بالعبید،بل لقد بحثت هذه المسألة فی آیات مختلفة أخری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الإسلام قد نظم برنامجا دقیقا لتحریر العبید تدریجا، و الذی یؤول فی النتیجة إلی تحریرهم المطلق،و سوف نتحدّث حول هذه المسألة فی ذیل الآیات المناسبة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سبحانه یقول فی ختام هذه الآیة إِنَّ اللّٰهَ لاٰ یُحِبُّ مَنْ کٰانَ مُخْتٰالاً فَخُوراً و هو بذلک یحذر کل من یتمرّد و یعصی أوامر اللّه،و یتقاعس عن القیام بحقوق أقربائه و والدیه و الیتامی و المساکین و ابن السبیل و الأصدقاء و الأصحاب بدافع التکبر بأنّه سیکون معرضا لسخط اللّه،و سیحرم من عنایته سبحانه،و لا ریب أنّ من حرم من اللطف الإلهی و العنایة الرّبانیة حرم من کل خیر و 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تؤید هذا المعنی روایات و أخبار قد رویت فی ذیل هذه الآیة منها ما</w:t>
      </w:r>
    </w:p>
    <w:p>
      <w:pPr>
        <w:pStyle w:val="BookText"/>
        <w:rPr/>
      </w:pPr>
      <w:r>
        <w:rPr>
          <w:rFonts w:ascii="Amiri" w:hAnsi="Amiri" w:eastAsia="Amiri" w:cs="Amiri"/>
          <w:color w:val="111111"/>
          <w:sz w:val="28"/>
          <w:sz w:val="28"/>
          <w:szCs w:val="28"/>
          <w:rtl w:val="true"/>
          <w:lang w:bidi="ar-SA"/>
        </w:rPr>
        <w:t>عن أصحاب النّبی صلّی اللّه علیه و آله و سلّم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رسول اللّه صلّی اللّه علیه و آله و سلّم فقرأ هذه الآیة إِنَّ اللّٰهَ لاٰ یُحِبُّ کُلَّ مُخْتٰالٍ فَخُورٍ فذکر الکبر فعظمه،فبکی ذلک الصحابی فقال له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یبکیک؟فقال 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لأحب الجمال حتی أنّه لیعجبنی أن یحسن شراک نعلی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من أهل الجنّة،أنّه لیس بالکبر أن تحسن راحلتک و رحلک،و لکن الکبر من سفه الحقّ و غمص الناس</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الخلاصة أنّ ما یستفاد من العبارة الاخیرة أنّ مصدر الشرک و هضم حقوق الآخرین هو الانانیة و التکبر غالبا،و لا یتسنی للشخص أداء تلک الحقوق، و خاصّة حقوق الأیتام و المساکین و الأرقاء إلاّ من تحلّی بروح التواضع و نکران الذات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bookmarkStart w:id="683" w:name="pg12530_115870"/>
    </w:p>
    <w:p>
      <w:pPr>
        <w:pStyle w:val="Heading3"/>
        <w:numPr>
          <w:ilvl w:val="2"/>
          <w:numId w:val="1"/>
        </w:numPr>
        <w:rPr/>
      </w:pPr>
      <w:bookmarkStart w:id="684" w:name="__RefHeading___Toc1281072_77815467"/>
      <w:bookmarkStart w:id="685" w:name="_Toc288"/>
      <w:bookmarkEnd w:id="683"/>
      <w:bookmarkEnd w:id="684"/>
      <w:r>
        <w:rPr>
          <w:rtl w:val="true"/>
        </w:rPr>
        <w:t xml:space="preserve">الآیات </w:t>
      </w:r>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37</w:t>
      </w:r>
      <w:r>
        <w:rPr>
          <w:rtl w:val="true"/>
        </w:rPr>
        <w:t xml:space="preserve"> </w:t>
      </w:r>
      <w:r>
        <w:rPr>
          <w:rtl w:val="true"/>
        </w:rPr>
        <w:t xml:space="preserve">الی </w:t>
      </w:r>
      <w:r>
        <w:rPr/>
        <w:t>39</w:t>
      </w:r>
      <w:r>
        <w:rPr>
          <w:rtl w:val="true"/>
        </w:rPr>
        <w:t>]</w:t>
      </w:r>
      <w:bookmarkEnd w:id="685"/>
    </w:p>
    <w:p>
      <w:pPr>
        <w:pStyle w:val="Heading4"/>
        <w:numPr>
          <w:ilvl w:val="3"/>
          <w:numId w:val="1"/>
        </w:numPr>
        <w:rPr/>
      </w:pPr>
      <w:bookmarkStart w:id="686" w:name="__RefHeading___Toc1281074_77815467"/>
      <w:bookmarkStart w:id="687" w:name="_Toc289"/>
      <w:bookmarkEnd w:id="686"/>
      <w:r>
        <w:rPr>
          <w:rtl w:val="true"/>
        </w:rPr>
        <w:t>اشارة</w:t>
      </w:r>
      <w:bookmarkEnd w:id="687"/>
    </w:p>
    <w:p>
      <w:pPr>
        <w:pStyle w:val="BookText"/>
        <w:rPr/>
      </w:pPr>
      <w:r>
        <w:rPr>
          <w:rFonts w:ascii="Amiri" w:hAnsi="Amiri" w:eastAsia="Amiri" w:cs="Amiri"/>
          <w:color w:val="111111"/>
          <w:sz w:val="28"/>
          <w:sz w:val="28"/>
          <w:szCs w:val="28"/>
          <w:rtl w:val="true"/>
          <w:lang w:bidi="ar-SA"/>
        </w:rPr>
        <w:t xml:space="preserve">اَلَّذِینَ یَبْخَلُونَ وَ یَأْمُرُونَ اَلنّٰاسَ بِالْبُخْلِ وَ یَکْتُمُونَ مٰا آتٰاهُمُ اَللّٰهُ مِنْ فَضْلِهِ وَ أَعْتَدْنٰا لِلْکٰافِرِینَ عَذٰاباً مُهِیناً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یُنْفِقُونَ أَمْوٰالَهُمْ رِئٰاءَ اَلنّٰاسِ وَ لاٰ یُؤْمِنُونَ بِاللّٰهِ وَ لاٰ بِالْیَوْمِ اَلْآخِرِ وَ مَنْ یَکُنِ اَلشَّیْطٰانُ لَهُ قَرِیناً فَسٰاءَ قَرِیناً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ذٰا عَلَیْهِمْ لَوْ آمَنُوا بِاللّٰهِ وَ اَلْیَوْمِ اَلْآخِرِ وَ أَنْفَقُوا مِمّٰا رَزَقَهُمُ اَللّٰهُ وَ کٰانَ اَللّٰهُ بِهِمْ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688" w:name="__RefHeading___Toc1281076_77815467"/>
      <w:bookmarkStart w:id="689" w:name="_Toc290"/>
      <w:bookmarkEnd w:id="688"/>
      <w:r>
        <w:rPr>
          <w:rtl w:val="true"/>
        </w:rPr>
        <w:t>التّفسیر</w:t>
      </w:r>
      <w:bookmarkEnd w:id="689"/>
    </w:p>
    <w:p>
      <w:pPr>
        <w:pStyle w:val="Heading5"/>
        <w:numPr>
          <w:ilvl w:val="4"/>
          <w:numId w:val="1"/>
        </w:numPr>
        <w:rPr/>
      </w:pPr>
      <w:bookmarkStart w:id="690" w:name="__RefHeading___Toc1281078_77815467"/>
      <w:bookmarkStart w:id="691" w:name="_Toc291"/>
      <w:bookmarkEnd w:id="690"/>
      <w:r>
        <w:rPr>
          <w:rtl w:val="true"/>
        </w:rPr>
        <w:t>اشارة</w:t>
      </w:r>
      <w:bookmarkEnd w:id="691"/>
    </w:p>
    <w:p>
      <w:pPr>
        <w:pStyle w:val="Heading5"/>
        <w:numPr>
          <w:ilvl w:val="4"/>
          <w:numId w:val="1"/>
        </w:numPr>
        <w:rPr/>
      </w:pPr>
      <w:bookmarkStart w:id="692" w:name="__RefHeading___Toc1281080_77815467"/>
      <w:bookmarkStart w:id="693" w:name="_Toc292"/>
      <w:bookmarkEnd w:id="692"/>
      <w:r>
        <w:rPr>
          <w:rtl w:val="true"/>
        </w:rPr>
        <w:t>الإنفاق ریاء و الإنفاق قربة</w:t>
      </w:r>
      <w:r>
        <w:rPr>
          <w:rtl w:val="true"/>
        </w:rPr>
        <w:t>:</w:t>
      </w:r>
      <w:bookmarkEnd w:id="693"/>
    </w:p>
    <w:p>
      <w:pPr>
        <w:pStyle w:val="BookText"/>
        <w:rPr/>
      </w:pPr>
      <w:r>
        <w:rPr>
          <w:rFonts w:ascii="Amiri" w:hAnsi="Amiri" w:eastAsia="Amiri" w:cs="Amiri"/>
          <w:color w:val="111111"/>
          <w:sz w:val="28"/>
          <w:sz w:val="28"/>
          <w:szCs w:val="28"/>
          <w:rtl w:val="true"/>
          <w:lang w:bidi="ar-SA"/>
        </w:rPr>
        <w:t>الآیة الأولی من هذه الآیات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فی الحقیقة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تعقیب علی الآیات السابقة و إشارة إلی المتکبرین 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یَبْخَلُونَ وَ یَأْمُرُونَ النّٰاسَ بِالْبُخْلِ هذا مضافا إلی أنّهم یسعون دائما أن یخفوا عن الآخرین ما تفضل اللّه علیهم به من الخیر کیلا یتوقع المجتمع منهم شیئا وَ یَکْتُمُونَ مٰا آتٰاهُمُ اللّٰهُ مِنْ فَضْلِهِ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یقول عن نهایة هذا الفرق من الناس و عاقبة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أَعْتَدْنٰا لِلْکٰافِرِینَ عَذٰاباً مُهِیناً و لعل السرّ فی استخدام هذا التعبیر فی حق هذه الطائفة هو 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 فی الغالب من الکفر،لأنّ البخلاء لا یمتلکون الإیمان الکامل بالمواهب الربانیة المطلقة و الوعود الإلهیة العظیمة للمحسنین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یتصورون أنّ مساعدة الآخرین و تقدیم العون إلیهم یجرّ إلیهم التعاسة و الشقاء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الحدیث عن الخزی فی عذاب هؤلاء،فلأن الجزاء المناسب للتکبر و الاستکبار هو العذب المهین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بدّ من الالتفات إلی أنّ البخل لا یختص بالأمور المالیة،بل یشمل کل نوع من أنواع الموهبة الإلهیة،فثمّة کثیرون لا یعانون من صفة البخل الذمیمة فی المجال المالی،و لکنّهم یبخلون عن بذل العلم أو الجاه أو الأمور الاخری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اللّه سبحانه یذکر صفة أخری من صفات المتکبرین إذ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یُنْفِقُونَ أَمْوٰالَهُمْ رِئٰاءَ النّٰاسِ وَ لاٰ یُؤْمِنُونَ بِاللّٰهِ وَ لاٰ بِالْیَوْمِ الْآخِرِ إنّهم ینفقون أموالهم لا فی سبیل اللّه و کسب رضاه،بل مراءاة الناس لکسب السمعة و جلب الشهرة و الجاه،و بالتالی لیس هدفهم من الإنفاق هو خدمة الناس و کسب رضا اللّه سبحانه،و لهذا فإنّهم لا یتقیدون فی من ینفقون علیه بملاک الاستحقاق،بل یفکرون دائما فی أنّه کیف یمکنهم أن یستفیدوا من إنفاقاتهم و یحققوا ما یطمحون إلیه من أغراض شخصیة،و أهداف خاصّة،کتقویة نفوذهم و تکریس موقعهم فی المجتمع مثلا،لأنهم لا یؤمنون باللّه و الیوم الآخر،و لهذا السبب یفتقر إنفاقهم إلی الدافع المعنوی الذی ینبغی توفره فی الإنفاق،بل دافعهم هو الوصول إلی الشّهرة و الشّخصیة الکاذبة المزیفة من هذا السبیل،و هذا هو أیضا من آثار التکبر و نتائج الأنانیة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هؤلاء اختاروا الشّیطان رفیقا و قرینا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یَکُنِ الشَّیْطٰانُ لَهُ قَرِیناً فَسٰاءَ قَرِیناً إنّه لن یکون له مصیر أفضل من مصیر الشّیطان،لأنّ منطقهم هو منطق الشیطان،و سلوکهم سلوکه سواء بسواء،إنّه هو الذی یقول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الإنفاق</w:t>
      </w:r>
    </w:p>
    <w:p>
      <w:pPr>
        <w:pStyle w:val="BookText"/>
        <w:rPr/>
      </w:pPr>
      <w:r>
        <w:rPr>
          <w:rFonts w:ascii="Amiri" w:hAnsi="Amiri" w:eastAsia="Amiri" w:cs="Amiri"/>
          <w:color w:val="111111"/>
          <w:sz w:val="28"/>
          <w:sz w:val="28"/>
          <w:szCs w:val="28"/>
          <w:rtl w:val="true"/>
          <w:lang w:bidi="ar-SA"/>
        </w:rPr>
        <w:t xml:space="preserve">بإخلاص یوجب الفقر اَلشَّیْطٰانُ یَعِدُکُمُ الْفَقْرَ </w:t>
      </w:r>
      <w:r>
        <w:rPr>
          <w:rStyle w:val="FootnoteAnchor"/>
          <w:rtl w:val="true"/>
        </w:rPr>
        <w:footnoteReference w:id="107"/>
      </w:r>
      <w:r>
        <w:rPr>
          <w:rFonts w:ascii="IRNazanin" w:hAnsi="IRNazanin" w:eastAsia="IRNazanin"/>
          <w:color w:val="111111"/>
          <w:sz w:val="28"/>
          <w:sz w:val="28"/>
          <w:szCs w:val="28"/>
          <w:rtl w:val="true"/>
          <w:lang w:bidi="fa-IR"/>
        </w:rPr>
        <w:t>و لهذا فإمّا أن یبخلوا و یمتنعوا عن الإنفاق و البذل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أشیر إلی هذا فی الآیة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أنّهم ینفقون إذا ضمن هذا الإنفاق مصالحهم الشخصیة و عاد علیهم بفوائد شخصیة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أشیر إلی ذلک فی الآیة الحاضرة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هذه الآیة یستفاد مدی ما للقرین السیء من الأثر فی مصیر الإنسان، ذلک الأثر الذی ربّما یبلغ فی آخر المطاف إلی السقوط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یستفاد أنّ علاقة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المتکبرین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 و الأعمال الشیطانیة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علاقة مستمرة و دائمة لا مؤقتة و لا مرحلیة،ذلک لأنّهم اختاروا الشیطان قرینا و رفیقا لأنفسهم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 یقول سبحانه و کأنّه یتأسف علی أحوال هذه الطائفة من الناس وَ مٰا ذٰا عَلَیْهِمْ لَوْ آمَنُوا بِاللّٰهِ وَ الْیَوْمِ الْآخِرِ وَ أَنْفَقُوا مِمّٰا رَزَقَهُمُ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علیهم لو ترکوا هذا السلوک و عادوا إلی جادة الصواب و أنفقوا ممّا رزقهم اللّه من الخیر و النعمة فی سبیل اللّه،بإخلاص لا ریاء،و کسبوا بذلک رضا اللّه،و تعرضوا للطفه و عنایته،و أحرزوا سعادة الدنیا و الآخرة؟ فلما ذا لا یفکر هؤلاء و لا یعیدون النظر فی سلوکهم؟و لما ذا تری یترکون طریق اللّه الأنفع و الأفضل و یختارون طریقا أخری لا تنتج سوی الشقاء،و لا تنتهی بهم إلاّ إلی الضرر و الخسران؟ و علی کل حال فإنّ اللّه یعلم بأعمالهم و نوایاهم و یجزیهم بما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اللّٰهُ بِهِمْ عَلِیماً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الجدیر بالانتباه أنّ الإنفاق فی الآیة السابقة التی کان الحدیث فیها حول الإنفاق مراءاة نسب إلی الأموال یُنْفِقُونَ أَمْوٰالَهُمْ ،و فی هذه الآیة نسب إلی مِمّٰا رَزَقَهُمُ اللّٰهُ ،و هذا التفاوت و الاختلاف فی التعبیر یمکن أن یکون إشارة إلی</w:t>
      </w:r>
    </w:p>
    <w:p>
      <w:pPr>
        <w:pStyle w:val="BookText"/>
        <w:rPr/>
      </w:pPr>
      <w:r>
        <w:rPr>
          <w:rFonts w:ascii="IRNazanin" w:hAnsi="IRNazanin" w:eastAsia="IRNazanin"/>
          <w:color w:val="111111"/>
          <w:sz w:val="28"/>
          <w:sz w:val="28"/>
          <w:szCs w:val="28"/>
          <w:rtl w:val="true"/>
          <w:lang w:bidi="fa-IR"/>
        </w:rPr>
        <w:t>ثلاث نقاط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فی الإنفاق ریاء لا تلحظ حلّیة المال و حرمته،فی حین تلحظ فی الإنفاق للّه حلّیة المال و أن یکون مصداق مِمّٰا رَزَقَهُمُ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فی الإنفاق ریاء حیث أنّهم یحسبون أنّ المال الذی ینفقونه خاص بهم،لذلک فهم لا یمتنعون عن الکبر و المنّ،فی حین أنّ المنفقین للّه حیث یعتقدون بأنّ اللّه هو الذی رزقهم ما یملکون من المال،و أنّه لا مجال للمنّ إذا هم أنفقوا شیئا من ذلک،و لذلک یمتنعون من الکبر و السنّ</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الإنفاق ریاء ینحصر غالبا فی المال،لأنّ أمثال هؤلاء محرمون من أی رأسمال معنوی لینفقوا منه،و لکن الإنفاق لوجه اللّه تتسع دائرته فتشمل کل المواهب الإلهیة من المال،و العلم و الجاه،و المکانة الاجتماعیة و ما شابه ذلک من الأمور المادیة و المعنویة</w:t>
      </w:r>
      <w:r>
        <w:rPr>
          <w:rFonts w:eastAsia="IRNazanin" w:cs="IRNazanin"/>
          <w:color w:val="111111"/>
          <w:sz w:val="28"/>
          <w:szCs w:val="28"/>
          <w:rtl w:val="true"/>
          <w:lang w:bidi="fa-IR"/>
        </w:rPr>
        <w:t>.</w:t>
      </w:r>
      <w:bookmarkStart w:id="694" w:name="pg12530_115874"/>
    </w:p>
    <w:p>
      <w:pPr>
        <w:pStyle w:val="Heading3"/>
        <w:numPr>
          <w:ilvl w:val="2"/>
          <w:numId w:val="1"/>
        </w:numPr>
        <w:rPr/>
      </w:pPr>
      <w:bookmarkStart w:id="695" w:name="__RefHeading___Toc1281082_77815467"/>
      <w:bookmarkStart w:id="696" w:name="_Toc293"/>
      <w:bookmarkEnd w:id="694"/>
      <w:bookmarkEnd w:id="695"/>
      <w:r>
        <w:rPr>
          <w:rtl w:val="true"/>
        </w:rPr>
        <w:t xml:space="preserve">الآیة </w:t>
      </w:r>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40</w:t>
      </w:r>
      <w:r>
        <w:rPr>
          <w:rtl w:val="true"/>
        </w:rPr>
        <w:t>]</w:t>
      </w:r>
      <w:bookmarkEnd w:id="696"/>
    </w:p>
    <w:p>
      <w:pPr>
        <w:pStyle w:val="Heading4"/>
        <w:numPr>
          <w:ilvl w:val="3"/>
          <w:numId w:val="1"/>
        </w:numPr>
        <w:rPr/>
      </w:pPr>
      <w:bookmarkStart w:id="697" w:name="__RefHeading___Toc1281084_77815467"/>
      <w:bookmarkStart w:id="698" w:name="_Toc294"/>
      <w:bookmarkEnd w:id="697"/>
      <w:r>
        <w:rPr>
          <w:rtl w:val="true"/>
        </w:rPr>
        <w:t>اشارة</w:t>
      </w:r>
      <w:bookmarkEnd w:id="698"/>
    </w:p>
    <w:p>
      <w:pPr>
        <w:pStyle w:val="BookText"/>
        <w:rPr/>
      </w:pPr>
      <w:r>
        <w:rPr>
          <w:rFonts w:ascii="Amiri" w:hAnsi="Amiri" w:eastAsia="Amiri" w:cs="Amiri"/>
          <w:color w:val="111111"/>
          <w:sz w:val="28"/>
          <w:sz w:val="28"/>
          <w:szCs w:val="28"/>
          <w:rtl w:val="true"/>
          <w:lang w:bidi="ar-SA"/>
        </w:rPr>
        <w:t xml:space="preserve">إِنَّ اَللّٰهَ لاٰ یَظْلِمُ مِثْقٰالَ ذَرَّةٍ وَ إِنْ تَکُ حَسَنَةً یُضٰاعِفْهٰا وَ یُؤْتِ مِنْ لَدُنْهُ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699" w:name="__RefHeading___Toc1281086_77815467"/>
      <w:bookmarkStart w:id="700" w:name="_Toc295"/>
      <w:bookmarkEnd w:id="699"/>
      <w:r>
        <w:rPr>
          <w:rtl w:val="true"/>
        </w:rPr>
        <w:t>التّفسیر</w:t>
      </w:r>
      <w:bookmarkEnd w:id="700"/>
    </w:p>
    <w:p>
      <w:pPr>
        <w:pStyle w:val="Heading5"/>
        <w:numPr>
          <w:ilvl w:val="4"/>
          <w:numId w:val="1"/>
        </w:numPr>
        <w:rPr/>
      </w:pPr>
      <w:bookmarkStart w:id="701" w:name="__RefHeading___Toc1281088_77815467"/>
      <w:bookmarkStart w:id="702" w:name="_Toc296"/>
      <w:bookmarkEnd w:id="701"/>
      <w:r>
        <w:rPr>
          <w:rtl w:val="true"/>
        </w:rPr>
        <w:t>اشارة</w:t>
      </w:r>
      <w:bookmarkEnd w:id="702"/>
    </w:p>
    <w:p>
      <w:pPr>
        <w:pStyle w:val="Heading5"/>
        <w:numPr>
          <w:ilvl w:val="4"/>
          <w:numId w:val="1"/>
        </w:numPr>
        <w:rPr/>
      </w:pPr>
      <w:bookmarkStart w:id="703" w:name="__RefHeading___Toc1281090_77815467"/>
      <w:bookmarkStart w:id="704" w:name="_Toc297"/>
      <w:bookmarkEnd w:id="703"/>
      <w:r>
        <w:rPr>
          <w:rtl w:val="true"/>
        </w:rPr>
        <w:t>ما هی</w:t>
      </w:r>
      <w:r>
        <w:rPr>
          <w:rtl w:val="true"/>
        </w:rPr>
        <w:t>«</w:t>
      </w:r>
      <w:r>
        <w:rPr>
          <w:rtl w:val="true"/>
        </w:rPr>
        <w:t>الذّرة</w:t>
      </w:r>
      <w:r>
        <w:rPr>
          <w:rtl w:val="true"/>
        </w:rPr>
        <w:t>»</w:t>
      </w:r>
      <w:r>
        <w:rPr>
          <w:rtl w:val="true"/>
        </w:rPr>
        <w:t>؟</w:t>
      </w:r>
      <w:r>
        <w:rPr>
          <w:rtl w:val="true"/>
        </w:rPr>
        <w:t>:</w:t>
      </w:r>
      <w:bookmarkEnd w:id="7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هی النملة الصغیرة التی لا تری،و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من أجزاء الهباء و الغبار فی الکوّة التی تظهر عند دخول شعاع الشمس خلالها،و قیل أیضا أنّه الغبار الدقیق المتطایر من یدی الإنسان إذا جعلهما علی التراب و ما شابهه ثمّ نفخهما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لکنّها أطلقت تدریجا علی کل شیء صغیر جدّا،و تطلق الآن و یراد منها ما یتکون من الإلکترون و البروتون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إذا کانت تطلق سابقا علی أجزاء الغبار،فلأن تلک الأجزاء کانت أصغر أجراء الجسم،و لکن حیث ثبت الیوم أنّ أصغر 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المرکب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المولوکول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الجزئیة،و أصغر أجزاء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البسیط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،اختیرت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الاصطلاح العلمی علی تلک الجزئیات التی لا تری بالعین المجرّدة،بل لا یمکن أن تری حتی بأقوی المیکروسکوبات الإلکترونیة،و إنّما یحسّ بوجودها من خلال القوانین و المعادلات العلمیة و التصویر بآلات مزودة بأدقّ الأجهزة و أقواها،و حیث 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الثقل،فإنّ التعبیر بمثقال ذرة یعنی جسما فی غایة الدقة و الصغر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الآیة الحاضرة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یظلم قط زنة ذرة،بل یضاعف الحسنة إذا قام بها أحد،و یعطی من لدنه علی ذلک أجرا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یَظْلِمُ مِثْقٰالَ ذَرَّةٍ وَ إِنْ تَکُ حَسَنَةً یُضٰاعِفْهٰا وَ یُؤْتِ مِنْ لَدُنْهُ أَجْراً عَظِیماً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للکافرین الذین یبخلون و الذین مرّ الحدیث عن أحوالهم فی الآیات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العقوبات التی تصیبکم ما هی فی الحقیقة إلاّ جزاء ما قمتم به من الأعمال،و أنّه لا یصیبکم أی ظلم من جانب اللّه، بل لو أنّکم ترکتم الکفر و البخل و سلکتم طریق اللّه لنلتم المثوبات العظیمة المضاعفة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أنّه لا بدّ من الانتباه إلی أن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فی اللغة العربیة ما یعادل الشیء أو یربو علیه مرّات عدیدة،و علی هذا الأساس لا تنافی هذه الآیة الآیات الاخری التی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أجر الإنفاق قد یصل إلی عشرة أضعاف، و قد یصل إلی سبعمائة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فإنّها تحکی عن لطف اللّه بالنسبة إلی عباده،حیث لا یعاقبهم علی سیئاتهم و ذنوبهم بأکثر ممّا عملوا،بینما یضاعف الأجر بمرات کثیرة إذا أتوا بحسنة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أن نعرف لما ذا لا یظلم اللّه سبحانه؟فإنّ السبب فیه واضح،لأن الظلم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ناشئ عن الجهل،و إمّا ناشئ عن الحاجة،و إمّا ناشئ عن نقص نفسی</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کان عالما بکل شیء،و کان غنیّا عن کل شیء،و لم یکن یعانی من أی نقص،لا یمکن صدور الظلم منه،فهو لا یظلم أساسا،لا أنّه تعالی لا یقدر علی الظلم،و لا أن الظلم غیر متصوّر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تذهب إلیه طائفة من الأشاعرة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مع قدرته تعالی علی 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یظلم أبدا لحکمته و علمه،فهو یضع کل شیء فی عالم الوجود موضعه،و یعامل کل أحد حسب عمله،و طبقا لسلوکه و سیرته</w:t>
      </w:r>
      <w:r>
        <w:rPr>
          <w:rFonts w:eastAsia="IRNazanin" w:cs="IRNazanin"/>
          <w:color w:val="111111"/>
          <w:sz w:val="28"/>
          <w:szCs w:val="28"/>
          <w:rtl w:val="true"/>
          <w:lang w:bidi="fa-IR"/>
        </w:rPr>
        <w:t>.</w:t>
      </w:r>
      <w:bookmarkStart w:id="705" w:name="pg12530_115876"/>
    </w:p>
    <w:p>
      <w:pPr>
        <w:pStyle w:val="Heading3"/>
        <w:numPr>
          <w:ilvl w:val="2"/>
          <w:numId w:val="1"/>
        </w:numPr>
        <w:rPr/>
      </w:pPr>
      <w:bookmarkStart w:id="706" w:name="__RefHeading___Toc1281092_77815467"/>
      <w:bookmarkStart w:id="707" w:name="_Toc298"/>
      <w:bookmarkEnd w:id="705"/>
      <w:bookmarkEnd w:id="706"/>
      <w:r>
        <w:rPr>
          <w:rtl w:val="true"/>
        </w:rPr>
        <w:t xml:space="preserve">الآیتان </w:t>
      </w:r>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41</w:t>
      </w:r>
      <w:r>
        <w:rPr>
          <w:rtl w:val="true"/>
        </w:rPr>
        <w:t xml:space="preserve"> </w:t>
      </w:r>
      <w:r>
        <w:rPr>
          <w:rtl w:val="true"/>
        </w:rPr>
        <w:t xml:space="preserve">الی </w:t>
      </w:r>
      <w:r>
        <w:rPr/>
        <w:t>42</w:t>
      </w:r>
      <w:r>
        <w:rPr>
          <w:rtl w:val="true"/>
        </w:rPr>
        <w:t>]</w:t>
      </w:r>
      <w:bookmarkEnd w:id="707"/>
    </w:p>
    <w:p>
      <w:pPr>
        <w:pStyle w:val="Heading4"/>
        <w:numPr>
          <w:ilvl w:val="3"/>
          <w:numId w:val="1"/>
        </w:numPr>
        <w:rPr/>
      </w:pPr>
      <w:bookmarkStart w:id="708" w:name="__RefHeading___Toc1281094_77815467"/>
      <w:bookmarkStart w:id="709" w:name="_Toc299"/>
      <w:bookmarkEnd w:id="708"/>
      <w:r>
        <w:rPr>
          <w:rtl w:val="true"/>
        </w:rPr>
        <w:t>اشارة</w:t>
      </w:r>
      <w:bookmarkEnd w:id="709"/>
    </w:p>
    <w:p>
      <w:pPr>
        <w:pStyle w:val="BookText"/>
        <w:rPr/>
      </w:pPr>
      <w:r>
        <w:rPr>
          <w:rFonts w:ascii="Amiri" w:hAnsi="Amiri" w:eastAsia="Amiri" w:cs="Amiri"/>
          <w:color w:val="111111"/>
          <w:sz w:val="28"/>
          <w:sz w:val="28"/>
          <w:szCs w:val="28"/>
          <w:rtl w:val="true"/>
          <w:lang w:bidi="ar-SA"/>
        </w:rPr>
        <w:t xml:space="preserve">فَکَیْفَ إِذٰا جِئْنٰا مِنْ کُلِّ أُمَّةٍ بِشَهِیدٍ وَ جِئْنٰا بِکَ عَلیٰ هٰؤُلاٰءِ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یَوَدُّ اَلَّذِینَ کَفَرُوا وَ عَصَوُا اَلرَّسُولَ لَوْ تُسَوّٰی بِهِمُ اَلْأَرْضُ وَ لاٰ یَکْتُمُونَ اَللّٰهَ حَدِیثاً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710" w:name="__RefHeading___Toc1281096_77815467"/>
      <w:bookmarkStart w:id="711" w:name="_Toc300"/>
      <w:bookmarkEnd w:id="710"/>
      <w:r>
        <w:rPr>
          <w:rtl w:val="true"/>
        </w:rPr>
        <w:t>التّفسیر</w:t>
      </w:r>
      <w:bookmarkEnd w:id="711"/>
    </w:p>
    <w:p>
      <w:pPr>
        <w:pStyle w:val="Heading5"/>
        <w:numPr>
          <w:ilvl w:val="4"/>
          <w:numId w:val="1"/>
        </w:numPr>
        <w:rPr/>
      </w:pPr>
      <w:bookmarkStart w:id="712" w:name="__RefHeading___Toc1281098_77815467"/>
      <w:bookmarkStart w:id="713" w:name="_Toc301"/>
      <w:bookmarkEnd w:id="712"/>
      <w:r>
        <w:rPr>
          <w:rtl w:val="true"/>
        </w:rPr>
        <w:t>اشارة</w:t>
      </w:r>
      <w:bookmarkEnd w:id="713"/>
    </w:p>
    <w:p>
      <w:pPr>
        <w:pStyle w:val="Heading5"/>
        <w:numPr>
          <w:ilvl w:val="4"/>
          <w:numId w:val="1"/>
        </w:numPr>
        <w:rPr/>
      </w:pPr>
      <w:bookmarkStart w:id="714" w:name="__RefHeading___Toc1281100_77815467"/>
      <w:bookmarkStart w:id="715" w:name="_Toc302"/>
      <w:bookmarkEnd w:id="714"/>
      <w:r>
        <w:rPr>
          <w:rtl w:val="true"/>
        </w:rPr>
        <w:t>شهود یوم القیامة</w:t>
      </w:r>
      <w:r>
        <w:rPr>
          <w:rtl w:val="true"/>
        </w:rPr>
        <w:t>:</w:t>
      </w:r>
      <w:bookmarkEnd w:id="715"/>
    </w:p>
    <w:p>
      <w:pPr>
        <w:pStyle w:val="BookText"/>
        <w:rPr/>
      </w:pPr>
      <w:r>
        <w:rPr>
          <w:rFonts w:ascii="IRNazanin" w:hAnsi="IRNazanin" w:eastAsia="IRNazanin"/>
          <w:color w:val="111111"/>
          <w:sz w:val="28"/>
          <w:sz w:val="28"/>
          <w:szCs w:val="28"/>
          <w:rtl w:val="true"/>
          <w:lang w:bidi="fa-IR"/>
        </w:rPr>
        <w:t>تعقیبا علی الآیات السابقة التی کانت تدور حول العقوبات و المثوبات المعدّة للعصاة و المطیعین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هذه الآیة تشیر إلی مسألة الشهود فی یوم القیامة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إِذٰا جِئْنٰا مِنْ کُلِّ أُمَّةٍ بِشَهِیدٍ وَ جِئْنٰا بِکَ عَلیٰ هٰؤُلاٰءِ شَهِیداً و هکذا یکون نبی کل أمّة شهیدا علیها،مضافا إلی شهادة أعضاء الإنسان و جوارحه،و شهادة الأرض التی علیها عاش،و شهادة ملائکة اللّه علی أعماله و تصرفاته،و یکون نبیّ الإسلام صلّی اللّه علیه و آله و سلّم و هو آخر أنبیاء اللّه و رسله و أعظمهم، شاهدا علی أمّته أیضا،فکیف یستطیع العصاة مع هذه الشهود إنکار حقیقة من الحقائق،و تخلیص أنفسهم من نتائج أعمالهم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نظیر هذا المضمون قد جاء أیضا فی عدّة آیات قرآنیة أخری،منها الآیة</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 و الآیة</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النحل،و الآیة</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الآن یطرح هذا السؤال،و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تتمّ شهادة الأنبیاء علی أعمال أممهم، و کیف تکون؟ إذا کانت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المسلمین کما جاء فی تفسیر مجمع البیان،فإن الجواب علی هذا السؤال یکون واضحا،لأنّ کل نبیّ ما دام موجودا بین ظهرانی أمّته فهو شاهد علی أعمالهم،و بعده یکون أوصیاؤه و خلفاؤه المعصومون هم الشهداء علی أعمال تلک الأمّة،و لهذا جاء فی حق المسیح علیه السّلام أنّه یقول فی یوم القیامة فی جواب سؤال اللّه سبحانه إیّاه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لَهُمْ إِلاّٰ مٰا أَمَرْتَنِی بِهِ أَنِ اعْبُدُوا اللّٰهَ رَبِّی وَ رَبَّکُمْ،وَ کُنْتُ عَلَیْهِمْ شَهِیداً مٰا دُمْتُ فِیهِمْ فَلَمّٰا تَوَفَّیْتَنِی کُنْتَ أَنْتَ الرَّقِیبَ عَلَیْهِمْ وَ أَنْتَ عَلیٰ کُلِّ شَیْءٍ شَهِیدٌ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بعض المفسرین احتمل أن تکون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إشارة إلی شهود الأمم السابقة،یعنی أنّنا نجعلک أیّها النّبی شهیدا علی شهداء الأمم من الأنبیاء، و قد أشیر فی بعض الروایات إلی هذا التّفسیر </w:t>
      </w:r>
      <w:r>
        <w:rPr>
          <w:rStyle w:val="FootnoteAnchor"/>
          <w:rtl w:val="true"/>
        </w:rPr>
        <w:footnoteReference w:id="109"/>
      </w:r>
      <w:r>
        <w:rPr>
          <w:rFonts w:ascii="IRNazanin" w:hAnsi="IRNazanin" w:eastAsia="IRNazanin"/>
          <w:color w:val="111111"/>
          <w:sz w:val="28"/>
          <w:sz w:val="28"/>
          <w:szCs w:val="28"/>
          <w:rtl w:val="true"/>
          <w:lang w:bidi="fa-IR"/>
        </w:rPr>
        <w:t>و علی هذا یکون معنی الآیة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نبیّ شاهد علی أعمال أمّته جمیعها فی حیاته و بعد مماته عن طریق المشاهدة الباطنیة و الروحانیة،و هکذا الحال بالنسبة إلی رسول الإسلام،فإنّ روحه الطاهرة ناظرة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هذا الطریق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أعمال أمّته و جمیع الأمم السابقة،و بهذا الطریق یمکنه أن تشهد علی أفعالهم و أعمالهم،بل و حتی الصلحاء من الأمّة و الأبرار الأتقیاء منها یمکنهم الاطلاع و الحصول علی مثل هذه المعرفة، فیکون المفهوم من کل ذلک وجود روح النّبی الأکرم صلّی اللّه علیه و آله و سلّم من بدء الخلق،لأنّ معنی الشّهود هو العلم المقترن بالحضور،و لکن هذا التّفسیر لا ینسجم مع ما نقل عن السید المسیح،لأنّ الآیة المذکورة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المسیح لم یکن شاهدا علی أمّته جمعاء،بل کان شاهدا علیها ما دام فی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أخذنا الشهادة بمعنی الشهادة العملیة،یعنی أن تکون 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نموذجی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مقیاسا و معیارا لأعمال الآخرین کان التّفسیر حینئذ خالیا عن أی إشکال،لأنّ کل نبیّ بما له من صفات متمیزة و خصال ممتازة یعدّ خیر معیار لأمّته،إذ یمکن معرفة الصالحین و الطالحین بمشابهتهم أو عدم مشابهتهم له، و حیث إن النّبی الأکرم صلّی اللّه علیه و آله و سلّم هو أعظم الأنبیاء و الرسل الإلهیین کانت صفاته و أعماله معیارا لشخصیة کل الأنبیاء و الرسل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یبقی هنا إلاّ سؤال واحد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جاءت الشهادة بهذا المعنی،أم لا؟ بید أنّه مع الانتباه إلی أنّ أعمال الرجال النموذجیین و تصرفاتهم و أفکارهم تشهد عملیا علی أنّه من الممکن أن یرقی إنسان ما إلی هذه الدرجة،و یطوی هذه المقامات و المراحل المعنویة لم یبد مثل هذا المعنی بعیدا فی النظر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عندئذ یندم الکفار الذین عارضوا الرّسول و عصوه،أی عند ما رأوا بأمّ أعینهم تلک المحکمة الإلهیة العادلة،و واجهوا الشهود الذین لا یمکن إنکار شهاداتهم،إنهم یندمون ندما بالغا لدرجة أنّهم یتمنون لو أنّهم کانوا ترابا أو سووا بالأرض کما یقول القرآن الکریم فی الآیة الثانیة من الآیتین الحاضرتین إذ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یَوَدُّ الَّذِینَ کَفَرُوا وَ عَصَوُا الرَّسُولَ لَوْ تُسَوّٰی بِهِمُ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مثل هذا التعبیر فی آخر سورة النبأ إذ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الْکٰافِرُ یٰا لَیْتَنِی کُنْتُ تُرٰاباً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لفظة لَوْ تُسَوّٰی تشیر إلی مطلب آخر أیضا،و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الکفار مضافا إلی أنّهم یتمنون أن یصیروا ترابا،یحبّون أن تضیع معالم قبورهم فی الأرض أیضا و تسوی بالأرض حتی ینسوا بالمرّة،و لا یبقی لهم ذکر و لا خبر و لا أثر</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إنّهم فی هذه الحالة لا یمکنهم أن ینکروا أیة حقیقة واقعة و لا أن یکتموا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یَکْتُمُونَ اللّٰهَ حَدِیثاً لأنّه لا سبیل إلی الإنکار أو الکتمان مع کل تلکم الشهود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نعم،لا ینافی هذا الکلام ما جاء فی الآیات الأخر التی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هناک من الکفار من یکتم الحقائق یوم القیامة أیضا و یکذبون </w:t>
      </w:r>
      <w:r>
        <w:rPr>
          <w:rStyle w:val="FootnoteAnchor"/>
          <w:rtl w:val="true"/>
        </w:rPr>
        <w:footnoteReference w:id="110"/>
      </w:r>
      <w:r>
        <w:rPr>
          <w:rFonts w:ascii="IRNazanin" w:hAnsi="IRNazanin" w:eastAsia="IRNazanin"/>
          <w:color w:val="111111"/>
          <w:sz w:val="28"/>
          <w:sz w:val="28"/>
          <w:szCs w:val="28"/>
          <w:rtl w:val="true"/>
          <w:lang w:bidi="fa-IR"/>
        </w:rPr>
        <w:t>لأنّ کذبهم و کتمانهم واقع قبل إقامة الشهود و قیام الشهادة،و أمّا بعد ذلک فلا مجال لأی کتمان،و لا سبیل إلی أی إنکار،بل لا بدّ من الاعتراف بجمیع 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قد روی عن أمیر المؤمنین علیه السّلام فی بعض خطبه أنّه قال عن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علی الأفواه فلا تکلم و تکلمت الأیدی و شهدت الأرجل و نطقت الجلود بما عملوا فلا یکتمون اللّه حدیثا</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هذا و یحتمل بعض المفسرین أن یکون المراد من لاٰ یَکْتُمُونَ اللّٰهَ حَدِیثاً أنّهم یتمنون لو أنّهم لم یکتموا فی الدنیا أیة حقیقة،خصوصا فی ما یتعلق برسول الإسلام صلّی اللّه علیه و آله و سلّم،و علی هذا تکون هذه العبارة عطفا علی جملة لَوْ تُسَوّٰی بِهِمُ الْأَرْضُ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التّفسیر لا ینجسم مع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یکتمون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فعل مضارع، و لو کان المراد ما ذکره هذا الفریق من المفسرین لوجب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یکتموا</w:t>
      </w:r>
      <w:r>
        <w:rPr>
          <w:rFonts w:eastAsia="IRNazanin" w:cs="IRNazanin"/>
          <w:color w:val="111111"/>
          <w:sz w:val="28"/>
          <w:szCs w:val="28"/>
          <w:rtl w:val="true"/>
          <w:lang w:bidi="fa-IR"/>
        </w:rPr>
        <w:t>».</w:t>
      </w:r>
      <w:bookmarkStart w:id="716" w:name="pg12530_115880"/>
    </w:p>
    <w:p>
      <w:pPr>
        <w:pStyle w:val="Heading3"/>
        <w:numPr>
          <w:ilvl w:val="2"/>
          <w:numId w:val="1"/>
        </w:numPr>
        <w:rPr/>
      </w:pPr>
      <w:bookmarkStart w:id="717" w:name="__RefHeading___Toc1281102_77815467"/>
      <w:bookmarkStart w:id="718" w:name="_Toc303"/>
      <w:bookmarkEnd w:id="716"/>
      <w:bookmarkEnd w:id="717"/>
      <w:r>
        <w:rPr>
          <w:rtl w:val="true"/>
        </w:rPr>
        <w:t xml:space="preserve">الآیة </w:t>
      </w:r>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43</w:t>
      </w:r>
      <w:r>
        <w:rPr>
          <w:rtl w:val="true"/>
        </w:rPr>
        <w:t>]</w:t>
      </w:r>
      <w:bookmarkEnd w:id="718"/>
    </w:p>
    <w:p>
      <w:pPr>
        <w:pStyle w:val="Heading4"/>
        <w:numPr>
          <w:ilvl w:val="3"/>
          <w:numId w:val="1"/>
        </w:numPr>
        <w:rPr/>
      </w:pPr>
      <w:bookmarkStart w:id="719" w:name="__RefHeading___Toc1281104_77815467"/>
      <w:bookmarkStart w:id="720" w:name="_Toc304"/>
      <w:bookmarkEnd w:id="719"/>
      <w:r>
        <w:rPr>
          <w:rtl w:val="true"/>
        </w:rPr>
        <w:t>اشارة</w:t>
      </w:r>
      <w:bookmarkEnd w:id="720"/>
    </w:p>
    <w:p>
      <w:pPr>
        <w:pStyle w:val="BookText"/>
        <w:rPr/>
      </w:pPr>
      <w:r>
        <w:rPr>
          <w:rFonts w:ascii="Amiri" w:hAnsi="Amiri" w:eastAsia="Amiri" w:cs="Amiri"/>
          <w:color w:val="111111"/>
          <w:sz w:val="28"/>
          <w:sz w:val="28"/>
          <w:szCs w:val="28"/>
          <w:rtl w:val="true"/>
          <w:lang w:bidi="ar-SA"/>
        </w:rPr>
        <w:t xml:space="preserve">یٰا أَیُّهَا اَلَّذِینَ آمَنُوا لاٰ تَقْرَبُوا اَلصَّلاٰةَ وَ أَنْتُمْ سُکٰاریٰ حَتّٰی تَعْلَمُوا مٰا تَقُولُونَ وَ لاٰ جُنُباً إِلاّٰ عٰابِرِی سَبِیلٍ حَتَّیٰ تَغْتَسِلُوا وَ إِنْ کُنْتُمْ مَرْضیٰ أَوْ عَلیٰ سَفَرٍ أَوْ جٰاءَ أَحَدٌ مِنْکُمْ مِنَ اَلْغٰائِطِ أَوْ لاٰمَسْتُمُ اَلنِّسٰاءَ فَلَمْ تَجِدُوا مٰاءً فَتَیَمَّمُوا صَعِیداً طَیِّباً فَامْسَحُوا بِوُجُوهِکُمْ وَ أَیْدِیکُمْ إِنَّ اَللّٰهَ کٰانَ عَفُوًّا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721" w:name="__RefHeading___Toc1281106_77815467"/>
      <w:bookmarkStart w:id="722" w:name="_Toc305"/>
      <w:bookmarkEnd w:id="721"/>
      <w:r>
        <w:rPr>
          <w:rtl w:val="true"/>
        </w:rPr>
        <w:t>التّفسیر</w:t>
      </w:r>
      <w:bookmarkEnd w:id="722"/>
    </w:p>
    <w:p>
      <w:pPr>
        <w:pStyle w:val="Heading5"/>
        <w:numPr>
          <w:ilvl w:val="4"/>
          <w:numId w:val="1"/>
        </w:numPr>
        <w:rPr/>
      </w:pPr>
      <w:bookmarkStart w:id="723" w:name="__RefHeading___Toc1281108_77815467"/>
      <w:bookmarkStart w:id="724" w:name="_Toc306"/>
      <w:bookmarkEnd w:id="723"/>
      <w:r>
        <w:rPr>
          <w:rtl w:val="true"/>
        </w:rPr>
        <w:t>اشارة</w:t>
      </w:r>
      <w:bookmarkEnd w:id="724"/>
    </w:p>
    <w:p>
      <w:pPr>
        <w:pStyle w:val="Heading5"/>
        <w:numPr>
          <w:ilvl w:val="4"/>
          <w:numId w:val="1"/>
        </w:numPr>
        <w:rPr/>
      </w:pPr>
      <w:bookmarkStart w:id="725" w:name="__RefHeading___Toc1281110_77815467"/>
      <w:bookmarkStart w:id="726" w:name="_Toc307"/>
      <w:bookmarkEnd w:id="725"/>
      <w:r>
        <w:rPr>
          <w:rtl w:val="true"/>
        </w:rPr>
        <w:t>بعض الأحکام الفقهیة</w:t>
      </w:r>
      <w:r>
        <w:rPr>
          <w:rtl w:val="true"/>
        </w:rPr>
        <w:t>:</w:t>
      </w:r>
      <w:bookmarkEnd w:id="726"/>
    </w:p>
    <w:p>
      <w:pPr>
        <w:pStyle w:val="BookText"/>
        <w:rPr/>
      </w:pPr>
      <w:r>
        <w:rPr>
          <w:rFonts w:ascii="IRNazanin" w:hAnsi="IRNazanin" w:eastAsia="IRNazanin"/>
          <w:color w:val="111111"/>
          <w:sz w:val="28"/>
          <w:sz w:val="28"/>
          <w:szCs w:val="28"/>
          <w:rtl w:val="true"/>
          <w:lang w:bidi="fa-IR"/>
        </w:rPr>
        <w:t>تستفاد من الآیة الحاضرة عدّة أحکام إسلامیة 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الصّلاة فی حال السکر،أی لا یجوز للسکاری أن یقربوا الصّلاة لبطلان صلاتهم فی حالة السکر،و فلسفة ذلک واضحة،فإن الصلاة حدیث العبد إلی ربّه و مناجاته و دعاؤه،و لا بدّ أن یتمّ کل هذا فی حالة الوعی الکامل، و السکاری أبعد ما یکونون عن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تَقْرَبُوا الصَّلاٰةَ وَ أَنْتُمْ سُکٰاریٰ حَتّٰی تَعْلَمُوا مٰا تَقُولُونَ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یمکن أن یطرح أحد سؤالا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مفهوم الآیة هو المنع من شرب المسکرات إذا بقی أثرها و سکرها إلی وقت الصلاة،و هو ینطوی علی دلیل</w:t>
      </w:r>
    </w:p>
    <w:p>
      <w:pPr>
        <w:pStyle w:val="BookText"/>
        <w:rPr/>
      </w:pPr>
      <w:r>
        <w:rPr>
          <w:rFonts w:ascii="IRNazanin" w:hAnsi="IRNazanin" w:eastAsia="IRNazanin"/>
          <w:color w:val="111111"/>
          <w:sz w:val="28"/>
          <w:sz w:val="28"/>
          <w:szCs w:val="28"/>
          <w:rtl w:val="true"/>
          <w:lang w:bidi="fa-IR"/>
        </w:rPr>
        <w:t>جوازه فی سائر الحالات؟ و الإجابة علی هذا السؤال تأتی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مفصّلة عند تفسیر الآیة</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المائدة،إلاّ أن الجواب الإجمالی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الإسلام استخدم لتطبیق الکثیر من أحکامه أسلوب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التغییر التدریجی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فمثلا مسألة تحریم تعاطی الخمور هذه طبقها الإسلام فی مراحل،فهو أوّلا أعطاه صفة المشروب الغیر المحبّذ فی 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الرزق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الآیة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رزقا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منع من الاقتراب إلی الصلاة إذا کان السکر الناشئ منها لا یزال باقیا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الآیة الحاضرة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قارن بین منافعه و مضاره و رجحان مضاره و مساوئه، کما فی سورة البقرة الآیة</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المرحلة الأخیرة نهی عن الخمر بصورة قاطعة و صریحة،کما فی سورة المائدة الآیة</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أساسا لیس هناک من سبیل لتطهیر المجتمع من جذور مفسدة اجتماعیة أو خلقیة متجذرة فی أعماق المجتمع و اقتلاعها من الجذور أفضل من هذا الأسلوب،و أجدی من هذا الطریق،و هو أن یهیأ الأفراد تدریجا،ثمّ یتمّ الإعلان عن الحکم النهائی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لا بدّ من الالتفات إلی نقطة مهمّة،هی أنّ الآیة الحاضرة لا تجیز بأی وجه من الوجوه شرب الخمر،بل هی تتحدث فقط عن مسألة الاقتراب إلی الصلاة فی حال السکر،بینما التزمت الصمت بالنسبة إلی حکم شرب الخمر فی غیر هذا المورد حتی یحین موعد المرحلة النهائیة للحکم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الالتفات إلی أنّ أوقات الصلوات الخمس خاصّة فی ذلک الزمان الذی کانت العادة فیه إقامة الصلوات الخمس فی أوقاتها،بحکم أنّها کانت متقاربة کان الإتیان بالصلاة فی حال الوعی یقتضی أن ینصرف الأشخاص عن تناول المسکرات فی الفترات الواقعة بین أوقات الفرائض انصرافا کلیا،لأنّ السکر کان یستمر غالبا إلی حین حلول وقت الفریضة و علی هذا کان الحکم</w:t>
      </w:r>
    </w:p>
    <w:p>
      <w:pPr>
        <w:pStyle w:val="BookText"/>
        <w:rPr/>
      </w:pPr>
      <w:r>
        <w:rPr>
          <w:rFonts w:ascii="IRNazanin" w:hAnsi="IRNazanin" w:eastAsia="IRNazanin"/>
          <w:color w:val="111111"/>
          <w:sz w:val="28"/>
          <w:sz w:val="28"/>
          <w:szCs w:val="28"/>
          <w:rtl w:val="true"/>
          <w:lang w:bidi="fa-IR"/>
        </w:rPr>
        <w:t>المذکور فی الآیة الحاضرة أشبه بالحکم النهائی و التحریم الأبدی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هناک موضوعا لا بدّ من التذکیر به،و هو أنّ الآیة الحاضرة فسّرت فی روایات عدیدة فی کتب الشیعة و السنة بسکر النوم،یعنی لا تقربوا الصلاة ما لم تطردوا النوم عن عیونکم کاملة لتعلموا ما تقولون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یبدو للنظر أن هذا التّفسیر مستفاد من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تَعْلَمُوا مٰا تَقُولُونَ و إن لم یدخل فی مصداق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السکاری</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بعبارة أخری،یستفاد من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تَعْلَمُوا مٰا تَقُولُونَ المنع عن الصلاة فی کل حالة لا یتمتع فیها الإنسان بالوعی الکامل،سواء کان بسبب حالة السکر،أو بسبب ما تبقی من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یستفاد من هذه الجملة أیضا أنّ الأفضل عدم إقامة الصلاة عند الکسل أو قلّة التوجه،لأنّ الحالة السابقة توجد فی هذه الصورة بشکل ضعیف، و لعلّه لهذا السبب جاء فی ما روی عن الإمام الباقر علیه السّلام من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تقم إلی الصلاة متکاسلا،و لا متناعسا و لا متثاقلا و قد نهی اللّه عزّ و جلّ المؤمنین أن یقوموا إلی الصلاة و هم سکاری</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الصلاة فی حال الجنابة الذی أشیر إلیه بعبارة وَ لاٰ جُنُباً ثمّ استثنی سبحانه من هذا الحکم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عٰابِرِی سَبِیلٍ أی إذا فقدتم الماء فی السفر جاز لکم أن تقیموا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شریطة أن تتیمموا کما یجیء فی ذیل الآیة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أن هناک تفسیرا آخر جاء لهذه الآیة فی الروایات و الأخبار </w:t>
      </w:r>
      <w:r>
        <w:rPr>
          <w:rStyle w:val="FootnoteAnchor"/>
          <w:rtl w:val="true"/>
        </w:rPr>
        <w:footnoteReference w:id="114"/>
      </w:r>
      <w:r>
        <w:rPr>
          <w:rFonts w:ascii="IRNazanin" w:hAnsi="IRNazanin" w:eastAsia="IRNazanin"/>
          <w:color w:val="111111"/>
          <w:sz w:val="28"/>
          <w:sz w:val="28"/>
          <w:szCs w:val="28"/>
          <w:rtl w:val="true"/>
          <w:lang w:bidi="fa-IR"/>
        </w:rPr>
        <w:t>،هو أنّ المقصود من الصلاة فی الآیة هو محل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تدخلوا المساجد و أنتم علی جنابة،ثمّ استثنی العبور فی المسجد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عٰابِرِی سَبِیلٍ</w:t>
      </w:r>
    </w:p>
    <w:p>
      <w:pPr>
        <w:pStyle w:val="BookText"/>
        <w:rPr/>
      </w:pPr>
      <w:r>
        <w:rPr>
          <w:rFonts w:ascii="IRNazanin" w:hAnsi="IRNazanin" w:eastAsia="IRNazanin"/>
          <w:color w:val="111111"/>
          <w:sz w:val="28"/>
          <w:sz w:val="28"/>
          <w:szCs w:val="28"/>
          <w:rtl w:val="true"/>
          <w:lang w:bidi="fa-IR"/>
        </w:rPr>
        <w:t>یعنی یجوز لکم العبور فی المسجد و أنتم علی جنابة و إن لم یجز لکم المکث و اللبث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بعض الروایات أنّ جماعة من المسلمین،و صحابة النّبی کانوا قد بنوا بیوتهم حول المسجد النّبوی بحیث تفتح أبوابها فی المسجد،فسمح لهم بأن یعبروا من المسجد و هم علی جنابة دون أن یتوقفوا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بدّ أن ننتبه إلی أن هذا التّفسیر یستلزم أن تکون لفظة الصلاة فی الآیة الحاضرة قد أتت بمعنیین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الصلاة نفسها،و الآخر محل الصلاة، لوجود بیان حکمین مختلفین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أحدهما المنع و النهی عن الاقتراب إلی الصلاة فی حالة السکر،و الآخر الاجتناب عن دخول المساجد فی حالة الجنابة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لا مانع و لا ضیر فی استعمال لفظة واحدة فی معنیین أو أکثر کما قلنا فی علم الأصول،و لکنّه خلاف الظاهر،و هو لا یجوز بدون قرینة،نعم یمکن أن تکون الروایات المذکورة قرینة علی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الصلاة،أو عبور المسجد بعد الاغتسال،هو المبین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تَغْتَسِلُوا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التیمم لذوی الأعذار،ثمّ تشیر الآیة إلی حکم التیمم لذوی الأعذار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کُنْتُمْ مَرْضیٰ أَوْ عَلیٰ سَفَرٍ</w:t>
      </w:r>
    </w:p>
    <w:p>
      <w:pPr>
        <w:pStyle w:val="BookText"/>
        <w:rPr/>
      </w:pPr>
      <w:r>
        <w:rPr>
          <w:rFonts w:ascii="Amiri" w:hAnsi="Amiri" w:eastAsia="Amiri" w:cs="Amiri"/>
          <w:color w:val="111111"/>
          <w:sz w:val="28"/>
          <w:sz w:val="28"/>
          <w:szCs w:val="28"/>
          <w:rtl w:val="true"/>
          <w:lang w:bidi="ar-SA"/>
        </w:rPr>
        <w:t>و فی هذه العبارة من الآیة قد اجتمعت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الحقیقة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موارد التیمم،فالمورد الأوّل هو ما إذا کان فی استعمال الماء ضرر علی البدن،و المورد الآخر هو ما إذا تعذر علی الإنسان الحصول علی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لم یمکن استعماله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جٰاءَ أَحَدٌ مِنْکُمْ مِنَ الْغٰائِطِ أَوْ لاٰمَسْتُمُ النِّسٰاءَ إشارة إلی علل الاحتیاج إلی التیمم و أسبابه،و معناه إذا أحدثتم حدثا أو جامعتم النساء فَلَمْ تَجِدُوا مٰاءً أی لم تقدروا علی تحصیل الماء أو استعماله فَتَیَمَّمُوا صَعِیداً طَیِّباً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أنّه سبحانه یبیّن طریقة التیمم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فَامْسَحُوا بِوُجُوهِکُمْ وَ أَیْدِیکُمْ </w:t>
      </w:r>
      <w:r>
        <w:rPr>
          <w:rFonts w:eastAsia="Amiri" w:cs="Amiri" w:ascii="Amiri" w:hAnsi="Amiri"/>
          <w:color w:val="111111"/>
          <w:sz w:val="28"/>
          <w:szCs w:val="28"/>
          <w:rtl w:val="true"/>
          <w:lang w:bidi="ar-SA"/>
        </w:rPr>
        <w:t>.</w:t>
      </w:r>
      <w:bookmarkStart w:id="727" w:name="pg12530_115884"/>
    </w:p>
    <w:p>
      <w:pPr>
        <w:pStyle w:val="BookText"/>
        <w:rPr/>
      </w:pPr>
      <w:bookmarkEnd w:id="727"/>
      <w:r>
        <w:rPr>
          <w:rFonts w:ascii="Amiri" w:hAnsi="Amiri" w:eastAsia="Amiri" w:cs="Amiri"/>
          <w:color w:val="111111"/>
          <w:sz w:val="28"/>
          <w:sz w:val="28"/>
          <w:szCs w:val="28"/>
          <w:rtl w:val="true"/>
          <w:lang w:bidi="ar-SA"/>
        </w:rPr>
        <w:t xml:space="preserve">ثمّ أنّه فی ختام الآیة یشیر إلی حقیقة أنّ الحکم المذکور ضرب من التخفیف عنکم،لأنّ اللّه کثیر الصفح کثیر الستر لذنوب عبادة إِنَّ اللّٰهَ کٰانَ عَفُوًّا غَفُوراً </w:t>
      </w:r>
      <w:r>
        <w:rPr>
          <w:rFonts w:eastAsia="Amiri" w:cs="Amiri" w:ascii="Amiri" w:hAnsi="Amiri"/>
          <w:color w:val="111111"/>
          <w:sz w:val="28"/>
          <w:szCs w:val="28"/>
          <w:rtl w:val="true"/>
          <w:lang w:bidi="ar-SA"/>
        </w:rPr>
        <w:t>.</w:t>
      </w:r>
    </w:p>
    <w:p>
      <w:pPr>
        <w:pStyle w:val="Heading4"/>
        <w:numPr>
          <w:ilvl w:val="3"/>
          <w:numId w:val="1"/>
        </w:numPr>
        <w:rPr/>
      </w:pPr>
      <w:bookmarkStart w:id="728" w:name="__RefHeading___Toc1281112_77815467"/>
      <w:bookmarkStart w:id="729" w:name="_Toc308"/>
      <w:bookmarkEnd w:id="728"/>
      <w:r>
        <w:rPr>
          <w:rtl w:val="true"/>
        </w:rPr>
        <w:t>بحوث عند الآیة</w:t>
      </w:r>
      <w:r>
        <w:rPr>
          <w:rtl w:val="true"/>
        </w:rPr>
        <w:t>:</w:t>
      </w:r>
      <w:bookmarkEnd w:id="729"/>
    </w:p>
    <w:p>
      <w:pPr>
        <w:pStyle w:val="Heading5"/>
        <w:numPr>
          <w:ilvl w:val="4"/>
          <w:numId w:val="1"/>
        </w:numPr>
        <w:rPr/>
      </w:pPr>
      <w:bookmarkStart w:id="730" w:name="__RefHeading___Toc1281114_77815467"/>
      <w:bookmarkStart w:id="731" w:name="_Toc309"/>
      <w:bookmarkEnd w:id="730"/>
      <w:r>
        <w:rPr>
          <w:rtl w:val="true"/>
        </w:rPr>
        <w:t>اشارة</w:t>
      </w:r>
      <w:bookmarkEnd w:id="731"/>
    </w:p>
    <w:p>
      <w:pPr>
        <w:pStyle w:val="BookText"/>
        <w:rPr/>
      </w:pPr>
      <w:r>
        <w:rPr>
          <w:rFonts w:ascii="IRNazanin" w:hAnsi="IRNazanin" w:eastAsia="IRNazanin"/>
          <w:color w:val="111111"/>
          <w:sz w:val="28"/>
          <w:sz w:val="28"/>
          <w:szCs w:val="28"/>
          <w:rtl w:val="true"/>
          <w:lang w:bidi="fa-IR"/>
        </w:rPr>
        <w:t>هنا لا بدّ من التنبیه إلی نقاط عدیدة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عبارة فَلَمْ تَجِدُوا مٰاءً المبدوة بفاء التفریع ترتبط بعبارة أَوْ عَلیٰ سَفَرٍ یعنی أنّکم إذا کنتم فی سفر و لم تجدوا ماء للوضوء أو الغسل،فتحتاجون إلی التیمم،لأنّ الإنسان قلما تتفق له هذه الحالة و هو فی البلد،و من هنا یتبیّن بطلان ما قاله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صاحب 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مجرّد السفر وحده کاف للتکلیف بالتیمم بدل الوضوء حتی لو کان الشخص المسافر واجدا للماء، فإنّ فاء التفریع فی قوله فَلَمْ تَجِدُوا یبطل هذا الکلام،لأنّ المفهوم منه هو أنّ السفر قد یوجب أحیانا عدم التمکن من الماء،و هنا لا مناص من التیمم،لا أنّ السفر بوحده یسوغ التیمم،و العجب أنّ الکاتب المذکور تحامل علی فقهاء الإسلام فی هذا المجال من دون مبرر لهذا التحامل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جٰاءَ أَحَدٌ مِنْکُمْ مِنَ الْغٰائِطِ هی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مجرّد المرض أو السفر لا یوجب التیمم،بل یجب التیمم إذا تحققت موجبات التیمم أو الغسل فی هذا الحال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العفة فی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المعهودة من القرآن دفعت بالقرآن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الآیات الکثیرة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یعبّر عن قضاء الحاجة بعبارة تفهم المراد من جانب،و لا تکون غریبة و غیر مناسبة من جانب آخر إذ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جٰاءَ أَحَدٌ مِنْکُمْ مِنَ الْغٰائِطِ </w:t>
      </w:r>
      <w:r>
        <w:rPr>
          <w:rFonts w:eastAsia="IRNazanin" w:cs="IRNazanin"/>
          <w:color w:val="111111"/>
          <w:sz w:val="28"/>
          <w:szCs w:val="28"/>
          <w:rtl w:val="true"/>
          <w:lang w:bidi="fa-IR"/>
        </w:rPr>
        <w:t>.</w:t>
      </w:r>
      <w:bookmarkStart w:id="732" w:name="pg12530_115885"/>
    </w:p>
    <w:p>
      <w:pPr>
        <w:pStyle w:val="BookText"/>
        <w:rPr/>
      </w:pPr>
      <w:bookmarkEnd w:id="732"/>
      <w:r>
        <w:rPr>
          <w:rFonts w:ascii="IRNazanin" w:hAnsi="IRNazanin" w:eastAsia="IRNazanin"/>
          <w:color w:val="111111"/>
          <w:sz w:val="28"/>
          <w:sz w:val="28"/>
          <w:szCs w:val="28"/>
          <w:rtl w:val="true"/>
          <w:lang w:bidi="fa-IR"/>
        </w:rPr>
        <w:t>و توضیح ذلک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ما یفهم منه هذا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أصل اللغة المنخفض من الأرض الذی کان یقصده الإنسان و سکان الصحاری و المسافرون فی تلک العهود لقضاء الحاجة فیه لیسترهم عن أعین الناظرین، و علی هذا یکون معنی هذه الجملة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عاد أحدکم من المکان المنخفض من الأرض الذی هو فی جملته کنایة عن قضاء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الملفت للنظر أن القرآن استعمل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ضمیر الجمع المخاطب المصدر بالفعل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لیحافظ علی خصیصة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عفة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تجلی بها القرآن الکریم أکثر فأکثر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هکذا الحال عند ما یتحدّث عن الجماع فإنّ القرآن یشیر إلی هذا الموضوع بعبارة أَوْ لاٰمَسْتُمُ النِّسٰاءَ و لفظة اللمس کنایة جمیلة عن المقاربة الجنسیة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سنتحدث بتفصیل حول بقیة خصوصیات التیمم عند تفسیر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صَعِیداً طَیِّباً</w:t>
      </w:r>
    </w:p>
    <w:p>
      <w:pPr>
        <w:pStyle w:val="BookText"/>
        <w:rPr/>
      </w:pPr>
      <w:r>
        <w:rPr>
          <w:rFonts w:ascii="IRNazanin" w:hAnsi="IRNazanin" w:eastAsia="IRNazanin"/>
          <w:color w:val="111111"/>
          <w:sz w:val="28"/>
          <w:sz w:val="28"/>
          <w:szCs w:val="28"/>
          <w:rtl w:val="true"/>
          <w:lang w:bidi="fa-IR"/>
        </w:rPr>
        <w:t>فی ذیل الآیة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المائدة إن شاء اللّه</w:t>
      </w:r>
      <w:r>
        <w:rPr>
          <w:rFonts w:eastAsia="IRNazanin" w:cs="IRNazanin"/>
          <w:color w:val="111111"/>
          <w:sz w:val="28"/>
          <w:szCs w:val="28"/>
          <w:rtl w:val="true"/>
          <w:lang w:bidi="fa-IR"/>
        </w:rPr>
        <w:t>.</w:t>
      </w:r>
    </w:p>
    <w:p>
      <w:pPr>
        <w:pStyle w:val="Heading5"/>
        <w:numPr>
          <w:ilvl w:val="4"/>
          <w:numId w:val="1"/>
        </w:numPr>
        <w:rPr/>
      </w:pPr>
      <w:bookmarkStart w:id="733" w:name="__RefHeading___Toc1281116_77815467"/>
      <w:bookmarkStart w:id="734" w:name="_Toc310"/>
      <w:bookmarkEnd w:id="733"/>
      <w:r>
        <w:rPr>
          <w:rtl w:val="true"/>
        </w:rPr>
        <w:t>فلسفة التیمم</w:t>
      </w:r>
      <w:r>
        <w:rPr>
          <w:rtl w:val="true"/>
        </w:rPr>
        <w:t>:</w:t>
      </w:r>
      <w:bookmarkEnd w:id="734"/>
    </w:p>
    <w:p>
      <w:pPr>
        <w:pStyle w:val="BookText"/>
        <w:rPr/>
      </w:pPr>
      <w:r>
        <w:rPr>
          <w:rFonts w:ascii="IRNazanin" w:hAnsi="IRNazanin" w:eastAsia="IRNazanin"/>
          <w:color w:val="111111"/>
          <w:sz w:val="28"/>
          <w:sz w:val="28"/>
          <w:szCs w:val="28"/>
          <w:rtl w:val="true"/>
          <w:lang w:bidi="fa-IR"/>
        </w:rPr>
        <w:t>یتساءل کثیرون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الفائدة من ضرب الیدین بالتراب و مسح الجبین و ظهر الیدین بهما خاصّة أنّنا نعلم أن کثیرا من الأتربة ملوثة،و ناقلة للمیکروبات و الجراثیم؟ فی جواب هذه الأسئلة نشیر إلی نقطتین مهمتین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الفائدة الخلقیة،فإن التیمم إحدی العبادات،و تتجلی فیها روح العبادة بکل معنی الکلمة،لأن الإنسان یمس جبهته التی هی أشرف الأعضاء فی بدنه بیدیه المتربتین لیظهر بذلک خضوعه للّه و تواضعه فی حضرته و لسان حاله یقول</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ربّی إنّ جبهتی و کذا یدای خاضعات أمامک إلی أبعد حدود الخضوع و التواضع،ثمّ یتوجه عقیب هذا العمل إلی القیام بالصلاة و سائر العبادات</w:t>
      </w:r>
    </w:p>
    <w:p>
      <w:pPr>
        <w:pStyle w:val="BookText"/>
        <w:rPr/>
      </w:pPr>
      <w:r>
        <w:rPr>
          <w:rFonts w:ascii="IRNazanin" w:hAnsi="IRNazanin" w:eastAsia="IRNazanin"/>
          <w:color w:val="111111"/>
          <w:sz w:val="28"/>
          <w:sz w:val="28"/>
          <w:szCs w:val="28"/>
          <w:rtl w:val="true"/>
          <w:lang w:bidi="fa-IR"/>
        </w:rPr>
        <w:t>المشروطة بالغسل و الوضوء،و بهذا الطریق یزرع التیمم فی نفس الإنسان روح الخضوع للّه،و ینمی فیه صفة التواضع فی حضرة ذی الجلال،و یدرّبه علی العبودیة له سبحانه،و الشکر لأنعمه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الفائدة الصحیة،فقد ثبت الیوم بأنّ التراب بحکم احتوائه علی کمیات کبیرة من البکتریا تزیل التلوثات،إن البکتریات الموجودة فی التراب و التی تعمل علی تحلیل الموارد العضویة و إبادة کل أنواع العفونة،توجد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بوفرة فی سطح الأرض،و الأعماق القریبة التی یمکن لها الانتفاع بنور الشمس و الهواء بصورة أکثر،و لهذا عند ما تدفن جثث الأموات من البشر أو الحیوان فی الأرض،و کذا ما یشابهها من المواد العضویة،نجدها تتحلل فی مدّة قصیرة تقریبا و تتلاشی بؤر التعفن علی أثر هجوم البکتریات علیها،و من المسلّم أنّ هذه الخاصّیة لو لم تکن فی التربة لتحولت الکرة الأرضیة فی مدّة قصیرة إلی بؤرة عفونة قاتلة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للتربة خاصّیة تشبه مواد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الأنتوبیوتیک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لها أثر فعال جدّا فی قتل و إبادة المیکروبات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لا یکون التراب عاریا عن التلوث فقط،بل هو مطهر فعال للتلوثات،و یمکنه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یحل محل الماء بفارق واحد،هو أن الماء یحلل المیکروبات،و یذهب بها معه،فی حین أن مفعول التراب یقتصر علی قتل المیکروبات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یجب الانتباه إلی أنّ التراب الذی یستعمل فی التیمم یجب أن یکون طاهرا نظیفا،کما أشار الیه القرآن الکریم فی تعبیره الجمیل إذا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طَیِّباً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الجدیر بالانتباه أنّ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المشتق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إلی أن أفضل أنواع التربة الذی ینبغی أن تختاره للتیمم هو التربیة الموجودة فی سطح الأرض،یعنی تلک التربة التی هی عرضة لأشعة الشمس و الملیئة بالهواء</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البکتریا المبیدة للمیکروبات،فإذا کانت تلک التربة المستعملة فی التیمم طیبة و طاهرة أیضا کان التیمم بها ینطوی علی الآثار المذکورة من دون أن یکون فیه أی ضرر أو أیة مضاعفات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سنتحدث فی هذا المجال أیضا عند تفسیر المقطع الأخیر من الآیة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سورة المائدة</w:t>
      </w:r>
      <w:r>
        <w:rPr>
          <w:rFonts w:eastAsia="IRNazanin" w:cs="IRNazanin"/>
          <w:color w:val="111111"/>
          <w:sz w:val="28"/>
          <w:szCs w:val="28"/>
          <w:rtl w:val="true"/>
          <w:lang w:bidi="fa-IR"/>
        </w:rPr>
        <w:t>).</w:t>
      </w:r>
      <w:bookmarkStart w:id="735" w:name="pg12530_115888"/>
    </w:p>
    <w:p>
      <w:pPr>
        <w:pStyle w:val="Heading3"/>
        <w:numPr>
          <w:ilvl w:val="2"/>
          <w:numId w:val="1"/>
        </w:numPr>
        <w:rPr/>
      </w:pPr>
      <w:bookmarkStart w:id="736" w:name="__RefHeading___Toc1281118_77815467"/>
      <w:bookmarkStart w:id="737" w:name="_Toc311"/>
      <w:bookmarkEnd w:id="735"/>
      <w:bookmarkEnd w:id="736"/>
      <w:r>
        <w:rPr>
          <w:rtl w:val="true"/>
        </w:rPr>
        <w:t xml:space="preserve">الآیتان </w:t>
      </w:r>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44</w:t>
      </w:r>
      <w:r>
        <w:rPr>
          <w:rtl w:val="true"/>
        </w:rPr>
        <w:t xml:space="preserve"> </w:t>
      </w:r>
      <w:r>
        <w:rPr>
          <w:rtl w:val="true"/>
        </w:rPr>
        <w:t xml:space="preserve">الی </w:t>
      </w:r>
      <w:r>
        <w:rPr/>
        <w:t>45</w:t>
      </w:r>
      <w:r>
        <w:rPr>
          <w:rtl w:val="true"/>
        </w:rPr>
        <w:t>]</w:t>
      </w:r>
      <w:bookmarkEnd w:id="737"/>
    </w:p>
    <w:p>
      <w:pPr>
        <w:pStyle w:val="Heading4"/>
        <w:numPr>
          <w:ilvl w:val="3"/>
          <w:numId w:val="1"/>
        </w:numPr>
        <w:rPr/>
      </w:pPr>
      <w:bookmarkStart w:id="738" w:name="__RefHeading___Toc1281120_77815467"/>
      <w:bookmarkStart w:id="739" w:name="_Toc312"/>
      <w:bookmarkEnd w:id="738"/>
      <w:r>
        <w:rPr>
          <w:rtl w:val="true"/>
        </w:rPr>
        <w:t>اشارة</w:t>
      </w:r>
      <w:bookmarkEnd w:id="739"/>
    </w:p>
    <w:p>
      <w:pPr>
        <w:pStyle w:val="BookText"/>
        <w:rPr/>
      </w:pPr>
      <w:r>
        <w:rPr>
          <w:rFonts w:ascii="Amiri" w:hAnsi="Amiri" w:eastAsia="Amiri" w:cs="Amiri"/>
          <w:color w:val="111111"/>
          <w:sz w:val="28"/>
          <w:sz w:val="28"/>
          <w:szCs w:val="28"/>
          <w:rtl w:val="true"/>
          <w:lang w:bidi="ar-SA"/>
        </w:rPr>
        <w:t xml:space="preserve">أَ لَمْ تَرَ إِلَی اَلَّذِینَ أُوتُوا نَصِیباً مِنَ اَلْکِتٰابِ یَشْتَرُونَ اَلضَّلاٰلَةَ وَ یُرِیدُونَ أَنْ تَضِلُّوا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بِأَعْدٰائِکُمْ وَ کَفیٰ بِاللّٰهِ وَلِیًّا وَ کَفیٰ بِاللّٰهِ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740" w:name="__RefHeading___Toc1281122_77815467"/>
      <w:bookmarkStart w:id="741" w:name="_Toc313"/>
      <w:bookmarkEnd w:id="740"/>
      <w:r>
        <w:rPr>
          <w:rtl w:val="true"/>
        </w:rPr>
        <w:t>التّفسیر</w:t>
      </w:r>
      <w:bookmarkEnd w:id="741"/>
    </w:p>
    <w:p>
      <w:pPr>
        <w:pStyle w:val="BookText"/>
        <w:rPr/>
      </w:pPr>
      <w:r>
        <w:rPr>
          <w:rFonts w:ascii="Amiri" w:hAnsi="Amiri" w:eastAsia="Amiri" w:cs="Amiri"/>
          <w:color w:val="111111"/>
          <w:sz w:val="28"/>
          <w:sz w:val="28"/>
          <w:szCs w:val="28"/>
          <w:rtl w:val="true"/>
          <w:lang w:bidi="ar-SA"/>
        </w:rPr>
        <w:t>فی هذه الآیات یخاطب اللّه سبحانه نبیّه الکریم بعبارة حاکیة عن التعجب و الاستغراب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 أُوتُوا نَصِیباً مِنَ الْکِتٰابِ یَشْتَرُونَ الضَّلاٰلَةَ وَ یُرِیدُونَ أَنْ تَضِلُّوا السَّبِیلَ أی عجیب أمر هؤلاء الذین أتوا نصیبا من الکتاب السماوی،و لکنهم بدل أن یقوموا بهدایة الآخرین و إرشادهم فی ضوء ما أوتوا من الهدی،فإنّهم یشترون الضلالة لأنفسهم و یریدون أن تضلوا أنتم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بهذا الطریق فإنّ ما نزل لهدایتهم و هدایة الآخرین تحول إلی وسیلة لضلالهم و إضلال الآخرین بسوء نیّتهم،لأنّهم لم یکونوا أبدا بصدد الحقیقة،بل کانوا ینظرون إلی کل شیء بمنظار النفاق و الحسد و المادیة السوداء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یقول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هؤلاء و إن تظاهروا بمظهر الأصدقاء لکم إلاّ أنّهم أعداؤکم الحقیقیون وَ اللّٰهُ أَعْلَمُ بِأَعْدٰائِکُمْ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أیة عداوة أشدّ و أکثر من أن یکرهوا هدایتکم و یخالفوا سعادتکم،تارة</w:t>
      </w:r>
    </w:p>
    <w:p>
      <w:pPr>
        <w:pStyle w:val="BookText"/>
        <w:rPr/>
      </w:pPr>
      <w:r>
        <w:rPr>
          <w:rFonts w:ascii="IRNazanin" w:hAnsi="IRNazanin" w:eastAsia="IRNazanin"/>
          <w:color w:val="111111"/>
          <w:sz w:val="28"/>
          <w:sz w:val="28"/>
          <w:szCs w:val="28"/>
          <w:rtl w:val="true"/>
          <w:lang w:bidi="fa-IR"/>
        </w:rPr>
        <w:t>باللسان و تارة عن طریق إظهار النصح،و ثالثة عن طریق الذم،و یجتهدون فی تحقیق أهدافهم المشؤومة فی کل ظرف و زمان بنحو خاص،و شکل 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لا تخافوا عداوتهم أبدا و لا تستوحشوا لمواقفهم المعادیة فلستم وحدکم فی المیدان،فکفاکم أنّ اللّه قائدکم و ولیکم و ناصرکم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کَفیٰ بِاللّٰهِ وَلِیًّا وَ کَفیٰ بِاللّٰهِ نَصِیراً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لأنّه لا یمکنهم أن یفعلوا شیئا،فإذا تجاهلتم أحادیثهم و وساوسهم لم یبق أی مجال للخوف و القلق</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یستفاد من 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أُوتُوا نَصِیباً مِنَ الْکِتٰابِ أنّ ما کان عندهم من الکتاب لم یکن کل ما فی الکتاب السماوی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بعضه و قسما منه، و هذا یتفق مع حقائق التاریخ المسلمة أیضا،تلک الحقائق التی تؤکد ضیاع أو تحریف أقسام من التوراة الحقیقیة مع مضی الزمن</w:t>
      </w:r>
      <w:r>
        <w:rPr>
          <w:rFonts w:eastAsia="IRNazanin" w:cs="IRNazanin"/>
          <w:color w:val="111111"/>
          <w:sz w:val="28"/>
          <w:szCs w:val="28"/>
          <w:rtl w:val="true"/>
          <w:lang w:bidi="fa-IR"/>
        </w:rPr>
        <w:t>.</w:t>
      </w:r>
      <w:bookmarkStart w:id="742" w:name="pg12530_115890"/>
    </w:p>
    <w:p>
      <w:pPr>
        <w:pStyle w:val="Heading3"/>
        <w:numPr>
          <w:ilvl w:val="2"/>
          <w:numId w:val="1"/>
        </w:numPr>
        <w:rPr/>
      </w:pPr>
      <w:bookmarkStart w:id="743" w:name="__RefHeading___Toc1281124_77815467"/>
      <w:bookmarkStart w:id="744" w:name="_Toc314"/>
      <w:bookmarkEnd w:id="742"/>
      <w:bookmarkEnd w:id="743"/>
      <w:r>
        <w:rPr>
          <w:rtl w:val="true"/>
        </w:rPr>
        <w:t xml:space="preserve">الآیة </w:t>
      </w:r>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46</w:t>
      </w:r>
      <w:r>
        <w:rPr>
          <w:rtl w:val="true"/>
        </w:rPr>
        <w:t>]</w:t>
      </w:r>
      <w:bookmarkEnd w:id="744"/>
    </w:p>
    <w:p>
      <w:pPr>
        <w:pStyle w:val="Heading4"/>
        <w:numPr>
          <w:ilvl w:val="3"/>
          <w:numId w:val="1"/>
        </w:numPr>
        <w:rPr/>
      </w:pPr>
      <w:bookmarkStart w:id="745" w:name="__RefHeading___Toc1281126_77815467"/>
      <w:bookmarkStart w:id="746" w:name="_Toc315"/>
      <w:bookmarkEnd w:id="745"/>
      <w:r>
        <w:rPr>
          <w:rtl w:val="true"/>
        </w:rPr>
        <w:t>اشارة</w:t>
      </w:r>
      <w:bookmarkEnd w:id="746"/>
    </w:p>
    <w:p>
      <w:pPr>
        <w:pStyle w:val="BookText"/>
        <w:rPr/>
      </w:pPr>
      <w:r>
        <w:rPr>
          <w:rFonts w:ascii="Amiri" w:hAnsi="Amiri" w:eastAsia="Amiri" w:cs="Amiri"/>
          <w:color w:val="111111"/>
          <w:sz w:val="28"/>
          <w:sz w:val="28"/>
          <w:szCs w:val="28"/>
          <w:rtl w:val="true"/>
          <w:lang w:bidi="ar-SA"/>
        </w:rPr>
        <w:t xml:space="preserve">مِنَ اَلَّذِینَ هٰادُوا یُحَرِّفُونَ اَلْکَلِمَ عَنْ مَوٰاضِعِهِ وَ یَقُولُونَ سَمِعْنٰا وَ عَصَیْنٰا وَ اِسْمَعْ غَیْرَ مُسْمَعٍ وَ رٰاعِنٰا لَیًّا بِأَلْسِنَتِهِمْ وَ طَعْناً فِی اَلدِّینِ وَ لَوْ أَنَّهُمْ قٰالُوا سَمِعْنٰا وَ أَطَعْنٰا وَ اِسْمَعْ وَ اُنْظُرْنٰا لَکٰانَ خَیْراً لَهُمْ وَ أَقْوَمَ وَ لٰکِنْ لَعَنَهُمُ اَللّٰهُ بِکُفْرِهِمْ فَلاٰ یُؤْمِنُونَ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747" w:name="__RefHeading___Toc1281128_77815467"/>
      <w:bookmarkStart w:id="748" w:name="_Toc316"/>
      <w:bookmarkEnd w:id="747"/>
      <w:r>
        <w:rPr>
          <w:rtl w:val="true"/>
        </w:rPr>
        <w:t>التّفسیر</w:t>
      </w:r>
      <w:bookmarkEnd w:id="748"/>
    </w:p>
    <w:p>
      <w:pPr>
        <w:pStyle w:val="Heading5"/>
        <w:numPr>
          <w:ilvl w:val="4"/>
          <w:numId w:val="1"/>
        </w:numPr>
        <w:rPr/>
      </w:pPr>
      <w:bookmarkStart w:id="749" w:name="__RefHeading___Toc1281130_77815467"/>
      <w:bookmarkStart w:id="750" w:name="_Toc317"/>
      <w:bookmarkEnd w:id="749"/>
      <w:r>
        <w:rPr>
          <w:rtl w:val="true"/>
        </w:rPr>
        <w:t>اشارة</w:t>
      </w:r>
      <w:bookmarkEnd w:id="750"/>
    </w:p>
    <w:p>
      <w:pPr>
        <w:pStyle w:val="Heading5"/>
        <w:numPr>
          <w:ilvl w:val="4"/>
          <w:numId w:val="1"/>
        </w:numPr>
        <w:rPr/>
      </w:pPr>
      <w:bookmarkStart w:id="751" w:name="__RefHeading___Toc1281132_77815467"/>
      <w:bookmarkStart w:id="752" w:name="_Toc318"/>
      <w:bookmarkEnd w:id="751"/>
      <w:r>
        <w:rPr>
          <w:rtl w:val="true"/>
        </w:rPr>
        <w:t>جانب آخر من أعمال الیهود</w:t>
      </w:r>
      <w:r>
        <w:rPr>
          <w:rtl w:val="true"/>
        </w:rPr>
        <w:t>:</w:t>
      </w:r>
      <w:bookmarkEnd w:id="752"/>
    </w:p>
    <w:p>
      <w:pPr>
        <w:pStyle w:val="BookText"/>
        <w:rPr/>
      </w:pPr>
      <w:r>
        <w:rPr>
          <w:rFonts w:ascii="IRNazanin" w:hAnsi="IRNazanin" w:eastAsia="IRNazanin"/>
          <w:color w:val="111111"/>
          <w:sz w:val="28"/>
          <w:sz w:val="28"/>
          <w:szCs w:val="28"/>
          <w:rtl w:val="true"/>
          <w:lang w:bidi="fa-IR"/>
        </w:rPr>
        <w:t>تعقیبا علی الآیات السابقة تشرح هذه الآیة صفات جماعة من أعداء الإسلام،و تشیر إلی جانب من أعمالهم و مواقفهم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فتقول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أحد أعمال هذه الجماعة هو تحریف الحقائق،و تغییر حقیقة الأوامر الإلهیة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الَّذِینَ هٰادُوا یُحَرِّفُونَ الْکَلِمَ عَنْ مَوٰاضِعِهِ أی أنّ جماعة من الیهود یحرفون الکلمات عن مواضعها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التحریف قد یکون له جانب لفظی،و قد یکون له جانب معنوی و عملی</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العبارات اللاحقة فتفید أن المراد من التحریف فی المقام هو التحریف اللفظی و تغییر العبارة،لأنّه تعالی یقول بعد هذه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یَقُولُونَ سَمِعْنٰا</w:t>
      </w:r>
    </w:p>
    <w:p>
      <w:pPr>
        <w:pStyle w:val="BookText"/>
        <w:rPr/>
      </w:pPr>
      <w:r>
        <w:rPr>
          <w:rFonts w:ascii="Amiri" w:hAnsi="Amiri" w:eastAsia="Amiri" w:cs="Amiri"/>
          <w:color w:val="111111"/>
          <w:sz w:val="28"/>
          <w:sz w:val="28"/>
          <w:szCs w:val="28"/>
          <w:rtl w:val="true"/>
          <w:lang w:bidi="ar-SA"/>
        </w:rPr>
        <w:t>وَ عَصَیْنٰا</w:t>
      </w:r>
    </w:p>
    <w:p>
      <w:pPr>
        <w:pStyle w:val="BookText"/>
        <w:rPr/>
      </w:pPr>
      <w:r>
        <w:rPr>
          <w:rFonts w:ascii="IRNazanin" w:hAnsi="IRNazanin" w:eastAsia="IRNazanin"/>
          <w:color w:val="111111"/>
          <w:sz w:val="28"/>
          <w:sz w:val="28"/>
          <w:szCs w:val="28"/>
          <w:rtl w:val="true"/>
          <w:lang w:bidi="fa-IR"/>
        </w:rPr>
        <w:t>یعنی بدل 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أطعنا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عصینا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یشبه تماما کلام من یقول مستهزء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 الأمر و منّا عدم السماع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العبارات الاخری فی هذه الآیة خیر شاهد علی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یشیر إلی قسم آخر من أحادیثهم العدائیة المزیجة بروح التحدی و الصلافة 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اسْمَعْ غَیْرَ مُسْمَعٍ و بهذا الطریق یتوسل هذا الفریق للحفاظ علی جماعة من المغفلین،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سلاح تحریف الحقائق و الخیانة فی إبلاغ الکتب السماویة التی کانت تشکل الوسیلة الحقیقیة لنجاة ذلک الفریق و شعبهم من مخالب الطغاة الظلمة مثل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یتوسلون بسلاح الاستهزاء و السخریة الذی هو سلاح الأنانیین و المغرورین و وسیلة العتاة و المعاندین،و ربّما استخدموا مضافا إلی کل ذلک عبارات کان المسلمون المخلصون یرددونها أمام رسول اللّه صلّی اللّه علیه و آله و سلّم مع تغییرات فی معانیها تکمیلا لاستهزائهم و سخریتهم، مثل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تفقدنا و أمهلنا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المسلمون الصادقون فی صدر الإسلام و مطلع الدّعوة المحمّدیة یرددونها أمام النّبی صلّی اللّه علیه و آله و سلّم لیتمکنوا من سماع صوت النّبی و کلامه بنحو أفضل،و لکن هذا الفریق من الیهود کانوا یتوسلون بهذه الجملة لإیذاء النّبی و یسیئون استخدامها و یکررونها أمام النّبی صلّی اللّه علیه و آله و سلّم و هم یقصدون منها معناها العبری الذی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غیر مسمع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أسمعنا لا سمعت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معناه العربی الآخر،و هو ما یرجع إلی الرعونة </w:t>
      </w:r>
      <w:r>
        <w:rPr>
          <w:rStyle w:val="FootnoteAnchor"/>
          <w:rtl w:val="true"/>
        </w:rPr>
        <w:footnoteReference w:id="115"/>
      </w:r>
      <w:r>
        <w:rPr>
          <w:rFonts w:ascii="IRNazanin" w:hAnsi="IRNazanin" w:eastAsia="IRNazanin"/>
          <w:color w:val="111111"/>
          <w:sz w:val="28"/>
          <w:sz w:val="28"/>
          <w:szCs w:val="28"/>
          <w:rtl w:val="true"/>
          <w:lang w:bidi="fa-IR"/>
        </w:rPr>
        <w:t>الذی یعنی الحمق،قصدا منهم إلی أن عمل النّبی صلّی اللّه علیه و آله و سلّم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خداع الناس و استغلال سذاجتهم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کان هذا کله بهدف إزاحة الحقائق عن محورها الأصلی بألسنتهم</w:t>
      </w:r>
    </w:p>
    <w:p>
      <w:pPr>
        <w:pStyle w:val="BookText"/>
        <w:rPr/>
      </w:pPr>
      <w:r>
        <w:rPr>
          <w:rFonts w:ascii="Amiri" w:hAnsi="Amiri" w:eastAsia="Amiri" w:cs="Amiri"/>
          <w:color w:val="111111"/>
          <w:sz w:val="28"/>
          <w:sz w:val="28"/>
          <w:szCs w:val="28"/>
          <w:rtl w:val="true"/>
          <w:lang w:bidi="ar-SA"/>
        </w:rPr>
        <w:t>و الطعن فی الدین الحق،و الشریعة 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لَیًّا بِأَلْسِنَتِهِمْ وَ طَعْناً فِی الدِّینِ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 علی وزن الحی بمعنی الفتل،مثل فتل الحبل و ما شابهه،و یأتی أیضا بمعنی التغییر و التحریف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أَنَّهُمْ قٰالُوا سَمِعْنٰا وَ أَطَعْنٰا وَ اسْمَعْ وَ انْظُرْنٰا لَکٰانَ خَیْراً لَهُمْ وَ أَقْوَمَ</w:t>
      </w:r>
    </w:p>
    <w:p>
      <w:pPr>
        <w:pStyle w:val="BookText"/>
        <w:rPr/>
      </w:pPr>
      <w:r>
        <w:rPr>
          <w:rFonts w:ascii="IRNazanin" w:hAnsi="IRNazanin" w:eastAsia="IRNazanin"/>
          <w:color w:val="111111"/>
          <w:sz w:val="28"/>
          <w:sz w:val="28"/>
          <w:szCs w:val="28"/>
          <w:rtl w:val="true"/>
          <w:lang w:bidi="fa-IR"/>
        </w:rPr>
        <w:t>أی أنّهم إن سلکوا الطریق المستقیم و ترکوا کل ذلک اللجاج و العناد،و معاداة الحق، و سوء الأدب،و الجرأة و القحة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کلام اللّه و أطعنا،فاستمع إلی کلامنا و أمهلنا لکی ندرک الحقائق إدراکا کاملا،لکان ذلک من مصلحتهم،و کان فی ذلک منفعتهم،و أکثر انسجاما و توافقا مع العدل و المنطق و العدل و الأدب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لَعَنَهُمُ اللّٰهُ بِکُفْرِهِمْ فَلاٰ یُؤْمِنُونَ إِلاّٰ قَلِیلاً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أنّهم لن یتخلوا عن هذا السلوک الشائن بسرعة،کیف؟و قد ابتعدوا عن رحمة اللّه بسبب ما هم علیه من کفر و تمرد و طغیان،و ماتت أفئدتهم و تحجرت بحیث صار من المتعذر أن تخضع للحق،و أن تحیا من رقدتها بهذه السرعة،اللّهم إلاّ بعضهم ممن یمتلک فؤادا طاهرا و عقلا یقظا،فهؤلاء هم المستعدون للقبول بالحقائق، و الاستماع إلی نداء الحق و الإیمان به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اعتبر جماعة هذه الجملة من مغیبات القرآن و إخباراته الغیبیة،لأنّه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یخبر القرآن الکریم فی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یؤمن من الیهود طوال التاریخ الإسلامی و لم یذعن للحق إلاّ جماعة قلیله،و أمّا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الأکثریة الساحقة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عدائهم الشدید،و خصومتهم للإسلام،و لم یزالوا یکیدون له المکائد،و یحیکون ضده المؤامرات</w:t>
      </w:r>
      <w:r>
        <w:rPr>
          <w:rFonts w:eastAsia="IRNazanin" w:cs="IRNazanin"/>
          <w:color w:val="111111"/>
          <w:sz w:val="28"/>
          <w:szCs w:val="28"/>
          <w:rtl w:val="true"/>
          <w:lang w:bidi="fa-IR"/>
        </w:rPr>
        <w:t>.</w:t>
      </w:r>
      <w:bookmarkStart w:id="753" w:name="pg12530_115893"/>
    </w:p>
    <w:p>
      <w:pPr>
        <w:pStyle w:val="Heading3"/>
        <w:numPr>
          <w:ilvl w:val="2"/>
          <w:numId w:val="1"/>
        </w:numPr>
        <w:rPr/>
      </w:pPr>
      <w:bookmarkStart w:id="754" w:name="__RefHeading___Toc1281134_77815467"/>
      <w:bookmarkStart w:id="755" w:name="_Toc319"/>
      <w:bookmarkEnd w:id="753"/>
      <w:bookmarkEnd w:id="754"/>
      <w:r>
        <w:rPr>
          <w:rtl w:val="true"/>
        </w:rPr>
        <w:t xml:space="preserve">الآیة </w:t>
      </w:r>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47</w:t>
      </w:r>
      <w:r>
        <w:rPr>
          <w:rtl w:val="true"/>
        </w:rPr>
        <w:t>]</w:t>
      </w:r>
      <w:bookmarkEnd w:id="755"/>
    </w:p>
    <w:p>
      <w:pPr>
        <w:pStyle w:val="Heading4"/>
        <w:numPr>
          <w:ilvl w:val="3"/>
          <w:numId w:val="1"/>
        </w:numPr>
        <w:rPr/>
      </w:pPr>
      <w:bookmarkStart w:id="756" w:name="__RefHeading___Toc1281136_77815467"/>
      <w:bookmarkStart w:id="757" w:name="_Toc320"/>
      <w:bookmarkEnd w:id="756"/>
      <w:r>
        <w:rPr>
          <w:rtl w:val="true"/>
        </w:rPr>
        <w:t>اشارة</w:t>
      </w:r>
      <w:bookmarkEnd w:id="757"/>
    </w:p>
    <w:p>
      <w:pPr>
        <w:pStyle w:val="BookText"/>
        <w:rPr/>
      </w:pPr>
      <w:r>
        <w:rPr>
          <w:rFonts w:ascii="Amiri" w:hAnsi="Amiri" w:eastAsia="Amiri" w:cs="Amiri"/>
          <w:color w:val="111111"/>
          <w:sz w:val="28"/>
          <w:sz w:val="28"/>
          <w:szCs w:val="28"/>
          <w:rtl w:val="true"/>
          <w:lang w:bidi="ar-SA"/>
        </w:rPr>
        <w:t xml:space="preserve">یٰا أَیُّهَا اَلَّذِینَ أُوتُوا اَلْکِتٰابَ آمِنُوا بِمٰا نَزَّلْنٰا مُصَدِّقاً لِمٰا مَعَکُمْ مِنْ قَبْلِ أَنْ نَطْمِسَ وُجُوهاً فَنَرُدَّهٰا عَلیٰ أَدْبٰارِهٰا أَوْ نَلْعَنَهُمْ کَمٰا لَعَنّٰا أَصْحٰابَ اَلسَّبْتِ وَ کٰانَ أَمْرُ اَللّٰهِ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758" w:name="__RefHeading___Toc1281138_77815467"/>
      <w:bookmarkStart w:id="759" w:name="_Toc321"/>
      <w:bookmarkEnd w:id="758"/>
      <w:r>
        <w:rPr>
          <w:rtl w:val="true"/>
        </w:rPr>
        <w:t>التّفسیر</w:t>
      </w:r>
      <w:bookmarkEnd w:id="759"/>
    </w:p>
    <w:p>
      <w:pPr>
        <w:pStyle w:val="Heading5"/>
        <w:numPr>
          <w:ilvl w:val="4"/>
          <w:numId w:val="1"/>
        </w:numPr>
        <w:rPr/>
      </w:pPr>
      <w:bookmarkStart w:id="760" w:name="__RefHeading___Toc1281140_77815467"/>
      <w:bookmarkStart w:id="761" w:name="_Toc322"/>
      <w:bookmarkEnd w:id="760"/>
      <w:r>
        <w:rPr>
          <w:rtl w:val="true"/>
        </w:rPr>
        <w:t>اشارة</w:t>
      </w:r>
      <w:bookmarkEnd w:id="761"/>
    </w:p>
    <w:p>
      <w:pPr>
        <w:pStyle w:val="Heading5"/>
        <w:numPr>
          <w:ilvl w:val="4"/>
          <w:numId w:val="1"/>
        </w:numPr>
        <w:rPr/>
      </w:pPr>
      <w:bookmarkStart w:id="762" w:name="__RefHeading___Toc1281142_77815467"/>
      <w:bookmarkStart w:id="763" w:name="_Toc323"/>
      <w:bookmarkEnd w:id="762"/>
      <w:r>
        <w:rPr>
          <w:rtl w:val="true"/>
        </w:rPr>
        <w:t>مصیر المعاندین</w:t>
      </w:r>
      <w:r>
        <w:rPr>
          <w:rtl w:val="true"/>
        </w:rPr>
        <w:t>:</w:t>
      </w:r>
      <w:bookmarkEnd w:id="763"/>
    </w:p>
    <w:p>
      <w:pPr>
        <w:pStyle w:val="BookText"/>
        <w:rPr/>
      </w:pPr>
      <w:r>
        <w:rPr>
          <w:rFonts w:ascii="Amiri" w:hAnsi="Amiri" w:eastAsia="Amiri" w:cs="Amiri"/>
          <w:color w:val="111111"/>
          <w:sz w:val="28"/>
          <w:sz w:val="28"/>
          <w:szCs w:val="28"/>
          <w:rtl w:val="true"/>
          <w:lang w:bidi="ar-SA"/>
        </w:rPr>
        <w:t>تعقیبا علی البحث السابق فی الآیة المتقدمة حول أهل الکتاب،وجه الخطاب فی هذه الآیة إلیهم أنفسهم،إذ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أُوتُوا الْکِتٰابَ آمِنُوا بِمٰا نَزَّلْنٰا مُصَدِّقاً لِمٰا مَعَکُمْ أی آمنوا بالقرآن الکریم الذی تجدونه موافقا لما جاء فی کتبکم من العلامات و البشائر،و لا شک أنّکم أولی من غیرکم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لدیکم مثل هذه الأدلة و العلائم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بالإیمان بهذا الدین الطاهر</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اللّه سبحانه یهددهم بأنّ علیهم أن یخضعوا للحقّ و یذعنوا له قبل أن یصابوا بإحدی عقوبتین،الأولی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تنمحی صورهم کاملة،و أن تذهب عنهم جوارحهم و أعضاؤهم التی یرون و یسمعون و یدرکون بها الحق،کلّها ثمّ تقلب وجوههم إلی خلف کما یقول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أَنْ نَطْمِسَ </w:t>
      </w:r>
      <w:r>
        <w:rPr>
          <w:rStyle w:val="FootnoteAnchor"/>
          <w:rtl w:val="true"/>
        </w:rPr>
        <w:footnoteReference w:id="116"/>
      </w:r>
      <w:r>
        <w:rPr>
          <w:rFonts w:ascii="Amiri" w:hAnsi="Amiri" w:eastAsia="Amiri" w:cs="Amiri"/>
          <w:color w:val="111111"/>
          <w:sz w:val="28"/>
          <w:sz w:val="28"/>
          <w:szCs w:val="28"/>
          <w:rtl w:val="true"/>
          <w:lang w:bidi="ar-SA"/>
        </w:rPr>
        <w:t>وُجُوهاً فَنَرُدَّهٰا عَلیٰ أَدْبٰارِهٰا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لعلّنا لسنا بحاجة إلی أن نذکر بأنّ المراد من هذه العبارة هو تعطل عقولهم و حواسهم من حیث عدم رؤیة حقائق الحیاة و إدراکها،و الانحراف عن الصراط المستقیم کما جاء فی حدیث عن الإمام الباقر علیه السّلام من أنّ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نطمسها عن الهدی فنردّها علی أدبارها فی ضلالتها ذمّا لها بأنّها لا تفلح أبدا</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ذلک أنّ أهل الکتاب،و بخاصّة الیهود منهم،عند ما أعرضوا عن الإذعان بالحق رغم کل تلک العلائم و البراهین،و عاندوا تعنتا و استکبارا و أظهروا مواقفهم المعاندة فی أکثر من ساحة،صار العناد و الزور طبیعتهم الثانیة شیئا فشیئا،و کأن أفکارهم قد مسخت و کأن عیونهم قد عمیت و آذانهم قد صمت،و مثل هؤلاء من الطبیعی أن یتقهقروا فی طریق الحیاة بدل أن یتقدموا، و أن یرتدوا علی الأدبار بدل أن یتحرکوا إلی الأمام،و هذا هو جزاء کل من ینکر الحق عنادا و عتوا،و هذا فی الحقیقة یشبه ما أشرنا الیه فی مطلع سورة البقرة الآیة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هذا،فإن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الطمس و عفو الأثر و الرّد علی العقب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الحاضرة هو المحو الفکری و الروحی،و التأخر المعنوی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العقوبة الثانیة التی هددهم اللّه بها فهی اللعن و الطرد من رحمته تعالی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نَلْعَنَهُمْ کَمٰا لَعَنّٰا أَصْحٰابَ السَّبْتِ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 یطرح سؤال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الفرق بین هذین التهدیدین،حتی یفصل بینهما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بعض المفسّرین إلی أنّ التهدید الأوّل ینطوی علی جانب معنوی، و التهدید الثّانی ینطوی علی جانب ظاهری و مسخ جسمی،و ذلک بقرینة أن اللّه قال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لَعَنّٰا أَصْحٰابَ السَّبْتِ و نحن نعلم أن أصحاب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یتّضح من مراجعة الأعراف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مسخوا مسخا ظاهریا و جسدیا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آخرون إلی أن هذا اللعن و الطرد من رحمة اللّه ینطوی أیضا علی جانب معنوی بفارق واحد،هو أنّ التهدید الأوّل إشارة إلی الانحراف و الضلال و التقهقر الذی أصابهم،و التهدید الثّانی إشارة إلی معنی الهلاک و الفناء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أحد معانی اللعن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الکتاب بإصرارهم علی مخالفة الحق یسقطون و یتقهقرون أو یهلکون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هنا سؤالا آخر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تحقق التهدید فی شأن هؤلاء،أم لا؟ لا شک أنّ التهدید الأوّل قد تحقق فی شأن کثیر منهم،و أمّا التهدید الثّانی فقد تحقق فی بعضهم،و لقد هلک کثیر منهم فی الحروب الإسلامیة،و ذهبت شوکتهم و قدرتهم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تأریخ العالم لیشهد کیف تعرضوا بعد ذلک لکثیر من الضغوطات فی البلاد المختلفة،و فقدوا الکثیر من أفرادهم و عناصرهم،و خسروا الکثیر من طاقاتهم،و لا یزالون إلی الآن یعیشون فی ظروف صعبة و أحوال قاسیة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اللّه یختم هذه الآیة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أَمْرُ اللّٰهِ مَفْعُولاً لیؤکّد هذه التهدیدات،فإنّه لا توجد قوّة فی الأرض تستطیع أن تقف فی وجه إرادة اللّه و مشیئته</w:t>
      </w:r>
      <w:r>
        <w:rPr>
          <w:rFonts w:eastAsia="Amiri" w:cs="Amiri" w:ascii="Amiri" w:hAnsi="Amiri"/>
          <w:color w:val="111111"/>
          <w:sz w:val="28"/>
          <w:szCs w:val="28"/>
          <w:rtl w:val="true"/>
          <w:lang w:bidi="ar-SA"/>
        </w:rPr>
        <w:t>.</w:t>
      </w:r>
      <w:bookmarkStart w:id="764" w:name="pg12530_115896"/>
    </w:p>
    <w:p>
      <w:pPr>
        <w:pStyle w:val="Heading3"/>
        <w:numPr>
          <w:ilvl w:val="2"/>
          <w:numId w:val="1"/>
        </w:numPr>
        <w:rPr/>
      </w:pPr>
      <w:bookmarkStart w:id="765" w:name="__RefHeading___Toc1281144_77815467"/>
      <w:bookmarkStart w:id="766" w:name="_Toc324"/>
      <w:bookmarkEnd w:id="764"/>
      <w:bookmarkEnd w:id="765"/>
      <w:r>
        <w:rPr>
          <w:rtl w:val="true"/>
        </w:rPr>
        <w:t xml:space="preserve">الآیة </w:t>
      </w:r>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48</w:t>
      </w:r>
      <w:r>
        <w:rPr>
          <w:rtl w:val="true"/>
        </w:rPr>
        <w:t>]</w:t>
      </w:r>
      <w:bookmarkEnd w:id="766"/>
    </w:p>
    <w:p>
      <w:pPr>
        <w:pStyle w:val="Heading4"/>
        <w:numPr>
          <w:ilvl w:val="3"/>
          <w:numId w:val="1"/>
        </w:numPr>
        <w:rPr/>
      </w:pPr>
      <w:bookmarkStart w:id="767" w:name="__RefHeading___Toc1281146_77815467"/>
      <w:bookmarkStart w:id="768" w:name="_Toc325"/>
      <w:bookmarkEnd w:id="767"/>
      <w:r>
        <w:rPr>
          <w:rtl w:val="true"/>
        </w:rPr>
        <w:t>اشارة</w:t>
      </w:r>
      <w:bookmarkEnd w:id="768"/>
    </w:p>
    <w:p>
      <w:pPr>
        <w:pStyle w:val="BookText"/>
        <w:rPr/>
      </w:pPr>
      <w:r>
        <w:rPr>
          <w:rFonts w:ascii="Amiri" w:hAnsi="Amiri" w:eastAsia="Amiri" w:cs="Amiri"/>
          <w:color w:val="111111"/>
          <w:sz w:val="28"/>
          <w:sz w:val="28"/>
          <w:szCs w:val="28"/>
          <w:rtl w:val="true"/>
          <w:lang w:bidi="ar-SA"/>
        </w:rPr>
        <w:t xml:space="preserve">إِنَّ اَللّٰهَ لاٰ یَغْفِرُ أَنْ یُشْرَکَ بِهِ وَ یَغْفِرُ مٰا دُونَ ذٰلِکَ لِمَنْ یَشٰاءُ وَ مَنْ یُشْرِکْ بِاللّٰهِ فَقَدِ اِفْتَریٰ إِثْماً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769" w:name="__RefHeading___Toc1281148_77815467"/>
      <w:bookmarkStart w:id="770" w:name="_Toc326"/>
      <w:bookmarkEnd w:id="769"/>
      <w:r>
        <w:rPr>
          <w:rtl w:val="true"/>
        </w:rPr>
        <w:t>التّفسیر</w:t>
      </w:r>
      <w:bookmarkEnd w:id="770"/>
    </w:p>
    <w:p>
      <w:pPr>
        <w:pStyle w:val="Heading5"/>
        <w:numPr>
          <w:ilvl w:val="4"/>
          <w:numId w:val="1"/>
        </w:numPr>
        <w:rPr/>
      </w:pPr>
      <w:bookmarkStart w:id="771" w:name="__RefHeading___Toc1281150_77815467"/>
      <w:bookmarkStart w:id="772" w:name="_Toc327"/>
      <w:bookmarkEnd w:id="771"/>
      <w:r>
        <w:rPr>
          <w:rtl w:val="true"/>
        </w:rPr>
        <w:t>اشارة</w:t>
      </w:r>
      <w:bookmarkEnd w:id="772"/>
    </w:p>
    <w:p>
      <w:pPr>
        <w:pStyle w:val="Heading5"/>
        <w:numPr>
          <w:ilvl w:val="4"/>
          <w:numId w:val="1"/>
        </w:numPr>
        <w:rPr/>
      </w:pPr>
      <w:bookmarkStart w:id="773" w:name="__RefHeading___Toc1281152_77815467"/>
      <w:bookmarkStart w:id="774" w:name="_Toc328"/>
      <w:bookmarkEnd w:id="773"/>
      <w:r>
        <w:rPr>
          <w:rtl w:val="true"/>
        </w:rPr>
        <w:t>أرجی آیات القرآن</w:t>
      </w:r>
      <w:r>
        <w:rPr>
          <w:rtl w:val="true"/>
        </w:rPr>
        <w:t>:</w:t>
      </w:r>
      <w:bookmarkEnd w:id="774"/>
    </w:p>
    <w:p>
      <w:pPr>
        <w:pStyle w:val="BookText"/>
        <w:rPr/>
      </w:pPr>
      <w:r>
        <w:rPr>
          <w:rFonts w:ascii="Amiri" w:hAnsi="Amiri" w:eastAsia="Amiri" w:cs="Amiri"/>
          <w:color w:val="111111"/>
          <w:sz w:val="28"/>
          <w:sz w:val="28"/>
          <w:szCs w:val="28"/>
          <w:rtl w:val="true"/>
          <w:lang w:bidi="ar-SA"/>
        </w:rPr>
        <w:t>الآیة الحاضرة تعلن بصراحة أنّ جمیع الذنوب و المعاصی قابلة للمغفرة و العفو،إلا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یغفر أبدا،إلاّ أن یکف المشرک عن شرکه و یتوب و یصیر موحدا،و بعبارة 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هناک أی ذنب قادر بوحده علی إزالة الإیمان،کما لیس هناک أی عمل صالح قادر علی خلاص الإنسان إذا کان مقرونا بالشرک إِنَّ اللّٰهَ لاٰ یَغْفِرُ أَنْ یُشْرَکَ بِهِ وَ یَغْفِرُ مٰا دُونَ ذٰلِکَ لِمَنْ یَشٰاءُ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ارتباط هذه الآیة بالآیات السابقة إنّما هو من جهة أن الیهود و النصاری کانوا بشکل من الاشکال مشرکین،کل طائفة بشکل معین،و القرآن ینذرهم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یترکوا هذه العقیدة الفاسدة التی لا یشملها العفو و الغفران،ثمّ یبیّن فی خاتمة الآیة دلیل هذا الأمر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یُشْرِکْ بِاللّٰهِ فَقَدِ افْتَریٰ إِثْماً عَظِیماً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الآیة من الآیات التی تطمئن الموحدین إلی رحمة اللّه و لطفه،لأنّ فی هذه الآیة قد بیّن سبحانه إمکان العفو عن جمیع المعاصی و الذنوب غیر الشرک، فهی کما جاء</w:t>
      </w:r>
    </w:p>
    <w:p>
      <w:pPr>
        <w:pStyle w:val="BookText"/>
        <w:rPr/>
      </w:pPr>
      <w:r>
        <w:rPr>
          <w:rFonts w:ascii="IRNazanin" w:hAnsi="IRNazanin" w:eastAsia="IRNazanin"/>
          <w:color w:val="111111"/>
          <w:sz w:val="28"/>
          <w:sz w:val="28"/>
          <w:szCs w:val="28"/>
          <w:rtl w:val="true"/>
          <w:lang w:bidi="fa-IR"/>
        </w:rPr>
        <w:t>فی حدیث عن أمیر المؤمنین علی علیه السّلام أرجی آیات القرآن الکریم إذ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القرآن آیة أرجی عندی من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 آیات نزلت فی سورة النساء،خیر لهذه الأمّة ممّا طلعت علیه الشمس و غربت و عدّ منها هذه الآیة</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هناک کثیرین یرتکبون المعاصی العظیمة ثمّ یقنطون من رحمة اللّه و غفرانه إلی الأبد،فیتسبب قنوطهم فی أن یسیروا بقیة عمرهم فی طریق المعصیة و الخطأ بنفس القوّة و الإصرار،و لکن الأمل فی عفو اللّه و غفرانه خیر وسیلة رادعة بالنسبة إلی هؤلاء،و خیر مانع من تمادیهم فی المعصیة و الطغیان، و علی هذا الأساس فإنّ هذه الآیة تهدف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مسألة تربویة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رأینا عصاة مجرمین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بعض المفسّرین،و یعلم ذلک من الروایات المذکورة فی ذیل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هند و قاتل بطل الإسلام حمزة بن عبد المطلب عم النّبی صلّی اللّه علیه و آله و سلّم یؤمن مع نزول هذه الآیة،و ینتهی عن جرائمه و شقاوته،فإن من الطبیعی أن یوجد ذلک مثل هذا الأمل لدی العصاة الآخرین،فلا ییأسوا من رحمة اللّه و غفرانه،و لا یتورطوا فی المزید من الذنوب و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الآیة من شأنها أن تشجع الناس فی الوقت ذاته علی الذنب و تغریهم بالمعصیة،لما فیها من الوعد بالعفو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الذنوب ما عدا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شک أنّ المراد من الوعد بالعفو و المغفرة لیس هو الوعد المطلق من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الشیء و یخربه استعمل فی کل مخالفة،و من جملة ذلک الشرک و الکذب و التهمة</w:t>
      </w:r>
      <w:r>
        <w:rPr>
          <w:rFonts w:eastAsia="IRNazanin" w:cs="IRNazanin"/>
          <w:color w:val="111111"/>
          <w:sz w:val="28"/>
          <w:szCs w:val="28"/>
          <w:rtl w:val="true"/>
          <w:lang w:bidi="fa-IR"/>
        </w:rPr>
        <w:t>.</w:t>
      </w:r>
      <w:bookmarkStart w:id="775" w:name="pg12530_115898"/>
    </w:p>
    <w:p>
      <w:pPr>
        <w:pStyle w:val="BookText"/>
        <w:rPr/>
      </w:pPr>
      <w:bookmarkEnd w:id="775"/>
      <w:r>
        <w:rPr>
          <w:rFonts w:ascii="IRNazanin" w:hAnsi="IRNazanin" w:eastAsia="IRNazanin"/>
          <w:color w:val="111111"/>
          <w:sz w:val="28"/>
          <w:sz w:val="28"/>
          <w:szCs w:val="28"/>
          <w:rtl w:val="true"/>
          <w:lang w:bidi="fa-IR"/>
        </w:rPr>
        <w:t xml:space="preserve">کل قید و شرط،بل یشمل الأشخاص الذین یظهرون من أنفسهم نوعا من اللیاقة و الصلاح لمثل هذا العفو و الغفران،و کما أشرنا إلی ذلک فی ما سبق،فإن مشیئة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 و الآیات المشابهة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الحکمة الإلهیة،لأن مشیئته تعالی لا تنفصل عن حکمته أبدا،و من البدیهی و المسلم أن حکمته لا تقتضی أن ینال أحد العفو الإلهی من دون قابلیة و صلاح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الأساس فإن الجوانب و الأبعاد التربویة البناءة فی هذه الآیة تفوق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بمراتب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 سوء استخدام الوعد الموجود فیها</w:t>
      </w:r>
      <w:r>
        <w:rPr>
          <w:rFonts w:eastAsia="IRNazanin" w:cs="IRNazanin"/>
          <w:color w:val="111111"/>
          <w:sz w:val="28"/>
          <w:szCs w:val="28"/>
          <w:rtl w:val="true"/>
          <w:lang w:bidi="fa-IR"/>
        </w:rPr>
        <w:t>.</w:t>
      </w:r>
    </w:p>
    <w:p>
      <w:pPr>
        <w:pStyle w:val="Heading5"/>
        <w:numPr>
          <w:ilvl w:val="4"/>
          <w:numId w:val="1"/>
        </w:numPr>
        <w:rPr/>
      </w:pPr>
      <w:bookmarkStart w:id="776" w:name="__RefHeading___Toc1281154_77815467"/>
      <w:bookmarkStart w:id="777" w:name="_Toc329"/>
      <w:bookmarkEnd w:id="776"/>
      <w:r>
        <w:rPr>
          <w:rtl w:val="true"/>
        </w:rPr>
        <w:t>أسباب مغفرة الذنوب</w:t>
      </w:r>
      <w:r>
        <w:rPr>
          <w:rtl w:val="true"/>
        </w:rPr>
        <w:t>:</w:t>
      </w:r>
      <w:bookmarkEnd w:id="777"/>
    </w:p>
    <w:p>
      <w:pPr>
        <w:pStyle w:val="BookText"/>
        <w:rPr/>
      </w:pPr>
      <w:r>
        <w:rPr>
          <w:rFonts w:ascii="IRNazanin" w:hAnsi="IRNazanin" w:eastAsia="IRNazanin"/>
          <w:color w:val="111111"/>
          <w:sz w:val="28"/>
          <w:sz w:val="28"/>
          <w:szCs w:val="28"/>
          <w:rtl w:val="true"/>
          <w:lang w:bidi="fa-IR"/>
        </w:rPr>
        <w:t>ثمّ إنّ النقطة الجدیرة بالانتباه إنّ هذه الآیة لا ترتبط بمسألة التوبة،لأنّ التوبة و العودة عن الذنب تغسل جمیع الذنوب و المعاصی حتی الشرک،بل المراد هو إمکان شمول العفو الإلهی لمن لم یوفق للتوبة،یعنی الذین یموتون قبل الندم من ذنوبهم،و بعد الندم و قبل جبران ما بدر منهم من الأعمال الطالحة بالأعمال الصالحة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یستفاد من آیات عدیدة فی القرآن الکریم أن وسائل التوصل إلی العفو و المغفرة الإلهیة متعددة،و یمکن تلخیصها فی خمسة أمور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 و العودة إلی اللّه تعالی،المقرونة بالندم علی الذنوب السابقة، و العزم علی الاجتناب عن الذنب و المعصیة فی المستقبل،و جبران و تلافی الأعمال الطالحة السالفة بالأعمال الصالحة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الآیات الدّالة علی هذا المعنی کثیرة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جملتها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یَقْبَلُ التَّوْبَةَ عَنْ عِبٰادِهِ وَ یَعْفُوا عَنِ السَّیِّئٰاتِ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الأعمال الصّالحة المهمّة جدّا و التی تسبب العفو عن الأعمال القبیحة</w:t>
      </w:r>
    </w:p>
    <w:p>
      <w:pPr>
        <w:pStyle w:val="BookText"/>
        <w:rPr/>
      </w:pPr>
      <w:r>
        <w:rPr>
          <w:rFonts w:ascii="Amiri" w:hAnsi="Amiri" w:eastAsia="Amiri" w:cs="Amiri"/>
          <w:color w:val="111111"/>
          <w:sz w:val="28"/>
          <w:sz w:val="28"/>
          <w:szCs w:val="28"/>
          <w:rtl w:val="true"/>
          <w:lang w:bidi="ar-SA"/>
        </w:rPr>
        <w:t>کما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الْحَسَنٰاتِ یُذْهِبْنَ السَّیِّئٰاتِ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الشّفاعة التی مرّ شرحها فی المجلد الأول عند تفسیر الآیة</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الاجتناب عن المعاصی الکبیرة الذی یوجب العفو عن المعاصی الصغیرة کما مرّ شرحها عند تفسیر الآیتین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السورة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 الإلهی الذی یشمل الأشخاص اللائقین له،کما مرّ بحثه فی تفسیر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نکرر تذکیرنا بأن العفو الإلهی مشروط و مقید بالمشیئة الإلهیة،و لا یکون قضیة مطلقة دون أی قید أو شرط،بل تشمل هذه المشیئة و الإرادة خصوص الأشخاص الذین یثبتون بصورة عملیة لیاقتهم و صلاحیتهم لهذه الهبة الإلهیة بنحو من الأنحاء</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یتّضح لما ذا لا یکون الشرک ممّا یشمله العفو و الغفران الإلهی، فالسبب فی ذلک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المشرک قد قطع صلته باللّه بصورة کاملة،و ارتکب ما یخالف کل الشرائع و الأدیان و القوانین الطبیعیة و النّوامیس الکونیة</w:t>
      </w:r>
      <w:r>
        <w:rPr>
          <w:rFonts w:eastAsia="IRNazanin" w:cs="IRNazanin"/>
          <w:color w:val="111111"/>
          <w:sz w:val="28"/>
          <w:szCs w:val="28"/>
          <w:rtl w:val="true"/>
          <w:lang w:bidi="fa-IR"/>
        </w:rPr>
        <w:t>.</w:t>
      </w:r>
      <w:bookmarkStart w:id="778" w:name="pg12530_115900"/>
    </w:p>
    <w:p>
      <w:pPr>
        <w:pStyle w:val="Heading3"/>
        <w:numPr>
          <w:ilvl w:val="2"/>
          <w:numId w:val="1"/>
        </w:numPr>
        <w:rPr/>
      </w:pPr>
      <w:bookmarkStart w:id="779" w:name="__RefHeading___Toc1281156_77815467"/>
      <w:bookmarkStart w:id="780" w:name="_Toc330"/>
      <w:bookmarkEnd w:id="778"/>
      <w:bookmarkEnd w:id="779"/>
      <w:r>
        <w:rPr>
          <w:rtl w:val="true"/>
        </w:rPr>
        <w:t xml:space="preserve">الآیتان </w:t>
      </w:r>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49</w:t>
      </w:r>
      <w:r>
        <w:rPr>
          <w:rtl w:val="true"/>
        </w:rPr>
        <w:t xml:space="preserve"> </w:t>
      </w:r>
      <w:r>
        <w:rPr>
          <w:rtl w:val="true"/>
        </w:rPr>
        <w:t xml:space="preserve">الی </w:t>
      </w:r>
      <w:r>
        <w:rPr/>
        <w:t>50</w:t>
      </w:r>
      <w:r>
        <w:rPr>
          <w:rtl w:val="true"/>
        </w:rPr>
        <w:t>]</w:t>
      </w:r>
      <w:bookmarkEnd w:id="780"/>
    </w:p>
    <w:p>
      <w:pPr>
        <w:pStyle w:val="Heading4"/>
        <w:numPr>
          <w:ilvl w:val="3"/>
          <w:numId w:val="1"/>
        </w:numPr>
        <w:rPr/>
      </w:pPr>
      <w:bookmarkStart w:id="781" w:name="__RefHeading___Toc1281158_77815467"/>
      <w:bookmarkStart w:id="782" w:name="_Toc331"/>
      <w:bookmarkEnd w:id="781"/>
      <w:r>
        <w:rPr>
          <w:rtl w:val="true"/>
        </w:rPr>
        <w:t>اشارة</w:t>
      </w:r>
      <w:bookmarkEnd w:id="782"/>
    </w:p>
    <w:p>
      <w:pPr>
        <w:pStyle w:val="BookText"/>
        <w:rPr/>
      </w:pPr>
      <w:r>
        <w:rPr>
          <w:rFonts w:ascii="Amiri" w:hAnsi="Amiri" w:eastAsia="Amiri" w:cs="Amiri"/>
          <w:color w:val="111111"/>
          <w:sz w:val="28"/>
          <w:sz w:val="28"/>
          <w:szCs w:val="28"/>
          <w:rtl w:val="true"/>
          <w:lang w:bidi="ar-SA"/>
        </w:rPr>
        <w:t xml:space="preserve">أَ لَمْ تَرَ إِلَی اَلَّذِینَ یُزَکُّونَ أَنْفُسَهُمْ بَلِ اَللّٰهُ یُزَکِّی مَنْ یَشٰاءُ وَ لاٰ یُظْلَمُونَ فَتِیلاً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کَیْفَ یَفْتَرُونَ عَلَی اَللّٰهِ اَلْکَذِبَ وَ کَفیٰ بِهِ إِثْماً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783" w:name="__RefHeading___Toc1281160_77815467"/>
      <w:bookmarkStart w:id="784" w:name="_Toc332"/>
      <w:bookmarkEnd w:id="783"/>
      <w:r>
        <w:rPr>
          <w:rtl w:val="true"/>
        </w:rPr>
        <w:t>سبب النّزول</w:t>
      </w:r>
      <w:bookmarkEnd w:id="784"/>
    </w:p>
    <w:p>
      <w:pPr>
        <w:pStyle w:val="BookText"/>
        <w:rPr/>
      </w:pPr>
      <w:r>
        <w:rPr>
          <w:rFonts w:ascii="Amiri" w:hAnsi="Amiri" w:eastAsia="Amiri" w:cs="Amiri"/>
          <w:color w:val="111111"/>
          <w:sz w:val="28"/>
          <w:sz w:val="28"/>
          <w:szCs w:val="28"/>
          <w:rtl w:val="true"/>
          <w:lang w:bidi="ar-SA"/>
        </w:rPr>
        <w:t>روی فی کثیر من التفاسیر فی ذیل هذه الآیة أنّ الیهود و النصاری کانوا یرون لأنفسهم أمورا و امتیازات،فهم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نری ذلک فی آیات القرآن الکریم عند الحکایة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أَبْنٰاءُ اللّٰهِ و ربّما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یَدْخُلَ الْجَنَّةَ إِلاّٰ مَنْ کٰانَ هُوداً أَوْ نَصٰاریٰ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المائدة،و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فنزلت هذه الآیات تبطل هذه التصورات و المزاعم</w:t>
      </w:r>
      <w:r>
        <w:rPr>
          <w:rFonts w:eastAsia="Amiri" w:cs="Amiri" w:ascii="Amiri" w:hAnsi="Amiri"/>
          <w:color w:val="111111"/>
          <w:sz w:val="28"/>
          <w:szCs w:val="28"/>
          <w:rtl w:val="true"/>
          <w:lang w:bidi="ar-SA"/>
        </w:rPr>
        <w:t>.</w:t>
      </w:r>
    </w:p>
    <w:p>
      <w:pPr>
        <w:pStyle w:val="Heading4"/>
        <w:numPr>
          <w:ilvl w:val="3"/>
          <w:numId w:val="1"/>
        </w:numPr>
        <w:rPr/>
      </w:pPr>
      <w:bookmarkStart w:id="785" w:name="__RefHeading___Toc1281162_77815467"/>
      <w:bookmarkStart w:id="786" w:name="_Toc333"/>
      <w:bookmarkEnd w:id="785"/>
      <w:r>
        <w:rPr>
          <w:rtl w:val="true"/>
        </w:rPr>
        <w:t>التّفسیر</w:t>
      </w:r>
      <w:bookmarkEnd w:id="786"/>
    </w:p>
    <w:p>
      <w:pPr>
        <w:pStyle w:val="Heading5"/>
        <w:numPr>
          <w:ilvl w:val="4"/>
          <w:numId w:val="1"/>
        </w:numPr>
        <w:rPr/>
      </w:pPr>
      <w:bookmarkStart w:id="787" w:name="__RefHeading___Toc1281164_77815467"/>
      <w:bookmarkStart w:id="788" w:name="_Toc334"/>
      <w:bookmarkEnd w:id="787"/>
      <w:r>
        <w:rPr>
          <w:rtl w:val="true"/>
        </w:rPr>
        <w:t>اشارة</w:t>
      </w:r>
      <w:bookmarkEnd w:id="788"/>
    </w:p>
    <w:p>
      <w:pPr>
        <w:pStyle w:val="Heading5"/>
        <w:numPr>
          <w:ilvl w:val="4"/>
          <w:numId w:val="1"/>
        </w:numPr>
        <w:rPr/>
      </w:pPr>
      <w:bookmarkStart w:id="789" w:name="__RefHeading___Toc1281166_77815467"/>
      <w:bookmarkStart w:id="790" w:name="_Toc335"/>
      <w:bookmarkEnd w:id="789"/>
      <w:r>
        <w:rPr>
          <w:rtl w:val="true"/>
        </w:rPr>
        <w:t>تزکیة النفس</w:t>
      </w:r>
      <w:bookmarkEnd w:id="790"/>
    </w:p>
    <w:p>
      <w:pPr>
        <w:pStyle w:val="BookText"/>
        <w:rPr/>
      </w:pPr>
      <w:r>
        <w:rPr>
          <w:rFonts w:ascii="IRNazanin" w:hAnsi="IRNazanin" w:eastAsia="IRNazanin"/>
          <w:color w:val="111111"/>
          <w:sz w:val="28"/>
          <w:sz w:val="28"/>
          <w:szCs w:val="28"/>
          <w:rtl w:val="true"/>
          <w:lang w:bidi="fa-IR"/>
        </w:rPr>
        <w:t xml:space="preserve">تزکیة النفس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 فی الآیة الأولی من الآیتین الحاضرتین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 یُزَکُّونَ أَنْفُسَهُمْ</w:t>
      </w:r>
    </w:p>
    <w:p>
      <w:pPr>
        <w:pStyle w:val="BookText"/>
        <w:rPr/>
      </w:pPr>
      <w:r>
        <w:rPr>
          <w:rFonts w:ascii="IRNazanin" w:hAnsi="IRNazanin" w:eastAsia="IRNazanin"/>
          <w:color w:val="111111"/>
          <w:sz w:val="28"/>
          <w:sz w:val="28"/>
          <w:szCs w:val="28"/>
          <w:rtl w:val="true"/>
          <w:lang w:bidi="fa-IR"/>
        </w:rPr>
        <w:t>و فی هذه إشارة إلی إحدی الصفات الذمیمة التی قد یبتلی بها کثیر من الأفراد و الشعوب،إنّها صفة مدح الذات و تزکیة النفس،و ادعاء الفضیلة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یُزَکِّی مَنْ یَشٰاءُ فهو وحده الذی یمدح الأشخاص و یزکیهم طبقا لما یتوفر عندهم من مؤهلات و خصال حسنة دون زیادة أو نقصان،و علی أساس من الحکمة و المشیئة البالغة،و لیس اعتباطا أو عبثا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لذلک فهو لا یظلم أحدا مقدار فتیل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یُظْلَمُونَ فَتِیلاً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الحقیقة أنّ الفضیلة هی ما یعتبرها اللّه سبحانه فضیلة لا ما یدعیه الإشخاص لأنفسهم انطلاقا من أنانیتهم،فیظلمون بذلک أنفسهم و 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الخطاب و إن کان موجها إلی الیهود و النصاری الذین یدعون لأنفسهم بعض الفضائل دونما دلیل،و یعتبرون أنفسهم شعوبا مختارة فیقولون أحیانا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تَمَسَّنَا النّٰارُ إِلاّٰ أَیّٰاماً مَعْدُودَةً </w:t>
      </w:r>
      <w:r>
        <w:rPr>
          <w:rStyle w:val="FootnoteAnchor"/>
          <w:rtl w:val="true"/>
        </w:rPr>
        <w:footnoteReference w:id="125"/>
      </w:r>
      <w:r>
        <w:rPr>
          <w:rFonts w:ascii="Amiri" w:hAnsi="Amiri" w:eastAsia="Amiri" w:cs="Amiri"/>
          <w:color w:val="111111"/>
          <w:sz w:val="28"/>
          <w:sz w:val="28"/>
          <w:szCs w:val="28"/>
          <w:rtl w:val="true"/>
          <w:lang w:bidi="ar-SA"/>
        </w:rPr>
        <w:t>و یقولون تارة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أَبْنٰاءُ اللّٰهِ وَ أَحِبّٰاؤُهُ </w:t>
      </w:r>
      <w:r>
        <w:rPr>
          <w:rStyle w:val="FootnoteAnchor"/>
          <w:rtl w:val="true"/>
        </w:rPr>
        <w:footnoteReference w:id="126"/>
      </w:r>
      <w:r>
        <w:rPr>
          <w:rFonts w:ascii="IRNazanin" w:hAnsi="IRNazanin" w:eastAsia="IRNazanin"/>
          <w:color w:val="111111"/>
          <w:sz w:val="28"/>
          <w:sz w:val="28"/>
          <w:szCs w:val="28"/>
          <w:rtl w:val="true"/>
          <w:lang w:bidi="fa-IR"/>
        </w:rPr>
        <w:t>إلا أنّ مفهومه لا یختص بقوم دون قوم،و جماعة دون جماعة،بل یشمل کل الأشخاص أو الأمم المصابة بمثل هذا المرض الوبی،و هذه الصفة الذمیمة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القرآن یخاطب جمیع المسلمین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تُزَکُّوا أَنْفُسَکُمْ هُوَ أَعْلَمُ بِمَنِ اتَّقیٰ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مصدر هذا العمل هو الإعجاب بالنفس و الغرور،و العجب الذی یتجلی شیئا فشیئا فی صورة امتداح الذات و تزکیة النفس،بینما ینتهی فی نهایة المطاف إلی التکبر و الاستعلاء علی الآخرین</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العادة الفاسدة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الأسف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العادات الشائعة بین کثیر من</w:t>
      </w:r>
    </w:p>
    <w:p>
      <w:pPr>
        <w:pStyle w:val="BookText"/>
        <w:rPr/>
      </w:pPr>
      <w:r>
        <w:rPr>
          <w:rFonts w:ascii="IRNazanin" w:hAnsi="IRNazanin" w:eastAsia="IRNazanin"/>
          <w:color w:val="111111"/>
          <w:sz w:val="28"/>
          <w:sz w:val="28"/>
          <w:szCs w:val="28"/>
          <w:rtl w:val="true"/>
          <w:lang w:bidi="fa-IR"/>
        </w:rPr>
        <w:t>الشعوب و الفئات و الأشخاص،و هی مصدر الکثیر من المآسی الاجتماعیة و الحروب و حالات الاستعلاء و الاستعمار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التاریخ یرینا کیف أن بعض الأمم فی العالم کانت تزعم تفوقها علی الشعوب و الأمم الاخری تحت وطأة هذا الشعور و الإحساس الکاذب،و لهذا کانت تمنح لنفسها الحق فی أن تستعبد الآخرین،و تتخذهم لأنفسها خولا و عبیدا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العرب الجاهلیون مع کل التخلف و الانحطاط و الفقر الشامل الذی کانوا یعانون منه،یرون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العنصر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کانت هذه الحالة سائدة حتی بین قبائلهم حیث کان بعض القبائل یری نفسه الأفضل و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تسبب الإحساس بالتفوق لدی العنصر الألمانی و الإسرائیلی فی وقوع الحروب العالمیة أو الحروب المحلیة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کان الیهود و النصاری فی صدر الإسلام یعانون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الإحساس و الشعور الخاطئ و هذا الوهم،و لهذا کانوا یستثقلون الخضوع أمام حقائق الإسلام،و لهذا السبب شدد القرآن الکریم النکیر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الآیة اللاحقة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التصور و شجب هذا الوهم،و هم التفوق العنصری،و یعتبره نوعا من الکذب علی اللّه و الافتراء علیه سبحانه،و معصیة کبری و ذنبا بیّنا إذ یقول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کَیْفَ یَفْتَرُونَ عَلَی اللّٰهِ الْکَذِبَ،وَ کَفیٰ بِهِ إِثْماً مُبِیناً أی أنظر کیف أن هذه الجماعة بافتعالها لهذه الفضائل و ادعائها لنفسها من ناحیة،و نسبتها إلی اللّه من ناحیة أخری،تکذب علی اللّه،و لو لم یکن لهذه الجماعة أی ذنب إلاّ هذا لکفی فی عقوبتهم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علی علیه السّلام فی حدیثه المعروف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یذکر فیه صفات المتقین</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یرضون من أعمالهم القلیل،و لا یستکثرون الکثیر،فهم لأنفسهم متهمون،و من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أعمالهم مشفقون إذا زکی أحد منهم خاف ممّا یقال له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أعلم بنفسی من غیری و ربّی أعلم بی من نفسی،اللّهم لا تؤاخذنی بما یقولون،و اجعلنی أفضل ما یظنون، و اغفر لی ما لا یعلمون</w:t>
      </w:r>
      <w:r>
        <w:rPr>
          <w:rFonts w:eastAsia="IRNazanin" w:cs="IRNazanin"/>
          <w:color w:val="111111"/>
          <w:sz w:val="28"/>
          <w:szCs w:val="28"/>
          <w:rtl w:val="true"/>
          <w:lang w:bidi="fa-IR"/>
        </w:rPr>
        <w:t>».</w:t>
      </w:r>
      <w:bookmarkStart w:id="791" w:name="pg12530_115904"/>
    </w:p>
    <w:p>
      <w:pPr>
        <w:pStyle w:val="Heading3"/>
        <w:numPr>
          <w:ilvl w:val="2"/>
          <w:numId w:val="1"/>
        </w:numPr>
        <w:rPr/>
      </w:pPr>
      <w:bookmarkStart w:id="792" w:name="__RefHeading___Toc1281168_77815467"/>
      <w:bookmarkStart w:id="793" w:name="_Toc336"/>
      <w:bookmarkEnd w:id="791"/>
      <w:bookmarkEnd w:id="792"/>
      <w:r>
        <w:rPr>
          <w:rtl w:val="true"/>
        </w:rPr>
        <w:t xml:space="preserve">الآیتان </w:t>
      </w:r>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51</w:t>
      </w:r>
      <w:r>
        <w:rPr>
          <w:rtl w:val="true"/>
        </w:rPr>
        <w:t xml:space="preserve"> </w:t>
      </w:r>
      <w:r>
        <w:rPr>
          <w:rtl w:val="true"/>
        </w:rPr>
        <w:t xml:space="preserve">الی </w:t>
      </w:r>
      <w:r>
        <w:rPr/>
        <w:t>52</w:t>
      </w:r>
      <w:r>
        <w:rPr>
          <w:rtl w:val="true"/>
        </w:rPr>
        <w:t>]</w:t>
      </w:r>
      <w:bookmarkEnd w:id="793"/>
    </w:p>
    <w:p>
      <w:pPr>
        <w:pStyle w:val="Heading4"/>
        <w:numPr>
          <w:ilvl w:val="3"/>
          <w:numId w:val="1"/>
        </w:numPr>
        <w:rPr/>
      </w:pPr>
      <w:bookmarkStart w:id="794" w:name="__RefHeading___Toc1281170_77815467"/>
      <w:bookmarkStart w:id="795" w:name="_Toc337"/>
      <w:bookmarkEnd w:id="794"/>
      <w:r>
        <w:rPr>
          <w:rtl w:val="true"/>
        </w:rPr>
        <w:t>اشارة</w:t>
      </w:r>
      <w:bookmarkEnd w:id="795"/>
    </w:p>
    <w:p>
      <w:pPr>
        <w:pStyle w:val="BookText"/>
        <w:rPr/>
      </w:pPr>
      <w:r>
        <w:rPr>
          <w:rFonts w:ascii="Amiri" w:hAnsi="Amiri" w:eastAsia="Amiri" w:cs="Amiri"/>
          <w:color w:val="111111"/>
          <w:sz w:val="28"/>
          <w:sz w:val="28"/>
          <w:szCs w:val="28"/>
          <w:rtl w:val="true"/>
          <w:lang w:bidi="ar-SA"/>
        </w:rPr>
        <w:t xml:space="preserve">أَ لَمْ تَرَ إِلَی اَلَّذِینَ أُوتُوا نَصِیباً مِنَ اَلْکِتٰابِ یُؤْمِنُونَ بِالْجِبْتِ وَ اَلطّٰاغُوتِ وَ یَقُولُونَ لِلَّذِینَ کَفَرُوا هٰؤُلاٰءِ أَهْدیٰ مِنَ اَلَّذِینَ آمَنُوا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لَعَنَهُمُ اَللّٰهُ وَ مَنْ یَلْعَنِ اَللّٰهُ فَلَنْ تَجِدَ لَهُ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796" w:name="__RefHeading___Toc1281172_77815467"/>
      <w:bookmarkStart w:id="797" w:name="_Toc338"/>
      <w:bookmarkEnd w:id="796"/>
      <w:r>
        <w:rPr>
          <w:rtl w:val="true"/>
        </w:rPr>
        <w:t>سبب النّزول</w:t>
      </w:r>
      <w:bookmarkEnd w:id="797"/>
    </w:p>
    <w:p>
      <w:pPr>
        <w:pStyle w:val="BookText"/>
        <w:rPr/>
      </w:pPr>
      <w:r>
        <w:rPr>
          <w:rFonts w:ascii="IRNazanin" w:hAnsi="IRNazanin" w:eastAsia="IRNazanin"/>
          <w:color w:val="111111"/>
          <w:sz w:val="28"/>
          <w:sz w:val="28"/>
          <w:szCs w:val="28"/>
          <w:rtl w:val="true"/>
          <w:lang w:bidi="fa-IR"/>
        </w:rPr>
        <w:t>قال کثیر من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شأن نزول الآیتین الحاضرتین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بعد معرکة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أحد أقطاب الیهود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سبعین شخصا من الیهود إلی مکّة للتحالف مع مشرکی مکّة ضد رسول الإسلام صلّی اللّه علیه و آله و سلّم و نقض ما کان بینهم و بین رسول اللّه من الحلف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 کعب علی أبی سفیان فأحسن مثواه و نزلت الیهود فی دور قریش، فقال أهل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أنکم أهل کتاب و محمّد صاحب کتاب،فلا نأمن أن یکون هذا مکر منکم،فإن أردت أن نخرج معک فاسجد لهذین الصنمین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أشاروا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آمن بهما،ففعل</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اقترح کعب بن الأشرف علی أهل مکّة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مکّة لیجیء منکم ثلاثون و منّا ثلاثون فنلصق أکبادنا بالکعبة،فنعاهد ربّ هذا البیت لنجهدن علی</w:t>
      </w:r>
      <w:bookmarkStart w:id="798" w:name="pg12530_115905"/>
    </w:p>
    <w:p>
      <w:pPr>
        <w:pStyle w:val="BookText"/>
        <w:rPr/>
      </w:pPr>
      <w:bookmarkEnd w:id="798"/>
      <w:r>
        <w:rPr>
          <w:rFonts w:ascii="IRNazanin" w:hAnsi="IRNazanin" w:eastAsia="IRNazanin"/>
          <w:color w:val="111111"/>
          <w:sz w:val="28"/>
          <w:sz w:val="28"/>
          <w:szCs w:val="28"/>
          <w:rtl w:val="true"/>
          <w:lang w:bidi="fa-IR"/>
        </w:rPr>
        <w:t>قتال محمّد،ففعلوا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فرغوا قال أبو سفیان لکعب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امرؤ تقرأ الکتاب و تعلم،و نحن أمیون لا نعلم،فأینا أهدی طریقا و أقرب إلی الحقّ،نحن أم محمّد؟ قال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اعرضوا علیّ دینکم،فقال أبو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ننحر للحجیج الکوماء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الناقة العظیمة السنام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نسقیهم الماء،و نقری الضیف،و نفک العانی،و نصل الرحم،و نعمّر بیت ربّنا،و نطوف به،و نحن أهل الحرم،و محمّد فارق دین آبائه، و قاطع الرحم،و فارق الحرم،و دیننا القدیم،و دین محمّد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و اللّه أهدی سبیلا ممّا علیه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فأنزل اللّه تعالی الآیات الحاضرة إجابة لهم وردا علیهم</w:t>
      </w:r>
      <w:r>
        <w:rPr>
          <w:rFonts w:eastAsia="IRNazanin" w:cs="IRNazanin"/>
          <w:color w:val="111111"/>
          <w:sz w:val="28"/>
          <w:szCs w:val="28"/>
          <w:rtl w:val="true"/>
          <w:lang w:bidi="fa-IR"/>
        </w:rPr>
        <w:t>:</w:t>
      </w:r>
    </w:p>
    <w:p>
      <w:pPr>
        <w:pStyle w:val="Heading4"/>
        <w:numPr>
          <w:ilvl w:val="3"/>
          <w:numId w:val="1"/>
        </w:numPr>
        <w:rPr/>
      </w:pPr>
      <w:bookmarkStart w:id="799" w:name="__RefHeading___Toc1281174_77815467"/>
      <w:bookmarkStart w:id="800" w:name="_Toc339"/>
      <w:bookmarkEnd w:id="799"/>
      <w:r>
        <w:rPr>
          <w:rtl w:val="true"/>
        </w:rPr>
        <w:t>التّفسیر</w:t>
      </w:r>
      <w:bookmarkEnd w:id="800"/>
    </w:p>
    <w:p>
      <w:pPr>
        <w:pStyle w:val="Heading5"/>
        <w:numPr>
          <w:ilvl w:val="4"/>
          <w:numId w:val="1"/>
        </w:numPr>
        <w:rPr/>
      </w:pPr>
      <w:bookmarkStart w:id="801" w:name="__RefHeading___Toc1281176_77815467"/>
      <w:bookmarkStart w:id="802" w:name="_Toc340"/>
      <w:bookmarkEnd w:id="801"/>
      <w:r>
        <w:rPr>
          <w:rtl w:val="true"/>
        </w:rPr>
        <w:t>اشارة</w:t>
      </w:r>
      <w:bookmarkEnd w:id="802"/>
    </w:p>
    <w:p>
      <w:pPr>
        <w:pStyle w:val="Heading5"/>
        <w:numPr>
          <w:ilvl w:val="4"/>
          <w:numId w:val="1"/>
        </w:numPr>
        <w:rPr/>
      </w:pPr>
      <w:bookmarkStart w:id="803" w:name="__RefHeading___Toc1281178_77815467"/>
      <w:bookmarkStart w:id="804" w:name="_Toc341"/>
      <w:bookmarkEnd w:id="803"/>
      <w:r>
        <w:rPr>
          <w:rtl w:val="true"/>
        </w:rPr>
        <w:t>المداهنون</w:t>
      </w:r>
      <w:r>
        <w:rPr>
          <w:rtl w:val="true"/>
        </w:rPr>
        <w:t>:</w:t>
      </w:r>
      <w:bookmarkEnd w:id="804"/>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الآیة الأولی من الآیتین الحاضرتین تعکس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ذکر فی سبب النزول قریبا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أخری من صفات الیهود الذمیمة،و هی أنّهم لأجل الوصول إلی أهدافهم کانوا یداهنون کل جماعة من الجماعات،حتی أنّهم لکی یستقطبوا المشرکین سجدوا لأصنامهم،و تجاهلوا کل ما قرءوه فی کتبهم،أو عملوا به حول صفات رسول اللّه صلّی اللّه علیه و آله و سلّم و عظمة الإسلام،بل و ذهبوا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بغیة إرضاء المشرکین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ترجیح عقیدة الوثنیین بما فیها من خرافات و تفاهات و فضائح علی الإسلام الحنیف،مع أنّ الیهود کانوا من أهل الکتاب،و کانت المشترکات بینهم و بین الإسلام تفوق بدرجات کبیرة ما یجمعهم مع الوثنیین،و لهذا یقول سبحانه فی هذه الآیة مستغربا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 أُوتُوا نَصِیباً مِنَ الْکِتٰابِ یُؤْمِنُونَ بِالْجِبْتِ وَ الطّٰاغُوتِ و هی الأصنام؟ و لکنّهم لا یقتنعون بهذا،و لا یقفون عند هذا الحدّ،بل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لِلَّذِینَ کَفَرُوا هٰؤُلاٰءِ أَهْدیٰ مِنَ الَّذِینَ آمَنُوا سَبِیلاً </w:t>
      </w:r>
      <w:r>
        <w:rPr>
          <w:rFonts w:eastAsia="Amiri" w:cs="Amiri" w:ascii="Amiri" w:hAnsi="Amiri"/>
          <w:color w:val="111111"/>
          <w:sz w:val="28"/>
          <w:szCs w:val="28"/>
          <w:rtl w:val="true"/>
          <w:lang w:bidi="ar-SA"/>
        </w:rPr>
        <w:t>.</w:t>
      </w:r>
      <w:bookmarkStart w:id="805" w:name="pg12530_115906"/>
    </w:p>
    <w:p>
      <w:pPr>
        <w:pStyle w:val="Heading5"/>
        <w:numPr>
          <w:ilvl w:val="4"/>
          <w:numId w:val="1"/>
        </w:numPr>
        <w:rPr/>
      </w:pPr>
      <w:bookmarkStart w:id="806" w:name="__RefHeading___Toc1281180_77815467"/>
      <w:bookmarkStart w:id="807" w:name="_Toc342"/>
      <w:bookmarkEnd w:id="805"/>
      <w:bookmarkEnd w:id="806"/>
      <w:r>
        <w:rPr>
          <w:rtl w:val="true"/>
        </w:rPr>
        <w:t>الجبت و الطّاغوت</w:t>
      </w:r>
      <w:r>
        <w:rPr>
          <w:rtl w:val="true"/>
        </w:rPr>
        <w:t>:</w:t>
      </w:r>
      <w:bookmarkEnd w:id="807"/>
    </w:p>
    <w:p>
      <w:pPr>
        <w:pStyle w:val="BookText"/>
        <w:rPr/>
      </w:pPr>
      <w:r>
        <w:rPr>
          <w:rFonts w:ascii="IRNazanin" w:hAnsi="IRNazanin" w:eastAsia="IRNazanin"/>
          <w:color w:val="111111"/>
          <w:sz w:val="28"/>
          <w:sz w:val="28"/>
          <w:szCs w:val="28"/>
          <w:rtl w:val="true"/>
          <w:lang w:bidi="fa-IR"/>
        </w:rPr>
        <w:t>استعملت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 من القرآن الکریم خاصّة،و هو اسم جامد لا تعریف له فی اللغة العربیة،و یقال أنّه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بلغة أهل الحبشة،ثمّ دخل فی اللغة العربیة و استعمل بهذا المعنی،أو بمعنی الصنم أو أی معبود غیر اللّه فی هذه اللغة،و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استعملت فی ثمانیة موارد من القرآن الکریم،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فی المجلد الأوّل من هذا التّفسیر لدی الحدیث عن الآیة</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صیغة مبالغة </w:t>
      </w:r>
      <w:r>
        <w:rPr>
          <w:rStyle w:val="FootnoteAnchor"/>
          <w:rtl w:val="true"/>
        </w:rPr>
        <w:footnoteReference w:id="127"/>
      </w:r>
      <w:r>
        <w:rPr>
          <w:rFonts w:ascii="IRNazanin" w:hAnsi="IRNazanin" w:eastAsia="IRNazanin"/>
          <w:color w:val="111111"/>
          <w:sz w:val="28"/>
          <w:sz w:val="28"/>
          <w:szCs w:val="28"/>
          <w:rtl w:val="true"/>
          <w:lang w:bidi="fa-IR"/>
        </w:rPr>
        <w:t>من مادة الطغیان،بمعنی التعدی و تجاوز الحدّ، و یطلق علی کل شیء موجب لتجاوز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یسمی الشیطان،و الصنم و الحاکم الجبار المتکبر،و کل معبود سوی اللّه،و کل مسیرة تنتهی إلی غیر الحق،طاغوتا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المعنی الکلی لهاتین اللفظتین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المراد منهما فی الآیة المبحوثة الآن،فذهب المفسرون فیه مذاهب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البعض بأنّهما اسمان لصنمین سجد لهم الیهود فی القصّة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الجبت هنا هو الصنم،و الطّاغوت هم عبدة الأصنام،أو حماتها الذین کانوا یمثلون تراجمة الأصنام الذین کانوا یتکلمون بالتکذیب عنها لیخدعوا الناس </w:t>
      </w:r>
      <w:r>
        <w:rPr>
          <w:rStyle w:val="FootnoteAnchor"/>
          <w:rtl w:val="true"/>
        </w:rPr>
        <w:footnoteReference w:id="128"/>
      </w:r>
      <w:r>
        <w:rPr>
          <w:rFonts w:ascii="IRNazanin" w:hAnsi="IRNazanin" w:eastAsia="IRNazanin"/>
          <w:color w:val="111111"/>
          <w:sz w:val="28"/>
          <w:sz w:val="28"/>
          <w:szCs w:val="28"/>
          <w:rtl w:val="true"/>
          <w:lang w:bidi="fa-IR"/>
        </w:rPr>
        <w:t>،و هذا المعنی أوفق لما جاء فی سبب النزول و تفسیر الآیة،لأنّ الیهود سجدوا للأصنام کما خضعوا أمام عبدتها الوثنیین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سبحانه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مصیر أمثال هؤلاء المداهنین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الَّذِینَ لَعَنَهُمُ اللّٰهُ وَ مَنْ یَلْعَنِ اللّٰهُ فَلَنْ تَجِدَ لَهُ نَصِیراً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تقول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یحصلوا من مداهنتهم الفاضحة علی نتیجة،بل انهزموا فی النهایة،و تحققت نبوءة القرآن الکریم فی شأنهم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الآیات الحاضرة و إن کانت قد نزلت فی شأن جماعة خاصّة،و لکنها لا تختص بهم حتما،بل تشمل کل الأشخاص المداهنین المصلحیین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الانتهازیین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یضحّون بشخصیتهم و مکانتهم،بل و إیمانهم و معتقداتهم فی سبیل الوصول إلی مآربهم السافلة و أغراضهم الدنیئة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هؤلاء أبعد ما یکونون عن رحمة اللّه فی الدنیا و الآخرة،و غالبا ما یؤول أمرهم إلی الهزیمة و الفشل</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الجدیر بالانتباه هو أنّ هذه الحالة أو الصفة الذمیمة المذکورة لا تزال باقیة علی قوّتها عند هؤلاء القوم،فإنا نجد کیف أنهم لا یمتنعون عن أی مداهنة مهما کانت الشروط للوصول إلی أهدافهم،و لهذا ظلوا یعانون من هزائمهم المنکرة طول تاریخهم الماضی و الحاضر</w:t>
      </w:r>
      <w:r>
        <w:rPr>
          <w:rFonts w:eastAsia="IRNazanin" w:cs="IRNazanin"/>
          <w:color w:val="111111"/>
          <w:sz w:val="28"/>
          <w:szCs w:val="28"/>
          <w:rtl w:val="true"/>
          <w:lang w:bidi="fa-IR"/>
        </w:rPr>
        <w:t>.</w:t>
      </w:r>
      <w:bookmarkStart w:id="808" w:name="pg12530_115908"/>
    </w:p>
    <w:p>
      <w:pPr>
        <w:pStyle w:val="Heading3"/>
        <w:numPr>
          <w:ilvl w:val="2"/>
          <w:numId w:val="1"/>
        </w:numPr>
        <w:rPr/>
      </w:pPr>
      <w:bookmarkStart w:id="809" w:name="__RefHeading___Toc1281182_77815467"/>
      <w:bookmarkStart w:id="810" w:name="_Toc343"/>
      <w:bookmarkEnd w:id="808"/>
      <w:bookmarkEnd w:id="809"/>
      <w:r>
        <w:rPr>
          <w:rtl w:val="true"/>
        </w:rPr>
        <w:t xml:space="preserve">الآیات </w:t>
      </w:r>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53</w:t>
      </w:r>
      <w:r>
        <w:rPr>
          <w:rtl w:val="true"/>
        </w:rPr>
        <w:t xml:space="preserve"> </w:t>
      </w:r>
      <w:r>
        <w:rPr>
          <w:rtl w:val="true"/>
        </w:rPr>
        <w:t xml:space="preserve">الی </w:t>
      </w:r>
      <w:r>
        <w:rPr/>
        <w:t>55</w:t>
      </w:r>
      <w:r>
        <w:rPr>
          <w:rtl w:val="true"/>
        </w:rPr>
        <w:t>]</w:t>
      </w:r>
      <w:bookmarkEnd w:id="810"/>
    </w:p>
    <w:p>
      <w:pPr>
        <w:pStyle w:val="Heading4"/>
        <w:numPr>
          <w:ilvl w:val="3"/>
          <w:numId w:val="1"/>
        </w:numPr>
        <w:rPr/>
      </w:pPr>
      <w:bookmarkStart w:id="811" w:name="__RefHeading___Toc1281184_77815467"/>
      <w:bookmarkStart w:id="812" w:name="_Toc344"/>
      <w:bookmarkEnd w:id="811"/>
      <w:r>
        <w:rPr>
          <w:rtl w:val="true"/>
        </w:rPr>
        <w:t>اشارة</w:t>
      </w:r>
      <w:bookmarkEnd w:id="812"/>
    </w:p>
    <w:p>
      <w:pPr>
        <w:pStyle w:val="BookText"/>
        <w:rPr/>
      </w:pPr>
      <w:r>
        <w:rPr>
          <w:rFonts w:ascii="Amiri" w:hAnsi="Amiri" w:eastAsia="Amiri" w:cs="Amiri"/>
          <w:color w:val="111111"/>
          <w:sz w:val="28"/>
          <w:sz w:val="28"/>
          <w:szCs w:val="28"/>
          <w:rtl w:val="true"/>
          <w:lang w:bidi="ar-SA"/>
        </w:rPr>
        <w:t xml:space="preserve">أَمْ لَهُمْ نَصِیبٌ مِنَ اَلْمُلْکِ فَإِذاً لاٰ یُؤْتُونَ اَلنّٰاسَ نَقِیراً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یَحْسُدُونَ اَلنّٰاسَ عَلیٰ مٰا آتٰاهُمُ اَللّٰهُ مِنْ فَضْلِهِ فَقَدْ آتَیْنٰا آلَ إِبْرٰاهِیمَ اَلْکِتٰابَ وَ اَلْحِکْمَةَ وَ آتَیْنٰاهُمْ مُلْکاً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آمَنَ بِهِ وَ مِنْهُمْ مَنْ صَدَّ عَنْهُ وَ کَفیٰ بِجَهَنَّمَ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813" w:name="__RefHeading___Toc1281186_77815467"/>
      <w:bookmarkStart w:id="814" w:name="_Toc345"/>
      <w:bookmarkEnd w:id="813"/>
      <w:r>
        <w:rPr>
          <w:rtl w:val="true"/>
        </w:rPr>
        <w:t>التّفسیر</w:t>
      </w:r>
      <w:bookmarkEnd w:id="814"/>
    </w:p>
    <w:p>
      <w:pPr>
        <w:pStyle w:val="Heading5"/>
        <w:numPr>
          <w:ilvl w:val="4"/>
          <w:numId w:val="1"/>
        </w:numPr>
        <w:rPr/>
      </w:pPr>
      <w:bookmarkStart w:id="815" w:name="__RefHeading___Toc1281188_77815467"/>
      <w:bookmarkStart w:id="816" w:name="_Toc346"/>
      <w:bookmarkEnd w:id="815"/>
      <w:r>
        <w:rPr>
          <w:rtl w:val="true"/>
        </w:rPr>
        <w:t>اشارة</w:t>
      </w:r>
      <w:bookmarkEnd w:id="816"/>
    </w:p>
    <w:p>
      <w:pPr>
        <w:pStyle w:val="BookText"/>
        <w:rPr/>
      </w:pPr>
      <w:r>
        <w:rPr>
          <w:rFonts w:ascii="IRNazanin" w:hAnsi="IRNazanin" w:eastAsia="IRNazanin"/>
          <w:color w:val="111111"/>
          <w:sz w:val="28"/>
          <w:sz w:val="28"/>
          <w:szCs w:val="28"/>
          <w:rtl w:val="true"/>
          <w:lang w:bidi="fa-IR"/>
        </w:rPr>
        <w:t>فی تفسیر الآیتین السابقتین قلنا أنّ الیهود عمدوا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لإرضاء الوثنیین فی مکّة و استقطابهم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الشهادة بأنّ وثنیة قریش أفضل من توحید المسلمین،بل و عمدوا عملیا إلی السجود أمام الأصنام،و فی هذه الآیات یبیّن سبحانه أن حکمهم هذا لا قیمة له لوجهین</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الیهود لیس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المکانة الاجتماعیة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القیمة التی نؤهلهم للقضاء بین الناس و الحکم فی أمورهم،و لم یفوض الناس إلیهم حق الحکم و القضاء بینهم أبدا لیکون لهم مثل هذا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لَهُمْ نَصِیبٌ مِنَ الْمُلْکِ ؟ هذا مضافا إلی أنّهم لا یمتلکون أیة قابلیة و أهلیة للحکومة المادیة و المعنویة علی الناس،لأن روح الاستئثار قد استحکم فی کیانهم بقوّة إلی درجة أنّهم إذا حصلوا علی مثل هذه المکانة لم یعطوا لأحد حقّه،بل خصّوا کل شیء</w:t>
      </w:r>
    </w:p>
    <w:p>
      <w:pPr>
        <w:pStyle w:val="BookText"/>
        <w:rPr/>
      </w:pPr>
      <w:r>
        <w:rPr>
          <w:rFonts w:ascii="Amiri" w:hAnsi="Amiri" w:eastAsia="Amiri" w:cs="Amiri"/>
          <w:color w:val="111111"/>
          <w:sz w:val="28"/>
          <w:sz w:val="28"/>
          <w:szCs w:val="28"/>
          <w:rtl w:val="true"/>
          <w:lang w:bidi="ar-SA"/>
        </w:rPr>
        <w:t xml:space="preserve">بأنفسهم دون غیرهم فَإِذاً لاٰ یُؤْتُونَ النّٰاسَ نَقِیراً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فبالنظر إلی أنّ هذه الأحکام التی یطلقها الیهود صادرة عن مثل هذه النفسیة المریضة التی تسعی دائما إلی الاستئثار بکل شیء لأنفسهم أو لغیرهم ممن یعملون لصالحهم،علی المسلمین أن لا یتأثروا بأمثال هذه الأحادیث و الأحکام و أن لا یقلقوا 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الأحکام الباطلة ناشئة من حسدهم البغیض للنبی صلّی اللّه علیه و آله و سلّم و أهل بیته المکرمین،و لهذا تفقد أیة قیمة،إنّهم إذ خسروا مقام النبوة و الحکومة بظلمهم و کفرهم،لذلک لا یحبّون أن یناط هذا المقام الإلهی إلی أی أحد من الناس،و لذا یحسدون النّبی صلّی اللّه علیه و آله و سلّم و أهل بیته الذین شملتهم هذه الموهبة الإلهیة و أعطوا ذلک المقام الکریم و ذلک المنصب الجلیل،و لأجل هذا یحاولون بإطلاق تلک الأحکام الباطلة و تلک المزاعم السخیفة أن یخففوا من لهیب الحسد فی کیانهم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یَحْسُدُونَ النّٰاسَ عَلیٰ مٰا آتٰاهُمُ اللّٰهُ مِنْ فَضْلِهِ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أن اللّه سبحانه یقول معقبا علی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ذا تتعجبون من إعطائنا النّبی صلّی اللّه علیه و آله و سلّم و بنی هاشم ذلک المنصب الجلیل و ذلک المقام الرفیع،و قد أعطاکم اللّه سبحانه و أعطی ال إبراهیم الکتاب السماوی و العلم و الحکمة و الملک العریض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ملک موسی و سلیمان 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الأسف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أسأتم خلافتهم ففقدتم تلکم النعم المادیة و المعنویة القیمة بسبب قسوتکم و شرورکم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آتَیْنٰا آلَ إِبْرٰاهِیمَ الْکِتٰابَ وَ الْحِکْمَةَ وَ آتَیْنٰاهُمْ مُلْکاً عَظِیماً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 الناس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یَحْسُدُونَ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أسلفنا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رسول اللّه و أهل بیته علیهم السّلام،لإطلاق لفظة الناس علی جماعة من الناس،و أمّا إطلاقها علی شخص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النّبی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یصح ما لم تکن هناک قرینة علی إرادة</w:t>
      </w:r>
    </w:p>
    <w:p>
      <w:pPr>
        <w:pStyle w:val="BookText"/>
        <w:rPr/>
      </w:pPr>
      <w:r>
        <w:rPr>
          <w:rFonts w:ascii="IRNazanin" w:hAnsi="IRNazanin" w:eastAsia="IRNazanin"/>
          <w:color w:val="111111"/>
          <w:sz w:val="28"/>
          <w:sz w:val="28"/>
          <w:szCs w:val="28"/>
          <w:rtl w:val="true"/>
          <w:lang w:bidi="fa-IR"/>
        </w:rPr>
        <w:t xml:space="preserve">الواحد فقط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مضافا إلی أنّ کلمة آل إبراهیم قرینة أخری علی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النّبی صلّی اللّه علیه و آله و سلّم و أهل بیته علیهم السّلام،لأنّه یستفاد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قرینة المقابلة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إذا أعطینا لبنی هاشم مثل هذا المقام و مثل هذه المکانة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داعی للعجب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أعطینا لآل إبراهیم أیضا تلک المقامات المعنویة و المادیة بسبب أهلیتهم و قابلیتهم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جاء التصریح فی روایات متعددة وردت فی مصادر الشیعة و السنة بأنّ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أهل بیت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عن الإمام الباقر علیه السّلام فی ذیل هذه الآیة أنّه قال فی تفسیر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منهم الرسل و الأنبیاء و الأئمّة فکیف یقرّون فی آل إبراهیم و ینکرونه فی آل محمّد</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 و</w:t>
      </w:r>
    </w:p>
    <w:p>
      <w:pPr>
        <w:pStyle w:val="BookText"/>
        <w:rPr/>
      </w:pPr>
      <w:r>
        <w:rPr>
          <w:rFonts w:ascii="IRNazanin" w:hAnsi="IRNazanin" w:eastAsia="IRNazanin"/>
          <w:color w:val="111111"/>
          <w:sz w:val="28"/>
          <w:sz w:val="28"/>
          <w:szCs w:val="28"/>
          <w:rtl w:val="true"/>
          <w:lang w:bidi="fa-IR"/>
        </w:rPr>
        <w:t>فی روایة أخری عن الإمام الصّادق علیه السّلام یجیب الإمام علی من یسأل عن المحسودین فی هذه الآیة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محسودون</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فی الدّر المنثور عن ابن منذر و الطبرانی عن ابن عباس أنّه قال فی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الناس دون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القرآن الکریم فی الآیة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آمَنَ بِهِ وَ مِنْهُمْ مَنْ صَدَّ عَنْهُ وَ کَفیٰ بِجَهَنَّمَ سَعِیراً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أنّ من الناس آنذاک من آمن بالکتاب الذی نزل علی آل إبراهیم،و منهم من لم یکتف بعدم الإیمان بذلک الکتاب، بل صدّ الآخرین عن الإیمان و حال دون انتشاره،أولئک کفاهم نار جهنم المشتعلة عذابا و عقوبة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سینتهی إلی نفس هذا المصیر کل من کفر بالقرآن الکریم الذی نزل علی رسول اللّه صلّی اللّه علیه و آله و سلّم</w:t>
      </w:r>
      <w:r>
        <w:rPr>
          <w:rFonts w:eastAsia="IRNazanin" w:cs="IRNazanin"/>
          <w:color w:val="111111"/>
          <w:sz w:val="28"/>
          <w:szCs w:val="28"/>
          <w:rtl w:val="true"/>
          <w:lang w:bidi="fa-IR"/>
        </w:rPr>
        <w:t>.</w:t>
      </w:r>
      <w:bookmarkStart w:id="817" w:name="pg12530_115911"/>
    </w:p>
    <w:p>
      <w:pPr>
        <w:pStyle w:val="Heading5"/>
        <w:numPr>
          <w:ilvl w:val="4"/>
          <w:numId w:val="1"/>
        </w:numPr>
        <w:rPr/>
      </w:pPr>
      <w:bookmarkStart w:id="818" w:name="__RefHeading___Toc1281190_77815467"/>
      <w:bookmarkStart w:id="819" w:name="_Toc347"/>
      <w:bookmarkEnd w:id="817"/>
      <w:bookmarkEnd w:id="818"/>
      <w:r>
        <w:rPr>
          <w:rtl w:val="true"/>
        </w:rPr>
        <w:t>دور الحسد فی الجرائم</w:t>
      </w:r>
      <w:r>
        <w:rPr>
          <w:rtl w:val="true"/>
        </w:rPr>
        <w:t>:</w:t>
      </w:r>
      <w:bookmarkEnd w:id="8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تمنی زوال النعمة عن الآخرین سواء وصلت تلک النعمة إلی الحسود،أم لم تصل إلیه،و علی هذا الأساس تنصب جهود الحسود علی فناء ما لدی الآخرین و زواله عنهم أم تمنی ذلک،لا أن تنتقل تلک النعمة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الحسد منشأ للکثیر من المآسی و المتاعب الاجتماعیة،من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الحاسد یصرف کل أو جلّ طاقاته البدنیة و الفکریة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یجب أن تصرف فی ترشید الأهداف الاجتماعیة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طریق الهدم و التحطیم لما هو قائم، و لهذا فهو یبدد طاقاته الشخصیة و الطاقات الاجتماعیة معا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الحسد هو الدافع لکثیر من الجرائم فی هذا العالم،فلو أنّنا درسنا العلل الأصلیة وراء جرائم القتل و السرقة و العدوان و ما شابه ذلک لرأینا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بوضوح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أکثر هذه العلل تنشأ من الحسد،و لعلّه لهذا السبب شبّه الحسد بشرارة من النار یمکنها أن تهدد کیان الحاسد أو المجتمع الذی یعیش فی وسطه بالخطر، و تعرضه للضرر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أحد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الحسد من أخطر الصفات،و یجب أن یعتبر من أعدی أعداء السعادة، فیجب أن یجتهد الإنسان لدفعه و التخلص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المجتمعات التی تتألف من الحاسدین الضیقی النظرة مجتمعات متأخرة متخلفة،و الحساد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قلقة و أفراد مرضی یعانون من متاعب و آلام جسدیة و عصبیة،و ذلک قد أصبح من المسلم الیوم أن أکثر الأمراض و الآلام الجسدیة تنشأ من علل نفسیة،فإنّنا نلاحظ الآن بحوثا مفصلة فی الطب حول الأمراض التی تختص بمثل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الجدیر بالذکر ورود التأکید علی هذه المسألة فی أحادیث أئمّة الدین وقادة الإسلام،</w:t>
      </w:r>
    </w:p>
    <w:p>
      <w:pPr>
        <w:pStyle w:val="BookText"/>
        <w:rPr/>
      </w:pPr>
      <w:r>
        <w:rPr>
          <w:rFonts w:ascii="IRNazanin" w:hAnsi="IRNazanin" w:eastAsia="IRNazanin"/>
          <w:color w:val="111111"/>
          <w:sz w:val="28"/>
          <w:sz w:val="28"/>
          <w:szCs w:val="28"/>
          <w:rtl w:val="true"/>
          <w:lang w:bidi="fa-IR"/>
        </w:rPr>
        <w:t>ففی روایة عن الإمام علی علیه السّلام نقرأ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الجسد من قلّة الحسد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لغفلة الحساد عن سلامة الأجساد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 وردت روایات تصرح بأن الحسد یضرّ بالحاسد قبل أن یضرّ بالمحسود،بل و یؤدی إلی القتل و الموت تدریجا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الحسد یعدّ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الناحیة المعنویة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علائم ضعف الشخصیة و عقدة الحقارة،و من دلائل الجهل و قصر النظر و قلّة الإیمان،لأنّ الحاسد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نفسه أعجز و أقل من أن یبلغ ما بلغه المحسود من المکانة أو أعلی من ذلک، و لهذا یسعی الحاسد إلی أن یرجع المحسود إلی الوراء،هذا مضافا إلی أنّه بعمله یعترض علی حکمة اللّه سبحانه واهب جمیع النعم و جمیع المواهب،و علی إعطائه سبحانه النعم إلی من تفضل بها علیه من الناس،و لهذا</w:t>
      </w:r>
    </w:p>
    <w:p>
      <w:pPr>
        <w:pStyle w:val="BookText"/>
        <w:rPr/>
      </w:pPr>
      <w:r>
        <w:rPr>
          <w:rFonts w:ascii="IRNazanin" w:hAnsi="IRNazanin" w:eastAsia="IRNazanin"/>
          <w:color w:val="111111"/>
          <w:sz w:val="28"/>
          <w:sz w:val="28"/>
          <w:szCs w:val="28"/>
          <w:rtl w:val="true"/>
          <w:lang w:bidi="fa-IR"/>
        </w:rPr>
        <w:t xml:space="preserve">جاء فی الحدیث الشریف عن الإمام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الحسد أصله من عمی القلب و الجحود لفضل اللّه تعالی،و هما جناحان للکفر،و بالحسد وقع ابن آدم فی حسرة الأبد،و هلک مهلکا لا ینجو منه أبدا</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فهذا هو القرآن الکریم یصرّح بأنّ أوّل جریمة قتل ارتکبت فی الأرض کان منشؤها الحسد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فی نهج البلاغة عن الإمام علی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الحسد یأکل الإیمان کما تأکل النار الحطب</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و ذلک لأنّ الحاسد یزداد سوء ظنه باللّه و بحکمته و عدالته شیئا فشیئا،و هذا الأمر یؤدی به إلی الخروج عن جادة الإیمان</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آثار الحسد و أضراره المادیة و المعنویة و تبعاته الفردیة و الاجتماعیة کثیرة جدّا،و ما ذکرناه إنّما هو فی الحقیقة جدول سریع عن بعض هذه الآثار و المضار</w:t>
      </w:r>
      <w:r>
        <w:rPr>
          <w:rFonts w:eastAsia="IRNazanin" w:cs="IRNazanin"/>
          <w:color w:val="111111"/>
          <w:sz w:val="28"/>
          <w:szCs w:val="28"/>
          <w:rtl w:val="true"/>
          <w:lang w:bidi="fa-IR"/>
        </w:rPr>
        <w:t>.</w:t>
      </w:r>
      <w:bookmarkStart w:id="820" w:name="pg12530_115913"/>
    </w:p>
    <w:p>
      <w:pPr>
        <w:pStyle w:val="Heading3"/>
        <w:numPr>
          <w:ilvl w:val="2"/>
          <w:numId w:val="1"/>
        </w:numPr>
        <w:rPr/>
      </w:pPr>
      <w:bookmarkStart w:id="821" w:name="__RefHeading___Toc1281192_77815467"/>
      <w:bookmarkStart w:id="822" w:name="_Toc348"/>
      <w:bookmarkEnd w:id="820"/>
      <w:bookmarkEnd w:id="821"/>
      <w:r>
        <w:rPr>
          <w:rtl w:val="true"/>
        </w:rPr>
        <w:t xml:space="preserve">الآیتان </w:t>
      </w:r>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56</w:t>
      </w:r>
      <w:r>
        <w:rPr>
          <w:rtl w:val="true"/>
        </w:rPr>
        <w:t xml:space="preserve"> </w:t>
      </w:r>
      <w:r>
        <w:rPr>
          <w:rtl w:val="true"/>
        </w:rPr>
        <w:t xml:space="preserve">الی </w:t>
      </w:r>
      <w:r>
        <w:rPr/>
        <w:t>57</w:t>
      </w:r>
      <w:r>
        <w:rPr>
          <w:rtl w:val="true"/>
        </w:rPr>
        <w:t>]</w:t>
      </w:r>
      <w:bookmarkEnd w:id="822"/>
    </w:p>
    <w:p>
      <w:pPr>
        <w:pStyle w:val="Heading4"/>
        <w:numPr>
          <w:ilvl w:val="3"/>
          <w:numId w:val="1"/>
        </w:numPr>
        <w:rPr/>
      </w:pPr>
      <w:bookmarkStart w:id="823" w:name="__RefHeading___Toc1281194_77815467"/>
      <w:bookmarkStart w:id="824" w:name="_Toc349"/>
      <w:bookmarkEnd w:id="823"/>
      <w:r>
        <w:rPr>
          <w:rtl w:val="true"/>
        </w:rPr>
        <w:t>اشارة</w:t>
      </w:r>
      <w:bookmarkEnd w:id="824"/>
    </w:p>
    <w:p>
      <w:pPr>
        <w:pStyle w:val="BookText"/>
        <w:rPr/>
      </w:pPr>
      <w:r>
        <w:rPr>
          <w:rFonts w:ascii="Amiri" w:hAnsi="Amiri" w:eastAsia="Amiri" w:cs="Amiri"/>
          <w:color w:val="111111"/>
          <w:sz w:val="28"/>
          <w:sz w:val="28"/>
          <w:szCs w:val="28"/>
          <w:rtl w:val="true"/>
          <w:lang w:bidi="ar-SA"/>
        </w:rPr>
        <w:t xml:space="preserve">إِنَّ اَلَّذِینَ کَفَرُوا بِآیٰاتِنٰا سَوْفَ نُصْلِیهِمْ نٰاراً کُلَّمٰا نَضِجَتْ جُلُودُهُمْ بَدَّلْنٰاهُمْ جُلُوداً غَیْرَهٰا لِیَذُوقُوا اَلْعَذٰابَ إِنَّ اَللّٰهَ کٰانَ عَزِیزاً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سَنُدْخِلُهُمْ جَنّٰاتٍ تَجْرِی مِنْ تَحْتِهَا اَلْأَنْهٰارُ خٰالِدِینَ فِیهٰا أَبَداً لَهُمْ فِیهٰا أَزْوٰاجٌ مُطَهَّرَةٌ وَ نُدْخِلُهُمْ ظِلاًّ ظَلِیلاً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4"/>
        <w:numPr>
          <w:ilvl w:val="3"/>
          <w:numId w:val="1"/>
        </w:numPr>
        <w:rPr/>
      </w:pPr>
      <w:bookmarkStart w:id="825" w:name="__RefHeading___Toc1281196_77815467"/>
      <w:bookmarkStart w:id="826" w:name="_Toc350"/>
      <w:bookmarkEnd w:id="825"/>
      <w:r>
        <w:rPr>
          <w:rtl w:val="true"/>
        </w:rPr>
        <w:t>التّفسیر</w:t>
      </w:r>
      <w:bookmarkEnd w:id="826"/>
    </w:p>
    <w:p>
      <w:pPr>
        <w:pStyle w:val="BookText"/>
        <w:rPr/>
      </w:pPr>
      <w:r>
        <w:rPr>
          <w:rFonts w:ascii="IRNazanin" w:hAnsi="IRNazanin" w:eastAsia="IRNazanin"/>
          <w:color w:val="111111"/>
          <w:sz w:val="28"/>
          <w:sz w:val="28"/>
          <w:szCs w:val="28"/>
          <w:rtl w:val="true"/>
          <w:lang w:bidi="fa-IR"/>
        </w:rPr>
        <w:t>تعقیبا علی الآیات السابقة شرحت هاتان الآیتان مصیر المؤمنین و الکافرین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فالآیة الأولی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بِآیٰاتِنٰا سَوْفَ نُصْلِیهِمْ </w:t>
      </w:r>
      <w:r>
        <w:rPr>
          <w:rStyle w:val="FootnoteAnchor"/>
          <w:rtl w:val="true"/>
        </w:rPr>
        <w:footnoteReference w:id="136"/>
      </w:r>
      <w:r>
        <w:rPr>
          <w:rFonts w:ascii="Amiri" w:hAnsi="Amiri" w:eastAsia="Amiri" w:cs="Amiri"/>
          <w:color w:val="111111"/>
          <w:sz w:val="28"/>
          <w:sz w:val="28"/>
          <w:szCs w:val="28"/>
          <w:rtl w:val="true"/>
          <w:lang w:bidi="ar-SA"/>
        </w:rPr>
        <w:t xml:space="preserve">نٰاراً کُلَّمٰا نَضِجَتْ جُلُودُهُمْ بَدَّلْنٰاهُمْ جُلُوداً غَیْرَهٰا لِیَذُوقُوا الْعَذٰابَ إِنَّ اللّٰهَ کٰانَ عَزِیزاً حَکِیماً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علّة تبدیل الجلود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أنّه عند ما تنضج الجلود یخف الإحساس بالألم لدی الإنسان،و لکی لا تتخفف عقوبتها و عذابها و لیحس</w:t>
      </w:r>
      <w:bookmarkStart w:id="827" w:name="pg12530_115914"/>
    </w:p>
    <w:p>
      <w:pPr>
        <w:pStyle w:val="BookText"/>
        <w:rPr/>
      </w:pPr>
      <w:bookmarkEnd w:id="827"/>
      <w:r>
        <w:rPr>
          <w:rFonts w:ascii="IRNazanin" w:hAnsi="IRNazanin" w:eastAsia="IRNazanin"/>
          <w:color w:val="111111"/>
          <w:sz w:val="28"/>
          <w:sz w:val="28"/>
          <w:szCs w:val="28"/>
          <w:rtl w:val="true"/>
          <w:lang w:bidi="fa-IR"/>
        </w:rPr>
        <w:t>الإنسان بالألم إحساسا کاملا،تبدل الجلود،و تأتی مکان الجلود الناضجة جلود جدیدة،و ما هذا إلاّ نتیجة الإصرار علی تجاهل الأوامر الإلهیة،و مخالفة الحق و العدل،و الإعراض عن طاعة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یقول سبحانه فی ختام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کٰانَ عَزِیزاً حَکِیماً أی أنّه قادر بعزّته أن یوقع هذه العقوبات بالعصاة،و أنّه لا یفعل ذلک اعتباطا،بل عن حکمة و علی أساس الجزاء علی المعصیة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یقول سبحانه فی الآیة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سَنُدْخِلُهُمْ جَنّٰاتٍ تَجْرِی مِنْ تَحْتِهَا الْأَنْهٰارُ خٰالِدِینَ فِیهٰا أَبَداً لَهُمْ فِیهٰا أَزْوٰاجٌ مُطَهَّرَةٌ وَ نُدْخِلُهُمْ ظِلاًّ ظَلِیلاً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أنّنا نعد المؤمنین الذین یعملون الصالحات بأنّ ندخلهم جنّات تجری من تحت أشجارها الأنهار و السواقی یعیشون فیها حیاة خالدة،هذا مضافا إلی ما یعطون من أزواج مطهّرات یستریحون إلیهن،و یجدون فی کنفهن لذة الروح و الجسد،و ینعمون تحت ظلال خالدة بدل الظلال الزائلة،لا تؤذیهم الریاح اللافحة کما لا یؤذیهم الزمهریر أبدا</w:t>
      </w:r>
      <w:r>
        <w:rPr>
          <w:rFonts w:eastAsia="IRNazanin" w:cs="IRNazanin"/>
          <w:color w:val="111111"/>
          <w:sz w:val="28"/>
          <w:szCs w:val="28"/>
          <w:rtl w:val="true"/>
          <w:lang w:bidi="fa-IR"/>
        </w:rPr>
        <w:t>.</w:t>
      </w:r>
    </w:p>
    <w:p>
      <w:pPr>
        <w:pStyle w:val="Heading4"/>
        <w:numPr>
          <w:ilvl w:val="3"/>
          <w:numId w:val="1"/>
        </w:numPr>
        <w:rPr/>
      </w:pPr>
      <w:bookmarkStart w:id="828" w:name="__RefHeading___Toc1281198_77815467"/>
      <w:bookmarkStart w:id="829" w:name="_Toc351"/>
      <w:bookmarkEnd w:id="828"/>
      <w:r>
        <w:rPr>
          <w:rtl w:val="true"/>
        </w:rPr>
        <w:t>بحث عن الآیة</w:t>
      </w:r>
      <w:r>
        <w:rPr>
          <w:rtl w:val="true"/>
        </w:rPr>
        <w:t>:</w:t>
      </w:r>
      <w:bookmarkEnd w:id="829"/>
    </w:p>
    <w:p>
      <w:pPr>
        <w:pStyle w:val="Heading5"/>
        <w:numPr>
          <w:ilvl w:val="4"/>
          <w:numId w:val="1"/>
        </w:numPr>
        <w:rPr/>
      </w:pPr>
      <w:bookmarkStart w:id="830" w:name="__RefHeading___Toc1281200_77815467"/>
      <w:bookmarkStart w:id="831" w:name="_Toc352"/>
      <w:bookmarkEnd w:id="830"/>
      <w:r>
        <w:rPr>
          <w:rtl w:val="true"/>
        </w:rPr>
        <w:t>اشارة</w:t>
      </w:r>
      <w:bookmarkEnd w:id="831"/>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الأمور الجدیرة بالاهتمام و المستفادة من المقایسة بین هاتین الآیتین هو عموم الرحمة الإلهیة و سبق رحمته علی غضبه،لأنّ فی الآیة الأولی ذکرت عقوبة الکفار مبدوءة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حین بدأ الوعد الإلهی للمؤمنین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سندخلهم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استعمال سوف فی اللغة العربیة فی المستقبل البعید،و استعمال السین فی المستقبل القریب،مع أننا نری أنّ کلتا الآیتین</w:t>
      </w:r>
      <w:bookmarkStart w:id="832" w:name="pg12530_115915"/>
    </w:p>
    <w:p>
      <w:pPr>
        <w:pStyle w:val="BookText"/>
        <w:rPr/>
      </w:pPr>
      <w:bookmarkEnd w:id="832"/>
      <w:r>
        <w:rPr>
          <w:rFonts w:ascii="IRNazanin" w:hAnsi="IRNazanin" w:eastAsia="IRNazanin"/>
          <w:color w:val="111111"/>
          <w:sz w:val="28"/>
          <w:sz w:val="28"/>
          <w:szCs w:val="28"/>
          <w:rtl w:val="true"/>
          <w:lang w:bidi="fa-IR"/>
        </w:rPr>
        <w:t>ترتبطان بالعالم الآخر،و جزاء المؤمنین و عقوبة الکافرین فی ذلک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الناحیة الفاصلة الزمانیة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إلینا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الاختلاف و التفاوت بین التعبیرین للإشارة إلی سرعة وسعة الرحمة الإلهیة،و بعد و محدودیة الغضب الإلهی،و هو یشابه نفس العبارة التی نرددها فی الأدعیة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سبقت رحمته غضبه</w:t>
      </w:r>
      <w:r>
        <w:rPr>
          <w:rFonts w:eastAsia="IRNazanin" w:cs="IRNazanin"/>
          <w:color w:val="111111"/>
          <w:sz w:val="28"/>
          <w:szCs w:val="28"/>
          <w:rtl w:val="true"/>
          <w:lang w:bidi="fa-IR"/>
        </w:rPr>
        <w:t>».</w:t>
      </w:r>
    </w:p>
    <w:p>
      <w:pPr>
        <w:pStyle w:val="Heading5"/>
        <w:numPr>
          <w:ilvl w:val="4"/>
          <w:numId w:val="1"/>
        </w:numPr>
        <w:rPr/>
      </w:pPr>
      <w:bookmarkStart w:id="833" w:name="__RefHeading___Toc1281202_77815467"/>
      <w:bookmarkStart w:id="834" w:name="_Toc353"/>
      <w:bookmarkEnd w:id="833"/>
      <w:r>
        <w:rPr>
          <w:rtl w:val="true"/>
        </w:rPr>
        <w:t>سؤال</w:t>
      </w:r>
      <w:r>
        <w:rPr>
          <w:rtl w:val="true"/>
        </w:rPr>
        <w:t>:</w:t>
      </w:r>
      <w:bookmarkEnd w:id="834"/>
    </w:p>
    <w:p>
      <w:pPr>
        <w:pStyle w:val="BookText"/>
        <w:rPr/>
      </w:pPr>
      <w:r>
        <w:rPr>
          <w:rFonts w:ascii="IRNazanin" w:hAnsi="IRNazanin" w:eastAsia="IRNazanin"/>
          <w:color w:val="111111"/>
          <w:sz w:val="28"/>
          <w:sz w:val="28"/>
          <w:szCs w:val="28"/>
          <w:rtl w:val="true"/>
          <w:lang w:bidi="fa-IR"/>
        </w:rPr>
        <w:t>من الممکن أن یعترض معترض هنا قائلا بأنّ الآیة الحاضرة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کلّما نضجت جلود العصاة الکفرة بدّلناهم جلودا غیرها لیذوقوا العقوبة الإلهیة،فی حین أنّ الجلود العاصیة هی الجلود الأصلیة،فیکون تعذیب الجلود الجدیدة مخالفا للعدل الإلهی،فکیف ذلک؟</w:t>
      </w:r>
    </w:p>
    <w:p>
      <w:pPr>
        <w:pStyle w:val="Heading5"/>
        <w:numPr>
          <w:ilvl w:val="4"/>
          <w:numId w:val="1"/>
        </w:numPr>
        <w:rPr/>
      </w:pPr>
      <w:bookmarkStart w:id="835" w:name="__RefHeading___Toc1281204_77815467"/>
      <w:bookmarkStart w:id="836" w:name="_Toc354"/>
      <w:bookmarkEnd w:id="835"/>
      <w:r>
        <w:rPr>
          <w:rtl w:val="true"/>
        </w:rPr>
        <w:t>جواب</w:t>
      </w:r>
      <w:r>
        <w:rPr>
          <w:rtl w:val="true"/>
        </w:rPr>
        <w:t>:</w:t>
      </w:r>
      <w:bookmarkEnd w:id="836"/>
    </w:p>
    <w:p>
      <w:pPr>
        <w:pStyle w:val="BookText"/>
        <w:rPr/>
      </w:pPr>
      <w:r>
        <w:rPr>
          <w:rFonts w:ascii="IRNazanin" w:hAnsi="IRNazanin" w:eastAsia="IRNazanin"/>
          <w:color w:val="111111"/>
          <w:sz w:val="28"/>
          <w:sz w:val="28"/>
          <w:szCs w:val="28"/>
          <w:rtl w:val="true"/>
          <w:lang w:bidi="fa-IR"/>
        </w:rPr>
        <w:t>لقد طرح هذا السؤال بعینه من قبل ابن أبی العوجاء الرجل المادی المعروف علی الإمام الصّادق علیه السّلام حیث قال بعد تلاوة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ذنب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ذنب الجلود الجدیدة؟فردّ الإمام علی هذا السؤال بجواب مختصر فی غایة العمق حیث</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هی و هی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الجلود الجدیدة هی نفس الجلود السابقة فی حین أنّها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أبی العوجاء الذی کان یعلم أنّ فی هذه العبارة القصیرة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لی فی ذلک شیئا من أمر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رأیت لو أنّ رجلا أخذ لبنة فکسرها،ثمّ ردها فی ملبنها،فهی هی،و هی غیرها</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یستفاد من هذه الرّوایة أن الجلود الجدیدة تتألف من نفس عناصر الجلود القدیمة،أی أن العناصر هی ذات العناصر و إن اختلف الترکیب</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بدّ الالتفات إلی أن الثواب و العقاب یرتبطان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بروح الإنسان و قوّة إدراکه،و 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لانتقال الثواب و العذاب إلی روح الإنسان</w:t>
      </w:r>
      <w:r>
        <w:rPr>
          <w:rFonts w:eastAsia="IRNazanin" w:cs="IRNazanin"/>
          <w:color w:val="111111"/>
          <w:sz w:val="28"/>
          <w:szCs w:val="28"/>
          <w:rtl w:val="true"/>
          <w:lang w:bidi="fa-IR"/>
        </w:rPr>
        <w:t>.</w:t>
      </w:r>
      <w:bookmarkStart w:id="837" w:name="pg12530_115917"/>
    </w:p>
    <w:p>
      <w:pPr>
        <w:pStyle w:val="Heading3"/>
        <w:numPr>
          <w:ilvl w:val="2"/>
          <w:numId w:val="1"/>
        </w:numPr>
        <w:rPr/>
      </w:pPr>
      <w:bookmarkStart w:id="838" w:name="__RefHeading___Toc1281206_77815467"/>
      <w:bookmarkStart w:id="839" w:name="_Toc355"/>
      <w:bookmarkEnd w:id="837"/>
      <w:bookmarkEnd w:id="838"/>
      <w:r>
        <w:rPr>
          <w:rtl w:val="true"/>
        </w:rPr>
        <w:t xml:space="preserve">الآیة </w:t>
      </w:r>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58</w:t>
      </w:r>
      <w:r>
        <w:rPr>
          <w:rtl w:val="true"/>
        </w:rPr>
        <w:t>]</w:t>
      </w:r>
      <w:bookmarkEnd w:id="839"/>
    </w:p>
    <w:p>
      <w:pPr>
        <w:pStyle w:val="Heading4"/>
        <w:numPr>
          <w:ilvl w:val="3"/>
          <w:numId w:val="1"/>
        </w:numPr>
        <w:rPr/>
      </w:pPr>
      <w:bookmarkStart w:id="840" w:name="__RefHeading___Toc1281208_77815467"/>
      <w:bookmarkStart w:id="841" w:name="_Toc356"/>
      <w:bookmarkEnd w:id="840"/>
      <w:r>
        <w:rPr>
          <w:rtl w:val="true"/>
        </w:rPr>
        <w:t>اشارة</w:t>
      </w:r>
      <w:bookmarkEnd w:id="841"/>
    </w:p>
    <w:p>
      <w:pPr>
        <w:pStyle w:val="BookText"/>
        <w:rPr/>
      </w:pPr>
      <w:r>
        <w:rPr>
          <w:rFonts w:ascii="Amiri" w:hAnsi="Amiri" w:eastAsia="Amiri" w:cs="Amiri"/>
          <w:color w:val="111111"/>
          <w:sz w:val="28"/>
          <w:sz w:val="28"/>
          <w:szCs w:val="28"/>
          <w:rtl w:val="true"/>
          <w:lang w:bidi="ar-SA"/>
        </w:rPr>
        <w:t xml:space="preserve">إِنَّ اَللّٰهَ یَأْمُرُکُمْ أَنْ تُؤَدُّوا اَلْأَمٰانٰاتِ إِلیٰ أَهْلِهٰا وَ إِذٰا حَکَمْتُمْ بَیْنَ اَلنّٰاسِ أَنْ تَحْکُمُوا بِالْعَدْلِ إِنَّ اَللّٰهَ نِعِمّٰا یَعِظُکُمْ بِهِ إِنَّ اَللّٰهَ کٰانَ سَمِیعاً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842" w:name="__RefHeading___Toc1281210_77815467"/>
      <w:bookmarkStart w:id="843" w:name="_Toc357"/>
      <w:bookmarkEnd w:id="842"/>
      <w:r>
        <w:rPr>
          <w:rtl w:val="true"/>
        </w:rPr>
        <w:t>سبب النّزول</w:t>
      </w:r>
      <w:bookmarkEnd w:id="843"/>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 تفسیر مجمع البیان و تفاسیر إسلامیة أخری إنّ هذه الآیة نزلت عند ما دخل رسول اللّه صلّی اللّه علیه و آله و سلّم مکّة المکرمة منتصرا فاتحا،فاستحضر عثمان بن طلحة و کان سادن الکعبة فطلب منه مفتاح الکعبة المعظمة،لیطهرها من الأصنام و الأوثان الموضوعة فیها،فلمّا فرغ النّبی صلّی اللّه علیه و آله و سلّم من ذلک سأله العباس أن یعطیه المفتاح لیجمع له بین منصب السقایة و منصب السدانة الذی له فی العرب شان و شاو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العباس أراد أن یستفید من نفوذ و مکانة ابن أخیه الاجتماعیة و السیاسیة لمصلحته الشخصیة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النّبی صلّی اللّه علیه و آله و سلّم فعل خلاف ذلک، فإنّه بعد ما طهر الکعبة من الأصنام و الأوثان،أمر علیا علیه السّلام أن یردّ المفتاح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 ذلک و هو یتلو الآیة الحاضرة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یَأْمُرُکُمْ أَنْ تُؤَدُّوا الْأَمٰانٰاتِ إِلیٰ أَهْلِهٰا</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bookmarkStart w:id="844" w:name="pg12530_115918"/>
    </w:p>
    <w:p>
      <w:pPr>
        <w:pStyle w:val="Heading4"/>
        <w:numPr>
          <w:ilvl w:val="3"/>
          <w:numId w:val="1"/>
        </w:numPr>
        <w:rPr/>
      </w:pPr>
      <w:bookmarkStart w:id="845" w:name="__RefHeading___Toc1281212_77815467"/>
      <w:bookmarkStart w:id="846" w:name="_Toc358"/>
      <w:bookmarkEnd w:id="844"/>
      <w:bookmarkEnd w:id="845"/>
      <w:r>
        <w:rPr>
          <w:rtl w:val="true"/>
        </w:rPr>
        <w:t>التّفسیر</w:t>
      </w:r>
      <w:bookmarkEnd w:id="846"/>
    </w:p>
    <w:p>
      <w:pPr>
        <w:pStyle w:val="Heading5"/>
        <w:numPr>
          <w:ilvl w:val="4"/>
          <w:numId w:val="1"/>
        </w:numPr>
        <w:rPr/>
      </w:pPr>
      <w:bookmarkStart w:id="847" w:name="__RefHeading___Toc1281214_77815467"/>
      <w:bookmarkStart w:id="848" w:name="_Toc359"/>
      <w:bookmarkEnd w:id="847"/>
      <w:r>
        <w:rPr>
          <w:rtl w:val="true"/>
        </w:rPr>
        <w:t>اشارة</w:t>
      </w:r>
      <w:bookmarkEnd w:id="848"/>
    </w:p>
    <w:p>
      <w:pPr>
        <w:pStyle w:val="Heading5"/>
        <w:numPr>
          <w:ilvl w:val="4"/>
          <w:numId w:val="1"/>
        </w:numPr>
        <w:rPr/>
      </w:pPr>
      <w:bookmarkStart w:id="849" w:name="__RefHeading___Toc1281216_77815467"/>
      <w:bookmarkStart w:id="850" w:name="_Toc360"/>
      <w:bookmarkEnd w:id="849"/>
      <w:r>
        <w:rPr>
          <w:rtl w:val="true"/>
        </w:rPr>
        <w:t>قانونان إسلامیان مهمان</w:t>
      </w:r>
      <w:r>
        <w:rPr>
          <w:rtl w:val="true"/>
        </w:rPr>
        <w:t>:</w:t>
      </w:r>
      <w:bookmarkEnd w:id="850"/>
    </w:p>
    <w:p>
      <w:pPr>
        <w:pStyle w:val="BookText"/>
        <w:rPr/>
      </w:pPr>
      <w:r>
        <w:rPr>
          <w:rFonts w:ascii="Amiri" w:hAnsi="Amiri" w:eastAsia="Amiri" w:cs="Amiri"/>
          <w:color w:val="111111"/>
          <w:sz w:val="28"/>
          <w:sz w:val="28"/>
          <w:szCs w:val="28"/>
          <w:rtl w:val="true"/>
          <w:lang w:bidi="ar-SA"/>
        </w:rPr>
        <w:t>الآیة الحاضرة و إنّ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کالکثیر من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مورد خاص،إلاّ أن من البدیهی أنّها تتضمّن حکما عامّا و شاملا للجمیع،فهی تقول بصراحة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یَأْمُرُکُمْ أَنْ تُؤَدُّوا الْأَمٰانٰاتِ إِلیٰ أَهْلِهٰا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الواضح أنّ للأمانة معنی وسیعا یشمل کلّ شیء مادی و معنوی،و یجب علی کل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بصریح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یخون أحدا فی أیة أمانة دون استثناء، سواء کان صاحب الأمانة مسلما أو غیر مسلم،و هذا هو فی الواقع إحدی المواد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المیثاق الاسلامی لحقوق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یتساوی تجاهها کل أفراد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الجدیر بالذکر أنّ الأمانة المذکورة فی سبب النزول لم تکن مجرد أمانة مادیة،و من جانب آخر کان صاحبها المؤدی إلیه تلک الأمانة مشرکا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سبحانه یشیر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القسم الثّانی من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قانون مهم آخر،و هو 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 فی الحکومة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حَکَمْتُمْ بَیْنَ النّٰاسِ أَنْ تَحْکُمُوا بِالْعَدْلِ أی إنّ اللّه یوصیکم أیضا أن تلتزموا جانب العدالة فی القضاء و الحکم بین الناس، فتحکموا بعدل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سبحانه تأکیدا لهذین التعلیمین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نِعِمّٰا یَعِظُکُمْ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یقول مؤکدا ذلک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کٰانَ سَمِیعاً بَصِیراً فهو یراقب أعمالکم و هو یسمع أحادیثکم و یری أفعالکم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هذا القانون هو الآخر قانون کلّی و عام،و یشمل کل نوع من القضاء و الحکومة،سواء فی الأمور الکبیرة و الأمور الصغیرة،إلی درجة أنّنا نقرأ فی الأحادیث الإسلامیة</w:t>
      </w:r>
    </w:p>
    <w:p>
      <w:pPr>
        <w:pStyle w:val="BookText"/>
        <w:rPr/>
      </w:pPr>
      <w:r>
        <w:rPr>
          <w:rFonts w:ascii="IRNazanin" w:hAnsi="IRNazanin" w:eastAsia="IRNazanin"/>
          <w:color w:val="111111"/>
          <w:sz w:val="28"/>
          <w:sz w:val="28"/>
          <w:szCs w:val="28"/>
          <w:rtl w:val="true"/>
          <w:lang w:bidi="fa-IR"/>
        </w:rPr>
        <w:t>أنّ صبین ترافعا إلی الإمام الحسن بن علی فی خط کتباه و حکماه فی ذلک لیحکم أیّ الخطین أجود،فبصر به علیّ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انظر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فی سبب النزول صح أم لا،فإنّه لا یؤثر فی القانون المهم المستفاد من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تحکم فإن هذا حکم و اللّه سائلک عنه یوم القیامة</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هذین القانونین المهمّین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الأمانة،و العدالة فی الحکم و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یمثلان قاعدة المجتمع الإنسانی السلیم،و لا یستقیم أمر مجتمع،سواء کان مادیا أو إلهیا من دون تنفیذ و إجراء هذین الأصلین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فالأصل الأوّل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الأموال و الثروات و المناصب و المسؤولیات و المهام و الرسامیل الإنسانیة و الثقافات و التراث و المخلفات التاریخیة،کلها أمانات إلهیة سلمت بأیدی أشخاص مختلفین فی المجتمع،و الجمیع مکلّفون أن یحفظوا هذه الأمانات،و یجتهدوا فی تسلیمها إلی أصحابها الأصلیین،و لا یخونوا فیها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أخری حیث إنّ الاجتماعات تلازم التصادمات و الاحتکاکات فی المصالح و المنافع،و لهذا یتطلب الحل و الفصل علی أساس من الحکومة العادلة و القضاء العادل حتی یزول و ینمحی کل أنواع التمییز الظالم من الحیاة الاجتماعیة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أسلفنا فإنّ الأمانة لا تنحصر فی الأموال التی یودعها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 عند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العلماء فی المجتمع هم أیضا مستأمنون یجب علیهم أن لا یکتموا الحقائق،بل حتی أبناء الإنسان و أولاده أمانات إلهیة لدی الآباء و الأمهات فلا یفرطوا فی تربیتهم،و لا یقصروا فی تأدیبهم و تعلیمهم،و إلاّ کان ذلک خیانة فی الأمانة الإلهیة التی أمر اللّه بأدائها،بل و فوق ذلک کلّه الوجود الإنسانی،فهو و جمیع الطاقات المودوعة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یجب علی الإنسان أن یجتهد فی المحافظة علیها،کما علیه أن یحافظ علی صحّة جسمه و سلامة روحه، و یحافظ علی طاقة الشباب الفیاضة،و فکره،و لا یفرط فیها،و لهذا لا یجوز له أن ینتحر أو یلحق الضرر بنفسه،حتی أنّه یستفاد من بعض الأحادیث و النصوص</w:t>
      </w:r>
      <w:bookmarkStart w:id="851" w:name="pg12530_115920"/>
    </w:p>
    <w:p>
      <w:pPr>
        <w:pStyle w:val="BookText"/>
        <w:rPr/>
      </w:pPr>
      <w:bookmarkEnd w:id="851"/>
      <w:r>
        <w:rPr>
          <w:rFonts w:ascii="IRNazanin" w:hAnsi="IRNazanin" w:eastAsia="IRNazanin"/>
          <w:color w:val="111111"/>
          <w:sz w:val="28"/>
          <w:sz w:val="28"/>
          <w:szCs w:val="28"/>
          <w:rtl w:val="true"/>
          <w:lang w:bidi="fa-IR"/>
        </w:rPr>
        <w:t xml:space="preserve">الإسلامیة إنّ علوم الإمامة و أسرارها و ودائعها التی یسلمها کل إمام إلی الإمام الذی بعده داخلة فی هذه الآیة أیضا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الجدیر بالذکر،إنّ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الأمانة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قدمت فی هذه الآیة علی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ذلک لأجل أنّ مسألة العدل فی القضاء و الحکم مترتبة دائما علی الخیانة،لأنّ الأصل هو أن أمناء بالأصالة،فإذا انحرف شخص أو أشخاص عن هذا الأصل وصل الدور إلی العدالة لتوفّقهم علی مسئولیاتهم و تعرفهم بوظائفهم</w:t>
      </w:r>
      <w:r>
        <w:rPr>
          <w:rFonts w:eastAsia="IRNazanin" w:cs="IRNazanin"/>
          <w:color w:val="111111"/>
          <w:sz w:val="28"/>
          <w:szCs w:val="28"/>
          <w:rtl w:val="true"/>
          <w:lang w:bidi="fa-IR"/>
        </w:rPr>
        <w:t>.</w:t>
      </w:r>
    </w:p>
    <w:p>
      <w:pPr>
        <w:pStyle w:val="Heading5"/>
        <w:numPr>
          <w:ilvl w:val="4"/>
          <w:numId w:val="1"/>
        </w:numPr>
        <w:rPr/>
      </w:pPr>
      <w:bookmarkStart w:id="852" w:name="__RefHeading___Toc1281218_77815467"/>
      <w:bookmarkStart w:id="853" w:name="_Toc361"/>
      <w:bookmarkEnd w:id="852"/>
      <w:r>
        <w:rPr>
          <w:rtl w:val="true"/>
        </w:rPr>
        <w:t>أهمیّة الأمانة و العدل فی الإسلام</w:t>
      </w:r>
      <w:r>
        <w:rPr>
          <w:rtl w:val="true"/>
        </w:rPr>
        <w:t>:</w:t>
      </w:r>
      <w:bookmarkEnd w:id="853"/>
    </w:p>
    <w:p>
      <w:pPr>
        <w:pStyle w:val="BookText"/>
        <w:rPr/>
      </w:pPr>
      <w:r>
        <w:rPr>
          <w:rFonts w:ascii="IRNazanin" w:hAnsi="IRNazanin" w:eastAsia="IRNazanin"/>
          <w:color w:val="111111"/>
          <w:sz w:val="28"/>
          <w:sz w:val="28"/>
          <w:szCs w:val="28"/>
          <w:rtl w:val="true"/>
          <w:lang w:bidi="fa-IR"/>
        </w:rPr>
        <w:t>لقد ورد تأکید کبیر علی هذه المسألة فی المصادر الإسلامیة إلی درجة أنّنا قلّما نجد مثله فی مورد غیره من الأحکام و المسائل،و الأحادیث القصیرة التالیة توضیح هذه الحقیقة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الإمام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تنظروا إلی طول رکوع الرجل و سجوده فإن ذلک شیء اعتاده فلو ترکه استوحش،و لکن انظروا إلی صدق حدیثه و أداء أمانته</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فی حدیث آخر عن الإمام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إنّما بلغ ما بلغ به عند رسول اللّه صلّی اللّه علیه و آله و سلّم بصدق الحدیث و أداء الأمانة</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فی حدیث آخر عن الإمام الصّادق علیه السّلام أیضا قال لأحد أصحابه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أن ضارب علی بالسیف و قاتله لو ائتمننی و استنصحنی و استشارنی ثمّ قبلت ذلک منه لأدیت إلیه الأمانة</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روایات مرویة فی مصادر الشیعة و السنة عن النّبی الأکرم صلّی اللّه علیه و آله و سلّم نلاحظ هذا الحدیث السّاطع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المنافق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حدّث کذب،و إذا وعد أخلف،و إذا ائتمن خان</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صلّی اللّه علیه و آله و سلّم لعلی علیه السّلام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بین أخصمین فی لحظک و لفظک</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bookmarkStart w:id="854" w:name="pg12530_115922"/>
    </w:p>
    <w:p>
      <w:pPr>
        <w:pStyle w:val="Heading3"/>
        <w:numPr>
          <w:ilvl w:val="2"/>
          <w:numId w:val="1"/>
        </w:numPr>
        <w:rPr/>
      </w:pPr>
      <w:bookmarkStart w:id="855" w:name="__RefHeading___Toc1281220_77815467"/>
      <w:bookmarkStart w:id="856" w:name="_Toc362"/>
      <w:bookmarkEnd w:id="854"/>
      <w:bookmarkEnd w:id="855"/>
      <w:r>
        <w:rPr>
          <w:rtl w:val="true"/>
        </w:rPr>
        <w:t xml:space="preserve">الآیة </w:t>
      </w:r>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59</w:t>
      </w:r>
      <w:r>
        <w:rPr>
          <w:rtl w:val="true"/>
        </w:rPr>
        <w:t>]</w:t>
      </w:r>
      <w:bookmarkEnd w:id="856"/>
    </w:p>
    <w:p>
      <w:pPr>
        <w:pStyle w:val="Heading4"/>
        <w:numPr>
          <w:ilvl w:val="3"/>
          <w:numId w:val="1"/>
        </w:numPr>
        <w:rPr/>
      </w:pPr>
      <w:bookmarkStart w:id="857" w:name="__RefHeading___Toc1281222_77815467"/>
      <w:bookmarkStart w:id="858" w:name="_Toc363"/>
      <w:bookmarkEnd w:id="857"/>
      <w:r>
        <w:rPr>
          <w:rtl w:val="true"/>
        </w:rPr>
        <w:t>اشارة</w:t>
      </w:r>
      <w:bookmarkEnd w:id="858"/>
    </w:p>
    <w:p>
      <w:pPr>
        <w:pStyle w:val="BookText"/>
        <w:rPr/>
      </w:pP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859" w:name="__RefHeading___Toc1281224_77815467"/>
      <w:bookmarkStart w:id="860" w:name="_Toc364"/>
      <w:bookmarkEnd w:id="859"/>
      <w:r>
        <w:rPr>
          <w:rtl w:val="true"/>
        </w:rPr>
        <w:t>التّفسیر</w:t>
      </w:r>
      <w:bookmarkEnd w:id="860"/>
    </w:p>
    <w:p>
      <w:pPr>
        <w:pStyle w:val="Heading5"/>
        <w:numPr>
          <w:ilvl w:val="4"/>
          <w:numId w:val="1"/>
        </w:numPr>
        <w:rPr/>
      </w:pPr>
      <w:bookmarkStart w:id="861" w:name="__RefHeading___Toc1281226_77815467"/>
      <w:bookmarkStart w:id="862" w:name="_Toc365"/>
      <w:bookmarkEnd w:id="861"/>
      <w:r>
        <w:rPr>
          <w:rtl w:val="true"/>
        </w:rPr>
        <w:t>اشارة</w:t>
      </w:r>
      <w:bookmarkEnd w:id="862"/>
    </w:p>
    <w:p>
      <w:pPr>
        <w:pStyle w:val="BookText"/>
        <w:rPr/>
      </w:pPr>
      <w:r>
        <w:rPr>
          <w:rFonts w:ascii="IRNazanin" w:hAnsi="IRNazanin" w:eastAsia="IRNazanin"/>
          <w:color w:val="111111"/>
          <w:sz w:val="28"/>
          <w:sz w:val="28"/>
          <w:szCs w:val="28"/>
          <w:rtl w:val="true"/>
          <w:lang w:bidi="fa-IR"/>
        </w:rPr>
        <w:t>هذه الآیة و بعض الآیات اللاحقة تبحث عن واحدة من أهم المسائل الإسلامیة،ألا و هی مسألة القیادة،و تعیین القادة و المراجع الحقیقیین للمسلمین فی مختلف المسائل الدینیة و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تأمر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یطیعوا اللّه،و من البدیهی أنّه یجب أن تنتهی جمیع الطاعات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الفرد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طاعة اللّه سبحانه،و کل قیادة و ولایة یجب أن تنبع من ولایة اللّه سبحانه و ذاته المقدسة تعالی و تکون حسب أمره و مشیئته،لأنّه الحاکم و المالک التکوینی لهذا العالم،و کلّ حاکمیة و مالکیة یجب أن تکون بإذنه و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أَطِیعُوا اللّٰهَ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المرحلة الثّانیة تأمر باتّباع النّبی صلّی اللّه علیه و آله و سلّم و إطاعته،و هو النّبی المعصوم الذی لا ینطق عن الهوی و لا ینطلق من الهوس،و النّبی الذی هو خلیفة اللّه بین الناس،و کلامه کلام اللّه،و قد أعطی هذا المقام من جانب اللّه سبحانه،و لهذا تکون</w:t>
      </w:r>
      <w:bookmarkStart w:id="863" w:name="pg12530_115923"/>
    </w:p>
    <w:p>
      <w:pPr>
        <w:pStyle w:val="BookText"/>
        <w:rPr/>
      </w:pPr>
      <w:bookmarkEnd w:id="863"/>
      <w:r>
        <w:rPr>
          <w:rFonts w:ascii="IRNazanin" w:hAnsi="IRNazanin" w:eastAsia="IRNazanin"/>
          <w:color w:val="111111"/>
          <w:sz w:val="28"/>
          <w:sz w:val="28"/>
          <w:szCs w:val="28"/>
          <w:rtl w:val="true"/>
          <w:lang w:bidi="fa-IR"/>
        </w:rPr>
        <w:t>إطاعة اللّه ممّا تقتضیه خالقیته و حاکمیة ذاته المقدسة، و لکن إطاعة النّبی و اتّباع أمره ناشئ من 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أخری فإنّ اللّه واجب الإطاعة بالذات و النّبی صلّی اللّه علیه و آله و سلّم واجب الإطاعة بالعرض،و لعل 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هذه الآیة للإشارة إلی مثل هذا الفرق بین الطاعتین وَ أَطِیعُوا الرَّسُولَ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المرحلة الثانیة یأمر سبحانه بإطاعة أولی الأمر القائمین من صلب المجتمع الإسلامی،و الذین یحفظون للناس أمر دینهم و دنیاهم</w:t>
      </w:r>
      <w:r>
        <w:rPr>
          <w:rFonts w:eastAsia="IRNazanin" w:cs="IRNazanin"/>
          <w:color w:val="111111"/>
          <w:sz w:val="28"/>
          <w:szCs w:val="28"/>
          <w:rtl w:val="true"/>
          <w:lang w:bidi="fa-IR"/>
        </w:rPr>
        <w:t>.</w:t>
      </w:r>
    </w:p>
    <w:p>
      <w:pPr>
        <w:pStyle w:val="Heading5"/>
        <w:numPr>
          <w:ilvl w:val="4"/>
          <w:numId w:val="1"/>
        </w:numPr>
        <w:rPr/>
      </w:pPr>
      <w:bookmarkStart w:id="864" w:name="__RefHeading___Toc1281228_77815467"/>
      <w:bookmarkStart w:id="865" w:name="_Toc366"/>
      <w:bookmarkEnd w:id="864"/>
      <w:r>
        <w:rPr>
          <w:rtl w:val="true"/>
        </w:rPr>
        <w:t>من هم أولوا الأمر؟</w:t>
      </w:r>
      <w:bookmarkEnd w:id="865"/>
    </w:p>
    <w:p>
      <w:pPr>
        <w:pStyle w:val="BookText"/>
        <w:rPr/>
      </w:pPr>
      <w:r>
        <w:rPr>
          <w:rFonts w:ascii="IRNazanin" w:hAnsi="IRNazanin" w:eastAsia="IRNazanin"/>
          <w:color w:val="111111"/>
          <w:sz w:val="28"/>
          <w:sz w:val="28"/>
          <w:szCs w:val="28"/>
          <w:rtl w:val="true"/>
          <w:lang w:bidi="fa-IR"/>
        </w:rPr>
        <w:t>ثمّة کلام کثیر بین المفسّرین فی المقصود من أولی الأمر فی هذه الآیة، و یمکن تلخیص أوجه النظر فی هذا المجال فی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جماعة من مفسّری أهل السنّة إلی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الأمراء و الحکام فی کل زمان و مکان،و لم یستثن من هؤلاء أحدا،فتکون نتیجة هذا الرأی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 المسلمین أن یطیعوا کل حکومة و سلطة مهما کان شکلها حتی إذا کانت حکومة المغول،و دولتهم الجائرة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البعض من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صاحب تفسیر المنار و صاحب تفسیر فی ظلال القرآن و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ممثلو کافة طبقات الأمة،من الحکام و القادة و العلماء و أصحاب المناصب فی شتی مجالات حیاة الناس،و لکن لا تجب طاعة هؤلاء بشکل مطلق و بدون قید أو شرط،بل هی مشروطة بأن لا تکون علی خلاف الأحکام و المقررات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ذهبت جماعة أخری إلی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القادة المعنویون و الفکریون،أی العلماء و المفکرون العدول العارفون بمحتویات الکتاب و السنة معرفة کاملة</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بعض مفسّری أهل السنة إلی أنّ المراد من هذه الکلمة 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الخلفاء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شغلوا دست الخلافة بعد رسول اللّه خاصّة و لا تشمل غیرهم،و علی هذا لا یکون لأولی الأمر أی وجود خارجی فی الأعصر الاخری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یفسر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بصحابة الرّسول الأکرم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احتمال آخر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 أولی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منه هم القادة العسکریون المسلمون،و أمراء الجیش و السرایا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کلّ مفسّری الشیعة بالاتفاق إلی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الأئمّة المعصومون علیهم السّلام الذین أنیطت إلیهم قیادة الأمة الإسلامیة المادیة و المعنویة فی جمیع حقول الحیاة من جانب اللّه سبحانه و النّبی الأکرم صلّی اللّه علیه و آله و سلّم،و لا تشمل غیرهم،اللّهم إلاّ الذی یتقلد منصبا من قبلهم،و یتولی أمرا فی إدارة المجتمع الإسلامی من جانبهم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یجب طاعته أیضا إذا توفرت فیه شروط معینة،و لا تجب طاعته لکونه من أولی الأمر،بل لکونه نائبا لأولی الأمر و وکیلا من قبلهم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الآن لنستعرض التفاسیر المذکورة أعلاه باختصار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أنّ التّفسیر الأوّل لا یناسب مفهوم الآیة و روح التعالیم الإسلامیة بحال،إذ لا یمکن أن تقترن طاعة کل 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کانت طبیعتها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دون قید أو شرط بإطاعته اللّه و النّبی،و لهذا تصدی کبار علماء السنة لنفی هذا الرأی و التّفسیر مضافا إلی علماء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التّفسیر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یناسب إطلاق الآیة الشریفة،لأنّ الآیة توجب إطاعة أولی الأمر من دون قید أو شرط</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التّفسیر الثّالث،یعنی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بالعلماء و العدول و العارفین بالکتاب و السنة،فهو لا یناسب إطلاق الآیة،لأنّ لإطاعة العلماء و إتباعهم شروطا من جملتها أن لا یکون کلامهم علی خلاف الکتاب و السنة، و علی هذا لو ارتکبوا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لکونهم عرضة للخطأ و غیر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انحرفوا</w:t>
      </w:r>
    </w:p>
    <w:p>
      <w:pPr>
        <w:pStyle w:val="BookText"/>
        <w:rPr/>
      </w:pPr>
      <w:r>
        <w:rPr>
          <w:rFonts w:ascii="IRNazanin" w:hAnsi="IRNazanin" w:eastAsia="IRNazanin"/>
          <w:color w:val="111111"/>
          <w:sz w:val="28"/>
          <w:sz w:val="28"/>
          <w:szCs w:val="28"/>
          <w:rtl w:val="true"/>
          <w:lang w:bidi="fa-IR"/>
        </w:rPr>
        <w:t>عن جادة الحقّ لأی سبب آخر لم تجب طاعتهم،فی حین توجب الآیة الحاضرة إطاعة أولی الأمر بنحو مطلق کإطاعة النّبی صلّی اللّه علیه و آله و سلّم،هذا مضافا إلی أنّ إطاعة العلماء إنّما هی فی الأحکام التی یستفیدونها من الکتاب و السنة،و علی هذا لا تکون إطاعتهم شیئا غیر إطاعة اللّه و إطاعة النّبی صلّی اللّه علیه و آله و سلّم،فلا حاجة إلی ذکرها بصورة 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التّفسیر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حصر عنوان أولی الأمر بالخلفاء الأربعة الأوائل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فمؤداه عدم وجود مصداق لأولی الأمر بین المسلمین فی هذا الزمان هذا مضافا إلی عدم وجود دلیل علی مثل هذا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التّفسیر الخامس و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یعنیان تخصیص هذا العنوان بالصحابة أو القادة العسکریین المسلمین،و یرد علیها نفس الإشکال الوارد علی التّفسیر الرّابع،یعنی أنّه لا یوجد أی دلیل علی مثل هذا التخصیص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أراد جماعة من مفسّری السنة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المصری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لبعض ما قاله المفسّر المعروف 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یقبل بالاحتمال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 بأنّ أولی الأمر هم ممثلو مختلف طبقات المجتمع الإسلامی من العلماء و الحکام و غیر هؤلاء من طبقات و فئات المجتمع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مشروطا ببعض الشروط و مقیدا ببعض القیود،مثل أن یکونوا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یستفاد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لا یکون حکمهم علی خلاف الکتاب و السنة،و أن یحکموا عن اختیار لا جبر و لا قهر،و أن یحکموا وفق مصالح المسلمین،و أن یتحدثوا فی مسائل یحقّ لهم التدخل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مثل العبادات التی لها قوانین و أحکام ثابتة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لا یکون قد ورد فی الحکم الذی أصدروه نص خاص من الشرع،و أن یکونوا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کل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متفقین فی الرأی و الحکم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إنّ هؤلاء یعتقدون أن مجموع الأمّة أو مجموع ممثلیها لا تخطأ و لا تجتمع علی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مجموع الأمّة معصومة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الأمّة</w:t>
      </w:r>
    </w:p>
    <w:p>
      <w:pPr>
        <w:pStyle w:val="BookText"/>
        <w:rPr/>
      </w:pPr>
      <w:r>
        <w:rPr>
          <w:rFonts w:ascii="IRNazanin" w:hAnsi="IRNazanin" w:eastAsia="IRNazanin"/>
          <w:color w:val="111111"/>
          <w:sz w:val="28"/>
          <w:sz w:val="28"/>
          <w:szCs w:val="28"/>
          <w:rtl w:val="true"/>
          <w:lang w:bidi="fa-IR"/>
        </w:rPr>
        <w:t>بوصفها معصومة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نتیجة هذه الشروط وجوب إطاعة مثل هذا الحکم بشکل مطلق و من دون قید أو شرط تماما مثل إطاعة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مؤدی هذا الکلام هو حجّیّة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ترد علی هذا التّفسیر أیضا إشکالات و اعتراضات عدیدة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الاتفاق فی الرأی فی المسائل الاجتماعیة قلّما یتفق و قلّما یتحقق، و علی هذا فإن هذا الرأی یستلزم وجود حالة من الفوضی و الانتظام فی أغلب شؤون المسلمین و بصورة دائمة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أراد هؤلاء قبول رأی الأکثریة 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الأکثریة لا تکون معصومة أبدا،و لهذا لا تجب إطاعتها بنحو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ثبت فی علم الأصول،أنّه لیس هناک أی دلیل علی عصمة مجموع الأمّة من دون وجود الإمام المعصوم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أحد الشرائط التی یذکرها أنصار هذا التّفسیر هو أن لا یکون حکم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أولوا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الکتاب و السنة،فیجب حینئذ أن نری من الذی یشخّص أن هذا الحکم مخالف للکتاب و السنة أو لا،لا شک أن ذلک من مسئولیة المجتهدین و الفقهاء العارفین بالکتاب و السنة،و یعنی هذا إنّ إطاعة أولی الأمر لا یجوز بدون إجازة المجتهدین و العلماء،بل تلزم أن تکون إطاعة العلماء أعلی من إطاعة أولی الأمر،و هذا لا یناسب و لا یوافق ظاهر الآیة الشریفة</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أن هؤلاء اعتبروا العلماء جزء من أولی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الحقیقة أن العلماء و المجتهدین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 هذا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اعترف بهم علی أنّهم المراقبون و المراجع العلیا من بقیة ممثلی مختلف فئات الأمّة،لا أنّهم فی مستوی بقیة الممثلین المذکورین،لأنّ علی العلماء و الفقهاء أن یشرفوا علی أعمال الآخرین و یشخصوا موافقتها للکتاب و السنة،و بهذا یکون العلماء مراجع علیا لهم،و هذا لا</w:t>
      </w:r>
    </w:p>
    <w:p>
      <w:pPr>
        <w:pStyle w:val="BookText"/>
        <w:rPr/>
      </w:pPr>
      <w:r>
        <w:rPr>
          <w:rFonts w:ascii="IRNazanin" w:hAnsi="IRNazanin" w:eastAsia="IRNazanin"/>
          <w:color w:val="111111"/>
          <w:sz w:val="28"/>
          <w:sz w:val="28"/>
          <w:szCs w:val="28"/>
          <w:rtl w:val="true"/>
          <w:lang w:bidi="fa-IR"/>
        </w:rPr>
        <w:t>یناسب التّفسیر المذکور و لا یوافقه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یواجه التّفسیر 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إشکالات و مآخذ من وجهات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فیبقی تفسیر واحد سلیما من جمیع الاعتراضات السابقة و هو التّفسیر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تفسیر أولی الأمر بالأئمّة المعصومین علیهم السّلام لموافقة هذا التّفسیر لإطلاق وجوب الإطاعة المستفاد من الآیة المبحوثة هنا،لأن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یحفظ الإمام من کلّ معصیة و یصونه عن کل خطأ،و بهذا الطریق یکون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أمر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الإطاعة من دون قید أو شرط،و ینبغی أن یوضع فی مستوی إطاعته صلّی اللّه علیه و آله و سلّم،بل و إلی درجة أنها تعطف علی إطاعة الرّسول من دون 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الجدیر بالانتباه إلی أنّ بعض العلماء المعروفین من أهل السنة،و منهم المفسر المعروف الفخر الرازی اعترف بهذه الحقیقة فی مطلع حدیثه عند تفسیر هذه الآیة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أمر بطاعة أولی الأمر علی سبیل الجزم فی هذه الآیة،و من أمر اللّه بإطاعته علی سبیل الجزم و القطع لا بدّ أن یکون معصوما عن الخطأ،إذ لو لم یکن معصوما عن الخطأ کان بتقدیر إقدامه علی الخطأ قد أمر اللّه بمتابعته،فیکون ذلک أمرا بفعل ذلک الخطأ،و الخطأ لکونه خطأ منهیّ عنه، فهذا یفضی إلی اجتماع الأمر و النهی فی الفعل الواحد،فثبت أن اللّه تعالی أمر بطاعة أولی الأمر علی سبیل الجزم،و ثبت إن کل من أمر اللّه بطاعته علی سبیل الجزم وجب أن یکون معصوما عن الخطأ</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أضاف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المعصوم إمّا مجموع الأمّة أو بعض الأمّة،و لا یجوز أن یکون بعض الأمّة لأن إیجاب طاعتهم قطعا مشروط بکوننا عارفین بهم،و نحن عاجزون عن الوصول إلیهم،و إذا کان الأمر کذلک علمنا أنّ المعصوم الذی أمر اللّه المؤمنین بطاعته لیس بعضا من أبعاض الأمّة،و لمّا بطل هذا وجب أن یکون ذلک</w:t>
      </w:r>
      <w:bookmarkStart w:id="866" w:name="pg12530_115928"/>
    </w:p>
    <w:p>
      <w:pPr>
        <w:pStyle w:val="BookText"/>
        <w:rPr/>
      </w:pPr>
      <w:bookmarkEnd w:id="866"/>
      <w:r>
        <w:rPr>
          <w:rFonts w:ascii="IRNazanin" w:hAnsi="IRNazanin" w:eastAsia="IRNazanin"/>
          <w:color w:val="111111"/>
          <w:sz w:val="28"/>
          <w:sz w:val="28"/>
          <w:szCs w:val="28"/>
          <w:rtl w:val="true"/>
          <w:lang w:bidi="fa-IR"/>
        </w:rPr>
        <w:t>المعصوم الذی هو المراد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أهل الحل و العقد و من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الأمّة کلها و ذلک یوجب القطع بأن إجماع الأمّة حجّة</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نری الفخر الرازی مع ما نعهد منه من کثیرة الإشکال فی مختلف المسائل العلمیة،قد قبل دلالة هذه الآیة علی أنّ أولی الأمر یجب أن یکونوا معصومین،غایة ما فی الأمر حیث أنّه لم یکن عارفا بمذهب أهل البیت النبوی علیهم السّلام و أئمّة هذا المذهب تجاهل احتمال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أشخاصا معنیین من الامة،فاضطر إلی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بمجموع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ممثلی عموم فئات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حین أن هذا الاحتمال لا یمکن القبول به،لأن أولی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فی 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یکونوا قادة المجتمع الإسلامی،و تتمّ الحکومة الإسلامیة و الحکم بین المسلمین بهم،و نعلم أنه لا یمکن لا فی الحکومة الجماعیة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المتألفة من مجموعة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لا من ممثلی فئاتها أن یتحقق اجتماع و اتفاق فی الرأی مطلقا،لأنّ الحصول علی إجماع من جانب الامّة جمیعا أو من جانب ممثلیها فی مختلف المسائل الاجتماعیة و السیاسیة و الثقافیة و الخلقیة و الاقتصادیة،لا یتیسر و لا یتحقق فی الأغلب،کما أنّ إتّباع الأکثریة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یعد اتّباعا لأولی الأمر،و لهذا یلزم من کلام الرازی و من تبعه من العلماء المعاصرین أن تتعطل مسألة إطاعة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تصیر مسألة نادرة و استثنائیة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کل ما قلناه نستنتج أنّ الآیة الشریفة تثبت قیادة و ولایة الأئمّة المعصومین الذین یشکلون نخبة من الامّة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w:t>
      </w:r>
      <w:r>
        <w:rPr>
          <w:rFonts w:eastAsia="IRNazanin" w:cs="IRNazanin"/>
          <w:color w:val="111111"/>
          <w:sz w:val="28"/>
          <w:szCs w:val="28"/>
          <w:rtl w:val="true"/>
          <w:lang w:bidi="fa-IR"/>
        </w:rPr>
        <w:t>).</w:t>
      </w:r>
    </w:p>
    <w:p>
      <w:pPr>
        <w:pStyle w:val="Heading5"/>
        <w:numPr>
          <w:ilvl w:val="4"/>
          <w:numId w:val="1"/>
        </w:numPr>
        <w:rPr/>
      </w:pPr>
      <w:bookmarkStart w:id="867" w:name="__RefHeading___Toc1281230_77815467"/>
      <w:bookmarkStart w:id="868" w:name="_Toc367"/>
      <w:bookmarkEnd w:id="867"/>
      <w:r>
        <w:rPr>
          <w:rtl w:val="true"/>
        </w:rPr>
        <w:t>أجوبة علی أسئلة</w:t>
      </w:r>
      <w:r>
        <w:rPr>
          <w:rtl w:val="true"/>
        </w:rPr>
        <w:t>:</w:t>
      </w:r>
      <w:bookmarkEnd w:id="868"/>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هناک اعتراضات و مآخذ علی هذا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یجدر طرحها هنا</w:t>
      </w:r>
    </w:p>
    <w:p>
      <w:pPr>
        <w:pStyle w:val="BookText"/>
        <w:rPr/>
      </w:pPr>
      <w:r>
        <w:rPr>
          <w:rFonts w:ascii="IRNazanin" w:hAnsi="IRNazanin" w:eastAsia="IRNazanin"/>
          <w:color w:val="111111"/>
          <w:sz w:val="28"/>
          <w:sz w:val="28"/>
          <w:szCs w:val="28"/>
          <w:rtl w:val="true"/>
          <w:lang w:bidi="fa-IR"/>
        </w:rPr>
        <w:t>بتجرّد و موضوعیة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الأئمّة المعصومون،فإنّ ذلک لا یناسب مع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بصیغة الجمع،لأنّ الإمام المعصوم فی کل عصر،شخص واحد لا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علی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الإمام المعصوم و إن کان فی کل عصر شخصا واحدا لا أکثر،إلاّ أنّ الأئمة المتعددین فی الأعصر المختلفة یشکلون جماعة، و نحن نعلم أنّ الآیة لا تحدد وظیفة الناس فی عصر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یکونوا فی عصر النّبی صلّی اللّه علیه و آله و سلّم فکیف أمر القرآن الکریم بإطاعتهم؟ إنّ الجواب علی هذا السؤال یتّضح أیضا من الکلام السابق،لأنّ الآیة لا تنحصر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زمانا خاصا،بل توضح و تبیّن وظیفة المسلمین و واجبهم فی جمیع العصور و القرون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أخری،یمکن أن نقول أن أولی الأمر فی زمان النّبی صلّی اللّه علیه و آله و سلّم کان شخص النّبی بالذات،لأن النّبی صلّی اللّه علیه و آله و سلّم کان له منصبان منصب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أشیر إلیه فی الآیة المذکورة تحت عنوان أَطِیعُوا الرَّسُولَ و الآخر منصب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قیادة الأمّة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ذکره القرآن الکریم تحت عنوان أُولِی الْأَمْرِ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یکون القائد و ولی الأمر المعصوم فی عهد النّبی هو النّبی صلّی اللّه علیه و آله و سلّم، فهو مضافا إلی ما له من منصب الرسالة و إبلاغ الأحکام الإسلامیة،له منصب قیادة الأمّة و ولایة أمرها،و لعل عدم تکرار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أطیعوا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عن الإشارة إلی هذه النقطة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 إن منصب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منصبان مختلفان اجتمعا فی شخص رسول اللّه صلّی اللّه علیه و آله و سلّم،و لکن المنصب الثّانی فقط یتوفر فی کل إمام علی حدة،فللإمام منصب اولی الأمر فقط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المقصود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الأئمّة المعصومون،فلما ذا أشار سبحانه فی ذیل الآیة إلی مسألة التنازع و الاختلاف بین المسلمین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تَنٰازَعْتُمْ فِی شَیْءٍ فَرُدُّوهُ إِلَی اللّٰهِ وَ الرَّسُولِ إِنْ کُنْتُمْ تُؤْمِنُونَ بِاللّٰهِ وَ الْیَوْمِ الْآخِرِ ذٰلِکَ خَیْرٌ وَ أَحْسَنُ تَأْوِیلاً فإنّنا لا نشاهد هنا أی حدیث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أشیر إلی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کمرجع یجب أن یرجع إلیه المسلمون عند الاختلاف و التنازع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الإجابة علی هذا الإشکال یجب أن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الإشکال لا یختص بالتّفسیر الشّیعی لهذه الآیة،بل یردّ علی بقیة التفاسیر أیضا،إذا أمعنا النظر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 المراد من الاختلاف و التنازع فی العبارة الحاضرة هو الاختلاف و التنازع فی الأحکام،لا فی المسائل المتعلقة بجزئیات الحکومة و القیادة الإسلامیة،لأنّه فی هذه المسائل یجب إطاعة أولی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صرّح بذلک فی الجملة الأولی من الآیة المبحوثة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فالمراد من الاختلاف هو الاختلاف فی الأحکام و القوانین الکلیة الإسلامیة التی یعود أمر تشریعها إلی اللّه سبحانه و نبیّه صلّی اللّه علیه و آله و سلّم،لأنّنا نعلم أنّ الإمام مجرّد منفذ للأحکام الإلهیة و لیس مشرعا،و لا ناسخا لشیء من تلک الأحکام،و إنّما علیه فقط أن یطبق الأحکام و الأوامر الإلهیة و السنة النّبویة فی حیاة الأمة،و لهذا جاء فی أحادیث أهل البیت علیهم السّلام إنّهم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بلغکم عنّا ما یخالف کتاب اللّه و سنة نبیّه فاضربوه عرض الحائط و لا تقبلوه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یستحیل أن نقول ما یخالف کتاب اللّه و سنة نبیّه صلّی اللّه علیه و آله و سلّم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فإنّ أوّل مرجع یرجع إلیه المسلمون لحل خلافاتهم فی الأحکام الإسلامیة هو اللّه سبحانه و النّبی الأکرم صلّی اللّه علیه و آله و سلّم الذی یوحی إلیه،و إذا ما بیّن الأئمّة المعصومون أحکاما،فإنّ تلک الأحکام لیست سوی اقتباس من کتاب اللّه،أو هی</w:t>
      </w:r>
      <w:bookmarkStart w:id="869" w:name="pg12530_115931"/>
    </w:p>
    <w:p>
      <w:pPr>
        <w:pStyle w:val="BookText"/>
        <w:rPr/>
      </w:pPr>
      <w:bookmarkEnd w:id="869"/>
      <w:r>
        <w:rPr>
          <w:rFonts w:ascii="IRNazanin" w:hAnsi="IRNazanin" w:eastAsia="IRNazanin"/>
          <w:color w:val="111111"/>
          <w:sz w:val="28"/>
          <w:sz w:val="28"/>
          <w:szCs w:val="28"/>
          <w:rtl w:val="true"/>
          <w:lang w:bidi="fa-IR"/>
        </w:rPr>
        <w:t xml:space="preserve">من العلوم التی وصلت إلیهم من النّبی الأکرم صلّی اللّه علیه و آله و سلّم،و بهذا تتّضح علّة عدم ذکر أولی الأمر إلی جانب المرجع فی حلّ الاختلاف فی الأحکام المذکورة فی هذا الجزء من الآیة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0" w:name="__RefHeading___Toc1281232_77815467"/>
      <w:bookmarkStart w:id="871" w:name="_Toc368"/>
      <w:bookmarkEnd w:id="870"/>
      <w:r>
        <w:rPr>
          <w:rtl w:val="true"/>
        </w:rPr>
        <w:t>شهادة الأحادیث</w:t>
      </w:r>
      <w:r>
        <w:rPr>
          <w:rtl w:val="true"/>
        </w:rPr>
        <w:t>:</w:t>
      </w:r>
      <w:bookmarkEnd w:id="871"/>
    </w:p>
    <w:p>
      <w:pPr>
        <w:pStyle w:val="BookText"/>
        <w:rPr/>
      </w:pPr>
      <w:r>
        <w:rPr>
          <w:rFonts w:ascii="IRNazanin" w:hAnsi="IRNazanin" w:eastAsia="IRNazanin"/>
          <w:color w:val="111111"/>
          <w:sz w:val="28"/>
          <w:sz w:val="28"/>
          <w:szCs w:val="28"/>
          <w:rtl w:val="true"/>
          <w:lang w:bidi="fa-IR"/>
        </w:rPr>
        <w:t>هذا و قد وردت فی المصادر الإسلامیة أیضا أحادیث تؤید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بأئمّة أهل البیت علیهم السّلام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کتبه المفسّر الإسلامی المعروف أبو حیان الأندلسی المغربی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756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تفسیره البحر المحیط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هذه الآیة نزلت فی حقّ علی علیه السّلام و أهل بیته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العالم السنی أبو بکر بن مؤمن الشیرازی فی رسالة الإعتقاد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نقل الکاشی فی 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أنّ الآیة الحاضرة نزلت فی علی علیه السّلام عند ما خلفه رسول اللّه صلّی اللّه علیه و آله و سلّم فی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غزوة تبوک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تخلفنی مع النساء و الصبیان؟فقال له رسول اللّه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ترضی أن تکون منی بمنزلة هارون من موسی حین قال أخلفنی فی قومی و أصلح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أُولِی الْأَمْرِ مِنْکُمْ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الشیخ سلیمان الحنفی القندوزی و هو من أعلام أهل السنة المشهورین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قیس</w:t>
      </w:r>
    </w:p>
    <w:p>
      <w:pPr>
        <w:pStyle w:val="BookText"/>
        <w:rPr/>
      </w:pPr>
      <w:r>
        <w:rPr>
          <w:rFonts w:ascii="IRNazanin" w:hAnsi="IRNazanin" w:eastAsia="IRNazanin"/>
          <w:color w:val="111111"/>
          <w:sz w:val="28"/>
          <w:sz w:val="28"/>
          <w:szCs w:val="28"/>
          <w:rtl w:val="true"/>
          <w:lang w:bidi="fa-IR"/>
        </w:rPr>
        <w:t>الهلالی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 علیا صلوات اللّه علیه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رجل فقال أرنی أدنی ما یکون به العبد مؤمنا،و أدنی ما یکون به العبد کافرا،و أدنی ما یکون به العبد ضالا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سألت فافهم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أدنی ما یکون العبد به ضالا أن لا یعرف حجة اللّه تبارک و تعالی و شاهده علی عباده الذی أمر اللّه عزّ و جلّ عباده بطاعته و فرض ولایته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صفهم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قرنهم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بنفسه و بنبیّه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جعلنی اللّه فداک أوضح 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قال رسول اللّه صلّی اللّه علیه و آله و سلّم فی مواضع و فی آخر خطبة یوم قبضه اللّه عز و جل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ترکت فیکم أمرین لن تضلوا بعدی إن تمسکتم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عز و جل و عترتی أهل بیتی</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کتب نفس العالم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المناقب فی تفسیر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هذه الآیة نزلت فی أمیر المؤمنین علی علیه السّلام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رویت أحادیث کثیرة فی مصادر الشیعة مثل کتاب الکافی و تفسیر العیاشی و کتب الصدوق و مصنفاته و غیرها تشهد جمیعها بأنّ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الأئمّة المعصومون،حتی أن بعضها ذکرت أسماء الأئمّة علیهم السّلام واحدا واحدا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bookmarkStart w:id="872" w:name="pg12530_115933"/>
    </w:p>
    <w:p>
      <w:pPr>
        <w:pStyle w:val="Heading3"/>
        <w:numPr>
          <w:ilvl w:val="2"/>
          <w:numId w:val="1"/>
        </w:numPr>
        <w:rPr/>
      </w:pPr>
      <w:bookmarkStart w:id="873" w:name="__RefHeading___Toc1281234_77815467"/>
      <w:bookmarkStart w:id="874" w:name="_Toc369"/>
      <w:bookmarkEnd w:id="872"/>
      <w:bookmarkEnd w:id="873"/>
      <w:r>
        <w:rPr>
          <w:rtl w:val="true"/>
        </w:rPr>
        <w:t xml:space="preserve">الآیة </w:t>
      </w:r>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60</w:t>
      </w:r>
      <w:r>
        <w:rPr>
          <w:rtl w:val="true"/>
        </w:rPr>
        <w:t>]</w:t>
      </w:r>
      <w:bookmarkEnd w:id="874"/>
    </w:p>
    <w:p>
      <w:pPr>
        <w:pStyle w:val="Heading4"/>
        <w:numPr>
          <w:ilvl w:val="3"/>
          <w:numId w:val="1"/>
        </w:numPr>
        <w:rPr/>
      </w:pPr>
      <w:bookmarkStart w:id="875" w:name="__RefHeading___Toc1281236_77815467"/>
      <w:bookmarkStart w:id="876" w:name="_Toc370"/>
      <w:bookmarkEnd w:id="875"/>
      <w:r>
        <w:rPr>
          <w:rtl w:val="true"/>
        </w:rPr>
        <w:t>اشارة</w:t>
      </w:r>
      <w:bookmarkEnd w:id="876"/>
    </w:p>
    <w:p>
      <w:pPr>
        <w:pStyle w:val="BookText"/>
        <w:rPr/>
      </w:pPr>
      <w:r>
        <w:rPr>
          <w:rFonts w:ascii="Amiri" w:hAnsi="Amiri" w:eastAsia="Amiri" w:cs="Amiri"/>
          <w:color w:val="111111"/>
          <w:sz w:val="28"/>
          <w:sz w:val="28"/>
          <w:szCs w:val="28"/>
          <w:rtl w:val="true"/>
          <w:lang w:bidi="ar-SA"/>
        </w:rPr>
        <w:t xml:space="preserve">أَ لَمْ تَرَ إِلَی اَلَّذِینَ یَزْعُمُونَ أَنَّهُمْ آمَنُوا بِمٰا أُنْزِلَ إِلَیْکَ وَ مٰا أُنْزِلَ مِنْ قَبْلِکَ یُرِیدُونَ أَنْ یَتَحٰاکَمُوا إِلَی اَلطّٰاغُوتِ وَ قَدْ أُمِرُوا أَنْ یَکْفُرُوا بِهِ وَ یُرِیدُ اَلشَّیْطٰانُ أَنْ یُضِلَّهُمْ ضَلاٰلاً بَعِیداً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877" w:name="__RefHeading___Toc1281238_77815467"/>
      <w:bookmarkStart w:id="878" w:name="_Toc371"/>
      <w:bookmarkEnd w:id="877"/>
      <w:r>
        <w:rPr>
          <w:rtl w:val="true"/>
        </w:rPr>
        <w:t>سبب النّزول</w:t>
      </w:r>
      <w:bookmarkEnd w:id="878"/>
    </w:p>
    <w:p>
      <w:pPr>
        <w:pStyle w:val="BookText"/>
        <w:rPr/>
      </w:pPr>
      <w:r>
        <w:rPr>
          <w:rFonts w:ascii="IRNazanin" w:hAnsi="IRNazanin" w:eastAsia="IRNazanin"/>
          <w:color w:val="111111"/>
          <w:sz w:val="28"/>
          <w:sz w:val="28"/>
          <w:szCs w:val="28"/>
          <w:rtl w:val="true"/>
          <w:lang w:bidi="fa-IR"/>
        </w:rPr>
        <w:t>کان بین رجل من الیهود و رجل من المسلمین المنافقین خصومة و اختلاف، فعزما علی أن یحتکما إلی شخص،و حیث کان الیهودی یعرف بعدل النّبی و حیاده و لأنّه علم أنّه لا یأخذ الرّشوة و لا یجور فی الحکم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أحاکم إلی محمّد،و لکن المنافق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لا،بل بینی و بینک کعب بن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یأخذ الرّشوة و هو من أقطاب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بذلک رفض التحاکم إلی رسول الإسلام صلّی اللّه علیه و آله و سلّم، فنزلت الآیة توبّخ أمثال هذا الشخص،و تشجب بشدّة موقفهم المشین هذا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 بعض المفسرین أسبابا أخری لنزول هذه الآیة تشهد بأنّ بعض المسلمین الحدیثی العهد بالإسلام کانوا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عادتهم فی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یحتکمون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مطلع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علماء الیهود أو الکهنة،فنزلت الآیة الحاضرة تنهی عن</w:t>
      </w:r>
      <w:bookmarkStart w:id="879" w:name="pg12530_115934"/>
    </w:p>
    <w:p>
      <w:pPr>
        <w:pStyle w:val="BookText"/>
        <w:rPr/>
      </w:pPr>
      <w:bookmarkEnd w:id="879"/>
      <w:r>
        <w:rPr>
          <w:rFonts w:ascii="IRNazanin" w:hAnsi="IRNazanin" w:eastAsia="IRNazanin"/>
          <w:color w:val="111111"/>
          <w:sz w:val="28"/>
          <w:sz w:val="28"/>
          <w:szCs w:val="28"/>
          <w:rtl w:val="true"/>
          <w:lang w:bidi="fa-IR"/>
        </w:rPr>
        <w:t xml:space="preserve">هذه العادة المقیتة بشدّة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0" w:name="__RefHeading___Toc1281240_77815467"/>
      <w:bookmarkStart w:id="881" w:name="_Toc372"/>
      <w:bookmarkEnd w:id="880"/>
      <w:r>
        <w:rPr>
          <w:rtl w:val="true"/>
        </w:rPr>
        <w:t>التّفسیر</w:t>
      </w:r>
      <w:bookmarkEnd w:id="881"/>
    </w:p>
    <w:p>
      <w:pPr>
        <w:pStyle w:val="Heading5"/>
        <w:numPr>
          <w:ilvl w:val="4"/>
          <w:numId w:val="1"/>
        </w:numPr>
        <w:rPr/>
      </w:pPr>
      <w:bookmarkStart w:id="882" w:name="__RefHeading___Toc1281242_77815467"/>
      <w:bookmarkStart w:id="883" w:name="_Toc373"/>
      <w:bookmarkEnd w:id="882"/>
      <w:r>
        <w:rPr>
          <w:rtl w:val="true"/>
        </w:rPr>
        <w:t>اشارة</w:t>
      </w:r>
      <w:bookmarkEnd w:id="883"/>
    </w:p>
    <w:p>
      <w:pPr>
        <w:pStyle w:val="Heading5"/>
        <w:numPr>
          <w:ilvl w:val="4"/>
          <w:numId w:val="1"/>
        </w:numPr>
        <w:rPr/>
      </w:pPr>
      <w:bookmarkStart w:id="884" w:name="__RefHeading___Toc1281244_77815467"/>
      <w:bookmarkStart w:id="885" w:name="_Toc374"/>
      <w:bookmarkEnd w:id="884"/>
      <w:r>
        <w:rPr>
          <w:rtl w:val="true"/>
        </w:rPr>
        <w:t>حکومة الطّاغوت</w:t>
      </w:r>
      <w:r>
        <w:rPr>
          <w:rtl w:val="true"/>
        </w:rPr>
        <w:t>:</w:t>
      </w:r>
      <w:bookmarkEnd w:id="885"/>
    </w:p>
    <w:p>
      <w:pPr>
        <w:pStyle w:val="BookText"/>
        <w:rPr/>
      </w:pPr>
      <w:r>
        <w:rPr>
          <w:rFonts w:ascii="IRNazanin" w:hAnsi="IRNazanin" w:eastAsia="IRNazanin"/>
          <w:color w:val="111111"/>
          <w:sz w:val="28"/>
          <w:sz w:val="28"/>
          <w:szCs w:val="28"/>
          <w:rtl w:val="true"/>
          <w:lang w:bidi="fa-IR"/>
        </w:rPr>
        <w:t>الآیة الحاضرة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مکملة للآیة السابقة،لأنّ الآیة السابقة کانت تدعو المؤمنین إلی طاعة اللّه و الرّسول و أولی الأمر،و التحاکم إلی الکتاب و السنة،و هذه الآیة تنهی عن التحاکم إلی الطاغوت و اتّباع أمره و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إلی ذلک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 الطغیان،و هذه الکلمة مع جمیع مشتقاتها تعنی التجاوز و التعدی و کسر الحدود و تجاهل القیود،أو کل شیء یکون وسیلة للطغیان أو التمرّد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یکون کل من یحکم بالباطل طاغوتا،لأنّه تجاوز حدود اللّه و تعدی علی قوانین الحقّ و العدل،</w:t>
      </w:r>
    </w:p>
    <w:p>
      <w:pPr>
        <w:pStyle w:val="BookText"/>
        <w:rPr/>
      </w:pPr>
      <w:r>
        <w:rPr>
          <w:rFonts w:ascii="IRNazanin" w:hAnsi="IRNazanin" w:eastAsia="IRNazanin"/>
          <w:color w:val="111111"/>
          <w:sz w:val="28"/>
          <w:sz w:val="28"/>
          <w:szCs w:val="28"/>
          <w:rtl w:val="true"/>
          <w:lang w:bidi="fa-IR"/>
        </w:rPr>
        <w:t>ففی الحدیث عن الإمام جعفر بن محمّد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الطّاغوت کلّ من یتحاکم إلیه ممن یحکم بغیر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الحاضرة تنهی المسلمین عن أن یترافعوا فی الحکم و القضاء إلی مثل هؤلاء الحکام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یَزْعُمُونَ أَنَّهُمْ آمَنُوا بِمٰا أُنْزِلَ إِلَیْکَ وَ مٰا أُنْزِلَ مِنْ قَبْلِکَ یُرِیدُونَ أَنْ یَتَحٰاکَمُوا إِلَی الطّٰاغُوتِ وَ قَدْ أُمِرُوا أَنْ یَکْفُرُوا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یضیف القرآن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یُرِیدُ الشَّیْطٰانُ أَنْ یُضِلَّهُمْ ضَلاٰلاً بَعِیداً أی أنّ التحاکم إلی الطاغوت فخّ الشیطان لیضل المؤمنین عن الصراط المستقیم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 أن الآیة الحاضرة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شأنها شأن سائر الآیات القرآنیة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حکما عاما،و تبیّن قانونا خالدا لجمیع المسلمین فی جمیع العصور و الدهور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تحذرهم من مراجعة الطواغیت،و طلب الحکم منهم،و إنّ ذلک لا</w:t>
      </w:r>
    </w:p>
    <w:p>
      <w:pPr>
        <w:pStyle w:val="BookText"/>
        <w:rPr/>
      </w:pPr>
      <w:r>
        <w:rPr>
          <w:rFonts w:ascii="IRNazanin" w:hAnsi="IRNazanin" w:eastAsia="IRNazanin"/>
          <w:color w:val="111111"/>
          <w:sz w:val="28"/>
          <w:sz w:val="28"/>
          <w:szCs w:val="28"/>
          <w:rtl w:val="true"/>
          <w:lang w:bidi="fa-IR"/>
        </w:rPr>
        <w:t>یناسب الإیمان باللّه و الکتب السماویة،هذا مضافا إلی کونه یضل الإنسان عن طریق الحقّ،و یلقیه فی مجاهیل الباطل بعیدا عن الحق</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مفاسد و تبعات مثل هذه الأقضیة و الأحکام،و أثرها فی تحطیم کیان المجتمع البشری و تخریب علاقاته و روابطه و أسسه ممّا لا یخفی علی أحد،فهی أحد العوامل المؤثرة فی انحطاط المجتمعات و تأخرها</w:t>
      </w:r>
      <w:r>
        <w:rPr>
          <w:rFonts w:eastAsia="IRNazanin" w:cs="IRNazanin"/>
          <w:color w:val="111111"/>
          <w:sz w:val="28"/>
          <w:szCs w:val="28"/>
          <w:rtl w:val="true"/>
          <w:lang w:bidi="fa-IR"/>
        </w:rPr>
        <w:t>.</w:t>
      </w:r>
      <w:bookmarkStart w:id="886" w:name="pg12530_115936"/>
    </w:p>
    <w:p>
      <w:pPr>
        <w:pStyle w:val="Heading3"/>
        <w:numPr>
          <w:ilvl w:val="2"/>
          <w:numId w:val="1"/>
        </w:numPr>
        <w:rPr/>
      </w:pPr>
      <w:bookmarkStart w:id="887" w:name="__RefHeading___Toc1281246_77815467"/>
      <w:bookmarkStart w:id="888" w:name="_Toc375"/>
      <w:bookmarkEnd w:id="886"/>
      <w:bookmarkEnd w:id="887"/>
      <w:r>
        <w:rPr>
          <w:rtl w:val="true"/>
        </w:rPr>
        <w:t xml:space="preserve">الآیات </w:t>
      </w:r>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61</w:t>
      </w:r>
      <w:r>
        <w:rPr>
          <w:rtl w:val="true"/>
        </w:rPr>
        <w:t xml:space="preserve"> </w:t>
      </w:r>
      <w:r>
        <w:rPr>
          <w:rtl w:val="true"/>
        </w:rPr>
        <w:t xml:space="preserve">الی </w:t>
      </w:r>
      <w:r>
        <w:rPr/>
        <w:t>63</w:t>
      </w:r>
      <w:r>
        <w:rPr>
          <w:rtl w:val="true"/>
        </w:rPr>
        <w:t>]</w:t>
      </w:r>
      <w:bookmarkEnd w:id="888"/>
    </w:p>
    <w:p>
      <w:pPr>
        <w:pStyle w:val="Heading4"/>
        <w:numPr>
          <w:ilvl w:val="3"/>
          <w:numId w:val="1"/>
        </w:numPr>
        <w:rPr/>
      </w:pPr>
      <w:bookmarkStart w:id="889" w:name="__RefHeading___Toc1281248_77815467"/>
      <w:bookmarkStart w:id="890" w:name="_Toc376"/>
      <w:bookmarkEnd w:id="889"/>
      <w:r>
        <w:rPr>
          <w:rtl w:val="true"/>
        </w:rPr>
        <w:t>اشارة</w:t>
      </w:r>
      <w:bookmarkEnd w:id="890"/>
    </w:p>
    <w:p>
      <w:pPr>
        <w:pStyle w:val="BookText"/>
        <w:rPr/>
      </w:pPr>
      <w:r>
        <w:rPr>
          <w:rFonts w:ascii="Amiri" w:hAnsi="Amiri" w:eastAsia="Amiri" w:cs="Amiri"/>
          <w:color w:val="111111"/>
          <w:sz w:val="28"/>
          <w:sz w:val="28"/>
          <w:szCs w:val="28"/>
          <w:rtl w:val="true"/>
          <w:lang w:bidi="ar-SA"/>
        </w:rPr>
        <w:t xml:space="preserve">وَ إِذٰا قِیلَ لَهُمْ تَعٰالَوْا إِلیٰ مٰا أَنْزَلَ اَللّٰهُ وَ إِلَی اَلرَّسُولِ رَأَیْتَ اَلْمُنٰافِقِینَ یَصُدُّونَ عَنْکَ صُدُوداً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إِذٰا أَصٰابَتْهُمْ مُصِیبَةٌ بِمٰا قَدَّمَتْ أَیْدِیهِمْ ثُمَّ جٰاؤُکَ یَحْلِفُونَ بِاللّٰهِ إِنْ أَرَدْنٰا إِلاّٰ إِحْسٰاناً وَ تَوْفِیقاً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یَعْلَمُ اَللّٰهُ مٰا فِی قُلُوبِهِمْ فَأَعْرِضْ عَنْهُمْ وَ عِظْهُمْ وَ قُلْ لَهُمْ فِی أَنْفُسِهِمْ قَوْلاً بَلِیغاً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4"/>
        <w:numPr>
          <w:ilvl w:val="3"/>
          <w:numId w:val="1"/>
        </w:numPr>
        <w:rPr/>
      </w:pPr>
      <w:bookmarkStart w:id="891" w:name="__RefHeading___Toc1281250_77815467"/>
      <w:bookmarkStart w:id="892" w:name="_Toc377"/>
      <w:bookmarkEnd w:id="891"/>
      <w:r>
        <w:rPr>
          <w:rtl w:val="true"/>
        </w:rPr>
        <w:t>التّفسیر</w:t>
      </w:r>
      <w:bookmarkEnd w:id="892"/>
    </w:p>
    <w:p>
      <w:pPr>
        <w:pStyle w:val="Heading5"/>
        <w:numPr>
          <w:ilvl w:val="4"/>
          <w:numId w:val="1"/>
        </w:numPr>
        <w:rPr/>
      </w:pPr>
      <w:bookmarkStart w:id="893" w:name="__RefHeading___Toc1281252_77815467"/>
      <w:bookmarkStart w:id="894" w:name="_Toc378"/>
      <w:bookmarkEnd w:id="893"/>
      <w:r>
        <w:rPr>
          <w:rtl w:val="true"/>
        </w:rPr>
        <w:t>اشارة</w:t>
      </w:r>
      <w:bookmarkEnd w:id="894"/>
    </w:p>
    <w:p>
      <w:pPr>
        <w:pStyle w:val="Heading5"/>
        <w:numPr>
          <w:ilvl w:val="4"/>
          <w:numId w:val="1"/>
        </w:numPr>
        <w:rPr/>
      </w:pPr>
      <w:bookmarkStart w:id="895" w:name="__RefHeading___Toc1281254_77815467"/>
      <w:bookmarkStart w:id="896" w:name="_Toc379"/>
      <w:bookmarkEnd w:id="895"/>
      <w:r>
        <w:rPr>
          <w:rtl w:val="true"/>
        </w:rPr>
        <w:t>نتائج حکم الطّاغوت</w:t>
      </w:r>
      <w:r>
        <w:rPr>
          <w:rtl w:val="true"/>
        </w:rPr>
        <w:t>:</w:t>
      </w:r>
      <w:bookmarkEnd w:id="896"/>
    </w:p>
    <w:p>
      <w:pPr>
        <w:pStyle w:val="BookText"/>
        <w:rPr/>
      </w:pPr>
      <w:r>
        <w:rPr>
          <w:rFonts w:ascii="IRNazanin" w:hAnsi="IRNazanin" w:eastAsia="IRNazanin"/>
          <w:color w:val="111111"/>
          <w:sz w:val="28"/>
          <w:sz w:val="28"/>
          <w:szCs w:val="28"/>
          <w:rtl w:val="true"/>
          <w:lang w:bidi="fa-IR"/>
        </w:rPr>
        <w:t>فی أعقاب النهی الشدید عن التحاکم إلی الطاغوت و حکام الجور الذی مرّ فی الآیة السابقة جاءت هذه الآیات الثلاث تدرس نتائج أمثال هذه الأحکام و الأقضیة،و ما یتمسک به المنافقون لتبریر تحاکمهم إلی الطّواغیت و حکام الجور و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الآیة الأولی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تَعٰالَوْا إِلیٰ مٰا أَنْزَلَ اللّٰهُ وَ إِلَی الرَّسُولِ رَأَیْتَ الْمُنٰافِقِینَ یَصُدُّونَ عَنْکَ صُدُوداً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الحقیقة یقول القرآن فی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التحاکم إلی الطاغوت لیس خطأ عابرا یمکن أن یعالج ببعض التذکیر،بل إنّ الإصرار علی هذا العمل یکشف عن ضعف إیمانهم و روح النفاق فیهم،و إلاّ لوجب أن ینتبهوا و یثوبوا إلی رشدهم علی</w:t>
      </w:r>
    </w:p>
    <w:p>
      <w:pPr>
        <w:pStyle w:val="BookText"/>
        <w:rPr/>
      </w:pPr>
      <w:r>
        <w:rPr>
          <w:rFonts w:ascii="Amiri" w:hAnsi="Amiri" w:eastAsia="Amiri" w:cs="Amiri"/>
          <w:color w:val="111111"/>
          <w:sz w:val="28"/>
          <w:sz w:val="28"/>
          <w:szCs w:val="28"/>
          <w:rtl w:val="true"/>
          <w:lang w:bidi="ar-SA"/>
        </w:rPr>
        <w:t>دعوة رسول الإسلام صلّی اللّه علیه و آله و سلّم لهم و یعترفوا بخطئهم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تَعٰالَوْا إِلیٰ مٰا أَنْزَلَ اللّٰهُ وَ إِلَی الرَّسُولِ رَأَیْتَ الْمُنٰافِقِینَ یَصُدُّونَ عَنْکَ صُدُوداً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فی الآیة الثّانیة یبیّن هذه الحقیقة،و هی أن هؤلاء المنافقین عند ما یتورطون فی مصیبة کنتیجة لمواقفهم و أعمالهم،و یواجهون طریقا مسدودة یعودون إلیک عن اضطرار و یأس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إِذٰا أَصٰابَتْهُمْ مُصِیبَةٌ بِمٰا قَدَّمَتْ أَیْدِیهِمْ ثُمَّ جٰاؤُکَ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یحلفون فی هذه الحالة أنّ هدفهم من التحاکم إلی الآخرین لم یکن إلاّ الإحسان و التوصل إلی الوفاق بین طرفی الدّعوی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یَحْلِفُونَ بِاللّٰهِ إِنْ أَرَدْنٰا إِلاّٰ إِحْسٰاناً وَ تَوْفِیقاً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 لا بدّ من الإشارة إلی 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نری ما هو المقصود من المصیبة التی تصیبهم؟ لا یبعد أن تکون المصیبة هی ما ینشأ من مضاعفات و مآسی و ویلات من حکم الطواغیت،لأنّه لا شک فی أن الحکم الصادر من الأشخاص غیر الصالحین و الظالمین و إن کان ینطوی علی منفعة آنیة لأحد جانبی الدعوی،و لکن لا یمضی زمان إلاّ و یوجب هذا الحکم ظهور الفساد و انتشار الظلم و الجور،و سیادة الهرج و المرج و تبعثر الکیان الاجتماعی،و لهذا فإنّه سرعان ما تواجه هؤلاء المتحاکمین إلی الطواغیت تبعات و مفاسد عملهم هذا،و سرعان ما یندمون علی فعلهم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یحتمل بعض المفسّرین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الفضیحة التی تلحق بالمنافقین،أو المصائب التی تصیبهم بأمر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کالمآسی و المحن الغیر المتوقعة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مقصود المنافقین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الإحسان إلی طرفی الدعوی،أو إلی النّبی صلّی اللّه علیه و آله و سلّم؟یمکن أن یکون مرادهم کلا الأمرین،فهم تذرعوا</w:t>
      </w:r>
    </w:p>
    <w:p>
      <w:pPr>
        <w:pStyle w:val="BookText"/>
        <w:rPr/>
      </w:pPr>
      <w:r>
        <w:rPr>
          <w:rFonts w:ascii="IRNazanin" w:hAnsi="IRNazanin" w:eastAsia="IRNazanin"/>
          <w:color w:val="111111"/>
          <w:sz w:val="28"/>
          <w:sz w:val="28"/>
          <w:szCs w:val="28"/>
          <w:rtl w:val="true"/>
          <w:lang w:bidi="fa-IR"/>
        </w:rPr>
        <w:t>بحجج مضحکة لتحاکمهم إلی الطاغوت و الرجوع إلی الأجانب،من جملتها أنّهم کانوا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التحاکم إلی الرّسول صلّی اللّه علیه و آله و سلّم لا یناسب شأنه و لا یلیق بمقامه،لأنّ الغالب أن یحصل شجار و صیاح فی محضر القضاة و من جانب المتداعیین،و ذلک أمر لا یناسب شأن النّبی و لا یلیق بمکانته و محضره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القضاء ینتهی دائما إلی الإضرار بأحد الطرفین،و لذلک فهو یثیر حفیظته و عداوته ضد القاضی و الحاکم،و کأنّهم بأمثال هذه الحجج الواهیة و الأعذار الموهونة،کانوا یحاولون تبرئة أنفسهم و تبریر مواقفهم الباطلة، و ادعاء أنّ تحاکمهم إلی غیر النّبی کان بهدف التخفیف عن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اعتذروا لذلک قائلین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هدفنا لم یکن مادیا فی الأساس،بل کان التوصل إلی وفاق بین المتداعیین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کشف سبحانه فی الآیة الثّالثة النقاب عن وجههم،و أبطل هذه التبریرات الکاذبة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یَعْلَمُ اللّٰهُ مٰا فِی قُلُوبِهِمْ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لکنّه سبحانه یأمر نبیّه مع ذلک أن ینصرف عن مجازاتهم و عقوبتهم 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فَأَعْرِضْ عَنْهُمْ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کان رسول اللّه یداری المنافقین ما أمکنه لأجل تظاهرهم بالإسلام، لأنّه کان مأمورا بالتعامل معهم علی حسب ظواهرهم،فلم یکن یجازیهم إلاّ فی بعض الموارد الاستثنائیة،لأنّهم کانوا بین صفوف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مجازاتهم یمکن أن تحمل علی أنها نشأت من أغراض شخصیة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سبحانه یأمر النّبی صلّی اللّه علیه و آله و سلّم أن یعظهم،و أن ینفذ إلی قلوبهم بالقول البالغ، و العظة المؤثرة،یذکرهم بنتائج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عِظْهُمْ وَ قُلْ لَهُمْ فِی أَنْفُسِهِمْ قَوْلاً بَلِیغاً </w:t>
      </w:r>
      <w:r>
        <w:rPr>
          <w:rFonts w:eastAsia="Amiri" w:cs="Amiri" w:ascii="Amiri" w:hAnsi="Amiri"/>
          <w:color w:val="111111"/>
          <w:sz w:val="28"/>
          <w:szCs w:val="28"/>
          <w:rtl w:val="true"/>
          <w:lang w:bidi="ar-SA"/>
        </w:rPr>
        <w:t>.</w:t>
      </w:r>
      <w:bookmarkStart w:id="897" w:name="pg12530_115939"/>
    </w:p>
    <w:p>
      <w:pPr>
        <w:pStyle w:val="Heading3"/>
        <w:numPr>
          <w:ilvl w:val="2"/>
          <w:numId w:val="1"/>
        </w:numPr>
        <w:rPr/>
      </w:pPr>
      <w:bookmarkStart w:id="898" w:name="__RefHeading___Toc1281256_77815467"/>
      <w:bookmarkStart w:id="899" w:name="_Toc380"/>
      <w:bookmarkEnd w:id="897"/>
      <w:bookmarkEnd w:id="898"/>
      <w:r>
        <w:rPr>
          <w:rtl w:val="true"/>
        </w:rPr>
        <w:t xml:space="preserve">الآیة </w:t>
      </w:r>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64</w:t>
      </w:r>
      <w:r>
        <w:rPr>
          <w:rtl w:val="true"/>
        </w:rPr>
        <w:t>]</w:t>
      </w:r>
      <w:bookmarkEnd w:id="899"/>
    </w:p>
    <w:p>
      <w:pPr>
        <w:pStyle w:val="Heading4"/>
        <w:numPr>
          <w:ilvl w:val="3"/>
          <w:numId w:val="1"/>
        </w:numPr>
        <w:rPr/>
      </w:pPr>
      <w:bookmarkStart w:id="900" w:name="__RefHeading___Toc1281258_77815467"/>
      <w:bookmarkStart w:id="901" w:name="_Toc381"/>
      <w:bookmarkEnd w:id="900"/>
      <w:r>
        <w:rPr>
          <w:rtl w:val="true"/>
        </w:rPr>
        <w:t>اشارة</w:t>
      </w:r>
      <w:bookmarkEnd w:id="901"/>
    </w:p>
    <w:p>
      <w:pPr>
        <w:pStyle w:val="BookText"/>
        <w:rPr/>
      </w:pPr>
      <w:r>
        <w:rPr>
          <w:rFonts w:ascii="Amiri" w:hAnsi="Amiri" w:eastAsia="Amiri" w:cs="Amiri"/>
          <w:color w:val="111111"/>
          <w:sz w:val="28"/>
          <w:sz w:val="28"/>
          <w:szCs w:val="28"/>
          <w:rtl w:val="true"/>
          <w:lang w:bidi="ar-SA"/>
        </w:rPr>
        <w:t xml:space="preserve">وَ مٰا أَرْسَلْنٰا مِنْ رَسُولٍ إِلاّٰ لِیُطٰاعَ بِإِذْنِ اَللّٰهِ وَ لَوْ أَنَّهُمْ إِذْ ظَلَمُوا أَنْفُسَهُمْ جٰاؤُکَ فَاسْتَغْفَرُوا اَللّٰهَ وَ اِسْتَغْفَرَ لَهُمُ اَلرَّسُولُ لَوَجَدُوا اَللّٰهَ تَوّٰاباً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902" w:name="__RefHeading___Toc1281260_77815467"/>
      <w:bookmarkStart w:id="903" w:name="_Toc382"/>
      <w:bookmarkEnd w:id="902"/>
      <w:r>
        <w:rPr>
          <w:rtl w:val="true"/>
        </w:rPr>
        <w:t>التّفسیر</w:t>
      </w:r>
      <w:bookmarkEnd w:id="903"/>
    </w:p>
    <w:p>
      <w:pPr>
        <w:pStyle w:val="BookText"/>
        <w:rPr/>
      </w:pPr>
      <w:r>
        <w:rPr>
          <w:rFonts w:ascii="IRNazanin" w:hAnsi="IRNazanin" w:eastAsia="IRNazanin"/>
          <w:color w:val="111111"/>
          <w:sz w:val="28"/>
          <w:sz w:val="28"/>
          <w:szCs w:val="28"/>
          <w:rtl w:val="true"/>
          <w:lang w:bidi="fa-IR"/>
        </w:rPr>
        <w:t>فی الآیات السابقة شجب القرآن الکریم التحاکم إلی حکّام الجور،و فی هذه الآیة یقول سبحانه مؤکدا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مِنْ رَسُولٍ إِلاّٰ لِیُطٰاعَ بِإِذْنِ اللّٰهِ</w:t>
      </w:r>
    </w:p>
    <w:p>
      <w:pPr>
        <w:pStyle w:val="BookText"/>
        <w:rPr/>
      </w:pPr>
      <w:r>
        <w:rPr>
          <w:rFonts w:ascii="IRNazanin" w:hAnsi="IRNazanin" w:eastAsia="IRNazanin"/>
          <w:color w:val="111111"/>
          <w:sz w:val="28"/>
          <w:sz w:val="28"/>
          <w:szCs w:val="28"/>
          <w:rtl w:val="true"/>
          <w:lang w:bidi="fa-IR"/>
        </w:rPr>
        <w:t>أی أنّنا بعثنا الأنبیاء لیطاعوا بإذن اللّه و أمره و لا یخالفهم أحد،لأنّهم کانوا رسل اللّه و سفراءه کما کانوا رؤساء الحکومة الإلهیة أیضا،و علی هذا یجب علی الناس أن یطیعوهم من جهة بیان أحکام اللّه و من جهة طریقة تطبیقها،و لا یکتفوا بمجرّد ادعاء الإیمان</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هذه العبارة یستفاد أنّ الهدف من إرسال الرسل و بعث الأنبیاء هو إطاعة جمیع الناس لهم،فإذا أساء بعض الناس استخدام حریتهم و لم یطیعوا الأنبیاء کان اللوم متوجها إلی أنفسهم لا إلی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تنفی الآیة الحاضرة عقیدة الجبریین الذین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صنفان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 کلّف بالطاعة من البدء، و صنف کلّف بالمعصیة من البدء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یستفاد من عبارة بِإِذْنِ اللّٰهِ أن کل ما عند الأنبیاء من اللّه،أو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وجوب طاعتهم لیس بالذات،بل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 اللّه و من ناحیته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سبحانه یترک باب التوبة و الإنابة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عقیب تلک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مفتوحا علی العصاة و المذنبین،و علی الذین یراجعون الطواغیت و یتحاکمون إلیهم أو یرتکبون معصیة بنحو من الأنحاء،و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إِذْ ظَلَمُوا أَنْفُسَهُمْ جٰاؤُکَ فَاسْتَغْفَرُوا اللّٰهَ وَ اسْتَغْفَرَ لَهُمُ الرَّسُولُ لَوَجَدُوا اللّٰهَ تَوّٰاباً رَحِیماً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الجدیر بالتأمل و الانتباه إنّ القرآن یقول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عصوا أمر اللّه و تحاکموا إلی 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ظَلَمُوا أَنْفُسَهُمْ و هو إشارة إلی أنّ فائدة الطاعة لأمر اللّه و أمر الرّسول تعود إلیکم أنفسکم،و إن مخالفة ذلک نوع من الظلم توقعونه علی أنفسکم،لأنّها تحطم حیاتکم المادیة،و توجب تخلفکم و انحطاطکم من الناحیة 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الآیة تجیب ضمنا علی کل الذین یعتبرون التوسل برسول اللّه أو بالإمام نوعا من الشرک،لأنّ الآیة تصرح بأن التوسل بالنّبی و الاستشفاع به إلی اللّه،و طلب الاستغفار منه لمغفرة المعاصی،مؤثر و موجب لقبول التوبة و شمول الرحمة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کانت وساطة النّبی صلّی اللّه علیه و آله و سلّم و دعاؤه للعصاة المتوسلین به،و الاستشفاع به و طلب الاستغفار منه شرکا،فکیف یمکن أن یأمر القرآن العصاة و المذنبین بمثل هذا الأمر؟ نعم،غایة ما فی الباب أنّ علی العصاة و المذنبین أنفسهم أن یتوبوا هم و یرجعوا عن طریق الخطأ،ثمّ یستفیدوا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لقبول توبتهم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استغفار النّبی صلّی اللّه علیه و آله و سلّم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البدیهی أنّ النّبی صلّی اللّه علیه و آله و سلّم لیس من شأنه أن یغفر الذنوب،بل شأنه فی المقام أن یطلب من اللّه المغفرة خاصّة،و هذه الآیة إجابة مفحمة للذین ینکرون مشروعیة أو فائدة هذه الوساطات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 المفلت للنظر أنّ القرآن الکریم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لهم یا رسول اللّه،بل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 لَهُمُ الرَّسُولُ و هذا التعبیر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أن یستفید النّبی من مقامه و مکانته و یستغفر للعصاة التائبین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هذا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تأثیر استغفار النّبی صلّی اللّه علیه و آله و سلّم للمؤمنین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فی آیات أخری من القرآن الکریم أیضا مثل الآیة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محمّد و الآیة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المنافقون و الآیة</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التوبة التی تشیر إلی استغفار إبراهیم لأبیه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 الاخری التی تنهی عن الاستغفار للمشرکین،و مفهومها جواز الاستغفار للمؤمنین،کما یستفاد من بعض الروایات إن الملائکة تستغفر لجماعة من المؤمنین المذنبین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غافر الآیة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،و سورة الشوری الآیة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القول،إنّ هناک آیات کثیرة تکشف عن هذه الحقیقة و هی إنّ الأنبیاء،أو الملائکة،أو المؤمنین الصادقین الطیبین بامکانهم أن یستغفروا لبعض العصاة،و إن استغفارهم مؤثر عند اللّه،و هذا هو أحد معانی شفاعة النّبی أو الملائکة أو المؤمنین الطیبین للعصاة و الخاطئین،و لکن الشّفاعة کما قلنا تحتاج إلی أرضیة و صلاحیة و أهلیة فی العصاة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العجیب أنّه یستفاد من بعض ما قاله جماعة من المفسّرین أنّهم أرادوا اعتبار استغفار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الحاضرة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مرتبطا بالتجاوزات الواقعة فی شؤون النّبی خاصّة لا مطلق المعاصی و الذنوب،و کأنّهم أرادوا 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أحدا ظلم النّبی أو أساء إلیه وجب استحلاله و استرضاؤه لیغفر اللّه تلک الإساءة و یتوب علی ذلک التجاوز</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من الواضح البیّن أن إرجاع التحاکم إلی غیر النّبی لیس ظلما شخصیا یهدف به شخص النّبی،بل هی مخالفة لمنصبه الإلهی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مخالفة للأمر الإلهی،و حتی إذا کان ذلک ظلما شخصیا موجها إلی شخص</w:t>
      </w:r>
    </w:p>
    <w:p>
      <w:pPr>
        <w:pStyle w:val="BookText"/>
        <w:rPr/>
      </w:pP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القرآن لم یقصده و لم یرکز علیه،بل رکز القرآن علی هذا الموضوع و هو أن ذلک التحاکم مخالفة لأمر اللّه و تجاهل لإرادته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أنّنا لو ظلمنا أحدا کفانا رضاه،فما الحاجة إلی طلب استغفاره، و دعائه للمسیء؟بل و فوق ذلک کلّه،لو أننا فسّرنا الآیة بمثل هذا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الذی نقوله فی تلک المجموعة الکبیرة من الآیات التی تشیر إلی استغفار الأنبیاء،و الملائکة و المؤمنین للعصاة و الخاطئین؟ فهل المقام فیها مقام الحقوق الشخصیة أیضا؟</w:t>
      </w:r>
      <w:bookmarkStart w:id="904" w:name="pg12530_115943"/>
    </w:p>
    <w:p>
      <w:pPr>
        <w:pStyle w:val="Heading3"/>
        <w:numPr>
          <w:ilvl w:val="2"/>
          <w:numId w:val="1"/>
        </w:numPr>
        <w:rPr/>
      </w:pPr>
      <w:bookmarkStart w:id="905" w:name="__RefHeading___Toc1281262_77815467"/>
      <w:bookmarkStart w:id="906" w:name="_Toc383"/>
      <w:bookmarkEnd w:id="904"/>
      <w:bookmarkEnd w:id="905"/>
      <w:r>
        <w:rPr>
          <w:rtl w:val="true"/>
        </w:rPr>
        <w:t xml:space="preserve">الآیة </w:t>
      </w:r>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65</w:t>
      </w:r>
      <w:r>
        <w:rPr>
          <w:rtl w:val="true"/>
        </w:rPr>
        <w:t>]</w:t>
      </w:r>
      <w:bookmarkEnd w:id="906"/>
    </w:p>
    <w:p>
      <w:pPr>
        <w:pStyle w:val="Heading4"/>
        <w:numPr>
          <w:ilvl w:val="3"/>
          <w:numId w:val="1"/>
        </w:numPr>
        <w:rPr/>
      </w:pPr>
      <w:bookmarkStart w:id="907" w:name="__RefHeading___Toc1281264_77815467"/>
      <w:bookmarkStart w:id="908" w:name="_Toc384"/>
      <w:bookmarkEnd w:id="907"/>
      <w:r>
        <w:rPr>
          <w:rtl w:val="true"/>
        </w:rPr>
        <w:t>اشارة</w:t>
      </w:r>
      <w:bookmarkEnd w:id="908"/>
    </w:p>
    <w:p>
      <w:pPr>
        <w:pStyle w:val="BookText"/>
        <w:rPr/>
      </w:pPr>
      <w:r>
        <w:rPr>
          <w:rFonts w:ascii="Amiri" w:hAnsi="Amiri" w:eastAsia="Amiri" w:cs="Amiri"/>
          <w:color w:val="111111"/>
          <w:sz w:val="28"/>
          <w:sz w:val="28"/>
          <w:szCs w:val="28"/>
          <w:rtl w:val="true"/>
          <w:lang w:bidi="ar-SA"/>
        </w:rPr>
        <w:t xml:space="preserve">فَلاٰ وَ رَبِّکَ لاٰ یُؤْمِنُونَ حَتّٰی یُحَکِّمُوکَ فِیمٰا شَجَرَ بَیْنَهُمْ ثُمَّ لاٰ یَجِدُوا فِی أَنْفُسِهِمْ حَرَجاً مِمّٰا قَضَیْتَ وَ یُسَلِّمُوا تَسْلِیماً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909" w:name="__RefHeading___Toc1281266_77815467"/>
      <w:bookmarkStart w:id="910" w:name="_Toc385"/>
      <w:bookmarkEnd w:id="909"/>
      <w:r>
        <w:rPr>
          <w:rtl w:val="true"/>
        </w:rPr>
        <w:t>سبب النّزول</w:t>
      </w:r>
      <w:bookmarkEnd w:id="910"/>
    </w:p>
    <w:p>
      <w:pPr>
        <w:pStyle w:val="BookText"/>
        <w:rPr/>
      </w:pPr>
      <w:r>
        <w:rPr>
          <w:rFonts w:ascii="IRNazanin" w:hAnsi="IRNazanin" w:eastAsia="IRNazanin"/>
          <w:color w:val="111111"/>
          <w:sz w:val="28"/>
          <w:sz w:val="28"/>
          <w:szCs w:val="28"/>
          <w:rtl w:val="true"/>
          <w:lang w:bidi="fa-IR"/>
        </w:rPr>
        <w:t>وقع خصام بین الزّبیر بن العوام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المهاجرین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بین رجل من الأنصار علی سقی نخیلهما التی کانت متقاربة فی المکان،فترافعا إلی النّبی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أن نخیل الزبیر کانت أعلی مکانا من نخیل الأنصاری،</w:t>
      </w:r>
    </w:p>
    <w:p>
      <w:pPr>
        <w:pStyle w:val="BookText"/>
        <w:rPr/>
      </w:pPr>
      <w:r>
        <w:rPr>
          <w:rFonts w:ascii="IRNazanin" w:hAnsi="IRNazanin" w:eastAsia="IRNazanin"/>
          <w:color w:val="111111"/>
          <w:sz w:val="28"/>
          <w:sz w:val="28"/>
          <w:szCs w:val="28"/>
          <w:rtl w:val="true"/>
          <w:lang w:bidi="fa-IR"/>
        </w:rPr>
        <w:t>قال رسول اللّه صلّی اللّه علیه و آله و سلّم للزبیر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 ثمّ أرسل إلی جارک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کانت هذه هی العادة فی البساتین المتجاورة آنذاک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 الأنصاری من حکم النّبی العادل هذا،و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لئن کان ابن عمتک؟فتلون وجه رسول اللّه صلّی اللّه علیه و آله و سلّم انزعاجا من موقف الأنصاری و کلامه،فنزلت الآیة الحاضرة تحذر المسلمین من مثل هذه المواقف</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ذکرت فی بعض التفاسیر أسباب أخری لنزول الآیة 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درجة 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 فی سبب النزول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تفسیر التّبیان و الطّبرسی،و المنار</w:t>
      </w:r>
      <w:r>
        <w:rPr>
          <w:rFonts w:eastAsia="IRNazanin" w:cs="IRNazanin"/>
          <w:color w:val="111111"/>
          <w:sz w:val="28"/>
          <w:szCs w:val="28"/>
          <w:rtl w:val="true"/>
          <w:lang w:bidi="fa-IR"/>
        </w:rPr>
        <w:t>).</w:t>
      </w:r>
      <w:bookmarkStart w:id="911" w:name="pg12530_115944"/>
    </w:p>
    <w:p>
      <w:pPr>
        <w:pStyle w:val="Heading4"/>
        <w:numPr>
          <w:ilvl w:val="3"/>
          <w:numId w:val="1"/>
        </w:numPr>
        <w:rPr/>
      </w:pPr>
      <w:bookmarkStart w:id="912" w:name="__RefHeading___Toc1281268_77815467"/>
      <w:bookmarkStart w:id="913" w:name="_Toc386"/>
      <w:bookmarkEnd w:id="911"/>
      <w:bookmarkEnd w:id="912"/>
      <w:r>
        <w:rPr>
          <w:rtl w:val="true"/>
        </w:rPr>
        <w:t>التّفسیر</w:t>
      </w:r>
      <w:bookmarkEnd w:id="913"/>
    </w:p>
    <w:p>
      <w:pPr>
        <w:pStyle w:val="Heading5"/>
        <w:numPr>
          <w:ilvl w:val="4"/>
          <w:numId w:val="1"/>
        </w:numPr>
        <w:rPr/>
      </w:pPr>
      <w:bookmarkStart w:id="914" w:name="__RefHeading___Toc1281270_77815467"/>
      <w:bookmarkStart w:id="915" w:name="_Toc387"/>
      <w:bookmarkEnd w:id="914"/>
      <w:r>
        <w:rPr>
          <w:rtl w:val="true"/>
        </w:rPr>
        <w:t>اشارة</w:t>
      </w:r>
      <w:bookmarkEnd w:id="915"/>
    </w:p>
    <w:p>
      <w:pPr>
        <w:pStyle w:val="Heading5"/>
        <w:numPr>
          <w:ilvl w:val="4"/>
          <w:numId w:val="1"/>
        </w:numPr>
        <w:rPr/>
      </w:pPr>
      <w:bookmarkStart w:id="916" w:name="__RefHeading___Toc1281272_77815467"/>
      <w:bookmarkStart w:id="917" w:name="_Toc388"/>
      <w:bookmarkEnd w:id="916"/>
      <w:r>
        <w:rPr>
          <w:rtl w:val="true"/>
        </w:rPr>
        <w:t>التّسلیم أمام الحق</w:t>
      </w:r>
      <w:r>
        <w:rPr>
          <w:rtl w:val="true"/>
        </w:rPr>
        <w:t>:</w:t>
      </w:r>
      <w:bookmarkEnd w:id="917"/>
    </w:p>
    <w:p>
      <w:pPr>
        <w:pStyle w:val="BookText"/>
        <w:rPr/>
      </w:pPr>
      <w:r>
        <w:rPr>
          <w:rFonts w:ascii="IRNazanin" w:hAnsi="IRNazanin" w:eastAsia="IRNazanin"/>
          <w:color w:val="111111"/>
          <w:sz w:val="28"/>
          <w:sz w:val="28"/>
          <w:szCs w:val="28"/>
          <w:rtl w:val="true"/>
          <w:lang w:bidi="fa-IR"/>
        </w:rPr>
        <w:t>الآیة،و إن ذکر لها سبب نزولها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لکننا أسلفنا غیر مرّة أن أسباب النزول الخاصّة لا تنافی عمومیة مفهوم الآیات،و لهذا یمکن اعتبار هذه الآیة تکمیلا لما جاء من البحث فی الآیات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أقسم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الأفراد لا یمکن أن یمتلکوا إیمانا واقعیا إلاّ إذا تحاکموا إلی النّبی و قضائه،و لم یتحاکموا إلی غیره فَلاٰ وَ رَبِّکَ لاٰ یُؤْمِنُونَ حَتّٰی یُحَکِّمُوکَ فِیمٰا شَجَرَ بَیْنَهُمْ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یقول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علیهم،أن یتحاکموا إلیک فقط،و مضافا إلی ذلک لیرضوا بما تحکمه،سواء کان فی صالحهم أو فی ضررهم و لا یشعروا بأی حرج فی نفوسهم فضلا عن أن لا یعترضوا،و بالتالی لیسلموا تسلیما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 یَجِدُوا فِی أَنْفُسِهِمْ حَرَجاً مِمّٰا قَضَیْتَ وَ یُسَلِّمُوا تَسْلِیماً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الانزعاج النفسی الباطنی من الأحکام التی ربّما تکون فی ضرر الإنسان، و إن کان فی الأغلب أمرا غیر اختیاری،إلاّ أنّه علی أثر التربیة الخلقیة المستمرة یمکن أن تحصل لدی الإنسان روح التسلیم أمام الحق،و الخضوع للعدالة، خاصّة بملاحظة المکانة لواقعیة النّبی صلّی اللّه علیه و آله و سلّم،فلا ینزعج من أحکام النّبی صلّی اللّه علیه و آله و سلّم، بل و لا من أحکام العلماء الذین یخلفونه، و علی کل فإن المسلمین الواقعیین مکلفون دائما بتنمیة روح الخضوع للحق،و التسلیم أمام العدل فی نفوسهم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الآیة الحاضرة تبیّن علائم الإیمان الواقعی الراسخ فی ثلاث مراحل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یتحاکموا إلی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حکمه النابع من الحکم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اختلفوا فیه،کبیرا کان أم صغیرا،لا إلی الطواغیت و حکام الجور و الباطل</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یشعروا بأی انزعاج أو حرج فی نفوسهم تجاه أحکام الرّسول صلّی اللّه علیه و آله و سلّم و أقضیته العادلة التی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الأوامر الإلهیة،و لا</w:t>
      </w:r>
    </w:p>
    <w:p>
      <w:pPr>
        <w:pStyle w:val="BookText"/>
        <w:rPr/>
      </w:pPr>
      <w:r>
        <w:rPr>
          <w:rFonts w:ascii="IRNazanin" w:hAnsi="IRNazanin" w:eastAsia="IRNazanin"/>
          <w:color w:val="111111"/>
          <w:sz w:val="28"/>
          <w:sz w:val="28"/>
          <w:szCs w:val="28"/>
          <w:rtl w:val="true"/>
          <w:lang w:bidi="fa-IR"/>
        </w:rPr>
        <w:t>یسیئوا الظن بهذه الأحکام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یطبقوا تلک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مرحلة تنفیذها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تطبیقا کاملا و یسلموا أمام الحق تسلیما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القبول بأی دین و أحکامه فی ما إذا کانت فی مصلحة الإنسان و کانت مناسبة لمنافعه و تطلعاته،لا یمکن أن یکون دلیلا علی إیمانه بذلک الدین،بل یثبت ذلک إذا کانت تلک الأحکام فی الاتجاه المتعاکس لمنافعه و تطلعاته ظاهرا،و إن کانت مطابقة للحق و العدل فی الواقع،فإذا قبل بمثل هذه الأحکام و سلم لها تسلیما کاملا کان ذلک دلیلا علی إیمانه و رسوخ اعتقاده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عن الإمام الصادق علیه السّلام فی تفسیر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قوما عبدوا اللّه وحده لا شریک له و أقاموا الصلاة و آتوا الزکاة و حجوا البیت و صاموا شهر رمضان ثمّ قالوا لشیء صنعه اللّه و صنع رسوله صلّی اللّه علیه و آله و سلّم لم صنع هکذا و کذا،و لو صنع خلاف الذی صنع،أو وجدوا ذلک فی قلوبهم لکانوا بذلک مشرکین،ثمّ تلا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بالتسلیم</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أنّه یستفاد من الآیة الحاضرة مطلبان مهمّان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إحدی الأدلة علی عصمة النّبی الأکرم صلّی اللّه علیه و آله و سلّم،لأنّ الأمر بالتسلیم المطلق أمام جمیع أحکامه و أوامره قولا و عملا،بل و التسلیم القلبی و الخضوع الباطنی له أیضا دلیل واضح علی أنّه صلّی اللّه علیه و آله و سلّم لا یخطئ فی أحکامه و أقضیته و تعلیماته،و لا یتعمد قول ما یخالف الحق فهو معصوم عن الخطأ،کما هو معصوم عن الذنب أیضا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الحاضرة تبطل کلّ اجتهاد فی مقابل النص الوارد عن النّبی صلّی اللّه علیه و آله و سلّم،و تنفی شرعیة کل رأی شخصی فی الموارد التی وصلت إلینا فیها أحکام صریحة من جانب اللّه تعالی و نبیّه صلّی اللّه علیه و آله و سلّم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الإساس فإن ما نراه فی التاریخ الإسلامی من اجتهاد بعض الأشخاص فی مقابل الأحکام الإلهیة و النصوص النبویة،و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کذا و نقول کذا،فلیس أمامنا حیاله إلاّ أن نذعن بأنّهم عملوا علی خلاف صریح هذه الآیة،و خالفوا نصها</w:t>
      </w:r>
      <w:r>
        <w:rPr>
          <w:rFonts w:eastAsia="IRNazanin" w:cs="IRNazanin"/>
          <w:color w:val="111111"/>
          <w:sz w:val="28"/>
          <w:szCs w:val="28"/>
          <w:rtl w:val="true"/>
          <w:lang w:bidi="fa-IR"/>
        </w:rPr>
        <w:t>.</w:t>
      </w:r>
      <w:bookmarkStart w:id="918" w:name="pg12530_115947"/>
    </w:p>
    <w:p>
      <w:pPr>
        <w:pStyle w:val="Heading3"/>
        <w:numPr>
          <w:ilvl w:val="2"/>
          <w:numId w:val="1"/>
        </w:numPr>
        <w:rPr/>
      </w:pPr>
      <w:bookmarkStart w:id="919" w:name="__RefHeading___Toc1281274_77815467"/>
      <w:bookmarkStart w:id="920" w:name="_Toc389"/>
      <w:bookmarkEnd w:id="918"/>
      <w:bookmarkEnd w:id="919"/>
      <w:r>
        <w:rPr>
          <w:rtl w:val="true"/>
        </w:rPr>
        <w:t xml:space="preserve">الآیات </w:t>
      </w:r>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66</w:t>
      </w:r>
      <w:r>
        <w:rPr>
          <w:rtl w:val="true"/>
        </w:rPr>
        <w:t xml:space="preserve"> </w:t>
      </w:r>
      <w:r>
        <w:rPr>
          <w:rtl w:val="true"/>
        </w:rPr>
        <w:t xml:space="preserve">الی </w:t>
      </w:r>
      <w:r>
        <w:rPr/>
        <w:t>68</w:t>
      </w:r>
      <w:r>
        <w:rPr>
          <w:rtl w:val="true"/>
        </w:rPr>
        <w:t>]</w:t>
      </w:r>
      <w:bookmarkEnd w:id="920"/>
    </w:p>
    <w:p>
      <w:pPr>
        <w:pStyle w:val="Heading4"/>
        <w:numPr>
          <w:ilvl w:val="3"/>
          <w:numId w:val="1"/>
        </w:numPr>
        <w:rPr/>
      </w:pPr>
      <w:bookmarkStart w:id="921" w:name="__RefHeading___Toc1281276_77815467"/>
      <w:bookmarkStart w:id="922" w:name="_Toc390"/>
      <w:bookmarkEnd w:id="921"/>
      <w:r>
        <w:rPr>
          <w:rtl w:val="true"/>
        </w:rPr>
        <w:t>اشارة</w:t>
      </w:r>
      <w:bookmarkEnd w:id="922"/>
    </w:p>
    <w:p>
      <w:pPr>
        <w:pStyle w:val="BookText"/>
        <w:rPr/>
      </w:pPr>
      <w:r>
        <w:rPr>
          <w:rFonts w:ascii="Amiri" w:hAnsi="Amiri" w:eastAsia="Amiri" w:cs="Amiri"/>
          <w:color w:val="111111"/>
          <w:sz w:val="28"/>
          <w:sz w:val="28"/>
          <w:szCs w:val="28"/>
          <w:rtl w:val="true"/>
          <w:lang w:bidi="ar-SA"/>
        </w:rPr>
        <w:t xml:space="preserve">وَ لَوْ أَنّٰا کَتَبْنٰا عَلَیْهِمْ أَنِ اُقْتُلُوا أَنْفُسَکُمْ أَوِ اُخْرُجُوا مِنْ دِیٰارِکُمْ مٰا فَعَلُوهُ إِلاّٰ قَلِیلٌ مِنْهُمْ وَ لَوْ أَنَّهُمْ فَعَلُوا مٰا یُوعَظُونَ بِهِ لَکٰانَ خَیْراً لَهُمْ وَ أَشَدَّ تَثْبِیتاً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لَآتَیْنٰاهُمْ مِنْ لَدُنّٰا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لَهَدَیْنٰاهُمْ صِرٰاطاً مُسْتَقِیماً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4"/>
        <w:numPr>
          <w:ilvl w:val="3"/>
          <w:numId w:val="1"/>
        </w:numPr>
        <w:rPr/>
      </w:pPr>
      <w:bookmarkStart w:id="923" w:name="__RefHeading___Toc1281278_77815467"/>
      <w:bookmarkStart w:id="924" w:name="_Toc391"/>
      <w:bookmarkEnd w:id="923"/>
      <w:r>
        <w:rPr>
          <w:rtl w:val="true"/>
        </w:rPr>
        <w:t>التّفسیر</w:t>
      </w:r>
      <w:bookmarkEnd w:id="924"/>
    </w:p>
    <w:p>
      <w:pPr>
        <w:pStyle w:val="BookText"/>
        <w:rPr/>
      </w:pPr>
      <w:r>
        <w:rPr>
          <w:rFonts w:ascii="Amiri" w:hAnsi="Amiri" w:eastAsia="Amiri" w:cs="Amiri"/>
          <w:color w:val="111111"/>
          <w:sz w:val="28"/>
          <w:sz w:val="28"/>
          <w:szCs w:val="28"/>
          <w:rtl w:val="true"/>
          <w:lang w:bidi="ar-SA"/>
        </w:rPr>
        <w:t>تکمیلا للبحث السابق حول أولئک الذین یشعرون بضیق و حرج تجاه أحکام النّبی صلّی اللّه علیه و آله و سلّم و أقضیته العادلة بعض الأحیان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یشیر القرآن هنا إلی بعض التکالیف و الفرائض الثقیلة فی الأمم السالفة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أَنّٰا کَتَبْنٰا عَلَیْهِمْ أَنِ اقْتُلُوا أَنْفُسَکُمْ،أَوِ اخْرُجُوا مِنْ دِیٰارِکُمْ مٰا فَعَلُوهُ إِلاّٰ قَلِیلٌ مِنْهُمْ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أنّنا لم نکلّفهم بأیة فریضة شاقة لا تتحمل،و لو أنّنا کنّا نکلّفهم بمثل ما کلّفنا به الأمم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الیهود الذین أمروا بأن یقتل بعضهم البعض الآخر کفارة لما ارتکبوه من عبادة العجل،أو یخرجوا من وطنهم المحبب إلیهم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کانوا یتحملونه؟إنّهم لم یتحملوا حکما بسیطا أصدره النّبی فی أمر سقی نخلات،و لم یسلموا لهذا القضاء العادل،فکیف تری یمکنهم أن یقوموا بالمهمات العظیمة و المسؤولیات الجسیمة و یمروا بالاختبارات الصعبة بنجاح،فلو أنّنا</w:t>
      </w:r>
    </w:p>
    <w:p>
      <w:pPr>
        <w:pStyle w:val="BookText"/>
        <w:rPr/>
      </w:pPr>
      <w:r>
        <w:rPr>
          <w:rFonts w:ascii="IRNazanin" w:hAnsi="IRNazanin" w:eastAsia="IRNazanin"/>
          <w:color w:val="111111"/>
          <w:sz w:val="28"/>
          <w:sz w:val="28"/>
          <w:szCs w:val="28"/>
          <w:rtl w:val="true"/>
          <w:lang w:bidi="fa-IR"/>
        </w:rPr>
        <w:t>أمرناهم بأن یقتلوا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یقتل بعضهم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یخرجوا من وطنهم المحبب عندهم لما فعله إلاّ قلیل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الاستعداد للقتل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قول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 عن الوطن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جهات عدیدة،لأنّ البدن وطن الروح الإنسانیة تماما کما أنّ الوطن مثل الجسم الإنسانی،فکما أنّ التغاضی عن ترک وطن الجسم أمر صعب،کذلک التغاضی عن الوطن الذی هو مسقط رأس الإنسان و محل ولادته و نشأته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اللّه سبحانه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فَعَلُوا مٰا یُوعَظُونَ بِهِ لَکٰانَ خَیْراً لَهُمْ وَ أَشَدَّ تَثْبِیتاً أی لو أنّهم قبلوا نصائح النّبی و مواعظه لکان ذلک من مصلحتهم، و لکان سببا لتقویة أسس الإیمان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الملفت للنظر أنّ القرآن یعبّر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الأحکام و الأوامر الإلهیة بالموعظة،و هو إشارة إلی أنّ الأحکام المذکورة لیست أمورا تصب فی مصلحة المشرّع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تجر له نفعا،بل 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الحقیقة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نصائح و مواعظ نافعة لکم، و لهذا یقول و دون تأخیر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فَعَلُوا مٰا یُوعَظُونَ بِهِ لَکٰانَ خَیْراً لَهُمْ وَ أَشَدَّ تَثْبِیتاً أی تقویة لإیمانهم و ترسیخا لجذورها فی نفوسهم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بدّ أیضا أن ننتبه إلی هذه النقطة،و هی أنّ اللّه سبحانه یقول فی ختام هذه الآیة وَ أَشَدَّ تَثْبِیتاً أی کلّما اجتهد الإنسان فی السیر فی سبیل طاعة اللّه و تنفیذ أوامره ازدادت استقامته و ازداد ثباته،و هذا یعنی أن إطاعة الأوامر الإلهیة نوع من الریاضة الروحیة التی تحصل للإنسان من تکرارها قوة و ثبات أکبر و استحکام أکثر،علی غرار ما یحصل للجسم نتیجة تکرار الریاضات الجسمیة و التمارین الریاضیة البدنیة،فیصل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مرحلة لا یمکن لأیة قدرة أن تغلب قدرته أو تخدعه أو تزعزعه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سبحانه 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الفائدة الثّالثة من فوائد التسلیم لأوامر</w:t>
      </w:r>
    </w:p>
    <w:p>
      <w:pPr>
        <w:pStyle w:val="BookText"/>
        <w:rPr/>
      </w:pPr>
      <w:r>
        <w:rPr>
          <w:rFonts w:ascii="Amiri" w:hAnsi="Amiri" w:eastAsia="Amiri" w:cs="Amiri"/>
          <w:color w:val="111111"/>
          <w:sz w:val="28"/>
          <w:sz w:val="28"/>
          <w:szCs w:val="28"/>
          <w:rtl w:val="true"/>
          <w:lang w:bidi="ar-SA"/>
        </w:rPr>
        <w:t>اللّه و طاعته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لَآتَیْنٰاهُمْ مِنْ لَدُنّٰا أَجْراً عَظِیماً أی إذا لأعطیناهم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إلی ما ذکرناه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 من عندنا عظیما،لا یعرف منتهاه و لا یدرک مداه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فی آخر آیة من هذه الآیات یشیر سبحانه إلی رابع نتیجة إذ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لَهَدَیْنٰاهُمْ صِرٰاطاً مُسْتَقِیماً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الواضح البیّن أنّ المراد من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هو الإرشاد إلی أصل الدین،بل المراد الطاف جدیدة یمن بها اللّه سبحانه علی مثل هؤلاء العباد الصالحین بعنوان الثواب و الهدایة الثانویة،فهو یشبه ما أشیر إلیه فی الآیة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محمّد صلّی اللّه علیه و آله و سلّم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اهْتَدَوْا زٰادَهُمْ 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قد روی أنّه عند ما نزل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أَنّٰا کَتَبْنٰا عَلَیْهِمْ أَنِ اقْتُلُوا أَنْفُسَکُمْ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رجل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أمرنا لفعلنا فالحمد للّه الذی عافانا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هذا الکلام إلی رسول اللّه صلّی اللّه علیه و آله و سلّم قال</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أمتی لرجالا الإیمان أثبت فی قلوبهم من الجبال الرواسی</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bookmarkStart w:id="925" w:name="pg12530_115950"/>
    </w:p>
    <w:p>
      <w:pPr>
        <w:pStyle w:val="Heading3"/>
        <w:numPr>
          <w:ilvl w:val="2"/>
          <w:numId w:val="1"/>
        </w:numPr>
        <w:rPr/>
      </w:pPr>
      <w:bookmarkStart w:id="926" w:name="__RefHeading___Toc1281280_77815467"/>
      <w:bookmarkStart w:id="927" w:name="_Toc392"/>
      <w:bookmarkEnd w:id="925"/>
      <w:bookmarkEnd w:id="926"/>
      <w:r>
        <w:rPr>
          <w:rtl w:val="true"/>
        </w:rPr>
        <w:t xml:space="preserve">الآیتان </w:t>
      </w:r>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69</w:t>
      </w:r>
      <w:r>
        <w:rPr>
          <w:rtl w:val="true"/>
        </w:rPr>
        <w:t xml:space="preserve"> </w:t>
      </w:r>
      <w:r>
        <w:rPr>
          <w:rtl w:val="true"/>
        </w:rPr>
        <w:t xml:space="preserve">الی </w:t>
      </w:r>
      <w:r>
        <w:rPr/>
        <w:t>70</w:t>
      </w:r>
      <w:r>
        <w:rPr>
          <w:rtl w:val="true"/>
        </w:rPr>
        <w:t>]</w:t>
      </w:r>
      <w:bookmarkEnd w:id="927"/>
    </w:p>
    <w:p>
      <w:pPr>
        <w:pStyle w:val="Heading4"/>
        <w:numPr>
          <w:ilvl w:val="3"/>
          <w:numId w:val="1"/>
        </w:numPr>
        <w:rPr/>
      </w:pPr>
      <w:bookmarkStart w:id="928" w:name="__RefHeading___Toc1281282_77815467"/>
      <w:bookmarkStart w:id="929" w:name="_Toc393"/>
      <w:bookmarkEnd w:id="928"/>
      <w:r>
        <w:rPr>
          <w:rtl w:val="true"/>
        </w:rPr>
        <w:t>اشارة</w:t>
      </w:r>
      <w:bookmarkEnd w:id="929"/>
    </w:p>
    <w:p>
      <w:pPr>
        <w:pStyle w:val="BookText"/>
        <w:rPr/>
      </w:pPr>
      <w:r>
        <w:rPr>
          <w:rFonts w:ascii="Amiri" w:hAnsi="Amiri" w:eastAsia="Amiri" w:cs="Amiri"/>
          <w:color w:val="111111"/>
          <w:sz w:val="28"/>
          <w:sz w:val="28"/>
          <w:szCs w:val="28"/>
          <w:rtl w:val="true"/>
          <w:lang w:bidi="ar-SA"/>
        </w:rPr>
        <w:t xml:space="preserve">وَ مَنْ یُطِعِ اَللّٰهَ وَ اَلرَّسُولَ فَأُولٰئِکَ مَعَ اَلَّذِینَ أَنْعَمَ اَللّٰهُ عَلَیْهِمْ مِنَ اَلنَّبِیِّینَ وَ اَلصِّدِّیقِینَ وَ اَلشُّهَدٰاءِ وَ اَلصّٰالِحِینَ وَ حَسُنَ أُولٰئِکَ رَفِیقاً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اَلْفَضْلُ مِنَ اَللّٰهِ وَ کَفیٰ بِاللّٰهِ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930" w:name="__RefHeading___Toc1281284_77815467"/>
      <w:bookmarkStart w:id="931" w:name="_Toc394"/>
      <w:bookmarkEnd w:id="930"/>
      <w:r>
        <w:rPr>
          <w:rtl w:val="true"/>
        </w:rPr>
        <w:t>سبب النّزول</w:t>
      </w:r>
      <w:bookmarkEnd w:id="931"/>
    </w:p>
    <w:p>
      <w:pPr>
        <w:pStyle w:val="BookText"/>
        <w:rPr/>
      </w:pPr>
      <w:r>
        <w:rPr>
          <w:rFonts w:ascii="IRNazanin" w:hAnsi="IRNazanin" w:eastAsia="IRNazanin"/>
          <w:color w:val="111111"/>
          <w:sz w:val="28"/>
          <w:sz w:val="28"/>
          <w:szCs w:val="28"/>
          <w:rtl w:val="true"/>
          <w:lang w:bidi="fa-IR"/>
        </w:rPr>
        <w:t>کان أحد الصّحابة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الحبّ لرسول اللّه قلیل الصبر عنه، فأتاه ذات یوم و قد تغیر لونه و نحل جسمه</w:t>
      </w:r>
    </w:p>
    <w:p>
      <w:pPr>
        <w:pStyle w:val="BookText"/>
        <w:rPr/>
      </w:pPr>
      <w:r>
        <w:rPr>
          <w:rFonts w:ascii="IRNazanin" w:hAnsi="IRNazanin" w:eastAsia="IRNazanin"/>
          <w:color w:val="111111"/>
          <w:sz w:val="28"/>
          <w:sz w:val="28"/>
          <w:szCs w:val="28"/>
          <w:rtl w:val="true"/>
          <w:lang w:bidi="fa-IR"/>
        </w:rPr>
        <w:t>فقال له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ثوبان ما غیر لونک؟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ما من مرض و لا وجع غیر أنی إذا لم أراک اشتقت إلیک حتی ألقاک،ثمّ ذکرت الآخرة فأخاف أنّی لا أراک،و إنّی إن أدخلت الجنّة کنت فی منزلة أدنی من منزلتک،و إن لم أدخل الجنّة فذاک حتی لا أراک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فنزلت الآیتان الحاضرتان تبشران أمثال هذا بأنّ المطیعین سیکونون مع النّبیین و من اختارهم اللّه و أنعم علیهم فی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النّبی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نفسی بیده لا یؤمنن عبد حتی أکون أحبّ إلیه من نفسه و أبویه و أهله و ولده و الناس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یکون مسلما لتعالیمی و أوامری،تسلیما کاملا</w:t>
      </w:r>
      <w:r>
        <w:rPr>
          <w:rFonts w:eastAsia="IRNazanin" w:cs="IRNazanin"/>
          <w:color w:val="111111"/>
          <w:sz w:val="28"/>
          <w:szCs w:val="28"/>
          <w:rtl w:val="true"/>
          <w:lang w:bidi="fa-IR"/>
        </w:rPr>
        <w:t>.</w:t>
      </w:r>
      <w:bookmarkStart w:id="932" w:name="pg12530_115951"/>
    </w:p>
    <w:p>
      <w:pPr>
        <w:pStyle w:val="Heading4"/>
        <w:numPr>
          <w:ilvl w:val="3"/>
          <w:numId w:val="1"/>
        </w:numPr>
        <w:rPr/>
      </w:pPr>
      <w:bookmarkStart w:id="933" w:name="__RefHeading___Toc1281286_77815467"/>
      <w:bookmarkStart w:id="934" w:name="_Toc395"/>
      <w:bookmarkEnd w:id="932"/>
      <w:bookmarkEnd w:id="933"/>
      <w:r>
        <w:rPr>
          <w:rtl w:val="true"/>
        </w:rPr>
        <w:t>التّفسیر</w:t>
      </w:r>
      <w:bookmarkEnd w:id="934"/>
    </w:p>
    <w:p>
      <w:pPr>
        <w:pStyle w:val="Heading5"/>
        <w:numPr>
          <w:ilvl w:val="4"/>
          <w:numId w:val="1"/>
        </w:numPr>
        <w:rPr/>
      </w:pPr>
      <w:bookmarkStart w:id="935" w:name="__RefHeading___Toc1281288_77815467"/>
      <w:bookmarkStart w:id="936" w:name="_Toc396"/>
      <w:bookmarkEnd w:id="935"/>
      <w:r>
        <w:rPr>
          <w:rtl w:val="true"/>
        </w:rPr>
        <w:t>اشارة</w:t>
      </w:r>
      <w:bookmarkEnd w:id="936"/>
    </w:p>
    <w:p>
      <w:pPr>
        <w:pStyle w:val="Heading5"/>
        <w:numPr>
          <w:ilvl w:val="4"/>
          <w:numId w:val="1"/>
        </w:numPr>
        <w:rPr/>
      </w:pPr>
      <w:bookmarkStart w:id="937" w:name="__RefHeading___Toc1281290_77815467"/>
      <w:bookmarkStart w:id="938" w:name="_Toc397"/>
      <w:bookmarkEnd w:id="937"/>
      <w:r>
        <w:rPr>
          <w:rtl w:val="true"/>
        </w:rPr>
        <w:t>رفقاء الجنّة</w:t>
      </w:r>
      <w:r>
        <w:rPr>
          <w:rtl w:val="true"/>
        </w:rPr>
        <w:t>:</w:t>
      </w:r>
      <w:bookmarkEnd w:id="938"/>
    </w:p>
    <w:p>
      <w:pPr>
        <w:pStyle w:val="BookText"/>
        <w:rPr/>
      </w:pPr>
      <w:r>
        <w:rPr>
          <w:rFonts w:ascii="Amiri" w:hAnsi="Amiri" w:eastAsia="Amiri" w:cs="Amiri"/>
          <w:color w:val="111111"/>
          <w:sz w:val="28"/>
          <w:sz w:val="28"/>
          <w:szCs w:val="28"/>
          <w:rtl w:val="true"/>
          <w:lang w:bidi="ar-SA"/>
        </w:rPr>
        <w:t>فی هذه الآیة یبیّن القرآن میزة أخری من میزات من یطیع أوامر اللّه تعالی و النّبی صلّی اللّه علیه و آله و سلّم،و فی الحقیقة مکملة للمیزات التی جاء ذکرها فی الآیات السابقة، و هی صحبة الذین أتمّ اللّه نعمه علیهم و مرافقتهم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یُطِعِ اللّٰهَ وَ الرَّسُولَ فَأُولٰئِکَ مَعَ الَّذِینَ أَنْعَمَ اللّٰهُ عَلَیْهِمْ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کما أسلفنا فی سورة الحمد فإنّ الذین أنعم اللّه علیهم هم الذین ساروا فی الطریق المستقیم و لم یرتکبوا أی خطأ،و لم یکن فیهم أی انحراف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 توضیح هذه الجملة،و تحدید من أنعم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أربع طوائف یشکلون فی الحقیقة الأرکان الأربعة لهذا الموضوع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رسل اللّه تعالی الذین کانوا طلیعة السائرین فی سبیل هدایة الناس و دعوتهم إلی الصراط المستقیم مِنَ النَّبِیِّینَ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الذین یصدقون فی القول و یصدقون إیمانهم بالعمل الصالح،و یثبتون أنّهم لیسوا مجرّد أدعیاء الإیمان،بل مؤمنون بصدق بأوامر اللّه و تعالیمه وَ الصِّدِّیقِینَ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التعبیر یتّضح أنّه لیس بعد مقام النبوة أعلی من مقام الصدق، و الصدق هذا لا ینحصر فی الصدق فی القول فقط،بل هو الصدق فی الفعل و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 فی الممارسات و المواقف،و هو لذلک یشمل الأمانة و الإخلاص أیضا،لأن الأمانة هی الصدق فی العمل کما أن الصدق أمانة فی القول،و فی المقام لیس هناک صفة بعد الکفر أقبح من الکذب و النفاق و الخیانة فی القول و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الانتباه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الصدّیق صیغة مبالغة و هی بمعنی الصادق کله،ظاهرا و باطنا</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الروایات و الأخبار بعلی علیه السّلام و الأئمّة من أهل</w:t>
      </w:r>
    </w:p>
    <w:p>
      <w:pPr>
        <w:pStyle w:val="BookText"/>
        <w:rPr/>
      </w:pPr>
      <w:r>
        <w:rPr>
          <w:rFonts w:ascii="IRNazanin" w:hAnsi="IRNazanin" w:eastAsia="IRNazanin"/>
          <w:color w:val="111111"/>
          <w:sz w:val="28"/>
          <w:sz w:val="28"/>
          <w:szCs w:val="28"/>
          <w:rtl w:val="true"/>
          <w:lang w:bidi="fa-IR"/>
        </w:rPr>
        <w:t>البیت النّبوی علیهم السّلام، و هذا التّفسیر کما قلنا فی ما سبق من باب بیان المصداق الأکمل و الأوضح لهذه الآیات،فلا تفید الحصر و القصر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قتلوا فی سبیل اللّه و فی سبیل العقیدة الإلهیة الطاهرة،أو الذین یشهدون علی الناس و أعمالهم فی الآخرة وَ الشُّهَدٰاءِ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الذین بلغوا بأعمالهم الصالحة و المفیدة و باتّباع الأنبیاء و أوامرهم إلی مراتب عالیة و مقامات رفیعة وَ الصّٰالِحِینَ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روایاتنا و أحادیثنا،بالصفوة المختارة من أصحاب الأئمّة علیهم السّلام و هذا هو أیضا من باب بیان أظهر المصادیق و أوضحها کما أسلفنا فی تفسیر الصدیقین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النقطة الجدیرة بالتذکیر هنا هی أن ذکر هذه المراحل الأربع یمکن أن یکون إشارة إلی أنّه لا بدّ لبناء المجتمع الإنسانی الصالح و السلیم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یبدأ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القادة و الهداة بحق الهدایة،ثمّ یتبعهم المبلغون الصادقون بالقول و العمل،و هم الصادقون الذین یصدق عملهم قولهم و فعلهم دعواهم فینشروا الحقائق فی کل مکان،ثمّ بعد مرحلة البناء الفکری و الاعتقادی هذه،یقوم جماعة فی وجه العناصر الفاسدة و من یریدون الوقوف فی طریق الحقّ، فیضحون بأنفسهم و یقدمون أجسادهم و حیاتهم قرابین للحقّ و العدل،فیکون حاصل هذه الجهود و المساعی ظهور الصّالحین و استقرار المجتمع الطاهر السلیم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البیّن أنّ علی الصالحین أیضا أن یقوموا بهذه الواجبات الثلاث أی علیهم أن یقودوا،و یبلغوا،و یضحوا لکی یبقوا علی جذوة الحق متقدة،و علی مشعل العدل مضیئا للأجیال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یستفاد من الآیات الحاضرة ضمنا هذه الحقیقة،و هی أنّ مسألة مرافقة الصالحین و صحبة الرفقاء الطیبین لها من الأهمیة بحیث تعتبر فی الآخرة الجزء المکمل للنعم الإلهیة الکبری التی یمنّ اللّه بها علی المطیعین فی الجنّة،فهم علاوة علی کل ما یحصلون علیه من نعم و میزات سیحظون بمرافقة رفقاء کالأنبیاء و الصّدیقین و الشّهداء و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لعلنا فی غنی عن التذکیر بأن معاشرة المطیعین لهذه الطوائف الأربع لیس معناه أنّهم فی منزلتهم و رتبتهم،و إنّهم فی درجتهم من جمیع الجهات،بل یعنی أن لکل واحد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معاشرة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سهما خاصا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یتناسب و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المواهب و الألطاف الإلهیة،فهم کأشجار بستان واحد و وروده و أعشابه،فهی مع کونها مجتمعة متجاوزة و مع أنّها تستفید برمتها من ضوء الشمس و المطر،و لکنها لیست متساویة فی حجم الاستفادة من تلک العناصر،کما أنّها لیست متساویة فی القیمة</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یبیّن سبحانه فی الآیة اللاحقة أهمیة هذا الامتیاز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مرافقة تلک الصفوة المختارة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الهبة من جانب اللّه،و هو علیم بأحوال عباده و نوایاهم و مؤهلاتهم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الْفَضْلُ مِنَ اللّٰهِ،وَ کَفیٰ بِاللّٰهِ عَلِیماً ،فلا یخطئ فی الإثابة و الجزاء حیث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البعید لهذا یوحی فی هذه الموارد إلی أهمیة المقام و علوه</w:t>
      </w:r>
      <w:r>
        <w:rPr>
          <w:rFonts w:eastAsia="IRNazanin" w:cs="IRNazanin"/>
          <w:color w:val="111111"/>
          <w:sz w:val="28"/>
          <w:szCs w:val="28"/>
          <w:rtl w:val="true"/>
          <w:lang w:bidi="fa-IR"/>
        </w:rPr>
        <w:t>.</w:t>
      </w:r>
      <w:bookmarkStart w:id="939" w:name="pg12530_115954"/>
    </w:p>
    <w:p>
      <w:pPr>
        <w:pStyle w:val="Heading3"/>
        <w:numPr>
          <w:ilvl w:val="2"/>
          <w:numId w:val="1"/>
        </w:numPr>
        <w:rPr/>
      </w:pPr>
      <w:bookmarkStart w:id="940" w:name="__RefHeading___Toc1281292_77815467"/>
      <w:bookmarkStart w:id="941" w:name="_Toc398"/>
      <w:bookmarkEnd w:id="939"/>
      <w:bookmarkEnd w:id="940"/>
      <w:r>
        <w:rPr>
          <w:rtl w:val="true"/>
        </w:rPr>
        <w:t xml:space="preserve">الآیة </w:t>
      </w:r>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71</w:t>
      </w:r>
      <w:r>
        <w:rPr>
          <w:rtl w:val="true"/>
        </w:rPr>
        <w:t>]</w:t>
      </w:r>
      <w:bookmarkEnd w:id="941"/>
    </w:p>
    <w:p>
      <w:pPr>
        <w:pStyle w:val="Heading4"/>
        <w:numPr>
          <w:ilvl w:val="3"/>
          <w:numId w:val="1"/>
        </w:numPr>
        <w:rPr/>
      </w:pPr>
      <w:bookmarkStart w:id="942" w:name="__RefHeading___Toc1281294_77815467"/>
      <w:bookmarkStart w:id="943" w:name="_Toc399"/>
      <w:bookmarkEnd w:id="942"/>
      <w:r>
        <w:rPr>
          <w:rtl w:val="true"/>
        </w:rPr>
        <w:t>اشارة</w:t>
      </w:r>
      <w:bookmarkEnd w:id="943"/>
    </w:p>
    <w:p>
      <w:pPr>
        <w:pStyle w:val="BookText"/>
        <w:rPr/>
      </w:pPr>
      <w:r>
        <w:rPr>
          <w:rFonts w:ascii="Amiri" w:hAnsi="Amiri" w:eastAsia="Amiri" w:cs="Amiri"/>
          <w:color w:val="111111"/>
          <w:sz w:val="28"/>
          <w:sz w:val="28"/>
          <w:szCs w:val="28"/>
          <w:rtl w:val="true"/>
          <w:lang w:bidi="ar-SA"/>
        </w:rPr>
        <w:t xml:space="preserve">یٰا أَیُّهَا اَلَّذِینَ آمَنُوا خُذُوا حِذْرَکُمْ فَانْفِرُوا ثُبٰاتٍ أَوِ اِنْفِرُوا جَمِیعاً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4"/>
        <w:numPr>
          <w:ilvl w:val="3"/>
          <w:numId w:val="1"/>
        </w:numPr>
        <w:rPr/>
      </w:pPr>
      <w:bookmarkStart w:id="944" w:name="__RefHeading___Toc1281296_77815467"/>
      <w:bookmarkStart w:id="945" w:name="_Toc400"/>
      <w:bookmarkEnd w:id="944"/>
      <w:r>
        <w:rPr>
          <w:rtl w:val="true"/>
        </w:rPr>
        <w:t>التّفسیر</w:t>
      </w:r>
      <w:bookmarkEnd w:id="945"/>
    </w:p>
    <w:p>
      <w:pPr>
        <w:pStyle w:val="Heading5"/>
        <w:numPr>
          <w:ilvl w:val="4"/>
          <w:numId w:val="1"/>
        </w:numPr>
        <w:rPr/>
      </w:pPr>
      <w:bookmarkStart w:id="946" w:name="__RefHeading___Toc1281298_77815467"/>
      <w:bookmarkStart w:id="947" w:name="_Toc401"/>
      <w:bookmarkEnd w:id="946"/>
      <w:r>
        <w:rPr>
          <w:rtl w:val="true"/>
        </w:rPr>
        <w:t>اشارة</w:t>
      </w:r>
      <w:bookmarkEnd w:id="947"/>
    </w:p>
    <w:p>
      <w:pPr>
        <w:pStyle w:val="Heading5"/>
        <w:numPr>
          <w:ilvl w:val="4"/>
          <w:numId w:val="1"/>
        </w:numPr>
        <w:rPr/>
      </w:pPr>
      <w:bookmarkStart w:id="948" w:name="__RefHeading___Toc1281300_77815467"/>
      <w:bookmarkStart w:id="949" w:name="_Toc402"/>
      <w:bookmarkEnd w:id="948"/>
      <w:r>
        <w:rPr>
          <w:rtl w:val="true"/>
        </w:rPr>
        <w:t>الحذر الدّائم</w:t>
      </w:r>
      <w:r>
        <w:rPr>
          <w:rtl w:val="true"/>
        </w:rPr>
        <w:t>:</w:t>
      </w:r>
      <w:bookmarkEnd w:id="9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الیقظة و التأهب و الترقب لخطر محتمل،کما یعنی أحیانا الوسیلة التی یستعان بها لدفع الخطر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فتفید معنی المجموعات المتفرقة،و مفردها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القرآن یخاطب عامّة المسلمین فی الآیة المذکورة أعلاه،و یقدم لهم اثنتین من التعالیم اللازمة لصیانة وجود المسلمین و المجتمع الإسلامی تجاه کل خطر یهدد هذا الوجود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البدایة تأمر الآیة المؤمنین بالتمسک بالیقظة و البقاء فی حالة التأهب من أجل مواجهة العدو،و تحذرهم من الغفلة عن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خُذُوا حِذْرَکُمْ</w:t>
      </w:r>
      <w:r>
        <w:rPr>
          <w:rFonts w:eastAsia="Amiri" w:cs="Amiri" w:ascii="Amiri" w:hAnsi="Amiri"/>
          <w:color w:val="111111"/>
          <w:sz w:val="28"/>
          <w:szCs w:val="28"/>
          <w:rtl w:val="true"/>
          <w:lang w:bidi="ar-SA"/>
        </w:rPr>
        <w:t>...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تأمر الآیة بالاستفادة من الأسالیب و التکتیکات المختلفة فی مواجهة</w:t>
      </w:r>
    </w:p>
    <w:p>
      <w:pPr>
        <w:pStyle w:val="BookText"/>
        <w:rPr/>
      </w:pPr>
      <w:r>
        <w:rPr>
          <w:rFonts w:ascii="IRNazanin" w:hAnsi="IRNazanin" w:eastAsia="IRNazanin"/>
          <w:color w:val="111111"/>
          <w:sz w:val="28"/>
          <w:sz w:val="28"/>
          <w:szCs w:val="28"/>
          <w:rtl w:val="true"/>
          <w:lang w:bidi="fa-IR"/>
        </w:rPr>
        <w:t xml:space="preserve">العدو،من ذلک الزحف علی شکل مجموعات إن تطلب الأمر مثل هذا الأسلوب، أو علی شکل جیش موحّد مترابط إن استدعت المواجهة هجوما شاملا منسجما،و فی کلتا الحالتین لا بدّ من المواجهة الجماعیة فَانْفِرُوا ثُبٰاتٍ أَوِ انْفِرُوا جَمِیعاً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بعض المفسّرین إلی أن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غیر، بینما للحذر معنی واسع لا یقتصر علی السلاح،ثمّ أن الآیة</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السورة تدل بوضوح علی أنّ الحذر غیر السلاح حیث یقول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تَضَعُوا أَسْلِحَتَکُمْ وَ خُذُوا حِذْرَکُمْ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جواز وضع السلاح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أخذ الحذر یدل علی أنّ الحذر لا یعنی السلاح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الکریمة هذه تشتمل علی أمر عام مطلق لجمیع المسلمین فی کلّ العصور و الأزمنة،و یدعو هذا الأمر المسلمین إلی الالتزام بالیقظة و الاستعداد الدائم لمواجهة أی طاریء من جانب الأعداء و لحمایة أمن الأمّة،و ذلک عن طریق التحلّی بالاستعداد المادی و المعنوی الدائمین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تستوعب بمعانیها الواسعة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أنواع الوسائل المادیة و المعنویة الدفاعیة التی یتحتم علی المسلمین اتباعها،من ذلک التعرف علی قدرة العدو من حیث العدّة و العدد،و أسالیبه الحربیة،و الإستراتیجیة،و مدی فاعلیة أسلحته،و کیفیة مواجهتها و الاحتماء من خطرها و خطر العدوّ نفسه، و بذلک یکون المسلمون قد أوفوا من حیث العمل بما یتطلبه منهم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الاستعداد و التأهب و الیقظة لمواجهة أی خطر طاریء</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یشتمل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علی الاستعداد النفسی و الثقافی و الاقتصادی، لتعبئة کافة الإمکانیات البشریة،و الاستفادة من أقوی أنواع الأسلحة و أکثرها تطورا فی الوقت المطلوب،و کذلک الإلمام بصور استخدام هذا السلاح و أسالیبه، فإذا کان المسلمون یلتزمون بهذا الأمر و یطبقونه علی حیاتهم لاستطاعوا أن</w:t>
      </w:r>
    </w:p>
    <w:p>
      <w:pPr>
        <w:pStyle w:val="BookText"/>
        <w:rPr/>
      </w:pPr>
      <w:r>
        <w:rPr>
          <w:rFonts w:ascii="IRNazanin" w:hAnsi="IRNazanin" w:eastAsia="IRNazanin"/>
          <w:color w:val="111111"/>
          <w:sz w:val="28"/>
          <w:sz w:val="28"/>
          <w:szCs w:val="28"/>
          <w:rtl w:val="true"/>
          <w:lang w:bidi="fa-IR"/>
        </w:rPr>
        <w:t>یجنّبوا أنفسهم و أمّتهم الفشل و التقهقر و الهزیمة علی مدی تاریخهم الملیء بالأحداث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الشیء الآخر الذی یفهم من هذه الآیة الکریمة،هو اختلاف أسالیب مواجهة العدو بحسب ما تقتضیه الضرورة،و یعینه الظرف،و یحدد موقع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هذا الموقع یتطلب مقابلة العدو بجماعات منفصلة،لوجب استخدام هذا الأسلوب مع کل ما یحتاج إلیه من عدد و عدّة و غیر ذلک،و قد یکون موقع العدو بصورة تقتضی مواجهة العدو فی هجوم عام ضمن مجموعة واحدة متماسکة، و عند هذا یجب أن یعدّ المسلمون العدّة اللازمة و العدد الکافی لمثل هذا الهجوم الشامل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یتّضح أنّ إصرار البعض علی أن یکون للمسلمین أسلوب کفاحی واحد دون اختلاف فی التکتیک لا یقوم علی منطق و لا تدعمه التجارب،إضافة إلی أنّه یتنافی مع روح التعالیم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أیضا إلی أنّ المسألة الهامّة هی تحقیق الأهداف الواقعیة سواء تطلب الأمر أن یسلک الجمیع أسلوبا واحدا،أو أن ینهجوا أسالیب متنوعة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یفهم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تعنی أنّ المسلمین کافّة مکلّفون بالمشارکة فی أمر مواجهة العدو،و لا یختص هذا الحکم بطائفة معینة</w:t>
      </w:r>
      <w:r>
        <w:rPr>
          <w:rFonts w:eastAsia="IRNazanin" w:cs="IRNazanin"/>
          <w:color w:val="111111"/>
          <w:sz w:val="28"/>
          <w:szCs w:val="28"/>
          <w:rtl w:val="true"/>
          <w:lang w:bidi="fa-IR"/>
        </w:rPr>
        <w:t>.</w:t>
      </w:r>
      <w:bookmarkStart w:id="950" w:name="pg12530_115957"/>
    </w:p>
    <w:p>
      <w:pPr>
        <w:pStyle w:val="Heading3"/>
        <w:numPr>
          <w:ilvl w:val="2"/>
          <w:numId w:val="1"/>
        </w:numPr>
        <w:rPr/>
      </w:pPr>
      <w:bookmarkStart w:id="951" w:name="__RefHeading___Toc1281302_77815467"/>
      <w:bookmarkStart w:id="952" w:name="_Toc403"/>
      <w:bookmarkEnd w:id="950"/>
      <w:bookmarkEnd w:id="951"/>
      <w:r>
        <w:rPr>
          <w:rtl w:val="true"/>
        </w:rPr>
        <w:t xml:space="preserve">الآیتان </w:t>
      </w:r>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72</w:t>
      </w:r>
      <w:r>
        <w:rPr>
          <w:rtl w:val="true"/>
        </w:rPr>
        <w:t xml:space="preserve"> </w:t>
      </w:r>
      <w:r>
        <w:rPr>
          <w:rtl w:val="true"/>
        </w:rPr>
        <w:t xml:space="preserve">الی </w:t>
      </w:r>
      <w:r>
        <w:rPr/>
        <w:t>73</w:t>
      </w:r>
      <w:r>
        <w:rPr>
          <w:rtl w:val="true"/>
        </w:rPr>
        <w:t>]</w:t>
      </w:r>
      <w:bookmarkEnd w:id="952"/>
    </w:p>
    <w:p>
      <w:pPr>
        <w:pStyle w:val="Heading4"/>
        <w:numPr>
          <w:ilvl w:val="3"/>
          <w:numId w:val="1"/>
        </w:numPr>
        <w:rPr/>
      </w:pPr>
      <w:bookmarkStart w:id="953" w:name="__RefHeading___Toc1281304_77815467"/>
      <w:bookmarkStart w:id="954" w:name="_Toc404"/>
      <w:bookmarkEnd w:id="953"/>
      <w:r>
        <w:rPr>
          <w:rtl w:val="true"/>
        </w:rPr>
        <w:t>اشارة</w:t>
      </w:r>
      <w:bookmarkEnd w:id="954"/>
    </w:p>
    <w:p>
      <w:pPr>
        <w:pStyle w:val="BookText"/>
        <w:rPr/>
      </w:pPr>
      <w:r>
        <w:rPr>
          <w:rFonts w:ascii="Amiri" w:hAnsi="Amiri" w:eastAsia="Amiri" w:cs="Amiri"/>
          <w:color w:val="111111"/>
          <w:sz w:val="28"/>
          <w:sz w:val="28"/>
          <w:szCs w:val="28"/>
          <w:rtl w:val="true"/>
          <w:lang w:bidi="ar-SA"/>
        </w:rPr>
        <w:t xml:space="preserve">وَ إِنَّ مِنْکُمْ لَمَنْ لَیُبَطِّئَنَّ فَإِنْ أَصٰابَتْکُمْ مُصِیبَةٌ قٰالَ قَدْ أَنْعَمَ اَللّٰهُ عَلَیَّ إِذْ لَمْ أَکُنْ مَعَهُمْ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أَصٰابَکُمْ فَضْلٌ مِنَ اَللّٰهِ لَیَقُولَنَّ کَأَنْ لَمْ تَکُنْ بَیْنَکُمْ وَ بَیْنَهُ مَوَدَّةٌ یٰا لَیْتَنِی کُنْتُ مَعَهُمْ فَأَفُوزَ فَوْزاً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4"/>
        <w:numPr>
          <w:ilvl w:val="3"/>
          <w:numId w:val="1"/>
        </w:numPr>
        <w:rPr/>
      </w:pPr>
      <w:bookmarkStart w:id="955" w:name="__RefHeading___Toc1281306_77815467"/>
      <w:bookmarkStart w:id="956" w:name="_Toc405"/>
      <w:bookmarkEnd w:id="955"/>
      <w:r>
        <w:rPr>
          <w:rtl w:val="true"/>
        </w:rPr>
        <w:t>التّفسیر</w:t>
      </w:r>
      <w:bookmarkEnd w:id="956"/>
    </w:p>
    <w:p>
      <w:pPr>
        <w:pStyle w:val="BookText"/>
        <w:rPr/>
      </w:pPr>
      <w:r>
        <w:rPr>
          <w:rFonts w:ascii="IRNazanin" w:hAnsi="IRNazanin" w:eastAsia="IRNazanin"/>
          <w:color w:val="111111"/>
          <w:sz w:val="28"/>
          <w:sz w:val="28"/>
          <w:szCs w:val="28"/>
          <w:rtl w:val="true"/>
          <w:lang w:bidi="fa-IR"/>
        </w:rPr>
        <w:t>بعد صدور الأمر العام إلی المسلمین بالجهاد و الاستعداد لمقابلة العدوّ فی الآیة السابقة تبیّن هاتان الآیتان موقف المنافقین من الجهاد،و تفضح تذبذبهم،فهم یصرّون علی الامتناع عن المشارکة فی صفوف المجاهدین فی سبیل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مِنْکُمْ </w:t>
      </w:r>
      <w:r>
        <w:rPr>
          <w:rStyle w:val="FootnoteAnchor"/>
          <w:rtl w:val="true"/>
        </w:rPr>
        <w:footnoteReference w:id="159"/>
      </w:r>
      <w:r>
        <w:rPr>
          <w:rFonts w:ascii="Amiri" w:hAnsi="Amiri" w:eastAsia="Amiri" w:cs="Amiri"/>
          <w:color w:val="111111"/>
          <w:sz w:val="28"/>
          <w:sz w:val="28"/>
          <w:szCs w:val="28"/>
          <w:rtl w:val="true"/>
          <w:lang w:bidi="ar-SA"/>
        </w:rPr>
        <w:t xml:space="preserve">لَمَنْ لَیُبَطِّئَنَّ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 یعود المجاهدون من میدان القتال أو حین تصل أنباء معارکهم،فإن</w:t>
      </w:r>
    </w:p>
    <w:p>
      <w:pPr>
        <w:pStyle w:val="BookText"/>
        <w:rPr/>
      </w:pPr>
      <w:r>
        <w:rPr>
          <w:rFonts w:ascii="Amiri" w:hAnsi="Amiri" w:eastAsia="Amiri" w:cs="Amiri"/>
          <w:color w:val="111111"/>
          <w:sz w:val="28"/>
          <w:sz w:val="28"/>
          <w:szCs w:val="28"/>
          <w:rtl w:val="true"/>
          <w:lang w:bidi="ar-SA"/>
        </w:rPr>
        <w:t>کان قد أصابهم مکروه فی قتالهم یتحدث المنافقون بابتهاج بأنّ اللّه قد أنعم علیهم نعمة کبیرة إذ لم یشارکوا المجاهدین فی ذلک القتال،و یفرحون لعدم حضورهم فی مشاهد الحرب الرهیبة فَإِنْ أَصٰابَتْکُمْ مُصِیبَةٌ قٰالَ قَدْ أَنْعَمَ اللّٰهُ عَلَیَّ إِذْ لَمْ أَکُنْ مَعَهُمْ شَهِیداً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حین تصل الأخبار بانتصار المسلمین المجاهدین و نیلهم المغانم،یتبدل موقف هؤلاء المنافقین فتبدو الحسرة علیهم و یظهر الندم علی وجوههم، و یشرعون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کأنّهم غرباء لا تربطهم بالمسلمین أیة رابطة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بتردید عبارات التأسف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أَصٰابَکُمْ فَضْلٌ مِنَ اللّٰهِ لَیَقُولَنَّ کَأَنْ لَمْ تَکُنْ بَیْنَکُمْ وَ بَیْنَهُ مَوَدَّةٌ یٰا لَیْتَنِی کُنْتُ مَعَهُمْ فَأَفُوزَ فَوْزاً عَظِیماً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الآیة إشارة إلی المفهوم المادی للنصر فی نظر المنافقین،فالذی یری الشهادة و القتل فی سبیل اللّه مصیبة و بلاء،و یخال النجاة من القتل أو الشهادة فی هذه السبیل نعمة إلهیة،لا ینظر إلی النصر و الفوز إلاّ من خلال منظار کسب الغنائم و المتاع المادی لا غیر</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هؤلاء المتلونون الموجودون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الأسف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المجتمعات،سرعان ما یغیرون أقنعتهم تجاه ما یواجهه المؤمنون من نصر أو هزیمة،هؤلاء لا یشارکون المؤمنین فی معاناتهم و لا یساعدونهم فی الملمات،لکنّهم یتوقعون أن یکون لهم فی الانتصارات السّهم الأوفی،و أن یحصلوا علی ما یحصل علیه المجاهدون المؤمنون من امتیازات</w:t>
      </w:r>
      <w:r>
        <w:rPr>
          <w:rFonts w:eastAsia="IRNazanin" w:cs="IRNazanin"/>
          <w:color w:val="111111"/>
          <w:sz w:val="28"/>
          <w:szCs w:val="28"/>
          <w:rtl w:val="true"/>
          <w:lang w:bidi="fa-IR"/>
        </w:rPr>
        <w:t>.</w:t>
      </w:r>
      <w:bookmarkStart w:id="957" w:name="pg12530_115959"/>
    </w:p>
    <w:p>
      <w:pPr>
        <w:pStyle w:val="Heading3"/>
        <w:numPr>
          <w:ilvl w:val="2"/>
          <w:numId w:val="1"/>
        </w:numPr>
        <w:rPr/>
      </w:pPr>
      <w:bookmarkStart w:id="958" w:name="__RefHeading___Toc1281308_77815467"/>
      <w:bookmarkStart w:id="959" w:name="_Toc406"/>
      <w:bookmarkEnd w:id="957"/>
      <w:bookmarkEnd w:id="958"/>
      <w:r>
        <w:rPr>
          <w:rtl w:val="true"/>
        </w:rPr>
        <w:t xml:space="preserve">الآیة </w:t>
      </w:r>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74</w:t>
      </w:r>
      <w:r>
        <w:rPr>
          <w:rtl w:val="true"/>
        </w:rPr>
        <w:t>]</w:t>
      </w:r>
      <w:bookmarkEnd w:id="959"/>
    </w:p>
    <w:p>
      <w:pPr>
        <w:pStyle w:val="Heading4"/>
        <w:numPr>
          <w:ilvl w:val="3"/>
          <w:numId w:val="1"/>
        </w:numPr>
        <w:rPr/>
      </w:pPr>
      <w:bookmarkStart w:id="960" w:name="__RefHeading___Toc1281310_77815467"/>
      <w:bookmarkStart w:id="961" w:name="_Toc407"/>
      <w:bookmarkEnd w:id="960"/>
      <w:r>
        <w:rPr>
          <w:rtl w:val="true"/>
        </w:rPr>
        <w:t>اشارة</w:t>
      </w:r>
      <w:bookmarkEnd w:id="961"/>
    </w:p>
    <w:p>
      <w:pPr>
        <w:pStyle w:val="BookText"/>
        <w:rPr/>
      </w:pPr>
      <w:r>
        <w:rPr>
          <w:rFonts w:ascii="Amiri" w:hAnsi="Amiri" w:eastAsia="Amiri" w:cs="Amiri"/>
          <w:color w:val="111111"/>
          <w:sz w:val="28"/>
          <w:sz w:val="28"/>
          <w:szCs w:val="28"/>
          <w:rtl w:val="true"/>
          <w:lang w:bidi="ar-SA"/>
        </w:rPr>
        <w:t xml:space="preserve">فَلْیُقٰاتِلْ فِی سَبِیلِ اَللّٰهِ اَلَّذِینَ یَشْرُونَ اَلْحَیٰاةَ اَلدُّنْیٰا بِالْآخِرَةِ وَ مَنْ یُقٰاتِلْ فِی سَبِیلِ اَللّٰهِ فَیُقْتَلْ أَوْ یَغْلِبْ فَسَوْفَ نُؤْتِیهِ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4"/>
        <w:numPr>
          <w:ilvl w:val="3"/>
          <w:numId w:val="1"/>
        </w:numPr>
        <w:rPr/>
      </w:pPr>
      <w:bookmarkStart w:id="962" w:name="__RefHeading___Toc1281312_77815467"/>
      <w:bookmarkStart w:id="963" w:name="_Toc408"/>
      <w:bookmarkEnd w:id="962"/>
      <w:r>
        <w:rPr>
          <w:rtl w:val="true"/>
        </w:rPr>
        <w:t>التّفسیر</w:t>
      </w:r>
      <w:bookmarkEnd w:id="963"/>
    </w:p>
    <w:p>
      <w:pPr>
        <w:pStyle w:val="Heading5"/>
        <w:numPr>
          <w:ilvl w:val="4"/>
          <w:numId w:val="1"/>
        </w:numPr>
        <w:rPr/>
      </w:pPr>
      <w:bookmarkStart w:id="964" w:name="__RefHeading___Toc1281314_77815467"/>
      <w:bookmarkStart w:id="965" w:name="_Toc409"/>
      <w:bookmarkEnd w:id="964"/>
      <w:r>
        <w:rPr>
          <w:rtl w:val="true"/>
        </w:rPr>
        <w:t>اشارة</w:t>
      </w:r>
      <w:bookmarkEnd w:id="965"/>
    </w:p>
    <w:p>
      <w:pPr>
        <w:pStyle w:val="Heading5"/>
        <w:numPr>
          <w:ilvl w:val="4"/>
          <w:numId w:val="1"/>
        </w:numPr>
        <w:rPr/>
      </w:pPr>
      <w:bookmarkStart w:id="966" w:name="__RefHeading___Toc1281316_77815467"/>
      <w:bookmarkStart w:id="967" w:name="_Toc410"/>
      <w:bookmarkEnd w:id="966"/>
      <w:r>
        <w:rPr>
          <w:rtl w:val="true"/>
        </w:rPr>
        <w:t>إعداد المؤمنین للجهاد</w:t>
      </w:r>
      <w:r>
        <w:rPr>
          <w:rtl w:val="true"/>
        </w:rPr>
        <w:t>:</w:t>
      </w:r>
      <w:bookmarkEnd w:id="967"/>
    </w:p>
    <w:p>
      <w:pPr>
        <w:pStyle w:val="BookText"/>
        <w:rPr/>
      </w:pPr>
      <w:r>
        <w:rPr>
          <w:rFonts w:ascii="IRNazanin" w:hAnsi="IRNazanin" w:eastAsia="IRNazanin"/>
          <w:color w:val="111111"/>
          <w:sz w:val="28"/>
          <w:sz w:val="28"/>
          <w:szCs w:val="28"/>
          <w:rtl w:val="true"/>
          <w:lang w:bidi="fa-IR"/>
        </w:rPr>
        <w:t>بعد أن أوضحت الآیة السابقة إحجام المنافقین عن مشارکة المجاهدین فی القتال تتوجه الآیة</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تلیها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بلغة مشجعة مشوقة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المؤمنین فتدعوهم إلی الجهاد فی سبیل اللّه،و نزول هذه الآیات حین کان الإسلام مهددا من قبل مختلف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من الداخل أو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أهمیتها فی تربیة الروح الجهادیة لدی المسلمین</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توضح الآیة فی بدایتها أنّ أعباء الجهاد یجب أن تکون علی عاتق أولئک النفر الذین باعوا حیاتهم الدنیویة المادیة الزائلة،مقابل فوزهم بالحیاة الأخرویة الخالدة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فَلْیُقٰاتِلْ فِی سَبِیلِ اللّٰهِ الَّذِینَ یَشْرُونَ الْحَیٰاةَ الدُّنْیٰا بِالْآخِرَةِ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المجاهدون الحقیقیون هم وحدهم المستعدون للدخول فی هذه الصفقة،بعد أن انکشفت لهم دناءة الحیاة المادیة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یفهم من لفظ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،فهؤلاء أدرکوا أن هذه الحیاة لا قیمة لها تجاه الحیاة الأبدیة الخالدة،أمّا الذین یرون الأصالة فی</w:t>
      </w:r>
    </w:p>
    <w:p>
      <w:pPr>
        <w:pStyle w:val="BookText"/>
        <w:rPr/>
      </w:pPr>
      <w:r>
        <w:rPr>
          <w:rFonts w:ascii="IRNazanin" w:hAnsi="IRNazanin" w:eastAsia="IRNazanin"/>
          <w:color w:val="111111"/>
          <w:sz w:val="28"/>
          <w:sz w:val="28"/>
          <w:szCs w:val="28"/>
          <w:rtl w:val="true"/>
          <w:lang w:bidi="fa-IR"/>
        </w:rPr>
        <w:t>الحیاة المادیة الدنیئة،و یعتبرونها أرفع و أکبر من الأهداف الإلهیة المقدسة و الأهداف الإنسانیة السامیة،فلا یمکن أن یکونوا أبدا مجاهدین 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تستمر الآیة مبینة أنّ مصیر المجاهدین الحقیقیین الذین باعوا الحیاة الدنیا بالآخرة واضح لا یخرج عن حالتین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النصر علی الأعداء،أو الشهادة فی سبیل اللّه،و هم فی کلتا الحالتین ینالون الأجر و الثواب العظیم من 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یُقٰاتِلْ فِی سَبِیلِ اللّٰهِ فَیُقْتَلْ أَوْ یَغْلِبْ فَسَوْفَ نُؤْتِیهِ أَجْراً عَظِیماً</w:t>
      </w:r>
    </w:p>
    <w:p>
      <w:pPr>
        <w:pStyle w:val="BookText"/>
        <w:rPr/>
      </w:pPr>
      <w:r>
        <w:rPr>
          <w:rFonts w:ascii="IRNazanin" w:hAnsi="IRNazanin" w:eastAsia="IRNazanin"/>
          <w:color w:val="111111"/>
          <w:sz w:val="28"/>
          <w:sz w:val="28"/>
          <w:szCs w:val="28"/>
          <w:rtl w:val="true"/>
          <w:lang w:bidi="fa-IR"/>
        </w:rPr>
        <w:t>و بدیهی أن جنودا کهؤلاء لا یفهمون معنی الهزیمة،فهم یرون النصر إلی جانبهم فی الحالتین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تغلّبوا علی العدو،أو نالوا الشهادة فی سبیل اللّه،و مثل هذه المعنویات کفیلة بأن تمهد الطریق للانتصار علی العدو،و یعتبر التاریخ خیر شاهد علی أنّ هذه المعنویات هی العامل فی انتصار المسلمین علی أعداء فأقوهم عددا و 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یؤکّد هذا الأمر حتی المفکرون من غیر المسلمین ممن کتبوا عن انتصارات المسلمین السریعة التی حققوها فی عصر الرّسول صلّی اللّه علیه و آله و سلّم و فی العصور التالیة،فهؤلاء المفکرون یرون أن منطق الفوز بإحدی الحسنیین أحد العوامل الحاسمة فی تقدم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مؤرخ غربی مشهور فی کتاب له فی هذا المجال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المسلمین لم یکونوا لیخافوا الموت فی سبیل دینهم الجدید،لما وعدوا به من هبات إلهیة فی الآخرة،و أنّهم لم یعتقدوا بأصالة خلود هذه الحیاة الدنیا،و لذلک فهم قد تنازلوا عن هذه الحیاة فی سبیل العقیدة و الهدف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الجدیر ذکره هنا هو أنّ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أخری من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اعتبرت الجهاد أمرا مقدسا إذا کان فی سبیل اللّه،و من أجل إنقاذ البشر، و إحیاء مبادئ الحق و العدالة و الطهارة و التقوی،علی عکس الحروب التی تشن بهدف التوسع و بدافع من التعصب و التوحش و الاستعمار و الاستغلال</w:t>
      </w:r>
      <w:r>
        <w:rPr>
          <w:rFonts w:eastAsia="IRNazanin" w:cs="IRNazanin"/>
          <w:color w:val="111111"/>
          <w:sz w:val="28"/>
          <w:szCs w:val="28"/>
          <w:rtl w:val="true"/>
          <w:lang w:bidi="fa-IR"/>
        </w:rPr>
        <w:t>.</w:t>
      </w:r>
      <w:bookmarkStart w:id="968" w:name="pg12530_115961"/>
    </w:p>
    <w:p>
      <w:pPr>
        <w:pStyle w:val="Heading3"/>
        <w:numPr>
          <w:ilvl w:val="2"/>
          <w:numId w:val="1"/>
        </w:numPr>
        <w:rPr/>
      </w:pPr>
      <w:bookmarkStart w:id="969" w:name="__RefHeading___Toc1281318_77815467"/>
      <w:bookmarkStart w:id="970" w:name="_Toc411"/>
      <w:bookmarkEnd w:id="968"/>
      <w:bookmarkEnd w:id="969"/>
      <w:r>
        <w:rPr>
          <w:rtl w:val="true"/>
        </w:rPr>
        <w:t xml:space="preserve">الآیة </w:t>
      </w:r>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75</w:t>
      </w:r>
      <w:r>
        <w:rPr>
          <w:rtl w:val="true"/>
        </w:rPr>
        <w:t>]</w:t>
      </w:r>
      <w:bookmarkEnd w:id="970"/>
    </w:p>
    <w:p>
      <w:pPr>
        <w:pStyle w:val="Heading4"/>
        <w:numPr>
          <w:ilvl w:val="3"/>
          <w:numId w:val="1"/>
        </w:numPr>
        <w:rPr/>
      </w:pPr>
      <w:bookmarkStart w:id="971" w:name="__RefHeading___Toc1281320_77815467"/>
      <w:bookmarkStart w:id="972" w:name="_Toc412"/>
      <w:bookmarkEnd w:id="971"/>
      <w:r>
        <w:rPr>
          <w:rtl w:val="true"/>
        </w:rPr>
        <w:t>اشارة</w:t>
      </w:r>
      <w:bookmarkEnd w:id="972"/>
    </w:p>
    <w:p>
      <w:pPr>
        <w:pStyle w:val="BookText"/>
        <w:rPr/>
      </w:pPr>
      <w:r>
        <w:rPr>
          <w:rFonts w:ascii="Amiri" w:hAnsi="Amiri" w:eastAsia="Amiri" w:cs="Amiri"/>
          <w:color w:val="111111"/>
          <w:sz w:val="28"/>
          <w:sz w:val="28"/>
          <w:szCs w:val="28"/>
          <w:rtl w:val="true"/>
          <w:lang w:bidi="ar-SA"/>
        </w:rPr>
        <w:t xml:space="preserve">وَ مٰا لَکُمْ لاٰ تُقٰاتِلُونَ فِی سَبِیلِ اَللّٰهِ وَ اَلْمُسْتَضْعَفِینَ مِنَ اَلرِّجٰالِ وَ اَلنِّسٰاءِ وَ اَلْوِلْدٰانِ اَلَّذِینَ یَقُولُونَ رَبَّنٰا أَخْرِجْنٰا مِنْ هٰذِهِ اَلْقَرْیَةِ اَلظّٰالِمِ أَهْلُهٰا وَ اِجْعَلْ لَنٰا مِنْ لَدُنْکَ وَلِیًّا وَ اِجْعَلْ لَنٰا مِنْ لَدُنْکَ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4"/>
        <w:numPr>
          <w:ilvl w:val="3"/>
          <w:numId w:val="1"/>
        </w:numPr>
        <w:rPr/>
      </w:pPr>
      <w:bookmarkStart w:id="973" w:name="__RefHeading___Toc1281322_77815467"/>
      <w:bookmarkStart w:id="974" w:name="_Toc413"/>
      <w:bookmarkEnd w:id="973"/>
      <w:r>
        <w:rPr>
          <w:rtl w:val="true"/>
        </w:rPr>
        <w:t>التّفسیر</w:t>
      </w:r>
      <w:bookmarkEnd w:id="974"/>
    </w:p>
    <w:p>
      <w:pPr>
        <w:pStyle w:val="Heading5"/>
        <w:numPr>
          <w:ilvl w:val="4"/>
          <w:numId w:val="1"/>
        </w:numPr>
        <w:rPr/>
      </w:pPr>
      <w:bookmarkStart w:id="975" w:name="__RefHeading___Toc1281324_77815467"/>
      <w:bookmarkStart w:id="976" w:name="_Toc414"/>
      <w:bookmarkEnd w:id="975"/>
      <w:r>
        <w:rPr>
          <w:rtl w:val="true"/>
        </w:rPr>
        <w:t>اشارة</w:t>
      </w:r>
      <w:bookmarkEnd w:id="976"/>
    </w:p>
    <w:p>
      <w:pPr>
        <w:pStyle w:val="Heading5"/>
        <w:numPr>
          <w:ilvl w:val="4"/>
          <w:numId w:val="1"/>
        </w:numPr>
        <w:rPr/>
      </w:pPr>
      <w:bookmarkStart w:id="977" w:name="__RefHeading___Toc1281326_77815467"/>
      <w:bookmarkStart w:id="978" w:name="_Toc415"/>
      <w:bookmarkEnd w:id="977"/>
      <w:r>
        <w:rPr>
          <w:rtl w:val="true"/>
        </w:rPr>
        <w:t>الاستعانة بالعواطف و المشاعر الإنسانیة</w:t>
      </w:r>
      <w:r>
        <w:rPr>
          <w:rtl w:val="true"/>
        </w:rPr>
        <w:t>:</w:t>
      </w:r>
      <w:bookmarkEnd w:id="978"/>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الآیة السابقة تطالب المؤمنین بالجهاد معتمدة علی إیمانهم باللّه و الیوم الآخر،و قد اعتمدت أیضا قضیة الربح و الخسارة فی سیاق دعوتها إلی الجهاد، أمّا هذه الآیة فتستند فی دعوتها الجهادیة إلی العواطف و المشاعر الإنسانیة و تستثیرها فی هذا الاتجاه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تخاطب مشاعر المؤمنین و عواطفهم بعرض ما یتحمله الرجال و النساء و الأطفال المضطهدون من عذاب و ظلم بین مخالب الطغاة الجبارین،و تطالب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مستثیرة عواطفهم فی هذا الاتجاه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طریق عرض المشاهد المأساویة التی یعانی منها المستضعفون و تدعوهم إلی الجهاد فی سبیل اللّه من أجل إنقاذ هؤلاء المظلومین فتقول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لَکُمْ لاٰ</w:t>
      </w:r>
    </w:p>
    <w:p>
      <w:pPr>
        <w:pStyle w:val="BookText"/>
        <w:rPr/>
      </w:pPr>
      <w:r>
        <w:rPr>
          <w:rFonts w:ascii="Amiri" w:hAnsi="Amiri" w:eastAsia="Amiri" w:cs="Amiri"/>
          <w:color w:val="111111"/>
          <w:sz w:val="28"/>
          <w:sz w:val="28"/>
          <w:szCs w:val="28"/>
          <w:rtl w:val="true"/>
          <w:lang w:bidi="ar-SA"/>
        </w:rPr>
        <w:t xml:space="preserve">تُقٰاتِلُونَ فِی سَبِیلِ اللّٰهِ وَ الْمُسْتَضْعَفِینَ </w:t>
      </w:r>
      <w:r>
        <w:rPr>
          <w:rStyle w:val="FootnoteAnchor"/>
          <w:rtl w:val="true"/>
        </w:rPr>
        <w:footnoteReference w:id="162"/>
      </w:r>
      <w:r>
        <w:rPr>
          <w:rFonts w:ascii="Amiri" w:hAnsi="Amiri" w:eastAsia="Amiri" w:cs="Amiri"/>
          <w:color w:val="111111"/>
          <w:sz w:val="28"/>
          <w:sz w:val="28"/>
          <w:szCs w:val="28"/>
          <w:rtl w:val="true"/>
          <w:lang w:bidi="ar-SA"/>
        </w:rPr>
        <w:t>مِنَ الرِّجٰالِ وَ النِّسٰاءِ وَ الْوِلْدٰانِ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لأجل إثارة المشاعر أکثر،تنبّه الآیة المؤمنین بأنّ المستضعفین المذکورین لکثرة معاناتهم من البطش و الإرهاب و الاضطهاد قد انقطع أملهم فی النجاة و یئسوا من کل عون خارجی،فأخذوا یدعون اللّه لإخراجهم من ذلک المحیط الرهیب المشحون بأنواع البطش و الرعب و الظلم الفاحش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یَقُولُونَ رَبَّنٰا أَخْرِجْنٰا مِنْ هٰذِهِ الْقَرْیَةِ الظّٰالِمِ أَهْلُهٰا و یطلب المستضعفون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یرسل لهم من یتولی الدفاع عنهم و ینجیهم من الظالمین بقولهم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 لَنٰا مِنْ لَدُنْکَ وَلِیًّا وَ اجْعَلْ لَنٰا مِنْ لَدُنْکَ نَصِیراً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نشیر إلی أنّ اللّه قد استجاب دعاء المستضعفین،فهذه الرسالة الإنسانیة الکبری قد أوکلت إلیکم أنتم أیّها المسلمون المخاطبون،فقد أصبحتم أنتم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المرتقب و أنتم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اللّه تعالی لإنقاذ المستضعفین،من هنا علیکم أن تنهضوا بهذه المسؤولیة و تستثمروا هذه المکانة الکبری المناطة إلیکم و لا تضیعوها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هذه یستفاد منها أیضا عدّة أمور،هی</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الجهاد فی سبیل اللّه و کما أشیر إلیه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أجل انتزاع الأموال و السلطة و الثروات من أیدی الآخرین،کما أنّه لا یستهدف إیجاد أسواق لاستهلاک البضائع أو لفرض عقائد خاصّة بالقوّة،بل أنه یستهدف نشر الفضیلة و الإیمان و الدفاع عن المظلومین و المضطهدین من النساء و الرجال و الولدان، و من هذا المنطلق یتّضح أنّ للجهاد هدفین شاملین جامعین أشارت الآیة إلیهما،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یکمل أحدهما الآخر،و لا ینفصلان،بل</w:t>
      </w:r>
    </w:p>
    <w:p>
      <w:pPr>
        <w:pStyle w:val="BookText"/>
        <w:rPr/>
      </w:pPr>
      <w:r>
        <w:rPr>
          <w:rFonts w:ascii="IRNazanin" w:hAnsi="IRNazanin" w:eastAsia="IRNazanin"/>
          <w:color w:val="111111"/>
          <w:sz w:val="28"/>
          <w:sz w:val="28"/>
          <w:szCs w:val="28"/>
          <w:rtl w:val="true"/>
          <w:lang w:bidi="fa-IR"/>
        </w:rPr>
        <w:t>کلاهما یعودان إلی حقیقة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الإسلام یری أن المحیط السالم الذی یمکن للإنسان أن یعیش فیه، هو ذلک المحیط الذی یوفّر الحریة للإنسان، و یضمن له العمل بما یعتقد دون مانع أو أذی،و یری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المحیط الذی یسوده الکبت و الإرهاب و القمع،و لا یستطیع المسلم فیه إظهار عقیدته أو إعلان إسلامه،فهو محیط لا یجدر بالإنسان المسلم أن یبقی فیه،لذلک فإن الآیة تنقل عن المؤمنین دعاءهم إلی اللّه لکی یخلصهم من مثل هذا الجو الملیء بالقمع و الإرهاب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الرغم من أن مکّة کانت ملجأ و ملاذا للمهاجرین،فإنّ تفشی الظلم فیها جعل المؤمنین یدعون اللّه لإنقاذهم من ظلم أهل هذه المدینة،و ییسر لهم سبیلا إلی الخروج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نهایة الآیة نری أنّ المؤمنین الذین یعانون من محیطهم الظالم، یسألون اللّه أن یبعث لهم من یتولی شؤونهم،و أن یمدهم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ینصرهم علی الظالمین و یخلصهم من مخالبهم،و یفهم من هذه الآیة أهمیة القیادة الصالحة،و أهمیة قدرة هذه القیادة فی إنقاذ المظلومین و ضرورة امتلاکها من العدد و العدّة ما یمکنها من القیام بمسؤولیتها الخطیرة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بذلک نستنتج من الآیة العناصر التی یجب أن تتوفر فی کل قیادة إسلامیة، و هی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القیادة صالحة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 کلمة الصلاح من شمولیة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قویة مقتدرة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تملک العدد و العدّة الکافیین،بالإضافة إلی الخطط العسکریة التی تضمن نجاح استخدام القوّة الموجودة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الآیة أنّ المؤمنین یطلبون حاجاتهم من اللّه العلی القدیر وحده،و لا یلجئون إلی غیره فی حوائجهم،حتی أنّهم یسألون اللّه أن یمدهم بمن یتولی الدفاع عنهم و ینصرهم علی الظالمین</w:t>
      </w:r>
      <w:r>
        <w:rPr>
          <w:rFonts w:eastAsia="IRNazanin" w:cs="IRNazanin"/>
          <w:color w:val="111111"/>
          <w:sz w:val="28"/>
          <w:szCs w:val="28"/>
          <w:rtl w:val="true"/>
          <w:lang w:bidi="fa-IR"/>
        </w:rPr>
        <w:t>.</w:t>
      </w:r>
      <w:bookmarkStart w:id="979" w:name="pg12530_115964"/>
    </w:p>
    <w:p>
      <w:pPr>
        <w:pStyle w:val="Heading3"/>
        <w:numPr>
          <w:ilvl w:val="2"/>
          <w:numId w:val="1"/>
        </w:numPr>
        <w:rPr/>
      </w:pPr>
      <w:bookmarkStart w:id="980" w:name="__RefHeading___Toc1281328_77815467"/>
      <w:bookmarkStart w:id="981" w:name="_Toc416"/>
      <w:bookmarkEnd w:id="979"/>
      <w:bookmarkEnd w:id="980"/>
      <w:r>
        <w:rPr>
          <w:rtl w:val="true"/>
        </w:rPr>
        <w:t xml:space="preserve">الآیة </w:t>
      </w:r>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76</w:t>
      </w:r>
      <w:r>
        <w:rPr>
          <w:rtl w:val="true"/>
        </w:rPr>
        <w:t>]</w:t>
      </w:r>
      <w:bookmarkEnd w:id="981"/>
    </w:p>
    <w:p>
      <w:pPr>
        <w:pStyle w:val="Heading4"/>
        <w:numPr>
          <w:ilvl w:val="3"/>
          <w:numId w:val="1"/>
        </w:numPr>
        <w:rPr/>
      </w:pPr>
      <w:bookmarkStart w:id="982" w:name="__RefHeading___Toc1281330_77815467"/>
      <w:bookmarkStart w:id="983" w:name="_Toc417"/>
      <w:bookmarkEnd w:id="982"/>
      <w:r>
        <w:rPr>
          <w:rtl w:val="true"/>
        </w:rPr>
        <w:t>اشارة</w:t>
      </w:r>
      <w:bookmarkEnd w:id="983"/>
    </w:p>
    <w:p>
      <w:pPr>
        <w:pStyle w:val="BookText"/>
        <w:rPr/>
      </w:pPr>
      <w:r>
        <w:rPr>
          <w:rFonts w:ascii="Amiri" w:hAnsi="Amiri" w:eastAsia="Amiri" w:cs="Amiri"/>
          <w:color w:val="111111"/>
          <w:sz w:val="28"/>
          <w:sz w:val="28"/>
          <w:szCs w:val="28"/>
          <w:rtl w:val="true"/>
          <w:lang w:bidi="ar-SA"/>
        </w:rPr>
        <w:t xml:space="preserve">اَلَّذِینَ آمَنُوا یُقٰاتِلُونَ فِی سَبِیلِ اَللّٰهِ وَ اَلَّذِینَ کَفَرُوا یُقٰاتِلُونَ فِی سَبِیلِ اَلطّٰاغُوتِ فَقٰاتِلُوا أَوْلِیٰاءَ اَلشَّیْطٰانِ إِنَّ کَیْدَ اَلشَّیْطٰانِ کٰانَ ضَعِیفاً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4"/>
        <w:numPr>
          <w:ilvl w:val="3"/>
          <w:numId w:val="1"/>
        </w:numPr>
        <w:rPr/>
      </w:pPr>
      <w:bookmarkStart w:id="984" w:name="__RefHeading___Toc1281332_77815467"/>
      <w:bookmarkStart w:id="985" w:name="_Toc418"/>
      <w:bookmarkEnd w:id="984"/>
      <w:r>
        <w:rPr>
          <w:rtl w:val="true"/>
        </w:rPr>
        <w:t>التّفسیر</w:t>
      </w:r>
      <w:bookmarkEnd w:id="985"/>
    </w:p>
    <w:p>
      <w:pPr>
        <w:pStyle w:val="BookText"/>
        <w:rPr/>
      </w:pPr>
      <w:r>
        <w:rPr>
          <w:rFonts w:ascii="Amiri" w:hAnsi="Amiri" w:eastAsia="Amiri" w:cs="Amiri"/>
          <w:color w:val="111111"/>
          <w:sz w:val="28"/>
          <w:sz w:val="28"/>
          <w:szCs w:val="28"/>
          <w:rtl w:val="true"/>
          <w:lang w:bidi="ar-SA"/>
        </w:rPr>
        <w:t>لقد أوضحت الآیات السابقة قضیة الجهاد،و أبرزت عناصره و المخاطبین به و دوافعه،و فی هذه الآیة نلاحظ أنّها تحث المجاهدین علی القتال، و تبیّن أهدافهم،مؤکّدة أنّهم یقاتلون فی سبیل اللّه و لمصلحة عباد اللّه،و أن الکافرین یقاتلون فی سبیل الطاغوت المتجبر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یُقٰاتِلُونَ فِی سَبِیلِ اللّٰهِ وَ الَّذِینَ کَفَرُوا یُقٰاتِلُونَ فِی سَبِیلِ الطّٰاغُوتِ أی أنّ الحیاة فی کل الأحوال لا تخلو من الکفاح و الصراع،غیر أن جمعا یقاتلون فی طریق الحق،و جمعا یقاتلون فی طریق الشیطان و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لذلک تطلب الآیة من أنصار الحق أن ینبروا لقتال أنصار الشیطان دونما رهبة و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فَقٰاتِلُوا أَوْلِیٰاءَ الشَّیْطٰانِ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توضح هذه الآیة حقیقة مهمّة،هی أنّ الطاغوت و القوی المتجبرة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امتلکت من قوة 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ضعیفة فی نفسها و جبانة فی باطنها،و بهذا تطمئن الآیة</w:t>
      </w:r>
    </w:p>
    <w:p>
      <w:pPr>
        <w:pStyle w:val="BookText"/>
        <w:rPr/>
      </w:pPr>
      <w:r>
        <w:rPr>
          <w:rFonts w:ascii="IRNazanin" w:hAnsi="IRNazanin" w:eastAsia="IRNazanin"/>
          <w:color w:val="111111"/>
          <w:sz w:val="28"/>
          <w:sz w:val="28"/>
          <w:szCs w:val="28"/>
          <w:rtl w:val="true"/>
          <w:lang w:bidi="fa-IR"/>
        </w:rPr>
        <w:t>المؤمنین کی لا یخافوا من هؤلاء الطواغیت مهما أوتوا من عدّة أو عدد،لأنّهم خالون من الهدف فارغون من الإیمان،و لذلک کانت خططهم کلها ضعیفة خاویة کقدرتهم و لأنّهم لا یعتمدون علی منشأ القدرة الأزلیة الأبدیة الذی هو اللّه العزیز القدیر،بل یعتمدون علی قدرة الشیطان الضعیفة الجوفاء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کَیْدَ الشَّیْطٰانِ کٰانَ ضَعِیفاً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سبب قوة المؤمنین من أنصار الحق فیعود إلی أنهم یسیرون فی طریق أهداف و حقائق تنسجم مع قانون الخلیقة و الوجود،و تتمتع بالصفة الأزلیة الأبدیة،فهم یجاهدون فی سبیل تحریر الإنسان و محو آثار الظلم و العدوان بینما الطاغوت و أنصاره یقاتلون من أجل منافعهم الشخصیة أو یعملون فی خدمة الطواغیت و المستکبرین من أجل استغلال البشر إرضاء لشهواتهم الفانیة الزائلة، الأمر الذی یدفع فی النهایة بالمجتمع إلی الانحطاط و الزّوال،لأنّ عمل الطواغیت یتناقض و سرّ الوجود و یتعارض مع قوانین الفطرة و الطبیعة،هذا من جهة،و من جهة أخری فإن المؤمنین باعتمادهم علی القوی الروحیة یتمتعون بثقة عالیة بالنفس و بهدوء باطنی یمهّد لهم سبیل النصر و الفوز علی العدو،بل و یهبهم القوّة و القدرة علی الاندفاع لمواجهة الأعداء،بینما العدو و الکافر لا یعتمد علی أساس قوی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تجدر الملاحظة هنا أنّ الآیة قرنت الطاغوت بالشیطان،و هذا یدل علی أن القوی الطاغوتیة المتجبرة إنّما تستمد القوة و العون من منبع ضعیف یتمثل فی القوی الشیطانیة و الجوفاء</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المضمون تذکره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الشَّیٰاطِینَ أَوْلِیٰاءَ لِلَّذِینَ لاٰ یُؤْمِنُونَ </w:t>
      </w:r>
      <w:r>
        <w:rPr>
          <w:rFonts w:eastAsia="Amiri" w:cs="Amiri" w:ascii="Amiri" w:hAnsi="Amiri"/>
          <w:color w:val="111111"/>
          <w:sz w:val="28"/>
          <w:szCs w:val="28"/>
          <w:rtl w:val="true"/>
          <w:lang w:bidi="ar-SA"/>
        </w:rPr>
        <w:t>.</w:t>
      </w:r>
      <w:bookmarkStart w:id="986" w:name="pg12530_115966"/>
    </w:p>
    <w:p>
      <w:pPr>
        <w:pStyle w:val="Heading3"/>
        <w:numPr>
          <w:ilvl w:val="2"/>
          <w:numId w:val="1"/>
        </w:numPr>
        <w:rPr/>
      </w:pPr>
      <w:bookmarkStart w:id="987" w:name="__RefHeading___Toc1281334_77815467"/>
      <w:bookmarkStart w:id="988" w:name="_Toc419"/>
      <w:bookmarkEnd w:id="986"/>
      <w:bookmarkEnd w:id="987"/>
      <w:r>
        <w:rPr>
          <w:rtl w:val="true"/>
        </w:rPr>
        <w:t xml:space="preserve">الآیة </w:t>
      </w:r>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77</w:t>
      </w:r>
      <w:r>
        <w:rPr>
          <w:rtl w:val="true"/>
        </w:rPr>
        <w:t>]</w:t>
      </w:r>
      <w:bookmarkEnd w:id="988"/>
    </w:p>
    <w:p>
      <w:pPr>
        <w:pStyle w:val="Heading4"/>
        <w:numPr>
          <w:ilvl w:val="3"/>
          <w:numId w:val="1"/>
        </w:numPr>
        <w:rPr/>
      </w:pPr>
      <w:bookmarkStart w:id="989" w:name="__RefHeading___Toc1281336_77815467"/>
      <w:bookmarkStart w:id="990" w:name="_Toc420"/>
      <w:bookmarkEnd w:id="989"/>
      <w:r>
        <w:rPr>
          <w:rtl w:val="true"/>
        </w:rPr>
        <w:t>اشارة</w:t>
      </w:r>
      <w:bookmarkEnd w:id="990"/>
    </w:p>
    <w:p>
      <w:pPr>
        <w:pStyle w:val="BookText"/>
        <w:rPr/>
      </w:pPr>
      <w:r>
        <w:rPr>
          <w:rFonts w:ascii="Amiri" w:hAnsi="Amiri" w:eastAsia="Amiri" w:cs="Amiri"/>
          <w:color w:val="111111"/>
          <w:sz w:val="28"/>
          <w:sz w:val="28"/>
          <w:szCs w:val="28"/>
          <w:rtl w:val="true"/>
          <w:lang w:bidi="ar-SA"/>
        </w:rPr>
        <w:t xml:space="preserve">أَ لَمْ تَرَ إِلَی اَلَّذِینَ قِیلَ لَهُمْ کُفُّوا أَیْدِیَکُمْ وَ أَقِیمُوا اَلصَّلاٰةَ وَ آتُوا اَلزَّکٰاةَ فَلَمّٰا کُتِبَ عَلَیْهِمُ اَلْقِتٰالُ إِذٰا فَرِیقٌ مِنْهُمْ یَخْشَوْنَ اَلنّٰاسَ کَخَشْیَةِ اَللّٰهِ أَوْ أَشَدَّ خَشْیَةً وَ قٰالُوا رَبَّنٰا لِمَ کَتَبْتَ عَلَیْنَا اَلْقِتٰالَ لَوْ لاٰ أَخَّرْتَنٰا إِلیٰ أَجَلٍ قَرِیبٍ قُلْ مَتٰاعُ اَلدُّنْیٰا قَلِیلٌ وَ اَلْآخِرَةُ خَیْرٌ لِمَنِ اِتَّقیٰ وَ لاٰ تُظْلَمُونَ فَتِیلاً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4"/>
        <w:numPr>
          <w:ilvl w:val="3"/>
          <w:numId w:val="1"/>
        </w:numPr>
        <w:rPr/>
      </w:pPr>
      <w:bookmarkStart w:id="991" w:name="__RefHeading___Toc1281338_77815467"/>
      <w:bookmarkStart w:id="992" w:name="_Toc421"/>
      <w:bookmarkEnd w:id="991"/>
      <w:r>
        <w:rPr>
          <w:rtl w:val="true"/>
        </w:rPr>
        <w:t>سبب النّزول</w:t>
      </w:r>
      <w:bookmarkEnd w:id="992"/>
    </w:p>
    <w:p>
      <w:pPr>
        <w:pStyle w:val="BookText"/>
        <w:rPr/>
      </w:pPr>
      <w:r>
        <w:rPr>
          <w:rFonts w:ascii="IRNazanin" w:hAnsi="IRNazanin" w:eastAsia="IRNazanin"/>
          <w:color w:val="111111"/>
          <w:sz w:val="28"/>
          <w:sz w:val="28"/>
          <w:szCs w:val="28"/>
          <w:rtl w:val="true"/>
          <w:lang w:bidi="fa-IR"/>
        </w:rPr>
        <w:t>روی جمع من المفسّرین کالشّیخ الطوسی فی التبیان،و القرطبی و صاحب المنار عن ابن عباس أنّ نفرا من المسلمین کانوا أثناء وجودهم فی مکّة قبل الهجرة یعانون من ضغط المشرکین و أذائهم،فجاءوا إلی النّبی صلّی اللّه علیه و آله و سلّم و طلبوا منه أن یسمح لهم بقتال الأعداء فأجابهم النّبی فی حینه أنّه لم یؤمر بالجهاد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مضت أیّام علی طلب هؤلاء،حتی هاجر المسلمون إلی المدینة و تهیأت هناک ظروف و شروط الجهاد المسلح،و أمر اللّه المسلمین بالجهاد،فأخذ بعض من أولئک النفر الذین کانوا یصرّون علی النّبی للسماح لهم بالجهاد و قتال الأعداء فی مکّة یظهرون الکسل و التهاون فی تنفیذ الأمر الإلهی،و لم یبدوا أی حماس أو رغبة فی الجهاد،کما کانوا یظهرون ذلک فی مکّة،فنزلت هذه الآیة و هی تحثّ</w:t>
      </w:r>
      <w:bookmarkStart w:id="993" w:name="pg12530_115967"/>
    </w:p>
    <w:p>
      <w:pPr>
        <w:pStyle w:val="BookText"/>
        <w:rPr/>
      </w:pPr>
      <w:bookmarkEnd w:id="993"/>
      <w:r>
        <w:rPr>
          <w:rFonts w:ascii="IRNazanin" w:hAnsi="IRNazanin" w:eastAsia="IRNazanin"/>
          <w:color w:val="111111"/>
          <w:sz w:val="28"/>
          <w:sz w:val="28"/>
          <w:szCs w:val="28"/>
          <w:rtl w:val="true"/>
          <w:lang w:bidi="fa-IR"/>
        </w:rPr>
        <w:t>المسلمین علی الجهاد و تؤنب المتهاونین و المتقاعسین عن هذا الواجب الحسّاس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تطرقت الآیة الکریمة إلی عدد من الحقائق فی هذا الصدد</w:t>
      </w:r>
      <w:r>
        <w:rPr>
          <w:rFonts w:eastAsia="IRNazanin" w:cs="IRNazanin"/>
          <w:color w:val="111111"/>
          <w:sz w:val="28"/>
          <w:szCs w:val="28"/>
          <w:rtl w:val="true"/>
          <w:lang w:bidi="fa-IR"/>
        </w:rPr>
        <w:t>.</w:t>
      </w:r>
    </w:p>
    <w:p>
      <w:pPr>
        <w:pStyle w:val="Heading4"/>
        <w:numPr>
          <w:ilvl w:val="3"/>
          <w:numId w:val="1"/>
        </w:numPr>
        <w:rPr/>
      </w:pPr>
      <w:bookmarkStart w:id="994" w:name="__RefHeading___Toc1281340_77815467"/>
      <w:bookmarkStart w:id="995" w:name="_Toc422"/>
      <w:bookmarkEnd w:id="994"/>
      <w:r>
        <w:rPr>
          <w:rtl w:val="true"/>
        </w:rPr>
        <w:t>التّفسیر</w:t>
      </w:r>
      <w:bookmarkEnd w:id="995"/>
    </w:p>
    <w:p>
      <w:pPr>
        <w:pStyle w:val="Heading5"/>
        <w:numPr>
          <w:ilvl w:val="4"/>
          <w:numId w:val="1"/>
        </w:numPr>
        <w:rPr/>
      </w:pPr>
      <w:bookmarkStart w:id="996" w:name="__RefHeading___Toc1281342_77815467"/>
      <w:bookmarkStart w:id="997" w:name="_Toc423"/>
      <w:bookmarkEnd w:id="996"/>
      <w:r>
        <w:rPr>
          <w:rtl w:val="true"/>
        </w:rPr>
        <w:t>اشارة</w:t>
      </w:r>
      <w:bookmarkEnd w:id="997"/>
    </w:p>
    <w:p>
      <w:pPr>
        <w:pStyle w:val="Heading5"/>
        <w:numPr>
          <w:ilvl w:val="4"/>
          <w:numId w:val="1"/>
        </w:numPr>
        <w:rPr/>
      </w:pPr>
      <w:bookmarkStart w:id="998" w:name="__RefHeading___Toc1281344_77815467"/>
      <w:bookmarkStart w:id="999" w:name="_Toc424"/>
      <w:bookmarkEnd w:id="998"/>
      <w:r>
        <w:rPr>
          <w:rtl w:val="true"/>
        </w:rPr>
        <w:t>قوم بضاعتهم الکلام دون العمل</w:t>
      </w:r>
      <w:r>
        <w:rPr>
          <w:rtl w:val="true"/>
        </w:rPr>
        <w:t>:</w:t>
      </w:r>
      <w:bookmarkEnd w:id="999"/>
    </w:p>
    <w:p>
      <w:pPr>
        <w:pStyle w:val="BookText"/>
        <w:rPr/>
      </w:pPr>
      <w:r>
        <w:rPr>
          <w:rFonts w:ascii="IRNazanin" w:hAnsi="IRNazanin" w:eastAsia="IRNazanin"/>
          <w:color w:val="111111"/>
          <w:sz w:val="28"/>
          <w:sz w:val="28"/>
          <w:szCs w:val="28"/>
          <w:rtl w:val="true"/>
          <w:lang w:bidi="fa-IR"/>
        </w:rPr>
        <w:t>تتحدث الآیة بلغة التعجب من أمر نفر أظهروا رغبة شدیدة فی الجهاد خلال ظرف غیر مناسب،و أصرّوا علی السماح لهم بذلک،و قد صدرت الأوامر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بالصبر و الاحتمال،و دعوا إلی إقامة الصلاة،و أداء الزکاة،و بعد أن سنحت الفرصة و آتت الظروف للجهاد بصورة کاملة و أمروا به،استولی علی هؤلاء النفر الخوف و الرعب،و انبروا یعترضون علی الأمر الإلهی و یتهاونون فی أدائه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 قِیلَ لَهُمْ کُفُّوا أَیْدِیَکُمْ وَ أَقِیمُوا الصَّلاٰةَ وَ آتُوا الزَّکٰاةَ فَلَمّٰا کُتِبَ عَلَیْهِمُ الْقِتٰالُ إِذٰا فَرِیقٌ مِنْهُمْ یَخْشَوْنَ النّٰاسَ کَخَشْیَةِ اللّٰهِ أَوْ أَشَدَّ خَشْیَةً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هؤلاء فی اعتراضهم علی أمر الجهاد یقولون صراحة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ذا أسرع اللّه فی إنزال أمر الجهاد؟و یتمنون لو أخر اللّه هذا الأمر و لو قلیلا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یطلبون أن یناط أمر الجهاد للأجیال القادمة </w:t>
      </w:r>
      <w:r>
        <w:rPr>
          <w:rStyle w:val="FootnoteAnchor"/>
          <w:rtl w:val="true"/>
        </w:rPr>
        <w:footnoteReference w:id="163"/>
      </w:r>
      <w:r>
        <w:rPr>
          <w:rFonts w:ascii="Amiri" w:hAnsi="Amiri" w:eastAsia="Amiri" w:cs="Amiri"/>
          <w:color w:val="111111"/>
          <w:sz w:val="28"/>
          <w:sz w:val="28"/>
          <w:szCs w:val="28"/>
          <w:rtl w:val="true"/>
          <w:lang w:bidi="ar-SA"/>
        </w:rPr>
        <w:t>وَ قٰالُوا رَبَّنٰا لِمَ کَتَبْتَ عَلَیْنَا الْقِتٰالَ لَوْ لاٰ أَخَّرْتَنٰا إِلیٰ أَجَلٍ قَرِیبٍ</w:t>
      </w:r>
      <w:r>
        <w:rPr>
          <w:rFonts w:eastAsia="Amiri" w:cs="Amiri" w:ascii="Amiri" w:hAnsi="Amiri"/>
          <w:color w:val="111111"/>
          <w:sz w:val="28"/>
          <w:szCs w:val="28"/>
          <w:rtl w:val="true"/>
          <w:lang w:bidi="ar-SA"/>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القرآن الکریم یردّ علی هؤلاء أوّلا من خلال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یَخْشَوْنَ النّٰاسَ کَخَشْیَةِ اللّٰهِ أَوْ أَشَدَّ خَشْیَةً أی أن هؤلاء بدل أن یخافوا اللّه القادر القهار،أخذتهم الرّجفة و استولی علیهم الرعب من إنسان ضعیف عاجز،بل أصبح خوفهم من هذا</w:t>
      </w:r>
    </w:p>
    <w:p>
      <w:pPr>
        <w:pStyle w:val="BookText"/>
        <w:rPr/>
      </w:pPr>
      <w:r>
        <w:rPr>
          <w:rFonts w:ascii="IRNazanin" w:hAnsi="IRNazanin" w:eastAsia="IRNazanin"/>
          <w:color w:val="111111"/>
          <w:sz w:val="28"/>
          <w:sz w:val="28"/>
          <w:szCs w:val="28"/>
          <w:rtl w:val="true"/>
          <w:lang w:bidi="fa-IR"/>
        </w:rPr>
        <w:t>الإنسان أکبر من خشیتهم اللّه العلی القدیر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یواجه القرآن هؤلاء بهذه الحقیقة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أنّهم استطاعوا بعد ترکهم الجهاد أن یوفّروا لأنفسهم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حیاة قصیرة رغیدة هانئة،فإنّهم سیخسرون هذه الحیاة لأنّها زائلة لا محالة،بینما الحیاة الأبدیة التی وعد اللّه بها عباده المؤمنین المجاهدین الذین یخشونه و لا یخشون سواه،هی خیر من تلک الحیاة الزائلة، و إن المتقین سیلقون فیها ثوابهم کاملا غیر منقوص دون أن یصیبهم أی ظلم، قُلْ مَتٰاعُ الدُّنْیٰا قَلِیلٌ وَ الْآخِرَةُ خَیْرٌ لِمَنِ اتَّقیٰ وَ لاٰ تُظْلَمُونَ فَتِیلاً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الضروری الالتفات إلی عدة نقاط فی تفسیر هذه الآیة،و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ذا أمرت أولئک النفر بإقامة الصلاة و أداء الزکاة دون غیرهما من الفرائض الکثیرة الاخری؟ و الجواب علی هذا السؤال یتلخص فی أنّ الصلاة هی سر الاتصال باللّه سبحانه عزّ و جل،و الزکاة تعتبر مفتاحا لباب الاتصال بعباد اللّه،و علی هذا الأساس فقد صدرت الأوامر للمسلمین بأن یعدّوا أنفسهم و أرواحهم و مجتمعهم للجهاد فی سبیل اللّه،عن طریقة إقامة الصلة الوثیقة بینهم و بین اللّه و عباده، و بعبارة أخری أن یسعوا إلی بناء أنفسهم و إعدادها،و بدیهی أن أی جهاد یحتاج بالضرورة إلی إعداد النفس و الروح،و إلی توثیق عری التلاحم الاجتماعی، و بدون ذلک لا یمکن إحراز أی انتصار</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الإنسان یقوی صلته باللّه من خلال الصلاة و یربّی بها روحه و معنویاته، فیکون بذلک مستعدا لتقدیم أغلی التضحیات بما فی ذلک التضحیة بالنفس،کما أنّ الزکاة هی الوسیلة الوحیدة لرأب کل صدع اجتماعی،بالإضافة إلی کونها دعما اقتصادیا فی سبیل إعداد ذوی الخبرة و التجربة و العدة الحربیة،و ما</w:t>
      </w:r>
    </w:p>
    <w:p>
      <w:pPr>
        <w:pStyle w:val="BookText"/>
        <w:rPr/>
      </w:pPr>
      <w:r>
        <w:rPr>
          <w:rFonts w:ascii="IRNazanin" w:hAnsi="IRNazanin" w:eastAsia="IRNazanin"/>
          <w:color w:val="111111"/>
          <w:sz w:val="28"/>
          <w:sz w:val="28"/>
          <w:szCs w:val="28"/>
          <w:rtl w:val="true"/>
          <w:lang w:bidi="fa-IR"/>
        </w:rPr>
        <w:t>یحتاجه المسلمون فی قتال الأعداء لیکونوا علی استعداد لمواجهة العدو إذا صدر الأمر إلیهم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أنّ حکم الزکاة ورد فی آیات نزلت فی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أنّها آیات مدنیة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یکلف المسلمون بأداء الزکاة فی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إذن یمکن القول إن هذه الآیة تتحدث عن وضع المسلمین فی مکّة؟ یجیب علی هذا السؤال الشیخ الطوسی رحمه اللّه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بالزکاة الواردة فی هذه الآیة هو الزکاة المستحبة التی کانت معروفة فی مکّة،أی أنّ القرآن المجید کان یحثّ المسلمین حتی فی مکّة علی تقدیم المساعدات المالیة إلی مستحقیها و لدعم اقتصاد المجتمع الإسلامی الجدید فی مکّة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تشیر هذه الآیة الکریمة إلی حقیقة مهمة،هی أنّ المسلمین فی مکّة کان لهم منهج،ثمّ أصبح لهم فی المدینة منهج آخر،ففی مکّة انشغل المسلمون ببناء شخصیتهم الإسلامیة بعد أن تحرروا من أدران الجاهلیة،فکان سعی النّبی صلّی اللّه علیه و آله و سلّم فی مکّة منصبا علی تربیة هؤلاء الذین نبذوا عبادة الأصنام لیجعل منهم أناسا یسترخصون النفس و النفیس فی مواجهة ما یعترض سبیل المسلمین من تحدیات،فما أحرزه المسلمون من انتصارات باهرة فی المدینة المنورة،کان حصیلة عملیة بناء الشخصیة الإسلامیة،هذه العملیة التی تعهدت بها رسالة الإسلام فی مکّة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تعلم المسلمون الکثیر فی مکّة و مارسوا تجارب جمّة و اکتسبوا استعدادا روحیا و معنویا عظیما خلال العهد المکی،و دلیل هذا الأمر هو نزول قرابة التسعین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مجموع سور القرآن الکریم البالغة مائة و أربع و عشرة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مکّة، و قد تناولت هذه السور فی الغالب الجوانب العقائدیة التربویة الخاصّة بإعداد الشخصیة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المدینة فقد انصرف المسلمون إلی</w:t>
      </w:r>
    </w:p>
    <w:p>
      <w:pPr>
        <w:pStyle w:val="BookText"/>
        <w:rPr/>
      </w:pPr>
      <w:r>
        <w:rPr>
          <w:rFonts w:ascii="IRNazanin" w:hAnsi="IRNazanin" w:eastAsia="IRNazanin"/>
          <w:color w:val="111111"/>
          <w:sz w:val="28"/>
          <w:sz w:val="28"/>
          <w:szCs w:val="28"/>
          <w:rtl w:val="true"/>
          <w:lang w:bidi="fa-IR"/>
        </w:rPr>
        <w:t>تشکیل الحکومة الإسلامیة و إقامة أسس المجتمع الإسلامی السلیم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نزول حکم الجهاد و الزکاة الواجبین فی العصر المکی لأنّ الجهاد من واجبات الحکومة الإسلامیة مثل تشکیل بیت المال فإنّه من شؤون الحکومة الإسلامیة أیضا</w:t>
      </w:r>
      <w:r>
        <w:rPr>
          <w:rFonts w:eastAsia="IRNazanin" w:cs="IRNazanin"/>
          <w:color w:val="111111"/>
          <w:sz w:val="28"/>
          <w:szCs w:val="28"/>
          <w:rtl w:val="true"/>
          <w:lang w:bidi="fa-IR"/>
        </w:rPr>
        <w:t>.</w:t>
      </w:r>
      <w:bookmarkStart w:id="1000" w:name="pg12530_115971"/>
    </w:p>
    <w:p>
      <w:pPr>
        <w:pStyle w:val="Heading3"/>
        <w:numPr>
          <w:ilvl w:val="2"/>
          <w:numId w:val="1"/>
        </w:numPr>
        <w:rPr/>
      </w:pPr>
      <w:bookmarkStart w:id="1001" w:name="__RefHeading___Toc1281346_77815467"/>
      <w:bookmarkStart w:id="1002" w:name="_Toc425"/>
      <w:bookmarkEnd w:id="1000"/>
      <w:bookmarkEnd w:id="1001"/>
      <w:r>
        <w:rPr>
          <w:rtl w:val="true"/>
        </w:rPr>
        <w:t xml:space="preserve">الآیتان </w:t>
      </w:r>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78</w:t>
      </w:r>
      <w:r>
        <w:rPr>
          <w:rtl w:val="true"/>
        </w:rPr>
        <w:t xml:space="preserve"> </w:t>
      </w:r>
      <w:r>
        <w:rPr>
          <w:rtl w:val="true"/>
        </w:rPr>
        <w:t xml:space="preserve">الی </w:t>
      </w:r>
      <w:r>
        <w:rPr/>
        <w:t>79</w:t>
      </w:r>
      <w:r>
        <w:rPr>
          <w:rtl w:val="true"/>
        </w:rPr>
        <w:t>]</w:t>
      </w:r>
      <w:bookmarkEnd w:id="1002"/>
    </w:p>
    <w:p>
      <w:pPr>
        <w:pStyle w:val="Heading4"/>
        <w:numPr>
          <w:ilvl w:val="3"/>
          <w:numId w:val="1"/>
        </w:numPr>
        <w:rPr/>
      </w:pPr>
      <w:bookmarkStart w:id="1003" w:name="__RefHeading___Toc1281348_77815467"/>
      <w:bookmarkStart w:id="1004" w:name="_Toc426"/>
      <w:bookmarkEnd w:id="1003"/>
      <w:r>
        <w:rPr>
          <w:rtl w:val="true"/>
        </w:rPr>
        <w:t>اشارة</w:t>
      </w:r>
      <w:bookmarkEnd w:id="1004"/>
    </w:p>
    <w:p>
      <w:pPr>
        <w:pStyle w:val="BookText"/>
        <w:rPr/>
      </w:pPr>
      <w:r>
        <w:rPr>
          <w:rFonts w:ascii="Amiri" w:hAnsi="Amiri" w:eastAsia="Amiri" w:cs="Amiri"/>
          <w:color w:val="111111"/>
          <w:sz w:val="28"/>
          <w:sz w:val="28"/>
          <w:szCs w:val="28"/>
          <w:rtl w:val="true"/>
          <w:lang w:bidi="ar-SA"/>
        </w:rPr>
        <w:t xml:space="preserve">أَیْنَمٰا تَکُونُوا یُدْرِکْکُمُ اَلْمَوْتُ وَ لَوْ کُنْتُمْ فِی بُرُوجٍ مُشَیَّدَةٍ وَ إِنْ تُصِبْهُمْ حَسَنَةٌ یَقُولُوا هٰذِهِ مِنْ عِنْدِ اَللّٰهِ وَ إِنْ تُصِبْهُمْ سَیِّئَةٌ یَقُولُوا هٰذِهِ مِنْ عِنْدِکَ قُلْ کُلٌّ مِنْ عِنْدِ اَللّٰهِ فَمٰا لِهٰؤُلاٰءِ اَلْقَوْمِ لاٰ یَکٰادُونَ یَفْقَهُونَ حَدِیثاً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أَصٰابَکَ مِنْ حَسَنَةٍ فَمِنَ اَللّٰهِ وَ مٰا أَصٰابَکَ مِنْ سَیِّئَةٍ فَمِنْ نَفْسِکَ وَ أَرْسَلْنٰاکَ لِلنّٰاسِ رَسُولاً وَ کَفیٰ بِاللّٰهِ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4"/>
        <w:numPr>
          <w:ilvl w:val="3"/>
          <w:numId w:val="1"/>
        </w:numPr>
        <w:rPr/>
      </w:pPr>
      <w:bookmarkStart w:id="1005" w:name="__RefHeading___Toc1281350_77815467"/>
      <w:bookmarkStart w:id="1006" w:name="_Toc427"/>
      <w:bookmarkEnd w:id="1005"/>
      <w:r>
        <w:rPr>
          <w:rtl w:val="true"/>
        </w:rPr>
        <w:t>التّفسیر</w:t>
      </w:r>
      <w:bookmarkEnd w:id="1006"/>
    </w:p>
    <w:p>
      <w:pPr>
        <w:pStyle w:val="Heading5"/>
        <w:numPr>
          <w:ilvl w:val="4"/>
          <w:numId w:val="1"/>
        </w:numPr>
        <w:rPr/>
      </w:pPr>
      <w:bookmarkStart w:id="1007" w:name="__RefHeading___Toc1281352_77815467"/>
      <w:bookmarkStart w:id="1008" w:name="_Toc428"/>
      <w:bookmarkEnd w:id="1007"/>
      <w:r>
        <w:rPr>
          <w:rtl w:val="true"/>
        </w:rPr>
        <w:t>اشارة</w:t>
      </w:r>
      <w:bookmarkEnd w:id="1008"/>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نستنتج من الآیات السابقة و اللاحقة أنّ هاتین الآیتین تقصدان مجموعة من المنافقین تسللوا إلی صفوف المسلمین،و قد قرأنا فی الآیات السابقة أن هؤلاء قد أبدوا الخوف و القلق من المشارکة فی مسئولیة الجهاد،و قد ظهر علیهم الضجر و الاستیاء حین نزول حکم الجهاد،فردّ علیهم القرآن الکریم و أنبّهم لموقفهم هذا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مَتٰاعُ الدُّنْیٰا قَلِیلٌ وَ الْآخِرَةُ خَیْرٌ لِمَنِ اتَّقیٰ </w:t>
      </w:r>
      <w:r>
        <w:rPr>
          <w:rStyle w:val="FootnoteAnchor"/>
          <w:rtl w:val="true"/>
        </w:rPr>
        <w:footnoteReference w:id="165"/>
      </w:r>
      <w:r>
        <w:rPr>
          <w:rFonts w:ascii="IRNazanin" w:hAnsi="IRNazanin" w:eastAsia="IRNazanin"/>
          <w:color w:val="111111"/>
          <w:sz w:val="28"/>
          <w:sz w:val="28"/>
          <w:szCs w:val="28"/>
          <w:rtl w:val="true"/>
          <w:lang w:bidi="fa-IR"/>
        </w:rPr>
        <w:t>موضحا أن الحیاة بکل زخارفها سرعان ما تزول،و إنّ ما یناله المؤمنون الذین یخشون اللّه</w:t>
      </w:r>
    </w:p>
    <w:p>
      <w:pPr>
        <w:pStyle w:val="BookText"/>
        <w:rPr/>
      </w:pPr>
      <w:r>
        <w:rPr>
          <w:rFonts w:ascii="IRNazanin" w:hAnsi="IRNazanin" w:eastAsia="IRNazanin"/>
          <w:color w:val="111111"/>
          <w:sz w:val="28"/>
          <w:sz w:val="28"/>
          <w:szCs w:val="28"/>
          <w:rtl w:val="true"/>
          <w:lang w:bidi="fa-IR"/>
        </w:rPr>
        <w:t>و لا یعصونه من الخیر و الثواب هو خیر من کل ما فی هذه الدنیا من خیرات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المقطع القرآنی ردّ آخر علی أولئک المنافقین،حیث بیّن أن الموت آتیهم یوما لا محالة،حتی إذا تحصنوا فی قلاع عالیة و منیعة بحسب ظنّهم، و ما دام الموت یدرک الإنسان بهذه الصورة ألیس من الخیر له أن یموت علی طریق مثمر و صحیح کالجهاد؟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یلفت الانتباه أنّ القرآن الکریم یطلق فی مواقع متعددة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الموت،کما فی الآیة</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الحجر،و الآیة</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هذه العبارة القرآنیة هو أن الإنسان مهما کانت عقیدته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 بوجود الموت إیمانا لا یخامره فیه شک مطلقا،و مهما أنکر المرء من حقائق لا یستطیع إنکار الموت الذی یشهده بأم عینه أو یسمع عنه کل یوم،و الإنسان الذی یحب الحیاة و یخال أن الموت هو الفناء الذی لا حیاة بعده أبدا یخاف من ذکر الموت و یفر من مظاهره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الآیتان الأخیرتان تؤکدان حقیقة عدم جدوی الفرار من الموت،فهو یدرک الإنسان یوما ما لا محالة،و هو حقیقة قطعیة یقینیة فی عالم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عبارة یُدْرِکْکُمُ الواردة فی الآیة الأولی تعنی الملاحقة،و اللاحق هو الموت الذی یدرک الإنسان،و توحی بأنّ الفرار لا ینقذ الإنسان من هذا المصیر الحتمی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تؤکد الحقیقة المذکورة الآیة الثّامنة من سورة الجمعة 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الْمَوْتَ الَّذِی تَفِرُّونَ مِنْهُ فَإِنَّهُ مُلاٰقِیکُمْ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لیس من العقل و المنطق أن یدرک الإنسان هذه الحقیقة و یفر بعد ذلک من میدان الجهاد،و یحرم نفسه أشرف میتة و هی الشهادة فی سبیل اللّه،فیموت علی فراشه فلو عاش الإنسان بعد فراره من الجهاد أیّاما أو شهورا أو سنوات لتکرر ما فعل و لتکررت أمامه المشاهد الماضیة،فهل من العقل أن یحرم الإنسان نفسه</w:t>
      </w:r>
      <w:bookmarkStart w:id="1009" w:name="pg12530_115973"/>
    </w:p>
    <w:p>
      <w:pPr>
        <w:pStyle w:val="BookText"/>
        <w:rPr/>
      </w:pPr>
      <w:bookmarkEnd w:id="1009"/>
      <w:r>
        <w:rPr>
          <w:rFonts w:ascii="IRNazanin" w:hAnsi="IRNazanin" w:eastAsia="IRNazanin"/>
          <w:color w:val="111111"/>
          <w:sz w:val="28"/>
          <w:sz w:val="28"/>
          <w:szCs w:val="28"/>
          <w:rtl w:val="true"/>
          <w:lang w:bidi="fa-IR"/>
        </w:rPr>
        <w:t>لأجل هذه المتکررات من الثواب الأبدی الذی یناله المجاهد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هنا أمر ثان یجب الانتباه له فی الآیة الأولی من هاتین الآیتین،و هو عبارة بُرُوجٍ مُشَیَّدَةٍ </w:t>
      </w:r>
      <w:r>
        <w:rPr>
          <w:rStyle w:val="FootnoteAnchor"/>
          <w:rtl w:val="true"/>
        </w:rPr>
        <w:footnoteReference w:id="166"/>
      </w:r>
      <w:r>
        <w:rPr>
          <w:rFonts w:ascii="IRNazanin" w:hAnsi="IRNazanin" w:eastAsia="IRNazanin"/>
          <w:color w:val="111111"/>
          <w:sz w:val="28"/>
          <w:sz w:val="28"/>
          <w:szCs w:val="28"/>
          <w:rtl w:val="true"/>
          <w:lang w:bidi="fa-IR"/>
        </w:rPr>
        <w:t>التی تؤکد أنّ الموت لا تحول دونه القلاع و الحصون المنیعة العالیة،و السرّ فی هذا الأمر هو أنّ الموت الطبیعی لا یداهم الإنسان من خارج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لما یتصورون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یحتاج إلی اجتیاز القلاع و الحصون،بل یأتی من داخل وجود الإنسان حیث تقف أجهزة الإنسان عن العمل بعد نفاذ قدرتها المحدودة علی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نعم،الموت غیر الطبیعی یأتی الإنسان طبعا من خارج وجوده،و بذلک قد تنفع القلاع و الحصون فی تأخیر هذا النوع من الموت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ما ذا ستکون النهایة و النتیجة؟هل بمقدور القلاع و الحصون أن تحول دون وصول الموت الطبیعی الذی سیدرک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من الأیّام؟</w:t>
      </w:r>
      <w:r>
        <w:rPr>
          <w:rFonts w:eastAsia="IRNazanin" w:cs="IRNazanin"/>
          <w:color w:val="111111"/>
          <w:sz w:val="28"/>
          <w:szCs w:val="28"/>
          <w:rtl w:val="true"/>
          <w:lang w:bidi="fa-IR"/>
        </w:rPr>
        <w:t>!</w:t>
      </w:r>
    </w:p>
    <w:p>
      <w:pPr>
        <w:pStyle w:val="Heading5"/>
        <w:numPr>
          <w:ilvl w:val="4"/>
          <w:numId w:val="1"/>
        </w:numPr>
        <w:rPr/>
      </w:pPr>
      <w:bookmarkStart w:id="1010" w:name="__RefHeading___Toc1281354_77815467"/>
      <w:bookmarkStart w:id="1011" w:name="_Toc429"/>
      <w:bookmarkEnd w:id="1010"/>
      <w:r>
        <w:rPr>
          <w:rtl w:val="true"/>
        </w:rPr>
        <w:t>من أین تأتی الانتصارات و الهزائم؟</w:t>
      </w:r>
      <w:bookmarkEnd w:id="1011"/>
    </w:p>
    <w:p>
      <w:pPr>
        <w:pStyle w:val="BookText"/>
        <w:rPr/>
      </w:pPr>
      <w:r>
        <w:rPr>
          <w:rFonts w:ascii="Amiri" w:hAnsi="Amiri" w:eastAsia="Amiri" w:cs="Amiri"/>
          <w:color w:val="111111"/>
          <w:sz w:val="28"/>
          <w:sz w:val="28"/>
          <w:szCs w:val="28"/>
          <w:rtl w:val="true"/>
          <w:lang w:bidi="ar-SA"/>
        </w:rPr>
        <w:t>یشیر القرآن فی هاتین الآیتین إلی و هم آخر من أوهام المنافقین،حین یوضح أن هؤلاء إذا أحرزوا نصرا أو غنموا خیرا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هو الذی أنعم علیهم بذلک،و زعموا أنّهم أهل لهذه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تُصِبْهُمْ حَسَنَةٌ یَقُولُوا هٰذِهِ مِنْ عِنْدِ اللّٰهِ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منی هؤلاء بهزیمة أو لحقهم أذی فی میدان القتال،ألقوا اللوم علی النّبی صلّی اللّه علیه و آله و سلّم و افتروا علیه بقولهم إنّ ما نالهم من سوء هو من عنده،متهمین خططه</w:t>
      </w:r>
    </w:p>
    <w:p>
      <w:pPr>
        <w:pStyle w:val="BookText"/>
        <w:rPr/>
      </w:pPr>
      <w:r>
        <w:rPr>
          <w:rFonts w:ascii="Amiri" w:hAnsi="Amiri" w:eastAsia="Amiri" w:cs="Amiri"/>
          <w:color w:val="111111"/>
          <w:sz w:val="28"/>
          <w:sz w:val="28"/>
          <w:szCs w:val="28"/>
          <w:rtl w:val="true"/>
          <w:lang w:bidi="ar-SA"/>
        </w:rPr>
        <w:t>العسکریة بالضعف،من ذلک ما حدث فی غزوة أحد،تقول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تُصِبْهُمْ سَیِّئَةٌ یَقُولُوا هٰذِهِ مِنْ عِنْدِکَ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یحتمل بعض المفسّرین أن تکون هذه الآیة قد نزلت بشأن الیهود،و یرون أنّ المقصود بالحسنة و السیئة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کان یحدث من وقائع سارة و ضارة، حیث کان الیهود حین بعثة النّبی صلّی اللّه علیه و آله و سلّم ینسبون کلّ حدث سار و نافع إلی اللّه، و یعزون حدوث الوقائع الضّارة إلی وجود النّبی صلّی اللّه علیه و آله و سلّم بین ظهرانیهم،بینما اتصال الآیة بالآیات السابقة و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یدور الحدیث فیها عن المنافقین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أنّ المقصود فی هذه الآیة الأخیرة هم المنافقون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مهما یکن من أمر،فإنّ القرآن الکریم یردّ علی هؤلاء مؤکدا إنّ الإنسان المسلم الموحد الذی یؤمن صادقا باللّه و یعبده و لا یعبد سواه،إنّما یعتقد بأنّ کل الوقائع و الأحداث و الانتصارات و الهزائم هی بید اللّه العلیم الحکیم،فاللّه هو الذی یهب الإنسان ما یستحقه و یعطیه بحسب قیمته الوجودیة،و فی هذا المجال تقول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کُلٌّ مِنْ عِنْدِ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 فی آخرها تقریعا و تأنیبا للمنافقین الذین لا یتفکرون و لا یمعنون فی حقائق الحیاة المختلفة،حیث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لِهٰؤُلاٰءِ الْقَوْمِ لاٰ یَکٰادُونَ یَفْقَهُونَ حَدِیثاً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 التالیة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یصرّح القرآن بأنّ کل ما یصیب الإنسان من خیرات و فوائد و کل ما یواجهه الکائن البشری من سرور و انتصار هو من عند اللّه، و إن ما یحصل للإنسان من سوء و ضرر و هزیمة أو خسارة فهو بسبب الإنسان نفسه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أَصٰابَکَ مِنْ حَسَنَةٍ فَمِنَ اللّٰهِ وَ مٰا أَصٰابَکَ مِنْ سَیِّئَةٍ فَمِنْ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تردّ الآیة فی آخرها علی أولئک الذین کانوا یرون وجود النّبی صلّی اللّه علیه و آله و سلّم سببا لوقوع الحوادث المؤسفة فیما بینهم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أَرْسَلْنٰاکَ لِلنّٰاسِ رَسُولاً وَ کَفیٰ بِاللّٰهِ شَهِیداً </w:t>
      </w:r>
      <w:r>
        <w:rPr>
          <w:rFonts w:eastAsia="Amiri" w:cs="Amiri" w:ascii="Amiri" w:hAnsi="Amiri"/>
          <w:color w:val="111111"/>
          <w:sz w:val="28"/>
          <w:szCs w:val="28"/>
          <w:rtl w:val="true"/>
          <w:lang w:bidi="ar-SA"/>
        </w:rPr>
        <w:t>.</w:t>
      </w:r>
      <w:bookmarkStart w:id="1012" w:name="pg12530_115975"/>
    </w:p>
    <w:p>
      <w:pPr>
        <w:pStyle w:val="Heading5"/>
        <w:numPr>
          <w:ilvl w:val="4"/>
          <w:numId w:val="1"/>
        </w:numPr>
        <w:rPr/>
      </w:pPr>
      <w:bookmarkStart w:id="1013" w:name="__RefHeading___Toc1281356_77815467"/>
      <w:bookmarkStart w:id="1014" w:name="_Toc430"/>
      <w:bookmarkEnd w:id="1012"/>
      <w:bookmarkEnd w:id="1013"/>
      <w:r>
        <w:rPr>
          <w:rtl w:val="true"/>
        </w:rPr>
        <w:t>جواب علی سؤال مهم</w:t>
      </w:r>
      <w:r>
        <w:rPr>
          <w:rtl w:val="true"/>
        </w:rPr>
        <w:t>:</w:t>
      </w:r>
      <w:bookmarkEnd w:id="1014"/>
    </w:p>
    <w:p>
      <w:pPr>
        <w:pStyle w:val="BookText"/>
        <w:rPr/>
      </w:pPr>
      <w:r>
        <w:rPr>
          <w:rFonts w:ascii="IRNazanin" w:hAnsi="IRNazanin" w:eastAsia="IRNazanin"/>
          <w:color w:val="111111"/>
          <w:sz w:val="28"/>
          <w:sz w:val="28"/>
          <w:szCs w:val="28"/>
          <w:rtl w:val="true"/>
          <w:lang w:bidi="fa-IR"/>
        </w:rPr>
        <w:t>السّؤال المهم الذی یتبادر إلی الذهن حین قراءة هاتین الآیتین الأخیرتین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ذا نسب الخیر و الشر فی الآیة الأولی کلّه للّه؟و لما ذا حصرت الآیة التالیة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للّه،و نسبت الشرّ إلی الإنسان؟ حین نمعن النظر فی الآیتین تواجهنا عدّة أمور،یمکن لکل منها أن یکون هو الجواب علی هذا السؤال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أجرینا تحلیلا علی عناصر تکوین الشر لرأینا أنّ لها اتجاهین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إیجابی و الآخر سلبی،و الاتجاه الأخیر هو الذی یجسد شکل الشر أو السیئة و یبرزه علی 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خسارة نسبیة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فالإنسان الذی یقدم علی قتل نظیره بسلاح ناری أو سلاح بارد یکون قد ارتکب بالطبع عملا شریرا و سیئا،فما هی إذن عوامل حدوث هذا العمل الشریر؟ إنّها تتکون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قدرة الإنسان و عقله و قدرة السلاح و القدرة علی الرمی و التهدیف الصحیحین و اختیار المکان و الزمان المناسبین،و هذه تشکل عناصر الاتجاه الإیجابی للقضیة،لأنّ کل عنصر منها یستطیع فی حدّ ذاته أن یستخدم کعامل لفعل حسن إذا استغل الاستغلال الحکیم،أمّا الاتجاه السلبی فهو فی استغلال کل من هذه العناصر فی غیر محله،فبدلا من أن یستخدم السلاح لدرء خطر حیوان مفترس أو للتصدی لقاتل و مجرم خطیر،یستخدم فی قتل إنسان بریء،فیجسد بذلک فعل الشر،و إلاّ فإنّ قدرة الإنسان و عقله و قدرته علی الرمی و التهدیف،و أصل السلاح و کل هذه العناصر،یمکن أن یستفاد منها فی مجال الخیر</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 تنسب الآیة الأولی الخیر و الشرّ کلّه للّه،فإن ذلک معناه أنّ مصادر القوّة جمیعها بید اللّه العلیم القدیر حتی تلک القوّة التی یساء استخدامها،و من هذا المنطلق تنسب الخیر و الشرّ للّه،لأنّه هو واهب 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الناس انطلاقا من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الجوانب السلبیة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للقضیة و من الإساءة فی استخدام المواهب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تماما مثل والد وهب ابنه مالا لیبنی به دارا جدیدة،لکن هذا الولد بدلا من أن یستخدم هذا المال فی بناء البیت المطلوب،اشتری مخدرات ضارة أو صرفه فی مجالات الفساد و الفحشاء،لا شک أنّ الوالد هو مصدر هذا المال،لکن أحدا لا ینسب تصرف الابن لوالده،لأنه أعطاه للولد لغرض خیری حسن،لکن الولد أساء استغلال المال،فهو فاعل الشرّ،و لیس لوالده دخل فی فعلته هذه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الآیة الکریمة إنّما تشیر إلی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قضیة بحثت فی مسألة الجبر و التفویض،و خلاصة القول فیها أنّ جمیع وقائع العالم خیرا کانت أم 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من جانب واحد تتصل باللّه سبحانه القدیر لأنّه هو الذی وهب الإنسان القدرة و القوّة و حریة الانتخاب و الإختیار، و علی هذا الأساس فإنّ کل ما یختاره الإنسان و یفعله بإرادته و حریته لا یخرج عن إرادة اللّه،لکن هذا الفعل ینسب للإنسان لأنّه صادر عن وجوده،و إرادته هی التی تحدد اتجاه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فإنّنا مسئولون عن أعمالنا،و استناد أعمالنا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بالشکل الذی أوضحناه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یسلب عنّا المسؤولیة و لا یؤدی إلی الإعتقاد بالجبر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حین تنسب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اللّه سبحانه و تعالی،فلفاعلیة اللّه فی کل شیء،و حین تنسب السیئة إلی الإنسان فلإرادته و حریته فی الإختیار</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حصیلة هذا البحث إنّ الآیتین معا تثبتان قضیة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بین الأمرین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بدقّة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تفسیر ثالث للآیتین ورد فیما أثر عن أهل البیت علیهم السّلام،و هو أنّ</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المقصود من عبارة السّیئات جزاء الأعمال السیئة و عقوبة المعاصی التی ینزلها اللّه بالعاصین،و لما کانت العقوبة هی نتیجة لأفعال العاصین من العباد،لذلک تنسب أحیانا إلی العباد أنفسهم و أحیانا أخری إلی اللّه،و کلا النسبتین صحیحتان، إذ یمکن القول فی قضیة إنّ القاضی هو الذی قطع ید السارق،کما یجوز أن یقال إنّ السارق هو السبب فی قطع یده لارتکابه السرقة</w:t>
      </w:r>
      <w:r>
        <w:rPr>
          <w:rFonts w:eastAsia="IRNazanin" w:cs="IRNazanin"/>
          <w:color w:val="111111"/>
          <w:sz w:val="28"/>
          <w:szCs w:val="28"/>
          <w:rtl w:val="true"/>
          <w:lang w:bidi="fa-IR"/>
        </w:rPr>
        <w:t>.</w:t>
      </w:r>
      <w:bookmarkStart w:id="1015" w:name="pg12530_115978"/>
    </w:p>
    <w:p>
      <w:pPr>
        <w:pStyle w:val="Heading3"/>
        <w:numPr>
          <w:ilvl w:val="2"/>
          <w:numId w:val="1"/>
        </w:numPr>
        <w:rPr/>
      </w:pPr>
      <w:bookmarkStart w:id="1016" w:name="__RefHeading___Toc1281358_77815467"/>
      <w:bookmarkStart w:id="1017" w:name="_Toc431"/>
      <w:bookmarkEnd w:id="1015"/>
      <w:bookmarkEnd w:id="1016"/>
      <w:r>
        <w:rPr>
          <w:rtl w:val="true"/>
        </w:rPr>
        <w:t xml:space="preserve">الآیتان </w:t>
      </w:r>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80</w:t>
      </w:r>
      <w:r>
        <w:rPr>
          <w:rtl w:val="true"/>
        </w:rPr>
        <w:t xml:space="preserve"> </w:t>
      </w:r>
      <w:r>
        <w:rPr>
          <w:rtl w:val="true"/>
        </w:rPr>
        <w:t xml:space="preserve">الی </w:t>
      </w:r>
      <w:r>
        <w:rPr/>
        <w:t>81</w:t>
      </w:r>
      <w:r>
        <w:rPr>
          <w:rtl w:val="true"/>
        </w:rPr>
        <w:t>]</w:t>
      </w:r>
      <w:bookmarkEnd w:id="1017"/>
    </w:p>
    <w:p>
      <w:pPr>
        <w:pStyle w:val="Heading4"/>
        <w:numPr>
          <w:ilvl w:val="3"/>
          <w:numId w:val="1"/>
        </w:numPr>
        <w:rPr/>
      </w:pPr>
      <w:bookmarkStart w:id="1018" w:name="__RefHeading___Toc1281360_77815467"/>
      <w:bookmarkStart w:id="1019" w:name="_Toc432"/>
      <w:bookmarkEnd w:id="1018"/>
      <w:r>
        <w:rPr>
          <w:rtl w:val="true"/>
        </w:rPr>
        <w:t>اشارة</w:t>
      </w:r>
      <w:bookmarkEnd w:id="1019"/>
    </w:p>
    <w:p>
      <w:pPr>
        <w:pStyle w:val="BookText"/>
        <w:rPr/>
      </w:pPr>
      <w:r>
        <w:rPr>
          <w:rFonts w:ascii="Amiri" w:hAnsi="Amiri" w:eastAsia="Amiri" w:cs="Amiri"/>
          <w:color w:val="111111"/>
          <w:sz w:val="28"/>
          <w:sz w:val="28"/>
          <w:szCs w:val="28"/>
          <w:rtl w:val="true"/>
          <w:lang w:bidi="ar-SA"/>
        </w:rPr>
        <w:t xml:space="preserve">مَنْ یُطِعِ اَلرَّسُولَ فَقَدْ أَطٰاعَ اَللّٰهَ وَ مَنْ تَوَلّٰی فَمٰا أَرْسَلْنٰاکَ عَلَیْهِمْ حَفِیظاً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طٰاعَةٌ فَإِذٰا بَرَزُوا مِنْ عِنْدِکَ بَیَّتَ طٰائِفَةٌ مِنْهُمْ غَیْرَ اَلَّذِی تَقُولُ وَ اَللّٰهُ یَکْتُبُ مٰا یُبَیِّتُونَ فَأَعْرِضْ عَنْهُمْ وَ تَوَکَّلْ عَلَی اَللّٰهِ وَ کَفیٰ بِاللّٰهِ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4"/>
        <w:numPr>
          <w:ilvl w:val="3"/>
          <w:numId w:val="1"/>
        </w:numPr>
        <w:rPr/>
      </w:pPr>
      <w:bookmarkStart w:id="1020" w:name="__RefHeading___Toc1281362_77815467"/>
      <w:bookmarkStart w:id="1021" w:name="_Toc433"/>
      <w:bookmarkEnd w:id="1020"/>
      <w:r>
        <w:rPr>
          <w:rtl w:val="true"/>
        </w:rPr>
        <w:t>التّفسیر</w:t>
      </w:r>
      <w:bookmarkEnd w:id="1021"/>
    </w:p>
    <w:p>
      <w:pPr>
        <w:pStyle w:val="Heading5"/>
        <w:numPr>
          <w:ilvl w:val="4"/>
          <w:numId w:val="1"/>
        </w:numPr>
        <w:rPr/>
      </w:pPr>
      <w:bookmarkStart w:id="1022" w:name="__RefHeading___Toc1281364_77815467"/>
      <w:bookmarkStart w:id="1023" w:name="_Toc434"/>
      <w:bookmarkEnd w:id="1022"/>
      <w:r>
        <w:rPr>
          <w:rtl w:val="true"/>
        </w:rPr>
        <w:t>اشارة</w:t>
      </w:r>
      <w:bookmarkEnd w:id="1023"/>
    </w:p>
    <w:p>
      <w:pPr>
        <w:pStyle w:val="Heading5"/>
        <w:numPr>
          <w:ilvl w:val="4"/>
          <w:numId w:val="1"/>
        </w:numPr>
        <w:rPr/>
      </w:pPr>
      <w:bookmarkStart w:id="1024" w:name="__RefHeading___Toc1281366_77815467"/>
      <w:bookmarkStart w:id="1025" w:name="_Toc435"/>
      <w:bookmarkEnd w:id="1024"/>
      <w:r>
        <w:rPr>
          <w:rtl w:val="true"/>
        </w:rPr>
        <w:t>سنّة النّبی صلّی اللّه علیه و آله و سلّم بمنزلة الوحی</w:t>
      </w:r>
      <w:r>
        <w:rPr>
          <w:rtl w:val="true"/>
        </w:rPr>
        <w:t>:</w:t>
      </w:r>
      <w:bookmarkEnd w:id="1025"/>
    </w:p>
    <w:p>
      <w:pPr>
        <w:pStyle w:val="BookText"/>
        <w:rPr/>
      </w:pPr>
      <w:r>
        <w:rPr>
          <w:rFonts w:ascii="Amiri" w:hAnsi="Amiri" w:eastAsia="Amiri" w:cs="Amiri"/>
          <w:color w:val="111111"/>
          <w:sz w:val="28"/>
          <w:sz w:val="28"/>
          <w:szCs w:val="28"/>
          <w:rtl w:val="true"/>
          <w:lang w:bidi="ar-SA"/>
        </w:rPr>
        <w:t>توضح الآیة الأولی موضع النّبی صلّی اللّه علیه و آله و سلّم من الناس و حسناتهم و سیئاتهم و تؤکد أوّلا بأن إطاعة النّبی صلّی اللّه علیه و آله و سلّم هی فی الحقیقة طاعة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یُطِعِ الرَّسُولَ فَقَدْ أَطٰاعَ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انفصال بین طاعة اللّه و طاعة الرّسول،و ذلک لأن النّبی صلّی اللّه علیه و آله و سلّم لا یخطو أیة خطوة خلافا لإرادة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ما یصدر منه من فعل و قول و تقریر إنّما یطابق إرادة اللّه سبحانه و تعالی و مشیئته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تبیّن إنّ النّبی صلّی اللّه علیه و آله و سلّم لیس مسئولا عن الذین یتجاهلون و یخالفون أوامره، کما أنه لیس مکلّفا بإرغام هؤلاء علی ترک العصیان،بل إن مسئولیة النّبی صلّی اللّه علیه و آله و سلّم هی الدعوة للرسالة الإلهیة التی بعث بها،و الأمر بالمعروف و النهی عن المنکر، و إرشاد الضالین و الغافلین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تَوَلّٰی فَمٰا أَرْسَلْنٰاکَ عَلَیْهِمْ حَفِیظاً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تجدر الإشارة هنا إلی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مشبهة باسم الفاعل،و تدل علی ثبات و استمرار الصفة فی الموصوف،بخلاف اسم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الذی یراقب و یحافظ بصورة دائمة مستمرة،و یستدل من الآیة علی أن واجب النّبی صلّی اللّه علیه و آله و سلّم هو قیادة الناس و هدایتهم و إرشادهم،و دعوتهم إلی اتّباع الحقّ و اجتناب الباطل،و مکافحة الفساد،و حین یصر البعض علی اتّباع طریق الباطل و الانحراف عن جادة الحقّ،فلا النّبی صلّی اللّه علیه و آله و سلّم مسئول عن هذه الانحرافات، و لا المطلوب منه أن یراقب هؤلاء المنحرفین فی کل صغیرة و کبیرة،کما لیس المطلوب منه صلّی اللّه علیه و آله و سلّم أن یستخدم القوة لإرغام المنحرفین علی العدول عن انحرافهم،و لا یمکنه بالوسائل العادیة القیام بمثل هذه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الأساس،فإنّ الآیة قد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غزوات کغزوة أحد حیث کان النّبی صلّی اللّه علیه و آله و سلّم مکلّفا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بتجنید الإمکانیات المتوفرة من الناحیة العسکریة فی إعداد خطة للدفاع عن المسلمین حیال هجمات الأعداء،و بدیهی أن تکون إطاعة الرّسول صلّی اللّه علیه و آله و سلّم فی هذا الأمر إطاعة للّه،و لو افترضنا أنّ أفرادا عصوا الرّسول فی هذا المجال و أدی عصیانهم إلی تراجع المسلمین،فالعاصون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المسؤولون عن ذلک،و لیس الرّسول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المهم الآخر فی هذه الآیة هو أنّها واحدة من أکثر آیات القرآن دلالة علی حجّیّة السنّة النّبویة الشّریفة،فهی حکم بوجوب الإذعان للأحادیث الصحیحة المرویة عنه صلّی اللّه علیه و آله و سلّم،و استنادا إلی هذه الآیة لا یجوز لأحد القول بقبول القرآن وحده و عدم قبول أحادیث و سنّة النّبی صلّی اللّه علیه و آله و سلّم،لأنّ الآیة صریحة بأن إطاعة أقوال النّبی صلّی اللّه علیه و آله و سلّم و أحادیثه المرویة عنه بطرق صحیحة، هی بمثابة إطاعة اللّه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المنطلق نفسه تثبت حقیقة أخری،هی ضرورة إطاعة أئمة أهل بیت النّبی صلّی اللّه علیه و آله و سلّم،و هی ما أکد علیها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 فی المصادر الإسلامیة السنیة و الشیعیة،و فیه بیّن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حجیة أحادیث أئمة أهل</w:t>
      </w:r>
    </w:p>
    <w:p>
      <w:pPr>
        <w:pStyle w:val="BookText"/>
        <w:rPr/>
      </w:pPr>
      <w:r>
        <w:rPr>
          <w:rFonts w:ascii="IRNazanin" w:hAnsi="IRNazanin" w:eastAsia="IRNazanin"/>
          <w:color w:val="111111"/>
          <w:sz w:val="28"/>
          <w:sz w:val="28"/>
          <w:szCs w:val="28"/>
          <w:rtl w:val="true"/>
          <w:lang w:bidi="fa-IR"/>
        </w:rPr>
        <w:t>البیت علیهم السّلام،و منه نستنتج أنّ إطاعة أوامرهم هی إطاعة للرسول و بالنتیجة إطاعة للّه تعالی،و لما کانت أحادیث أئمة أهل البیت علیهم السّلام بمثابة أحادیث النّبی صلّی اللّه علیه و آله و سلّم،فلا یستطیع أحد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أقبل القرآن و أرفض أحادیث أهل البیت علیهم السّلام،فذلک نقض للآیة المذکورة أعلاه و للآیات المشابهة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نقرأ فی الأحادیث التی أوردها صاحب تفسیر البرهان فی تفسیر هذه الآیة ما یؤکّد هذه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وهب نبیّه حقّ الأمر و النهی فی الآیة المذکورة،و النّبی صلّی اللّه علیه و آله و سلّم بدوره وهب هذا الحق لعلی بن أبی طالب علیه السّلام و سائر الأئمّة علیهم السّلام من بعده،و الناس ملزمون بإطاعة أوامر هذه النخبة الطاهرة علیهم السّلام،لأن أوامر و نواهی النّبی صلّی اللّه علیه و آله و سلّم و الأئمّة من أهل بیته الکرام هی أوامر و نواهی اللّه،و طاعتهم طاعة للّه،و هم لا یأتون بشیء من عند أنفسهم و کل ما جاؤوا به للمسلمین هو من عند اللّه</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أمّا الآیة الثّانیة ففیها إشارة إلی وضع نفر من المنافقین أو المتذبذبین من ضعاف الإیمان،الذین یتظاهرون حین یحضرون عند النّبی صلّی اللّه علیه و آله و سلّم و المسلمین بأنّهم مع الجماعة،و یظهرون الطاعة للرسول صلّی اللّه علیه و آله و سلّم لیدفعوا بذلک الضرر عن أنفسهم و لیحموا مصالحهم الخاصّة،بدعوی الإخلاص و الطاعة للنبی صلّی اللّه علیه و آله و سلّم وَ یَقُولُونَ طٰاعَةٌ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أن ینصرف الناس من عند النّبی صلّی اللّه علیه و آله و سلّم و یختلی هؤلاء بأنفسهم یتجاهلون عهودهم فی إطاعة النّبی و یتآمرون فی ندواتهم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السریة اللیلیة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أقوال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بَرَزُوا مِنْ عِنْدِکَ بَیَّتَ طٰائِفَةٌ مِنْهُمْ غَیْرَ الَّذِی تَقُولُ</w:t>
      </w:r>
      <w:r>
        <w:rPr>
          <w:rFonts w:eastAsia="Amiri" w:cs="Amiri" w:ascii="Amiri" w:hAnsi="Amiri"/>
          <w:color w:val="111111"/>
          <w:sz w:val="28"/>
          <w:szCs w:val="28"/>
          <w:rtl w:val="true"/>
          <w:lang w:bidi="ar-SA"/>
        </w:rPr>
        <w:t>...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نعرف من هذه الآیة أنّ المنافقین فی زمن الرّسول صلّی اللّه علیه و آله و سلّم کانوا لا یألون جهدا فی التآمر علی النّبی صلّی اللّه علیه و آله و سلّم، و کانوا یخططون فی اجتماعاتهم السرّیة للوقوف</w:t>
      </w:r>
    </w:p>
    <w:p>
      <w:pPr>
        <w:pStyle w:val="BookText"/>
        <w:rPr/>
      </w:pPr>
      <w:r>
        <w:rPr>
          <w:rFonts w:ascii="Amiri" w:hAnsi="Amiri" w:eastAsia="Amiri" w:cs="Amiri"/>
          <w:color w:val="111111"/>
          <w:sz w:val="28"/>
          <w:sz w:val="28"/>
          <w:szCs w:val="28"/>
          <w:rtl w:val="true"/>
          <w:lang w:bidi="ar-SA"/>
        </w:rPr>
        <w:t>بوجه الدعوة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لکن اللّه یأمر نبیّه بأن لا یلتفت إلی مکائد هؤلاء،و أن لا یخافهم و لا یخشی خططهم و أن یتجنب الاعتماد علیهم فی مشاریعه،بل یتوکل علی اللّه الذی هو خیر ناصر و 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عَنْهُمْ وَ تَوَکَّلْ عَلَی اللّٰهِ وَ کَفیٰ بِاللّٰهِ وَکِیلاً </w:t>
      </w:r>
      <w:r>
        <w:rPr>
          <w:rFonts w:eastAsia="Amiri" w:cs="Amiri" w:ascii="Amiri" w:hAnsi="Amiri"/>
          <w:color w:val="111111"/>
          <w:sz w:val="28"/>
          <w:szCs w:val="28"/>
          <w:rtl w:val="true"/>
          <w:lang w:bidi="ar-SA"/>
        </w:rPr>
        <w:t>.</w:t>
      </w:r>
      <w:bookmarkStart w:id="1026" w:name="pg12530_115982"/>
    </w:p>
    <w:p>
      <w:pPr>
        <w:pStyle w:val="Heading3"/>
        <w:numPr>
          <w:ilvl w:val="2"/>
          <w:numId w:val="1"/>
        </w:numPr>
        <w:rPr/>
      </w:pPr>
      <w:bookmarkStart w:id="1027" w:name="__RefHeading___Toc1281368_77815467"/>
      <w:bookmarkStart w:id="1028" w:name="_Toc436"/>
      <w:bookmarkEnd w:id="1026"/>
      <w:bookmarkEnd w:id="1027"/>
      <w:r>
        <w:rPr>
          <w:rtl w:val="true"/>
        </w:rPr>
        <w:t xml:space="preserve">الآیة </w:t>
      </w:r>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82</w:t>
      </w:r>
      <w:r>
        <w:rPr>
          <w:rtl w:val="true"/>
        </w:rPr>
        <w:t>]</w:t>
      </w:r>
      <w:bookmarkEnd w:id="1028"/>
    </w:p>
    <w:p>
      <w:pPr>
        <w:pStyle w:val="Heading4"/>
        <w:numPr>
          <w:ilvl w:val="3"/>
          <w:numId w:val="1"/>
        </w:numPr>
        <w:rPr/>
      </w:pPr>
      <w:bookmarkStart w:id="1029" w:name="__RefHeading___Toc1281370_77815467"/>
      <w:bookmarkStart w:id="1030" w:name="_Toc437"/>
      <w:bookmarkEnd w:id="1029"/>
      <w:r>
        <w:rPr>
          <w:rtl w:val="true"/>
        </w:rPr>
        <w:t>اشارة</w:t>
      </w:r>
      <w:bookmarkEnd w:id="1030"/>
    </w:p>
    <w:p>
      <w:pPr>
        <w:pStyle w:val="BookText"/>
        <w:rPr/>
      </w:pPr>
      <w:r>
        <w:rPr>
          <w:rFonts w:ascii="Amiri" w:hAnsi="Amiri" w:eastAsia="Amiri" w:cs="Amiri"/>
          <w:color w:val="111111"/>
          <w:sz w:val="28"/>
          <w:sz w:val="28"/>
          <w:szCs w:val="28"/>
          <w:rtl w:val="true"/>
          <w:lang w:bidi="ar-SA"/>
        </w:rPr>
        <w:t xml:space="preserve">أَ فَلاٰ یَتَدَبَّرُونَ اَلْقُرْآنَ وَ لَوْ کٰانَ مِنْ عِنْدِ غَیْرِ اَللّٰهِ لَوَجَدُوا فِیهِ اِخْتِلاٰفاً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1031" w:name="__RefHeading___Toc1281372_77815467"/>
      <w:bookmarkStart w:id="1032" w:name="_Toc438"/>
      <w:bookmarkEnd w:id="1031"/>
      <w:r>
        <w:rPr>
          <w:rtl w:val="true"/>
        </w:rPr>
        <w:t>التّفسیر</w:t>
      </w:r>
      <w:bookmarkEnd w:id="1032"/>
    </w:p>
    <w:p>
      <w:pPr>
        <w:pStyle w:val="Heading5"/>
        <w:numPr>
          <w:ilvl w:val="4"/>
          <w:numId w:val="1"/>
        </w:numPr>
        <w:rPr/>
      </w:pPr>
      <w:bookmarkStart w:id="1033" w:name="__RefHeading___Toc1281374_77815467"/>
      <w:bookmarkStart w:id="1034" w:name="_Toc439"/>
      <w:bookmarkEnd w:id="1033"/>
      <w:r>
        <w:rPr>
          <w:rtl w:val="true"/>
        </w:rPr>
        <w:t>اشارة</w:t>
      </w:r>
      <w:bookmarkEnd w:id="1034"/>
    </w:p>
    <w:p>
      <w:pPr>
        <w:pStyle w:val="Heading5"/>
        <w:numPr>
          <w:ilvl w:val="4"/>
          <w:numId w:val="1"/>
        </w:numPr>
        <w:rPr/>
      </w:pPr>
      <w:bookmarkStart w:id="1035" w:name="__RefHeading___Toc1281376_77815467"/>
      <w:bookmarkStart w:id="1036" w:name="_Toc440"/>
      <w:bookmarkEnd w:id="1035"/>
      <w:r>
        <w:rPr>
          <w:rtl w:val="true"/>
        </w:rPr>
        <w:t>خلوّ القرآن من الاختلاف دلیل حی علی إعجازه</w:t>
      </w:r>
      <w:r>
        <w:rPr>
          <w:rtl w:val="true"/>
        </w:rPr>
        <w:t>:</w:t>
      </w:r>
      <w:bookmarkEnd w:id="1036"/>
    </w:p>
    <w:p>
      <w:pPr>
        <w:pStyle w:val="BookText"/>
        <w:rPr/>
      </w:pPr>
      <w:r>
        <w:rPr>
          <w:rFonts w:ascii="IRNazanin" w:hAnsi="IRNazanin" w:eastAsia="IRNazanin"/>
          <w:color w:val="111111"/>
          <w:sz w:val="28"/>
          <w:sz w:val="28"/>
          <w:szCs w:val="28"/>
          <w:rtl w:val="true"/>
          <w:lang w:bidi="fa-IR"/>
        </w:rPr>
        <w:t>هذه الآیة تخاطب المنافقین و سائر الذین یرتابون من حقیقة القرآن المجید، و تطلب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یحققوا فی خصائص القرآن لیعرفوا بأنفسهم أنّ القرآن وحی منزل،و لو لم یکن کذلک لکثر فیه التناقض و الاختلاف،و إذا تحقق لدیهم عدم وجود الاختلاف،فعلیهم أن یذعنوا أنّه وحی من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التّدبر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مؤخر الشیء و عاقبته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 فی هذه الآیة هو البحث عن نتائج آثار الشیء،و الفرق بین التدبر و التفکر هو أنّ الأخیر یعنی التحقیق فی علل و خصائص الموجود،أمّا التدبر فهو التحقیق فی نتائجه و آثاره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نستدل من هذه الآیة علی عدّة أمور</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مکلّفون بالبحث و التحقیق فی أصول الدین و المسائل المشابهة لها،مثل صدق دعوی النّبی صلّی اللّه علیه و آله و سلّم،و حقانیة القرآن،و أن یتجنّبوا التقلید</w:t>
      </w:r>
    </w:p>
    <w:p>
      <w:pPr>
        <w:pStyle w:val="BookText"/>
        <w:rPr/>
      </w:pPr>
      <w:r>
        <w:rPr>
          <w:rFonts w:ascii="IRNazanin" w:hAnsi="IRNazanin" w:eastAsia="IRNazanin"/>
          <w:color w:val="111111"/>
          <w:sz w:val="28"/>
          <w:sz w:val="28"/>
          <w:szCs w:val="28"/>
          <w:rtl w:val="true"/>
          <w:lang w:bidi="fa-IR"/>
        </w:rPr>
        <w:t>و المحاکاة فی مثل هذه الحالات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لما یظن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للفهم و الإدراک للجمیع،و لو کان علی غیر هذه الصورة لما أمر اللّه بالتدبر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الأدلة التی تثبت أنّ القرآن حقّ،و أنّه منزل من اللّه الحکیم العلیم خلوه المطلق من کل تناقض أو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لتوضیح هذه الحقیقة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الجوانب الروحیة للإنسان تتغیر باستمرار،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التکامل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الظروف العادیة الخالیة من الأوضاع الاستثنائیة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یستوعب الإنسان و جوانبه الروحیة و أفکاره،و بمرور الأیّام یتغیر بموجب هذا القانون کلام الإنسان و فکره و أحادیثه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أمعنا النظر فیما یکتبه الکتاب،لما وجدنا مؤلفات الکاتب الواحد علی نمط واحد،بل أن بدایة کل کتاب تختلف أیضا عن نهایته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التغییر یزداد سرعة حین یعیش الإنسان فی خضم أحداث کبری کالتی تصاحب إرساء قواعد ثورة فکریة و اجتماعیة و عقائدیة شاملة،الشخص الذی یعیش مثل هذه التحولات الاجتماعیة الکبری لا یستطیع أن یسیطر علی وحدة کلامه،و لا یمکنه أن یوجد انسجاما کاملا فی أقواله،خاصّة إذا کان هذا الشخص غیر متعلم،و کان ناشئا فی بیئة اجتماعیة متخلفة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القرآن کتاب نزل خلال مدّة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عاما بحسب ما یحتاجه الناس من تربیة و توجیه فی الظروف المختلفة،و موضوعات القرآن متنوعة،فهو لا یشبه کتابا عادیا متخصصا فی بحث اجتماعی أو سیاسی أو فلسفی أو حقوقی أو تاریخی، بل هو یتحدث تارة عن التوحید و أسرار الخلیقة،و تارة یطرح القوانین و الأحکام و الآداب و السنن،و تارة یقص علینا أخبار الأمم السابقة،و تارة یتناول المواعظ و النصائح و العبادات و ارتباط العبد بخالقه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غوستاف لوبون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المسلمین السماوی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یقتصر علی التعالیم الدینیة،بل یتناول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 السیاسیة و الاجتماعیة للمسلمین</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الخصائص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خالیا من التناقض و التضاد و الاختلاف و التأرجح،أمّا حین نری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متناسقا متوازنا فی آیاته خالیا من کل تضاد و اختلاف نستطیع أن نفهم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الکتاب لیس ولید فکر بشری،بل هو من قبل اللّه تعالی، کما تذکر الآیة الکریمة أعلاه</w:t>
      </w:r>
      <w:r>
        <w:rPr>
          <w:rFonts w:eastAsia="IRNazanin" w:cs="IRNazanin"/>
          <w:color w:val="111111"/>
          <w:sz w:val="28"/>
          <w:szCs w:val="28"/>
          <w:rtl w:val="true"/>
          <w:lang w:bidi="fa-IR"/>
        </w:rPr>
        <w:t>.</w:t>
      </w:r>
      <w:bookmarkStart w:id="1037" w:name="pg12530_115985"/>
    </w:p>
    <w:p>
      <w:pPr>
        <w:pStyle w:val="Heading3"/>
        <w:numPr>
          <w:ilvl w:val="2"/>
          <w:numId w:val="1"/>
        </w:numPr>
        <w:rPr/>
      </w:pPr>
      <w:bookmarkStart w:id="1038" w:name="__RefHeading___Toc1281378_77815467"/>
      <w:bookmarkStart w:id="1039" w:name="_Toc441"/>
      <w:bookmarkEnd w:id="1037"/>
      <w:bookmarkEnd w:id="1038"/>
      <w:r>
        <w:rPr>
          <w:rtl w:val="true"/>
        </w:rPr>
        <w:t xml:space="preserve">الآیة </w:t>
      </w:r>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83</w:t>
      </w:r>
      <w:r>
        <w:rPr>
          <w:rtl w:val="true"/>
        </w:rPr>
        <w:t>]</w:t>
      </w:r>
      <w:bookmarkEnd w:id="1039"/>
    </w:p>
    <w:p>
      <w:pPr>
        <w:pStyle w:val="Heading4"/>
        <w:numPr>
          <w:ilvl w:val="3"/>
          <w:numId w:val="1"/>
        </w:numPr>
        <w:rPr/>
      </w:pPr>
      <w:bookmarkStart w:id="1040" w:name="__RefHeading___Toc1281380_77815467"/>
      <w:bookmarkStart w:id="1041" w:name="_Toc442"/>
      <w:bookmarkEnd w:id="1040"/>
      <w:r>
        <w:rPr>
          <w:rtl w:val="true"/>
        </w:rPr>
        <w:t>اشارة</w:t>
      </w:r>
      <w:bookmarkEnd w:id="1041"/>
    </w:p>
    <w:p>
      <w:pPr>
        <w:pStyle w:val="BookText"/>
        <w:rPr/>
      </w:pPr>
      <w:r>
        <w:rPr>
          <w:rFonts w:ascii="Amiri" w:hAnsi="Amiri" w:eastAsia="Amiri" w:cs="Amiri"/>
          <w:color w:val="111111"/>
          <w:sz w:val="28"/>
          <w:sz w:val="28"/>
          <w:szCs w:val="28"/>
          <w:rtl w:val="true"/>
          <w:lang w:bidi="ar-SA"/>
        </w:rPr>
        <w:t xml:space="preserve">وَ إِذٰا جٰاءَهُمْ أَمْرٌ مِنَ اَلْأَمْنِ أَوِ اَلْخَوْفِ أَذٰاعُوا بِهِ وَ لَوْ رَدُّوهُ إِلَی اَلرَّسُولِ وَ إِلیٰ أُولِی اَلْأَمْرِ مِنْهُمْ لَعَلِمَهُ اَلَّذِینَ یَسْتَنْبِطُونَهُ مِنْهُمْ وَ لَوْ لاٰ فَضْلُ اَللّٰهِ عَلَیْکُمْ وَ رَحْمَتُهُ لاَتَّبَعْتُمُ اَلشَّیْطٰانَ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4"/>
        <w:numPr>
          <w:ilvl w:val="3"/>
          <w:numId w:val="1"/>
        </w:numPr>
        <w:rPr/>
      </w:pPr>
      <w:bookmarkStart w:id="1042" w:name="__RefHeading___Toc1281382_77815467"/>
      <w:bookmarkStart w:id="1043" w:name="_Toc443"/>
      <w:bookmarkEnd w:id="1042"/>
      <w:r>
        <w:rPr>
          <w:rtl w:val="true"/>
        </w:rPr>
        <w:t>التّفسیر</w:t>
      </w:r>
      <w:bookmarkEnd w:id="1043"/>
    </w:p>
    <w:p>
      <w:pPr>
        <w:pStyle w:val="Heading5"/>
        <w:numPr>
          <w:ilvl w:val="4"/>
          <w:numId w:val="1"/>
        </w:numPr>
        <w:rPr/>
      </w:pPr>
      <w:bookmarkStart w:id="1044" w:name="__RefHeading___Toc1281384_77815467"/>
      <w:bookmarkStart w:id="1045" w:name="_Toc444"/>
      <w:bookmarkEnd w:id="1044"/>
      <w:r>
        <w:rPr>
          <w:rtl w:val="true"/>
        </w:rPr>
        <w:t>اشارة</w:t>
      </w:r>
      <w:bookmarkEnd w:id="1045"/>
    </w:p>
    <w:p>
      <w:pPr>
        <w:pStyle w:val="Heading5"/>
        <w:numPr>
          <w:ilvl w:val="4"/>
          <w:numId w:val="1"/>
        </w:numPr>
        <w:rPr/>
      </w:pPr>
      <w:bookmarkStart w:id="1046" w:name="__RefHeading___Toc1281386_77815467"/>
      <w:bookmarkStart w:id="1047" w:name="_Toc445"/>
      <w:bookmarkEnd w:id="1046"/>
      <w:r>
        <w:rPr>
          <w:rtl w:val="true"/>
        </w:rPr>
        <w:t>نشر الإشاعات</w:t>
      </w:r>
      <w:r>
        <w:rPr>
          <w:rtl w:val="true"/>
        </w:rPr>
        <w:t>:</w:t>
      </w:r>
      <w:bookmarkEnd w:id="1047"/>
    </w:p>
    <w:p>
      <w:pPr>
        <w:pStyle w:val="BookText"/>
        <w:rPr/>
      </w:pPr>
      <w:r>
        <w:rPr>
          <w:rFonts w:ascii="IRNazanin" w:hAnsi="IRNazanin" w:eastAsia="IRNazanin"/>
          <w:color w:val="111111"/>
          <w:sz w:val="28"/>
          <w:sz w:val="28"/>
          <w:szCs w:val="28"/>
          <w:rtl w:val="true"/>
          <w:lang w:bidi="fa-IR"/>
        </w:rPr>
        <w:t>تشیر هذه الآیة إلی حرکة منحرفة أخری من حرکات المنافقین أو ضعاف الإیمان،تتمثل فی سعیهم إلی تلقف أی نبأ عن انتصار المسلمین أو هزیمتهم، و بثّه بین الناس فی کل مکان،دون التحقیق و التدقیق فی أصل هذا النبأ أو التأکد من مصدره،و کان الکثیر من هذه الأنباء لا یتعدی إشاعة عمد أعداء المسلمین إلی بثّها لتحقیق أهدافهم الدنیئة و لیسیئوا إلی معنویات المسلمین و یضروا بهم، وَ إِذٰا جٰاءَهُمْ أَمْرٌ مِنَ الْأَمْنِ أَوِ الْخَوْفِ أَذٰاعُوا بِهِ</w:t>
      </w:r>
      <w:r>
        <w:rPr>
          <w:rFonts w:eastAsia="IRNazanin" w:cs="IRNazanin"/>
          <w:color w:val="111111"/>
          <w:sz w:val="28"/>
          <w:szCs w:val="28"/>
          <w:rtl w:val="true"/>
          <w:lang w:bidi="fa-IR"/>
        </w:rPr>
        <w:t>...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بینما کان من واجب هؤلاء أن یوصلوا هذه الأخبار إلی قادتهم کی یستفیدوا من معلومات هؤلاء القادة و فکرهم و لکی یتجنبوا دفع المسلمین إلی حالة من الغرور حیال انتصارات خیالیة وهمیة،أو إلی إضعاف معنویاتهم بإشاعة أنباء عن هزیمة لا حقیقة لها، وَ لَوْ رَدُّوهُ إِلَی الرَّسُولِ وَ إِلیٰ أُولِی الْأَمْرِ مِنْهُمْ لَعَلِمَهُ الَّذِینَ</w:t>
      </w:r>
      <w:bookmarkStart w:id="1048" w:name="pg12530_115986"/>
    </w:p>
    <w:p>
      <w:pPr>
        <w:pStyle w:val="BookText"/>
        <w:rPr/>
      </w:pPr>
      <w:bookmarkEnd w:id="1048"/>
      <w:r>
        <w:rPr>
          <w:rFonts w:ascii="Amiri" w:hAnsi="Amiri" w:eastAsia="Amiri" w:cs="Amiri"/>
          <w:color w:val="111111"/>
          <w:sz w:val="28"/>
          <w:sz w:val="28"/>
          <w:szCs w:val="28"/>
          <w:rtl w:val="true"/>
          <w:lang w:bidi="ar-SA"/>
        </w:rPr>
        <w:t>یَسْتَنْبِطُونَهُ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یستنبطونه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تعنی أوّل ما یستخرج من ماء البئر أو الینبوع،و الاستنباط استخراج الحقیقة من الأدلة و الشواهد و الوثائق،سواء کانت العملیة فی الفقه أو الفلسفة أو السیاسة أو سائر العلوم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أُولِی الْأَمْرِ</w:t>
      </w:r>
    </w:p>
    <w:p>
      <w:pPr>
        <w:pStyle w:val="BookText"/>
        <w:rPr/>
      </w:pPr>
      <w:r>
        <w:rPr>
          <w:rFonts w:ascii="IRNazanin" w:hAnsi="IRNazanin" w:eastAsia="IRNazanin"/>
          <w:color w:val="111111"/>
          <w:sz w:val="28"/>
          <w:sz w:val="28"/>
          <w:szCs w:val="28"/>
          <w:rtl w:val="true"/>
          <w:lang w:bidi="fa-IR"/>
        </w:rPr>
        <w:t>فی الآیة هم المحیطون بالأمور القادرون علی أن یوضحوا للناس ما کان حقیقیا منها و ما کان إشاعة فارغة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النّبی صلّی اللّه علیه و آله و سلّم و خلفاؤه من أئمّة أهل البیت علیهم السّلام بالدّرجة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من بعدهم العلماء المتخصصون فی هذه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الإمام محمّد بن علی الباقر علیه السّلام فی تفسیر أُولِی الْأَمْرِ فی هذه الآیة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تفسیر نور الثقلین،و هناک روایات أخری أیضا فی هذا المجال بنفس 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هناک من یعترض علی هذه الرّوایات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الأئمّة من أهل البیت علیهم السّلام لم یکونوا موجودین فی زمن نزول هذه الآیة،و لم یتعین أحد منهم فی ذلک الوقت بمنصب الإمامة أو الولایة،فکیف یمکن القول بأنّهم هم المعنیون بهذه الآیة؟ و الجواب علی هذا الاعتراض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هذه الآیة مثل سائر الآیات القرآنیة الاخری لا تقتصر علی زمن الرّسول صلّی اللّه علیه و آله و سلّم فقط،بل تحمل حکما عاما یشمل کل الأزمنة و القرون التالیة لمواجهة الإشاعات التی یبثّها الأعداء أو البسطاء من المسلمین بین الأمّة</w:t>
      </w:r>
      <w:r>
        <w:rPr>
          <w:rFonts w:eastAsia="IRNazanin" w:cs="IRNazanin"/>
          <w:color w:val="111111"/>
          <w:sz w:val="28"/>
          <w:szCs w:val="28"/>
          <w:rtl w:val="true"/>
          <w:lang w:bidi="fa-IR"/>
        </w:rPr>
        <w:t>.</w:t>
      </w:r>
    </w:p>
    <w:p>
      <w:pPr>
        <w:pStyle w:val="Heading5"/>
        <w:numPr>
          <w:ilvl w:val="4"/>
          <w:numId w:val="1"/>
        </w:numPr>
        <w:rPr/>
      </w:pPr>
      <w:bookmarkStart w:id="1049" w:name="__RefHeading___Toc1281388_77815467"/>
      <w:bookmarkStart w:id="1050" w:name="_Toc446"/>
      <w:bookmarkEnd w:id="1049"/>
      <w:r>
        <w:rPr>
          <w:rtl w:val="true"/>
        </w:rPr>
        <w:t>أضرار اختلاق الإشاعة و نشرها</w:t>
      </w:r>
      <w:r>
        <w:rPr>
          <w:rtl w:val="true"/>
        </w:rPr>
        <w:t>:</w:t>
      </w:r>
      <w:bookmarkEnd w:id="1050"/>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ابتلیت المجتمعات البشریة و عانت الکثیر من المصائب و النکبات الرهبیة،بسبب بروز ظاهرة اختلاق الإشاعة و نشرها بین الأفراد حیث کانت تؤثر تأثیرا سلبیا کبیرا علی معنویات أفراد المجتمع،و تضعف فیهم الروح الاجتماعیة و روح التفاهم و التعاون بین أبناء المجتمع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تبدأ الإشاعة بأن یختلق منافق کذبة،ثمّ ینشرها بین أفراد مغرضین أو بسطاء،لیقوموا بدورهم بالترویج لها بین أبناء المجتمع دون التحقیق فیها،بل یهولونها و یفرعونها ممّا یؤدی إلی استنزاف مقدار کبیر من طاقات الناس و أفکارهم و أوقاتهم،و إلی إثارة القلق و الاضطراب بینهم،و کثیرا ما تؤدی الإشاعة إلی زعزعة الثقة بین أفراد المجتمع،و تؤدی إلی خلق حالة من اللامبالاة و التردد فی أداء المسؤولیات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أنّ بعض المجتمعات التی تعانی من الکبت و الإرهاب تعمد إلی الإشاعة کأسلوب من الکفاح السلبی،انتقاما من الحکومات الطاغیة الجائرة، فالإشاعة بحدّ ذاتها تعتبر خطرا کبیرا علی المجتمعات السلیمة،فإذا اتجهت الإشاعة إلی الأفراد الکفوئین من المفکرین و الخبراء و العاملین فی المرافق الهامّة للمجتمع،فإنّها ستؤدی إلی حالة من البرود فی نشاطات هؤلاء،و قد تصادر مکانتهم الاجتماعیة،و تحرم المجتمع من خدماتهم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کافح الإسلام بشدة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اختلاق الإشاعات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الافتراء و الکذب و التهمة،مثل ما حارب نشر الإشاعات کما فی هذه الآیة</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تؤکد الآیة فی ختامها علی أنّ اللّه قد صان المسلمین بفضله و لطفه و کرمه من آثار إشاعات المنافقین و المغرضین و ضعاف الإیمان،و أنقذهم من نتائجها و عواقبها الوخیمة،و لو لا الإنقاذ الإلهی ما نجی من الانزلاق فی خط الشیطان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عَلَیْکُمْ وَ رَحْمَتُهُ لاَتَّبَعْتُمُ الشَّیْطٰانَ إِلاّٰ قَلِیلاً أی أنّ النّبی و أصحاب الرأی و العلماء المدققین هم وحدهم القادرون علی أن یکونوا مصونین من وساوس الشائعات و مشیعیها،أمّا أکثریة المجتمع فلا بدّ لها من القیادة السلیمة لتسلم من عواقب اختلاق الشائعات و نشرها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bookmarkStart w:id="1051" w:name="pg12530_115988"/>
    </w:p>
    <w:p>
      <w:pPr>
        <w:pStyle w:val="Heading3"/>
        <w:numPr>
          <w:ilvl w:val="2"/>
          <w:numId w:val="1"/>
        </w:numPr>
        <w:rPr/>
      </w:pPr>
      <w:bookmarkStart w:id="1052" w:name="__RefHeading___Toc1281390_77815467"/>
      <w:bookmarkStart w:id="1053" w:name="_Toc447"/>
      <w:bookmarkEnd w:id="1051"/>
      <w:bookmarkEnd w:id="1052"/>
      <w:r>
        <w:rPr>
          <w:rtl w:val="true"/>
        </w:rPr>
        <w:t xml:space="preserve">الآیة </w:t>
      </w:r>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84</w:t>
      </w:r>
      <w:r>
        <w:rPr>
          <w:rtl w:val="true"/>
        </w:rPr>
        <w:t>]</w:t>
      </w:r>
      <w:bookmarkEnd w:id="1053"/>
    </w:p>
    <w:p>
      <w:pPr>
        <w:pStyle w:val="Heading4"/>
        <w:numPr>
          <w:ilvl w:val="3"/>
          <w:numId w:val="1"/>
        </w:numPr>
        <w:rPr/>
      </w:pPr>
      <w:bookmarkStart w:id="1054" w:name="__RefHeading___Toc1281392_77815467"/>
      <w:bookmarkStart w:id="1055" w:name="_Toc448"/>
      <w:bookmarkEnd w:id="1054"/>
      <w:r>
        <w:rPr>
          <w:rtl w:val="true"/>
        </w:rPr>
        <w:t>اشارة</w:t>
      </w:r>
      <w:bookmarkEnd w:id="1055"/>
    </w:p>
    <w:p>
      <w:pPr>
        <w:pStyle w:val="BookText"/>
        <w:rPr/>
      </w:pPr>
      <w:r>
        <w:rPr>
          <w:rFonts w:ascii="Amiri" w:hAnsi="Amiri" w:eastAsia="Amiri" w:cs="Amiri"/>
          <w:color w:val="111111"/>
          <w:sz w:val="28"/>
          <w:sz w:val="28"/>
          <w:szCs w:val="28"/>
          <w:rtl w:val="true"/>
          <w:lang w:bidi="ar-SA"/>
        </w:rPr>
        <w:t xml:space="preserve">فَقٰاتِلْ فِی سَبِیلِ اَللّٰهِ لاٰ تُکَلَّفُ إِلاّٰ نَفْسَکَ وَ حَرِّضِ اَلْمُؤْمِنِینَ عَسَی اَللّٰهُ أَنْ یَکُفَّ بَأْسَ اَلَّذِینَ کَفَرُوا وَ اَللّٰهُ أَشَدُّ بَأْساً وَ أَشَدُّ تَنْکِیلاً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4"/>
        <w:numPr>
          <w:ilvl w:val="3"/>
          <w:numId w:val="1"/>
        </w:numPr>
        <w:rPr/>
      </w:pPr>
      <w:bookmarkStart w:id="1056" w:name="__RefHeading___Toc1281394_77815467"/>
      <w:bookmarkStart w:id="1057" w:name="_Toc449"/>
      <w:bookmarkEnd w:id="1056"/>
      <w:r>
        <w:rPr>
          <w:rtl w:val="true"/>
        </w:rPr>
        <w:t>سبب النّزول</w:t>
      </w:r>
      <w:bookmarkEnd w:id="1057"/>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فی بعض التفاسیر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سبب نزول هذه الآیة أنّه حین عاد أبو سفیان و معه جیش قریش منتصرین فی واقعة أحد توعدوا المسلمین بالمواجهة مرّة أخری فی موسم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الصغری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وقت إقامة السوق التّجاریة فی شهر ذی القعدة الحرام فی منطقة بدر،و حین حان موعد المواجهة دعا النّبی صلّی اللّه علیه و آله و سلّم المسلمین للاستعداد و التوجه إلی المنطقة المذکورة،إلاّ أنّ نفرا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کانوا إلی ذلک الحین ما زالوا یعانون من مرارة الهزیمة فی واقعة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رفضوا التحرک مع النّبی،فنزلت هذه الآیة، فجدد النّبی صلّی اللّه علیه و آله و سلّم الدّعوة إلی المسلمین بالتحرک،فما تبعه غیر سبعین رجلا منهم الذین حضروا موقع المواجهة،و لکن أبا سفیان الذی کان قد تملکه الرعب من مواجهة المسلمین جبن و لم یحضر إلی المکان الموعود و عاد الرّسول صلّی اللّه علیه و آله و سلّم مع أصحابه سالما إلی المدینة</w:t>
      </w:r>
      <w:r>
        <w:rPr>
          <w:rFonts w:eastAsia="IRNazanin" w:cs="IRNazanin"/>
          <w:color w:val="111111"/>
          <w:sz w:val="28"/>
          <w:szCs w:val="28"/>
          <w:rtl w:val="true"/>
          <w:lang w:bidi="fa-IR"/>
        </w:rPr>
        <w:t>.</w:t>
      </w:r>
      <w:bookmarkStart w:id="1058" w:name="pg12530_115989"/>
    </w:p>
    <w:p>
      <w:pPr>
        <w:pStyle w:val="Heading4"/>
        <w:numPr>
          <w:ilvl w:val="3"/>
          <w:numId w:val="1"/>
        </w:numPr>
        <w:rPr/>
      </w:pPr>
      <w:bookmarkStart w:id="1059" w:name="__RefHeading___Toc1281396_77815467"/>
      <w:bookmarkStart w:id="1060" w:name="_Toc450"/>
      <w:bookmarkEnd w:id="1058"/>
      <w:bookmarkEnd w:id="1059"/>
      <w:r>
        <w:rPr>
          <w:rtl w:val="true"/>
        </w:rPr>
        <w:t>التّفسیر</w:t>
      </w:r>
      <w:bookmarkEnd w:id="1060"/>
    </w:p>
    <w:p>
      <w:pPr>
        <w:pStyle w:val="Heading5"/>
        <w:numPr>
          <w:ilvl w:val="4"/>
          <w:numId w:val="1"/>
        </w:numPr>
        <w:rPr/>
      </w:pPr>
      <w:bookmarkStart w:id="1061" w:name="__RefHeading___Toc1281398_77815467"/>
      <w:bookmarkStart w:id="1062" w:name="_Toc451"/>
      <w:bookmarkEnd w:id="1061"/>
      <w:r>
        <w:rPr>
          <w:rtl w:val="true"/>
        </w:rPr>
        <w:t>اشارة</w:t>
      </w:r>
      <w:bookmarkEnd w:id="1062"/>
    </w:p>
    <w:p>
      <w:pPr>
        <w:pStyle w:val="Heading5"/>
        <w:numPr>
          <w:ilvl w:val="4"/>
          <w:numId w:val="1"/>
        </w:numPr>
        <w:rPr/>
      </w:pPr>
      <w:bookmarkStart w:id="1063" w:name="__RefHeading___Toc1281400_77815467"/>
      <w:bookmarkStart w:id="1064" w:name="_Toc452"/>
      <w:bookmarkEnd w:id="1063"/>
      <w:r>
        <w:rPr>
          <w:rtl w:val="true"/>
        </w:rPr>
        <w:t>کل انسان مسئول عمّا کلّف به</w:t>
      </w:r>
      <w:r>
        <w:rPr>
          <w:rtl w:val="true"/>
        </w:rPr>
        <w:t>:</w:t>
      </w:r>
      <w:bookmarkEnd w:id="1064"/>
    </w:p>
    <w:p>
      <w:pPr>
        <w:pStyle w:val="BookText"/>
        <w:rPr/>
      </w:pPr>
      <w:r>
        <w:rPr>
          <w:rFonts w:ascii="Amiri" w:hAnsi="Amiri" w:eastAsia="Amiri" w:cs="Amiri"/>
          <w:color w:val="111111"/>
          <w:sz w:val="28"/>
          <w:sz w:val="28"/>
          <w:szCs w:val="28"/>
          <w:rtl w:val="true"/>
          <w:lang w:bidi="ar-SA"/>
        </w:rPr>
        <w:t>بعد ما تقدم من الآیات الکریمة حول الجهاد،تأتی هذه الآیة لتعطی أمرا جدیدا و خطیرا إلی الرّسول الأکرم صلّی اللّه علیه و آله و سلّم و أنّه مکلّف بمواجهة الأعداء و جهادهم حتی لو بقی وحیدا و لم یرافقه أحد من المسلمین إلی میدان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صلّی اللّه علیه و آله و سلّم مسئول عن أداء واجبه هو،و لیس علیه مسئولیة بالنسبة للآخرین سوی التشویق و التحریض و الدعوة الی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 فِی سَبِیلِ اللّٰهِ لاٰ تُکَلَّفُ إِلاّٰ نَفْسَکَ وَ حَرِّضِ الْمُؤْمِنِینَ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الآیة تشتمل علی حکم اجتماعی مهم یخصّ القادة،و یدعوهم إلی التزام الرأی الحازم و العمل الجاد فی طریقهم و مسیرتهم نحو الهدف المقدس الذی یعملون و یدعون من أجله،حتی لو لم یجدوا من یستجیب لدعوتهم،لأنّ استمرار الدعوة غیر مشروط باستجابة الآخرین لها،و أی قائد لا یتوفر فیه هذا الحزم فهو بلا ریب عاجز عن النهوض بمهام القیادة،فلا یستطیع أن یواصل الطریق نحو تحقیق الأهداف المرجوة خاصّة القادة الإلهیون الذین یعتمدون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کل قدرة و قوّة فی عالم الوجود،و هو سبحانه أقوی من کل ما یدبّره الأعداء من دسائس و مکائد بوجه الدّعوة،لذلک تقول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اللّٰهُ أَنْ یَکُفَّ بَأْسَ الَّذِینَ کَفَرُوا وَ اللّٰهُ أَشَدُّ بَأْساً </w:t>
      </w:r>
      <w:r>
        <w:rPr>
          <w:rStyle w:val="FootnoteAnchor"/>
          <w:rtl w:val="true"/>
        </w:rPr>
        <w:footnoteReference w:id="169"/>
      </w:r>
      <w:r>
        <w:rPr>
          <w:rFonts w:ascii="Amiri" w:hAnsi="Amiri" w:eastAsia="Amiri" w:cs="Amiri"/>
          <w:color w:val="111111"/>
          <w:sz w:val="28"/>
          <w:sz w:val="28"/>
          <w:szCs w:val="28"/>
          <w:rtl w:val="true"/>
          <w:lang w:bidi="ar-SA"/>
        </w:rPr>
        <w:t xml:space="preserve">وَ أَشَدُّ تَنْکِیلاً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5" w:name="__RefHeading___Toc1281402_77815467"/>
      <w:bookmarkStart w:id="1066" w:name="_Toc453"/>
      <w:bookmarkEnd w:id="1065"/>
      <w:r>
        <w:rPr>
          <w:rtl w:val="true"/>
        </w:rPr>
        <w:t>معنی کلمتی</w:t>
      </w:r>
      <w:r>
        <w:rPr>
          <w:rtl w:val="true"/>
        </w:rPr>
        <w:t>«</w:t>
      </w:r>
      <w:r>
        <w:rPr>
          <w:rtl w:val="true"/>
        </w:rPr>
        <w:t>عسی</w:t>
      </w:r>
      <w:r>
        <w:rPr>
          <w:rtl w:val="true"/>
        </w:rPr>
        <w:t>»</w:t>
      </w:r>
      <w:r>
        <w:rPr>
          <w:rtl w:val="true"/>
        </w:rPr>
        <w:t>و</w:t>
      </w:r>
      <w:r>
        <w:rPr>
          <w:rtl w:val="true"/>
        </w:rPr>
        <w:t>«</w:t>
      </w:r>
      <w:r>
        <w:rPr>
          <w:rtl w:val="true"/>
        </w:rPr>
        <w:t>لعل</w:t>
      </w:r>
      <w:r>
        <w:rPr>
          <w:rtl w:val="true"/>
        </w:rPr>
        <w:t>»</w:t>
      </w:r>
      <w:r>
        <w:rPr>
          <w:rtl w:val="true"/>
        </w:rPr>
        <w:t>فی کلام اللّه</w:t>
      </w:r>
      <w:r>
        <w:rPr>
          <w:rtl w:val="true"/>
        </w:rPr>
        <w:t>:</w:t>
      </w:r>
      <w:bookmarkEnd w:id="1066"/>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 و ترج،و 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 و إشفاق،هنا یتبادر إلی</w:t>
      </w:r>
    </w:p>
    <w:p>
      <w:pPr>
        <w:pStyle w:val="BookText"/>
        <w:rPr/>
      </w:pPr>
      <w:r>
        <w:rPr>
          <w:rFonts w:ascii="IRNazanin" w:hAnsi="IRNazanin" w:eastAsia="IRNazanin"/>
          <w:color w:val="111111"/>
          <w:sz w:val="28"/>
          <w:sz w:val="28"/>
          <w:szCs w:val="28"/>
          <w:rtl w:val="true"/>
          <w:lang w:bidi="fa-IR"/>
        </w:rPr>
        <w:t>الذهن سؤال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التمنی و الترجی جائزین بالنسبة للإنسان لعدم علمه بالغیب و لمحدودیة قدرته و عجزه عن فعل و إنجاز کل ما یرید،فکیف یجوز استخدامهما من قبل اللّه العالم بالغیب و الشهادة و القادر علی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الطمع و الترجی یکونان فی جاهل عاجز و اللّه منزّه عن ذلک؟ ذهب کثیر من العلماء إلی تأویل معنی کلمتی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الواردتین فی کلام اللّه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بأنّهما إذا وردتا فی کلامه سبحانه عزّ و جل فإنّهما تفقدان معانیهما الحقیقیة الأصلیة و تکتسبان معانی جدیدة،و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أتت فی کلام اللّه جاءت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تأتی فی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من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هاتین الکلمتین لا یتغیر معناهما إذا وردتا فی کلام اللّه،و لا یستلزمان الجهل أو العجز،لکن استخدامهما یأتی فی مواضع یکون الوصول فیها إلی الهدف بحاجة إلی مقدمات عدیدة،فإن لم تتوفر إحدی هذه المقدمات أو بعضها لم یمکن القطع بتحقق ذلک الهدف،بل تأتی مسألة تحقق الهدف علی شکل احتمال،و یکون الحکم فی هذا المجال احتمالیا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سبیل المثال یقول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قُرِئَ الْقُرْآنُ فَاسْتَمِعُوا لَهُ وَ أَنْصِتُوا لَعَلَّکُمْ تُرْحَمُونَ </w:t>
      </w:r>
      <w:r>
        <w:rPr>
          <w:rStyle w:val="FootnoteAnchor"/>
          <w:rtl w:val="true"/>
        </w:rPr>
        <w:footnoteReference w:id="171"/>
      </w:r>
      <w:r>
        <w:rPr>
          <w:rFonts w:ascii="IRNazanin" w:hAnsi="IRNazanin" w:eastAsia="IRNazanin"/>
          <w:color w:val="111111"/>
          <w:sz w:val="28"/>
          <w:sz w:val="28"/>
          <w:szCs w:val="28"/>
          <w:rtl w:val="true"/>
          <w:lang w:bidi="fa-IR"/>
        </w:rPr>
        <w:t>و لا یعنی هنا أنّ رحمة اللّه تشمل کل من یستمع أو ینصت إلی القرآن أثناء قراءته،بل أنّ الاستماع و الإنصات یکونان مقدمة من مقدمات نیل رحمة اللّه،و هناک مقدمات أخری مثل فهم القرآن و تدبر آیاته و العمل بأحکامه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یتّضح من هذا أنّ تحقیق مقدمة واحدة لا یکفی لحصول النتیجة المطلوبة و لا یمکن الجزم أو القطع بحتمیة تحقق النتیجة،بل کل ما یمکن الحکم به هو احتمال حدوثها،و الحقیقة إن مثل هذه الکلمات حین تأتی فی کلام اللّه،یکون</w:t>
      </w:r>
    </w:p>
    <w:p>
      <w:pPr>
        <w:pStyle w:val="BookText"/>
        <w:rPr/>
      </w:pPr>
      <w:r>
        <w:rPr>
          <w:rFonts w:ascii="IRNazanin" w:hAnsi="IRNazanin" w:eastAsia="IRNazanin"/>
          <w:color w:val="111111"/>
          <w:sz w:val="28"/>
          <w:sz w:val="28"/>
          <w:szCs w:val="28"/>
          <w:rtl w:val="true"/>
          <w:lang w:bidi="fa-IR"/>
        </w:rPr>
        <w:t>الهدف منها تنبیه السامع إلی وجود مقدمات و شروط أخری یجب تحقیقها للوصول إلی الهدف بالإضافة إلی الشرط أو المقدمة المذکورة المصرح بها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تبیّن لنا أنّ نیل رحمة اللّه لا یتحقق فقط بالاستماع و الإنصات إلی القرآن فقط،بل یجب لنیل هذه الرحمة توفیر المقدمات الاخری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فإنّ هذه الآیة التی نبحث فیها تقول إن قدرة الکفار و قوتهم لا تزول و لا تضمحل بمجرّد دعوة المؤمنین إلی الجهاد و ترغیبهم فیه،بل یجب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یسعی المؤمنون لتوفیر المقدمات الاخری للقضاء علی قدرة الکفار،منها إعداد وسائل القتال و الالتزام بالخطة التی یضعها النّبی صلّی اللّه علیه و آله و سلّم و السیر علیها من أجل الوصول إلی الهدف النهائی</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یتبیّن لنا أنّ لا ضرورة لصرف کلمتی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أشباههما عن معانیها الحقیقیة متی ما وردت فی کلام اللّه تعالی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bookmarkStart w:id="1067" w:name="pg12530_115992"/>
    </w:p>
    <w:p>
      <w:pPr>
        <w:pStyle w:val="Heading3"/>
        <w:numPr>
          <w:ilvl w:val="2"/>
          <w:numId w:val="1"/>
        </w:numPr>
        <w:rPr/>
      </w:pPr>
      <w:bookmarkStart w:id="1068" w:name="__RefHeading___Toc1281404_77815467"/>
      <w:bookmarkStart w:id="1069" w:name="_Toc454"/>
      <w:bookmarkEnd w:id="1067"/>
      <w:bookmarkEnd w:id="1068"/>
      <w:r>
        <w:rPr>
          <w:rtl w:val="true"/>
        </w:rPr>
        <w:t xml:space="preserve">الآیة </w:t>
      </w:r>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85</w:t>
      </w:r>
      <w:r>
        <w:rPr>
          <w:rtl w:val="true"/>
        </w:rPr>
        <w:t>]</w:t>
      </w:r>
      <w:bookmarkEnd w:id="1069"/>
    </w:p>
    <w:p>
      <w:pPr>
        <w:pStyle w:val="Heading4"/>
        <w:numPr>
          <w:ilvl w:val="3"/>
          <w:numId w:val="1"/>
        </w:numPr>
        <w:rPr/>
      </w:pPr>
      <w:bookmarkStart w:id="1070" w:name="__RefHeading___Toc1281406_77815467"/>
      <w:bookmarkStart w:id="1071" w:name="_Toc455"/>
      <w:bookmarkEnd w:id="1070"/>
      <w:r>
        <w:rPr>
          <w:rtl w:val="true"/>
        </w:rPr>
        <w:t>اشارة</w:t>
      </w:r>
      <w:bookmarkEnd w:id="1071"/>
    </w:p>
    <w:p>
      <w:pPr>
        <w:pStyle w:val="BookText"/>
        <w:rPr/>
      </w:pPr>
      <w:r>
        <w:rPr>
          <w:rFonts w:ascii="Amiri" w:hAnsi="Amiri" w:eastAsia="Amiri" w:cs="Amiri"/>
          <w:color w:val="111111"/>
          <w:sz w:val="28"/>
          <w:sz w:val="28"/>
          <w:szCs w:val="28"/>
          <w:rtl w:val="true"/>
          <w:lang w:bidi="ar-SA"/>
        </w:rPr>
        <w:t xml:space="preserve">مَنْ یَشْفَعْ شَفٰاعَةً حَسَنَةً یَکُنْ لَهُ نَصِیبٌ مِنْهٰا وَ مَنْ یَشْفَعْ شَفٰاعَةً سَیِّئَةً یَکُنْ لَهُ کِفْلٌ مِنْهٰا وَ کٰانَ اَللّٰهُ عَلیٰ کُلِّ شَیْءٍ مُقِیتاً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4"/>
        <w:numPr>
          <w:ilvl w:val="3"/>
          <w:numId w:val="1"/>
        </w:numPr>
        <w:rPr/>
      </w:pPr>
      <w:bookmarkStart w:id="1072" w:name="__RefHeading___Toc1281408_77815467"/>
      <w:bookmarkStart w:id="1073" w:name="_Toc456"/>
      <w:bookmarkEnd w:id="1072"/>
      <w:r>
        <w:rPr>
          <w:rtl w:val="true"/>
        </w:rPr>
        <w:t>التّفسیر</w:t>
      </w:r>
      <w:bookmarkEnd w:id="1073"/>
    </w:p>
    <w:p>
      <w:pPr>
        <w:pStyle w:val="Heading5"/>
        <w:numPr>
          <w:ilvl w:val="4"/>
          <w:numId w:val="1"/>
        </w:numPr>
        <w:rPr/>
      </w:pPr>
      <w:bookmarkStart w:id="1074" w:name="__RefHeading___Toc1281410_77815467"/>
      <w:bookmarkStart w:id="1075" w:name="_Toc457"/>
      <w:bookmarkEnd w:id="1074"/>
      <w:r>
        <w:rPr>
          <w:rtl w:val="true"/>
        </w:rPr>
        <w:t>اشارة</w:t>
      </w:r>
      <w:bookmarkEnd w:id="1075"/>
    </w:p>
    <w:p>
      <w:pPr>
        <w:pStyle w:val="Heading5"/>
        <w:numPr>
          <w:ilvl w:val="4"/>
          <w:numId w:val="1"/>
        </w:numPr>
        <w:rPr/>
      </w:pPr>
      <w:bookmarkStart w:id="1076" w:name="__RefHeading___Toc1281412_77815467"/>
      <w:bookmarkStart w:id="1077" w:name="_Toc458"/>
      <w:bookmarkEnd w:id="1076"/>
      <w:r>
        <w:rPr>
          <w:rtl w:val="true"/>
        </w:rPr>
        <w:t>عواقب التّحریض علی الخیر أو الشرّ</w:t>
      </w:r>
      <w:r>
        <w:rPr>
          <w:rtl w:val="true"/>
        </w:rPr>
        <w:t>:</w:t>
      </w:r>
      <w:bookmarkEnd w:id="1077"/>
    </w:p>
    <w:p>
      <w:pPr>
        <w:pStyle w:val="BookText"/>
        <w:rPr/>
      </w:pPr>
      <w:r>
        <w:rPr>
          <w:rFonts w:ascii="IRNazanin" w:hAnsi="IRNazanin" w:eastAsia="IRNazanin"/>
          <w:color w:val="111111"/>
          <w:sz w:val="28"/>
          <w:sz w:val="28"/>
          <w:szCs w:val="28"/>
          <w:rtl w:val="true"/>
          <w:lang w:bidi="fa-IR"/>
        </w:rPr>
        <w:t>لقد أشیر فی الآیة السابقة إلی أنّ کل إنسان مسئول عن عمله و عمّا هو مکلّف بأدائه،و لا یسأل أی إنسان عن أفعال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هذه الآیة فقد جاءت لکی تسدّ الطریق أمام کل فهم خاطئ للآیة السابقة،فبیّنت أنّ الإنسان إذا حرّض الغیر علی فعل الخیر أو فعل الشر فینال نصیبا من ذلک الخیر أو الشر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یَشْفَعْ شَفٰاعَةً حَسَنَةً یَکُنْ لَهُ نَصِیبٌ مِنْهٰا وَ مَنْ یَشْفَعْ شَفٰاعَةً سَیِّئَةً یَکُنْ لَهُ کِفْلٌ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بحدّ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حثّ علی دعوة الآخرین إلی فعل الخیر و التزام جانب الحق،و نهی الغیر عن فعل الشر،کما تبیّن هذه الآیة اهتمام القرآن بنشر الروح الاجتماعیة لدی المسلمین،و دعوتهم إلی نبذ الأنانیة أو الانطوائیة،و إلی عدم تجاهل الآخرین،و ذلک من خلال التواصی بالخیر و الحق و التحذیر من الشرّ</w:t>
      </w:r>
    </w:p>
    <w:p>
      <w:pPr>
        <w:pStyle w:val="BookText"/>
        <w:rPr/>
      </w:pPr>
      <w:r>
        <w:rPr>
          <w:rFonts w:ascii="IRNazanin" w:hAnsi="IRNazanin" w:eastAsia="IRNazanin"/>
          <w:color w:val="111111"/>
          <w:sz w:val="28"/>
          <w:sz w:val="28"/>
          <w:szCs w:val="28"/>
          <w:rtl w:val="true"/>
          <w:lang w:bidi="fa-IR"/>
        </w:rPr>
        <w:t>و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فی الآیة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ضم الشیء إلی مثله، و قد یکون هذا الضم أحیانا فی عمل الإرشاد و الهدایة،أی الأمر بالمعروف و النهی عن المنکر،و تکون الشفاعة السیئة أمرا بالمنکر و نهیا عن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حصلت الشفاعة للعاصین لإنقاذهم من نتائج أعمالهم السیئة،فهی بمعنی الإغاثة للعاصین اللائقین للشفاعة،بعبارة أخری قد تحصل الشفاعة قبل القیام بممارسة الذنب،و فتعنی الإرشاد و النصح،کما تحصل بعد ارتکاب الذنب أو الخطأ،و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إنقاذ المذنب أو الخاطئ من عواقب و نتائج جریرته، و کلا الحالتین یصدق علیهما معنی ضم شیء إلی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أنّ مفهوم الآیة عام شامل لکل دعوة إلی الخیر أو الشر،و لکن ورود الآیة ضمن آیات الدعوة إلی الجهاد یجعل معنی الشفاعة الحسنة دعوة النّبی صلّی اللّه علیه و آله و سلّم المسلمین إلی الجهاد،و حثّهم علیه،و یجعل معنی الشفاعة السیئة دعوة المنافقین المسلمین إلی ترک الجهاد و عدم المشارکة فیه،و الآیة تؤکد بأن کلا الشفیعین ینال نصیبا من شفاعته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ورود کلمة الشفاعة هنا ضمن الحدیث عن القیادة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القیادة إلی الحسنات أو إلی السیئات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إشارة إلی أن حدیث القائد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 خیر کان أم قائد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قلوب الآخرین إلاّ إذا ألغوا کل امتیاز یفرقهم عن هؤلاء الآخرین،فلا بدّ لهم أن یکونوا قرناء للناس و منضمّین إلیهم کی تکون لهم الکلمة النافذة،و هذه مسألة هامة فی تحقیق الأهداف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ورد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الحدیث عن الأنبیاء و الرسل،ضمن آیات سور الشعراء و الأعراف و هود و النمل و العنکبوت، إلاّ للإشارة إلی هذه المسألة</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الشیء الآخر الذی تجدر الإشارة إلیه هنا،هو أنّ القرآن أتی بعبارة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 الحدیث عن الشفاعة الحسنة،بینما استخدم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تحدث عن الشفاعة السیئة،و الفرق بین التعبیرین هو أنّ الأولی تستخدم حین یکون الحدیث عن حصّة من الربح و الفائدة و الخیر،أمّا الثّانیة فتستخدم إذا کان الکلام عن الخسارة و الضرر و الشرّ،فالنصیب تعبیر عن نصیب الخیر،و الکفل تعبیر عن حصّة الشرّ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الآیة،تبیّن نظرة إسلامیة أصیلة إلی المسائل الاجتماعیة،و تصرّح أنّ الناس شرکاء فی مصائر ما یقوم به قسم منهم من أعمال عن طریق الشفاعة و التشجیع و التوجیه،من هنا فکل کلام أو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کل سکوت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یؤدی إلی تشجیع الآخرین علی الخیر،فإنّ المشجع یناله سهم من نتائج ذلک العمل دون أن ینقص شیء من سهم الفاعل الأصلی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حدیث عن الرّسول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أمر بمعروف أو نهی عن منکر أو دل علی خیر أو أشار به،فهو شریک،و من أمر بسوء أو دل علیه أو أشار به،فهو شریک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یبیّن هذا الحدیث الشریف ثلاث مراحل لدعوة الأشخاص إلی الخیر أو إلی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الأمر،و هی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 و هی الوسطی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و هی المرحلة الضّعیفة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فإن حثّ الآخرین أو تحریضهم علی ممارسة فعل معین، سیجعل للمحرض نصیبا من نتیجة هذا الفعل یتناسب و مدی قوّة التحریض وفق المراحل الثلاث المذکورة</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بناء علی هذه النظرة الإسلامیة،فإن مرتکبی الذنب لیسوا هم وحدهم</w:t>
      </w:r>
    </w:p>
    <w:p>
      <w:pPr>
        <w:pStyle w:val="BookText"/>
        <w:rPr/>
      </w:pPr>
      <w:r>
        <w:rPr>
          <w:rFonts w:ascii="IRNazanin" w:hAnsi="IRNazanin" w:eastAsia="IRNazanin"/>
          <w:color w:val="111111"/>
          <w:sz w:val="28"/>
          <w:sz w:val="28"/>
          <w:szCs w:val="28"/>
          <w:rtl w:val="true"/>
          <w:lang w:bidi="fa-IR"/>
        </w:rPr>
        <w:t>مذنبین،بل یشترک فی الذنب معهم کل الذین شجعوا المرتکبین علی ذنبهم،عن طریق وسائل الإعلام المختلفة أو إعداد الأجواء المساعدة،بل حتی عن طریق إطلاق کلمة صغیرة مشجعة،و هکذا الذین یقومون بمثل هذه الأعمال علی طریق الخیرات ینالون سهمهم من نتائجها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یستشف من الأحادیث المرویة فی تفسیر هذه الآیة أنّ الشفاعة بکلا جانبیها تطلق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الدعاء بالخیر أو بالشر للآخرین،و إنّ الدعاء للآخرین أو علیهم یعتبر نوعا من الشفاعة لدی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عن الإمام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دعا لأخیه المسلم بظهر الغیب أستجیب له و قال له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مثلاه،فذلک النصیب</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ینافی هذا التّفسیر ما تطرقنا إلیه سابقا،بل یعتبر توسعا فی معانی الشفاعة،فکل إنسان یقدم مساعدة لنظیره الإنسان،سواء کانت عن طریق الدعوة إلی فعل الخیرات أو الدعاء له أو عن أی طریق آخر،فسینال نصیبا من ثمار هذه المساعدة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الأسلوب من المشاطرة الفعلیة الخیرة یخلق الإسلام لدی الإنسان روحا اجتماعیة تخرجه من أنانیته و انطوائیته و تجعله یعتقد أن لن یصیبه ضرر إذا سعی فی حاجة أخیه الإنسان أو ساعد علی تحقیق مصالح غیره،بل سیناله الخیر،و سیکون شریکا لأخیه فیما سعی إلی تحقیقه له من مصالح و منافع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تؤکد أیضا حقیقة ثابتة أخری،و هی أنّ اللّه قادر علی مراقبة الإنسان و تدوین ما یقوم به من أعمال،ثمّ محاسبته علیها،و اثابته علی خیرها، و معاقبته علی شرها وَ کٰانَ اللّٰهُ عَلیٰ کُلِّ شَیْءٍ مُقِیتاً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الغذاء الذی یساعد جسم الإنسان علی البقاء و علی هذا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 من باب افعال،و تعنی هنا</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الشخص الذی یعطی الآخرین قوتهم و غذاءهم،و هو بهذه الوسیلة یکون حافظا لحیاتهم و لهذا تأتی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الحافظ یمتلک القدرة علی الحفظ،و من هنا تکون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أیضا،کما أن المقتدر یمتلک حساب من یعملون ضمن قدرته فتکون عندئذ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أیضا،و قد یکون معنی الکلمة فی الآیة شاملا لکل هذه المعانی</w:t>
      </w:r>
      <w:r>
        <w:rPr>
          <w:rFonts w:eastAsia="IRNazanin" w:cs="IRNazanin"/>
          <w:color w:val="111111"/>
          <w:sz w:val="28"/>
          <w:szCs w:val="28"/>
          <w:rtl w:val="true"/>
          <w:lang w:bidi="fa-IR"/>
        </w:rPr>
        <w:t>.</w:t>
      </w:r>
      <w:bookmarkStart w:id="1078" w:name="pg12530_115997"/>
    </w:p>
    <w:p>
      <w:pPr>
        <w:pStyle w:val="Heading3"/>
        <w:numPr>
          <w:ilvl w:val="2"/>
          <w:numId w:val="1"/>
        </w:numPr>
        <w:rPr/>
      </w:pPr>
      <w:bookmarkStart w:id="1079" w:name="__RefHeading___Toc1281414_77815467"/>
      <w:bookmarkStart w:id="1080" w:name="_Toc459"/>
      <w:bookmarkEnd w:id="1078"/>
      <w:bookmarkEnd w:id="1079"/>
      <w:r>
        <w:rPr>
          <w:rtl w:val="true"/>
        </w:rPr>
        <w:t xml:space="preserve">الآیة </w:t>
      </w:r>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86</w:t>
      </w:r>
      <w:r>
        <w:rPr>
          <w:rtl w:val="true"/>
        </w:rPr>
        <w:t>]</w:t>
      </w:r>
      <w:bookmarkEnd w:id="1080"/>
    </w:p>
    <w:p>
      <w:pPr>
        <w:pStyle w:val="Heading4"/>
        <w:numPr>
          <w:ilvl w:val="3"/>
          <w:numId w:val="1"/>
        </w:numPr>
        <w:rPr/>
      </w:pPr>
      <w:bookmarkStart w:id="1081" w:name="__RefHeading___Toc1281416_77815467"/>
      <w:bookmarkStart w:id="1082" w:name="_Toc460"/>
      <w:bookmarkEnd w:id="1081"/>
      <w:r>
        <w:rPr>
          <w:rtl w:val="true"/>
        </w:rPr>
        <w:t>اشارة</w:t>
      </w:r>
      <w:bookmarkEnd w:id="1082"/>
    </w:p>
    <w:p>
      <w:pPr>
        <w:pStyle w:val="BookText"/>
        <w:rPr/>
      </w:pPr>
      <w:r>
        <w:rPr>
          <w:rFonts w:ascii="Amiri" w:hAnsi="Amiri" w:eastAsia="Amiri" w:cs="Amiri"/>
          <w:color w:val="111111"/>
          <w:sz w:val="28"/>
          <w:sz w:val="28"/>
          <w:szCs w:val="28"/>
          <w:rtl w:val="true"/>
          <w:lang w:bidi="ar-SA"/>
        </w:rPr>
        <w:t xml:space="preserve">وَ إِذٰا حُیِّیتُمْ بِتَحِیَّةٍ فَحَیُّوا بِأَحْسَنَ مِنْهٰا أَوْ رُدُّوهٰا إِنَّ اَللّٰهَ کٰانَ عَلیٰ کُلِّ شَیْءٍ حَسِیباً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4"/>
        <w:numPr>
          <w:ilvl w:val="3"/>
          <w:numId w:val="1"/>
        </w:numPr>
        <w:rPr/>
      </w:pPr>
      <w:bookmarkStart w:id="1083" w:name="__RefHeading___Toc1281418_77815467"/>
      <w:bookmarkStart w:id="1084" w:name="_Toc461"/>
      <w:bookmarkEnd w:id="1083"/>
      <w:r>
        <w:rPr>
          <w:rtl w:val="true"/>
        </w:rPr>
        <w:t>التّفسیر</w:t>
      </w:r>
      <w:bookmarkEnd w:id="1084"/>
    </w:p>
    <w:p>
      <w:pPr>
        <w:pStyle w:val="Heading5"/>
        <w:numPr>
          <w:ilvl w:val="4"/>
          <w:numId w:val="1"/>
        </w:numPr>
        <w:rPr/>
      </w:pPr>
      <w:bookmarkStart w:id="1085" w:name="__RefHeading___Toc1281420_77815467"/>
      <w:bookmarkStart w:id="1086" w:name="_Toc462"/>
      <w:bookmarkEnd w:id="1085"/>
      <w:r>
        <w:rPr>
          <w:rtl w:val="true"/>
        </w:rPr>
        <w:t>اشارة</w:t>
      </w:r>
      <w:bookmarkEnd w:id="1086"/>
    </w:p>
    <w:p>
      <w:pPr>
        <w:pStyle w:val="Heading5"/>
        <w:numPr>
          <w:ilvl w:val="4"/>
          <w:numId w:val="1"/>
        </w:numPr>
        <w:rPr/>
      </w:pPr>
      <w:bookmarkStart w:id="1087" w:name="__RefHeading___Toc1281422_77815467"/>
      <w:bookmarkStart w:id="1088" w:name="_Toc463"/>
      <w:bookmarkEnd w:id="1087"/>
      <w:r>
        <w:rPr>
          <w:rtl w:val="true"/>
        </w:rPr>
        <w:t>دعوة إلی مقابلة الودّ بالودّ</w:t>
      </w:r>
      <w:r>
        <w:rPr>
          <w:rtl w:val="true"/>
        </w:rPr>
        <w:t>:</w:t>
      </w:r>
      <w:bookmarkEnd w:id="1088"/>
    </w:p>
    <w:p>
      <w:pPr>
        <w:pStyle w:val="BookText"/>
        <w:rPr/>
      </w:pPr>
      <w:r>
        <w:rPr>
          <w:rFonts w:ascii="IRNazanin" w:hAnsi="IRNazanin" w:eastAsia="IRNazanin"/>
          <w:color w:val="111111"/>
          <w:sz w:val="28"/>
          <w:sz w:val="28"/>
          <w:szCs w:val="28"/>
          <w:rtl w:val="true"/>
          <w:lang w:bidi="fa-IR"/>
        </w:rPr>
        <w:t>رغم أنّ بعض المفسّرین یرون أنّ العلاقة بین هذه الآیة و الآیات السابقة ناشئة عن کون الآیات تلک تناولت موضوع الجهاد و الحرب،و الآیة الأخیرة تدعو المسلمین إلی أن یواجهوا کل بادرة سلیمة من قبل العدو بموقف یناسبها، و لکن هذه الصلة لا تمنع أن تکون الآیة الأخیرة حکما عاما یشمل کل أقسام تبادل المشاعر الخیرة النّبیلة بین مختلف الأطراف و الأفراد،و هذه الآیة تأمر المسلمین بمقابلة مشاعر الحبّ بما هو أحسن منها،أو علی الأقل بما یساویها أو یکون مثلها،فتقول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حُیِّیتُمْ بِتَحِیَّةٍ فَحَیُّوا بِأَحْسَنَ مِنْهٰا أَوْ رُدُّوهٰا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الدعاء لدوام حیاة الآخرین،سواء کانت التحیة بصیغة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شاکلهما من صیغ التحیة و السلام،و مهما تنوعت صیغ التحیة بین مختلف الأقوام تکون 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المصداق الأوضح من کل تلک الأنواع،و لکن بعض الروایات و التفاسیر تفید أنّ</w:t>
      </w:r>
      <w:bookmarkStart w:id="1089" w:name="pg12530_115998"/>
    </w:p>
    <w:p>
      <w:pPr>
        <w:pStyle w:val="BookText"/>
        <w:rPr/>
      </w:pPr>
      <w:bookmarkEnd w:id="1089"/>
      <w:r>
        <w:rPr>
          <w:rFonts w:ascii="IRNazanin" w:hAnsi="IRNazanin" w:eastAsia="IRNazanin"/>
          <w:color w:val="111111"/>
          <w:sz w:val="28"/>
          <w:sz w:val="28"/>
          <w:szCs w:val="28"/>
          <w:rtl w:val="true"/>
          <w:lang w:bidi="fa-IR"/>
        </w:rPr>
        <w:t>مفهوم التحیة یشمل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التعامل الودی العملی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تفسیر علی بن إبراهیم عن الباقر و الصّادق علیهما السّلام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بالتّحیة فی الآیة السلام و غیره من البر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جاریة أهدت إلی الإمام الحسن علیه السّلام باقة من الورد فأعتقها،و حین سئل عن ذلک استشهد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حُیِّیتُمْ بِتَحِیَّةٍ فَحَیُّوا بِأَحْسَنَ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هکذا یتّضح لنا أنّ الآیة هی حکم عام یشمل الردّ علی کل أنواع مشاعر الودّ و المحبّة سواء کانت بالقول أو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تبیّن الآیة فی آخرها أنّ اللّه یعلم کل شیء،حتی أنواع التحیة و السلام و الردّ المناسب لها،و أنّه لا یخفی علیه شیء أبدا،حیث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کٰانَ عَلیٰ کُلِّ شَیْءٍ حَسِیباً </w:t>
      </w:r>
      <w:r>
        <w:rPr>
          <w:rFonts w:eastAsia="Amiri" w:cs="Amiri" w:ascii="Amiri" w:hAnsi="Amiri"/>
          <w:color w:val="111111"/>
          <w:sz w:val="28"/>
          <w:szCs w:val="28"/>
          <w:rtl w:val="true"/>
          <w:lang w:bidi="ar-SA"/>
        </w:rPr>
        <w:t>.</w:t>
      </w:r>
    </w:p>
    <w:p>
      <w:pPr>
        <w:pStyle w:val="Heading5"/>
        <w:numPr>
          <w:ilvl w:val="4"/>
          <w:numId w:val="1"/>
        </w:numPr>
        <w:rPr/>
      </w:pPr>
      <w:bookmarkStart w:id="1090" w:name="__RefHeading___Toc1281424_77815467"/>
      <w:bookmarkStart w:id="1091" w:name="_Toc464"/>
      <w:bookmarkEnd w:id="1090"/>
      <w:r>
        <w:rPr>
          <w:rtl w:val="true"/>
        </w:rPr>
        <w:t>السّلام،تحیة الإسلام الکبری</w:t>
      </w:r>
      <w:r>
        <w:rPr>
          <w:rtl w:val="true"/>
        </w:rPr>
        <w:t>:</w:t>
      </w:r>
      <w:bookmarkEnd w:id="1091"/>
    </w:p>
    <w:p>
      <w:pPr>
        <w:pStyle w:val="BookText"/>
        <w:rPr/>
      </w:pPr>
      <w:r>
        <w:rPr>
          <w:rFonts w:ascii="IRNazanin" w:hAnsi="IRNazanin" w:eastAsia="IRNazanin"/>
          <w:color w:val="111111"/>
          <w:sz w:val="28"/>
          <w:sz w:val="28"/>
          <w:szCs w:val="28"/>
          <w:rtl w:val="true"/>
          <w:lang w:bidi="fa-IR"/>
        </w:rPr>
        <w:t>لا یخفی أنّ لکل جماعة إنسانیة تقالید خاصّة فی التحیة لدی التلاقی فیما بینهم،بها یتبادلون مشاعر الحبّ و الصفاء،و المودة،و التحیة کما هی صیغة لفظیة یمکن أن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حرکة عملیة یستدل منها علی مشاعر الحبّ و الودّ المتبادلة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جاء الإسلام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مصطلحا للتحیة بین المسلمین،و الآیة موضوع البحث مع کونها عامة شاملة لأنواع التحیة،لکن المصداق الأوضح و الأظهر لها یتجسد 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ذلک فإنّ المسلمین مکلّفون بردّ السّلام بأحسن منه،أو علی الأقل بما یماثله</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آیة أخری إشارة واضحة إلی أنّ السّلام هو التحیة حیث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w:t>
      </w:r>
    </w:p>
    <w:p>
      <w:pPr>
        <w:pStyle w:val="BookText"/>
        <w:rPr/>
      </w:pPr>
      <w:r>
        <w:rPr>
          <w:rFonts w:ascii="Amiri" w:hAnsi="Amiri" w:eastAsia="Amiri" w:cs="Amiri"/>
          <w:color w:val="111111"/>
          <w:sz w:val="28"/>
          <w:sz w:val="28"/>
          <w:szCs w:val="28"/>
          <w:rtl w:val="true"/>
          <w:lang w:bidi="ar-SA"/>
        </w:rPr>
        <w:t>دَخَلْتُمْ بُیُوتاً فَسَلِّمُوا عَلیٰ أَنْفُسِکُمْ تَحِیَّةً مِنْ عِنْدِ اللّٰهِ</w:t>
      </w:r>
    </w:p>
    <w:p>
      <w:pPr>
        <w:pStyle w:val="BookText"/>
        <w:rPr/>
      </w:pP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الاستدلال من هذه الآیة علی أن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لیهبک اللّه السلامة و الأمن،و هکذا یتّضح لنا أنّ السلام یعتبر دلالة علی الحبّ و الود المتبادل،کما هو دلالة علی نبذ الحرب و النزاع و الخصام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دلت آیات قرآنیة أخری علی أنّ السّلام هو تحیة أهل الجنّة،حیث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یُجْزَوْنَ الْغُرْفَةَ بِمٰا صَبَرُوا وَ یُلَقَّوْنَ فِیهٰا تَحِیَّةً وَ سَلاٰماً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تَحِیَّتُهُمْ فِیهٰا سَلاٰمٌ</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کما أنّ آیات قرآنیة أخری دلت علی أنّ السلام أو أی صیغة أخری تعادله، کان سائدا بین الأقوام التی سبقت الإسلام،و هذا هو ما تشیر إلیه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الذاریات فی قصة إبراهیم مع الملائکة 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عَلَیْهِ فَقٰالُوا سَلاٰماً قٰالَ سَلاٰمٌ قَوْمٌ مُنْکَرُونَ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الشعر الجاهلی فیه دلائل تثبت أن السلام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تحیة أهل الجاهلیة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تحیة الإسلام تبرز أهمیتها و قیمتها العظیمة،لدی مقارنتها بما لها من نظائر لدی الأمم و الأقوام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النصوص الإسلامیة تؤکد کثیرا علی السّلام و التّحیة،حیث</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یروی عن النّبی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بدأ بالکلام قبل السّلام فلا تجیبوه</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یروی عن الإمام الصادق علیه السّلام أنّ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البخیل من یبخل بالسّلام</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و عن الإمام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یحبّ إفشاء السلام</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ورد فی الروایات و الأحادیث آداب کثیرة للتحیة و السلام،منها أنّ السلام یجب أن یشیع بین جمیع أبناء المجتمع و أن لا ینحصر فی إطار الأصدقاء و الأقارب،</w:t>
      </w:r>
    </w:p>
    <w:p>
      <w:pPr>
        <w:pStyle w:val="BookText"/>
        <w:rPr/>
      </w:pPr>
      <w:r>
        <w:rPr>
          <w:rFonts w:ascii="Amiri" w:hAnsi="Amiri" w:eastAsia="Amiri" w:cs="Amiri"/>
          <w:color w:val="111111"/>
          <w:sz w:val="28"/>
          <w:sz w:val="28"/>
          <w:szCs w:val="28"/>
          <w:rtl w:val="true"/>
          <w:lang w:bidi="ar-SA"/>
        </w:rPr>
        <w:t>فقد روی عن النّبی صلّی اللّه علیه و آله و سلّم أنّه 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العمل 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 صلّی اللّه علیه و آله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تطعم الطّعام و تقرأ السّلام علی من عرفت و من لم تعرف</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ورد فی الأحادیث أن من آداب التحیة أن یسلم الراکب علی الراجل، و الراکب علی دابة غالیة الثمن یسلم علی من یرکب دابة أقل ثمنا،و قد یکون الأمر حثّا علی التزام التواضع،و نهیا عن التکبر أو محاربة له،فالتکبر غالبا ما یستولی علی أهل المال و الجاه و هذا عکس ما نشاهده فی عصرنا حیث یتحتم علی الطبقات الدانیة من المجتمع أن تبادر الطبقات العلیا بالسّلام،و بذلک یضفون علی هذا الأمر طابعا استعبادیا وثنیا،بینما کان النّبی صلّی اللّه علیه و آله و سلّم هو أوّل من یبادر الآخرین بالسلام،و کان صلّی اللّه علیه و آله و سلّم یبتدئ بالسلام حتی علی الصبیة الصغار،و بدیهی أنّ هذا الأمر لا ینافی ما ورد فی الروایات من حثّ صغار السن علی مبادرة کبارهم بالسلام و التحیة و الاحترام،لأنّ هذا السلوک یعتبر نوعا من الآداب الإنسانیة الحمیدة،و لا ارتباط له بالتمییز الطبقی</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جانب آخر نجد روایات تأمر بعدم السّلام علی المرابین و الفاسقین و أمثالهم،و یعتبر هذا الأمر سلاحا لمحاربة الفساد و الربا،أمّا إذا کان السلام یؤدی إلی التأثیر علی المفسد و المنحرف،و یجعله یرتد عن غیه و یترک الفساد و الانحراف،فلا مانع منه و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یفوتنا هنا أن نوضح أنّ المراد من رد التحیة بالأحسن هو أن نعقب السلام بعبارات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شخصا أتی النّبی صلّی اللّه علیه و آله و سلّم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فإجابة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السّلام و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جاءه آخر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و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النّبی صلّی اللّه علیه و آله و سلّم و علیک السّلام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فجاءه ثالث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ما سئل عن علّة هذا الجواب القصیر،قال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حیّیتم بتحیة فحیوا بأحسن منها،و لکنک لم تبق شیئا</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الحقیقة أنّ الرّسول صلّی اللّه علیه و آله و سلّم قد ردّ التحیة بأحسن منها فی الموردین السابقین،أمّا فی المورد الثّالث ردّها بالمساوی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أنّ کل ما قلته لی مردود علیک</w:t>
      </w:r>
      <w:r>
        <w:rPr>
          <w:rFonts w:eastAsia="IRNazanin" w:cs="IRNazanin"/>
          <w:color w:val="111111"/>
          <w:sz w:val="28"/>
          <w:szCs w:val="28"/>
          <w:rtl w:val="true"/>
          <w:lang w:bidi="fa-IR"/>
        </w:rPr>
        <w:t>.</w:t>
      </w:r>
      <w:bookmarkStart w:id="1092" w:name="pg12530_116002"/>
    </w:p>
    <w:p>
      <w:pPr>
        <w:pStyle w:val="Heading3"/>
        <w:numPr>
          <w:ilvl w:val="2"/>
          <w:numId w:val="1"/>
        </w:numPr>
        <w:rPr/>
      </w:pPr>
      <w:bookmarkStart w:id="1093" w:name="__RefHeading___Toc1281426_77815467"/>
      <w:bookmarkStart w:id="1094" w:name="_Toc465"/>
      <w:bookmarkEnd w:id="1092"/>
      <w:bookmarkEnd w:id="1093"/>
      <w:r>
        <w:rPr>
          <w:rtl w:val="true"/>
        </w:rPr>
        <w:t xml:space="preserve">الآیة </w:t>
      </w:r>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87</w:t>
      </w:r>
      <w:r>
        <w:rPr>
          <w:rtl w:val="true"/>
        </w:rPr>
        <w:t>]</w:t>
      </w:r>
      <w:bookmarkEnd w:id="1094"/>
    </w:p>
    <w:p>
      <w:pPr>
        <w:pStyle w:val="Heading4"/>
        <w:numPr>
          <w:ilvl w:val="3"/>
          <w:numId w:val="1"/>
        </w:numPr>
        <w:rPr/>
      </w:pPr>
      <w:bookmarkStart w:id="1095" w:name="__RefHeading___Toc1281428_77815467"/>
      <w:bookmarkStart w:id="1096" w:name="_Toc466"/>
      <w:bookmarkEnd w:id="1095"/>
      <w:r>
        <w:rPr>
          <w:rtl w:val="true"/>
        </w:rPr>
        <w:t>اشارة</w:t>
      </w:r>
      <w:bookmarkEnd w:id="1096"/>
    </w:p>
    <w:p>
      <w:pPr>
        <w:pStyle w:val="BookText"/>
        <w:rPr/>
      </w:pPr>
      <w:r>
        <w:rPr>
          <w:rFonts w:ascii="Amiri" w:hAnsi="Amiri" w:eastAsia="Amiri" w:cs="Amiri"/>
          <w:color w:val="111111"/>
          <w:sz w:val="28"/>
          <w:sz w:val="28"/>
          <w:szCs w:val="28"/>
          <w:rtl w:val="true"/>
          <w:lang w:bidi="ar-SA"/>
        </w:rPr>
        <w:t xml:space="preserve">اَللّٰهُ لاٰ إِلٰهَ إِلاّٰ هُوَ لَیَجْمَعَنَّکُمْ إِلیٰ یَوْمِ اَلْقِیٰامَةِ لاٰ رَیْبَ فِیهِ وَ مَنْ أَصْدَقُ مِنَ اَللّٰهِ حَدِیثاً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4"/>
        <w:numPr>
          <w:ilvl w:val="3"/>
          <w:numId w:val="1"/>
        </w:numPr>
        <w:rPr/>
      </w:pPr>
      <w:bookmarkStart w:id="1097" w:name="__RefHeading___Toc1281430_77815467"/>
      <w:bookmarkStart w:id="1098" w:name="_Toc467"/>
      <w:bookmarkEnd w:id="1097"/>
      <w:r>
        <w:rPr>
          <w:rtl w:val="true"/>
        </w:rPr>
        <w:t>التّفسیر</w:t>
      </w:r>
      <w:bookmarkEnd w:id="1098"/>
    </w:p>
    <w:p>
      <w:pPr>
        <w:pStyle w:val="BookText"/>
        <w:rPr/>
      </w:pPr>
      <w:r>
        <w:rPr>
          <w:rFonts w:ascii="Amiri" w:hAnsi="Amiri" w:eastAsia="Amiri" w:cs="Amiri"/>
          <w:color w:val="111111"/>
          <w:sz w:val="28"/>
          <w:sz w:val="28"/>
          <w:szCs w:val="28"/>
          <w:rtl w:val="true"/>
          <w:lang w:bidi="ar-SA"/>
        </w:rPr>
        <w:t>جاءت هذه الآیة مکملة لما سبقتها و مقدمة لما تلیها من آیات،فالآیة السابقة بعد أن أمرت بردّ التحیة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کٰانَ عَلیٰ کُلِّ شَیْءٍ حَسِیباً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الآیة موضوع البحث تشیر إلی قضیة غیبیة مهمّة هی قضیة یوم البعث و الحساب،حیث محکمة العدل الإلهیة العامّة للبشر أجمعین،و تقرنها بمسألة التوحید الذی هو رکن آخر من أرکان الإیمان اَللّٰهُ لاٰ إِلٰهَ إِلاّٰ هُوَ لَیَجْمَعَنَّکُمْ إِلیٰ یَوْمِ الْقِیٰامَةِ لاٰ رَیْبَ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عبارة لَیَجْمَعَنَّکُمْ تدلّ علی الشمولیة لکل البشر من أوّلهم حتی آخرهم، حیث سیجمعون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یوم واحد هو یوم الحشر و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موضع آخر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الآیتان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أشیر أیضا إلی هذه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بعث جمیع 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سکن منهم علی هذه الکرة الأرضیة أو علی کرات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واحد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عبارة لاٰ رَیْبَ فِیهِ الواردة فی الآیة و فی آیات أخری،إنّما هی إشارة</w:t>
      </w:r>
    </w:p>
    <w:p>
      <w:pPr>
        <w:pStyle w:val="BookText"/>
        <w:rPr/>
      </w:pPr>
      <w:r>
        <w:rPr>
          <w:rFonts w:ascii="IRNazanin" w:hAnsi="IRNazanin" w:eastAsia="IRNazanin"/>
          <w:color w:val="111111"/>
          <w:sz w:val="28"/>
          <w:sz w:val="28"/>
          <w:szCs w:val="28"/>
          <w:rtl w:val="true"/>
          <w:lang w:bidi="fa-IR"/>
        </w:rPr>
        <w:t>إلی الأدلة القطعیة البدیهیة علی وقوع یوم القیامة،مثل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التکامل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العدل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،المذکورة بالتفصیل فی مبحث المعاد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تؤکد الآیة فی نهایتها علی حقیقة أنّ اللّه هو أصدق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أَصْدَقُ مِنَ اللّٰهِ حَدِیثاً من هنا لا یجوز أن یساور أحد الشک فیما یعد به اللّه من بعث و نشور و غیره من الوعود،فالکذب لا یصدر إلاّ عن جهل أو ضعف و حاجة،و اللّه أعلم العالمین،و إلیه سبحانه یحتاج العباد دون أن یحتاج هو إلی أحد مطلقا،فهو منزّه عن صفات الجهل و الضعف و العجز،و لذلک فهو أصدق الصادقین،بل إن الکذب بالنسبة إلی اللّه تعالی لا مفهوم له إطلاقا</w:t>
      </w:r>
      <w:r>
        <w:rPr>
          <w:rFonts w:eastAsia="IRNazanin" w:cs="IRNazanin"/>
          <w:color w:val="111111"/>
          <w:sz w:val="28"/>
          <w:szCs w:val="28"/>
          <w:rtl w:val="true"/>
          <w:lang w:bidi="fa-IR"/>
        </w:rPr>
        <w:t>.</w:t>
      </w:r>
      <w:bookmarkStart w:id="1099" w:name="pg12530_116004"/>
    </w:p>
    <w:p>
      <w:pPr>
        <w:pStyle w:val="Heading3"/>
        <w:numPr>
          <w:ilvl w:val="2"/>
          <w:numId w:val="1"/>
        </w:numPr>
        <w:rPr/>
      </w:pPr>
      <w:bookmarkStart w:id="1100" w:name="__RefHeading___Toc1281432_77815467"/>
      <w:bookmarkStart w:id="1101" w:name="_Toc468"/>
      <w:bookmarkEnd w:id="1099"/>
      <w:bookmarkEnd w:id="1100"/>
      <w:r>
        <w:rPr>
          <w:rtl w:val="true"/>
        </w:rPr>
        <w:t xml:space="preserve">الآیة </w:t>
      </w:r>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88</w:t>
      </w:r>
      <w:r>
        <w:rPr>
          <w:rtl w:val="true"/>
        </w:rPr>
        <w:t>]</w:t>
      </w:r>
      <w:bookmarkEnd w:id="1101"/>
    </w:p>
    <w:p>
      <w:pPr>
        <w:pStyle w:val="Heading4"/>
        <w:numPr>
          <w:ilvl w:val="3"/>
          <w:numId w:val="1"/>
        </w:numPr>
        <w:rPr/>
      </w:pPr>
      <w:bookmarkStart w:id="1102" w:name="__RefHeading___Toc1281434_77815467"/>
      <w:bookmarkStart w:id="1103" w:name="_Toc469"/>
      <w:bookmarkEnd w:id="1102"/>
      <w:r>
        <w:rPr>
          <w:rtl w:val="true"/>
        </w:rPr>
        <w:t>اشارة</w:t>
      </w:r>
      <w:bookmarkEnd w:id="1103"/>
    </w:p>
    <w:p>
      <w:pPr>
        <w:pStyle w:val="BookText"/>
        <w:rPr/>
      </w:pPr>
      <w:r>
        <w:rPr>
          <w:rFonts w:ascii="Amiri" w:hAnsi="Amiri" w:eastAsia="Amiri" w:cs="Amiri"/>
          <w:color w:val="111111"/>
          <w:sz w:val="28"/>
          <w:sz w:val="28"/>
          <w:szCs w:val="28"/>
          <w:rtl w:val="true"/>
          <w:lang w:bidi="ar-SA"/>
        </w:rPr>
        <w:t xml:space="preserve">فَمٰا لَکُمْ فِی اَلْمُنٰافِقِینَ فِئَتَیْنِ وَ اَللّٰهُ أَرْکَسَهُمْ بِمٰا کَسَبُوا أَ تُرِیدُونَ أَنْ تَهْدُوا مَنْ أَضَلَّ اَللّٰهُ وَ مَنْ یُضْلِلِ اَللّٰهُ فَلَنْ تَجِدَ لَهُ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4"/>
        <w:numPr>
          <w:ilvl w:val="3"/>
          <w:numId w:val="1"/>
        </w:numPr>
        <w:rPr/>
      </w:pPr>
      <w:bookmarkStart w:id="1104" w:name="__RefHeading___Toc1281436_77815467"/>
      <w:bookmarkStart w:id="1105" w:name="_Toc470"/>
      <w:bookmarkEnd w:id="1104"/>
      <w:r>
        <w:rPr>
          <w:rtl w:val="true"/>
        </w:rPr>
        <w:t>سبب النّزول</w:t>
      </w:r>
      <w:bookmarkEnd w:id="1105"/>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جمع من المفسّرین عن ابن عباس أن نفرا من أهل مکّة من الذین کانوا قد أظهروا الإسلام امتنعوا عن ترک مجاورة و مداهنة المنافقین،و أحجموا لذلک عن الهجرة إلی المدینة،و کان هؤلاء فی الحقیقة یساندون و یدعمون عبدة الأوثان المشرکین،إلاّ أنّهم اضطروا فی النهایة إلی الخروج من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ساروا مع المسلمین حتی وصلوا إلی مشارف المدینة،و لعلّهم فعلوا ذلک لدرء الفضیحة عن أنفسهم أو بهدف التجسس علی المسلمین المهاجرین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یظهرون الفرح لانطواء حیلتهم علی المسلمین،کما حسبوا أن دخولهم إلی المدینة سوف لا تعترضه أی مشاکل من قبل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المسلمین انتبهوا الی حقیقة هؤلاء، غیر أنّهم انقسموا إلی فئتین،فئة منهم رأت ضرورة طرد أولئک النفر من المنافقین الذین کانوا فی الحقیقة یدافعون عن المشرکین أعداء الإسلام،و الفئة الثانیة من المسلمین الذین کانوا لسذاجتهم یرون ظاهر الأمور دون باطنها،و خالفوا طرد المنافقین و اعترضوا بزعمهم أنّه لا یمکن محاربة أو طرد من یشهد للّه بالوحدانیة</w:t>
      </w:r>
      <w:bookmarkStart w:id="1106" w:name="pg12530_116005"/>
    </w:p>
    <w:p>
      <w:pPr>
        <w:pStyle w:val="BookText"/>
        <w:rPr/>
      </w:pPr>
      <w:bookmarkEnd w:id="1106"/>
      <w:r>
        <w:rPr>
          <w:rFonts w:ascii="IRNazanin" w:hAnsi="IRNazanin" w:eastAsia="IRNazanin"/>
          <w:color w:val="111111"/>
          <w:sz w:val="28"/>
          <w:sz w:val="28"/>
          <w:szCs w:val="28"/>
          <w:rtl w:val="true"/>
          <w:lang w:bidi="fa-IR"/>
        </w:rPr>
        <w:t>و لمحمد صلّی اللّه علیه و آله و سلّم بالنّبوة،و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یمکن استباحة دماء هؤلاء لمجرّد عدم هجرتهم مع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فنزلت هذه الآیة الکریمة و هی تلوم الفئة الأخیرة علی خطئها،و ترشدها إلی طریق الحقّ الصواب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7" w:name="__RefHeading___Toc1281438_77815467"/>
      <w:bookmarkStart w:id="1108" w:name="_Toc471"/>
      <w:bookmarkEnd w:id="1107"/>
      <w:r>
        <w:rPr>
          <w:rtl w:val="true"/>
        </w:rPr>
        <w:t>التّفسیر</w:t>
      </w:r>
      <w:bookmarkEnd w:id="1108"/>
    </w:p>
    <w:p>
      <w:pPr>
        <w:pStyle w:val="BookText"/>
        <w:rPr/>
      </w:pPr>
      <w:r>
        <w:rPr>
          <w:rFonts w:ascii="IRNazanin" w:hAnsi="IRNazanin" w:eastAsia="IRNazanin"/>
          <w:color w:val="111111"/>
          <w:sz w:val="28"/>
          <w:sz w:val="28"/>
          <w:szCs w:val="28"/>
          <w:rtl w:val="true"/>
          <w:lang w:bidi="fa-IR"/>
        </w:rPr>
        <w:t>استنادا إلی سبب النزول الذی ذکرناه،تتّضح لنا الصّلة الوثیقة بین هذه الآیة و الآیات التی تلیها،و کذلک الآیات السابقة التی تناولت مواضیع و قضایا عن المنافقین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الآیة تخاطب فی البدایة المسلمین و تلومهم علی انقسامهم إلی فئتین، کل فئة تحکم بما یحلو لها بشأن المنافقین،حیث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لَکُمْ فِی الْمُنٰافِقِینَ فِئَتَیْنِ</w:t>
      </w:r>
      <w:r>
        <w:rPr>
          <w:rFonts w:eastAsia="Amiri" w:cs="Amiri" w:ascii="Amiri" w:hAnsi="Amiri"/>
          <w:color w:val="111111"/>
          <w:sz w:val="28"/>
          <w:szCs w:val="28"/>
          <w:rtl w:val="true"/>
          <w:lang w:bidi="ar-SA"/>
        </w:rPr>
        <w:t xml:space="preserve">... </w:t>
      </w:r>
      <w:r>
        <w:rPr>
          <w:rStyle w:val="FootnoteAnchor"/>
          <w:rtl w:val="true"/>
        </w:rPr>
        <w:footnoteReference w:id="185"/>
      </w:r>
      <w:r>
        <w:rPr>
          <w:rFonts w:ascii="IRNazanin" w:hAnsi="IRNazanin" w:eastAsia="IRNazanin"/>
          <w:color w:val="111111"/>
          <w:sz w:val="28"/>
          <w:sz w:val="28"/>
          <w:szCs w:val="28"/>
          <w:rtl w:val="true"/>
          <w:lang w:bidi="fa-IR"/>
        </w:rPr>
        <w:t>و تنهی المسلمین عن الاختلاف فی أمر نفر أبوا أن یهاجروا معهم، و تعاونوا مع المشرکین،و أحجموا عن مشارکة المجاهدین،فظهر بذلک نفاقهم، و دلت علی ذلک أعمالهم،فلا یجوز للمسلمین أنّ ینخدعوا بتظاهر هؤلاء بالتوحید و الإیمان،کما لا یجوز لهم أن یشفعوا فی هؤلاء،و قد أکّدت الآیة السابقة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یَشْفَعْ شَفٰاعَةً سَیِّئَةً یَکُنْ لَهُ کِفْلٌ مِنْهٰا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تبیّن الآیة بعد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سلب من هؤلاء المنافقین کل فرصة للنجاح، و حرمهم من لطفه و عنایته بسبب ما اقترفوه و إنّ اللّه قد قلب تصورات هؤلاء بصورة تامّة فأصبحوا کمن یقف علی رأسه بدل رجلیه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أَرْکَسَهُمْ بِمٰا کَسَبُوا</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تدل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کسبوا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کل ارتداد أو خروج عن جادة الحقّ و طریق الهدایة و السعادة و النجاة،إنّما یتمّ بعمل الإنسان و فعله،و حین ینسب الإضلال إلی اللّه سبحانه عزّ و جلّ،فذلک معناه أنّ اللّه القدیر الحکیم یجازی کل إنسان بما کسبت یداه و یثیبه بقدر ما یستحق من ثواب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الختام تخاطب الآیة أولئک البسطاء من المسلمین الذین انقسموا علی أنفسهم و أصبحوا یدافعون لسذاجتهم عن المنافقین،فتؤکد لهم أنّ هدایة من حرمه اللّه من لطفه و رحمته بسبب أفعاله الخبیثة الشنیعة أمر لا یمکن تحقیقه، لأنّ اللّه قد کتب علی هؤلاء المنافقین ما یستحقونه من عذاب و ضلال و حرمان من الهدایة و النجاة أَ تُرِیدُونَ أَنْ تَهْدُوا مَنْ أَضَلَّ اللّٰهُ وَ مَنْ یُضْلِلِ اللّٰهُ فَلَنْ تَجِدَ لَهُ سَبِیلاً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أنّ عمل کل شخص لا ینفصل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سنة 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یؤمل فی هدایة أفراد امتلأت أفکارهم و قلوبهم بالنفاق،و اتجهت أعمالهم إلی حمایة أعداء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أمل لا یقوم علی دلیل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bookmarkStart w:id="1109" w:name="pg12530_116007"/>
    </w:p>
    <w:p>
      <w:pPr>
        <w:pStyle w:val="Heading3"/>
        <w:numPr>
          <w:ilvl w:val="2"/>
          <w:numId w:val="1"/>
        </w:numPr>
        <w:rPr/>
      </w:pPr>
      <w:bookmarkStart w:id="1110" w:name="__RefHeading___Toc1281440_77815467"/>
      <w:bookmarkStart w:id="1111" w:name="_Toc472"/>
      <w:bookmarkEnd w:id="1109"/>
      <w:bookmarkEnd w:id="1110"/>
      <w:r>
        <w:rPr>
          <w:rtl w:val="true"/>
        </w:rPr>
        <w:t xml:space="preserve">الآیة </w:t>
      </w:r>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89</w:t>
      </w:r>
      <w:r>
        <w:rPr>
          <w:rtl w:val="true"/>
        </w:rPr>
        <w:t>]</w:t>
      </w:r>
      <w:bookmarkEnd w:id="1111"/>
    </w:p>
    <w:p>
      <w:pPr>
        <w:pStyle w:val="Heading4"/>
        <w:numPr>
          <w:ilvl w:val="3"/>
          <w:numId w:val="1"/>
        </w:numPr>
        <w:rPr/>
      </w:pPr>
      <w:bookmarkStart w:id="1112" w:name="__RefHeading___Toc1281442_77815467"/>
      <w:bookmarkStart w:id="1113" w:name="_Toc473"/>
      <w:bookmarkEnd w:id="1112"/>
      <w:r>
        <w:rPr>
          <w:rtl w:val="true"/>
        </w:rPr>
        <w:t>اشارة</w:t>
      </w:r>
      <w:bookmarkEnd w:id="1113"/>
    </w:p>
    <w:p>
      <w:pPr>
        <w:pStyle w:val="BookText"/>
        <w:rPr/>
      </w:pPr>
      <w:r>
        <w:rPr>
          <w:rFonts w:ascii="Amiri" w:hAnsi="Amiri" w:eastAsia="Amiri" w:cs="Amiri"/>
          <w:color w:val="111111"/>
          <w:sz w:val="28"/>
          <w:sz w:val="28"/>
          <w:szCs w:val="28"/>
          <w:rtl w:val="true"/>
          <w:lang w:bidi="ar-SA"/>
        </w:rPr>
        <w:t xml:space="preserve">وَدُّوا لَوْ تَکْفُرُونَ کَمٰا کَفَرُوا فَتَکُونُونَ سَوٰاءً فَلاٰ تَتَّخِذُوا مِنْهُمْ أَوْلِیٰاءَ حَتّٰی یُهٰاجِرُوا فِی سَبِیلِ اَللّٰهِ فَإِنْ تَوَلَّوْا فَخُذُوهُمْ وَ اُقْتُلُوهُمْ حَیْثُ وَجَدْتُمُوهُمْ وَ لاٰ تَتَّخِذُوا مِنْهُمْ وَلِیًّا وَ لاٰ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4"/>
        <w:numPr>
          <w:ilvl w:val="3"/>
          <w:numId w:val="1"/>
        </w:numPr>
        <w:rPr/>
      </w:pPr>
      <w:bookmarkStart w:id="1114" w:name="__RefHeading___Toc1281444_77815467"/>
      <w:bookmarkStart w:id="1115" w:name="_Toc474"/>
      <w:bookmarkEnd w:id="1114"/>
      <w:r>
        <w:rPr>
          <w:rtl w:val="true"/>
        </w:rPr>
        <w:t>التّفسیر</w:t>
      </w:r>
      <w:bookmarkEnd w:id="1115"/>
    </w:p>
    <w:p>
      <w:pPr>
        <w:pStyle w:val="Heading5"/>
        <w:numPr>
          <w:ilvl w:val="4"/>
          <w:numId w:val="1"/>
        </w:numPr>
        <w:rPr/>
      </w:pPr>
      <w:bookmarkStart w:id="1116" w:name="__RefHeading___Toc1281446_77815467"/>
      <w:bookmarkStart w:id="1117" w:name="_Toc475"/>
      <w:bookmarkEnd w:id="1116"/>
      <w:r>
        <w:rPr>
          <w:rtl w:val="true"/>
        </w:rPr>
        <w:t>اشارة</w:t>
      </w:r>
      <w:bookmarkEnd w:id="1117"/>
    </w:p>
    <w:p>
      <w:pPr>
        <w:pStyle w:val="BookText"/>
        <w:rPr/>
      </w:pPr>
      <w:r>
        <w:rPr>
          <w:rFonts w:ascii="IRNazanin" w:hAnsi="IRNazanin" w:eastAsia="IRNazanin"/>
          <w:color w:val="111111"/>
          <w:sz w:val="28"/>
          <w:sz w:val="28"/>
          <w:szCs w:val="28"/>
          <w:rtl w:val="true"/>
          <w:lang w:bidi="fa-IR"/>
        </w:rPr>
        <w:t>لقد تحدثت الآیة السابقة عن المنافقین الذین کانوا یحظون بحمایة نفر من المسلمین البسطاء و شفاعتهم،و أوضحت أنّ هؤلاء المنافقین غرباء عن الإسلام، و هذه الآیة تبیّن أنّ المنافقین لفرط انحرافهم و ضلالتهم یعجبهم أن یجروا المسلمین إلی الکفر کی لا یظلوا وحدهم 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وَدُّوا لَوْ تَکْفُرُونَ کَمٰا کَفَرُوا فَتَکُونُونَ سَوٰاءً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لهذا السبب فإنّ المنافقین أسوأ من الکفار،لأنّ الکافر لا یحاول سلب معتقدات الآخرین،و المنافقون یفعلون هذا الشیء و یسعون دائما لإفساد المعتقدات،و هم بطبعهم هذا لا یلیقون بصحبة المسلمین أبدا،تقول الآیة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تَتَّخِذُوا مِنْهُمْ 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غیروا ما فی أنفسهم من شرّ، و تخلوا عن کفرهم و نفاقهم و أعمالهم التخریبیة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لکی یثبتوا حصول هذا التغییر،و یثبتوا صدقهم فیه،علیهم أن یبادروا إلی الهجرة من مرکز الکفر و النفاق إلی دار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یهاجروا من مکّة إلی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یُهٰاجِرُوا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رفضوا الهجرة فلیعلم المسلمون بأن هؤلاء لا یرضون لأنفسهم الخروج من حالة الکفر و النفاق،و إن تظاهرهم بالإسلام لیس إلاّ من أجل تمریر مصالحهم و أهدافهم الدنیئة و من أجل أن یسهل علیهم التآمر و التجسس علی المسلمین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هذه الحالة یستطیع المسلمون أن یأسروهم حیثما وجدوهم،و أن یقتلوهم إذا استلزم الأمر،تقول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فَخُذُوهُمْ وَ اقْتُلُوهُمْ حَیْثُ وَجَدْتُمُوهُمْ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تکرر هذه الآیة التأکید علی المسلمین أن یتجنّبوا مصاحبة هؤلاء المنافقین و أمثالهم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تَتَّخِذُوا مِنْهُمْ وَلِیًّا وَ لاٰ نَصِیراً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القرآن فی هذا الحکم یؤکّد حقیقة مصیریة للمجتمع،هی أنّ حیاة أی مجتمع تمرّ بمرحلة إصلاحیة لا یمکن أن تستمر بصورة سلیمة ما لم یتخلص من جراثیم الفساد المتمثلة بهؤلاء المنافقین أو الأعداء الذین یتظاهرون بالإخلاص، و هم فی الحقیقة عناصر مخربة هدامة تعمل فی التآمر و التجسس علی المجتمع و مصالحه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الطریف هنا أنّ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اهتمامه برعایة أهل الکتاب من الیهود و النصاری و غیرهم و منعه الظلم و العدوان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نراه یشدد کثیرا فی التحذیر من خطر المنافقین،و یری ضرورة التعامل معهم بعنف و قسوة،و رغم تظاهرهم بالإسلام یصرح القرآن بأسرهم،بل حتی بقتلهم إن استلزم الأمر</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هذا التشدید إلاّ لأنّ هؤلاء یستطیعون ضرب الإسلام تحت ستار الإسلام،و هذا ما یعجز عن أدائه أی عدو آخر</w:t>
      </w:r>
      <w:r>
        <w:rPr>
          <w:rFonts w:eastAsia="IRNazanin" w:cs="IRNazanin"/>
          <w:color w:val="111111"/>
          <w:sz w:val="28"/>
          <w:szCs w:val="28"/>
          <w:rtl w:val="true"/>
          <w:lang w:bidi="fa-IR"/>
        </w:rPr>
        <w:t>.</w:t>
      </w:r>
      <w:bookmarkStart w:id="1118" w:name="pg12530_116009"/>
    </w:p>
    <w:p>
      <w:pPr>
        <w:pStyle w:val="Heading5"/>
        <w:numPr>
          <w:ilvl w:val="4"/>
          <w:numId w:val="1"/>
        </w:numPr>
        <w:rPr/>
      </w:pPr>
      <w:bookmarkStart w:id="1119" w:name="__RefHeading___Toc1281448_77815467"/>
      <w:bookmarkStart w:id="1120" w:name="_Toc476"/>
      <w:bookmarkEnd w:id="1118"/>
      <w:bookmarkEnd w:id="1119"/>
      <w:r>
        <w:rPr>
          <w:rtl w:val="true"/>
        </w:rPr>
        <w:t>سؤال</w:t>
      </w:r>
      <w:r>
        <w:rPr>
          <w:rtl w:val="true"/>
        </w:rPr>
        <w:t>:</w:t>
      </w:r>
      <w:bookmarkEnd w:id="1120"/>
    </w:p>
    <w:p>
      <w:pPr>
        <w:pStyle w:val="BookText"/>
        <w:rPr/>
      </w:pPr>
      <w:r>
        <w:rPr>
          <w:rFonts w:ascii="IRNazanin" w:hAnsi="IRNazanin" w:eastAsia="IRNazanin"/>
          <w:color w:val="111111"/>
          <w:sz w:val="28"/>
          <w:sz w:val="28"/>
          <w:szCs w:val="28"/>
          <w:rtl w:val="true"/>
          <w:lang w:bidi="fa-IR"/>
        </w:rPr>
        <w:t>قد یری البعض أنّ النّبی صلّی اللّه علیه و آله و سلّم کان یتحاشی قتل المنافقین کی لا یتهمه الأعداء بأنّه یقتل أصحابه،أو أنّه لم یقتلهم حتی لا یستغل الآخرون هذا الأمر فیقتلون کل من یعادونه بدعوی أنّه منافق،فکیف یتلاءم هذا الموقف مع الآیة الشریفة</w:t>
      </w:r>
      <w:r>
        <w:rPr>
          <w:rFonts w:eastAsia="IRNazanin" w:cs="IRNazanin"/>
          <w:color w:val="111111"/>
          <w:sz w:val="28"/>
          <w:szCs w:val="28"/>
          <w:rtl w:val="true"/>
          <w:lang w:bidi="fa-IR"/>
        </w:rPr>
        <w:t>.</w:t>
      </w:r>
    </w:p>
    <w:p>
      <w:pPr>
        <w:pStyle w:val="Heading5"/>
        <w:numPr>
          <w:ilvl w:val="4"/>
          <w:numId w:val="1"/>
        </w:numPr>
        <w:rPr/>
      </w:pPr>
      <w:bookmarkStart w:id="1121" w:name="__RefHeading___Toc1281450_77815467"/>
      <w:bookmarkStart w:id="1122" w:name="_Toc477"/>
      <w:bookmarkEnd w:id="1121"/>
      <w:r>
        <w:rPr>
          <w:rtl w:val="true"/>
        </w:rPr>
        <w:t>الجواب</w:t>
      </w:r>
      <w:r>
        <w:rPr>
          <w:rtl w:val="true"/>
        </w:rPr>
        <w:t>:</w:t>
      </w:r>
      <w:bookmarkEnd w:id="1122"/>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الحقیقة أنّ النّبی صلّی اللّه علیه و آله و سلّم اتّبع هذا الأسلوب مع منافقی المدینة الذین لم یظهروا العداء الصریح له أو للإسلام،بینما اتّبع مع منافقی مکّة الذین جهروا بعدائهم للمسلمین و ساعدوا الکفار علیهم أسلوبا غیر هذا</w:t>
      </w:r>
      <w:r>
        <w:rPr>
          <w:rFonts w:eastAsia="IRNazanin" w:cs="IRNazanin"/>
          <w:color w:val="111111"/>
          <w:sz w:val="28"/>
          <w:szCs w:val="28"/>
          <w:rtl w:val="true"/>
          <w:lang w:bidi="fa-IR"/>
        </w:rPr>
        <w:t>.</w:t>
      </w:r>
      <w:bookmarkStart w:id="1123" w:name="pg12530_116010"/>
    </w:p>
    <w:p>
      <w:pPr>
        <w:pStyle w:val="Heading3"/>
        <w:numPr>
          <w:ilvl w:val="2"/>
          <w:numId w:val="1"/>
        </w:numPr>
        <w:rPr/>
      </w:pPr>
      <w:bookmarkStart w:id="1124" w:name="__RefHeading___Toc1281452_77815467"/>
      <w:bookmarkStart w:id="1125" w:name="_Toc478"/>
      <w:bookmarkEnd w:id="1123"/>
      <w:bookmarkEnd w:id="1124"/>
      <w:r>
        <w:rPr>
          <w:rtl w:val="true"/>
        </w:rPr>
        <w:t xml:space="preserve">الآیة </w:t>
      </w:r>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90</w:t>
      </w:r>
      <w:r>
        <w:rPr>
          <w:rtl w:val="true"/>
        </w:rPr>
        <w:t>]</w:t>
      </w:r>
      <w:bookmarkEnd w:id="1125"/>
    </w:p>
    <w:p>
      <w:pPr>
        <w:pStyle w:val="Heading4"/>
        <w:numPr>
          <w:ilvl w:val="3"/>
          <w:numId w:val="1"/>
        </w:numPr>
        <w:rPr/>
      </w:pPr>
      <w:bookmarkStart w:id="1126" w:name="__RefHeading___Toc1281454_77815467"/>
      <w:bookmarkStart w:id="1127" w:name="_Toc479"/>
      <w:bookmarkEnd w:id="1126"/>
      <w:r>
        <w:rPr>
          <w:rtl w:val="true"/>
        </w:rPr>
        <w:t>اشارة</w:t>
      </w:r>
      <w:bookmarkEnd w:id="1127"/>
    </w:p>
    <w:p>
      <w:pPr>
        <w:pStyle w:val="BookText"/>
        <w:rPr/>
      </w:pPr>
      <w:r>
        <w:rPr>
          <w:rFonts w:ascii="Amiri" w:hAnsi="Amiri" w:eastAsia="Amiri" w:cs="Amiri"/>
          <w:color w:val="111111"/>
          <w:sz w:val="28"/>
          <w:sz w:val="28"/>
          <w:szCs w:val="28"/>
          <w:rtl w:val="true"/>
          <w:lang w:bidi="ar-SA"/>
        </w:rPr>
        <w:t xml:space="preserve">إِلاَّ اَلَّذِینَ یَصِلُونَ إِلیٰ قَوْمٍ بَیْنَکُمْ وَ بَیْنَهُمْ مِیثٰاقٌ أَوْ جٰاؤُکُمْ حَصِرَتْ صُدُورُهُمْ أَنْ یُقٰاتِلُوکُمْ أَوْ یُقٰاتِلُوا قَوْمَهُمْ وَ لَوْ شٰاءَ اَللّٰهُ لَسَلَّطَهُمْ عَلَیْکُمْ فَلَقٰاتَلُوکُمْ فَإِنِ اِعْتَزَلُوکُمْ فَلَمْ یُقٰاتِلُوکُمْ وَ أَلْقَوْا إِلَیْکُمُ اَلسَّلَمَ فَمٰا جَعَلَ اَللّٰهُ لَکُمْ عَلَیْهِمْ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4"/>
        <w:numPr>
          <w:ilvl w:val="3"/>
          <w:numId w:val="1"/>
        </w:numPr>
        <w:rPr/>
      </w:pPr>
      <w:bookmarkStart w:id="1128" w:name="__RefHeading___Toc1281456_77815467"/>
      <w:bookmarkStart w:id="1129" w:name="_Toc480"/>
      <w:bookmarkEnd w:id="1128"/>
      <w:r>
        <w:rPr>
          <w:rtl w:val="true"/>
        </w:rPr>
        <w:t>سبب النّزول</w:t>
      </w:r>
      <w:bookmarkEnd w:id="1129"/>
    </w:p>
    <w:p>
      <w:pPr>
        <w:pStyle w:val="BookText"/>
        <w:rPr/>
      </w:pPr>
      <w:r>
        <w:rPr>
          <w:rFonts w:ascii="IRNazanin" w:hAnsi="IRNazanin" w:eastAsia="IRNazanin"/>
          <w:color w:val="111111"/>
          <w:sz w:val="28"/>
          <w:sz w:val="28"/>
          <w:szCs w:val="28"/>
          <w:rtl w:val="true"/>
          <w:lang w:bidi="fa-IR"/>
        </w:rPr>
        <w:t>وردت روایات عدیدة تفید أنّ إثنتین من القبائل العربیة فی زمن النّبی صلّی اللّه علیه و آله و سلّم و هما قبیلتا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ضمرة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إحداهما و هی قبیلة بنی ضمرة قد عقدت مع النّبی اتفاقا بترک النزاع،و کانت القبیلة الثانیة حلیفة للقبیلة الأولی دون أن تعقد مثل هذا الاتفاق مع النّبی صلّی اللّه علیه و آله و سلّم،و تقول الروایات إن بعض المسلمین أخذوا یشککون فی وفاء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ضمرة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للمسلمین،و اقترحوا علی النّبی أن یهاجم هذه القبیلة قبل أن تبادر هی بالهجوم علی المسلمین،</w:t>
      </w:r>
    </w:p>
    <w:p>
      <w:pPr>
        <w:pStyle w:val="BookText"/>
        <w:rPr/>
      </w:pPr>
      <w:r>
        <w:rPr>
          <w:rFonts w:ascii="Amiri" w:hAnsi="Amiri" w:eastAsia="Amiri" w:cs="Amiri"/>
          <w:color w:val="111111"/>
          <w:sz w:val="28"/>
          <w:sz w:val="28"/>
          <w:szCs w:val="28"/>
          <w:rtl w:val="true"/>
          <w:lang w:bidi="ar-SA"/>
        </w:rPr>
        <w:t>فرد النّبی صلّی اللّه علیه و آله و سلّم قائلا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کلاّ،فإنّهم أبر العرب بالوالدین،و أوصلهم للرّحم،و أوفاهم بالعهد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فترة علم المسلمون أنّ قبیلة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رأسها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بن رجیلة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وصلت حتی مشارف المدینة،و هی فی سبعمائة رجل،فبعث النّبی صلّی اللّه علیه و آله و سلّم وفدا للتعرف علی سبب مجیئهم إلی ذلک المکان،فأجابت هذه القبیلة</w:t>
      </w:r>
      <w:bookmarkStart w:id="1130" w:name="pg12530_116011"/>
    </w:p>
    <w:p>
      <w:pPr>
        <w:pStyle w:val="BookText"/>
        <w:rPr/>
      </w:pPr>
      <w:bookmarkEnd w:id="1130"/>
      <w:r>
        <w:rPr>
          <w:rFonts w:ascii="IRNazanin" w:hAnsi="IRNazanin" w:eastAsia="IRNazanin"/>
          <w:color w:val="111111"/>
          <w:sz w:val="28"/>
          <w:sz w:val="28"/>
          <w:szCs w:val="28"/>
          <w:rtl w:val="true"/>
          <w:lang w:bidi="fa-IR"/>
        </w:rPr>
        <w:t>بأنّها جاءت لکی تعقد اتفاقا مع المسلمین مماثلا لاتفاق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ضمرة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معهم،و ما أن علم النّبی صلّی اللّه علیه و آله و سلّم بهذا الأمر حتی أمر أصحابه بأن یأخذوا مقدارا من التمر هدیة لهذه القبیلة،ثمّ التقی بهم النّبی صلّی اللّه علیه و آله و سلّم فأخبروه بأنّهم لعجزهم عن موازرة المسلمین فی قتال الأعداء،و لعدم رغبتهم فی المشارکة فی قتال ضد المسلمین، لما تربطهم بهم من صلة الجوار،لذلک یرومون عقد اتفاق أو میثاق مع المسلمین بتحریم العدوان بینهما،فنزلت الآیة المذکورة بهذا الشأن و هی تبیّن للمسلمین ما یجب علیهم أن یفعلوه فی مثل هذه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یقول مفسرون آخرون إنّ قسما من هذه الآیة قد نزل فی شأن قبیلة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مدلج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جاءت إلی النّبی صلّی اللّه علیه و آله و سلّم و أخبرته أنّها ترید الاتفاق معه علی عدم اللجوء إلی العدوان فیما بینهما،و ذلک لرغبتها فی البقاء علی الحیاد تجاه المسلمین و دعوتهم</w:t>
      </w:r>
      <w:r>
        <w:rPr>
          <w:rFonts w:eastAsia="IRNazanin" w:cs="IRNazanin"/>
          <w:color w:val="111111"/>
          <w:sz w:val="28"/>
          <w:szCs w:val="28"/>
          <w:rtl w:val="true"/>
          <w:lang w:bidi="fa-IR"/>
        </w:rPr>
        <w:t>.</w:t>
      </w:r>
    </w:p>
    <w:p>
      <w:pPr>
        <w:pStyle w:val="Heading4"/>
        <w:numPr>
          <w:ilvl w:val="3"/>
          <w:numId w:val="1"/>
        </w:numPr>
        <w:rPr/>
      </w:pPr>
      <w:bookmarkStart w:id="1131" w:name="__RefHeading___Toc1281458_77815467"/>
      <w:bookmarkStart w:id="1132" w:name="_Toc481"/>
      <w:bookmarkEnd w:id="1131"/>
      <w:r>
        <w:rPr>
          <w:rtl w:val="true"/>
        </w:rPr>
        <w:t>التّفسیر</w:t>
      </w:r>
      <w:bookmarkEnd w:id="1132"/>
    </w:p>
    <w:p>
      <w:pPr>
        <w:pStyle w:val="Heading5"/>
        <w:numPr>
          <w:ilvl w:val="4"/>
          <w:numId w:val="1"/>
        </w:numPr>
        <w:rPr/>
      </w:pPr>
      <w:bookmarkStart w:id="1133" w:name="__RefHeading___Toc1281460_77815467"/>
      <w:bookmarkStart w:id="1134" w:name="_Toc482"/>
      <w:bookmarkEnd w:id="1133"/>
      <w:r>
        <w:rPr>
          <w:rtl w:val="true"/>
        </w:rPr>
        <w:t>اشارة</w:t>
      </w:r>
      <w:bookmarkEnd w:id="1134"/>
    </w:p>
    <w:p>
      <w:pPr>
        <w:pStyle w:val="Heading5"/>
        <w:numPr>
          <w:ilvl w:val="4"/>
          <w:numId w:val="1"/>
        </w:numPr>
        <w:rPr/>
      </w:pPr>
      <w:bookmarkStart w:id="1135" w:name="__RefHeading___Toc1281462_77815467"/>
      <w:bookmarkStart w:id="1136" w:name="_Toc483"/>
      <w:bookmarkEnd w:id="1135"/>
      <w:r>
        <w:rPr>
          <w:rtl w:val="true"/>
        </w:rPr>
        <w:t>التّرحیب باقتراح السّلم</w:t>
      </w:r>
      <w:r>
        <w:rPr>
          <w:rtl w:val="true"/>
        </w:rPr>
        <w:t>:</w:t>
      </w:r>
      <w:bookmarkEnd w:id="1136"/>
    </w:p>
    <w:p>
      <w:pPr>
        <w:pStyle w:val="BookText"/>
        <w:rPr/>
      </w:pPr>
      <w:r>
        <w:rPr>
          <w:rFonts w:ascii="IRNazanin" w:hAnsi="IRNazanin" w:eastAsia="IRNazanin"/>
          <w:color w:val="111111"/>
          <w:sz w:val="28"/>
          <w:sz w:val="28"/>
          <w:szCs w:val="28"/>
          <w:rtl w:val="true"/>
          <w:lang w:bidi="fa-IR"/>
        </w:rPr>
        <w:t>بعد أن أمر القرآن الکریم المسلمین فی الآیات السابقة باستخدام العنف مع المنافقین الذین یتعاونون مع أعداء الإسلام،تستثنی هذه الآیة من الحکم المذکور طائفتین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کانت لهم عهود و مواثیق مع حلفائکم إِلاَّ الَّذِینَ یَصِلُونَ إِلیٰ قَوْمٍ بَیْنَکُمْ وَ بَیْنَهُمْ مِیثٰاقٌ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کانت ظروفهم لا تسمح لهم بمحاربة المسلمین،کما أنّ قدرتهم لیست علی مستوی التعاون مع المسلمین لمحاربة قبیلتهم أَوْ جٰاؤُکُمْ حَصِرَتْ صُدُورُهُمْ أَنْ یُقٰاتِلُوکُمْ أَوْ یُقٰاتِلُوا قَوْمَهُمْ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أنّ أفراد الطائفة الأولی یجب أن یکونوا مستثنین من هذا</w:t>
      </w:r>
    </w:p>
    <w:p>
      <w:pPr>
        <w:pStyle w:val="BookText"/>
        <w:rPr/>
      </w:pPr>
      <w:r>
        <w:rPr>
          <w:rFonts w:ascii="IRNazanin" w:hAnsi="IRNazanin" w:eastAsia="IRNazanin"/>
          <w:color w:val="111111"/>
          <w:sz w:val="28"/>
          <w:sz w:val="28"/>
          <w:szCs w:val="28"/>
          <w:rtl w:val="true"/>
          <w:lang w:bidi="fa-IR"/>
        </w:rPr>
        <w:t>القانون احتراما للعقود و العهود،و أمّا المجموعة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تکن معذورة،بل علیها أن تستجیب للحق بعد 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أعلنت حیادها،و لذلک فمجابهتها یتعارض مع مبادئ العدالة و المروءة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لکی لا یستولی الغرور علی المسلمین إزاء کل هذه الانتصارات الباهرة، و کی لا یعتبروا ذلک نتیجة قدرتهم العسکریة و ابتکارهم،و لا تستفز مشاعرهم تجاه هذه المجموعات المحایدة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لَسَلَّطَهُمْ عَلَیْکُمْ فَلَقٰاتَلُوکُمْ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تذکیر للمسلمین بعدم نسیان اللّه فی کل انتصار،و أن یتجنّبوا الغرور و العجب حیال ما لدیهم من قوّة،و أن لا یعتبروا العفو عن الضعفاء خسارة أو ضررا لأنفسهم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تکرر الآیة فی ختامها التأکید بأنّ اللّه لا یسمح للمسلمین بالمساس بقوم عرضوا علیهم الصلح و تجنبوا قتالهم،و إن المسلمین مکلفون بأن یقبلوا دعوة الصلح هذه،و یصافحوا الید التی امتدت إلیهم و هی ترید الصلح و السلام فَإِنِ اعْتَزَلُوکُمْ فَلَمْ یُقٰاتِلُوکُمْ وَ أَلْقَوْا إِلَیْکُمُ السَّلَمَ فَمٰا جَعَلَ اللّٰهُ لَکُمْ عَلَیْهِمْ سَبِیلاً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یلفت النظر أنّ القرآن فی هذا الموضع و مواضع أخری یذکر مقترح السلام بعبارة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إلقاء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ذلک إشارة إلی التباعد بین الجانبین المتنازعین قبل الصلح،حتی أنّ أحد الجانبین یطرح اقتراحه باحتیاط و عن بعد لیلقیه علی الجانب الآخر</w:t>
      </w:r>
      <w:r>
        <w:rPr>
          <w:rFonts w:eastAsia="IRNazanin" w:cs="IRNazanin"/>
          <w:color w:val="111111"/>
          <w:sz w:val="28"/>
          <w:szCs w:val="28"/>
          <w:rtl w:val="true"/>
          <w:lang w:bidi="fa-IR"/>
        </w:rPr>
        <w:t>.</w:t>
      </w:r>
      <w:bookmarkStart w:id="1137" w:name="pg12530_116013"/>
    </w:p>
    <w:p>
      <w:pPr>
        <w:pStyle w:val="Heading3"/>
        <w:numPr>
          <w:ilvl w:val="2"/>
          <w:numId w:val="1"/>
        </w:numPr>
        <w:rPr/>
      </w:pPr>
      <w:bookmarkStart w:id="1138" w:name="__RefHeading___Toc1281464_77815467"/>
      <w:bookmarkStart w:id="1139" w:name="_Toc484"/>
      <w:bookmarkEnd w:id="1137"/>
      <w:bookmarkEnd w:id="1138"/>
      <w:r>
        <w:rPr>
          <w:rtl w:val="true"/>
        </w:rPr>
        <w:t xml:space="preserve">الآیة </w:t>
      </w:r>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91</w:t>
      </w:r>
      <w:r>
        <w:rPr>
          <w:rtl w:val="true"/>
        </w:rPr>
        <w:t>]</w:t>
      </w:r>
      <w:bookmarkEnd w:id="1139"/>
    </w:p>
    <w:p>
      <w:pPr>
        <w:pStyle w:val="Heading4"/>
        <w:numPr>
          <w:ilvl w:val="3"/>
          <w:numId w:val="1"/>
        </w:numPr>
        <w:rPr/>
      </w:pPr>
      <w:bookmarkStart w:id="1140" w:name="__RefHeading___Toc1281466_77815467"/>
      <w:bookmarkStart w:id="1141" w:name="_Toc485"/>
      <w:bookmarkEnd w:id="1140"/>
      <w:r>
        <w:rPr>
          <w:rtl w:val="true"/>
        </w:rPr>
        <w:t>اشارة</w:t>
      </w:r>
      <w:bookmarkEnd w:id="1141"/>
    </w:p>
    <w:p>
      <w:pPr>
        <w:pStyle w:val="BookText"/>
        <w:rPr/>
      </w:pPr>
      <w:r>
        <w:rPr>
          <w:rFonts w:ascii="Amiri" w:hAnsi="Amiri" w:eastAsia="Amiri" w:cs="Amiri"/>
          <w:color w:val="111111"/>
          <w:sz w:val="28"/>
          <w:sz w:val="28"/>
          <w:szCs w:val="28"/>
          <w:rtl w:val="true"/>
          <w:lang w:bidi="ar-SA"/>
        </w:rPr>
        <w:t xml:space="preserve">سَتَجِدُونَ آخَرِینَ یُرِیدُونَ أَنْ یَأْمَنُوکُمْ وَ یَأْمَنُوا قَوْمَهُمْ کُلَّمٰا رُدُّوا إِلَی اَلْفِتْنَةِ أُرْکِسُوا فِیهٰا فَإِنْ لَمْ یَعْتَزِلُوکُمْ وَ یُلْقُوا إِلَیْکُمُ اَلسَّلَمَ وَ یَکُفُّوا أَیْدِیَهُمْ فَخُذُوهُمْ وَ اُقْتُلُوهُمْ حَیْثُ ثَقِفْتُمُوهُمْ وَ أُولٰئِکُمْ جَعَلْنٰا لَکُمْ عَلَیْهِمْ سُلْطٰاناً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4"/>
        <w:numPr>
          <w:ilvl w:val="3"/>
          <w:numId w:val="1"/>
        </w:numPr>
        <w:rPr/>
      </w:pPr>
      <w:bookmarkStart w:id="1142" w:name="__RefHeading___Toc1281468_77815467"/>
      <w:bookmarkStart w:id="1143" w:name="_Toc486"/>
      <w:bookmarkEnd w:id="1142"/>
      <w:r>
        <w:rPr>
          <w:rtl w:val="true"/>
        </w:rPr>
        <w:t>سبب النّزول</w:t>
      </w:r>
      <w:bookmarkEnd w:id="1143"/>
    </w:p>
    <w:p>
      <w:pPr>
        <w:pStyle w:val="BookText"/>
        <w:rPr/>
      </w:pPr>
      <w:r>
        <w:rPr>
          <w:rFonts w:ascii="IRNazanin" w:hAnsi="IRNazanin" w:eastAsia="IRNazanin"/>
          <w:color w:val="111111"/>
          <w:sz w:val="28"/>
          <w:sz w:val="28"/>
          <w:szCs w:val="28"/>
          <w:rtl w:val="true"/>
          <w:lang w:bidi="fa-IR"/>
        </w:rPr>
        <w:t>لقد ذکروا أسبابا مختلفة لنزول هذه الآیة،و أشهرها هو أنّ نفرا من أهل مکّة کانوا حین یحضرون عند النّبی صلّی اللّه علیه و آله و سلّم یتظاهرون بالإسلام کذبا و خداعا،و ما أن یرجعوا إلی قریش یعودون لعبادة الأصنام،و قد انتخب هؤلاء هذا النوع من السلوک درءا لخطر المسلمین و خطر قریش عن أنفسهم،بالإضافة إلی سعیهم لإمرار مصالحهم لدی الطرفین،فنزلت هذه الآیة و أمرت المسلمین بالتعامل مع هؤلاء بعنف و شدّة</w:t>
      </w:r>
      <w:r>
        <w:rPr>
          <w:rFonts w:eastAsia="IRNazanin" w:cs="IRNazanin"/>
          <w:color w:val="111111"/>
          <w:sz w:val="28"/>
          <w:szCs w:val="28"/>
          <w:rtl w:val="true"/>
          <w:lang w:bidi="fa-IR"/>
        </w:rPr>
        <w:t>.</w:t>
      </w:r>
    </w:p>
    <w:p>
      <w:pPr>
        <w:pStyle w:val="Heading4"/>
        <w:numPr>
          <w:ilvl w:val="3"/>
          <w:numId w:val="1"/>
        </w:numPr>
        <w:rPr/>
      </w:pPr>
      <w:bookmarkStart w:id="1144" w:name="__RefHeading___Toc1281470_77815467"/>
      <w:bookmarkStart w:id="1145" w:name="_Toc487"/>
      <w:bookmarkEnd w:id="1144"/>
      <w:r>
        <w:rPr>
          <w:rtl w:val="true"/>
        </w:rPr>
        <w:t>التّفسیر</w:t>
      </w:r>
      <w:bookmarkEnd w:id="1145"/>
    </w:p>
    <w:p>
      <w:pPr>
        <w:pStyle w:val="Heading5"/>
        <w:numPr>
          <w:ilvl w:val="4"/>
          <w:numId w:val="1"/>
        </w:numPr>
        <w:rPr/>
      </w:pPr>
      <w:bookmarkStart w:id="1146" w:name="__RefHeading___Toc1281472_77815467"/>
      <w:bookmarkStart w:id="1147" w:name="_Toc488"/>
      <w:bookmarkEnd w:id="1146"/>
      <w:r>
        <w:rPr>
          <w:rtl w:val="true"/>
        </w:rPr>
        <w:t>اشارة</w:t>
      </w:r>
      <w:bookmarkEnd w:id="1147"/>
    </w:p>
    <w:p>
      <w:pPr>
        <w:pStyle w:val="Heading5"/>
        <w:numPr>
          <w:ilvl w:val="4"/>
          <w:numId w:val="1"/>
        </w:numPr>
        <w:rPr/>
      </w:pPr>
      <w:bookmarkStart w:id="1148" w:name="__RefHeading___Toc1281474_77815467"/>
      <w:bookmarkStart w:id="1149" w:name="_Toc489"/>
      <w:bookmarkEnd w:id="1148"/>
      <w:r>
        <w:rPr>
          <w:rtl w:val="true"/>
        </w:rPr>
        <w:t>عقاب ذی الوجهین</w:t>
      </w:r>
      <w:r>
        <w:rPr>
          <w:rtl w:val="true"/>
        </w:rPr>
        <w:t>:</w:t>
      </w:r>
      <w:bookmarkEnd w:id="1149"/>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الآیة تصور لنا طائفة من الناس نقیض تلک الطائفة التی تحدثت عنها</w:t>
      </w:r>
    </w:p>
    <w:p>
      <w:pPr>
        <w:pStyle w:val="BookText"/>
        <w:rPr/>
      </w:pPr>
      <w:r>
        <w:rPr>
          <w:rFonts w:ascii="Amiri" w:hAnsi="Amiri" w:eastAsia="Amiri" w:cs="Amiri"/>
          <w:color w:val="111111"/>
          <w:sz w:val="28"/>
          <w:sz w:val="28"/>
          <w:szCs w:val="28"/>
          <w:rtl w:val="true"/>
          <w:lang w:bidi="ar-SA"/>
        </w:rPr>
        <w:t>الآیة السابقة و أمرت بقبول الصلح منها،و الطائفة تتشکل من أفراد نفعیین انتهازیین،همّهم الوحید تحقیق مصالحهم و التحرک بحریة تامّة لدی المسلمین، و قریش عن طریق الریاء و الخیانة و الخداع،و التظاهر بتأیید و اتباع الجانبین و التعاون معهما،و فی هذا المجال تقول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سَتَجِدُونَ آخَرِینَ یُرِیدُونَ أَنْ یَأْمَنُوکُمْ وَ یَأْمَنُوا قَوْمَهُمْ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هؤلاء حین تسنح لهم الفرصة ینقلبون علی أعقابهم و ینغمسون فی الفتنة و الشرک نکسا علی رؤوسهم کُلَّمٰا رُدُّوا إِلَی الْفِتْنَةِ أُرْکِسُوا فِیهٰا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عمل هؤلاء و سلوکهم علی عکس سلوک الطائفة السابقة التی أرادت أن تبقی علی الحیاد فقد تجنبت الفئة السابقة إیذاء المسلمین،أمّا هذه الأخیرة فقد انطوت سریرتها علی إیذاء المسلمین و الوقوف ضدهم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اشترط القرآن الکریم علی هذه الطائفة ثلاثة شروط من أجل أن تبقی فی مأمن من انتقام المسلمین،و هذه الشروط 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اعتزال المسلمین،أو مصالحتهم،أو الکف عن إیذائهم حیث تقول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یَعْتَزِلُوکُمْ وَ یُلْقُوا إِلَیْکُمُ السَّلَمَ وَ یَکُفُّوا أَیْدِیَهُمْ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إذا رفضت هذه الطائفة الشروط المذکورة و أصرت علی العصیان و التمرد، فالمسلمون مکلّفون عند ذلک بإلقاء القبض علی أفرادها و قتلهم أینما وجدوا، کما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فَخُذُوهُمْ وَ اقْتُلُوهُمْ حَیْثُ ثَقِفْتُمُوهُمْ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کانت الحجّة قد تمّت علی هؤلاء،تقول الآیة فی 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أُولٰئِکُمْ جَعَلْنٰا لَکُمْ عَلَیْهِمْ سُلْطٰاناً مُبِیناً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یکون هذا التسلط فی مجال الکلام و المنطق إذا تغلب منطق المسلمین علی منطق المشرکین و الکافرین،و قد یکون سلطانا مادیا ظاهریا علیهم لأنّ الآیة نزلت فی وقت کان المسلمون یتمتعون فیه بقدر کاف من القوّة</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تشیر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ثقفتموهم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فی الآیة إلی احتیاج المسلمین إلی الدقة</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المهارة فی التعرف علی هذه الفئة المنافقة الخطیرة،لما لها من قابلیة عجیبة علی التلون و الخداع و الانفلات من العقاب،فعبارة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ثقفتموهم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یعنی الحصول علی شیء باستخدام الدقّة و المهارة،بینما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الحصول علی الشیء بصورة مطلقة</w:t>
      </w:r>
      <w:r>
        <w:rPr>
          <w:rFonts w:eastAsia="IRNazanin" w:cs="IRNazanin"/>
          <w:color w:val="111111"/>
          <w:sz w:val="28"/>
          <w:szCs w:val="28"/>
          <w:rtl w:val="true"/>
          <w:lang w:bidi="fa-IR"/>
        </w:rPr>
        <w:t>.</w:t>
      </w:r>
      <w:bookmarkStart w:id="1150" w:name="pg12530_116016"/>
    </w:p>
    <w:p>
      <w:pPr>
        <w:pStyle w:val="Heading3"/>
        <w:numPr>
          <w:ilvl w:val="2"/>
          <w:numId w:val="1"/>
        </w:numPr>
        <w:rPr/>
      </w:pPr>
      <w:bookmarkStart w:id="1151" w:name="__RefHeading___Toc1281476_77815467"/>
      <w:bookmarkStart w:id="1152" w:name="_Toc490"/>
      <w:bookmarkEnd w:id="1150"/>
      <w:bookmarkEnd w:id="1151"/>
      <w:r>
        <w:rPr>
          <w:rtl w:val="true"/>
        </w:rPr>
        <w:t xml:space="preserve">الآیة </w:t>
      </w:r>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92</w:t>
      </w:r>
      <w:r>
        <w:rPr>
          <w:rtl w:val="true"/>
        </w:rPr>
        <w:t>]</w:t>
      </w:r>
      <w:bookmarkEnd w:id="1152"/>
    </w:p>
    <w:p>
      <w:pPr>
        <w:pStyle w:val="Heading4"/>
        <w:numPr>
          <w:ilvl w:val="3"/>
          <w:numId w:val="1"/>
        </w:numPr>
        <w:rPr/>
      </w:pPr>
      <w:bookmarkStart w:id="1153" w:name="__RefHeading___Toc1281478_77815467"/>
      <w:bookmarkStart w:id="1154" w:name="_Toc491"/>
      <w:bookmarkEnd w:id="1153"/>
      <w:r>
        <w:rPr>
          <w:rtl w:val="true"/>
        </w:rPr>
        <w:t>اشارة</w:t>
      </w:r>
      <w:bookmarkEnd w:id="1154"/>
    </w:p>
    <w:p>
      <w:pPr>
        <w:pStyle w:val="BookText"/>
        <w:rPr/>
      </w:pPr>
      <w:r>
        <w:rPr>
          <w:rFonts w:ascii="Amiri" w:hAnsi="Amiri" w:eastAsia="Amiri" w:cs="Amiri"/>
          <w:color w:val="111111"/>
          <w:sz w:val="28"/>
          <w:sz w:val="28"/>
          <w:szCs w:val="28"/>
          <w:rtl w:val="true"/>
          <w:lang w:bidi="ar-SA"/>
        </w:rPr>
        <w:t xml:space="preserve">وَ مٰا کٰانَ لِمُؤْمِنٍ أَنْ یَقْتُلَ مُؤْمِناً إِلاّٰ خَطَأً وَ مَنْ قَتَلَ مُؤْمِناً خَطَأً فَتَحْرِیرُ رَقَبَةٍ مُؤْمِنَةٍ وَ دِیَةٌ مُسَلَّمَةٌ إِلیٰ أَهْلِهِ إِلاّٰ أَنْ یَصَّدَّقُوا فَإِنْ کٰانَ مِنْ قَوْمٍ عَدُوٍّ لَکُمْ وَ هُوَ مُؤْمِنٌ فَتَحْرِیرُ رَقَبَةٍ مُؤْمِنَةٍ وَ إِنْ کٰانَ مِنْ قَوْمٍ بَیْنَکُمْ وَ بَیْنَهُمْ مِیثٰاقٌ فَدِیَةٌ مُسَلَّمَةٌ إِلیٰ أَهْلِهِ وَ تَحْرِیرُ رَقَبَةٍ مُؤْمِنَةٍ فَمَنْ لَمْ یَجِدْ فَصِیٰامُ شَهْرَیْنِ مُتَتٰابِعَیْنِ تَوْبَةً مِنَ اَللّٰهِ وَ کٰانَ اَللّٰهُ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4"/>
        <w:numPr>
          <w:ilvl w:val="3"/>
          <w:numId w:val="1"/>
        </w:numPr>
        <w:rPr/>
      </w:pPr>
      <w:bookmarkStart w:id="1155" w:name="__RefHeading___Toc1281480_77815467"/>
      <w:bookmarkStart w:id="1156" w:name="_Toc492"/>
      <w:bookmarkEnd w:id="1155"/>
      <w:r>
        <w:rPr>
          <w:rtl w:val="true"/>
        </w:rPr>
        <w:t>سبب النّزول</w:t>
      </w:r>
      <w:bookmarkEnd w:id="1156"/>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ذکروا أنّ مشرکا من أهل مکّة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یعذب أحد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لفترة طویلة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بالتعاون مع أبی جهل،و کان اسم هذا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 بن أبی ربیعة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تعذیبه بسبب جرم اقترفه،بل کان یعذب لمجرّد أنّه آمن بالإسلام،و بعد هجرة المسلمین إلی المدینة 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إلیها،فصادف یوما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إحدی طرقات المدینة فقتله ظنّا منه أنّه ما زال عدوا للمسلمین،و لم یکن علی علم بأن الحارث کان قد تاب و أسلم،فعلم النّبی صلّی اللّه علیه و آله و سلّم بهذا الحادث،فنزلت الآیة الشّریفة و هی تبیّن حکم مثل هذا القتل الناتج عن الخطأ</w:t>
      </w:r>
      <w:r>
        <w:rPr>
          <w:rFonts w:eastAsia="IRNazanin" w:cs="IRNazanin"/>
          <w:color w:val="111111"/>
          <w:sz w:val="28"/>
          <w:szCs w:val="28"/>
          <w:rtl w:val="true"/>
          <w:lang w:bidi="fa-IR"/>
        </w:rPr>
        <w:t>.</w:t>
      </w:r>
      <w:bookmarkStart w:id="1157" w:name="pg12530_116017"/>
    </w:p>
    <w:p>
      <w:pPr>
        <w:pStyle w:val="Heading4"/>
        <w:numPr>
          <w:ilvl w:val="3"/>
          <w:numId w:val="1"/>
        </w:numPr>
        <w:rPr/>
      </w:pPr>
      <w:bookmarkStart w:id="1158" w:name="__RefHeading___Toc1281482_77815467"/>
      <w:bookmarkStart w:id="1159" w:name="_Toc493"/>
      <w:bookmarkEnd w:id="1157"/>
      <w:bookmarkEnd w:id="1158"/>
      <w:r>
        <w:rPr>
          <w:rtl w:val="true"/>
        </w:rPr>
        <w:t>التّفسیر</w:t>
      </w:r>
      <w:bookmarkEnd w:id="1159"/>
    </w:p>
    <w:p>
      <w:pPr>
        <w:pStyle w:val="Heading5"/>
        <w:numPr>
          <w:ilvl w:val="4"/>
          <w:numId w:val="1"/>
        </w:numPr>
        <w:rPr/>
      </w:pPr>
      <w:bookmarkStart w:id="1160" w:name="__RefHeading___Toc1281484_77815467"/>
      <w:bookmarkStart w:id="1161" w:name="_Toc494"/>
      <w:bookmarkEnd w:id="1160"/>
      <w:r>
        <w:rPr>
          <w:rtl w:val="true"/>
        </w:rPr>
        <w:t>اشارة</w:t>
      </w:r>
      <w:bookmarkEnd w:id="1161"/>
    </w:p>
    <w:p>
      <w:pPr>
        <w:pStyle w:val="Heading5"/>
        <w:numPr>
          <w:ilvl w:val="4"/>
          <w:numId w:val="1"/>
        </w:numPr>
        <w:rPr/>
      </w:pPr>
      <w:bookmarkStart w:id="1162" w:name="__RefHeading___Toc1281486_77815467"/>
      <w:bookmarkStart w:id="1163" w:name="_Toc495"/>
      <w:bookmarkEnd w:id="1162"/>
      <w:r>
        <w:rPr>
          <w:rtl w:val="true"/>
        </w:rPr>
        <w:t>أحکام القتل النّاتج عن الخطأ</w:t>
      </w:r>
      <w:r>
        <w:rPr>
          <w:rtl w:val="true"/>
        </w:rPr>
        <w:t>:</w:t>
      </w:r>
      <w:bookmarkEnd w:id="1163"/>
    </w:p>
    <w:p>
      <w:pPr>
        <w:pStyle w:val="BookText"/>
        <w:rPr/>
      </w:pPr>
      <w:r>
        <w:rPr>
          <w:rFonts w:ascii="IRNazanin" w:hAnsi="IRNazanin" w:eastAsia="IRNazanin"/>
          <w:color w:val="111111"/>
          <w:sz w:val="28"/>
          <w:sz w:val="28"/>
          <w:szCs w:val="28"/>
          <w:rtl w:val="true"/>
          <w:lang w:bidi="fa-IR"/>
        </w:rPr>
        <w:t>لقد أطلقت الآیة السابقة أیدی المسلمین فی المنافقین الذین کانوا یشکلون خطرا کبیرا علی الإسلام،و سمحت لهم حتی بقتل أمثال هؤلاء المنافقین،و لکن تفادیا لاستغلال هذا الحکم استغلالا سیئا،و لسد الطریق أمام الأغراض الشخصیة التی قد تدفع صاحبها إلی قتل إنسان بتهمة أنّه منافق،و أمام أی تساهل فی سفک دماء الأبریاء،بیّنت هذه الآیة و التی تلیها أحکام قتل الخطأ و قتل العمد،لکی یکون المسلمون علی غایة الدقّة و الحذر فی مسألة الدّماء التی تحظی باهتمام بالغ فی الإسلام،تقول الآیة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لِمُؤْمِنٍ أَنْ یَقْتُلَ مُؤْمِناً إِلاّٰ خَطَأً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الآیة تقرر فی الواقع حقیقة من الحقائق،فالمؤمن لا یسمح لنفسه إطلاقا أن یسفک دما بریئا،لأنّ المشاعر الإیمانیة تجعل من الجماعة المؤمنة أعضاء جسد واحد،و هل یقدم عضو فی جسد علی قطع عضو آخر إلاّ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الحقیقة یتّضح أنّ مرتکب جریمة القتل متهم أوّلا فی إیمانه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تعنی السماح بارتکاب قتل 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مثل هذا القتل لا یکون عن قرار مسبق،و لا یکون مرتکبه حین الارتکاب علی علم بخطئه 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لحقیقة عدم ارتکاب المؤمن مثل هذه الجریمة إلاّ عن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تبیّن الآیة الکریمة غرامة قتل الخطأ،و تقسمها إلی ثلاثة أنواع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فالنّوع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یحرر القاتل عبدا مسلما،و یدفع الدیة عن دم القتیل إلی أهله إذا کان القتیل ینتمی إلی عائلة مسلمة وَ مَنْ قَتَلَ مُؤْمِناً خَطَأً فَتَحْرِیرُ رَقَبَةٍ مُؤْمِنَةٍ وَ دِیَةٌ مُسَلَّمَةٌ إِلیٰ أَهْلِهِ فإذا وهب أهل القتیل الدیة و تصدقوا بها له فلبس علی القاتل أن یدفع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یَصَّدَّقُوا</w:t>
      </w:r>
      <w:r>
        <w:rPr>
          <w:rFonts w:eastAsia="Amiri" w:cs="Amiri" w:ascii="Amiri" w:hAnsi="Amiri"/>
          <w:color w:val="111111"/>
          <w:sz w:val="28"/>
          <w:szCs w:val="28"/>
          <w:rtl w:val="true"/>
          <w:lang w:bidi="ar-SA"/>
        </w:rPr>
        <w:t>...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النّوع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غرامة قتل الخطأ یکون فی حالة ما إذا کان القتیل مسلما،</w:t>
      </w:r>
    </w:p>
    <w:p>
      <w:pPr>
        <w:pStyle w:val="BookText"/>
        <w:rPr/>
      </w:pPr>
      <w:r>
        <w:rPr>
          <w:rFonts w:ascii="IRNazanin" w:hAnsi="IRNazanin" w:eastAsia="IRNazanin"/>
          <w:color w:val="111111"/>
          <w:sz w:val="28"/>
          <w:sz w:val="28"/>
          <w:szCs w:val="28"/>
          <w:rtl w:val="true"/>
          <w:lang w:bidi="fa-IR"/>
        </w:rPr>
        <w:t>و لکن من عائلة معادیة للإسلام و یجب فی هذه الحالة عتق عبد مسلم و لا تدفع الدیة إلی أهل القتیل،لأنّ الإسلام یرفض تعزیز الحالة المالیة لأعدائه،بالإضافة إلی ذلک فإنّ الإسلام قد قطع الصلة بین هذا الفرد و عائلته المعادیة للإسلام،فلا معنی إذن لجبران الخسارة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النّوع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غرامة القتل الناتج عن الخطأ،فیکون فی حالة کون القتیل من عائلة غیر مسلمة لکن بینها و بین المسلمین عهدا و میثاقا،فی مثل هذه الحالة أمر بدفع دیة القتیل إلی أهله،کما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بتحریر عبد من العبید المسلمین احتراما للعهود و المواثیق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مِنْ قَوْمٍ بَیْنَکُمْ وَ بَیْنَهُمْ مِیثٰاقٌ فَدِیَةٌ مُسَلَّمَةٌ إِلیٰ أَهْلِهِ وَ تَحْرِیرُ رَقَبَةٍ مُؤْمِنَةٍ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اختلف المفسّرون فی قتیل الحالة الثالثة،هل یجب أن یکون من المسلمین، أم أن الحکم یشمل غیرهم من الکفار الذمیین؟ و ظاهر الآیة و الروایات التی وردت فی تفسیرها تدل علی أنّ المقصود فیها هو القتیل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اختلف المفسّرون فی جواز دفع الدیة إلی أهل القتیل غیر المسلمین، حیث أنّ الدیة تعتبر جزءا من الإرث،و الکافر لا یرث المسلم،و لکن ظاهر الآیة یدل علی وجوب دفع الدیة إلی أهل مثل هذا القتیل،و ذلک تأکیدا من الإسلام لاحترامه للعهود و المواثیق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بعض المفسّرین إلی أنّ الدیة تدفع فی هذه الحالة إلی المسلمین من ورثة القتیل دون الکافرین منهم معتمدین علی أنّ الکافر لا یرث المسلم و أنّ الدیة هی جزء من الإرث،و قد وردت إشارات إلی هذا المعنی فی بعض الروایات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ظاهر الآیة یدل علی أن الورثة لیسوا من المسلمین،و ذلک حین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قَوْمٍ بَیْنَکُمْ وَ بَیْنَهُمْ مِیثٰاقٌ</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العهود و المواثیق کانت فی ذلک الزمان</w:t>
      </w:r>
    </w:p>
    <w:p>
      <w:pPr>
        <w:pStyle w:val="BookText"/>
        <w:rPr/>
      </w:pPr>
      <w:r>
        <w:rPr>
          <w:rFonts w:ascii="IRNazanin" w:hAnsi="IRNazanin" w:eastAsia="IRNazanin"/>
          <w:color w:val="111111"/>
          <w:sz w:val="28"/>
          <w:sz w:val="28"/>
          <w:szCs w:val="28"/>
          <w:rtl w:val="true"/>
          <w:lang w:bidi="fa-IR"/>
        </w:rPr>
        <w:t>بین المسلمین و بین غیرهم،و لم تکن بین المسلمین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عهود أو مواثیق،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یجب الإمعان و التدقیق کثیرا من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تستطرد الآیة فی بیان الحکم فتتطرق إلی أولئک النفر من المسلمین الذین یرتکبون القتل عن خطأ،و لا یسعهم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لفقرهم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المال دیة عن القتیل،کما لا یسعهم شراء عبد لتحریر رقبته غرامة عن ارتکابهم للقتل الخطأ،و تبیّن حکم هؤلاء،و تعلن أنهم یجب أن یصوموا شهرین متتابعین غرامة عن القتل الخطأ الذی ارتکبوه،بدلا من الدیة و تحریر الرقبة،و قد اعتبرت ذلک نوعا من تخفیف الجزاء علی الذین لا یطیقون الغرامة المالیة و توبة منهم إلی اللّه،علما أنّ جمیع أنواع الغرامات التی ذکرت فی الآیة عن القتل الخطأ،إنما هی توبة و کفارة للذنب المرتکب فی هذا المجال،و اللّه یعلم بخفایا الأمور و قد أحاط علمه بکل شیء حیث تقول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تَوْبَةً مِنَ اللّٰهِ وَ کٰانَ اللّٰهُ عَلِیماً حَکِیماً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وردت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أمور عدیدة یجدر الانتباه إلیها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الآیة ثلاثة أنواع من التعویض عند حصول قتل عن خطأ،و کل نوع فی حدّ ذاته تعویض عن الخسارة الناجمة عن هذا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فتحریر رقبة عبد مسلم یعتبر تعویضا عن خسارة اجتماعیة ناتجة عن القتل الواقع علی إنسان مسلم،إذ بعد أن خسر المجتمع فردا نافعا من أفراده بسبب وقوع القتل علیه،حصل علی تعویض مماثل و ذلک بدخول إنسان نافع آخر بین أفراده عن طریق التحریر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التعویض المادی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مقابل الخسارة المادیة اللاحقة بأهل القتیل نتیجة فقدهم إیاه،و الحقیقة أن الدیة لیست ثمنا لدم القتیل المسلم البریء، لأن دمه لا تعادله قیمة،بل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أسلفنا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من التعویض عن خسارة مادیة لاحقة بذوی القتیل بسبب فقدانه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الخیار الثّالث الوارد فی حالة تعذر تقدیم التعویض المادی،فیتمثل فی</w:t>
      </w:r>
    </w:p>
    <w:p>
      <w:pPr>
        <w:pStyle w:val="BookText"/>
        <w:rPr/>
      </w:pPr>
      <w:r>
        <w:rPr>
          <w:rFonts w:ascii="IRNazanin" w:hAnsi="IRNazanin" w:eastAsia="IRNazanin"/>
          <w:color w:val="111111"/>
          <w:sz w:val="28"/>
          <w:sz w:val="28"/>
          <w:szCs w:val="28"/>
          <w:rtl w:val="true"/>
          <w:lang w:bidi="fa-IR"/>
        </w:rPr>
        <w:t>صیام شهرین متتابعین یقوم به القاتل،فهو تعویض أخلاقی و معنوی لخسارة معنویة لحقت بالقاتل نفسه بسبب ارتکابه لحادث قتل،فالکفارة تتحقق فی الدرجة الأولی فی تحریر رقبة مؤمنة،فإن عجز القاتل فصیام شهرین متتابعین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الانتباه هنا إلی أن تحریر العبید یعتبر بحدّ ذاته عبادة،لما له من أثر معنوی علی العبد الذی یتحرر من قیود الرق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عبارة إِلاّٰ أَنْ یَصَّدَّقُوا بالنسبة إلی أهل القتیل الذین هم من المسلمین،أی أن یتنازلوا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قتیلهم،حیث لم ترد هذه العبارة بالنسبة لغیر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ذلک واضح،و هو لأن الأرضیة للصفح و العفو متوفرة لدی المسلمین حیال أمثالهم،بینما لا تتوفر مثل هذه الأرضیة لدی غیر المسلمین تجاه المسلمین،کما أن المسلم یجب أن لا یقبل معروفا أو منّة من غیر المسلم فی هذه الحالات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یجلب الانتباه أنّ الحالة الثالثة الواردة فی آیة موضوع البحث،قد قدمت کفارة الدیة علی کفارة التحریر، و هذه الحالة تتناول مسألة القتل الخطأ الواقع علی شخص لا ینتمی أهله إلی الإسلام،بینما الحالة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کان القتیل فیها من عائلة 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تقدمت فیها کفارة التحریر علی کفارة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الاستنتاج من هذا التقدیم و التأخیر أن مسألة دفع الدیة فی موعد متأخر بالنسبة للمسلمین فیما بینهم،لا تترک أثرا سلبیا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لو کان أهل القتیل من غیر المسلمین لوجب التعجیل فی دفع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اتقاء للفتنة،و لکی لا یفسّر أهل القتیل و قومه مسألة القتل الحاصلة بأنّها نقض للعهد من جانب المسلمین</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تحدد الآیة الکریمة مقدار الدیة أو مبلغها فی أی من الحالات الثلاثة المذکورة،و یستنتج من هذا أن مسألة التحدید هذه إنّما أوکلت إلی السنة التی عینت بالفعل مقدارها الکامل بألف مثقال من الذهب،أو بمائة بعیر،أو مائتین من</w:t>
      </w:r>
    </w:p>
    <w:p>
      <w:pPr>
        <w:pStyle w:val="BookText"/>
        <w:rPr/>
      </w:pPr>
      <w:r>
        <w:rPr>
          <w:rFonts w:ascii="IRNazanin" w:hAnsi="IRNazanin" w:eastAsia="IRNazanin"/>
          <w:color w:val="111111"/>
          <w:sz w:val="28"/>
          <w:sz w:val="28"/>
          <w:szCs w:val="28"/>
          <w:rtl w:val="true"/>
          <w:lang w:bidi="fa-IR"/>
        </w:rPr>
        <w:t xml:space="preserve">البقر،و یمکن أن یکون ثمن هذه الأنواع مالا إذا حصل اتفاق بین طرفی القضیة،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بدیهی أن تخصیص الذهب أو نوع من أنواع الماشیة دیة عن القتل،إنما هو سنة إسلامیة تستند مبرراتها علی الأمور الطبیعیة لا الوضعیة المتغیرة بتغیر الزمان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یرد هذا الوهم لدی البعض بأنّ القتل الواقع خطأ،یجب أن لا یکون بإزائه غرامة أو عقوبة،لأن القاتل لم یرتکب جریمة عن عمد أو سبق إصرار و إن الخطأ لا عقوبة أو غرامة مالیة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القتل،دون سواه من الجرائم،تدخل فیه قضیة بالغة الأهمیة و هی قضیة الدم المراق فیها و الحیاة الإنسانیة التی تسلب عضو من أعضاء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لکی یبیّن الإسلام اهتمامه الکبیر بحیاة الأفراد، و یدفع معتنقیه إلی التزام الحیطة و الحذر الدقیقین لعدم التورط فی ارتکاب مثل هذه الأخطاء،شدد فی مسألة الغرامة و العقوبة حرصا منه علی حیاة أفراد المجتمع،و لکی لا یصبح الخطأ عذرا یتوسل به من شاء فی إهدار دماء الأبریاء من الناس</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العبارة الأخیرة من الآیة الکریمة التی هی تَوْبَةً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تکون إشارة إلی أنّ وقوع الخطأ یکون غالبا بسبب التهاون و قلة الحذر،و ان الخطأ إذا کان کبیرا کالقتل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التعویض عنه أوّلا و إرضاء أهل القتیل لکی تشمل القاتل أو الخاطئ بعد ذلک التوبة الإلهیة</w:t>
      </w:r>
      <w:r>
        <w:rPr>
          <w:rFonts w:eastAsia="IRNazanin" w:cs="IRNazanin"/>
          <w:color w:val="111111"/>
          <w:sz w:val="28"/>
          <w:szCs w:val="28"/>
          <w:rtl w:val="true"/>
          <w:lang w:bidi="fa-IR"/>
        </w:rPr>
        <w:t>.</w:t>
      </w:r>
      <w:bookmarkStart w:id="1164" w:name="pg12530_116022"/>
    </w:p>
    <w:p>
      <w:pPr>
        <w:pStyle w:val="Heading3"/>
        <w:numPr>
          <w:ilvl w:val="2"/>
          <w:numId w:val="1"/>
        </w:numPr>
        <w:rPr/>
      </w:pPr>
      <w:bookmarkStart w:id="1165" w:name="__RefHeading___Toc1281488_77815467"/>
      <w:bookmarkStart w:id="1166" w:name="_Toc496"/>
      <w:bookmarkEnd w:id="1164"/>
      <w:bookmarkEnd w:id="1165"/>
      <w:r>
        <w:rPr>
          <w:rtl w:val="true"/>
        </w:rPr>
        <w:t xml:space="preserve">الآیة </w:t>
      </w:r>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93</w:t>
      </w:r>
      <w:r>
        <w:rPr>
          <w:rtl w:val="true"/>
        </w:rPr>
        <w:t>]</w:t>
      </w:r>
      <w:bookmarkEnd w:id="1166"/>
    </w:p>
    <w:p>
      <w:pPr>
        <w:pStyle w:val="Heading4"/>
        <w:numPr>
          <w:ilvl w:val="3"/>
          <w:numId w:val="1"/>
        </w:numPr>
        <w:rPr/>
      </w:pPr>
      <w:bookmarkStart w:id="1167" w:name="__RefHeading___Toc1281490_77815467"/>
      <w:bookmarkStart w:id="1168" w:name="_Toc497"/>
      <w:bookmarkEnd w:id="1167"/>
      <w:r>
        <w:rPr>
          <w:rtl w:val="true"/>
        </w:rPr>
        <w:t>اشارة</w:t>
      </w:r>
      <w:bookmarkEnd w:id="1168"/>
    </w:p>
    <w:p>
      <w:pPr>
        <w:pStyle w:val="BookText"/>
        <w:rPr/>
      </w:pPr>
      <w:r>
        <w:rPr>
          <w:rFonts w:ascii="Amiri" w:hAnsi="Amiri" w:eastAsia="Amiri" w:cs="Amiri"/>
          <w:color w:val="111111"/>
          <w:sz w:val="28"/>
          <w:sz w:val="28"/>
          <w:szCs w:val="28"/>
          <w:rtl w:val="true"/>
          <w:lang w:bidi="ar-SA"/>
        </w:rPr>
        <w:t xml:space="preserve">وَ مَنْ یَقْتُلْ مُؤْمِناً مُتَعَمِّداً فَجَزٰاؤُهُ جَهَنَّمُ خٰالِداً فِیهٰا وَ غَضِبَ اَللّٰهُ عَلَیْهِ وَ لَعَنَهُ وَ أَعَدَّ لَهُ عَذٰاباً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4"/>
        <w:numPr>
          <w:ilvl w:val="3"/>
          <w:numId w:val="1"/>
        </w:numPr>
        <w:rPr/>
      </w:pPr>
      <w:bookmarkStart w:id="1169" w:name="__RefHeading___Toc1281492_77815467"/>
      <w:bookmarkStart w:id="1170" w:name="_Toc498"/>
      <w:bookmarkEnd w:id="1169"/>
      <w:r>
        <w:rPr>
          <w:rtl w:val="true"/>
        </w:rPr>
        <w:t>سبب النّزول</w:t>
      </w:r>
      <w:bookmarkEnd w:id="1170"/>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ذکروا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المقیس بن صبابة الکنانی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قد وجد قاتل 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محلة بنی النجار،و أخبر النّبی صلّی اللّه علیه و آله و سلّم بهذا الأمر،فبعثه النّبی صلّی اللّه علیه و آله و سلّم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هلال المهری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زعماء بنی النجار یأمرهم أن یسلموا 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لهم علم به أو بمکانه فلیدفعوا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أخیه القتیل،فدفع بنو النجار الدیة لعدم علمهم بمکان القاتل،فأخذ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 و توجه إلی المدینة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هلال المهری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فی الطریق راودته نعرة من نعرات الجاهلیة،فظن أنه قد جلب علی نفسه العار بقبوله المال بدل دم أخیه، فعمد إلی قتل رفیق سفره،أی قیس بن هلال الذی کان من قبیلة بنی النجار، انتقاما لدم أخیه علی حسب ظنّه،ثمّ هرب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مکّة و ارتد عن إسلامه،فاستباح النّبی صلّی اللّه علیه و آله و سلّم دم هذا القاتل،أی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لخیانته،و قد نزلت هذه الآیة فی هذه المناسبة و هی تبیّن عقوبة مرتکب القتل العمد</w:t>
      </w:r>
      <w:r>
        <w:rPr>
          <w:rFonts w:eastAsia="IRNazanin" w:cs="IRNazanin"/>
          <w:color w:val="111111"/>
          <w:sz w:val="28"/>
          <w:szCs w:val="28"/>
          <w:rtl w:val="true"/>
          <w:lang w:bidi="fa-IR"/>
        </w:rPr>
        <w:t>.</w:t>
      </w:r>
      <w:bookmarkStart w:id="1171" w:name="pg12530_116023"/>
    </w:p>
    <w:p>
      <w:pPr>
        <w:pStyle w:val="Heading4"/>
        <w:numPr>
          <w:ilvl w:val="3"/>
          <w:numId w:val="1"/>
        </w:numPr>
        <w:rPr/>
      </w:pPr>
      <w:bookmarkStart w:id="1172" w:name="__RefHeading___Toc1281494_77815467"/>
      <w:bookmarkStart w:id="1173" w:name="_Toc499"/>
      <w:bookmarkEnd w:id="1171"/>
      <w:bookmarkEnd w:id="1172"/>
      <w:r>
        <w:rPr>
          <w:rtl w:val="true"/>
        </w:rPr>
        <w:t>التّفسیر</w:t>
      </w:r>
      <w:bookmarkEnd w:id="1173"/>
    </w:p>
    <w:p>
      <w:pPr>
        <w:pStyle w:val="Heading5"/>
        <w:numPr>
          <w:ilvl w:val="4"/>
          <w:numId w:val="1"/>
        </w:numPr>
        <w:rPr/>
      </w:pPr>
      <w:bookmarkStart w:id="1174" w:name="__RefHeading___Toc1281496_77815467"/>
      <w:bookmarkStart w:id="1175" w:name="_Toc500"/>
      <w:bookmarkEnd w:id="1174"/>
      <w:r>
        <w:rPr>
          <w:rtl w:val="true"/>
        </w:rPr>
        <w:t>اشارة</w:t>
      </w:r>
      <w:bookmarkEnd w:id="1175"/>
    </w:p>
    <w:p>
      <w:pPr>
        <w:pStyle w:val="Heading5"/>
        <w:numPr>
          <w:ilvl w:val="4"/>
          <w:numId w:val="1"/>
        </w:numPr>
        <w:rPr/>
      </w:pPr>
      <w:bookmarkStart w:id="1176" w:name="__RefHeading___Toc1281498_77815467"/>
      <w:bookmarkStart w:id="1177" w:name="_Toc501"/>
      <w:bookmarkEnd w:id="1176"/>
      <w:r>
        <w:rPr>
          <w:rtl w:val="true"/>
        </w:rPr>
        <w:t>عقوبة القتل العمد</w:t>
      </w:r>
      <w:r>
        <w:rPr>
          <w:rtl w:val="true"/>
        </w:rPr>
        <w:t>:</w:t>
      </w:r>
      <w:bookmarkEnd w:id="1177"/>
    </w:p>
    <w:p>
      <w:pPr>
        <w:pStyle w:val="BookText"/>
        <w:rPr/>
      </w:pPr>
      <w:r>
        <w:rPr>
          <w:rFonts w:ascii="IRNazanin" w:hAnsi="IRNazanin" w:eastAsia="IRNazanin"/>
          <w:color w:val="111111"/>
          <w:sz w:val="28"/>
          <w:sz w:val="28"/>
          <w:szCs w:val="28"/>
          <w:rtl w:val="true"/>
          <w:lang w:bidi="fa-IR"/>
        </w:rPr>
        <w:t>لقد بیّنت الآیة السابقة 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الناتج عن الخطأ،و جاءت الآیة الأخیرة عقوبة القتل عن عمد و سبق إصرار،فی حالة إذا کان القتیل من المؤمنین،و بما أن جریمة قتل الإنسان من أعظم و أکبر الجرائم و أخطر الذنوب، و ان التهاون فی مکافحة مثل هذه الجریمة یهدد أمن المجتمع و سلامة أفراده، الأمن الذی یعتبر من أهم متطلبات المجتمع السلیم،لذلک فإنّ القرآن الکریم قد تناول هذه القضیة فی آیات مختلفة بأهمیة بالغة،حتی أنّه اعتبر قتل النفس الواحدة قتلا للناس جمیعا،إلاّ أن یکون القتل عقابا لقتل مثله أو عقابا لجریمة الإفساد فی الأرض حیث یقول القرآن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 نَفْساً بِغَیْرِ نَفْسٍ أَوْ فَسٰادٍ فِی الْأَرْضِ فَکَأَنَّمٰا قَتَلَ النّٰاسَ جَمِیعاً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قررت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عقوبات أخرویة لمرتکب القتل العمد،و عقوبة أخری دنیویة هی القصاص،و العقوبات الأخرویة 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الخلود و البقاء الأبدی فی نار جهنم،حیث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یَقْتُلْ مُؤْمِناً مُتَعَمِّداً فَجَزٰاؤُهُ جَهَنَّمُ خٰالِداً فِیهٰا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احاطة غضب اللّه و سخطه بالقاتل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غَضِبَ اللّٰهُ عَلَیْهِ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الحرمان من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العذاب العظیم الذی ینتظره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أَعَدَّ لَهُ عَذٰاباً عَظِیماً و الملاحظ هنا أن العقاب الأخروی الذی خصصه اللّه للقاتل فی حالة العمد،هو أشدّ أنواع العذاب و العقاب بحیث لم یذکر القرآن عقابا أشدّ منه فی مجال آخر أو لذنب آخر</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العقاب الدنیوی الذی وردت تفاصیله فی الآیة</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w:t>
      </w:r>
      <w:bookmarkStart w:id="1178" w:name="pg12530_116024"/>
    </w:p>
    <w:p>
      <w:pPr>
        <w:pStyle w:val="BookText"/>
        <w:rPr/>
      </w:pPr>
      <w:bookmarkEnd w:id="1178"/>
      <w:r>
        <w:rPr>
          <w:rFonts w:ascii="IRNazanin" w:hAnsi="IRNazanin" w:eastAsia="IRNazanin"/>
          <w:color w:val="111111"/>
          <w:sz w:val="28"/>
          <w:sz w:val="28"/>
          <w:szCs w:val="28"/>
          <w:rtl w:val="true"/>
          <w:lang w:bidi="fa-IR"/>
        </w:rPr>
        <w:t>فهو القصاص،و قد تطرقنا إلیه لدی تفسیر هذه الآیة فی الجزء الأوّل من کتابنا هذا</w:t>
      </w:r>
      <w:r>
        <w:rPr>
          <w:rFonts w:eastAsia="IRNazanin" w:cs="IRNazanin"/>
          <w:color w:val="111111"/>
          <w:sz w:val="28"/>
          <w:szCs w:val="28"/>
          <w:rtl w:val="true"/>
          <w:lang w:bidi="fa-IR"/>
        </w:rPr>
        <w:t>.</w:t>
      </w:r>
    </w:p>
    <w:p>
      <w:pPr>
        <w:pStyle w:val="Heading5"/>
        <w:numPr>
          <w:ilvl w:val="4"/>
          <w:numId w:val="1"/>
        </w:numPr>
        <w:rPr/>
      </w:pPr>
      <w:bookmarkStart w:id="1179" w:name="__RefHeading___Toc1281500_77815467"/>
      <w:bookmarkStart w:id="1180" w:name="_Toc502"/>
      <w:bookmarkEnd w:id="1179"/>
      <w:r>
        <w:rPr>
          <w:rtl w:val="true"/>
        </w:rPr>
        <w:t>جریمة القتل العمد و العقاب الأبدی</w:t>
      </w:r>
      <w:r>
        <w:rPr>
          <w:rtl w:val="true"/>
        </w:rPr>
        <w:t>:</w:t>
      </w:r>
      <w:bookmarkEnd w:id="1180"/>
    </w:p>
    <w:p>
      <w:pPr>
        <w:pStyle w:val="BookText"/>
        <w:rPr/>
      </w:pPr>
      <w:r>
        <w:rPr>
          <w:rFonts w:ascii="IRNazanin" w:hAnsi="IRNazanin" w:eastAsia="IRNazanin"/>
          <w:color w:val="111111"/>
          <w:sz w:val="28"/>
          <w:sz w:val="28"/>
          <w:szCs w:val="28"/>
          <w:rtl w:val="true"/>
          <w:lang w:bidi="fa-IR"/>
        </w:rPr>
        <w:t>یرد سؤال فی هذا المجال،و هو أن الخلود فی العذاب قد ورد بالنسبة إلی من یموت کافرا،بینما قد یکون مرتکب جریمة القتل العمد مؤمنا،کما یحتمل أن یندم علی ما ارتکبه من إثم و یتوب عن ذلک فی الدنیا،و یسعی إلی تعویض و تلافی ما حصل بسبب جریمته،فکیف إذن یستحق مثل هذا الإنسان عذابا أبدیا و عقابا یخلد فیه؟ إنّ جواب هذا السؤال یشتمل علی ثلاث حالات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المراد بقتل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 فی الآیة موضوع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القتل بسبب إیمان الشخص،أی استباحة دم المؤمن،و واضح من هذا إنّ الذی یعمد إلی ارتکاب جریمة قتل کهذه إنما هو کافر عدیم الإیمان،و إلا کیف یمکن لمؤمن أن یستبیح دم أخیه المؤمن،و بناء علی هذا یستحق القاتل الخلود فی النار و یستحق العذاب و العقاب المؤبد،و قد نقل عن الإمام الصادق علیه السّلام حدیث بهذا الفحوی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یحتمل أن یموت مرتکب جریمة القتل العمد مسلوب الإیمان بسبب تعمده قتل إنسان مؤمن بریء،فلا یحظی بفرصة للتوبة عن جریمته،فینال فی الآخرة العذاب العظیم المؤبد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بعبارة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فی الآیة هو العذاب الذی یستمر لآماد طویلة و لیس العذاب المؤبد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یطرح سؤال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هل أنّ جریمة القتل</w:t>
      </w:r>
    </w:p>
    <w:p>
      <w:pPr>
        <w:pStyle w:val="BookText"/>
        <w:rPr/>
      </w:pPr>
      <w:r>
        <w:rPr>
          <w:rFonts w:ascii="IRNazanin" w:hAnsi="IRNazanin" w:eastAsia="IRNazanin"/>
          <w:color w:val="111111"/>
          <w:sz w:val="28"/>
          <w:sz w:val="28"/>
          <w:szCs w:val="28"/>
          <w:rtl w:val="true"/>
          <w:lang w:bidi="fa-IR"/>
        </w:rPr>
        <w:t>العمد قابلة للتوبة؟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ردّ جمع من المفسّرین بالنفی صریحا علی هذا السؤال،و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الجریمة التی ورد ذکرها فی الآیة موضوع البحث غیر قابلة للتوبة مطلقا،حیث أشارت الروایات الواردة فی هذا الأمر إلی ذلک،فقد صرحت الروایات بأنّ لا توبة لقاتل المؤمن 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الذی نستنتجه من روح التعالیم الإسلامیة،و روایات الأئمّة علیهم السّلام، و غیرهم من علماء الدین الکبار،و کذلک من فلسفة التوبة القائمة علی أساس التربیة و الوقایة من الوقوع فی الذنوب و الخطایا فی مستقبل الفرد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المستخلص من ذلک کله هو أنه لا یوجد ذنب غیر قابل للتوبة،لکن التوبة من بعض الذنوب تکون مقیدة بشروط قاسیة جدا یصعب بل یستحیل أحیانا علی الفرد تحقیقها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الدلیل علی هذا الأمر هو قول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یَغْفِرُ أَنْ یُشْرَکَ بِهِ وَ یَغْفِرُ مٰا دُونَ ذٰلِکَ لِمَنْ یَشٰاءُ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قلنا فی تفسیر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وردت فی شأن العفو عن الذنوب بواسطة الشفاعة و ما شاکل ذلک،و لکن المعروف أنّه حتی 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من الجرائم و الذنوب القابلة للتوبة،إذا تخلی الإنسان عنه و عاد فآمن باللّه الواحد الأحد و أسلم وجهه للّه،کما حصل للجاهلیین الذین تخلوا عن شرکهم و قبلوا الإسلام و تابوا إلی اللّه فعفا عنهم و غفر لهم ذنوبهم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یتبیّن من هذا العرض الموجز أنّ کل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الشرک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قابلة للتوبة، و تؤکد علی ذلک الآیتان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الزمر 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یَغْفِرُ الذُّنُوبَ جَمِیعاً إِنَّهُ هُوَ الْغَفُورُ الرَّحِیمُ وَ أَنِیبُوا إِلیٰ رَبِّکُمْ وَ أَسْلِمُوا لَهُ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 بعض المفسّرین أن الآیات التی تتحدث عن غفران جمیع الذنوب</w:t>
      </w:r>
    </w:p>
    <w:p>
      <w:pPr>
        <w:pStyle w:val="BookText"/>
        <w:rPr/>
      </w:pPr>
      <w:r>
        <w:rPr>
          <w:rFonts w:ascii="IRNazanin" w:hAnsi="IRNazanin" w:eastAsia="IRNazanin"/>
          <w:color w:val="111111"/>
          <w:sz w:val="28"/>
          <w:sz w:val="28"/>
          <w:szCs w:val="28"/>
          <w:rtl w:val="true"/>
          <w:lang w:bidi="fa-IR"/>
        </w:rPr>
        <w:t>هی آیات عامّة قابلة للتخصیص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یمکن الحکم بصحة هذا القول،لأنه یتناقض و منطق هذه الآیة التی اعتبرت التوبة نعمة و منة من اللّه علی المذنبین، و أکدت ذلک بالقرائن،لذلک لا یمکن تخصیص هذه الآیات،فهی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تأبی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ذلک کلّه فقد یحتمل أن یلجأ مرتکب القتل العمد إلی التوبة، و یخلص الطاعة للّه فی بقیة عمره،و یتجنب ارتکاب الذنوب و لا یعصی اللّه بعد ذلک،و لا یعمد إلی ارتکاب جریمة قتل مشابهة،فهل یصح أن ییأس التائب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هذه الحالة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رحمة اللّه و عفوه و مغفرته؟و هل یجوز القول بأن هذا الشخص مع توبته و ندمه و سیبقی مشمولا بعذاب اللّه المؤبد؟إن القول برفض توبة إنسان کهذا یکون مخالفا لروح التعالیم الدینیة السامیة التی جاء بها الأنبیاء لتربیة البشر و هدایتهم فی جمیع مراحل التاریخ</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نلاحظه فی تاریخنا الإسلامی،هو أنّ النّبی صلّی اللّه علیه و آله و سلّم قد عفا عن أخطر المجرمین من 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النّبی صلّی اللّه علیه و آله و سلّم و قبل النّبی توبته،و کذلک لا یمکن القول بأن ارتکاب جریمة القتل فی حال الشرک یختلف عنه فی حال الإیمان،بحیث یقال باحتمال التغاضی و العفو عن الجریمة فی الحالة الأولی،و عدم احتماله فی حالة الإیمان،و قد سبق أن علمنا أن لیس هناک ذنب أعظم من الشرک باللّه،و عرفنا أنّ هذا الذنب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للتوبة و ان اللّه یعفو عن المشرک إذا تاب عن شرکه و اعتنق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الحالة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القول بأنّ جریمة القتل العمد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لم یذکر القرآن أنّها أعظم الجرائم لیست قابلة للتوبة أو العفو؟ إنّ قولنا بأنّ جریمة قتل العمد قابلة للتوبة و العفو لا یقلل من عظم خطورة هذه الجریمة،و قبول التوبة فی هذا المجال لا یعنی أنّ التوبة متیسرة بسیطة فی مثل هذه الحالة،بل أنّها من أصعب الأمور،و هی إن أرید تحقیقها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تحتاج إلی</w:t>
      </w:r>
      <w:bookmarkStart w:id="1181" w:name="pg12530_116027"/>
    </w:p>
    <w:p>
      <w:pPr>
        <w:pStyle w:val="BookText"/>
        <w:rPr/>
      </w:pPr>
      <w:bookmarkEnd w:id="1181"/>
      <w:r>
        <w:rPr>
          <w:rFonts w:ascii="IRNazanin" w:hAnsi="IRNazanin" w:eastAsia="IRNazanin"/>
          <w:color w:val="111111"/>
          <w:sz w:val="28"/>
          <w:sz w:val="28"/>
          <w:szCs w:val="28"/>
          <w:rtl w:val="true"/>
          <w:lang w:bidi="fa-IR"/>
        </w:rPr>
        <w:t xml:space="preserve">بذل و تضحیات کبیرة للتعویض عما خلفته الجریمة من آثار خطیرة و سیئة علی المجتمع،و التعویض فی هذا المجال لیس بالأمر الیسیر </w:t>
      </w:r>
      <w:r>
        <w:rPr>
          <w:rStyle w:val="FootnoteAnchor"/>
          <w:rtl w:val="true"/>
        </w:rPr>
        <w:footnoteReference w:id="191"/>
      </w:r>
      <w:r>
        <w:rPr>
          <w:rFonts w:ascii="IRNazanin" w:hAnsi="IRNazanin" w:eastAsia="IRNazanin"/>
          <w:color w:val="111111"/>
          <w:sz w:val="28"/>
          <w:sz w:val="28"/>
          <w:szCs w:val="28"/>
          <w:rtl w:val="true"/>
          <w:lang w:bidi="fa-IR"/>
        </w:rPr>
        <w:t>و لکننا أردنا من ذلک أن نبین أن باب التوبة لیست مغلقة علی من تاب و آمن و عمل صالحا ثمّ اهتدی، حتی لو کان قد ارتکب فی وقت من الأوقات جریمة کالقتل المتعمد</w:t>
      </w:r>
      <w:r>
        <w:rPr>
          <w:rFonts w:eastAsia="IRNazanin" w:cs="IRNazanin"/>
          <w:color w:val="111111"/>
          <w:sz w:val="28"/>
          <w:szCs w:val="28"/>
          <w:rtl w:val="true"/>
          <w:lang w:bidi="fa-IR"/>
        </w:rPr>
        <w:t>.</w:t>
      </w:r>
    </w:p>
    <w:p>
      <w:pPr>
        <w:pStyle w:val="Heading5"/>
        <w:numPr>
          <w:ilvl w:val="4"/>
          <w:numId w:val="1"/>
        </w:numPr>
        <w:rPr/>
      </w:pPr>
      <w:bookmarkStart w:id="1182" w:name="__RefHeading___Toc1281502_77815467"/>
      <w:bookmarkStart w:id="1183" w:name="_Toc503"/>
      <w:bookmarkEnd w:id="1182"/>
      <w:r>
        <w:rPr>
          <w:rtl w:val="true"/>
        </w:rPr>
        <w:t>ما هی أنواع القتل؟</w:t>
      </w:r>
      <w:bookmarkEnd w:id="1183"/>
    </w:p>
    <w:p>
      <w:pPr>
        <w:pStyle w:val="BookText"/>
        <w:rPr/>
      </w:pPr>
      <w:r>
        <w:rPr>
          <w:rFonts w:ascii="IRNazanin" w:hAnsi="IRNazanin" w:eastAsia="IRNazanin"/>
          <w:color w:val="111111"/>
          <w:sz w:val="28"/>
          <w:sz w:val="28"/>
          <w:szCs w:val="28"/>
          <w:rtl w:val="true"/>
          <w:lang w:bidi="fa-IR"/>
        </w:rPr>
        <w:t>لقد قسم الفقهاء القتل إلی ثلاثة أنواع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ورد فی کتب القصاص و الدیات، و قد استندوا فی هذا التقسیم علی ما استلهموه من الآیات القرآنیة و الروایات و الأحادیث الواردة فی هذا المجال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الأنواع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العمد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شبه العمد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القتل العمد هو الذی یحصل باستخدام وسائل القتل مع وجود سبق إصرار علی ارتکاب هذه الجریمة،مثل أن یعمد إنسان إلی قتل إنسان آخر مستخدما فی ذلک وسائل کالسکین أو العصی أو الحجارة أو غیر ذلک من الوسائل القاتلة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القتل شبه العمد فهو الذی یکون مسبوقا بإصرار القاتل علی إیذاء القتیل دون استهداف قتله،فیؤدی الإیذاء إلی القتل،کأن یضرب شخص شخصا آخر، دون أن یقصد قتله،فیؤدی الضرب إلی قتل المضروب</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القتل الخطأ هو القتل الذی یحصل دون أن یکون لدی القاتل سبق إصرار علی ارتکاب هذه الجریمة،و لم یکن یهدف إلی إیذاء القتیل،و یحدث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لدی محاولة إنسان اصطیاد بعض الحیوانات بنوع من أنواع السلاح،فبدل أن یقع السلاح فی الحیوان یقع سهوا علی إنسان آخر فیقتله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وردت الأحکام المختلفة لهذه الأنواع الثلاثة من القتل فی الکتب الفقهیة</w:t>
      </w:r>
      <w:r>
        <w:rPr>
          <w:rFonts w:eastAsia="IRNazanin" w:cs="IRNazanin"/>
          <w:color w:val="111111"/>
          <w:sz w:val="28"/>
          <w:szCs w:val="28"/>
          <w:rtl w:val="true"/>
          <w:lang w:bidi="fa-IR"/>
        </w:rPr>
        <w:t>.</w:t>
      </w:r>
      <w:bookmarkStart w:id="1184" w:name="pg12530_116029"/>
    </w:p>
    <w:p>
      <w:pPr>
        <w:pStyle w:val="Heading3"/>
        <w:numPr>
          <w:ilvl w:val="2"/>
          <w:numId w:val="1"/>
        </w:numPr>
        <w:rPr/>
      </w:pPr>
      <w:bookmarkStart w:id="1185" w:name="__RefHeading___Toc1281504_77815467"/>
      <w:bookmarkStart w:id="1186" w:name="_Toc504"/>
      <w:bookmarkEnd w:id="1184"/>
      <w:bookmarkEnd w:id="1185"/>
      <w:r>
        <w:rPr>
          <w:rtl w:val="true"/>
        </w:rPr>
        <w:t xml:space="preserve">الآیة </w:t>
      </w:r>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94</w:t>
      </w:r>
      <w:r>
        <w:rPr>
          <w:rtl w:val="true"/>
        </w:rPr>
        <w:t>]</w:t>
      </w:r>
      <w:bookmarkEnd w:id="1186"/>
    </w:p>
    <w:p>
      <w:pPr>
        <w:pStyle w:val="Heading4"/>
        <w:numPr>
          <w:ilvl w:val="3"/>
          <w:numId w:val="1"/>
        </w:numPr>
        <w:rPr/>
      </w:pPr>
      <w:bookmarkStart w:id="1187" w:name="__RefHeading___Toc1281506_77815467"/>
      <w:bookmarkStart w:id="1188" w:name="_Toc505"/>
      <w:bookmarkEnd w:id="1187"/>
      <w:r>
        <w:rPr>
          <w:rtl w:val="true"/>
        </w:rPr>
        <w:t>اشارة</w:t>
      </w:r>
      <w:bookmarkEnd w:id="1188"/>
    </w:p>
    <w:p>
      <w:pPr>
        <w:pStyle w:val="BookText"/>
        <w:rPr/>
      </w:pPr>
      <w:r>
        <w:rPr>
          <w:rFonts w:ascii="Amiri" w:hAnsi="Amiri" w:eastAsia="Amiri" w:cs="Amiri"/>
          <w:color w:val="111111"/>
          <w:sz w:val="28"/>
          <w:sz w:val="28"/>
          <w:szCs w:val="28"/>
          <w:rtl w:val="true"/>
          <w:lang w:bidi="ar-SA"/>
        </w:rPr>
        <w:t xml:space="preserve">یٰا أَیُّهَا اَلَّذِینَ آمَنُوا إِذٰا ضَرَبْتُمْ فِی سَبِیلِ اَللّٰهِ فَتَبَیَّنُوا وَ لاٰ تَقُولُوا لِمَنْ أَلْقیٰ إِلَیْکُمُ اَلسَّلاٰمَ لَسْتَ مُؤْمِناً تَبْتَغُونَ عَرَضَ اَلْحَیٰاةِ اَلدُّنْیٰا فَعِنْدَ اَللّٰهِ مَغٰانِمُ کَثِیرَةٌ کَذٰلِکَ کُنْتُمْ مِنْ قَبْلُ فَمَنَّ اَللّٰهُ عَلَیْکُمْ فَتَبَیَّنُوا إِنَّ اَللّٰهَ کٰانَ بِمٰا تَعْمَلُونَ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4"/>
        <w:numPr>
          <w:ilvl w:val="3"/>
          <w:numId w:val="1"/>
        </w:numPr>
        <w:rPr/>
      </w:pPr>
      <w:bookmarkStart w:id="1189" w:name="__RefHeading___Toc1281508_77815467"/>
      <w:bookmarkStart w:id="1190" w:name="_Toc506"/>
      <w:bookmarkEnd w:id="1189"/>
      <w:r>
        <w:rPr>
          <w:rtl w:val="true"/>
        </w:rPr>
        <w:t>سبب النّزول</w:t>
      </w:r>
      <w:bookmarkEnd w:id="1190"/>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ذکرت الرّوایات و التفاسیر الإسلامیة أسباب عدة لنزول هذه الآیة، و کلها تتشابه مع بعضها الآخر،و من ذلک أنّ الرّسول صلّی اللّه علیه و آله و سلّم حین عاد من واقعة خیبر بعث أسامة بن زید مع جمع من المسلمین إلی یهود کانوا یسکنون فی قریة فدک،من أجل دعوتهم إلی الإسلام أو الإذعان لشروط الذمّة،مرداس الیهودی، و هو أحد الذین عرفوا بقدوم جیش الإسلام و کان قد أخذ أمواله و أولاده و لجأ بهم إلی أحد الجبال،هبّ لاستقبال المسلمین و هو یشهد بوحدانیة اللّه و رسالة النّبی صلّی اللّه علیه و آله و سلّم، و قد ظن أسامة بن زید أن هذا الیهودی یتظاهر بالإسلام خوفا علی نفسه و حفظا لماله و أنه لا یبطن الإسلام فی الحقیقة فعمد أسامة إلی قتل هذا الیهودی و استولی علی أغنامه،و ما أن وصل نبأ هذه الواقعة إلی النّبی صلّی اللّه علیه و آله و سلّم تأثر تأثرا شدیدا منها و قال صلّی اللّه علیه و آله و سلّم ما معناه إن أسامة لم یکن لیعرف ما فی نفس هذا</w:t>
      </w:r>
      <w:bookmarkStart w:id="1191" w:name="pg12530_116030"/>
    </w:p>
    <w:p>
      <w:pPr>
        <w:pStyle w:val="BookText"/>
        <w:rPr/>
      </w:pPr>
      <w:bookmarkEnd w:id="1191"/>
      <w:r>
        <w:rPr>
          <w:rFonts w:ascii="IRNazanin" w:hAnsi="IRNazanin" w:eastAsia="IRNazanin"/>
          <w:color w:val="111111"/>
          <w:sz w:val="28"/>
          <w:sz w:val="28"/>
          <w:szCs w:val="28"/>
          <w:rtl w:val="true"/>
          <w:lang w:bidi="fa-IR"/>
        </w:rPr>
        <w:t>الإنسان فلعله کان قد أسلم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ذلک نزلت الآیة المذکورة فحذرت المسلمین من أن تکون الغنائم الحربیة أو أمثالها سببا فی رفض إسلام من یظهر الإسلام،مؤکدة ضرورة قبول إسلام مثل هذا الإنسان</w:t>
      </w:r>
      <w:r>
        <w:rPr>
          <w:rFonts w:eastAsia="IRNazanin" w:cs="IRNazanin"/>
          <w:color w:val="111111"/>
          <w:sz w:val="28"/>
          <w:szCs w:val="28"/>
          <w:rtl w:val="true"/>
          <w:lang w:bidi="fa-IR"/>
        </w:rPr>
        <w:t>.</w:t>
      </w:r>
    </w:p>
    <w:p>
      <w:pPr>
        <w:pStyle w:val="Heading4"/>
        <w:numPr>
          <w:ilvl w:val="3"/>
          <w:numId w:val="1"/>
        </w:numPr>
        <w:rPr/>
      </w:pPr>
      <w:bookmarkStart w:id="1192" w:name="__RefHeading___Toc1281510_77815467"/>
      <w:bookmarkStart w:id="1193" w:name="_Toc507"/>
      <w:bookmarkEnd w:id="1192"/>
      <w:r>
        <w:rPr>
          <w:rtl w:val="true"/>
        </w:rPr>
        <w:t>التّفسیر</w:t>
      </w:r>
      <w:bookmarkEnd w:id="1193"/>
    </w:p>
    <w:p>
      <w:pPr>
        <w:pStyle w:val="Heading5"/>
        <w:numPr>
          <w:ilvl w:val="4"/>
          <w:numId w:val="1"/>
        </w:numPr>
        <w:rPr/>
      </w:pPr>
      <w:bookmarkStart w:id="1194" w:name="__RefHeading___Toc1281512_77815467"/>
      <w:bookmarkStart w:id="1195" w:name="_Toc508"/>
      <w:bookmarkEnd w:id="1194"/>
      <w:r>
        <w:rPr>
          <w:rtl w:val="true"/>
        </w:rPr>
        <w:t>اشارة</w:t>
      </w:r>
      <w:bookmarkEnd w:id="1195"/>
    </w:p>
    <w:p>
      <w:pPr>
        <w:pStyle w:val="BookText"/>
        <w:rPr/>
      </w:pPr>
      <w:r>
        <w:rPr>
          <w:rFonts w:ascii="Amiri" w:hAnsi="Amiri" w:eastAsia="Amiri" w:cs="Amiri"/>
          <w:color w:val="111111"/>
          <w:sz w:val="28"/>
          <w:sz w:val="28"/>
          <w:szCs w:val="28"/>
          <w:rtl w:val="true"/>
          <w:lang w:bidi="ar-SA"/>
        </w:rPr>
        <w:t>بعد أن وردت التأکیدات اللازمة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الآیات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یخص حمایة أرواح الأبریاء،ورد فی هذه الآیة أمر احترازی یدعو إلی حمایة أرواح الأبریاء الذین قد یعرضون إلی الاتهام من قبل الآخرین،إذ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ضَرَبْتُمْ فِی سَبِیلِ اللّٰهِ فَتَبَیَّنُوا وَ لاٰ تَقُولُوا لِمَنْ أَلْقیٰ إِلَیْکُمُ السَّلاٰمَ لَسْتَ مُؤْمِناً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تأمر هذه الآیة المسلمین أن یستقبلوا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رحابة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الذین یظهرون الإسلام و أن یتجنبوا إساءة الظن بإیمان أو إسلام هؤلاء،و تؤکد الآیة بعد ذلک محذرة و ناهیة عن أن تکون نعم الدنیا الزائلة سببا فی اتهام أفراد أظهروا الإسلام،أو قتلهم علی أنّهم من الأعداء و الاستیلاء علی أموالهم،إذ تقول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تَبْتَغُونَ عَرَضَ الْحَیٰاةِ الدُّنْیٰا</w:t>
      </w:r>
      <w:r>
        <w:rPr>
          <w:rFonts w:eastAsia="Amiri" w:cs="Amiri" w:ascii="Amiri" w:hAnsi="Amiri"/>
          <w:color w:val="111111"/>
          <w:sz w:val="28"/>
          <w:szCs w:val="28"/>
          <w:rtl w:val="true"/>
          <w:lang w:bidi="ar-SA"/>
        </w:rPr>
        <w:t>...</w:t>
      </w:r>
    </w:p>
    <w:p>
      <w:pPr>
        <w:pStyle w:val="BookText"/>
        <w:rPr/>
      </w:pPr>
      <w:r>
        <w:rPr>
          <w:rStyle w:val="FootnoteAnchor"/>
          <w:rtl w:val="true"/>
        </w:rPr>
        <w:footnoteReference w:id="192"/>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تؤکّد علی أنّ النعم الخالدة القیمة هی عند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فَعِنْدَ اللّٰهِ مَغٰانِمُ کَثِیرَةٌ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تشیر الآیة أیضا إلی حروب الجاهلیة التی کانت تنشب بدوافع مادیة مثل السلب و النهب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کُنْتُمْ مِنْ قَبْلُ</w:t>
      </w:r>
      <w:r>
        <w:rPr>
          <w:rFonts w:eastAsia="Amiri" w:cs="Amiri" w:ascii="Amiri" w:hAnsi="Amiri"/>
          <w:color w:val="111111"/>
          <w:sz w:val="28"/>
          <w:szCs w:val="28"/>
          <w:rtl w:val="true"/>
          <w:lang w:bidi="ar-SA"/>
        </w:rPr>
        <w:t xml:space="preserve">... </w:t>
      </w:r>
      <w:r>
        <w:rPr>
          <w:rStyle w:val="FootnoteAnchor"/>
          <w:rtl w:val="true"/>
        </w:rPr>
        <w:footnoteReference w:id="193"/>
      </w:r>
      <w:r>
        <w:rPr>
          <w:rFonts w:ascii="IRNazanin" w:hAnsi="IRNazanin" w:eastAsia="IRNazanin"/>
          <w:color w:val="111111"/>
          <w:sz w:val="28"/>
          <w:sz w:val="28"/>
          <w:szCs w:val="28"/>
          <w:rtl w:val="true"/>
          <w:lang w:bidi="fa-IR"/>
        </w:rPr>
        <w:t>و تضیف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مخاطبة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فی ظل الإسلام و لطف اللّه و کرمه و فضله قد نجوا من ذلک الوضع السیء مؤکّدة أنّ شکر هذه النعمة الکبیرة یستلزم منهم التحقق و التثبیت</w:t>
      </w:r>
      <w:bookmarkStart w:id="1196" w:name="pg12530_116031"/>
    </w:p>
    <w:p>
      <w:pPr>
        <w:pStyle w:val="BookText"/>
        <w:rPr/>
      </w:pPr>
      <w:bookmarkEnd w:id="1196"/>
      <w:r>
        <w:rPr>
          <w:rFonts w:ascii="Amiri" w:hAnsi="Amiri" w:eastAsia="Amiri" w:cs="Amiri"/>
          <w:color w:val="111111"/>
          <w:sz w:val="28"/>
          <w:sz w:val="28"/>
          <w:szCs w:val="28"/>
          <w:rtl w:val="true"/>
          <w:lang w:bidi="ar-SA"/>
        </w:rPr>
        <w:t>من الأمور،إذ تقول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اللّٰهُ عَلَیْکُمْ فَتَبَیَّنُوا إِنَّ اللّٰهَ کٰانَ بِمٰا تَعْمَلُونَ خَبِیراً </w:t>
      </w:r>
      <w:r>
        <w:rPr>
          <w:rFonts w:eastAsia="Amiri" w:cs="Amiri" w:ascii="Amiri" w:hAnsi="Amiri"/>
          <w:color w:val="111111"/>
          <w:sz w:val="28"/>
          <w:szCs w:val="28"/>
          <w:rtl w:val="true"/>
          <w:lang w:bidi="ar-SA"/>
        </w:rPr>
        <w:t>.</w:t>
      </w:r>
    </w:p>
    <w:p>
      <w:pPr>
        <w:pStyle w:val="Heading5"/>
        <w:numPr>
          <w:ilvl w:val="4"/>
          <w:numId w:val="1"/>
        </w:numPr>
        <w:rPr/>
      </w:pPr>
      <w:bookmarkStart w:id="1197" w:name="__RefHeading___Toc1281514_77815467"/>
      <w:bookmarkStart w:id="1198" w:name="_Toc509"/>
      <w:bookmarkEnd w:id="1197"/>
      <w:r>
        <w:rPr>
          <w:rtl w:val="true"/>
        </w:rPr>
        <w:t>الجهاد الإسلامی نفی من البعد المادی</w:t>
      </w:r>
      <w:r>
        <w:rPr>
          <w:rtl w:val="true"/>
        </w:rPr>
        <w:t>:</w:t>
      </w:r>
      <w:bookmarkEnd w:id="1198"/>
    </w:p>
    <w:p>
      <w:pPr>
        <w:pStyle w:val="BookText"/>
        <w:rPr/>
      </w:pPr>
      <w:r>
        <w:rPr>
          <w:rFonts w:ascii="IRNazanin" w:hAnsi="IRNazanin" w:eastAsia="IRNazanin"/>
          <w:color w:val="111111"/>
          <w:sz w:val="28"/>
          <w:sz w:val="28"/>
          <w:szCs w:val="28"/>
          <w:rtl w:val="true"/>
          <w:lang w:bidi="fa-IR"/>
        </w:rPr>
        <w:t>توضح الآیة السالفة هذه الحقیقة بصورة جلیة،و هی أنّ أی مسلم یجب أن لا یتقدم إلی ساحة الجهاد بأهداف مادیة،و لذلک علیه أن یقبل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الوهلة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العدو إظهاره للإیمان و یلبی نداءه للصلح و السلام،حتی لو حرم المسلم بقبوله إیمان العدو الکثیر من الغنائم المادیة،و السبب فی ذلک أن هدف الجهاد فی الإسلام لیس التوسع و لا الاستیلاء علی الغنائم المادیة، بل الهدف من الجهاد الإسلامی هو تحریر البشر من قیود العبودیة لغیر اللّه،سواء کان هذا الغیر هم الطغاة الجبابرة،أو کانت العبودیة للمال و للثروة و الجاه،و یجب علی کل مسلم أن یسعی إلی هذه الحقیقة کلما برقت له بارقة أمل صوبها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تذکّر الآیة الکریمة المسلمین بعهدهم فی الجاهلیة،حیث کانوا یحملون الأفکار المادیة الدنیئة قبل إسلامهم،فکانوا یتسببون فی إراقة سیول من الدماء لأسباب مادیة محضة،و قد نجوا الیوم بفضل إسلامهم و إیمانهم من تلک الحروب و تغیر أسلوب حیاتهم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تشیر الآیة إلی حقیقة أخری،و هی أنّ المسلمین ساعة إظهارهم الإسلام لم یکن أحد لیعرف حقیقة هذا الإظهار أو حقیقة ما ینویه المظهر للإسلام،و تؤکد لهم ضرورة أن یطبقوا ما کانوا هم علیه عند إسلامهم علی من یظهر الإسلام أمامهم من الأعداء</w:t>
      </w:r>
      <w:r>
        <w:rPr>
          <w:rFonts w:eastAsia="IRNazanin" w:cs="IRNazanin"/>
          <w:color w:val="111111"/>
          <w:sz w:val="28"/>
          <w:szCs w:val="28"/>
          <w:rtl w:val="true"/>
          <w:lang w:bidi="fa-IR"/>
        </w:rPr>
        <w:t>.</w:t>
      </w:r>
    </w:p>
    <w:p>
      <w:pPr>
        <w:pStyle w:val="Heading5"/>
        <w:numPr>
          <w:ilvl w:val="4"/>
          <w:numId w:val="1"/>
        </w:numPr>
        <w:rPr/>
      </w:pPr>
      <w:bookmarkStart w:id="1199" w:name="__RefHeading___Toc1281516_77815467"/>
      <w:bookmarkStart w:id="1200" w:name="_Toc510"/>
      <w:bookmarkEnd w:id="1199"/>
      <w:r>
        <w:rPr>
          <w:rtl w:val="true"/>
        </w:rPr>
        <w:t>سؤال</w:t>
      </w:r>
      <w:r>
        <w:rPr>
          <w:rtl w:val="true"/>
        </w:rPr>
        <w:t>:</w:t>
      </w:r>
      <w:bookmarkEnd w:id="1200"/>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یطرأ علی الذهن سؤال،و هو لو أنّ الإسلام قبل دعوی کل من یتظاهر بالإسلام منذ الوهلة الأولی دون التحقیق من حقیقة هذه الدعوی،لأصبح ذلک</w:t>
      </w:r>
      <w:bookmarkStart w:id="1201" w:name="pg12530_116032"/>
    </w:p>
    <w:p>
      <w:pPr>
        <w:pStyle w:val="BookText"/>
        <w:rPr/>
      </w:pPr>
      <w:bookmarkEnd w:id="1201"/>
      <w:r>
        <w:rPr>
          <w:rFonts w:ascii="IRNazanin" w:hAnsi="IRNazanin" w:eastAsia="IRNazanin"/>
          <w:color w:val="111111"/>
          <w:sz w:val="28"/>
          <w:sz w:val="28"/>
          <w:szCs w:val="28"/>
          <w:rtl w:val="true"/>
          <w:lang w:bidi="fa-IR"/>
        </w:rPr>
        <w:t>سببا فی إیجاد أرضیة النفاق و ظهور المنافقین فی المحیط الإسلامی،و بهذا الأسلوب یمکن للکثیر من الأعداء إساءة استغلال هذه الظاهرة و التستر فی ظل الإسلام،و من خلال ذلک القیام بأعمال عدائیة ضد الإسلام؟</w:t>
      </w:r>
    </w:p>
    <w:p>
      <w:pPr>
        <w:pStyle w:val="Heading5"/>
        <w:numPr>
          <w:ilvl w:val="4"/>
          <w:numId w:val="1"/>
        </w:numPr>
        <w:rPr/>
      </w:pPr>
      <w:bookmarkStart w:id="1202" w:name="__RefHeading___Toc1281518_77815467"/>
      <w:bookmarkStart w:id="1203" w:name="_Toc511"/>
      <w:bookmarkEnd w:id="1202"/>
      <w:r>
        <w:rPr>
          <w:rtl w:val="true"/>
        </w:rPr>
        <w:t>الجواب</w:t>
      </w:r>
      <w:r>
        <w:rPr>
          <w:rtl w:val="true"/>
        </w:rPr>
        <w:t>:</w:t>
      </w:r>
      <w:bookmarkEnd w:id="1203"/>
    </w:p>
    <w:p>
      <w:pPr>
        <w:pStyle w:val="BookText"/>
        <w:rPr/>
      </w:pPr>
      <w:r>
        <w:rPr>
          <w:rFonts w:ascii="IRNazanin" w:hAnsi="IRNazanin" w:eastAsia="IRNazanin"/>
          <w:color w:val="111111"/>
          <w:sz w:val="28"/>
          <w:sz w:val="28"/>
          <w:szCs w:val="28"/>
          <w:rtl w:val="true"/>
          <w:lang w:bidi="fa-IR"/>
        </w:rPr>
        <w:t>من الممکن القول أن لیس هناک قانون فی العالم لا یمکن إساءة استغلاله أبدا،بل المهم فی القانون هو أن یحوی فی أغلب جوانبه النفع للعموم،لو رفضنا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الوهلة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إسلام من یظهر الإسلام من الأعداء و غیرهم لمجرّد عدم معرفتنا بسریرة هذا الذی یظهر الإسلام،لأدی رفضنا فی کثیر من الحالات إلی مفاسد لا تحمد عقباها،بل ستکون أکثر ضررا علی الإسلام،إذ أنّها تعنی سحق المبادئ و العواطف الإنسانیة،و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الرفض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ذلک وسیلة بید کل من یضمر العداء لصاحبه لیتهمه بأنّ إظهاره للإسلام لم یکن إظهارا حقیقیا مخلصا أو مطابقا لما فی سریرته، و بهذه الصورة من الممکن أن تراق دماء کثیرة لأناس أبریاء</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فوق کل ذلک فإنّ الکثیرین لدی بدء کل دعوة ممن تکون توجهاتهم لهذه الدّعوة بسیطة و شکیلة و ظاهریة،و لکنهم بمرور الزمان و اتصالهم الدائم بتلک الدّعوة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تتجذر فی نفوسهم مبادئ الدعوة و تتأصل و تتعزز،لذلک لا یمکن القبول برفض مثل هؤلاء الضعیفی الصلة بالدّعوة</w:t>
      </w:r>
      <w:r>
        <w:rPr>
          <w:rFonts w:eastAsia="IRNazanin" w:cs="IRNazanin"/>
          <w:color w:val="111111"/>
          <w:sz w:val="28"/>
          <w:szCs w:val="28"/>
          <w:rtl w:val="true"/>
          <w:lang w:bidi="fa-IR"/>
        </w:rPr>
        <w:t>.</w:t>
      </w:r>
      <w:bookmarkStart w:id="1204" w:name="pg12530_116033"/>
    </w:p>
    <w:p>
      <w:pPr>
        <w:pStyle w:val="Heading3"/>
        <w:numPr>
          <w:ilvl w:val="2"/>
          <w:numId w:val="1"/>
        </w:numPr>
        <w:rPr/>
      </w:pPr>
      <w:bookmarkStart w:id="1205" w:name="__RefHeading___Toc1281520_77815467"/>
      <w:bookmarkStart w:id="1206" w:name="_Toc512"/>
      <w:bookmarkEnd w:id="1204"/>
      <w:bookmarkEnd w:id="1205"/>
      <w:r>
        <w:rPr>
          <w:rtl w:val="true"/>
        </w:rPr>
        <w:t xml:space="preserve">الآیتان </w:t>
      </w:r>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95</w:t>
      </w:r>
      <w:r>
        <w:rPr>
          <w:rtl w:val="true"/>
        </w:rPr>
        <w:t xml:space="preserve"> </w:t>
      </w:r>
      <w:r>
        <w:rPr>
          <w:rtl w:val="true"/>
        </w:rPr>
        <w:t xml:space="preserve">الی </w:t>
      </w:r>
      <w:r>
        <w:rPr/>
        <w:t>96</w:t>
      </w:r>
      <w:r>
        <w:rPr>
          <w:rtl w:val="true"/>
        </w:rPr>
        <w:t>]</w:t>
      </w:r>
      <w:bookmarkEnd w:id="1206"/>
    </w:p>
    <w:p>
      <w:pPr>
        <w:pStyle w:val="Heading4"/>
        <w:numPr>
          <w:ilvl w:val="3"/>
          <w:numId w:val="1"/>
        </w:numPr>
        <w:rPr/>
      </w:pPr>
      <w:bookmarkStart w:id="1207" w:name="__RefHeading___Toc1281522_77815467"/>
      <w:bookmarkStart w:id="1208" w:name="_Toc513"/>
      <w:bookmarkEnd w:id="1207"/>
      <w:r>
        <w:rPr>
          <w:rtl w:val="true"/>
        </w:rPr>
        <w:t>اشارة</w:t>
      </w:r>
      <w:bookmarkEnd w:id="1208"/>
    </w:p>
    <w:p>
      <w:pPr>
        <w:pStyle w:val="BookText"/>
        <w:rPr/>
      </w:pPr>
      <w:r>
        <w:rPr>
          <w:rFonts w:ascii="Amiri" w:hAnsi="Amiri" w:eastAsia="Amiri" w:cs="Amiri"/>
          <w:color w:val="111111"/>
          <w:sz w:val="28"/>
          <w:sz w:val="28"/>
          <w:szCs w:val="28"/>
          <w:rtl w:val="true"/>
          <w:lang w:bidi="ar-SA"/>
        </w:rPr>
        <w:t xml:space="preserve">لاٰ یَسْتَوِی اَلْقٰاعِدُونَ مِنَ اَلْمُؤْمِنِینَ غَیْرُ أُولِی اَلضَّرَرِ وَ اَلْمُجٰاهِدُونَ فِی سَبِیلِ اَللّٰهِ بِأَمْوٰالِهِمْ وَ أَنْفُسِهِمْ فَضَّلَ اَللّٰهُ اَلْمُجٰاهِدِینَ بِأَمْوٰالِهِمْ وَ أَنْفُسِهِمْ عَلَی اَلْقٰاعِدِینَ دَرَجَةً وَ کُلاًّ وَعَدَ اَللّٰهُ اَلْحُسْنیٰ وَ فَضَّلَ اَللّٰهُ اَلْمُجٰاهِدِینَ عَلَی اَلْقٰاعِدِینَ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مِنْهُ وَ مَغْفِرَةً وَ رَحْمَةً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4"/>
        <w:numPr>
          <w:ilvl w:val="3"/>
          <w:numId w:val="1"/>
        </w:numPr>
        <w:rPr/>
      </w:pPr>
      <w:bookmarkStart w:id="1209" w:name="__RefHeading___Toc1281524_77815467"/>
      <w:bookmarkStart w:id="1210" w:name="_Toc514"/>
      <w:bookmarkEnd w:id="1209"/>
      <w:r>
        <w:rPr>
          <w:rtl w:val="true"/>
        </w:rPr>
        <w:t>التّفسیر</w:t>
      </w:r>
      <w:bookmarkEnd w:id="1210"/>
    </w:p>
    <w:p>
      <w:pPr>
        <w:pStyle w:val="Heading5"/>
        <w:numPr>
          <w:ilvl w:val="4"/>
          <w:numId w:val="1"/>
        </w:numPr>
        <w:rPr/>
      </w:pPr>
      <w:bookmarkStart w:id="1211" w:name="__RefHeading___Toc1281526_77815467"/>
      <w:bookmarkStart w:id="1212" w:name="_Toc515"/>
      <w:bookmarkEnd w:id="1211"/>
      <w:r>
        <w:rPr>
          <w:rtl w:val="true"/>
        </w:rPr>
        <w:t>اشارة</w:t>
      </w:r>
      <w:bookmarkEnd w:id="1212"/>
    </w:p>
    <w:p>
      <w:pPr>
        <w:pStyle w:val="BookText"/>
        <w:rPr/>
      </w:pPr>
      <w:r>
        <w:rPr>
          <w:rFonts w:ascii="Amiri" w:hAnsi="Amiri" w:eastAsia="Amiri" w:cs="Amiri"/>
          <w:color w:val="111111"/>
          <w:sz w:val="28"/>
          <w:sz w:val="28"/>
          <w:szCs w:val="28"/>
          <w:rtl w:val="true"/>
          <w:lang w:bidi="ar-SA"/>
        </w:rPr>
        <w:t>تناولت الآیات السابقة الحدیث عن الجهاد،و الآیتان الأخیرتان تبیّنان التمایز بین المجاهدین و غیرهم من القاعدین،فتؤکد عدم التساوی بین من یبذل المال و النفس رخیصین فی سبیل الهدف الإلهی السامی،و بین من یقعده عن هذا البذل سبب آخر غیر المرض الذی یحول دونه و دون المشارکة فی الجهاد، لاٰ یَسْتَوِی الْقٰاعِدُونَ مِنَ الْمُؤْمِنِینَ غَیْرُ أُولِی الضَّرَرِ وَ الْمُجٰاهِدُونَ فِی سَبِیلِ اللّٰهِ بِأَمْوٰالِهِمْ وَ أَنْفُسِهِمْ</w:t>
      </w:r>
      <w:r>
        <w:rPr>
          <w:rFonts w:eastAsia="Amiri" w:cs="Amiri" w:ascii="Amiri" w:hAnsi="Amiri"/>
          <w:color w:val="111111"/>
          <w:sz w:val="28"/>
          <w:szCs w:val="28"/>
          <w:rtl w:val="true"/>
          <w:lang w:bidi="ar-SA"/>
        </w:rPr>
        <w:t>...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واضح من هذه الآیة أنّ المقصود بالقاعدین فیها هم أولئک المؤمنون بالإسلام الذین لم یشارکوا فی الجهاد فی سبیله بسبب افتقارهم إلی العزم الکافی</w:t>
      </w:r>
    </w:p>
    <w:p>
      <w:pPr>
        <w:pStyle w:val="BookText"/>
        <w:rPr/>
      </w:pPr>
      <w:r>
        <w:rPr>
          <w:rFonts w:ascii="IRNazanin" w:hAnsi="IRNazanin" w:eastAsia="IRNazanin"/>
          <w:color w:val="111111"/>
          <w:sz w:val="28"/>
          <w:sz w:val="28"/>
          <w:szCs w:val="28"/>
          <w:rtl w:val="true"/>
          <w:lang w:bidi="fa-IR"/>
        </w:rPr>
        <w:t>لذلک،و تبیّن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الجهاد المقصود لم یکن واجبا عینیا،فلو کان واجبا عینیا لما تحدث القرآن عن هؤلاء التارکین للجهاد بمثل هذه اللهجة المرنة و لم یکن لیوعدهم بالثواب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فإنّ فضل المجاهدین علی القاعدین لا یمکن إنکاره حتی لو کان الجهاد لیس واجبا عینیا،و لا تشمل الآیة بأی حال من الأحوال أولئک الذین أحجموا عن المشارکة فی الجهاد نفاقا،و عدوانا و یجب الانتباه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عبارة غَیْرُ أُولِی الضَّرَرِ لها مفهوم واسع یشمل کل أولئک الذین یعانون من نقص العضو أو المرض أو الضعف الشدید،مما یحرمهم من المشارکة فی الجهاد،فهؤلاء مستثنون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تکرر الآیة من جدید مسألة التفاضل بشکل أوضح و أکثر صراحة،و تؤکد فی نهایة المقارنة،أنّ اللّه وهب المجاهدین أجرا عظیما، فَضَّلَ اللّٰهُ الْمُجٰاهِدِینَ بِأَمْوٰالِهِمْ وَ أَنْفُسِهِمْ عَلَی الْقٰاعِدِینَ دَرَجَةً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أسلفنا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فی الجانب المقابل لهؤلاء المجاهدین یقف أولئک الذین لم یکن الجهاد بالنسبة لهم واجبا عینیا أو لم یشارکوا فی الجهاد بسبب مرض أو عجز أو علة أخری أعجزتهم عن هذه المشارکة،فذلک و لأجل أن لا یغفل ما لهؤلاء من نیّة صالحة و إیمانه و أعمال صالحة أخری فقد وعدوا خیرا حیث تقول الآیة الکریمة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کُلاًّ وَعَدَ اللّٰهُ الْحُسْنیٰ إلاّ أنّه من البدیهی أن هناک فرقا شاسعا بین الخیر الذی وعد به المجاهدون،و بین ذلک الذی یصیب القاعدین من العاجزین عن المشارکة فی الجهاد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تبیّن الآیة القرآنیة فی هذا المجال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لکل عمل صالح نصیب محفوظ من</w:t>
      </w:r>
      <w:bookmarkStart w:id="1213" w:name="pg12530_116035"/>
    </w:p>
    <w:p>
      <w:pPr>
        <w:pStyle w:val="BookText"/>
        <w:rPr/>
      </w:pPr>
      <w:bookmarkEnd w:id="1213"/>
      <w:r>
        <w:rPr>
          <w:rFonts w:ascii="IRNazanin" w:hAnsi="IRNazanin" w:eastAsia="IRNazanin"/>
          <w:color w:val="111111"/>
          <w:sz w:val="28"/>
          <w:sz w:val="28"/>
          <w:szCs w:val="28"/>
          <w:rtl w:val="true"/>
          <w:lang w:bidi="fa-IR"/>
        </w:rPr>
        <w:t>الثواب لا یغفل و لا ینسی،خاصّة و هی تتحدث عن قاعدین أحبّوا المشارکة فی الجهاد و کانوا یرونه سامیا مقدسا،و بما أن عدم کون هذا الجهاد واجبا عینیا قد حال دون تحقق هذا الهدف السامی المقدس فإن أولئک الذین قعدوا عن المشارکة فیه سینالون من الثواب علی قدر رغبتهم فی المشارکة،أمّا أولئک الذین عجزوا عن المشارکة بسبب عاهة أو مرض إلاّ أنّهم کانوا یرغبون فی الاشتراک فی الجهاد برغبة جامحة،بل کانوا یعشقون الجهاد،لذلک فإنّ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و نصیب لا ینکر من ثواب المجاهدین،کما</w:t>
      </w:r>
    </w:p>
    <w:p>
      <w:pPr>
        <w:pStyle w:val="BookText"/>
        <w:rPr/>
      </w:pPr>
      <w:r>
        <w:rPr>
          <w:rFonts w:ascii="IRNazanin" w:hAnsi="IRNazanin" w:eastAsia="IRNazanin"/>
          <w:color w:val="111111"/>
          <w:sz w:val="28"/>
          <w:sz w:val="28"/>
          <w:szCs w:val="28"/>
          <w:rtl w:val="true"/>
          <w:lang w:bidi="fa-IR"/>
        </w:rPr>
        <w:t>جاء فی حدیث مروی عن الرّسول صلّی اللّه علیه و آله و سلّم یخاطب فیه جند الإسلام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خلفتم فی المدینة أقواما ما سرتم مسیرا و لا قطعتم وادیا إلاّ کانوا معکم،و هم الذین صحت نیاتهم و نصحت جیوبهم و هوت أفئدتهم للجهاد و قد منعهم عن المسیر ضرر أو غیره</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و بما أنّ أهمیة الجهاد فی الإسلام بالغة جدا،لذلک تتطرق الآیة مرّة أخری للمجاهدین و تؤکد بأن لهم أجرا عظیما یفوق کثیرا أجر القاعدین عن الجهاد عن عجز،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فَضَّلَ اللّٰهُ الْمُجٰاهِدِینَ عَلَی الْقٰاعِدِینَ أَجْراً عَظِیماً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تشرح الآیة التالیة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هذا الأجر العظیم فقول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مِنْهُ وَ مَغْفِرَةً وَ رَحْمَةً فلو أنّ أفرادا من بین المجاهدین تورطوا فی زلة أثناء أدائهم لواجبهم فندموا علی تلک الزّلة،فقد وعدهم اللّه بالمغفرة و العفو،حیث یقول فی نهایة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کٰانَ اللّٰهُ غَفُوراً رَحِیماً </w:t>
      </w:r>
      <w:r>
        <w:rPr>
          <w:rFonts w:eastAsia="Amiri" w:cs="Amiri" w:ascii="Amiri" w:hAnsi="Amiri"/>
          <w:color w:val="111111"/>
          <w:sz w:val="28"/>
          <w:szCs w:val="28"/>
          <w:rtl w:val="true"/>
          <w:lang w:bidi="ar-SA"/>
        </w:rPr>
        <w:t>.</w:t>
      </w:r>
    </w:p>
    <w:p>
      <w:pPr>
        <w:pStyle w:val="Heading5"/>
        <w:numPr>
          <w:ilvl w:val="4"/>
          <w:numId w:val="1"/>
        </w:numPr>
        <w:rPr/>
      </w:pPr>
      <w:bookmarkStart w:id="1214" w:name="__RefHeading___Toc1281528_77815467"/>
      <w:bookmarkStart w:id="1215" w:name="_Toc516"/>
      <w:bookmarkEnd w:id="1214"/>
      <w:r>
        <w:rPr>
          <w:rtl w:val="true"/>
        </w:rPr>
        <w:t>نکات مهمة حول المجاهدین</w:t>
      </w:r>
      <w:r>
        <w:rPr>
          <w:rtl w:val="true"/>
        </w:rPr>
        <w:t>:</w:t>
      </w:r>
      <w:bookmarkEnd w:id="12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کررت الآیة</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المجاهدین ثلاث مرات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المرّة الأولی ذکر المجاهدون مع الهدف و الوسیلة الخاصّة بالجهاد</w:t>
      </w:r>
      <w:r>
        <w:rPr>
          <w:rFonts w:eastAsia="IRNazanin" w:cs="IRNazanin"/>
          <w:color w:val="111111"/>
          <w:sz w:val="28"/>
          <w:szCs w:val="28"/>
          <w:rtl w:val="true"/>
          <w:lang w:bidi="fa-IR"/>
        </w:rPr>
        <w:t>:</w:t>
      </w:r>
      <w:bookmarkStart w:id="1216" w:name="pg12530_116036"/>
    </w:p>
    <w:p>
      <w:pPr>
        <w:pStyle w:val="BookText"/>
        <w:rPr/>
      </w:pPr>
      <w:bookmarkEnd w:id="1216"/>
      <w:r>
        <w:rPr>
          <w:rFonts w:ascii="Amiri" w:hAnsi="Amiri" w:eastAsia="Amiri" w:cs="Amiri"/>
          <w:color w:val="111111"/>
          <w:sz w:val="28"/>
          <w:sz w:val="28"/>
          <w:szCs w:val="28"/>
          <w:rtl w:val="true"/>
          <w:lang w:bidi="ar-SA"/>
        </w:rPr>
        <w:t>اَلْمُجٰاهِدُونَ فِی سَبِیلِ اللّٰهِ بِأَمْوٰالِهِمْ وَ أَنْفُسِهِمْ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اسم المجاهدین مقرونا بوسیلة الجهاد،و لم یذکر شیء عن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اَلْمُجٰاهِدُونَ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بِأَمْوٰالِهِمْ وَ أَنْفُسِهِمْ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أمّا فی المرحلة الأخیرة فقد جاءت الآیة باسم المجاهدین فقط،حیث یدل ذلک بوضح علی الأسلوب البلاغی الرفیع فی الکلام القرآنی،حیث یتعرف السامع شیئا فشیئا بواسطته علی الموضوع و تخف قیوده و صفاته لدیه،و تصل درجة التعرف إلی مرحلة یفهم السامع بها کل شیء من خلال إشارة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ذکرت الآیة فی البدایة تفوق المجاهدین علی القاعدین بعبارة مفردة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فی الآیة التالیة جاءت هذه العبارة بصیغة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جلّی أن لا تناقض بین هاتین العبارتین،لأن القصد من العبارة الأولی تبیان تفوق المجاهدین علی غیرهم،و لکن العبارة الثانیة تشرح هذا التفوق حین تقترن بذکر عبارات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بعبارة أخری فإن الفرق بین هاتین العبارتین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الفرق بین المجمل و المفصل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یمکن الاستفادة من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أنّها تعنی أن المجاهدین لیسوا کلّهم فی درجة أو مستوی واحد،بل تختلف درجاتهم باختلاف درجة إخلاصهم و تفانیهم و تحملهم للمشاق،و تختلف بذلک منزلتهم المعنویة،لأنّه من البدیهی أن الذین یجاهدون الأعداء فی صف واحد لیسوا جمیعا بمستوی جهادی واحد،کلها تختلف درجات الإخلاص لدی کل واحد منهم بالقیاس إلی أمثالهم،و لذلک فإنّ لکل واحد منهم ثوابا خاصا به یتناسب مع عمله الجهادی و نیّته فی هذا العمل</w:t>
      </w:r>
      <w:r>
        <w:rPr>
          <w:rFonts w:eastAsia="IRNazanin" w:cs="IRNazanin"/>
          <w:color w:val="111111"/>
          <w:sz w:val="28"/>
          <w:szCs w:val="28"/>
          <w:rtl w:val="true"/>
          <w:lang w:bidi="fa-IR"/>
        </w:rPr>
        <w:t>.</w:t>
      </w:r>
    </w:p>
    <w:p>
      <w:pPr>
        <w:pStyle w:val="Heading5"/>
        <w:numPr>
          <w:ilvl w:val="4"/>
          <w:numId w:val="1"/>
        </w:numPr>
        <w:rPr/>
      </w:pPr>
      <w:bookmarkStart w:id="1217" w:name="__RefHeading___Toc1281530_77815467"/>
      <w:bookmarkStart w:id="1218" w:name="_Toc517"/>
      <w:bookmarkEnd w:id="1217"/>
      <w:r>
        <w:rPr>
          <w:rtl w:val="true"/>
        </w:rPr>
        <w:t>الأهمیة بالبالغة للجهاد</w:t>
      </w:r>
      <w:r>
        <w:rPr>
          <w:rtl w:val="true"/>
        </w:rPr>
        <w:t>:</w:t>
      </w:r>
      <w:bookmarkEnd w:id="1218"/>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الجهاد قانون عام فی عالم الخلیقة،فإنّ کل مخلوق سواء کان من</w:t>
      </w:r>
    </w:p>
    <w:p>
      <w:pPr>
        <w:pStyle w:val="BookText"/>
        <w:rPr/>
      </w:pPr>
      <w:r>
        <w:rPr>
          <w:rFonts w:ascii="IRNazanin" w:hAnsi="IRNazanin" w:eastAsia="IRNazanin"/>
          <w:color w:val="111111"/>
          <w:sz w:val="28"/>
          <w:sz w:val="28"/>
          <w:szCs w:val="28"/>
          <w:rtl w:val="true"/>
          <w:lang w:bidi="fa-IR"/>
        </w:rPr>
        <w:t>النباتات أو الحیوانات یسعی لإزالة ما یعترض طریقه من موانع بواسطة الجهاد، لکی یستطیع کل واحد منهم بلوغ الکمال المطلوب فی التکوین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سبیل المثال فجذر النبات الذی ینشط للحصول علی الغذاء و الطاقة بصورة دائمة،لو ترک نشاطه،هذا و کف عن السعی لاستحال علیه إدامة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فإن هذا الجذر حین یعترض طریقه مانع فی عمق الأرض یحال تخطیه بثقبه،و العجیب هنا أنّ الجذور الرقیقة تعمل فی مثل هذه الحالة کالمسمار الفولاذی فی ثقب الموانع التی تعترضها،فلو عجزت فی هذا المجال لحرفت طریقها و اجتازت المانع عن طریق الالتفات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داخل وجود الإنسان أیضا و حتی فی ساعات النوم هناک صراع غریب و مستمر ما دام الإنسان حیا،و هو الصراع بین کریات الدم البیضاء و الأجسام المعادیة المهاجمة،فلو أن هذا الصراع توقف لساعة واحدة و تخلت الکریات البیض عن الدفاع،لتسلطت الجراثیم و المکروبات المتنوعة علی کافة أجهزة جسم الإنسان و لعرضت حیاته إلی الخطر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هو موجود فی أوساط المجتمعات و القومیّات و الشعوب فی العالم من کفاح من أجل البقاء،هو عین ذلک الکفاح و الجهاد الذی لمسناه فی النبات و فی جسم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فإن کل من یواصل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الحیاة من نصیبه و هو منتصر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الذین تلهیهم عن الجهاد الأهواء و الملذات و الشهوات و الأنانیة و حبّ الذات فلن ینالهم غیر الفناء و الدمار عاجلا أو آجلا، و سیحل محلهم أناس یمتازون بالحیویة و النشاط و الکفاح الدؤوب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الشیء الذی یؤکّد علیه</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محمد صلّی اللّه علیه و آله و سلّم إذ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ترک الجهاد ألبسه اللّه ذلا و فقرا فی معیشته،و محقا فی دینه،إنّ اللّه أعزّ أمّتی بسنابک خیلها</w:t>
      </w:r>
    </w:p>
    <w:p>
      <w:pPr>
        <w:pStyle w:val="BookText"/>
        <w:rPr/>
      </w:pPr>
      <w:r>
        <w:rPr>
          <w:rFonts w:ascii="IRNazanin" w:hAnsi="IRNazanin" w:eastAsia="IRNazanin"/>
          <w:color w:val="111111"/>
          <w:sz w:val="28"/>
          <w:sz w:val="28"/>
          <w:szCs w:val="28"/>
          <w:rtl w:val="true"/>
          <w:lang w:bidi="fa-IR"/>
        </w:rPr>
        <w:t>و مراکز رماحها</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یقول النّبی صلّی اللّه علیه و آله و سلّم فی مناسبة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اغزوا تورثوا أبناءکم مجدا</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w:t>
      </w:r>
    </w:p>
    <w:p>
      <w:pPr>
        <w:pStyle w:val="BookText"/>
        <w:rPr/>
      </w:pPr>
      <w:r>
        <w:rPr>
          <w:rFonts w:ascii="IRNazanin" w:hAnsi="IRNazanin" w:eastAsia="IRNazanin"/>
          <w:color w:val="111111"/>
          <w:sz w:val="28"/>
          <w:sz w:val="28"/>
          <w:szCs w:val="28"/>
          <w:rtl w:val="true"/>
          <w:lang w:bidi="fa-IR"/>
        </w:rPr>
        <w:t xml:space="preserve">أمیر المؤمنین علی بن أبی طالب علیه السّلام فهو یقول فی مستهل خطبته عن الجهاد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الجهاد باب من أبواب الجنة،فتحه اللّه لخاصّة أولیائه،و هو لباس التقوی،و درع اللّه الحصینة،و جنّته الوثیقة،فمن ترکه رغبة عنه ألبسه اللّه ثواب الذّل و شملة البلاء،و دیث بالصغار و القماء</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الالتفات إلی أنّ الجهاد لا یقتصر معناه علی الحرب أو القتال المسلح،بل هو أیضا کل سعی حثیث و جهد جهید یبذل من أجل التقدم نحو تحقیق الأهداف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 المنطلق فإنّه بالإضافة إلی الحروب الدفاعیة أو الهجومیة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الکفاح العلمی و المنطقی و الاقتصادی و الثقافی و السیاسی یعتبر نوعا من الجهاد</w:t>
      </w:r>
      <w:r>
        <w:rPr>
          <w:rFonts w:eastAsia="IRNazanin" w:cs="IRNazanin"/>
          <w:color w:val="111111"/>
          <w:sz w:val="28"/>
          <w:szCs w:val="28"/>
          <w:rtl w:val="true"/>
          <w:lang w:bidi="fa-IR"/>
        </w:rPr>
        <w:t>.</w:t>
      </w:r>
      <w:bookmarkStart w:id="1219" w:name="pg12530_116039"/>
    </w:p>
    <w:p>
      <w:pPr>
        <w:pStyle w:val="Heading3"/>
        <w:numPr>
          <w:ilvl w:val="2"/>
          <w:numId w:val="1"/>
        </w:numPr>
        <w:rPr/>
      </w:pPr>
      <w:bookmarkStart w:id="1220" w:name="__RefHeading___Toc1281532_77815467"/>
      <w:bookmarkStart w:id="1221" w:name="_Toc518"/>
      <w:bookmarkEnd w:id="1219"/>
      <w:bookmarkEnd w:id="1220"/>
      <w:r>
        <w:rPr>
          <w:rtl w:val="true"/>
        </w:rPr>
        <w:t xml:space="preserve">الآیات </w:t>
      </w:r>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97</w:t>
      </w:r>
      <w:r>
        <w:rPr>
          <w:rtl w:val="true"/>
        </w:rPr>
        <w:t xml:space="preserve"> </w:t>
      </w:r>
      <w:r>
        <w:rPr>
          <w:rtl w:val="true"/>
        </w:rPr>
        <w:t xml:space="preserve">الی </w:t>
      </w:r>
      <w:r>
        <w:rPr/>
        <w:t>99</w:t>
      </w:r>
      <w:r>
        <w:rPr>
          <w:rtl w:val="true"/>
        </w:rPr>
        <w:t>]</w:t>
      </w:r>
      <w:bookmarkEnd w:id="1221"/>
    </w:p>
    <w:p>
      <w:pPr>
        <w:pStyle w:val="Heading4"/>
        <w:numPr>
          <w:ilvl w:val="3"/>
          <w:numId w:val="1"/>
        </w:numPr>
        <w:rPr/>
      </w:pPr>
      <w:bookmarkStart w:id="1222" w:name="__RefHeading___Toc1281534_77815467"/>
      <w:bookmarkStart w:id="1223" w:name="_Toc519"/>
      <w:bookmarkEnd w:id="1222"/>
      <w:r>
        <w:rPr>
          <w:rtl w:val="true"/>
        </w:rPr>
        <w:t>اشارة</w:t>
      </w:r>
      <w:bookmarkEnd w:id="1223"/>
    </w:p>
    <w:p>
      <w:pPr>
        <w:pStyle w:val="BookText"/>
        <w:rPr/>
      </w:pPr>
      <w:r>
        <w:rPr>
          <w:rFonts w:ascii="Amiri" w:hAnsi="Amiri" w:eastAsia="Amiri" w:cs="Amiri"/>
          <w:color w:val="111111"/>
          <w:sz w:val="28"/>
          <w:sz w:val="28"/>
          <w:szCs w:val="28"/>
          <w:rtl w:val="true"/>
          <w:lang w:bidi="ar-SA"/>
        </w:rPr>
        <w:t xml:space="preserve">إِنَّ اَلَّذِینَ تَوَفّٰاهُمُ اَلْمَلاٰئِکَةُ ظٰالِمِی أَنْفُسِهِمْ قٰالُوا فِیمَ کُنْتُمْ قٰالُوا کُنّٰا مُسْتَضْعَفِینَ فِی اَلْأَرْضِ قٰالُوا أَ لَمْ تَکُنْ أَرْضُ اَللّٰهِ وٰاسِعَةً فَتُهٰاجِرُوا فِیهٰا فَأُولٰئِکَ مَأْوٰاهُمْ جَهَنَّمُ وَ سٰاءَتْ مَصِیراً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اَلْمُسْتَضْعَفِینَ مِنَ اَلرِّجٰالِ وَ اَلنِّسٰاءِ وَ اَلْوِلْدٰانِ لاٰ یَسْتَطِیعُونَ حِیلَةً وَ لاٰ یَهْتَدُونَ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فَأُولٰئِکَ عَسَی اَللّٰهُ أَنْ یَعْفُوَ عَنْهُمْ وَ کٰانَ اَللّٰهُ عَفُوًّا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4"/>
        <w:numPr>
          <w:ilvl w:val="3"/>
          <w:numId w:val="1"/>
        </w:numPr>
        <w:rPr/>
      </w:pPr>
      <w:bookmarkStart w:id="1224" w:name="__RefHeading___Toc1281536_77815467"/>
      <w:bookmarkStart w:id="1225" w:name="_Toc520"/>
      <w:bookmarkEnd w:id="1224"/>
      <w:r>
        <w:rPr>
          <w:rtl w:val="true"/>
        </w:rPr>
        <w:t>سبب النّزول</w:t>
      </w:r>
      <w:bookmarkEnd w:id="1225"/>
    </w:p>
    <w:p>
      <w:pPr>
        <w:pStyle w:val="BookText"/>
        <w:rPr/>
      </w:pPr>
      <w:r>
        <w:rPr>
          <w:rFonts w:ascii="IRNazanin" w:hAnsi="IRNazanin" w:eastAsia="IRNazanin"/>
          <w:color w:val="111111"/>
          <w:sz w:val="28"/>
          <w:sz w:val="28"/>
          <w:szCs w:val="28"/>
          <w:rtl w:val="true"/>
          <w:lang w:bidi="fa-IR"/>
        </w:rPr>
        <w:t>لقد أنذر رؤساء قریش قبل بدء غزوة بدر جمیع الأفراد من أهالی مکّة الذین یستطیعون حمل السلاح،أنّ علیهم أن یتأهبوا لقتال المسلمین،محذرین بأن من یخالف هذا الأمر ستهدم داره و تصادر أمواله،و قد أدی هذا التهدید بنفر من الذین کانوا قد أسلموا فی الظاهر،و لکنّهم کانوا قد رفضوا الهجرة لشدة حبهم لموطنهم و لأموالهم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أدی بهؤلاء إلی أن یرغموا علی مشارکة الوثنیین فی التحرک إلی ساحة الحرب،و راودهم الشک فی انتصار المسلمین لقلّة عددهم، فکان أن قتلوا و هم إلی جانب المشرکین</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فنزلت الآیات المذکورة و حدثت عن المصیر الأسود الذی لاقاه هؤلاء بسبب إصرارهم علی البقاء فی موطن الشرک</w:t>
      </w:r>
      <w:r>
        <w:rPr>
          <w:rFonts w:eastAsia="IRNazanin" w:cs="IRNazanin"/>
          <w:color w:val="111111"/>
          <w:sz w:val="28"/>
          <w:szCs w:val="28"/>
          <w:rtl w:val="true"/>
          <w:lang w:bidi="fa-IR"/>
        </w:rPr>
        <w:t>.</w:t>
      </w:r>
      <w:bookmarkStart w:id="1226" w:name="pg12530_116040"/>
    </w:p>
    <w:p>
      <w:pPr>
        <w:pStyle w:val="Heading4"/>
        <w:numPr>
          <w:ilvl w:val="3"/>
          <w:numId w:val="1"/>
        </w:numPr>
        <w:rPr/>
      </w:pPr>
      <w:bookmarkStart w:id="1227" w:name="__RefHeading___Toc1281538_77815467"/>
      <w:bookmarkStart w:id="1228" w:name="_Toc521"/>
      <w:bookmarkEnd w:id="1226"/>
      <w:bookmarkEnd w:id="1227"/>
      <w:r>
        <w:rPr>
          <w:rtl w:val="true"/>
        </w:rPr>
        <w:t>التّفسیر</w:t>
      </w:r>
      <w:bookmarkEnd w:id="1228"/>
    </w:p>
    <w:p>
      <w:pPr>
        <w:pStyle w:val="Heading5"/>
        <w:numPr>
          <w:ilvl w:val="4"/>
          <w:numId w:val="1"/>
        </w:numPr>
        <w:rPr/>
      </w:pPr>
      <w:bookmarkStart w:id="1229" w:name="__RefHeading___Toc1281540_77815467"/>
      <w:bookmarkStart w:id="1230" w:name="_Toc522"/>
      <w:bookmarkEnd w:id="1229"/>
      <w:r>
        <w:rPr>
          <w:rtl w:val="true"/>
        </w:rPr>
        <w:t>اشارة</w:t>
      </w:r>
      <w:bookmarkEnd w:id="1230"/>
    </w:p>
    <w:p>
      <w:pPr>
        <w:pStyle w:val="BookText"/>
        <w:rPr/>
      </w:pPr>
      <w:r>
        <w:rPr>
          <w:rFonts w:ascii="IRNazanin" w:hAnsi="IRNazanin" w:eastAsia="IRNazanin"/>
          <w:color w:val="111111"/>
          <w:sz w:val="28"/>
          <w:sz w:val="28"/>
          <w:szCs w:val="28"/>
          <w:rtl w:val="true"/>
          <w:lang w:bidi="fa-IR"/>
        </w:rPr>
        <w:t>تعقیبا للبحوث الخاصّة بالجهاد،تشیر الآیات الثلاث الأخیرة إلی المصیر الأسود الذی کان من نصیب أولئک الذین ادعوا الإسلام و لکنهم رفضوا أن یطبقوا خطة الإسلام فی الهجرة،فانحرفوا إلی مزالق رهیبة،فکانت نتیجة انحرافهم أن أصابهم القتل و هم فی صفوف المشرکین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فالقرآن الکریم یذکر کیف أنّ الملائکة لدی قبضهم لأرواح هؤلاء الذین ظلموا أنفسهم،یسألونهم عن حالهم فی الدنیا و أنّهم لو کانوا حقا من المسلمین، فلما ذا اشترکوا فی صفوف المشرکین لقتال المسلمین إِنَّ الَّذِینَ تَوَفّٰاهُمُ الْمَلاٰئِکَةُ ظٰالِمِی أَنْفُسِهِمْ قٰالُوا فِیمَ کُنْتُمْ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فیجیب هؤلاء بأنّهم تعرضوا فی مواطنهم للضغط و أن ذلک أعجزهم عن تنفیذ الأمر الإلهی قٰالُوا کُنّٰا مُسْتَضْعَفِینَ فِی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لکن عذرهم هذا لم یقبل منهم،إذ یرد الملائکة علیهم قائلین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ذا لم تترکوا موطن الشرک و تنجوا بأنفسکم من الظلم،و الکبت عن طریق الهجرة إلی أرض غیر أرضکم من أرض اللّه الواسعة، قٰالُوا أَ لَمْ تَکُنْ أَرْضُ اللّٰهِ وٰاسِعَةً فَتُهٰاجِرُوا فِیهٰا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النهایة تشیر الآیة إلی مصیر هؤلاء فتقول بأنّ الذین امتنعوا عن الهجرة لأسباب واهیة أو لمصالحهم الشخصیة،و قرروا البقاء فی محیط ملوث و فضلوا الکبت و القمع علی الهجرة فإن مکان هؤلاء سیکون فی جهنم،و إن نهایتهم و عاقبتهم هناک ستکون سیئة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فَأُولٰئِکَ مَأْوٰاهُمْ جَهَنَّمُ وَ سٰاءَتْ مَصِیراً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الآیة الاخری من الآیات الثلاث المذکورة،فهی تستثنی المستضعفین و العاجزین الحقیقیین لا المزیفین،فتقول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أولئک الرجال و النساء و الأطفال الذین لم یجدوا لأنفسهم مخرجا للهجرة،و لم یتمکنوا من إیجاد وسیلة للنجاة من</w:t>
      </w:r>
      <w:bookmarkStart w:id="1231" w:name="pg12530_116041"/>
    </w:p>
    <w:p>
      <w:pPr>
        <w:pStyle w:val="BookText"/>
        <w:rPr/>
      </w:pPr>
      <w:bookmarkEnd w:id="1231"/>
      <w:r>
        <w:rPr>
          <w:rFonts w:ascii="Amiri" w:hAnsi="Amiri" w:eastAsia="Amiri" w:cs="Amiri"/>
          <w:color w:val="111111"/>
          <w:sz w:val="28"/>
          <w:sz w:val="28"/>
          <w:szCs w:val="28"/>
          <w:rtl w:val="true"/>
          <w:lang w:bidi="ar-SA"/>
        </w:rPr>
        <w:t xml:space="preserve">محیطهم الملوث،فهم مستثنون من حکم العذاب،لأنّ هؤلاء معذورون فی الحقیقة،و إنّ اللّه لا یکلف نفسا ما لا تطیق، إِلاَّ الْمُسْتَضْعَفِینَ مِنَ الرِّجٰالِ وَ النِّسٰاءِ وَ الْوِلْدٰانِ لاٰ یَسْتَطِیعُونَ حِیلَةً وَ لاٰ یَهْتَدُونَ سَبِیلاً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الآیة الأخیرة من الآیات الثلاث المذکورة تبیّن احتمال أن یشمل اللّه بعفوه هؤلاء،إذ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فَأُولٰئِکَ عَسَی اللّٰهُ أَنْ یَعْفُوَ عَنْهُمْ وَ کٰانَ اللّٰهُ عَفُوًّا غَفُوراً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یرد هنا سؤال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هؤلاء الأشخاص کانوا فی الحقیقة معذورین، فلما ذا لا تعدهم الآیة بعفو إلهی حتمی،بل تبین احتمال أن یشملهم هذا العفو إذ تأتی الآیة بعبارة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لتأکید احتمالیة الأمر؟ و جواب هذا السؤال هو نفس الجواب الذی ذکرناه فی ذیل الآیة</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النساء و الذی بیّنا من خلاله أن القصد من استخدام مثل هذه العبارات هو أن الحکم الوارد فی الآیة مقید بشروط خاصّة یجب الالتفات إلیها،و هنا یکون الشرط هو أن یتبادر هؤلاء المستضعفون حقیقة إلی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ما سنحت لهم فرصة ذلک دون أن یقصروا فی هذا الأمر فعند ذلک یشملهم العفو الإلهی</w:t>
      </w:r>
      <w:r>
        <w:rPr>
          <w:rFonts w:eastAsia="IRNazanin" w:cs="IRNazanin"/>
          <w:color w:val="111111"/>
          <w:sz w:val="28"/>
          <w:szCs w:val="28"/>
          <w:rtl w:val="true"/>
          <w:lang w:bidi="fa-IR"/>
        </w:rPr>
        <w:t>.</w:t>
      </w:r>
    </w:p>
    <w:p>
      <w:pPr>
        <w:pStyle w:val="Heading5"/>
        <w:numPr>
          <w:ilvl w:val="4"/>
          <w:numId w:val="1"/>
        </w:numPr>
        <w:rPr/>
      </w:pPr>
      <w:bookmarkStart w:id="1232" w:name="__RefHeading___Toc1281542_77815467"/>
      <w:bookmarkStart w:id="1233" w:name="_Toc523"/>
      <w:bookmarkEnd w:id="1232"/>
      <w:r>
        <w:rPr>
          <w:rtl w:val="true"/>
        </w:rPr>
        <w:t>نقاط یجب الالتفات إلیها</w:t>
      </w:r>
      <w:r>
        <w:rPr>
          <w:rtl w:val="true"/>
        </w:rPr>
        <w:t>:</w:t>
      </w:r>
      <w:bookmarkEnd w:id="1233"/>
    </w:p>
    <w:p>
      <w:pPr>
        <w:pStyle w:val="Heading6"/>
        <w:numPr>
          <w:ilvl w:val="5"/>
          <w:numId w:val="1"/>
        </w:numPr>
        <w:rPr/>
      </w:pPr>
      <w:bookmarkStart w:id="1234" w:name="__RefHeading___Toc1281544_77815467"/>
      <w:bookmarkStart w:id="1235" w:name="_Toc524"/>
      <w:bookmarkEnd w:id="1234"/>
      <w:r>
        <w:rPr>
          <w:rtl w:val="true"/>
        </w:rPr>
        <w:t>اشارة</w:t>
      </w:r>
      <w:bookmarkEnd w:id="1235"/>
    </w:p>
    <w:p>
      <w:pPr>
        <w:pStyle w:val="Heading6"/>
        <w:numPr>
          <w:ilvl w:val="5"/>
          <w:numId w:val="1"/>
        </w:numPr>
        <w:rPr/>
      </w:pPr>
      <w:bookmarkStart w:id="1236" w:name="__RefHeading___Toc1281546_77815467"/>
      <w:bookmarkStart w:id="1237" w:name="_Toc525"/>
      <w:bookmarkEnd w:id="1236"/>
      <w:r>
        <w:rPr/>
        <w:t>1</w:t>
      </w:r>
      <w:r>
        <w:rPr>
          <w:rtl w:val="true"/>
        </w:rPr>
        <w:t>-</w:t>
      </w:r>
      <w:r>
        <w:rPr>
          <w:rtl w:val="true"/>
        </w:rPr>
        <w:t>استقلال الرّوح</w:t>
      </w:r>
      <w:bookmarkEnd w:id="1237"/>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الإتیان بکلمة توفی فی الآیة الشریفة المارة الذکر بدلا من ذکر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فی الحقیقة إشارة إلی أنّ الموت لیس هو الفناء التام،بل هو حالة تتلقی فیها الملائکة روح الإنسان،أی أن الملائکة یقبضون من الإنسان روحه التی هی جوهر وجوده،فتؤخذ هذه الروح إلی العالم الآخر،و إنّ الإتیان بمثل هذه العبارة بصورة متکررة فی القرآن الکریم،یعتبر من أوضح الأدلة القرآنیة علی قضیة وجود الروح و بقائها بعد الموت،حیث سنتطرق إلی ذلک لدی تفسیر</w:t>
      </w:r>
      <w:bookmarkStart w:id="1238" w:name="pg12530_116042"/>
    </w:p>
    <w:p>
      <w:pPr>
        <w:pStyle w:val="BookText"/>
        <w:rPr/>
      </w:pPr>
      <w:bookmarkEnd w:id="1238"/>
      <w:r>
        <w:rPr>
          <w:rFonts w:ascii="IRNazanin" w:hAnsi="IRNazanin" w:eastAsia="IRNazanin"/>
          <w:color w:val="111111"/>
          <w:sz w:val="28"/>
          <w:sz w:val="28"/>
          <w:szCs w:val="28"/>
          <w:rtl w:val="true"/>
          <w:lang w:bidi="fa-IR"/>
        </w:rPr>
        <w:t>الآیة الخاصّة بالروح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هذا هو جواب أولئک الذین یزعمون أنّ القرآن لم یشر مطلقا إلی قضیة الروح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39" w:name="__RefHeading___Toc1281548_77815467"/>
      <w:bookmarkStart w:id="1240" w:name="_Toc526"/>
      <w:bookmarkEnd w:id="1239"/>
      <w:r>
        <w:rPr/>
        <w:t>2</w:t>
      </w:r>
      <w:r>
        <w:rPr>
          <w:rtl w:val="true"/>
        </w:rPr>
        <w:t>-</w:t>
      </w:r>
      <w:r>
        <w:rPr>
          <w:rtl w:val="true"/>
        </w:rPr>
        <w:t>ملک الموت أم ملائکة الموت</w:t>
      </w:r>
      <w:bookmarkEnd w:id="1240"/>
    </w:p>
    <w:p>
      <w:pPr>
        <w:pStyle w:val="BookText"/>
        <w:rPr/>
      </w:pPr>
      <w:r>
        <w:rPr>
          <w:rFonts w:ascii="IRNazanin" w:hAnsi="IRNazanin" w:eastAsia="IRNazanin"/>
          <w:color w:val="111111"/>
          <w:sz w:val="28"/>
          <w:sz w:val="28"/>
          <w:szCs w:val="28"/>
          <w:rtl w:val="true"/>
          <w:lang w:bidi="fa-IR"/>
        </w:rPr>
        <w:t>لدی البحث فی موارد متعددة من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حوالی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التی وردت فیها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تتحدث عن الموت،نستنتج أن قبض الأرواح یقوم به ملائکة متعددون و لیس ملکا واحدا،و هؤلاء الملائکة هم المکلّفون بنقل أرواح بنی آدم من هذه الدنیا إلی العالم الآخر،ففی الآیة المارة الذکر ورد اسم الملائکة بصیغة الجمع،و هذا هو أحد الأدلة علی أن قبض الأرواح یقوم به ملائکة متعددون فنحن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الأنعام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جٰاءَ أَحَدَکُمُ الْمَوْتُ تَوَفَّتْهُ رُسُلُنٰا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هناک من الآیات ما ینسب قبض الروح إلی ملک الموت </w:t>
      </w:r>
      <w:r>
        <w:rPr>
          <w:rStyle w:val="FootnoteAnchor"/>
          <w:rtl w:val="true"/>
        </w:rPr>
        <w:footnoteReference w:id="200"/>
      </w:r>
      <w:r>
        <w:rPr>
          <w:rFonts w:ascii="IRNazanin" w:hAnsi="IRNazanin" w:eastAsia="IRNazanin"/>
          <w:color w:val="111111"/>
          <w:sz w:val="28"/>
          <w:sz w:val="28"/>
          <w:szCs w:val="28"/>
          <w:rtl w:val="true"/>
          <w:lang w:bidi="fa-IR"/>
        </w:rPr>
        <w:t>،و هذا الملک هو کبیر ملائکة قبض الروح الذی ذکر فی الأحادیث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یتّضح لنا ممّا سبق جواب من یسأل عن کیفیة قیام ملک واحد بقبض أرواح أناس عدیدین فی آن واحد و فی مناطق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فإننا لو افترضنا أنّ هناک ملک واحد فقط لقبض الأرواح لا العدید من الملائکة،فعند هذا الفرض لا یرد أیضا أی معضل،و السبب هو أنّ التجرّد الوجودی لهذا الملک یقتضی أن تکون دائرة عمله و نفوذه وسیعة مترامیة الأطراف بشکل خارق للعادة،لأن أی وجود مجرّد عن المادة یمکن أن تکون إحاطته واسعة بما یخص عالم المادة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نقل عن الإمام الصادق علیه السّلام أنّ</w:t>
      </w:r>
      <w:bookmarkStart w:id="1241" w:name="pg12530_116043"/>
    </w:p>
    <w:p>
      <w:pPr>
        <w:pStyle w:val="BookText"/>
        <w:rPr/>
      </w:pPr>
      <w:bookmarkEnd w:id="1241"/>
      <w:r>
        <w:rPr>
          <w:rFonts w:ascii="IRNazanin" w:hAnsi="IRNazanin" w:eastAsia="IRNazanin"/>
          <w:color w:val="111111"/>
          <w:sz w:val="28"/>
          <w:sz w:val="28"/>
          <w:szCs w:val="28"/>
          <w:rtl w:val="true"/>
          <w:lang w:bidi="fa-IR"/>
        </w:rPr>
        <w:t>النّبی صلّی اللّه علیه و آله و سلّم حین سأل ملک الموت عن کیفیة إحاطته بما فی العالم،أجابه هذا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الدنیا عندی کلها فیما سخرها اللّه لی و مکننی علیها إلاّ کالدرهم فی کف الرجل یقلبه کیف یشاء</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لکننا نری فی بعض الآیات أن قبض الروح ینسب إلی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یَتَوَفَّی الْأَنْفُسَ حِینَ مَوْتِهٰا </w:t>
      </w:r>
      <w:r>
        <w:rPr>
          <w:rStyle w:val="FootnoteAnchor"/>
          <w:rtl w:val="true"/>
        </w:rPr>
        <w:footnoteReference w:id="202"/>
      </w:r>
      <w:r>
        <w:rPr>
          <w:rFonts w:ascii="IRNazanin" w:hAnsi="IRNazanin" w:eastAsia="IRNazanin"/>
          <w:color w:val="111111"/>
          <w:sz w:val="28"/>
          <w:sz w:val="28"/>
          <w:szCs w:val="28"/>
          <w:rtl w:val="true"/>
          <w:lang w:bidi="fa-IR"/>
        </w:rPr>
        <w:t>،و هذا لا یتناقض مع الآیات السابقة،لأن فی کثیر من الحالات حین یتمّ عمل بوسیلة معینة،ینسب فعل هذا العمل تارة للوسیلة ذاتها،و أخری للذی أوجد و صنع هذه الوسیلة،و کلا النسبتین صحیحتان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الطریف أنّ القرآن قد نسب فعل الکثیر من أحداث العالم إلی الملائکة الذین هم مکلفون من قبل اللّه سبحانه و تعالی،و نحن نعلم أن 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واسعة تدور بین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الموجودات المجرّدة العاقلة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الطاقات و القوی الطبیعیة</w:t>
      </w:r>
      <w:r>
        <w:rPr>
          <w:rFonts w:eastAsia="IRNazanin" w:cs="IRNazanin"/>
          <w:color w:val="111111"/>
          <w:sz w:val="28"/>
          <w:szCs w:val="28"/>
          <w:rtl w:val="true"/>
          <w:lang w:bidi="fa-IR"/>
        </w:rPr>
        <w:t>».</w:t>
      </w:r>
    </w:p>
    <w:p>
      <w:pPr>
        <w:pStyle w:val="Heading6"/>
        <w:numPr>
          <w:ilvl w:val="5"/>
          <w:numId w:val="1"/>
        </w:numPr>
        <w:rPr/>
      </w:pPr>
      <w:bookmarkStart w:id="1242" w:name="__RefHeading___Toc1281550_77815467"/>
      <w:bookmarkStart w:id="1243" w:name="_Toc527"/>
      <w:bookmarkEnd w:id="1242"/>
      <w:r>
        <w:rPr/>
        <w:t>3</w:t>
      </w:r>
      <w:r>
        <w:rPr>
          <w:rtl w:val="true"/>
        </w:rPr>
        <w:t>-</w:t>
      </w:r>
      <w:r>
        <w:rPr>
          <w:rtl w:val="true"/>
        </w:rPr>
        <w:t>من هو المستضعف؟</w:t>
      </w:r>
      <w:bookmarkEnd w:id="1243"/>
    </w:p>
    <w:p>
      <w:pPr>
        <w:pStyle w:val="BookText"/>
        <w:rPr/>
      </w:pPr>
      <w:r>
        <w:rPr>
          <w:rFonts w:ascii="IRNazanin" w:hAnsi="IRNazanin" w:eastAsia="IRNazanin"/>
          <w:color w:val="111111"/>
          <w:sz w:val="28"/>
          <w:sz w:val="28"/>
          <w:szCs w:val="28"/>
          <w:rtl w:val="true"/>
          <w:lang w:bidi="fa-IR"/>
        </w:rPr>
        <w:t>لدی البحث فی الآیات القرآنیة و الأحادیث و الروایات یستنتج أن المستضعف هو ذلک الشخص الذی یعانی من ضعف فکری أو بدنی أو اقتصادی یمنعه من التعرف علی الحق و الباطل،أو أنه ذلک الذی یستطیع التعرف علی العقیدة الصادقة الحقة،إلاّ أنّه و لمعاناته من عجز جسمانی أو مالی أو قیود یفرضها علیه المحیط الذی یعیش فیه،یعجز عن أداء واجباته التی کلّف بها بصورة کاملة،کما یعجز عن القیام بالهجرة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أمیر المؤمنین علی بن أبی طالب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یقع اسم الاستضعاف علی من بلغته الحجة فسمعتها أذنه و وعاها قلبه</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الإمام موسی بن جعفر علیه السّلام أنه حین 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قوم یقال لهم المستضعفون؟ فأجاب علیه السّلام 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الضعیف من لم ترفع له حجة،و لم یعرف الاختلاف،فإذا عرف الاختلاف فلیس بضعیف</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واضح من الروایات المذکورة أنّ المستضعف هو ذلک الذی یعانی من ضعف فکری عقائدی،إلاّ أنّ الآیة موضوع البحث و الآیة</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 هذه السورة التی سبق و أن تحدثنا فیها تدلان علی أنّ المستضعف هو ذلک الذی استضعف عملیا،فهو یعرف الحق و یمیزه،و لکن الکبت الذی یعانی منه فی المحیط الذی یعیش فیه لا یسمح له بالعمل بالحق الذی عرفه</w:t>
      </w:r>
      <w:r>
        <w:rPr>
          <w:rFonts w:eastAsia="IRNazanin" w:cs="IRNazanin"/>
          <w:color w:val="111111"/>
          <w:sz w:val="28"/>
          <w:szCs w:val="28"/>
          <w:rtl w:val="true"/>
          <w:lang w:bidi="fa-IR"/>
        </w:rPr>
        <w:t>.</w:t>
      </w:r>
      <w:bookmarkStart w:id="1244" w:name="pg12530_116045"/>
    </w:p>
    <w:p>
      <w:pPr>
        <w:pStyle w:val="Heading3"/>
        <w:numPr>
          <w:ilvl w:val="2"/>
          <w:numId w:val="1"/>
        </w:numPr>
        <w:rPr/>
      </w:pPr>
      <w:bookmarkStart w:id="1245" w:name="__RefHeading___Toc1281552_77815467"/>
      <w:bookmarkStart w:id="1246" w:name="_Toc528"/>
      <w:bookmarkEnd w:id="1244"/>
      <w:bookmarkEnd w:id="1245"/>
      <w:r>
        <w:rPr>
          <w:rtl w:val="true"/>
        </w:rPr>
        <w:t xml:space="preserve">الآیة </w:t>
      </w:r>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100</w:t>
      </w:r>
      <w:r>
        <w:rPr>
          <w:rtl w:val="true"/>
        </w:rPr>
        <w:t>]</w:t>
      </w:r>
      <w:bookmarkEnd w:id="1246"/>
    </w:p>
    <w:p>
      <w:pPr>
        <w:pStyle w:val="Heading4"/>
        <w:numPr>
          <w:ilvl w:val="3"/>
          <w:numId w:val="1"/>
        </w:numPr>
        <w:rPr/>
      </w:pPr>
      <w:bookmarkStart w:id="1247" w:name="__RefHeading___Toc1281554_77815467"/>
      <w:bookmarkStart w:id="1248" w:name="_Toc529"/>
      <w:bookmarkEnd w:id="1247"/>
      <w:r>
        <w:rPr>
          <w:rtl w:val="true"/>
        </w:rPr>
        <w:t>اشارة</w:t>
      </w:r>
      <w:bookmarkEnd w:id="1248"/>
    </w:p>
    <w:p>
      <w:pPr>
        <w:pStyle w:val="BookText"/>
        <w:rPr/>
      </w:pPr>
      <w:r>
        <w:rPr>
          <w:rFonts w:ascii="Amiri" w:hAnsi="Amiri" w:eastAsia="Amiri" w:cs="Amiri"/>
          <w:color w:val="111111"/>
          <w:sz w:val="28"/>
          <w:sz w:val="28"/>
          <w:szCs w:val="28"/>
          <w:rtl w:val="true"/>
          <w:lang w:bidi="ar-SA"/>
        </w:rPr>
        <w:t xml:space="preserve">وَ مَنْ یُهٰاجِرْ فِی سَبِیلِ اَللّٰهِ یَجِدْ فِی اَلْأَرْضِ مُرٰاغَماً کَثِیراً وَ سَعَةً وَ مَنْ یَخْرُجْ مِنْ بَیْتِهِ مُهٰاجِراً إِلَی اَللّٰهِ وَ رَسُولِهِ ثُمَّ یُدْرِکْهُ اَلْمَوْتُ فَقَدْ وَقَعَ أَجْرُهُ عَلَی اَللّٰهِ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4"/>
        <w:numPr>
          <w:ilvl w:val="3"/>
          <w:numId w:val="1"/>
        </w:numPr>
        <w:rPr/>
      </w:pPr>
      <w:bookmarkStart w:id="1249" w:name="__RefHeading___Toc1281556_77815467"/>
      <w:bookmarkStart w:id="1250" w:name="_Toc530"/>
      <w:bookmarkEnd w:id="1249"/>
      <w:r>
        <w:rPr>
          <w:rtl w:val="true"/>
        </w:rPr>
        <w:t>التّفسیر</w:t>
      </w:r>
      <w:bookmarkEnd w:id="1250"/>
    </w:p>
    <w:p>
      <w:pPr>
        <w:pStyle w:val="Heading5"/>
        <w:numPr>
          <w:ilvl w:val="4"/>
          <w:numId w:val="1"/>
        </w:numPr>
        <w:rPr/>
      </w:pPr>
      <w:bookmarkStart w:id="1251" w:name="__RefHeading___Toc1281558_77815467"/>
      <w:bookmarkStart w:id="1252" w:name="_Toc531"/>
      <w:bookmarkEnd w:id="1251"/>
      <w:r>
        <w:rPr>
          <w:rtl w:val="true"/>
        </w:rPr>
        <w:t>اشارة</w:t>
      </w:r>
      <w:bookmarkEnd w:id="1252"/>
    </w:p>
    <w:p>
      <w:pPr>
        <w:pStyle w:val="Heading5"/>
        <w:numPr>
          <w:ilvl w:val="4"/>
          <w:numId w:val="1"/>
        </w:numPr>
        <w:rPr/>
      </w:pPr>
      <w:bookmarkStart w:id="1253" w:name="__RefHeading___Toc1281560_77815467"/>
      <w:bookmarkStart w:id="1254" w:name="_Toc532"/>
      <w:bookmarkEnd w:id="1253"/>
      <w:r>
        <w:rPr>
          <w:rtl w:val="true"/>
        </w:rPr>
        <w:t>الهجرة حکم اسلامی بنّاء</w:t>
      </w:r>
      <w:r>
        <w:rPr>
          <w:rtl w:val="true"/>
        </w:rPr>
        <w:t>:</w:t>
      </w:r>
      <w:bookmarkEnd w:id="1254"/>
    </w:p>
    <w:p>
      <w:pPr>
        <w:pStyle w:val="BookText"/>
        <w:rPr/>
      </w:pPr>
      <w:r>
        <w:rPr>
          <w:rFonts w:ascii="IRNazanin" w:hAnsi="IRNazanin" w:eastAsia="IRNazanin"/>
          <w:color w:val="111111"/>
          <w:sz w:val="28"/>
          <w:sz w:val="28"/>
          <w:szCs w:val="28"/>
          <w:rtl w:val="true"/>
          <w:lang w:bidi="fa-IR"/>
        </w:rPr>
        <w:t>بعد أنّ بحثت الآیات السابقة حول الأفراد الذین یقعون فریسة الذّل و المسکنة بسبب عدم إیفائهم بواجب الهجرة،تشرح الآیة الأخیرة بشکل صریح و حاسم أهمیة الهجرة فی قسمین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تشیر هذه الآیة إلی نعم و برکات الهجرة فی الحیاة الدنیا، فتقول إن الذی یهاجر فی سبیل اللّه إلی أی نقطة من نقاط هذه الأرض الواسعة، سیجد الکثیر من النقاط الآمنة الواسعة لیستقر فیها،و یعمل هناک بالحقّ و یرغم أنف المعارضین وَ مَنْ یُهٰاجِرْ فِی سَبِیلِ اللّٰهِ یَجِدْ فِی الْأَرْضِ مُرٰاغَماً کَثِیراً وَ سَعَةً </w:t>
      </w:r>
      <w:r>
        <w:rPr>
          <w:rFonts w:eastAsia="Amiri" w:cs="Amiri" w:ascii="Amiri" w:hAnsi="Amiri"/>
          <w:color w:val="111111"/>
          <w:sz w:val="28"/>
          <w:szCs w:val="28"/>
          <w:rtl w:val="true"/>
          <w:lang w:bidi="ar-SA"/>
        </w:rPr>
        <w:t>...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الالتفات إلی أن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یعنی التراب،و الإرغام معناه التمریغ فی التراب و الإذلال</w:t>
      </w:r>
      <w:bookmarkStart w:id="1255" w:name="pg12530_116046"/>
    </w:p>
    <w:p>
      <w:pPr>
        <w:pStyle w:val="BookText"/>
        <w:rPr/>
      </w:pPr>
      <w:bookmarkEnd w:id="1255"/>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لاسم المفعول و اسم مکان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 فی الآیة هذه بمعنی اسم مکان کذلک،أی أنّها المکان الذی یمکن فیه تحقیق الحق و تطبیقه و العمل به،کما یمکن فیه إدانة المعارضین للحق و تمریغ أنفهم بالتراب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ذلک تشیر الآیة فی القسم الثانی منها إلی الجانب المعنوی الأخروی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یَخْرُجْ مِنْ بَیْتِهِ مُهٰاجِراً إِلَی اللّٰهِ وَ رَسُولِهِ ثُمَّ یُدْرِکْهُ الْمَوْتُ فَقَدْ وَقَعَ أَجْرُهُ عَلَی اللّٰهِ وَ کٰانَ اللّٰهُ غَفُوراً رَحِیماً ، و علی هذا الأساس فإن المهاجرین فی کل الأحوال سینالهم نصر کبیر،سواء وصلوا إلی المکان الذی یستهدفونه لیتمتعوا فیه بحریة العمل بواجباتهم،أو لم یصلوا إلیه فیفقدوا حیاتهم فی هذا الطریق،و فی هذا المجال و علی الرغم من بداهة حقیقة تلقی الصالحین أجرهم من اللّه سبحانه و تعالی،إلاّ أنّ الآیة موضوع البحث قد صرحت بهذا الأمر بقولها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وَقَعَ أَجْرُهُ عَلَی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یوضح مدی عظمة و أهمیة الثواب و الأجر الذی یناله المهاجرون</w:t>
      </w:r>
      <w:r>
        <w:rPr>
          <w:rFonts w:eastAsia="IRNazanin" w:cs="IRNazanin"/>
          <w:color w:val="111111"/>
          <w:sz w:val="28"/>
          <w:szCs w:val="28"/>
          <w:rtl w:val="true"/>
          <w:lang w:bidi="fa-IR"/>
        </w:rPr>
        <w:t>.</w:t>
      </w:r>
    </w:p>
    <w:p>
      <w:pPr>
        <w:pStyle w:val="Heading5"/>
        <w:numPr>
          <w:ilvl w:val="4"/>
          <w:numId w:val="1"/>
        </w:numPr>
        <w:rPr/>
      </w:pPr>
      <w:bookmarkStart w:id="1256" w:name="__RefHeading___Toc1281562_77815467"/>
      <w:bookmarkStart w:id="1257" w:name="_Toc533"/>
      <w:bookmarkEnd w:id="1256"/>
      <w:r>
        <w:rPr>
          <w:rtl w:val="true"/>
        </w:rPr>
        <w:t>الإسلام و الهجرة</w:t>
      </w:r>
      <w:r>
        <w:rPr>
          <w:rtl w:val="true"/>
        </w:rPr>
        <w:t>:</w:t>
      </w:r>
      <w:bookmarkEnd w:id="1257"/>
    </w:p>
    <w:p>
      <w:pPr>
        <w:pStyle w:val="BookText"/>
        <w:rPr/>
      </w:pPr>
      <w:r>
        <w:rPr>
          <w:rFonts w:ascii="IRNazanin" w:hAnsi="IRNazanin" w:eastAsia="IRNazanin"/>
          <w:color w:val="111111"/>
          <w:sz w:val="28"/>
          <w:sz w:val="28"/>
          <w:szCs w:val="28"/>
          <w:rtl w:val="true"/>
          <w:lang w:bidi="fa-IR"/>
        </w:rPr>
        <w:t>إنّ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استنادا إلی هذه الآیة و آیات کثیرة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 المسلمین بکل صراحة بالهجرة من المحیط الذی یعانون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لأسباب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التمکن من أداء واجباتهم إلی محیط و منطقة آمنة،و سبب هذا الأمر واضح،لأنّ الإسلام لا یحدّ بمکان و لا یقید بمحیط معین خاص،و لهذا فإن التمسک المفرط بالمحیط و محل التولد و العلاقات المختلفة الاخری لا تقف فی نظر الإسلام حائلا دون هجرة المسلمین</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نری انفصام کل هذه العلاقات فی الصدر الأوّل للإسلام و من أجل حمایة الإسلام و تقدمه،و فی هذا المجال یقول أحد المؤرخین الغربیین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القبیلة و العائلة هما الشجرة الوحیدة التی تنبت فی الصحراء،و لن یستطیع أحد الحیاة دون اللجوء إلیها،إلاّ أنّ محمّدا صلّی اللّه علیه و آله و سلّم قد قلع هذه الشجرة التی نمت بلحم و دم عائلته،و فعل ذلک من أجل ربه و خالقه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فصم النّبی صلّی اللّه علیه و آله و سلّم علاقته بقریش فی سبیل الإسلام</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علاوة علی ما ذکر فإن من بین جمیع الموجودات الحیّة،حین تتعرض حیاة أی واحدا أو مجموعة منها إلی الخطر،نراها تضطر إلی ترک مکان تواجدها و الهجرة منه إلی مأوی و ملجأ أمن آخر،و الکثیر من أبناء البشر الأقدمین عمدوا إلی الهجرة من مکان ولادتهم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تغیر الظروف الجغرافیة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نقاط أخری من العالم من أجل مواصلة الحیاة،و لیس البشر وحدهم الذین مارسوا الهجرة،بل هناک من بین الحیوانات أنواع کثیرة عرفت بالحیوانات المهاجرة، مثل الطیور التی تضطر أحیانا إلی الدوران حول الأرض تقریبا من أجل إیجاد مأوی تواصل فیه حیاتها،و بعض هذه الطیور تهاجر من القطب الشمالی إلی القطب الجنوبی،و أحیانا تقطع مسافة حوالی</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کیلومتر للوصول الی المکان الذی ترید العیش فیه</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الشواهد هی خیر دلیل علی أنّ الهجرة هی إحدی القوانین الخالدة للحیاة،فهل یصح أن یکون الإنسان أقل حظا من الحیوان فی هذا المجال؟ و حین تتعرض،حیاته المعنویة،و کیانه و أهدافه المقدسة التی هی أثمن و أغلی من حیاته المادیة إلی الخطر،فهل یستطیع هذا الإنسان البقاء فی مکان الخطر متشبثا بالأرض و المولد و غیر ذلک متحملا ألوان الذل و الإهانة و الحرمان و سلب الحریات،و الأهم من ذلک کلّه زوال أهدافه التی یعیش من أجلها؟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علیه أن یختار قانون الطبیعة فی الهجرة،و یترک ذلک المکان،و یختار مکانا آخر یتیسر فیه المجال لنموه المادی و المعنوی؟</w:t>
      </w:r>
    </w:p>
    <w:p>
      <w:pPr>
        <w:pStyle w:val="BookText"/>
        <w:rPr/>
      </w:pPr>
      <w:r>
        <w:rPr>
          <w:rFonts w:ascii="IRNazanin" w:hAnsi="IRNazanin" w:eastAsia="IRNazanin"/>
          <w:color w:val="111111"/>
          <w:sz w:val="28"/>
          <w:sz w:val="28"/>
          <w:szCs w:val="28"/>
          <w:rtl w:val="true"/>
          <w:lang w:bidi="fa-IR"/>
        </w:rPr>
        <w:t>الطریف فی هذا الأمر أنّ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تلک الهجرة التی کانت لأجل حفظ النفس و حمایة الشریعة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تعتبر 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الإسلامی، و هی بذلک تعد البنیة الأساسیة لکل الأحداث السیاسیة و الاعلامیة و الاجتماعیة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فلننظر لما ذا انتخبت هجرة الرّسول صلّی اللّه علیه و آله و سلّم 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للتاریخ الإسلامی؟ إنّ هذا الموضوع جدیر بالملاحظة،لأنّنا نعلم أن أی مجموعة بشریة صغرت أو کبرت،تتخذ لنفسها مبدأ أو بدایة تاریخیة تحسب منه تاریخها، فالمسیحیون مثلا اتّخذوا بدایة تاریخهم السنة التی ولد فیها عیسی علیه السّلام، أمّا المسلمون فمع وجود أحداث مهمة کثیرة وقعت لهم قبل الهجرة،مثل یوم ولادة النّبی صلّی اللّه علیه و آله و سلّم،و یوم البعثة المحمّدیة الشریفة،و فتح مکّة،و وفاة الرّسول صلّی اللّه علیه و آله و سلّم، لکنهم لم یتخذوا أی واحد من الأحداث مبدأ أو بدایة لتاریخهم،بل اعتبروا حادثة الهجرة وحدها بدایة للتاریخ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التاریخ یقول أنّ المسلمین بدأوا یفکرون بتعیین بدایة تاریخهم الذی له أهمیة عامّة و شاملة فی زمن الخلیفة الثانی الذی توسعت فی عهده رقعة البلاد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المسلمین بعد البحث الکثیر فی هذا الأمر،اختاروا رأی علی بن أبی طالب علیه السّلام باتّخاذ حادثة الهجرة النبویة الشریفة مبدأ و بدایة للتاریخ الإسلامی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الحقیقة أنّ هذا الإختیار کان هو المتعیّن،لأنّ الهجرة کانت أهم و المع حدث أو برنامج حصل للإسلام،و کانت الهجرة مبدأ فصل جدید مهم فی التاریخ الإسلامی،فالمسلمون حین وجودهم فی مکّة کانوا یمارسون تعلم شؤونهم</w:t>
      </w:r>
    </w:p>
    <w:p>
      <w:pPr>
        <w:pStyle w:val="BookText"/>
        <w:rPr/>
      </w:pPr>
      <w:r>
        <w:rPr>
          <w:rFonts w:ascii="IRNazanin" w:hAnsi="IRNazanin" w:eastAsia="IRNazanin"/>
          <w:color w:val="111111"/>
          <w:sz w:val="28"/>
          <w:sz w:val="28"/>
          <w:szCs w:val="28"/>
          <w:rtl w:val="true"/>
          <w:lang w:bidi="fa-IR"/>
        </w:rPr>
        <w:t>الحیاتیة وفق دینهم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تکن لدیهم فی هذه الحالة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قدرة سیاسیة و اجتماعیة،و لکنهم بعد الهجرة شکلوا مباشرة الدولة الإسلامیة التی تقدمت بسرعة فائقة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المجالات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المسلمین لم یذعنوا لأمر الرّسول صلّی اللّه علیه و آله و سلّم فی اختیار الهجرة و فضلوا البقاء فی مکّة،لما تیسر عند ذلک للإسلام أن یمتد خارج حدود مکّة،بل حتی کان من الممکن أن یقبر الإسلام فی مکّة و یمحی 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یتّضح لنا أنّ الهجرة لم تکن حکما خاصا بزمن الرّسول صلّی اللّه علیه و آله و سلّم،بل أنّها تجب علی المسلمین متی ما تعرضوا لظروف مشابهة لتلک الظروف التی اضطرت النّبی و أصحابه صلّی اللّه علیه و آله و سلّم إلی ترک مکّة و الهجرة إلی المدینة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القرآن یعتبر الهجرة فی الأساس جوهرا لوجود الحریة و الرفاه،و قد أشارت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هذا الأمر،کما أن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النحل تشیر من جانب آخر إلی هذه الحقیقة،إذ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هٰاجَرُوا فِی اللّٰهِ مِنْ بَعْدِ مٰا ظُلِمُوا لَنُبَوِّئَنَّهُمْ فِی الدُّنْیٰا حَسَنَةً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تجدر الإشارة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هذه النقطة،و هی أنّ الهجرة فی نظر الإسلام لا تقتصر علی الهجرة المکانیة و الخارجیة،بل یلزم قبل ذلک أن تتحقق لدی الفرد المسلم هجرة باطنیة فی نفسه،یترک بها کل ما ینافی الأصالة و الکرامة الإنسانیة، لکی یتیسر له بهذا السبیل إلی الهجرة المکانیة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فالهجرة الباطنیة ضروریة قبل أن یبدأ الإنسان المسلم هجرته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یکن هذا الإنسان بحاجة إلی الهجرة الخارجیة،یکون قد نال درجة المهاجرین بهجرته الباطنیة</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الإساس فی الهجرة هو الفرار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الکفر إلی الإیمان،و من الخطأ و العصیان إلی إطاعة حکم اللّه،لذلک نجد فی الحدیث ما یدل علی أنّ المهاجرین الذین هاجروا بأجسامهم دون أن تتحقق الهجرة فی بواطنهم و أرواحهم،لیسوا فی درجة المهاجرین،و علی عکس هؤلاء فإنّ من تتحقق لدیه</w:t>
      </w:r>
    </w:p>
    <w:p>
      <w:pPr>
        <w:pStyle w:val="BookText"/>
        <w:rPr/>
      </w:pPr>
      <w:r>
        <w:rPr>
          <w:rFonts w:ascii="IRNazanin" w:hAnsi="IRNazanin" w:eastAsia="IRNazanin"/>
          <w:color w:val="111111"/>
          <w:sz w:val="28"/>
          <w:sz w:val="28"/>
          <w:szCs w:val="28"/>
          <w:rtl w:val="true"/>
          <w:lang w:bidi="fa-IR"/>
        </w:rPr>
        <w:t>الهجرة الباطنیة الروحیة و لم یتمکن أو لم یحتج إلی الهجرة الخارجیة فهو فی عداد المهاجرین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أمیر المؤمنین علی بن أبی طالب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یقول الرجل هاجرت،و لم یهاجر،إنّما المهاجرون الذین یهجرون السیئات و لم یأتوا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النّبی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 بدینه من أرض إلی أرض و إن کان شبرا من الأرض،استوجب الجنّة و کان رفیق محمّد و إبراهیم علیهما السّلام</w:t>
      </w:r>
      <w:r>
        <w:rPr>
          <w:rFonts w:eastAsia="IRNazanin" w:cs="IRNazanin"/>
          <w:color w:val="111111"/>
          <w:sz w:val="28"/>
          <w:szCs w:val="28"/>
          <w:rtl w:val="true"/>
          <w:lang w:bidi="fa-IR"/>
        </w:rPr>
        <w:t xml:space="preserve">» </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هذین النّبیین هما قادة و أئمّة مهاجری العالم</w:t>
      </w:r>
      <w:r>
        <w:rPr>
          <w:rFonts w:eastAsia="IRNazanin" w:cs="IRNazanin"/>
          <w:color w:val="111111"/>
          <w:sz w:val="28"/>
          <w:szCs w:val="28"/>
          <w:rtl w:val="true"/>
          <w:lang w:bidi="fa-IR"/>
        </w:rPr>
        <w:t>.</w:t>
      </w:r>
      <w:bookmarkStart w:id="1258" w:name="pg12530_116051"/>
    </w:p>
    <w:p>
      <w:pPr>
        <w:pStyle w:val="Heading3"/>
        <w:numPr>
          <w:ilvl w:val="2"/>
          <w:numId w:val="1"/>
        </w:numPr>
        <w:rPr/>
      </w:pPr>
      <w:bookmarkStart w:id="1259" w:name="__RefHeading___Toc1281564_77815467"/>
      <w:bookmarkStart w:id="1260" w:name="_Toc534"/>
      <w:bookmarkEnd w:id="1258"/>
      <w:bookmarkEnd w:id="1259"/>
      <w:r>
        <w:rPr>
          <w:rtl w:val="true"/>
        </w:rPr>
        <w:t xml:space="preserve">الآیة </w:t>
      </w:r>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101</w:t>
      </w:r>
      <w:r>
        <w:rPr>
          <w:rtl w:val="true"/>
        </w:rPr>
        <w:t>]</w:t>
      </w:r>
      <w:bookmarkEnd w:id="1260"/>
    </w:p>
    <w:p>
      <w:pPr>
        <w:pStyle w:val="Heading4"/>
        <w:numPr>
          <w:ilvl w:val="3"/>
          <w:numId w:val="1"/>
        </w:numPr>
        <w:rPr/>
      </w:pPr>
      <w:bookmarkStart w:id="1261" w:name="__RefHeading___Toc1281566_77815467"/>
      <w:bookmarkStart w:id="1262" w:name="_Toc535"/>
      <w:bookmarkEnd w:id="1261"/>
      <w:r>
        <w:rPr>
          <w:rtl w:val="true"/>
        </w:rPr>
        <w:t>اشارة</w:t>
      </w:r>
      <w:bookmarkEnd w:id="1262"/>
    </w:p>
    <w:p>
      <w:pPr>
        <w:pStyle w:val="BookText"/>
        <w:rPr/>
      </w:pPr>
      <w:r>
        <w:rPr>
          <w:rFonts w:ascii="Amiri" w:hAnsi="Amiri" w:eastAsia="Amiri" w:cs="Amiri"/>
          <w:color w:val="111111"/>
          <w:sz w:val="28"/>
          <w:sz w:val="28"/>
          <w:szCs w:val="28"/>
          <w:rtl w:val="true"/>
          <w:lang w:bidi="ar-SA"/>
        </w:rPr>
        <w:t xml:space="preserve">وَ إِذٰا ضَرَبْتُمْ فِی اَلْأَرْضِ فَلَیْسَ عَلَیْکُمْ جُنٰاحٌ أَنْ تَقْصُرُوا مِنَ اَلصَّلاٰةِ إِنْ خِفْتُمْ أَنْ یَفْتِنَکُمُ اَلَّذِینَ کَفَرُوا إِنَّ اَلْکٰافِرِینَ کٰانُوا لَکُمْ عَدُوًّا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4"/>
        <w:numPr>
          <w:ilvl w:val="3"/>
          <w:numId w:val="1"/>
        </w:numPr>
        <w:rPr/>
      </w:pPr>
      <w:bookmarkStart w:id="1263" w:name="__RefHeading___Toc1281568_77815467"/>
      <w:bookmarkStart w:id="1264" w:name="_Toc536"/>
      <w:bookmarkEnd w:id="1263"/>
      <w:r>
        <w:rPr>
          <w:rtl w:val="true"/>
        </w:rPr>
        <w:t>التّفسیر</w:t>
      </w:r>
      <w:bookmarkEnd w:id="1264"/>
    </w:p>
    <w:p>
      <w:pPr>
        <w:pStyle w:val="Heading5"/>
        <w:numPr>
          <w:ilvl w:val="4"/>
          <w:numId w:val="1"/>
        </w:numPr>
        <w:rPr/>
      </w:pPr>
      <w:bookmarkStart w:id="1265" w:name="__RefHeading___Toc1281570_77815467"/>
      <w:bookmarkStart w:id="1266" w:name="_Toc537"/>
      <w:bookmarkEnd w:id="1265"/>
      <w:r>
        <w:rPr>
          <w:rtl w:val="true"/>
        </w:rPr>
        <w:t>اشارة</w:t>
      </w:r>
      <w:bookmarkEnd w:id="1266"/>
    </w:p>
    <w:p>
      <w:pPr>
        <w:pStyle w:val="Heading5"/>
        <w:numPr>
          <w:ilvl w:val="4"/>
          <w:numId w:val="1"/>
        </w:numPr>
        <w:rPr/>
      </w:pPr>
      <w:bookmarkStart w:id="1267" w:name="__RefHeading___Toc1281572_77815467"/>
      <w:bookmarkStart w:id="1268" w:name="_Toc538"/>
      <w:bookmarkEnd w:id="1267"/>
      <w:r>
        <w:rPr>
          <w:rtl w:val="true"/>
        </w:rPr>
        <w:t>صلاة المسافر</w:t>
      </w:r>
      <w:r>
        <w:rPr>
          <w:rtl w:val="true"/>
        </w:rPr>
        <w:t>:</w:t>
      </w:r>
      <w:bookmarkEnd w:id="1268"/>
    </w:p>
    <w:p>
      <w:pPr>
        <w:pStyle w:val="BookText"/>
        <w:rPr/>
      </w:pPr>
      <w:r>
        <w:rPr>
          <w:rFonts w:ascii="IRNazanin" w:hAnsi="IRNazanin" w:eastAsia="IRNazanin"/>
          <w:color w:val="111111"/>
          <w:sz w:val="28"/>
          <w:sz w:val="28"/>
          <w:szCs w:val="28"/>
          <w:rtl w:val="true"/>
          <w:lang w:bidi="fa-IR"/>
        </w:rPr>
        <w:t>بعد الآیات التی تحدثت سابقا عن الجهاد و الهجرة،تتطرق الآیة</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موضوع بحثنا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صلاة المسافر،فتبیّن أن لا مانع للمسلم من أن یقصر صلاته لدی السّفر إذا خاف من خطر الکافرین الذین هم الأعداء البارزون للمسلمین،و قد عبّرت هذه الآیة عن السّفر بالضرب فی الأرض،لأنّ المسافر یضرب الأرض برجلیه لدی السّفر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هنا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الآیة هذه قد جعلت الخوف من العدو شرطا لقصر الصّلاة،بینما نقرأ فی البحوث الفقهیة أنّ حکم صلاة القصر یعتبر حکما عاما یشمل جمیع أنواع السّفر،سواء کان فیه الخوف من الأعداء أو کان سفرا آمنا لا خوف فیه،و قد وردت روایات عدیدة عن طرق الشیعة و السنة فی مجال صلاة</w:t>
      </w:r>
    </w:p>
    <w:p>
      <w:pPr>
        <w:pStyle w:val="BookText"/>
        <w:rPr/>
      </w:pPr>
      <w:r>
        <w:rPr>
          <w:rFonts w:ascii="IRNazanin" w:hAnsi="IRNazanin" w:eastAsia="IRNazanin"/>
          <w:color w:val="111111"/>
          <w:sz w:val="28"/>
          <w:sz w:val="28"/>
          <w:szCs w:val="28"/>
          <w:rtl w:val="true"/>
          <w:lang w:bidi="fa-IR"/>
        </w:rPr>
        <w:t xml:space="preserve">القصر تؤید کلّها شمولیة حکم صلاة القصر لکل أنواع السّفر المباح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جواب هذا السؤال یجب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تقیید حکم القصر فی صلاة بالخوف قد یکون سببه واحدا من الموارد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القید جاء بسبب وضع المسلمین فی بدایة العصر الإسلامی،و یصطلح علی هذا القید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القید 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أنّ أغلب أسفار المسلمین فی ذلک الزمن کانت مشوبة بالخوف،و جاء فی علم الأصول أنّ القیود الغالبة لا مفهوم لها مستدلا بآیة وَ رَبٰائِبُکُمُ اللاّٰتِی فِی حُجُورِکُمْ </w:t>
      </w:r>
      <w:r>
        <w:rPr>
          <w:rStyle w:val="FootnoteAnchor"/>
          <w:rtl w:val="true"/>
        </w:rPr>
        <w:footnoteReference w:id="210"/>
      </w:r>
      <w:r>
        <w:rPr>
          <w:rFonts w:ascii="IRNazanin" w:hAnsi="IRNazanin" w:eastAsia="IRNazanin"/>
          <w:color w:val="111111"/>
          <w:sz w:val="28"/>
          <w:sz w:val="28"/>
          <w:szCs w:val="28"/>
          <w:rtl w:val="true"/>
          <w:lang w:bidi="fa-IR"/>
        </w:rPr>
        <w:t>أی بنات نسائکم اللواتی تربونهنّ و هنّ من أزواج سابقین و هنّ حرام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نواجه فی هذه الآیة نفس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القید 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بنات الزوجة یعتبرن محارم للزوج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تربین فی حجره أم لم یتربین 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بما أنّ أغلب النساء المطلقات اللواتی یتزوجن مرّة أخری هنّ نساء شابات لداهنّ أطفال صغار تتمّ تربیتهم فی حجر الزوج الجدید،لذلک جاءت الآیة بقید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یعتقد بعض المفسّرین أنّ صلاة القصر شرعت فی البدایة لزمن 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جاء فی الآیة موضوع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هذا الحکم قد توسع فیما بعد فشمل جمیع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أیضا أن یکون فی هذا القید جانب توکیدی،أی أن صلاة القصر لازمة للمسافر أینما کان،و لکن فی حالة الخوف من العدو تکون هذه الصّلاة مؤکدة أکثر</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 حال،فلیس هناک من شک أنّ صلاة القصر للمسافر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الأخذ</w:t>
      </w:r>
      <w:bookmarkStart w:id="1269" w:name="pg12530_116053"/>
    </w:p>
    <w:p>
      <w:pPr>
        <w:pStyle w:val="BookText"/>
        <w:rPr/>
      </w:pPr>
      <w:bookmarkEnd w:id="1269"/>
      <w:r>
        <w:rPr>
          <w:rFonts w:ascii="IRNazanin" w:hAnsi="IRNazanin" w:eastAsia="IRNazanin"/>
          <w:color w:val="111111"/>
          <w:sz w:val="28"/>
          <w:sz w:val="28"/>
          <w:szCs w:val="28"/>
          <w:rtl w:val="true"/>
          <w:lang w:bidi="fa-IR"/>
        </w:rPr>
        <w:t>بنظر الاعتبار الرّوایات المفسّرة لهذه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تقتصر علی حالة الخوف،و لهذا السبب فإن النّبی صلّی اللّه علیه و آله و سلّم کان فی أسفاره حتی فی موسم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أرض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یقصر صلاته</w:t>
      </w:r>
      <w:r>
        <w:rPr>
          <w:rFonts w:eastAsia="IRNazanin" w:cs="IRNazanin"/>
          <w:color w:val="111111"/>
          <w:sz w:val="28"/>
          <w:szCs w:val="28"/>
          <w:rtl w:val="true"/>
          <w:lang w:bidi="fa-IR"/>
        </w:rPr>
        <w:t>.</w:t>
      </w:r>
    </w:p>
    <w:p>
      <w:pPr>
        <w:pStyle w:val="Heading5"/>
        <w:numPr>
          <w:ilvl w:val="4"/>
          <w:numId w:val="1"/>
        </w:numPr>
        <w:rPr/>
      </w:pPr>
      <w:bookmarkStart w:id="1270" w:name="__RefHeading___Toc1281574_77815467"/>
      <w:bookmarkStart w:id="1271" w:name="_Toc539"/>
      <w:bookmarkEnd w:id="1270"/>
      <w:r>
        <w:rPr>
          <w:rtl w:val="true"/>
        </w:rPr>
        <w:t>سؤال</w:t>
      </w:r>
      <w:r>
        <w:rPr>
          <w:rtl w:val="true"/>
        </w:rPr>
        <w:t>:</w:t>
      </w:r>
      <w:bookmarkEnd w:id="1271"/>
    </w:p>
    <w:p>
      <w:pPr>
        <w:pStyle w:val="BookText"/>
        <w:rPr/>
      </w:pPr>
      <w:r>
        <w:rPr>
          <w:rFonts w:ascii="IRNazanin" w:hAnsi="IRNazanin" w:eastAsia="IRNazanin"/>
          <w:color w:val="111111"/>
          <w:sz w:val="28"/>
          <w:sz w:val="28"/>
          <w:szCs w:val="28"/>
          <w:rtl w:val="true"/>
          <w:lang w:bidi="fa-IR"/>
        </w:rPr>
        <w:t>و هنا یرد سؤال آخر،و هو أنّ الآیة قد أتت بعبارة وَ لاٰ جُنٰاحَ عَلَیْکُمْ و لیس فی هذه العبارة دلالة الحتمیة فی الحکم،أی لا تحتم علی المسافر أن یقصر صلاته،فکیف یمکن القول أنّ صلاة القصر واجب عینی للمسافر و لیس واجبا تخییریا؟</w:t>
      </w:r>
    </w:p>
    <w:p>
      <w:pPr>
        <w:pStyle w:val="Heading5"/>
        <w:numPr>
          <w:ilvl w:val="4"/>
          <w:numId w:val="1"/>
        </w:numPr>
        <w:rPr/>
      </w:pPr>
      <w:bookmarkStart w:id="1272" w:name="__RefHeading___Toc1281576_77815467"/>
      <w:bookmarkStart w:id="1273" w:name="_Toc540"/>
      <w:bookmarkEnd w:id="1272"/>
      <w:r>
        <w:rPr>
          <w:rtl w:val="true"/>
        </w:rPr>
        <w:t>الجواب</w:t>
      </w:r>
      <w:r>
        <w:rPr>
          <w:rtl w:val="true"/>
        </w:rPr>
        <w:t>:</w:t>
      </w:r>
      <w:bookmarkEnd w:id="1273"/>
    </w:p>
    <w:p>
      <w:pPr>
        <w:pStyle w:val="BookText"/>
        <w:rPr/>
      </w:pPr>
      <w:r>
        <w:rPr>
          <w:rFonts w:ascii="IRNazanin" w:hAnsi="IRNazanin" w:eastAsia="IRNazanin"/>
          <w:color w:val="111111"/>
          <w:sz w:val="28"/>
          <w:sz w:val="28"/>
          <w:szCs w:val="28"/>
          <w:rtl w:val="true"/>
          <w:lang w:bidi="fa-IR"/>
        </w:rPr>
        <w:t>لقد وجّه هذان السؤالان إلی أئمّة الإسلام،فأشاروا لدی الإجابة علیهما إلی نقطتین مهمتین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النّقطة الأولی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أنّ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جناح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ذنب علیکم،قد استخدمت فی بعض الموارد فی القرآن الکریم للدلالة علی الوجوب،فمثلا فی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 وَ الْمَرْوَةَ مِنْ شَعٰائِرِ اللّٰهِ فَمَنْ حَجَّ الْبَیْتَ أَوِ اعْتَمَرَ فَلاٰ جُنٰاحَ عَلَیْهِ أَنْ یَطَّوَّفَ بِهِمٰا </w:t>
      </w:r>
      <w:r>
        <w:rPr>
          <w:rStyle w:val="FootnoteAnchor"/>
          <w:rtl w:val="true"/>
        </w:rPr>
        <w:footnoteReference w:id="211"/>
      </w:r>
      <w:r>
        <w:rPr>
          <w:rFonts w:ascii="IRNazanin" w:hAnsi="IRNazanin" w:eastAsia="IRNazanin"/>
          <w:color w:val="111111"/>
          <w:sz w:val="28"/>
          <w:sz w:val="28"/>
          <w:szCs w:val="28"/>
          <w:rtl w:val="true"/>
          <w:lang w:bidi="fa-IR"/>
        </w:rPr>
        <w:t>فی حین أن جمیع المسلمین یعرفون أنّ السعی بین الصفا و المروة واجب سواء فی الحج أو العمرة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النّبی صلّی اللّه علیه و آله و سلّم و الأئمّة علیهم السّلام و المسلمون یؤدون السعی بعنوان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نقل عن الإمام الباقر علیه السّلام حدیث بهذا المضمون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 فإنّ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موضوع البحث و کذلک فی آیة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لنفی التحریم،و السبب هو أنّ بعض المسلمین فی بدء الإسلام، و لوجود أصنام علی جبلی الصفا و المروة،کانوا یظنون أنّ السعی بینهما من</w:t>
      </w:r>
    </w:p>
    <w:p>
      <w:pPr>
        <w:pStyle w:val="BookText"/>
        <w:rPr/>
      </w:pPr>
      <w:r>
        <w:rPr>
          <w:rFonts w:ascii="IRNazanin" w:hAnsi="IRNazanin" w:eastAsia="IRNazanin"/>
          <w:color w:val="111111"/>
          <w:sz w:val="28"/>
          <w:sz w:val="28"/>
          <w:szCs w:val="28"/>
          <w:rtl w:val="true"/>
          <w:lang w:bidi="fa-IR"/>
        </w:rPr>
        <w:t>عادات و تقالید الوثنیین،فی حین أنّه لم یکن کذلک،فجاءت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المذکورة لرفع الوهم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فی حالة المسافر،من الممکن أن یتوهّم البعض أنّ قصر الصّلاة فی السّفر قد یعتبر نوعا من المعصیة،فجاء القرآن الکریم فی الآیة بعبارة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لرفع هذا الوهم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النّقطة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أنّ بعض الرّوایات قد أشارت إلی أنّ قصر الصّلاة فی السّفر نوع من التسهیل الإلهی،و تقتضی الأدب أن لا یرد هذا التسهیل و لا یتجاهل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روایات أهل السنّة</w:t>
      </w:r>
    </w:p>
    <w:p>
      <w:pPr>
        <w:pStyle w:val="BookText"/>
        <w:rPr/>
      </w:pPr>
      <w:r>
        <w:rPr>
          <w:rFonts w:ascii="IRNazanin" w:hAnsi="IRNazanin" w:eastAsia="IRNazanin"/>
          <w:color w:val="111111"/>
          <w:sz w:val="28"/>
          <w:sz w:val="28"/>
          <w:szCs w:val="28"/>
          <w:rtl w:val="true"/>
          <w:lang w:bidi="fa-IR"/>
        </w:rPr>
        <w:t>نقل عن النّبی صلّی اللّه علیه و آله و سلّم أنّه قال فی موضوع قصر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تصدق اللّه بها علیکم فاقبلوا صدقته</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ورد مثل هذا الحدیث فی مصادر الشّیعة حیث</w:t>
      </w:r>
    </w:p>
    <w:p>
      <w:pPr>
        <w:pStyle w:val="BookText"/>
        <w:rPr/>
      </w:pPr>
      <w:r>
        <w:rPr>
          <w:rFonts w:ascii="IRNazanin" w:hAnsi="IRNazanin" w:eastAsia="IRNazanin"/>
          <w:color w:val="111111"/>
          <w:sz w:val="28"/>
          <w:sz w:val="28"/>
          <w:szCs w:val="28"/>
          <w:rtl w:val="true"/>
          <w:lang w:bidi="fa-IR"/>
        </w:rPr>
        <w:t>ینقل الإمام الصّادق علیه السّلام عن النّبی صلّی اللّه علیه و آله و سلّم قوله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الإفطار فی السّفر و قصر الصّلاة فیه هدیتان إلهیتان فمن انصرف عنهما أصبح رادّا لهدیة اللّه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النّقطة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یجب الانتباه لها فهی أنّ بعض المسلمین قد تصوروا أن الآیة</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النساء تبیّن حکم صلاة الخائف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أثناء الحروب و أمثال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یستدلون لذلک بعبارة إِنْ خِفْتُمْ الواردة فی الآیة،و لکن جملة إِذٰا ضَرَبْتُمْ فِی الْأَرْضِ فیها مفهوم عام یشمل کل أنواع السّفر سواء کان من الأسفار الاعتیادیة أو کان سفرا من أجل الجهاد،و الذی تناولته الآیة التالیة بصورة مستقلة</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فعبارة إِنْ خِفْتُمْ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کما أسلفنا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تعتبر نوعا من القیود أو الشروط</w:t>
      </w:r>
    </w:p>
    <w:p>
      <w:pPr>
        <w:pStyle w:val="BookText"/>
        <w:rPr/>
      </w:pPr>
      <w:r>
        <w:rPr>
          <w:rFonts w:ascii="IRNazanin" w:hAnsi="IRNazanin" w:eastAsia="IRNazanin"/>
          <w:color w:val="111111"/>
          <w:sz w:val="28"/>
          <w:sz w:val="28"/>
          <w:szCs w:val="28"/>
          <w:rtl w:val="true"/>
          <w:lang w:bidi="fa-IR"/>
        </w:rPr>
        <w:t>الغالبة،حیث أنّ أغلب أسفار المسلمین فی ذلک الزمان کانت مشوبة بالخوف و الخطر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فلا دلالة علی اقتصار الآیة علی الصّلاة فی حالة الخوف، بالإضافة إلی ذلک،فإنّ الخوف من هجوم العدو موجود أثناء الحروب و لیس فی محلّه أن یقال لمن فی ساحة الحرب إِنْ خِفْتُمْ من هجوم العدو،و هذا دلیل آخر علی أنّ الآیة تشیر إلی جمیع أنواع السّفر التی یحتمل أن یوجد فیها بعض الأخطار علی المسافر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یجب التنبیه إلی أنّ شروط صلاة المسافر لم ترد فی القرآن،کما لم ترد شروط و أوصاف بقیة الأحکام الإسلامیة فیه أیضا،بل أشارت إلی ذلک السنّة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هذه الشروط أنّ صلاة القصر لا تجب فی الأسفار التی لا تبلغ المسافة فیها ثمانیة فراسخ،لأنّ المسافر فی تلک الأیّام کان یقطع فی الیوم الواحد مسافة الثمانیة فراسخ بصورة اعتیادیة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الشرط الآخر هو أنّ المسافر الذی یتّخذ من السّفر حرفة لنفسه أو جزءا من برنامج حیاته الیومیة مستثنی من القصر فی الصّلاة،لأنّ السّفر بالنسبة إلی أمثال هؤلاء أمر اعتیادی،و لیس أمرا استثنائیا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من یسافر من أجل ارتکاب معصیة،لا یکون مشمولا لحکم صلاة المسافر،أی لا یجوز له القصر فی الصّلاة،و السبب هو أن حکم القصر یعتبر نوعا من التسهیل الإلهی،و لا یمکن أن یشمل هذا التسهیل من یسیر فی طریق معصیة اللّه</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أی مسافر لم یصل إلی حدّ الترخیص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إلی النقطة التی لا یمکن سماع صوت أذان المدینة فیها،أو لا یمکن مشاهدة أسوار المدینة عندها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یمکنه أن یقصر صلاته،لأنّه فی هذه الحالة لا یعد خارجا عن حدود المدینة و لا یعتبر فی عداد المسافرین</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بالإضافة إلی ما ذکر هناک أحکام أخری ذکرتها کتب الفقه بالتفصیل،و قد ذکرت الأحادیث التی وردت فی هذا الأمر کتب الحدیث</w:t>
      </w:r>
      <w:r>
        <w:rPr>
          <w:rFonts w:eastAsia="IRNazanin" w:cs="IRNazanin"/>
          <w:color w:val="111111"/>
          <w:sz w:val="28"/>
          <w:szCs w:val="28"/>
          <w:rtl w:val="true"/>
          <w:lang w:bidi="fa-IR"/>
        </w:rPr>
        <w:t>.</w:t>
      </w:r>
      <w:bookmarkStart w:id="1274" w:name="pg12530_116057"/>
    </w:p>
    <w:p>
      <w:pPr>
        <w:pStyle w:val="Heading3"/>
        <w:numPr>
          <w:ilvl w:val="2"/>
          <w:numId w:val="1"/>
        </w:numPr>
        <w:rPr/>
      </w:pPr>
      <w:bookmarkStart w:id="1275" w:name="__RefHeading___Toc1281578_77815467"/>
      <w:bookmarkStart w:id="1276" w:name="_Toc541"/>
      <w:bookmarkEnd w:id="1274"/>
      <w:bookmarkEnd w:id="1275"/>
      <w:r>
        <w:rPr>
          <w:rtl w:val="true"/>
        </w:rPr>
        <w:t xml:space="preserve">الآیة </w:t>
      </w:r>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102</w:t>
      </w:r>
      <w:r>
        <w:rPr>
          <w:rtl w:val="true"/>
        </w:rPr>
        <w:t>]</w:t>
      </w:r>
      <w:bookmarkEnd w:id="1276"/>
    </w:p>
    <w:p>
      <w:pPr>
        <w:pStyle w:val="Heading4"/>
        <w:numPr>
          <w:ilvl w:val="3"/>
          <w:numId w:val="1"/>
        </w:numPr>
        <w:rPr/>
      </w:pPr>
      <w:bookmarkStart w:id="1277" w:name="__RefHeading___Toc1281580_77815467"/>
      <w:bookmarkStart w:id="1278" w:name="_Toc542"/>
      <w:bookmarkEnd w:id="1277"/>
      <w:r>
        <w:rPr>
          <w:rtl w:val="true"/>
        </w:rPr>
        <w:t>اشارة</w:t>
      </w:r>
      <w:bookmarkEnd w:id="1278"/>
    </w:p>
    <w:p>
      <w:pPr>
        <w:pStyle w:val="BookText"/>
        <w:rPr/>
      </w:pPr>
      <w:r>
        <w:rPr>
          <w:rFonts w:ascii="Amiri" w:hAnsi="Amiri" w:eastAsia="Amiri" w:cs="Amiri"/>
          <w:color w:val="111111"/>
          <w:sz w:val="28"/>
          <w:sz w:val="28"/>
          <w:szCs w:val="28"/>
          <w:rtl w:val="true"/>
          <w:lang w:bidi="ar-SA"/>
        </w:rPr>
        <w:t xml:space="preserve">وَ إِذٰا کُنْتَ فِیهِمْ فَأَقَمْتَ لَهُمُ اَلصَّلاٰةَ فَلْتَقُمْ طٰائِفَةٌ مِنْهُمْ مَعَکَ وَ لْیَأْخُذُوا أَسْلِحَتَهُمْ فَإِذٰا سَجَدُوا فَلْیَکُونُوا مِنْ وَرٰائِکُمْ وَ لْتَأْتِ طٰائِفَةٌ أُخْریٰ لَمْ یُصَلُّوا فَلْیُصَلُّوا مَعَکَ وَ لْیَأْخُذُوا حِذْرَهُمْ وَ أَسْلِحَتَهُمْ وَدَّ اَلَّذِینَ کَفَرُوا لَوْ تَغْفُلُونَ عَنْ أَسْلِحَتِکُمْ وَ أَمْتِعَتِکُمْ فَیَمِیلُونَ عَلَیْکُمْ مَیْلَةً وٰاحِدَةً وَ لاٰ جُنٰاحَ عَلَیْکُمْ إِنْ کٰانَ بِکُمْ أَذیً مِنْ مَطَرٍ أَوْ کُنْتُمْ مَرْضیٰ أَنْ تَضَعُوا أَسْلِحَتَکُمْ وَ خُذُوا حِذْرَکُمْ إِنَّ اَللّٰهَ أَعَدَّ لِلْکٰافِرِینَ عَذٰاباً مُهِیناً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4"/>
        <w:numPr>
          <w:ilvl w:val="3"/>
          <w:numId w:val="1"/>
        </w:numPr>
        <w:rPr/>
      </w:pPr>
      <w:bookmarkStart w:id="1279" w:name="__RefHeading___Toc1281582_77815467"/>
      <w:bookmarkStart w:id="1280" w:name="_Toc543"/>
      <w:bookmarkEnd w:id="1279"/>
      <w:r>
        <w:rPr>
          <w:rtl w:val="true"/>
        </w:rPr>
        <w:t>سبب النّزول</w:t>
      </w:r>
      <w:bookmarkEnd w:id="1280"/>
    </w:p>
    <w:p>
      <w:pPr>
        <w:pStyle w:val="BookText"/>
        <w:rPr/>
      </w:pPr>
      <w:r>
        <w:rPr>
          <w:rFonts w:ascii="IRNazanin" w:hAnsi="IRNazanin" w:eastAsia="IRNazanin"/>
          <w:color w:val="111111"/>
          <w:sz w:val="28"/>
          <w:sz w:val="28"/>
          <w:szCs w:val="28"/>
          <w:rtl w:val="true"/>
          <w:lang w:bidi="fa-IR"/>
        </w:rPr>
        <w:t>نزل النّبی صلّی اللّه علیه و آله و سلّم مع عدد من المسلمین أرض الحدیبیة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فی طریقهم إلی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فسمعت قریش بذلک فبعثت بخالد بن الولید علی رأس زمرة من مائتی شخص لاعتراض طریق النّبی صلّی اللّه علیه و آله و سلّم و المسلمین الذین معه و منعهم من الوصول إلی مکّة،فاستقرّ خالد و الذین رافقوه فی الجبال القریبة من مکة</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 موعد صلاة الظهر،أذن بلال،فصلّی النّبی صلّی اللّه علیه و آله و سلّم بالمسلمین جماعة،فشاهد خالد بن الولید صلاة المسلمین ففکر فی خطّة للهجوم علی المسلمین،و أخبر جماعته أن یغتنموا فرصة أداء المسلمین لصلاة العصر التی</w:t>
      </w:r>
      <w:bookmarkStart w:id="1281" w:name="pg12530_116058"/>
    </w:p>
    <w:p>
      <w:pPr>
        <w:pStyle w:val="BookText"/>
        <w:rPr/>
      </w:pPr>
      <w:bookmarkEnd w:id="1281"/>
      <w:r>
        <w:rPr>
          <w:rFonts w:ascii="IRNazanin" w:hAnsi="IRNazanin" w:eastAsia="IRNazanin"/>
          <w:color w:val="111111"/>
          <w:sz w:val="28"/>
          <w:sz w:val="28"/>
          <w:szCs w:val="28"/>
          <w:rtl w:val="true"/>
          <w:lang w:bidi="fa-IR"/>
        </w:rPr>
        <w:t>یعتبرونها أعزّ علیهم من أعینهم،فیباغتونهم بهجوم خاطف و هم فی الصّلاة و یقضون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الأثناء نزلت الآیة بحکم صلاة الخوف التی تصون المسلمین من کل هجوم خاطف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الآیة إحدی معاجز القرآن الکریم حیث أخبرت عن وقوع هجوم قبل قیام العدو بتنفیذه و بذلک أفشلت خطة العدو،و یقال بأنّ خالدا أعلن إسلامه حال مشاهدته لذلک المشهد بعینه</w:t>
      </w:r>
      <w:r>
        <w:rPr>
          <w:rFonts w:eastAsia="IRNazanin" w:cs="IRNazanin"/>
          <w:color w:val="111111"/>
          <w:sz w:val="28"/>
          <w:szCs w:val="28"/>
          <w:rtl w:val="true"/>
          <w:lang w:bidi="fa-IR"/>
        </w:rPr>
        <w:t>.</w:t>
      </w:r>
    </w:p>
    <w:p>
      <w:pPr>
        <w:pStyle w:val="Heading4"/>
        <w:numPr>
          <w:ilvl w:val="3"/>
          <w:numId w:val="1"/>
        </w:numPr>
        <w:rPr/>
      </w:pPr>
      <w:bookmarkStart w:id="1282" w:name="__RefHeading___Toc1281584_77815467"/>
      <w:bookmarkStart w:id="1283" w:name="_Toc544"/>
      <w:bookmarkEnd w:id="1282"/>
      <w:r>
        <w:rPr>
          <w:rtl w:val="true"/>
        </w:rPr>
        <w:t>التّفسیر</w:t>
      </w:r>
      <w:bookmarkEnd w:id="1283"/>
    </w:p>
    <w:p>
      <w:pPr>
        <w:pStyle w:val="Heading5"/>
        <w:numPr>
          <w:ilvl w:val="4"/>
          <w:numId w:val="1"/>
        </w:numPr>
        <w:rPr/>
      </w:pPr>
      <w:bookmarkStart w:id="1284" w:name="__RefHeading___Toc1281586_77815467"/>
      <w:bookmarkStart w:id="1285" w:name="_Toc545"/>
      <w:bookmarkEnd w:id="1284"/>
      <w:r>
        <w:rPr>
          <w:rtl w:val="true"/>
        </w:rPr>
        <w:t>اشارة</w:t>
      </w:r>
      <w:bookmarkEnd w:id="1285"/>
    </w:p>
    <w:p>
      <w:pPr>
        <w:pStyle w:val="BookText"/>
        <w:rPr/>
      </w:pPr>
      <w:r>
        <w:rPr>
          <w:rFonts w:ascii="Amiri" w:hAnsi="Amiri" w:eastAsia="Amiri" w:cs="Amiri"/>
          <w:color w:val="111111"/>
          <w:sz w:val="28"/>
          <w:sz w:val="28"/>
          <w:szCs w:val="28"/>
          <w:rtl w:val="true"/>
          <w:lang w:bidi="ar-SA"/>
        </w:rPr>
        <w:t>بعد آیات الجهاد السابقة تبیّن هذه الآیة للمسلمین طریقة صلاة الخوف التی تؤدی فی ساحة الحرب،فتخاطب الآیة النّبی صلّی اللّه علیه و آله و سلّم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کُنْتَ فِیهِمْ فَأَقَمْتَ لَهُمُ الصَّلاٰةَ فَلْتَقُمْ طٰائِفَةٌ مِنْهُمْ مَعَکَ وَ لْیَأْخُذُوا أَسْلِحَتَهُمْ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سجدت جماعة و انقضت الرکعة الأولی من الصّلاة،علی النّبی أن یقف فی مکانه فتؤدی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الرکعة الثّانیة و تعود إلی ساحة القتال لمواجهة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تأتی بعد ذلک الجماعة الثّانیة التی لم تصل بعد،و تأخذ مکان الجماعة الأولی فتصلّی مع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سَجَدُوا فَلْیَکُونُوا مِنْ وَرٰائِکُمْ وَ لْتَأْتِ طٰائِفَةٌ أُخْریٰ لَمْ یُصَلُّوا فَلْیُصَلُّوا مَعَکَ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الجماعة الثّانیة أن لا تضع أرضا لامة حربها،بل تحتفظ بها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لْیَأْخُذُوا حِذْرَهُمْ وَ أَسْلِحَتَهُمْ</w:t>
      </w:r>
      <w:r>
        <w:rPr>
          <w:rFonts w:eastAsia="Amiri" w:cs="Amiri" w:ascii="Amiri" w:hAnsi="Amiri"/>
          <w:color w:val="111111"/>
          <w:sz w:val="28"/>
          <w:szCs w:val="28"/>
          <w:rtl w:val="true"/>
          <w:lang w:bidi="ar-SA"/>
        </w:rPr>
        <w:t>...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تشیر الآیة إلی أنّ أداء الصّلاة بهذا الأسلوب من أجل أن یبقی المسلمون فی مأمن من أی هجوم مباغت قد یقوم به العدو علیهم،لأنّه یتحین الفرص دائما لتنفیذ هذا الهجوم،و یتمنی لو تخلی المسلمون و غفلوا عن أسلحتهم و أمتعتهم لیشنّ علیهم حملته الغادرة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الَّذِینَ کَفَرُوا لَوْ تَغْفُلُونَ عَنْ أَسْلِحَتِکُمْ وَ أَمْتِعَتِکُمْ فَیَمِیلُونَ عَلَیْکُمْ مَیْلَةً وٰاحِدَةً</w:t>
      </w:r>
      <w:r>
        <w:rPr>
          <w:rFonts w:eastAsia="Amiri" w:cs="Amiri" w:ascii="Amiri" w:hAnsi="Amiri"/>
          <w:color w:val="111111"/>
          <w:sz w:val="28"/>
          <w:szCs w:val="28"/>
          <w:rtl w:val="true"/>
          <w:lang w:bidi="ar-SA"/>
        </w:rPr>
        <w:t>... .</w:t>
      </w:r>
      <w:bookmarkStart w:id="1286" w:name="pg12530_116059"/>
    </w:p>
    <w:p>
      <w:pPr>
        <w:pStyle w:val="BookText"/>
        <w:rPr/>
      </w:pPr>
      <w:bookmarkEnd w:id="1286"/>
      <w:r>
        <w:rPr>
          <w:rFonts w:ascii="Amiri" w:hAnsi="Amiri" w:eastAsia="Amiri" w:cs="Amiri"/>
          <w:color w:val="111111"/>
          <w:sz w:val="28"/>
          <w:sz w:val="28"/>
          <w:szCs w:val="28"/>
          <w:rtl w:val="true"/>
          <w:lang w:bidi="ar-SA"/>
        </w:rPr>
        <w:t>و لما کان حمل السلاح و الوسائل الدفاعیة الأخری صعبا أثناء أداء الصّلاة فی بعض الأحیان مثل أن یکون بعض المسلمین یعانون من ضعف بدنی أو مرضی أو جراحات تحملوها من ساحة القتال،فیشق علیهم بذلک حمل السلاح أو وسائل الدفاع الأخری،لذلک تأمر الآیة فی الختام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جُنٰاحَ عَلَیْکُمْ إِنْ کٰانَ بِکُمْ أَذیً مِنْ مَطَرٍ أَوْ کُنْتُمْ مَرْضیٰ أَنْ تَضَعُوا أَسْلِحَتَکُمْ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مشروط بأن یحتفظ المسلمون بما یقیهم من وسائل الدفاع کالدروع، و أمثالها حتی فی حالة وجود العذر کالضعف أو المرض،و ذلک لحمایة أنفسهم إذا باغتهم العدو بهجومه إلی أن تصلهم الإمدادات حیث تقول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خُذُوا حِذْرَکُمْ</w:t>
      </w:r>
      <w:r>
        <w:rPr>
          <w:rFonts w:eastAsia="IRNazanin" w:cs="IRNazanin"/>
          <w:color w:val="111111"/>
          <w:sz w:val="28"/>
          <w:szCs w:val="28"/>
          <w:rtl w:val="true"/>
          <w:lang w:bidi="fa-IR"/>
        </w:rPr>
        <w:t>... .</w:t>
      </w:r>
    </w:p>
    <w:p>
      <w:pPr>
        <w:pStyle w:val="Heading5"/>
        <w:numPr>
          <w:ilvl w:val="4"/>
          <w:numId w:val="1"/>
        </w:numPr>
        <w:rPr/>
      </w:pPr>
      <w:bookmarkStart w:id="1287" w:name="__RefHeading___Toc1281588_77815467"/>
      <w:bookmarkStart w:id="1288" w:name="_Toc546"/>
      <w:bookmarkEnd w:id="1287"/>
      <w:r>
        <w:rPr>
          <w:rtl w:val="true"/>
        </w:rPr>
        <w:t>و هنا عدّة ملاحظات جدیرة بالانتباه،هی</w:t>
      </w:r>
      <w:r>
        <w:rPr>
          <w:rtl w:val="true"/>
        </w:rPr>
        <w:t>:</w:t>
      </w:r>
      <w:bookmarkEnd w:id="12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واضح أنّ الهدف من وجود النّبی صلّی اللّه علیه و آله و سلّم بین المسلمین فی حال إقامة صلاة الخوف،لا یعنی أنّ هذه الصّلاة لا تقام إلاّ بوجود النّبی صلّی اللّه علیه و آله و سلّم،بل القصد و الهدف هنا فی الآیة هو أن یکون للمقاتلین و المجاهدین إمام أو قائد یتقدمهم و یؤمهم فی صلاة الجماعة أثناء الحرب،و من هذا المنطلق نری الإمام علی و الإمام الحسین علیهما السّلام قد أقاما صلاة الخوف،کما أنّ العدید من قادة الجیوش الإسلامیة کحذیفة قد قاموا بهذه العبادة الإسلامیة فی ساعات الضرورة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الآیة تأمر المجموعة الأولی بأن تحتفظ بسلاحها أثناء أداء صلاة الخوف،لکنها تقول للمجموعة الثّانیة أن لا تلقی أرضا بوسائلها الدفاعیة کالدروع و الأسلحة الأخری</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المحتمل أن یکون الفرق بین هاتین المجموعتین هو أنّ العدو قد لا یکون علی علم بعد بخطة المسلمین أثناء أداء المجموعة الأولی لصلاتها،و فی</w:t>
      </w:r>
      <w:bookmarkStart w:id="1289" w:name="pg12530_116060"/>
    </w:p>
    <w:p>
      <w:pPr>
        <w:pStyle w:val="BookText"/>
        <w:rPr/>
      </w:pPr>
      <w:bookmarkEnd w:id="1289"/>
      <w:r>
        <w:rPr>
          <w:rFonts w:ascii="IRNazanin" w:hAnsi="IRNazanin" w:eastAsia="IRNazanin"/>
          <w:color w:val="111111"/>
          <w:sz w:val="28"/>
          <w:sz w:val="28"/>
          <w:szCs w:val="28"/>
          <w:rtl w:val="true"/>
          <w:lang w:bidi="fa-IR"/>
        </w:rPr>
        <w:t>هذه الحالة یکون احتمال هجوم العدو علی المسلمین ضعیفا،أمّا بالنسبة للمجموعة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ینتبه العدو لمراسم الصّلاة فیکون هجومه علی المسلمین أکثر احتمالا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القصد من الاحتفاظ بالمتاع المطلوب من المسلمین 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یراقب المسلمون وسائلهم الأخری الحربیة و الشخصیة و الغذائیة و الحیوانات التی جلبوها لتکون غذاء لهم،بالإضافة إلی الدفاع عن أنفسهم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الواضح أنّ أداء الصّلاة جماعة لیست واجبة فی الإسلام،لکنّها من المستحبات المؤکدة کثیرا،و هذه الآیة تعتبر أحد الأدلة الحیة علی التأکید بالنسبة لأهمیة مراسیم صلاة الجماعة فی الإسلام،بحیث إنّ هذه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تقام حتی فی ساحة الحرب بالاستفادة من أسلوب و طریقة صلاة الخوف، و یستدل من هذا الموضوع علی أهمیة الصّلاة نفسها بالإضافة إلی أهمیة إقامتها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 أن یکون لصلاة الجماعة تأثیر نفسی و معنوی علی المقاتلین من زاویة التنسیق فی الهدف،کما أنّ لها تأثیر علی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یری أنّ المسلمین حتی و هم فی ساحة القتال یهتمون بواجباتهم الدینیة</w:t>
      </w:r>
      <w:r>
        <w:rPr>
          <w:rFonts w:eastAsia="IRNazanin" w:cs="IRNazanin"/>
          <w:color w:val="111111"/>
          <w:sz w:val="28"/>
          <w:szCs w:val="28"/>
          <w:rtl w:val="true"/>
          <w:lang w:bidi="fa-IR"/>
        </w:rPr>
        <w:t>.</w:t>
      </w:r>
    </w:p>
    <w:p>
      <w:pPr>
        <w:pStyle w:val="Heading5"/>
        <w:numPr>
          <w:ilvl w:val="4"/>
          <w:numId w:val="1"/>
        </w:numPr>
        <w:rPr/>
      </w:pPr>
      <w:bookmarkStart w:id="1290" w:name="__RefHeading___Toc1281590_77815467"/>
      <w:bookmarkStart w:id="1291" w:name="_Toc547"/>
      <w:bookmarkEnd w:id="1290"/>
      <w:r>
        <w:rPr>
          <w:rtl w:val="true"/>
        </w:rPr>
        <w:t>کیفیة صلاة الخوف</w:t>
      </w:r>
      <w:r>
        <w:rPr>
          <w:rtl w:val="true"/>
        </w:rPr>
        <w:t>:</w:t>
      </w:r>
      <w:bookmarkEnd w:id="1291"/>
    </w:p>
    <w:p>
      <w:pPr>
        <w:pStyle w:val="BookText"/>
        <w:rPr/>
      </w:pPr>
      <w:r>
        <w:rPr>
          <w:rFonts w:ascii="IRNazanin" w:hAnsi="IRNazanin" w:eastAsia="IRNazanin"/>
          <w:color w:val="111111"/>
          <w:sz w:val="28"/>
          <w:sz w:val="28"/>
          <w:szCs w:val="28"/>
          <w:rtl w:val="true"/>
          <w:lang w:bidi="fa-IR"/>
        </w:rPr>
        <w:t>لا یبدو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 اللازم لکیفیة أداء صلاة 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أسلوب القرآن إذ یبیّن کلیات الحکم،و یترک شرح الأحکام إلی السنّة الشریفة</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طریقة أداء صلاة 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توضحها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أن تتحول الصّلاة الرباعیة إلی صلاة ثنائیة،أی تحویل صلاة الظهر أو العصر مثلا التی هی أربع</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رکعات فی کل منهما إلی صلاة برکعتین،فتصلی المجموعة الأولی رکعة واحدة مع الإمام،ثمّ یتوقف الإمام بعد أداء الرکعة الأولی فتؤدی المجموعة الأولی الرکعة الثانیة فرادی،ثمّ تعود إلی جبهة القتال،فتأتی المجموعة الثانیة لتأخذ مکان المجموعة الأولی خلف الإمام،فتؤدی الرکعة الأولی جماعة مع الإمام و تؤدی الرکعة الثّانیة فرادی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وردت طرق أخری لأداء صلاة الخوف،و لکن أشهرها الطریقة التی تحدثنا عنها هنا</w:t>
      </w:r>
      <w:r>
        <w:rPr>
          <w:rFonts w:eastAsia="IRNazanin" w:cs="IRNazanin"/>
          <w:color w:val="111111"/>
          <w:sz w:val="28"/>
          <w:szCs w:val="28"/>
          <w:rtl w:val="true"/>
          <w:lang w:bidi="fa-IR"/>
        </w:rPr>
        <w:t>).</w:t>
      </w:r>
      <w:bookmarkStart w:id="1292" w:name="pg12530_116062"/>
    </w:p>
    <w:p>
      <w:pPr>
        <w:pStyle w:val="Heading3"/>
        <w:numPr>
          <w:ilvl w:val="2"/>
          <w:numId w:val="1"/>
        </w:numPr>
        <w:rPr/>
      </w:pPr>
      <w:bookmarkStart w:id="1293" w:name="__RefHeading___Toc1281592_77815467"/>
      <w:bookmarkStart w:id="1294" w:name="_Toc548"/>
      <w:bookmarkEnd w:id="1292"/>
      <w:bookmarkEnd w:id="1293"/>
      <w:r>
        <w:rPr>
          <w:rtl w:val="true"/>
        </w:rPr>
        <w:t xml:space="preserve">الآیة </w:t>
      </w:r>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103</w:t>
      </w:r>
      <w:r>
        <w:rPr>
          <w:rtl w:val="true"/>
        </w:rPr>
        <w:t>]</w:t>
      </w:r>
      <w:bookmarkEnd w:id="1294"/>
    </w:p>
    <w:p>
      <w:pPr>
        <w:pStyle w:val="Heading4"/>
        <w:numPr>
          <w:ilvl w:val="3"/>
          <w:numId w:val="1"/>
        </w:numPr>
        <w:rPr/>
      </w:pPr>
      <w:bookmarkStart w:id="1295" w:name="__RefHeading___Toc1281594_77815467"/>
      <w:bookmarkStart w:id="1296" w:name="_Toc549"/>
      <w:bookmarkEnd w:id="1295"/>
      <w:r>
        <w:rPr>
          <w:rtl w:val="true"/>
        </w:rPr>
        <w:t>اشارة</w:t>
      </w:r>
      <w:bookmarkEnd w:id="1296"/>
    </w:p>
    <w:p>
      <w:pPr>
        <w:pStyle w:val="BookText"/>
        <w:rPr/>
      </w:pPr>
      <w:r>
        <w:rPr>
          <w:rFonts w:ascii="Amiri" w:hAnsi="Amiri" w:eastAsia="Amiri" w:cs="Amiri"/>
          <w:color w:val="111111"/>
          <w:sz w:val="28"/>
          <w:sz w:val="28"/>
          <w:szCs w:val="28"/>
          <w:rtl w:val="true"/>
          <w:lang w:bidi="ar-SA"/>
        </w:rPr>
        <w:t xml:space="preserve">فَإِذٰا قَضَیْتُمُ اَلصَّلاٰةَ فَاذْکُرُوا اَللّٰهَ قِیٰاماً وَ قُعُوداً وَ عَلیٰ جُنُوبِکُمْ فَإِذَا اِطْمَأْنَنْتُمْ فَأَقِیمُوا اَلصَّلاٰةَ إِنَّ اَلصَّلاٰةَ کٰانَتْ عَلَی اَلْمُؤْمِنِینَ کِتٰاباً مَوْقُوتاً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4"/>
        <w:numPr>
          <w:ilvl w:val="3"/>
          <w:numId w:val="1"/>
        </w:numPr>
        <w:rPr/>
      </w:pPr>
      <w:bookmarkStart w:id="1297" w:name="__RefHeading___Toc1281596_77815467"/>
      <w:bookmarkStart w:id="1298" w:name="_Toc550"/>
      <w:bookmarkEnd w:id="1297"/>
      <w:r>
        <w:rPr>
          <w:rtl w:val="true"/>
        </w:rPr>
        <w:t>التّفسیر</w:t>
      </w:r>
      <w:bookmarkEnd w:id="1298"/>
    </w:p>
    <w:p>
      <w:pPr>
        <w:pStyle w:val="Heading5"/>
        <w:numPr>
          <w:ilvl w:val="4"/>
          <w:numId w:val="1"/>
        </w:numPr>
        <w:rPr/>
      </w:pPr>
      <w:bookmarkStart w:id="1299" w:name="__RefHeading___Toc1281598_77815467"/>
      <w:bookmarkStart w:id="1300" w:name="_Toc551"/>
      <w:bookmarkEnd w:id="1299"/>
      <w:r>
        <w:rPr>
          <w:rtl w:val="true"/>
        </w:rPr>
        <w:t>اشارة</w:t>
      </w:r>
      <w:bookmarkEnd w:id="1300"/>
    </w:p>
    <w:p>
      <w:pPr>
        <w:pStyle w:val="Heading5"/>
        <w:numPr>
          <w:ilvl w:val="4"/>
          <w:numId w:val="1"/>
        </w:numPr>
        <w:rPr/>
      </w:pPr>
      <w:bookmarkStart w:id="1301" w:name="__RefHeading___Toc1281600_77815467"/>
      <w:bookmarkStart w:id="1302" w:name="_Toc552"/>
      <w:bookmarkEnd w:id="1301"/>
      <w:r>
        <w:rPr>
          <w:rtl w:val="true"/>
        </w:rPr>
        <w:t>أهمیة فریضة الصّلاة</w:t>
      </w:r>
      <w:r>
        <w:rPr>
          <w:rtl w:val="true"/>
        </w:rPr>
        <w:t>:</w:t>
      </w:r>
      <w:bookmarkEnd w:id="1302"/>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ذکرت الآیة السابقة صلاة الخوف،و أکدت ضرورة إقامتها حتی فی جبهات الحرب،تحث الآیة</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المسلمین علی أن لا ینسوا ذکر اللّه بعد أداء الصّلاة،و لیذکروا اللّه حین قیامهم و قعودهم و أثناء نومهم علی جنوبهم و لیسألوه العون و النصر،و القصد من ذکر اللّه فی حالة القیام و القعود و النوم علی الجنبین، یحتمل أن یکون فی فترات الاستراحة التی تسنح للمسلمین و هم فی ساحة الحرب،کما یحتمل أن تکون فی الحالات المختلفة للقتال،أی أثناء وقوف المقاتل أو جلوسه أو استلقائه علی أحد جنبیه و هو یقاتل بأحد أنواع الأسلحة الحربیة کالقوس و السهم مثلا</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إنّ هذه الآیة تشیر فی الحقیقة إلی أمر إسلامی مهم،یدل علی أنّ أداء الصّلاة فی أوقات معینة لیس معناه أن ینسی الإنسان ذکر اللّه فی الحالات الأخری، فالصّلاة أمر انضباطی یحیی و یجدد روح التوجه إلی اللّه لدی الفرد،فیستطیع فی أوقات أخری غیر وقت الصّلاة أن یحتفظ بذکر اللّه فی ذهنه،سواء کان فی ساحة القتال أو فی مکان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فسّرت هذه الآیة فی روایات عدیدة علی أنّها تبیّن کیفیة أداء الصّلاة بالنسبة للمرضی،أی أنّهم إذا استطاعوا فلیؤدوا الصّلاة قیاما،و إن لم یقدروا علی ذلک فقعودا،و إذا عجزوا عن القعود فعلی أحد جنبیهم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التّفسیر فی الحقیقة نوع من التعمیم و التوسع فی معنی الآیة،و لو أنّها لا تخص هذا المجال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تؤکد هذه الآیة أنّ حکم صلاة الخوف هم حکم استثنائی طاریء،و علی المسلمین إذا ارتفعت عنهم حالة الخوف أن یؤدوا صلاتهم بالطریقة المعتادة فَإِذَا اطْمَأْنَنْتُمْ فَأَقِیمُوا الصَّلاٰةَ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توضح الآیة فی النهایة سر التأکید علی الصّلاة بقولها إن الصّلاة فریضة ثابتة للمؤمنین و أنّها غیر قابلة للتغییر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الصَّلاٰةَ کٰانَتْ عَلَی الْمُؤْمِنِینَ کِتٰاباً مَوْقُوتاً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الأساس فإن الآیة تبیّن أنّه حتی فی ساحة الحرب یجب علی المسلمین أداء هذه الفریضة الإسلامیة، لأنّ للصّلاة أوقات محددة لا یمکن تخطیها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الروایات العدیدة التی وردت فی شرح هذه الآیة تبیّن أنّ عبارة</w:t>
      </w:r>
      <w:bookmarkStart w:id="1303" w:name="pg12530_116064"/>
    </w:p>
    <w:p>
      <w:pPr>
        <w:pStyle w:val="BookText"/>
        <w:rPr/>
      </w:pPr>
      <w:bookmarkEnd w:id="13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ینافی مفهوم الآیة أیضا،و النتیجة هی أنّهما قریبین من المعنی الأوّل</w:t>
      </w:r>
      <w:r>
        <w:rPr>
          <w:rFonts w:eastAsia="IRNazanin" w:cs="IRNazanin"/>
          <w:color w:val="111111"/>
          <w:sz w:val="28"/>
          <w:szCs w:val="28"/>
          <w:rtl w:val="true"/>
          <w:lang w:bidi="fa-IR"/>
        </w:rPr>
        <w:t>.</w:t>
      </w:r>
    </w:p>
    <w:p>
      <w:pPr>
        <w:pStyle w:val="Heading5"/>
        <w:numPr>
          <w:ilvl w:val="4"/>
          <w:numId w:val="1"/>
        </w:numPr>
        <w:rPr/>
      </w:pPr>
      <w:bookmarkStart w:id="1304" w:name="__RefHeading___Toc1281602_77815467"/>
      <w:bookmarkStart w:id="1305" w:name="_Toc553"/>
      <w:bookmarkEnd w:id="1304"/>
      <w:r>
        <w:rPr>
          <w:rtl w:val="true"/>
        </w:rPr>
        <w:t>سؤال</w:t>
      </w:r>
      <w:r>
        <w:rPr>
          <w:rtl w:val="true"/>
        </w:rPr>
        <w:t>:</w:t>
      </w:r>
      <w:bookmarkEnd w:id="1305"/>
    </w:p>
    <w:p>
      <w:pPr>
        <w:pStyle w:val="BookText"/>
        <w:rPr/>
      </w:pPr>
      <w:r>
        <w:rPr>
          <w:rFonts w:ascii="IRNazanin" w:hAnsi="IRNazanin" w:eastAsia="IRNazanin"/>
          <w:color w:val="111111"/>
          <w:sz w:val="28"/>
          <w:sz w:val="28"/>
          <w:szCs w:val="28"/>
          <w:rtl w:val="true"/>
          <w:lang w:bidi="fa-IR"/>
        </w:rPr>
        <w:t>یقول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لا ینکرون فلسفة و اهمیة الصّلاة و آثارها التربویة، و لکنهم یسألون عن ضرورة إقامتها فی أوقات محددة،و یرون أن الأحسن أن یترک الناس أحرارا لکی یؤدی کل منهم الصّلاة متی ما سنحت له الفرصة أو متی ما وجد استعدادا روحیا لأداء هذه الفریضة؟</w:t>
      </w:r>
    </w:p>
    <w:p>
      <w:pPr>
        <w:pStyle w:val="Heading5"/>
        <w:numPr>
          <w:ilvl w:val="4"/>
          <w:numId w:val="1"/>
        </w:numPr>
        <w:rPr/>
      </w:pPr>
      <w:bookmarkStart w:id="1306" w:name="__RefHeading___Toc1281604_77815467"/>
      <w:bookmarkStart w:id="1307" w:name="_Toc554"/>
      <w:bookmarkEnd w:id="1306"/>
      <w:r>
        <w:rPr>
          <w:rtl w:val="true"/>
        </w:rPr>
        <w:t>الجواب</w:t>
      </w:r>
      <w:r>
        <w:rPr>
          <w:rtl w:val="true"/>
        </w:rPr>
        <w:t>:</w:t>
      </w:r>
      <w:bookmarkEnd w:id="1307"/>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التّجربة قد أثبت أنّ القضایا التربویة لو لم تخضع لشروط و قیود معینة، فإن العدید من الناس سیتجاهلون و یترکون هذه القضایا،و سیؤدی هذا التجاهل إلی أن تتزلزل أرکانها،لذلک فإن القضایا التربویة یجب أن تخضع لقیود خاصّة و یخصص لأدائها أوقات محددة،و أن لا یسمح لأحد بتخطی هذه القیود أو تجاهل تلک الأوقات،خاصّة و إنّ أداء فریضة کالصّلاة و فی وقت معین و بصورة جماعیة یظهر عظمتها و هیبتها و تأثیرها القوی الذی لا یمکن لأحد نکرانه، و الصّلاة فی الحقیقة من أهم العوامل فی تربیة الإنسان و تکوین شخصیته الإنسانیة</w:t>
      </w:r>
      <w:r>
        <w:rPr>
          <w:rFonts w:eastAsia="IRNazanin" w:cs="IRNazanin"/>
          <w:color w:val="111111"/>
          <w:sz w:val="28"/>
          <w:szCs w:val="28"/>
          <w:rtl w:val="true"/>
          <w:lang w:bidi="fa-IR"/>
        </w:rPr>
        <w:t>.</w:t>
      </w:r>
      <w:bookmarkStart w:id="1308" w:name="pg12530_116065"/>
    </w:p>
    <w:p>
      <w:pPr>
        <w:pStyle w:val="Heading3"/>
        <w:numPr>
          <w:ilvl w:val="2"/>
          <w:numId w:val="1"/>
        </w:numPr>
        <w:rPr/>
      </w:pPr>
      <w:bookmarkStart w:id="1309" w:name="__RefHeading___Toc1281606_77815467"/>
      <w:bookmarkStart w:id="1310" w:name="_Toc555"/>
      <w:bookmarkEnd w:id="1308"/>
      <w:bookmarkEnd w:id="1309"/>
      <w:r>
        <w:rPr>
          <w:rtl w:val="true"/>
        </w:rPr>
        <w:t xml:space="preserve">الآیة </w:t>
      </w:r>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104</w:t>
      </w:r>
      <w:r>
        <w:rPr>
          <w:rtl w:val="true"/>
        </w:rPr>
        <w:t>]</w:t>
      </w:r>
      <w:bookmarkEnd w:id="1310"/>
    </w:p>
    <w:p>
      <w:pPr>
        <w:pStyle w:val="Heading4"/>
        <w:numPr>
          <w:ilvl w:val="3"/>
          <w:numId w:val="1"/>
        </w:numPr>
        <w:rPr/>
      </w:pPr>
      <w:bookmarkStart w:id="1311" w:name="__RefHeading___Toc1281608_77815467"/>
      <w:bookmarkStart w:id="1312" w:name="_Toc556"/>
      <w:bookmarkEnd w:id="1311"/>
      <w:r>
        <w:rPr>
          <w:rtl w:val="true"/>
        </w:rPr>
        <w:t>اشارة</w:t>
      </w:r>
      <w:bookmarkEnd w:id="1312"/>
    </w:p>
    <w:p>
      <w:pPr>
        <w:pStyle w:val="BookText"/>
        <w:rPr/>
      </w:pPr>
      <w:r>
        <w:rPr>
          <w:rFonts w:ascii="Amiri" w:hAnsi="Amiri" w:eastAsia="Amiri" w:cs="Amiri"/>
          <w:color w:val="111111"/>
          <w:sz w:val="28"/>
          <w:sz w:val="28"/>
          <w:szCs w:val="28"/>
          <w:rtl w:val="true"/>
          <w:lang w:bidi="ar-SA"/>
        </w:rPr>
        <w:t xml:space="preserve">وَ لاٰ تَهِنُوا فِی اِبْتِغٰاءِ اَلْقَوْمِ إِنْ تَکُونُوا تَأْلَمُونَ فَإِنَّهُمْ یَأْلَمُونَ کَمٰا تَأْلَمُونَ وَ تَرْجُونَ مِنَ اَللّٰهِ مٰا لاٰ یَرْجُونَ وَ کٰانَ اَللّٰهُ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4"/>
        <w:numPr>
          <w:ilvl w:val="3"/>
          <w:numId w:val="1"/>
        </w:numPr>
        <w:rPr/>
      </w:pPr>
      <w:bookmarkStart w:id="1313" w:name="__RefHeading___Toc1281610_77815467"/>
      <w:bookmarkStart w:id="1314" w:name="_Toc557"/>
      <w:bookmarkEnd w:id="1313"/>
      <w:r>
        <w:rPr>
          <w:rtl w:val="true"/>
        </w:rPr>
        <w:t>سبب النّزول</w:t>
      </w:r>
      <w:bookmarkEnd w:id="1314"/>
    </w:p>
    <w:p>
      <w:pPr>
        <w:pStyle w:val="Heading5"/>
        <w:numPr>
          <w:ilvl w:val="4"/>
          <w:numId w:val="1"/>
        </w:numPr>
        <w:rPr/>
      </w:pPr>
      <w:bookmarkStart w:id="1315" w:name="__RefHeading___Toc1281612_77815467"/>
      <w:bookmarkStart w:id="1316" w:name="_Toc558"/>
      <w:bookmarkEnd w:id="1315"/>
      <w:r>
        <w:rPr>
          <w:rtl w:val="true"/>
        </w:rPr>
        <w:t>اشارة</w:t>
      </w:r>
      <w:bookmarkEnd w:id="1316"/>
    </w:p>
    <w:p>
      <w:pPr>
        <w:pStyle w:val="Heading5"/>
        <w:numPr>
          <w:ilvl w:val="4"/>
          <w:numId w:val="1"/>
        </w:numPr>
        <w:rPr/>
      </w:pPr>
      <w:bookmarkStart w:id="1317" w:name="__RefHeading___Toc1281614_77815467"/>
      <w:bookmarkStart w:id="1318" w:name="_Toc559"/>
      <w:bookmarkEnd w:id="1317"/>
      <w:r>
        <w:rPr>
          <w:rtl w:val="true"/>
        </w:rPr>
        <w:t>قرع السّلاح بسلاح یشابهه</w:t>
      </w:r>
      <w:r>
        <w:rPr>
          <w:rtl w:val="true"/>
        </w:rPr>
        <w:t>:</w:t>
      </w:r>
      <w:bookmarkEnd w:id="1318"/>
    </w:p>
    <w:p>
      <w:pPr>
        <w:pStyle w:val="BookText"/>
        <w:rPr/>
      </w:pPr>
      <w:r>
        <w:rPr>
          <w:rFonts w:ascii="IRNazanin" w:hAnsi="IRNazanin" w:eastAsia="IRNazanin"/>
          <w:color w:val="111111"/>
          <w:sz w:val="28"/>
          <w:sz w:val="28"/>
          <w:szCs w:val="28"/>
          <w:rtl w:val="true"/>
          <w:lang w:bidi="fa-IR"/>
        </w:rPr>
        <w:t>روی عن ابن عباس و مفسّرین آخرین أنّ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الأحداث الألیمة لواقعة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 إلی جبل أحد و کان علی الجبل أبو سفیان، فخاطب النّبی بلهجة الفاتح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یوم بیوم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عنی أبو سفیان بذلک أن انتصارهم فی أحد کان مقابل هزیمتهم فی واقعة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فطلب النّبی صلّی اللّه علیه و آله و سلّم من المسلمین أن یردوا علیه فورا،و لعل النّبی أراد أن یثبت لأبی سفیان إنّ من تربوا فی ظل الرسالة الإسلامیة یتمتعون بکامل الوعی، فرد المسلمون علی أبی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أن یستوی الوضع بین المؤمنین و المشرکین،فشهداء المؤمنین فی الجنّة و قتلی المشرکین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أبو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صارخا و مفتخرا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بالعبارة التالیة</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العزّی و لا عزّی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علیه المسلمون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مولانا و لا مولی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عجز أبو سفیان عن الردّ علی هذا الجواب و الشعار الإسلامی الحی تخلی عن صنمه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عرج علی صنم آخر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متوسلا إلیه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 هبل،أعل هبل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علیه المسلمون بجواب قوی علّمهم إیاه نبی الإسلام صلّی اللّه علیه و آله و سلّم و 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أعلی و 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أعیت أبا سفیان الحیلة و لم تجده شعاراته الوثنیة نفعا قال صارخا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موعدنا فی أرض بدر 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عاد المسلمون من ساحة القتال مثخنین بالجراح،و حین کان یعتصرهم الألم من أحداث أحد،نزلت الآیة المذکورة أعلاه محذرة المسلمین من الغفلة عن المشرکین مطالبة إیاهم بملاحقة قوی الشرک دون کلل أو ملل،و أن لا یتأثروا بحوادث مؤلمة کحادثة أحد،فهب المسلمون و هم فی تلک الحالة لملاحقة العدو، فما أن سمع المشرکون بعزم المسلمین حتی أسرعوا الخطی مبتعدین عن المدینة و عادوا إلی مکّة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سبب النّزول هذا یعلّمنا أنّ المسلمین یجب أن لا یغیب عن بالهم أنواع التکتیک الذی یستخدمه العدو،و أن یواجهوا کل أسلوب حربی یتبعه العدو،سواء الأسلوب القتالی أو النفسی بأسلوب إسلامی أقوی،و أعنف من أسلوب العدو، و أن یواجهوا منطق الأعداء بمنطق أقوی و أشد،و یقابلوا سلاحهم بسلاح أمضی، و حتی شعارات الأعداء یجب أن تقابل بشعارات إسلامیة ضاربة،و بغیر ذلک فإنّ الریاح ستجری بما یشتهیه الأعداء</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هذا المنطلق،فإنّنا نحن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 من أن نجلس و نذرف الدموع علی ما مر و یمر علینا من أحداث مؤلمة مریرة،و ما تشهده مجتمعاتنا من مفاسد رهیبة تحیط بهذه المجتمعات من کل جانب،علینا أن نبادر بصورة فعالة إلی</w:t>
      </w:r>
      <w:bookmarkStart w:id="1319" w:name="pg12530_116067"/>
    </w:p>
    <w:p>
      <w:pPr>
        <w:pStyle w:val="BookText"/>
        <w:rPr/>
      </w:pPr>
      <w:bookmarkEnd w:id="1319"/>
      <w:r>
        <w:rPr>
          <w:rFonts w:ascii="IRNazanin" w:hAnsi="IRNazanin" w:eastAsia="IRNazanin"/>
          <w:color w:val="111111"/>
          <w:sz w:val="28"/>
          <w:sz w:val="28"/>
          <w:szCs w:val="28"/>
          <w:rtl w:val="true"/>
          <w:lang w:bidi="fa-IR"/>
        </w:rPr>
        <w:t>العمل،فنواجه العدوان المکتوب بکتابات تدحضه و تقمعه،و نواجه الإعلام الضال المسموم المضلل بأسلوب إعلامی یحبطه و یقضی علی أمره،و نقابل مراکز اللهو الخلیع ببناء مراکز للهو البریء السلیم لشبابنا و أبنائنا،و نقرع الأفکار و الأطروحات و المذاهب السیاسیة و الاقتصادیة و الاجتماعیة بالفکر الإسلامی الجامع بأسلوب عصری یفهمه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استطعنا أن نواجه أعداءنا بهذه الصورة فقد أفلحنا فی الحفاظ علی کیاننا الإسلامی،و فی أن نبرز للعالم بشکل مجتمع تقدمی أصیل</w:t>
      </w:r>
      <w:r>
        <w:rPr>
          <w:rFonts w:eastAsia="IRNazanin" w:cs="IRNazanin"/>
          <w:color w:val="111111"/>
          <w:sz w:val="28"/>
          <w:szCs w:val="28"/>
          <w:rtl w:val="true"/>
          <w:lang w:bidi="fa-IR"/>
        </w:rPr>
        <w:t>.</w:t>
      </w:r>
    </w:p>
    <w:p>
      <w:pPr>
        <w:pStyle w:val="Heading5"/>
        <w:numPr>
          <w:ilvl w:val="4"/>
          <w:numId w:val="1"/>
        </w:numPr>
        <w:rPr/>
      </w:pPr>
      <w:bookmarkStart w:id="1320" w:name="__RefHeading___Toc1281616_77815467"/>
      <w:bookmarkStart w:id="1321" w:name="_Toc560"/>
      <w:bookmarkEnd w:id="1320"/>
      <w:r>
        <w:rPr>
          <w:rtl w:val="true"/>
        </w:rPr>
        <w:t>التّفسیر</w:t>
      </w:r>
      <w:bookmarkEnd w:id="1321"/>
    </w:p>
    <w:p>
      <w:pPr>
        <w:pStyle w:val="BookText"/>
        <w:rPr/>
      </w:pPr>
      <w:r>
        <w:rPr>
          <w:rFonts w:ascii="IRNazanin" w:hAnsi="IRNazanin" w:eastAsia="IRNazanin"/>
          <w:color w:val="111111"/>
          <w:sz w:val="28"/>
          <w:sz w:val="28"/>
          <w:szCs w:val="28"/>
          <w:rtl w:val="true"/>
          <w:lang w:bidi="fa-IR"/>
        </w:rPr>
        <w:t>أعقبت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البحث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السابقة التی تحدثت عن الجهاد و الهجرة و استهدفت إحیاء روح التضحیة و الفداء لدی المسلمین بقولها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تَهِنُوا فِی ابْتِغٰاءِ الْقَوْمِ</w:t>
      </w:r>
    </w:p>
    <w:p>
      <w:pPr>
        <w:pStyle w:val="BookText"/>
        <w:rPr/>
      </w:pPr>
      <w:r>
        <w:rPr>
          <w:rFonts w:ascii="IRNazanin" w:hAnsi="IRNazanin" w:eastAsia="IRNazanin"/>
          <w:color w:val="111111"/>
          <w:sz w:val="28"/>
          <w:sz w:val="28"/>
          <w:szCs w:val="28"/>
          <w:rtl w:val="true"/>
          <w:lang w:bidi="fa-IR"/>
        </w:rPr>
        <w:t>و هذا تأکید علی ضرورة أن لا یواجه المسلمون عدوهم اللدود بأسلوب دفاعی،بل علیهم أن یقابلوا هذا العدو بروح هجومیة دائما،لأنّ هذا الأسلوب الأخیر له أثر قامع للعدو و مؤکد علی معنویاته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جرّب المسلمون هذا الأمر فی مواجهتهم للعدو بعد واقعة أحد التی هزموا فیها،فارغموا العدو علی الفرار مع أنّه کان لم یزل یتلذذ بطعم الإنتصار الذی أحرزه فی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لما علم المشرکون بقدوم المسلمین خافوا من العودة إلی ساحة القتال،و أسرعوا مبتعدین عن المدینة</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ذلک تأتی الآیة باستدلال حی و واضح للحکم الذی جاءت به،فتسأل المسلمین لما ذا الوهن؟فأنتم حین یصیبکم ضرر فی ساحة الجهاد فإنّ عدوکم سیصیبه هو الآخر سهم من هذا الضرر،مع فارق هو أنّ المسلمین یأملون أن یعینهم اللّه و یشملهم برحمته الواسعة،بینما الکافرون لا یرجون و لا یتوقعون ذلک،حیث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تَکُونُوا تَأْلَمُونَ فَإِنَّهُمْ یَأْلَمُونَ کَمٰا تَأْلَمُونَ وَ تَرْجُونَ مِنَ اللّٰهِ مٰا لاٰ یَرْجُونَ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 الختام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أجل إعادة التأکید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تطلب الآیة من المسلمین أن لا ینسوا علم اللّه بجمیع الأمور،فهو یعلم معاناة المسلمین و مشاکلهم و آلامهم و مساعیهم و جهودهم،و یعلم أنّهم أحیانا یصابون بالتهاون و الفتور،فتقول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اللّٰهُ عَلِیماً حَکِیماً</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سیری المسلمون نتیجة کل الحالات تلک</w:t>
      </w:r>
      <w:r>
        <w:rPr>
          <w:rFonts w:eastAsia="IRNazanin" w:cs="IRNazanin"/>
          <w:color w:val="111111"/>
          <w:sz w:val="28"/>
          <w:szCs w:val="28"/>
          <w:rtl w:val="true"/>
          <w:lang w:bidi="fa-IR"/>
        </w:rPr>
        <w:t>.</w:t>
      </w:r>
      <w:bookmarkStart w:id="1322" w:name="pg12530_116069"/>
    </w:p>
    <w:p>
      <w:pPr>
        <w:pStyle w:val="Heading3"/>
        <w:numPr>
          <w:ilvl w:val="2"/>
          <w:numId w:val="1"/>
        </w:numPr>
        <w:rPr/>
      </w:pPr>
      <w:bookmarkStart w:id="1323" w:name="__RefHeading___Toc1281618_77815467"/>
      <w:bookmarkStart w:id="1324" w:name="_Toc561"/>
      <w:bookmarkEnd w:id="1322"/>
      <w:bookmarkEnd w:id="1323"/>
      <w:r>
        <w:rPr>
          <w:rtl w:val="true"/>
        </w:rPr>
        <w:t xml:space="preserve">الآیتان </w:t>
      </w:r>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105</w:t>
      </w:r>
      <w:r>
        <w:rPr>
          <w:rtl w:val="true"/>
        </w:rPr>
        <w:t xml:space="preserve"> </w:t>
      </w:r>
      <w:r>
        <w:rPr>
          <w:rtl w:val="true"/>
        </w:rPr>
        <w:t xml:space="preserve">الی </w:t>
      </w:r>
      <w:r>
        <w:rPr/>
        <w:t>106</w:t>
      </w:r>
      <w:r>
        <w:rPr>
          <w:rtl w:val="true"/>
        </w:rPr>
        <w:t>]</w:t>
      </w:r>
      <w:bookmarkEnd w:id="1324"/>
    </w:p>
    <w:p>
      <w:pPr>
        <w:pStyle w:val="Heading4"/>
        <w:numPr>
          <w:ilvl w:val="3"/>
          <w:numId w:val="1"/>
        </w:numPr>
        <w:rPr/>
      </w:pPr>
      <w:bookmarkStart w:id="1325" w:name="__RefHeading___Toc1281620_77815467"/>
      <w:bookmarkStart w:id="1326" w:name="_Toc562"/>
      <w:bookmarkEnd w:id="1325"/>
      <w:r>
        <w:rPr>
          <w:rtl w:val="true"/>
        </w:rPr>
        <w:t>اشارة</w:t>
      </w:r>
      <w:bookmarkEnd w:id="1326"/>
    </w:p>
    <w:p>
      <w:pPr>
        <w:pStyle w:val="BookText"/>
        <w:rPr/>
      </w:pPr>
      <w:r>
        <w:rPr>
          <w:rFonts w:ascii="Amiri" w:hAnsi="Amiri" w:eastAsia="Amiri" w:cs="Amiri"/>
          <w:color w:val="111111"/>
          <w:sz w:val="28"/>
          <w:sz w:val="28"/>
          <w:szCs w:val="28"/>
          <w:rtl w:val="true"/>
          <w:lang w:bidi="ar-SA"/>
        </w:rPr>
        <w:t xml:space="preserve">إِنّٰا أَنْزَلْنٰا إِلَیْکَ اَلْکِتٰابَ بِالْحَقِّ لِتَحْکُمَ بَیْنَ اَلنّٰاسِ بِمٰا أَرٰاکَ اَللّٰهُ وَ لاٰ تَکُنْ لِلْخٰائِنِینَ خَصِیماً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اِسْتَغْفِرِ اَللّٰهَ إِنَّ اَللّٰهَ کٰانَ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4"/>
        <w:numPr>
          <w:ilvl w:val="3"/>
          <w:numId w:val="1"/>
        </w:numPr>
        <w:rPr/>
      </w:pPr>
      <w:bookmarkStart w:id="1327" w:name="__RefHeading___Toc1281622_77815467"/>
      <w:bookmarkStart w:id="1328" w:name="_Toc563"/>
      <w:bookmarkEnd w:id="1327"/>
      <w:r>
        <w:rPr>
          <w:rtl w:val="true"/>
        </w:rPr>
        <w:t>سبب النّزول</w:t>
      </w:r>
      <w:bookmarkEnd w:id="1328"/>
    </w:p>
    <w:p>
      <w:pPr>
        <w:pStyle w:val="BookText"/>
        <w:rPr/>
      </w:pPr>
      <w:r>
        <w:rPr>
          <w:rFonts w:ascii="IRNazanin" w:hAnsi="IRNazanin" w:eastAsia="IRNazanin"/>
          <w:color w:val="111111"/>
          <w:sz w:val="28"/>
          <w:sz w:val="28"/>
          <w:szCs w:val="28"/>
          <w:rtl w:val="true"/>
          <w:lang w:bidi="fa-IR"/>
        </w:rPr>
        <w:t>لقد نقلوا واقعة مفصلة عن سبب نزول الآیتین المذکورتین،خلاصتها أنّ فی قبیلة بنی الأبیرق المعروفة نسبیا کان ثلاثة أشقاء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سطا أحدهم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دار أحد المسلمین و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فسرق سیفه و درعه و کمیة من الغذاء،و کان ابن أخیه و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مجاهدی بدر فأخبر النّبی صلّی اللّه علیه و آله و سلّم بالواقعة</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الأشقاء الثّلاثة اتهموا شخصا من المسلمین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یسکن فی دار واحد معهم،فتألم لبید ألما شدیدا من هذه التهمة الباطلة و استل سیفه و توجه إلی الأشقاء الثلاثة صارخا فی وجوههم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تتهموننی أنا بالسّرقة و أنتم أجدر بهذا العمل؟فأنتم هم أولئک المنافقون الذین کنتم تهجون النّبی و تنسبون أبیات الهجو إلی قریش،فأمّا أن تثبتوا ما تنسبونه لی من تهمة،أو أن أهوی بسیفی علی رؤسکم</w:t>
      </w:r>
      <w:r>
        <w:rPr>
          <w:rFonts w:eastAsia="IRNazanin" w:cs="IRNazanin"/>
          <w:color w:val="111111"/>
          <w:sz w:val="28"/>
          <w:szCs w:val="28"/>
          <w:rtl w:val="true"/>
          <w:lang w:bidi="fa-IR"/>
        </w:rPr>
        <w:t>».</w:t>
      </w:r>
      <w:bookmarkStart w:id="1329" w:name="pg12530_116070"/>
    </w:p>
    <w:p>
      <w:pPr>
        <w:pStyle w:val="BookText"/>
        <w:rPr/>
      </w:pPr>
      <w:bookmarkEnd w:id="1329"/>
      <w:r>
        <w:rPr>
          <w:rFonts w:ascii="IRNazanin" w:hAnsi="IRNazanin" w:eastAsia="IRNazanin"/>
          <w:color w:val="111111"/>
          <w:sz w:val="28"/>
          <w:sz w:val="28"/>
          <w:szCs w:val="28"/>
          <w:rtl w:val="true"/>
          <w:lang w:bidi="fa-IR"/>
        </w:rPr>
        <w:t>فلمّا رأی أخوة السارق ذلک حاولوا استرضاء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لکنّهم لمّا علموا أنّ القضیة قد وصلت إلی أسماع النّبی بواسطة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لجؤوا إلی أحد متکلمی قبیلتهم فطلبوا منه أن یذهب مع جمع من الناس إلی النّبی و یتظاهر بأنّ الحق إلی جانبهم لیبرئ السارق و 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بتلفیق التهمة علی شقیقهم،و قد قبل النّبی صلّی اللّه علیه و آله و سلّم استنادا إلی واجب العمل بظاهر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شهادة تلک المجموعة و أنّب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تألم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یعرف نفسه برئیا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تألم من هذه الواقعة و عاد إلی عمّه و أخبره بالحادث مظهرا أسفه الکبیر لما حصل،فخفف علیه عمّه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 یا قتادة إن اللّه فی عوننا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فنزلت الآیتان المذکورتان لتعلنا براءة الرجل، و تؤنبا مرتکبی الخیانة الحقیقیین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واقعة أخری فی سبب نزول الآیتین،و هی أن درعا لأحد الأنصار کانت قد سرقت فی إحدی الحروب،و کان الشک یدور علی شخص من قبیلة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الأبیرق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سرقة ذلک الدرع،و لما علم السارق بأنّ الشکوک بدأت تدور حوله رمی بالدرع فی دار أحد الیهود،و طلب من قبیلته أن یشهدوا ببراءته أمام النّبی صلّی اللّه علیه و آله و سلّم و یستدلوا بذلک علی وجود الدرع فی دار الیهودی،و لمّا رأی النّبی صلّی اللّه علیه و آله و سلّم الأمر بتلک الصورة برأ هذا السارق بحسب ظاهر الشهادة التی جاءت لصالحه و أدین الرجل الیهودی بسرقة الدرع،فنزلت الآیتان المذکورتان لتوضحا الحقیقة</w:t>
      </w:r>
      <w:r>
        <w:rPr>
          <w:rFonts w:eastAsia="IRNazanin" w:cs="IRNazanin"/>
          <w:color w:val="111111"/>
          <w:sz w:val="28"/>
          <w:szCs w:val="28"/>
          <w:rtl w:val="true"/>
          <w:lang w:bidi="fa-IR"/>
        </w:rPr>
        <w:t>.</w:t>
      </w:r>
    </w:p>
    <w:p>
      <w:pPr>
        <w:pStyle w:val="Heading4"/>
        <w:numPr>
          <w:ilvl w:val="3"/>
          <w:numId w:val="1"/>
        </w:numPr>
        <w:rPr/>
      </w:pPr>
      <w:bookmarkStart w:id="1330" w:name="__RefHeading___Toc1281624_77815467"/>
      <w:bookmarkStart w:id="1331" w:name="_Toc564"/>
      <w:bookmarkEnd w:id="1330"/>
      <w:r>
        <w:rPr>
          <w:rtl w:val="true"/>
        </w:rPr>
        <w:t>التّفسیر</w:t>
      </w:r>
      <w:bookmarkEnd w:id="1331"/>
    </w:p>
    <w:p>
      <w:pPr>
        <w:pStyle w:val="Heading5"/>
        <w:numPr>
          <w:ilvl w:val="4"/>
          <w:numId w:val="1"/>
        </w:numPr>
        <w:rPr/>
      </w:pPr>
      <w:bookmarkStart w:id="1332" w:name="__RefHeading___Toc1281626_77815467"/>
      <w:bookmarkStart w:id="1333" w:name="_Toc565"/>
      <w:bookmarkEnd w:id="1332"/>
      <w:r>
        <w:rPr>
          <w:rtl w:val="true"/>
        </w:rPr>
        <w:t>اشارة</w:t>
      </w:r>
      <w:bookmarkEnd w:id="1333"/>
    </w:p>
    <w:p>
      <w:pPr>
        <w:pStyle w:val="Heading5"/>
        <w:numPr>
          <w:ilvl w:val="4"/>
          <w:numId w:val="1"/>
        </w:numPr>
        <w:rPr/>
      </w:pPr>
      <w:bookmarkStart w:id="1334" w:name="__RefHeading___Toc1281628_77815467"/>
      <w:bookmarkStart w:id="1335" w:name="_Toc566"/>
      <w:bookmarkEnd w:id="1334"/>
      <w:r>
        <w:rPr>
          <w:rtl w:val="true"/>
        </w:rPr>
        <w:t>منع الدّفاع عن الخائنین</w:t>
      </w:r>
      <w:r>
        <w:rPr>
          <w:rtl w:val="true"/>
        </w:rPr>
        <w:t>:</w:t>
      </w:r>
      <w:bookmarkEnd w:id="1335"/>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یعرف اللّه 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بدایة الآیة</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نبیّه محمّدا صلّی اللّه علیه و آله و سلّم بأنّ الهدف من إنزال الکتاب السماوی هو تحقیق مبادئ الحق</w:t>
      </w:r>
    </w:p>
    <w:p>
      <w:pPr>
        <w:pStyle w:val="BookText"/>
        <w:rPr/>
      </w:pPr>
      <w:r>
        <w:rPr>
          <w:rFonts w:ascii="Amiri" w:hAnsi="Amiri" w:eastAsia="Amiri" w:cs="Amiri"/>
          <w:color w:val="111111"/>
          <w:sz w:val="28"/>
          <w:sz w:val="28"/>
          <w:szCs w:val="28"/>
          <w:rtl w:val="true"/>
          <w:lang w:bidi="ar-SA"/>
        </w:rPr>
        <w:t>و العدالة بین الناس،إذ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إِلَیْکَ الْکِتٰابَ بِالْحَقِّ لِتَحْکُمَ بَیْنَ النّٰاسِ بِمٰا أَرٰاکَ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یحذّر النّبی صلّی اللّه علیه و آله و سلّم من حمایة الخائنین أبدا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تَکُنْ لِلْخٰائِنِینَ خَصِیماً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 أنّ الآیة خطاب للنبی صلّی اللّه علیه و آله و سلّم،و لکن ممّا لا شک فیه هو أنّ هذا الحکم حکم عام لجمیع القضاة و المحکمین،و بهذا الدلیل فإنّ مثل هذا الخطاب لیس المفهوم منه أنّ النّبی صلّی اللّه علیه و آله و سلّم تبدر منه مثل هذه الأعمال،لأن الحکم المذکور یشمل جمیع الأفراد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الآیة الأخری فهی تأمر النّبی صلّی اللّه علیه و آله و سلّم بطلب المغفرة من اللّه سبحانه و تعالی، 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اسْتَغْفِرِ اللّٰهَ إِنَّ اللّٰهَ کٰانَ غَفُوراً رَحِیماً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حول سبب الاستغفار المطلوب فی هذه الآیة توجد احتمالات عدیدة،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الاستغفار هو لترک الأولی الذی حصل بسبب الاستعجال فی الحکم فی القضیة التی نزلت بسببها الآیتان،أی مع أنّ ذلک القدر من الاعتراف، و شهادة الطرفین کان کافیا لإصدار الحکم من قبل النّبی صلّی اللّه علیه و آله و سلّم،إلاّ أنّه کان الأحری أن یجری تحقیق أکثر فی ذلک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النّبی قد حکم فی تلک القضیة وفقا لقوانین القضاء الإسلامی، و بما أنّ الأدلة التی جاء بها الخائنون کانت بحسب الظاهر أقوی،لذلک أعطی الحق لهم،و بعد انکشاف الحقیقة و وصول الحق إلی صاحبه یأتی الأمر بطلب المغفرة من اللّه،لیس لذنب مرتکب،بل لتعرض حق فرد مسلم إلی خطر الزوال بسبب خیانة البعض من الأشخاص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الاستغفار بحسب الاصطلاح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الحکم الحقیقی لا الحکم الظاهری</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احتمل البعض أن یکون الاستغفار مطلوبا من طرفی الدعوی اللذین</w:t>
      </w:r>
    </w:p>
    <w:p>
      <w:pPr>
        <w:pStyle w:val="BookText"/>
        <w:rPr/>
      </w:pPr>
      <w:r>
        <w:rPr>
          <w:rFonts w:ascii="IRNazanin" w:hAnsi="IRNazanin" w:eastAsia="IRNazanin"/>
          <w:color w:val="111111"/>
          <w:sz w:val="28"/>
          <w:sz w:val="28"/>
          <w:szCs w:val="28"/>
          <w:rtl w:val="true"/>
          <w:lang w:bidi="fa-IR"/>
        </w:rPr>
        <w:t>ظهر منهما الخلاف فی عرض و متابعة دعواهما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عن النّبی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أنا بشر،و إنّکم تختصمون إلیّ و لعل بعضکم یکون الحن بحجته من بعض،فأقضی بنحو ما أسمع،فمن قضیت له من حق أخیه شیئا فلا یأخذه،فإنّما أقطع له قطعة من نار</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یتبیّن لنا من هذا الحدیث أنّ النّبی صلّی اللّه علیه و آله و سلّم مکلّف بالحکم وفقا لظاهر القضیة و استنادا إلی أدلة طرفی الدعوی،و بدیهی أن الحق فی مثل هذه الحالة یصل إلی صاحبه،و یحتمل أحیانا أن لا ینطبق ظاهر الدلیل و شهادة الشهود مع الحقیقة، فیجب الانتباه هنا إلی أنّ حکم الحاکم لا یغیر من الحقیقة شیئا فلا یصبح الحق باطلا و لا الباطل حقا</w:t>
      </w:r>
      <w:r>
        <w:rPr>
          <w:rFonts w:eastAsia="IRNazanin" w:cs="IRNazanin"/>
          <w:color w:val="111111"/>
          <w:sz w:val="28"/>
          <w:szCs w:val="28"/>
          <w:rtl w:val="true"/>
          <w:lang w:bidi="fa-IR"/>
        </w:rPr>
        <w:t>.</w:t>
      </w:r>
      <w:bookmarkStart w:id="1336" w:name="pg12530_116073"/>
    </w:p>
    <w:p>
      <w:pPr>
        <w:pStyle w:val="Heading3"/>
        <w:numPr>
          <w:ilvl w:val="2"/>
          <w:numId w:val="1"/>
        </w:numPr>
        <w:rPr/>
      </w:pPr>
      <w:bookmarkStart w:id="1337" w:name="__RefHeading___Toc1281630_77815467"/>
      <w:bookmarkStart w:id="1338" w:name="_Toc567"/>
      <w:bookmarkEnd w:id="1336"/>
      <w:bookmarkEnd w:id="1337"/>
      <w:r>
        <w:rPr>
          <w:rtl w:val="true"/>
        </w:rPr>
        <w:t xml:space="preserve">الآیات </w:t>
      </w:r>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107</w:t>
      </w:r>
      <w:r>
        <w:rPr>
          <w:rtl w:val="true"/>
        </w:rPr>
        <w:t xml:space="preserve"> </w:t>
      </w:r>
      <w:r>
        <w:rPr>
          <w:rtl w:val="true"/>
        </w:rPr>
        <w:t xml:space="preserve">الی </w:t>
      </w:r>
      <w:r>
        <w:rPr/>
        <w:t>109</w:t>
      </w:r>
      <w:r>
        <w:rPr>
          <w:rtl w:val="true"/>
        </w:rPr>
        <w:t>]</w:t>
      </w:r>
      <w:bookmarkEnd w:id="1338"/>
    </w:p>
    <w:p>
      <w:pPr>
        <w:pStyle w:val="Heading4"/>
        <w:numPr>
          <w:ilvl w:val="3"/>
          <w:numId w:val="1"/>
        </w:numPr>
        <w:rPr/>
      </w:pPr>
      <w:bookmarkStart w:id="1339" w:name="__RefHeading___Toc1281632_77815467"/>
      <w:bookmarkStart w:id="1340" w:name="_Toc568"/>
      <w:bookmarkEnd w:id="1339"/>
      <w:r>
        <w:rPr>
          <w:rtl w:val="true"/>
        </w:rPr>
        <w:t>اشارة</w:t>
      </w:r>
      <w:bookmarkEnd w:id="1340"/>
    </w:p>
    <w:p>
      <w:pPr>
        <w:pStyle w:val="BookText"/>
        <w:rPr/>
      </w:pPr>
      <w:r>
        <w:rPr>
          <w:rFonts w:ascii="Amiri" w:hAnsi="Amiri" w:eastAsia="Amiri" w:cs="Amiri"/>
          <w:color w:val="111111"/>
          <w:sz w:val="28"/>
          <w:sz w:val="28"/>
          <w:szCs w:val="28"/>
          <w:rtl w:val="true"/>
          <w:lang w:bidi="ar-SA"/>
        </w:rPr>
        <w:t xml:space="preserve">وَ لاٰ تُجٰادِلْ عَنِ اَلَّذِینَ یَخْتٰانُونَ أَنْفُسَهُمْ إِنَّ اَللّٰهَ لاٰ یُحِبُّ مَنْ کٰانَ خَوّٰاناً أَثِیماً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یَسْتَخْفُونَ مِنَ اَلنّٰاسِ وَ لاٰ یَسْتَخْفُونَ مِنَ اَللّٰهِ وَ هُوَ مَعَهُمْ إِذْ یُبَیِّتُونَ مٰا لاٰ یَرْضیٰ مِنَ اَلْقَوْلِ وَ کٰانَ اَللّٰهُ بِمٰا یَعْمَلُونَ مُحِیطاً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أَنْتُمْ هٰؤُلاٰءِ جٰادَلْتُمْ عَنْهُمْ فِی اَلْحَیٰاةِ اَلدُّنْیٰا فَمَنْ یُجٰادِلُ اَللّٰهَ عَنْهُمْ یَوْمَ اَلْقِیٰامَةِ أَمْ مَنْ یَکُونُ عَلَیْهِمْ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4"/>
        <w:numPr>
          <w:ilvl w:val="3"/>
          <w:numId w:val="1"/>
        </w:numPr>
        <w:rPr/>
      </w:pPr>
      <w:bookmarkStart w:id="1341" w:name="__RefHeading___Toc1281634_77815467"/>
      <w:bookmarkStart w:id="1342" w:name="_Toc569"/>
      <w:bookmarkEnd w:id="1341"/>
      <w:r>
        <w:rPr>
          <w:rtl w:val="true"/>
        </w:rPr>
        <w:t>التّفسیر</w:t>
      </w:r>
      <w:bookmarkEnd w:id="1342"/>
    </w:p>
    <w:p>
      <w:pPr>
        <w:pStyle w:val="BookText"/>
        <w:rPr/>
      </w:pPr>
      <w:r>
        <w:rPr>
          <w:rFonts w:ascii="IRNazanin" w:hAnsi="IRNazanin" w:eastAsia="IRNazanin"/>
          <w:color w:val="111111"/>
          <w:sz w:val="28"/>
          <w:sz w:val="28"/>
          <w:szCs w:val="28"/>
          <w:rtl w:val="true"/>
          <w:lang w:bidi="fa-IR"/>
        </w:rPr>
        <w:t>بعد الآیات التی جاءت بتحریم الدّفاع عن الخائنین،تستطرد الآیات الثلاث الأخیرة فی التشدید علی حرمة الدفاع عن الخائنین،بالأخص أولئک الذین یخونون أنفسهم</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الانتباه هنا إلی أن الآیة</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إلی الذین یخونون أنفسهم، بینما الذی عرفنا من سبب نزول الآیات السابقة،هو أنّها نزلت فی شأن الذین یخونون الغیر،و فی هذا إشارة إلی ذلک المعنی الدقیق الذی ینبه إلیه القرآن فی العدید من الآیات،و هو أن أی عمل یصدر عن الإنسان یتأثر بنتیجته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حسنة أو 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ذاته قبل غیره،کما جاء فی الآیة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w:t>
      </w:r>
    </w:p>
    <w:p>
      <w:pPr>
        <w:pStyle w:val="BookText"/>
        <w:rPr/>
      </w:pPr>
      <w:r>
        <w:rPr>
          <w:rFonts w:ascii="Amiri" w:hAnsi="Amiri" w:eastAsia="Amiri" w:cs="Amiri"/>
          <w:color w:val="111111"/>
          <w:sz w:val="28"/>
          <w:sz w:val="28"/>
          <w:szCs w:val="28"/>
          <w:rtl w:val="true"/>
          <w:lang w:bidi="ar-SA"/>
        </w:rPr>
        <w:t xml:space="preserve">الإسراء،إذ تقول إِنْ أَحْسَنْتُمْ أَحْسَنْتُمْ لِأَنْفُسِکُمْ وَ إِنْ أَسَأْتُمْ فَلَهٰا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أنّ الآیة المذکورة تشیر إلی موضوع آخر أکّد علیه القرآن أیضا،و هو أن جمیع أفراد البشر هم جمیعا کأعضاء جسد واحد،فإذا أضر أحدهم بغیره فکأنما أضرّ بنفسه،أی یکون بالضبط کالذی یصنع نفسه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الآخر فی الآیة أنّها لا تخص الذین یرتکبون الخیانة لمرّة واحدة ثمّ یندمون علی ما فعلوا،حیث لا ضرورة لاستعمال العنف و الشدة مع هؤلاء،بل هم بحاجة إلی الرأفة أکثر،و الشدّة یجب أن تطبق علی أولئک الذین یحترفون الخیانة و تکون جزءا من حیاتهم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هذه القرینة الواردة فی الآیة من خلال عبارة یَخْتٰانُونَ التی هی فعل مضارع یدل علی الاستمراریة،بالإضافة إلی القرینة الأخری التی تفهم من عبارتی خَوّٰاناً أی کثیر الخیانة و أَثِیماً أی کثیر الذّنب،و الکلمة الأخیرة جاءت لتأکید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الآیة،کما أنّ الآیة السابقة جاءت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اسم فاعل و التی لها معنی وصفی یدل علی تکرار 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تعرض الخائنون فی الآیة الأخری إلی التوبیخ،حیث قالت أن هؤلاء یستحیون أن تظهر بواطن أعمالهم و سرائرهم و تنکشف إلی الناس،لکنهم لا یستحیون لذلک من اللّه سبحانه و تعالی،إذ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یَسْتَخْفُونَ مِنَ النّٰاسِ وَ لاٰ یَسْتَخْفُونَ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یتورع هؤلاء من تدبیر الخطط الخیانیة فی ظلام اللیل، و التحدث بما لا یرضی اللّه الذی یراهم و یراقب أعمالهم،أینما کانوا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مَعَهُمْ إِذْ یُبَیِّتُونَ مٰا لاٰ یَرْضیٰ مِنَ الْقَوْلِ وَ کٰانَ اللّٰهُ بِمٰا یَعْمَلُونَ مُحِیطاً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ذلک تتوجه الآیة</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النساء بالحدیث عن شخص السارق الذی تمّ الدفاع عنه،و تقول بأنّه علی فرض أن یتمّ الدفاع عن هؤلاء فی الدنیا فمن یستطیع الدفاع عنهم یوم القیامة،أن من یقدر أن یکون لهؤلاء وکیلا لیرتب أعمالهم و یحل مشاکلهم؟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تقول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أَنْتُمْ هٰؤُلاٰءِ جٰادَلْتُمْ عَنْهُمْ فِی</w:t>
      </w:r>
    </w:p>
    <w:p>
      <w:pPr>
        <w:pStyle w:val="BookText"/>
        <w:rPr/>
      </w:pPr>
      <w:r>
        <w:rPr>
          <w:rFonts w:ascii="Amiri" w:hAnsi="Amiri" w:eastAsia="Amiri" w:cs="Amiri"/>
          <w:color w:val="111111"/>
          <w:sz w:val="28"/>
          <w:sz w:val="28"/>
          <w:szCs w:val="28"/>
          <w:rtl w:val="true"/>
          <w:lang w:bidi="ar-SA"/>
        </w:rPr>
        <w:t>الْحَیٰاةِ الدُّنْیٰا فَمَنْ یُجٰادِلُ اللّٰهَ عَنْهُمْ یَوْمَ الْقِیٰامَةِ أَمْ مَنْ یَکُونُ عَلَیْهِمْ وَکِیلاً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فإنّ الدفاع عن هؤلاء الخونة فی الدنیا لیس له أثر إلا القلیل،لأنّهم سوف لا یجدون أبدا من یدافع عنهم أمام اللّه فی الحیاة الآخرة الخالدة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الحقیقة هی أنّ الآیات الثلاث الأخیرة تحمل فی البدایة إرشادات إلی النّبی صلّی اللّه علیه و آله و سلّم و إلی کل قاض یرید أن یحکم بالحق،بأن ینتبهوا حتی یفوتوا الفرصة علی أولئک الذین یریدون انتهاک حقوق الآخرین،عبّر وسائل مصطنعة و شهود مزورین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ذلک تحذر الآیة الخائنین و من یدافع عنهم،بأن ینتظروا عواقب سیئة لأعمالهم فی هذه الدنیا و فی الآخرة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تلک الآیات سر من أسرار البلاغة القرآنیة،حیث أنّها أحاطت جمیع جوانب القضیة و أعطت الإرشادات و التحذیرات اللازمة فی کل مورد،مع أنّ موضوع القضیة یبدو موضوعا صغیرا بحسب الظاهر،إذ یدور حول درع مسروقة أو مواد غذائیة أو یهودی من أعداء الإسلام</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تناولت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إلی النّبی صلّی اللّه علیه و آله و سلّم الذی یعتبر إنسانا معصوما عن الخطأ،کما أشارت إلی الأفراد الذین یحترفون الخیانة،أو الذین یدافعون عن الخائنین اندفاعا وراء عصبیات قبلیة، إشارات تتناسب و منزلة الأشخاص المشار إلیهم فی الآیات المذکورة</w:t>
      </w:r>
      <w:r>
        <w:rPr>
          <w:rFonts w:eastAsia="IRNazanin" w:cs="IRNazanin"/>
          <w:color w:val="111111"/>
          <w:sz w:val="28"/>
          <w:szCs w:val="28"/>
          <w:rtl w:val="true"/>
          <w:lang w:bidi="fa-IR"/>
        </w:rPr>
        <w:t>.</w:t>
      </w:r>
      <w:bookmarkStart w:id="1343" w:name="pg12530_116076"/>
    </w:p>
    <w:p>
      <w:pPr>
        <w:pStyle w:val="Heading3"/>
        <w:numPr>
          <w:ilvl w:val="2"/>
          <w:numId w:val="1"/>
        </w:numPr>
        <w:rPr/>
      </w:pPr>
      <w:bookmarkStart w:id="1344" w:name="__RefHeading___Toc1281636_77815467"/>
      <w:bookmarkStart w:id="1345" w:name="_Toc570"/>
      <w:bookmarkEnd w:id="1343"/>
      <w:bookmarkEnd w:id="1344"/>
      <w:r>
        <w:rPr>
          <w:rtl w:val="true"/>
        </w:rPr>
        <w:t xml:space="preserve">الآیات </w:t>
      </w:r>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110</w:t>
      </w:r>
      <w:r>
        <w:rPr>
          <w:rtl w:val="true"/>
        </w:rPr>
        <w:t xml:space="preserve"> </w:t>
      </w:r>
      <w:r>
        <w:rPr>
          <w:rtl w:val="true"/>
        </w:rPr>
        <w:t xml:space="preserve">الی </w:t>
      </w:r>
      <w:r>
        <w:rPr/>
        <w:t>112</w:t>
      </w:r>
      <w:r>
        <w:rPr>
          <w:rtl w:val="true"/>
        </w:rPr>
        <w:t>]</w:t>
      </w:r>
      <w:bookmarkEnd w:id="1345"/>
    </w:p>
    <w:p>
      <w:pPr>
        <w:pStyle w:val="Heading4"/>
        <w:numPr>
          <w:ilvl w:val="3"/>
          <w:numId w:val="1"/>
        </w:numPr>
        <w:rPr/>
      </w:pPr>
      <w:bookmarkStart w:id="1346" w:name="__RefHeading___Toc1281638_77815467"/>
      <w:bookmarkStart w:id="1347" w:name="_Toc571"/>
      <w:bookmarkEnd w:id="1346"/>
      <w:r>
        <w:rPr>
          <w:rtl w:val="true"/>
        </w:rPr>
        <w:t>اشارة</w:t>
      </w:r>
      <w:bookmarkEnd w:id="1347"/>
    </w:p>
    <w:p>
      <w:pPr>
        <w:pStyle w:val="BookText"/>
        <w:rPr/>
      </w:pPr>
      <w:r>
        <w:rPr>
          <w:rFonts w:ascii="Amiri" w:hAnsi="Amiri" w:eastAsia="Amiri" w:cs="Amiri"/>
          <w:color w:val="111111"/>
          <w:sz w:val="28"/>
          <w:sz w:val="28"/>
          <w:szCs w:val="28"/>
          <w:rtl w:val="true"/>
          <w:lang w:bidi="ar-SA"/>
        </w:rPr>
        <w:t xml:space="preserve">وَ مَنْ یَعْمَلْ سُوءاً أَوْ یَظْلِمْ نَفْسَهُ ثُمَّ یَسْتَغْفِرِ اَللّٰهَ یَجِدِ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یَکْسِبْ إِثْماً فَإِنَّمٰا یَکْسِبُهُ عَلیٰ نَفْسِهِ وَ کٰانَ اَللّٰهُ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یَکْسِبْ خَطِیئَةً أَوْ إِثْماً ثُمَّ یَرْمِ بِهِ بَرِیئاً فَقَدِ اِحْتَمَلَ بُهْتٰاناً وَ إِثْماً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4"/>
        <w:numPr>
          <w:ilvl w:val="3"/>
          <w:numId w:val="1"/>
        </w:numPr>
        <w:rPr/>
      </w:pPr>
      <w:bookmarkStart w:id="1348" w:name="__RefHeading___Toc1281640_77815467"/>
      <w:bookmarkStart w:id="1349" w:name="_Toc572"/>
      <w:bookmarkEnd w:id="1348"/>
      <w:r>
        <w:rPr>
          <w:rtl w:val="true"/>
        </w:rPr>
        <w:t>التّفسیر</w:t>
      </w:r>
      <w:bookmarkEnd w:id="1349"/>
    </w:p>
    <w:p>
      <w:pPr>
        <w:pStyle w:val="Heading5"/>
        <w:numPr>
          <w:ilvl w:val="4"/>
          <w:numId w:val="1"/>
        </w:numPr>
        <w:rPr/>
      </w:pPr>
      <w:bookmarkStart w:id="1350" w:name="__RefHeading___Toc1281642_77815467"/>
      <w:bookmarkStart w:id="1351" w:name="_Toc573"/>
      <w:bookmarkEnd w:id="1350"/>
      <w:r>
        <w:rPr>
          <w:rtl w:val="true"/>
        </w:rPr>
        <w:t>اشارة</w:t>
      </w:r>
      <w:bookmarkEnd w:id="1351"/>
    </w:p>
    <w:p>
      <w:pPr>
        <w:pStyle w:val="BookText"/>
        <w:rPr/>
      </w:pPr>
      <w:r>
        <w:rPr>
          <w:rFonts w:ascii="IRNazanin" w:hAnsi="IRNazanin" w:eastAsia="IRNazanin"/>
          <w:color w:val="111111"/>
          <w:sz w:val="28"/>
          <w:sz w:val="28"/>
          <w:szCs w:val="28"/>
          <w:rtl w:val="true"/>
          <w:lang w:bidi="fa-IR"/>
        </w:rPr>
        <w:t>لقد بیّنت هذه الآیات الثلاث،ثلاثة أحکام کلیة بعد أن تطرقت الآیات السابقة إلی مسائل خاصّة بالخیانة و التهمة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وردت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الآیات الثلاث أعلاه الإشارة أوّلا إلی هذه الحقیقة و هی أن باب التوبة مفتوح أمام المسیئین علی کل حال،فإذا ارتکب أحد ظلما بحقّ نفسه أو غیره،و ندم حقیقة علی فعلته،أو استغفر اللّه لذنبه،و کفّر عن خطیئته فیجد اللّه غفورا رحیما،حیث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یَعْمَلْ سُوءاً أَوْ یَظْلِمْ نَفْسَهُ ثُمَّ یَسْتَغْفِرِ اللّٰهَ یَجِدِ اللّٰهَ غَفُوراً رَحِیماً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الانتباه إلی أنّ الآیة الأولی تشیر إلی نوعین من الذنوب،حیث جاءت فیها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للنفس،و لدی النظر إلی قرینة المقابلة، و کذلک الأصل اللغوی 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تعنی هنا الإضرار بالغیر،یفهم من الآیة</w:t>
      </w:r>
    </w:p>
    <w:p>
      <w:pPr>
        <w:pStyle w:val="BookText"/>
        <w:rPr/>
      </w:pPr>
      <w:r>
        <w:rPr>
          <w:rFonts w:ascii="IRNazanin" w:hAnsi="IRNazanin" w:eastAsia="IRNazanin"/>
          <w:color w:val="111111"/>
          <w:sz w:val="28"/>
          <w:sz w:val="28"/>
          <w:szCs w:val="28"/>
          <w:rtl w:val="true"/>
          <w:lang w:bidi="fa-IR"/>
        </w:rPr>
        <w:t>أنّ أی نوع من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من نوع الإضرار بالغیر،أو الإضرار بالنفس قابلة للغفران إذا تاب فاعلها توبة حقیقیة و سعی إلی التکفیر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العبارة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یَجِدِ اللّٰهَ غَفُوراً رَحِیماً إنّ التوبة الحقیقیة لها من الأثر بحیث یجد الإنسان التائب نتیجتها فی باطن نفسه،فمن ناحیة فإنّ تأنیب الضمیر الذی یخلقه ارتکاب الذّنب یزول عن المذنب التائب نظرا للغفران الذی یناله من اللّه الغفور،و من جانب آخر یحسّ الإنسان التائب بالقرب إلی اللّه بسبب رحمته سبحانه و تعالی بعد أن کان یحس بالبعد عنه بسبب الذنب الذی ارتکبه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الآیة الثانیة من الآیات الثلاث الأخیرة،تحکی نفس الحقیقة التی وردت بصورة إجمالیة فی الآیات السابقة،حیث تؤکّد أنّ أی ذنب یقترفه الإنسان ستکون نتیجته فی النهایة علی المذنب نفسه،و یکون قد أضرّ بنفسه بذنبه،إذ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یَکْسِبْ إِثْماً فَإِنَّمٰا یَکْسِبُهُ عَلیٰ نَفْسِهِ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فی آخر الآیة تأکید علی أنّ اللّه عالم بأعمال العباد،و هو حکیم یجازی کل إنسان بما یستحقه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اللّٰهُ عَلِیماً حَکِیماً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بالصورة المارة الذکر فإنّ الذنوب مهما اختلفت فی الظاهر،فإنّ اضرارها ستلحق أحیانا بالغیر و تلحق أحیانا أخری بمرتکبها،و لکن بالتحلیل النهائی، فإنّ الذنب تعود نتیجته کلها إلی الإنسان المذنب نفسه،و إن الآثار السیئة للذنب تظهر قبل کل شیء فی روح و نفس الشخص المذنب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الآیة الثّالثة من الآیات الأخیرة،فهی تشیر إلی خطورة خطیئة اتهام الناس الأبریاء،إذ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یَکْسِبْ خَطِیئَةً أَوْ إِثْماً ثُمَّ یَرْمِ بِهِ بَرِیئاً فَقَدِ احْتَمَلَ بُهْتٰاناً وَ إِثْماً مُبِیناً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قسمت هذه الآیة الذنب الذی یرتکبه شخص و ینسبها زورا إلی غیره،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الأوّل بالخطیئة،و الثّانی بالإثم</w:t>
      </w:r>
      <w:r>
        <w:rPr>
          <w:rFonts w:eastAsia="IRNazanin" w:cs="IRNazanin"/>
          <w:color w:val="111111"/>
          <w:sz w:val="28"/>
          <w:szCs w:val="28"/>
          <w:rtl w:val="true"/>
          <w:lang w:bidi="fa-IR"/>
        </w:rPr>
        <w:t>.</w:t>
      </w:r>
      <w:bookmarkStart w:id="1352" w:name="pg12530_116078"/>
    </w:p>
    <w:p>
      <w:pPr>
        <w:pStyle w:val="BookText"/>
        <w:rPr/>
      </w:pPr>
      <w:bookmarkEnd w:id="1352"/>
      <w:r>
        <w:rPr>
          <w:rFonts w:ascii="IRNazanin" w:hAnsi="IRNazanin" w:eastAsia="IRNazanin"/>
          <w:color w:val="111111"/>
          <w:sz w:val="28"/>
          <w:sz w:val="28"/>
          <w:szCs w:val="28"/>
          <w:rtl w:val="true"/>
          <w:lang w:bidi="fa-IR"/>
        </w:rPr>
        <w:t>و قد قال المفسّرون الکثیر فی شأن الفرق بین هذین النوعین من الذنب، و أقرب الأقوال إلی الذهن هو أنّ الخطیئة مشتقة من الخطأ،و الذی یعنی 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الزلل أو الذنب الذی یصدر دون قصد من صاحبه،و یکون أحیانا مشمولا بالکفارة و الغرامة لکن معنی الخطیئة قد توسع تدریجیا،و أخذ یشمل کل ذنب سواء المتعمد أو غیر المقصود،حیث أنّ روح الإنسان لا تحتمل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کان عمدا أو عن غیر 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 یصدر الذنب من الإنسان إنّما هو فی الحقیقة نوع من الزلل و الخطأ الذی لا یناسب مقامه کإنسان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النتیجة من هذا القول أنّ الخطیئة لها معنی واسع یشمل الذنب المتعمد و الذنب الصادر عن غیر عمد،أمّا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فتطلق عادة علی الذنوب الصادرة عن عمد،و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الشیء الذی یمنع الإنسان من عمل معین، و لما کانت الذنوب تحول دون وصول الخیرات إلی الإنسان فقد سمیت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تجدر الإشارة إلی أنّ الآیة استخدمت کنایة جمیلة بالنسبة للتهمة،و هی أنّها جعلت الذنب فی هذا المجال کالسهم،و جعلت نسبته إلی الغیر زورا بمثابة رمی السهم صوب الهدف،و هذه إشارة إلی أنّه فی حین أن تصویب السهم نحو إنسان آخر قد یؤدی إلی القضاء علیه،فإنّ رمی الإنسان البریء بذنب لم یقترفه یکون بمثابة رمیة بسهم یقضی علی سمعته التی هی بمنزلة 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بدیهی أنّ وزر و عاقبة هذا العمل تکونان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الأبد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عاتق الشخص الذی ینسب التهمة زورا إلی غیره،و أن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فی الآیة تعنی أخذ علی عاتقه إنّما جاءت للدلالة علی ثقل و بقاء هذه المسؤولیة</w:t>
      </w:r>
      <w:r>
        <w:rPr>
          <w:rFonts w:eastAsia="IRNazanin" w:cs="IRNazanin"/>
          <w:color w:val="111111"/>
          <w:sz w:val="28"/>
          <w:szCs w:val="28"/>
          <w:rtl w:val="true"/>
          <w:lang w:bidi="fa-IR"/>
        </w:rPr>
        <w:t>!</w:t>
      </w:r>
    </w:p>
    <w:p>
      <w:pPr>
        <w:pStyle w:val="Heading5"/>
        <w:numPr>
          <w:ilvl w:val="4"/>
          <w:numId w:val="1"/>
        </w:numPr>
        <w:rPr/>
      </w:pPr>
      <w:bookmarkStart w:id="1353" w:name="__RefHeading___Toc1281644_77815467"/>
      <w:bookmarkStart w:id="1354" w:name="_Toc574"/>
      <w:bookmarkEnd w:id="1353"/>
      <w:r>
        <w:rPr>
          <w:rtl w:val="true"/>
        </w:rPr>
        <w:t>جریمة البهتان</w:t>
      </w:r>
      <w:r>
        <w:rPr>
          <w:rtl w:val="true"/>
        </w:rPr>
        <w:t>:</w:t>
      </w:r>
      <w:bookmarkEnd w:id="1354"/>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اتهام إنسان بریء یعتبر من أقبح الأعمال التی أدانها الإسلام بعنف،و إنّ</w:t>
      </w:r>
    </w:p>
    <w:p>
      <w:pPr>
        <w:pStyle w:val="BookText"/>
        <w:rPr/>
      </w:pPr>
      <w:r>
        <w:rPr>
          <w:rFonts w:ascii="IRNazanin" w:hAnsi="IRNazanin" w:eastAsia="IRNazanin"/>
          <w:color w:val="111111"/>
          <w:sz w:val="28"/>
          <w:sz w:val="28"/>
          <w:szCs w:val="28"/>
          <w:rtl w:val="true"/>
          <w:lang w:bidi="fa-IR"/>
        </w:rPr>
        <w:t>الآیة المذکورة أخیرا التی وردت بهذا الشأن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الروایات الإسلامیة العدیدة التی إلی جانبها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توضح رأی الإسلام الصریح عن هذا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ینقل الإمام جعفر بن محمّد الصّادق علیه السّلام عن أحد الحکماء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البهتان علی البریء أثقل من جبال راسیات</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نقل عنه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اتهم المؤمن أخاه انماث الإیمان فی قلبه کما ینماث الملح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الإیمان یذوب و یزول من قلب المؤمن بسبب اتهامه لأخیه المؤمن،کما یذوب الملح فی الماء و یزول عن النظر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فالتهمة و البهتان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أقبح أنواع الکذب،لأنّهما بالإضافة إلی احتوائهما لمفاسد الکذب،فإنّهما أیضا یحملان أضرار الغیبة،و هما کذلک من أسوأ أنواع الظلم و الجور و لهذا السبب</w:t>
      </w:r>
    </w:p>
    <w:p>
      <w:pPr>
        <w:pStyle w:val="BookText"/>
        <w:rPr/>
      </w:pPr>
      <w:r>
        <w:rPr>
          <w:rFonts w:ascii="IRNazanin" w:hAnsi="IRNazanin" w:eastAsia="IRNazanin"/>
          <w:color w:val="111111"/>
          <w:sz w:val="28"/>
          <w:sz w:val="28"/>
          <w:szCs w:val="28"/>
          <w:rtl w:val="true"/>
          <w:lang w:bidi="fa-IR"/>
        </w:rPr>
        <w:t>یقول صلّی اللّه علیه و آله و سلّم بهذا الخصوص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بهت مؤمنا أو مؤمنة أو قال فیهما ما لیس فیهما أقامه اللّه تعالی یوم القیامة علی تل من نار حتی یخرج ممّا قاله</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حقیقة الأمر أن إشاعة مثل هذا العمل الجبان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 محیط إنسانی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یؤدی فی النهایة إلی انهیار نظام العدالة الاجتماعیة،و اختلاط الحق بالباطل، و تورط البریء و تبرئة المذنب،و زوال الثقة من بین الناس</w:t>
      </w:r>
      <w:r>
        <w:rPr>
          <w:rFonts w:eastAsia="IRNazanin" w:cs="IRNazanin"/>
          <w:color w:val="111111"/>
          <w:sz w:val="28"/>
          <w:szCs w:val="28"/>
          <w:rtl w:val="true"/>
          <w:lang w:bidi="fa-IR"/>
        </w:rPr>
        <w:t>.</w:t>
      </w:r>
      <w:bookmarkStart w:id="1355" w:name="pg12530_116080"/>
    </w:p>
    <w:p>
      <w:pPr>
        <w:pStyle w:val="Heading3"/>
        <w:numPr>
          <w:ilvl w:val="2"/>
          <w:numId w:val="1"/>
        </w:numPr>
        <w:rPr/>
      </w:pPr>
      <w:bookmarkStart w:id="1356" w:name="__RefHeading___Toc1281646_77815467"/>
      <w:bookmarkStart w:id="1357" w:name="_Toc575"/>
      <w:bookmarkEnd w:id="1355"/>
      <w:bookmarkEnd w:id="1356"/>
      <w:r>
        <w:rPr>
          <w:rtl w:val="true"/>
        </w:rPr>
        <w:t xml:space="preserve">الآیة </w:t>
      </w:r>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113</w:t>
      </w:r>
      <w:r>
        <w:rPr>
          <w:rtl w:val="true"/>
        </w:rPr>
        <w:t>]</w:t>
      </w:r>
      <w:bookmarkEnd w:id="1357"/>
    </w:p>
    <w:p>
      <w:pPr>
        <w:pStyle w:val="Heading4"/>
        <w:numPr>
          <w:ilvl w:val="3"/>
          <w:numId w:val="1"/>
        </w:numPr>
        <w:rPr/>
      </w:pPr>
      <w:bookmarkStart w:id="1358" w:name="__RefHeading___Toc1281648_77815467"/>
      <w:bookmarkStart w:id="1359" w:name="_Toc576"/>
      <w:bookmarkEnd w:id="1358"/>
      <w:r>
        <w:rPr>
          <w:rtl w:val="true"/>
        </w:rPr>
        <w:t>اشارة</w:t>
      </w:r>
      <w:bookmarkEnd w:id="1359"/>
    </w:p>
    <w:p>
      <w:pPr>
        <w:pStyle w:val="BookText"/>
        <w:rPr/>
      </w:pPr>
      <w:r>
        <w:rPr>
          <w:rFonts w:ascii="Amiri" w:hAnsi="Amiri" w:eastAsia="Amiri" w:cs="Amiri"/>
          <w:color w:val="111111"/>
          <w:sz w:val="28"/>
          <w:sz w:val="28"/>
          <w:szCs w:val="28"/>
          <w:rtl w:val="true"/>
          <w:lang w:bidi="ar-SA"/>
        </w:rPr>
        <w:t xml:space="preserve">وَ لَوْ لاٰ فَضْلُ اَللّٰهِ عَلَیْکَ وَ رَحْمَتُهُ لَهَمَّتْ طٰائِفَةٌ مِنْهُمْ أَنْ یُضِلُّوکَ وَ مٰا یُضِلُّونَ إِلاّٰ أَنْفُسَهُمْ وَ مٰا یَضُرُّونَکَ مِنْ شَیْءٍ وَ أَنْزَلَ اَللّٰهُ عَلَیْکَ اَلْکِتٰابَ وَ اَلْحِکْمَةَ وَ عَلَّمَکَ مٰا لَمْ تَکُنْ تَعْلَمُ وَ کٰانَ فَضْلُ اَللّٰهِ عَلَیْکَ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Heading4"/>
        <w:numPr>
          <w:ilvl w:val="3"/>
          <w:numId w:val="1"/>
        </w:numPr>
        <w:rPr/>
      </w:pPr>
      <w:bookmarkStart w:id="1360" w:name="__RefHeading___Toc1281650_77815467"/>
      <w:bookmarkStart w:id="1361" w:name="_Toc577"/>
      <w:bookmarkEnd w:id="1360"/>
      <w:r>
        <w:rPr>
          <w:rtl w:val="true"/>
        </w:rPr>
        <w:t>التّفسیر</w:t>
      </w:r>
      <w:bookmarkEnd w:id="1361"/>
    </w:p>
    <w:p>
      <w:pPr>
        <w:pStyle w:val="Heading5"/>
        <w:numPr>
          <w:ilvl w:val="4"/>
          <w:numId w:val="1"/>
        </w:numPr>
        <w:rPr/>
      </w:pPr>
      <w:bookmarkStart w:id="1362" w:name="__RefHeading___Toc1281652_77815467"/>
      <w:bookmarkStart w:id="1363" w:name="_Toc578"/>
      <w:bookmarkEnd w:id="1362"/>
      <w:r>
        <w:rPr>
          <w:rtl w:val="true"/>
        </w:rPr>
        <w:t>اشارة</w:t>
      </w:r>
      <w:bookmarkEnd w:id="1363"/>
    </w:p>
    <w:p>
      <w:pPr>
        <w:pStyle w:val="BookText"/>
        <w:rPr/>
      </w:pPr>
      <w:r>
        <w:rPr>
          <w:rFonts w:ascii="Amiri" w:hAnsi="Amiri" w:eastAsia="Amiri" w:cs="Amiri"/>
          <w:color w:val="111111"/>
          <w:sz w:val="28"/>
          <w:sz w:val="28"/>
          <w:szCs w:val="28"/>
          <w:rtl w:val="true"/>
          <w:lang w:bidi="ar-SA"/>
        </w:rPr>
        <w:t>فی هذه الآیة الکریمة إشارة أخری إلی حادثة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 الأبیرق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تحدثنا عنها لدی تطرقنا إلی سبب النّزول فی آیات سابقة،و هذه تؤکد أن اللّه قد صان النّبی صلّی اللّه علیه و آله و سلّم بفضله و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کید بعض المنافقین الذین کانوا یأتمرون به صلّی اللّه علیه و آله و سلّم لیحرفوه عن طریق الحق و العدل،فکانت رحمة اللّه أقرب إلی نبیّه فصانته من کید المنافقین،حیث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عَلَیْکَ وَ رَحْمَتُهُ لَهَمَّتْ طٰائِفَةٌ مِنْهُمْ أَنْ یُضِلُّوکَ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سعی أولئک المنافقون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اتهامهم لشخص بریء و جرّ النّبی و توریطه فی هذه الحادثة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إلحاق ضربة بشخصیة النّبی صلّی اللّه علیه و آله و سلّم الاجتماعیة و المعنویة أوّلا،و تحقیق مآربهم الدنیئة بحق إنسان مسلم بریء ثانیا،و لکنّ اللّه العزیز العلیم کان لهم بالمرصاد،فصان نبیّه صلّی اللّه علیه و آله و سلّم من تلک المؤامرة و أحبط عمل المنافقین</w:t>
      </w:r>
      <w:r>
        <w:rPr>
          <w:rFonts w:eastAsia="IRNazanin" w:cs="IRNazanin"/>
          <w:color w:val="111111"/>
          <w:sz w:val="28"/>
          <w:szCs w:val="28"/>
          <w:rtl w:val="true"/>
          <w:lang w:bidi="fa-IR"/>
        </w:rPr>
        <w:t>.</w:t>
      </w:r>
      <w:bookmarkStart w:id="1364" w:name="pg12530_116081"/>
    </w:p>
    <w:p>
      <w:pPr>
        <w:pStyle w:val="BookText"/>
        <w:rPr/>
      </w:pPr>
      <w:bookmarkEnd w:id="1364"/>
      <w:r>
        <w:rPr>
          <w:rFonts w:ascii="IRNazanin" w:hAnsi="IRNazanin" w:eastAsia="IRNazanin"/>
          <w:color w:val="111111"/>
          <w:sz w:val="28"/>
          <w:sz w:val="28"/>
          <w:szCs w:val="28"/>
          <w:rtl w:val="true"/>
          <w:lang w:bidi="fa-IR"/>
        </w:rPr>
        <w:t xml:space="preserve">و یذکر بعض المفسّرین سببا آخر لنزول هذه الآیة و هو أنّ جماعة من قبیلة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ثقیف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وردوا علی النّبی صلّی اللّه علیه و آله و سلّم فذکروا له أنّهم مستعدون لمبایعته بشرطین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هو أن یرغم أفراد هذه القبیلة علی کسر أصنامهم بأیدیهم،و الثّانی أن یسمح النّبی لهم بأن یواصلوا عبادة صنمهم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لسنة واحدة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 أمر اللّه علی النّبی صلّی اللّه علیه و آله و سلّم أن لا یبدی أیة مرونة أمام هؤلاء،حیث نزلت الآیة المذکورة و أعلنت بأن فضل اللّه و رحمته قد شملت النّبی و صانته من تلک الوساوس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ذلک تذکر الآیة أن هؤلاء القوم إنّما یرمون بأنفسهم فی الضلالة و لا یضرّون بعملهم النّبی صلّی اللّه علیه و آله و سلّم شیئا،إذ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یُضِلُّونَ إِلاّٰ أَنْفُسَهُمْ وَ مٰا یَضُرُّونَکَ مِنْ شَیْءٍ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أخیرا توضح الآیة سبب عصمة النّبی صلّی اللّه علیه و آله و سلّم عن الخطأ و الزلل و الذنب، فتذکر أنّ اللّه أنزل علی نبیّه الکتاب و الحکمة و علمه ما لم یکن یعلم من 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 اللّٰهُ عَلَیْکَ الْکِتٰابَ وَ الْحِکْمَةَ وَ عَلَّمَکَ مٰا لَمْ تَکُنْ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تردف الآیة ذلک بجملة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فَضْلُ اللّٰهِ عَلَیْکَ عَظِیماً </w:t>
      </w:r>
      <w:r>
        <w:rPr>
          <w:rFonts w:eastAsia="Amiri" w:cs="Amiri" w:ascii="Amiri" w:hAnsi="Amiri"/>
          <w:color w:val="111111"/>
          <w:sz w:val="28"/>
          <w:szCs w:val="28"/>
          <w:rtl w:val="true"/>
          <w:lang w:bidi="ar-SA"/>
        </w:rPr>
        <w:t>.</w:t>
      </w:r>
    </w:p>
    <w:p>
      <w:pPr>
        <w:pStyle w:val="Heading5"/>
        <w:numPr>
          <w:ilvl w:val="4"/>
          <w:numId w:val="1"/>
        </w:numPr>
        <w:rPr/>
      </w:pPr>
      <w:bookmarkStart w:id="1365" w:name="__RefHeading___Toc1281654_77815467"/>
      <w:bookmarkStart w:id="1366" w:name="_Toc579"/>
      <w:bookmarkEnd w:id="1365"/>
      <w:r>
        <w:rPr>
          <w:rtl w:val="true"/>
        </w:rPr>
        <w:t>مصدر عصمة الأنبیاء</w:t>
      </w:r>
      <w:r>
        <w:rPr>
          <w:rtl w:val="true"/>
        </w:rPr>
        <w:t>!:</w:t>
      </w:r>
      <w:bookmarkEnd w:id="1366"/>
    </w:p>
    <w:p>
      <w:pPr>
        <w:pStyle w:val="BookText"/>
        <w:rPr/>
      </w:pPr>
      <w:r>
        <w:rPr>
          <w:rFonts w:ascii="IRNazanin" w:hAnsi="IRNazanin" w:eastAsia="IRNazanin"/>
          <w:color w:val="111111"/>
          <w:sz w:val="28"/>
          <w:sz w:val="28"/>
          <w:szCs w:val="28"/>
          <w:rtl w:val="true"/>
          <w:lang w:bidi="fa-IR"/>
        </w:rPr>
        <w:t>إنّ هذه الآیة الأخیرة من الآیات التی تشیر إلی عصمة النّبی صلّی اللّه علیه و آله و سلّم عن ارتکاب الخطأ و السهو و الذنب،فتقول بأنّ العون الإلهی الذی شمل النّبی صلّی اللّه علیه و آله و سلّم هو الذی صانه من الخطأ و الضلالة التی کان یرید المنافقون أن یوقعوه فیهما، و لکنّهم و بفضل هذه المعونة الإلهیة عجزوا عن تحقیق مآربهم،و لم یلحق النّبی صلّی اللّه علیه و آله و سلّم أی ضرر نتیجة کید المنافقین</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فقد عصم اللّه نبیّه و صانه من کل خطأ أو سهو أو ذنب،کی یستطیع النّبی صلّی اللّه علیه و آله و سلّم أن یصبح قدوة و أسوة للامّة الإسلامیة و نبراسا لها فی فعل الخیرات</w:t>
      </w:r>
    </w:p>
    <w:p>
      <w:pPr>
        <w:pStyle w:val="BookText"/>
        <w:rPr/>
      </w:pPr>
      <w:r>
        <w:rPr>
          <w:rFonts w:ascii="IRNazanin" w:hAnsi="IRNazanin" w:eastAsia="IRNazanin"/>
          <w:color w:val="111111"/>
          <w:sz w:val="28"/>
          <w:sz w:val="28"/>
          <w:szCs w:val="28"/>
          <w:rtl w:val="true"/>
          <w:lang w:bidi="fa-IR"/>
        </w:rPr>
        <w:t>و الحسنات،و قد صانه اللّه العزیز القدیر من عواقب کل خطأ یحتمل أن یقع فیه أی زعیم،لکی یبعد الأمّة الإسلامیة عن الحیرة فی قضیة إطاعة الرّسول صلّی اللّه علیه و آله و سلّم، و لیجنبها التناقض بین فعلی الطاعة و عدمها،نعم لقد عصم اللّه نبیّه محمّدا صلّی اللّه علیه و آله و سلّم من کل خطأ،لکی یضمن له ثقة المسلمین الکاملة به،حیث تعتبر هذه الثقة من أولویات شروط الزعامة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آخر الآیة دلیل من الأدلة الأساسیة لقضیة العصمة بشکل مجمل،و هذا الدلیل هو قوله تعالی أنّه علم نبیّه صلّی اللّه علیه و آله و سلّم من العلوم و المعارف التی یکون النّبی فی ظلها مصونا من الوقوع فی أی خطأ أو زلل،و لأنّ العلم و المعرفة تکون نتیجتهما فی المرحلة النهائیة حفظ الإنسان من ارتکاب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فالطبیب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یقدم أبدا علی شرب ماء ملوث بأنواع الجراثیم الفتاکة، بعد أن أجری علیه الفحوصات المختبریة و اکتشف تلوثه بتلک الجراثیم الخطیرة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نستنتج من هذا المثل أنّ علم الطب الذی تعلمه هذا الطبیب،هو السبب فی حفظه و منعه من شرب الماء الملوث بالجراثیم القاتلة،فقد وفّر هذا العلم العصمة و المصونة للطبیب حیال ارتکاب مثل هذا الخطأ،لکن الإنسان الذی یجهل خطورة ذلک الماء یحتمل کثیرا أن یقدم علی شربه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یتبیّن أنّ مصدر الکثیر من الأخطاء هو الجهل بمقدمات العمل أو مستلزماته أو عواقبه،لذلک فإنّ من یحاط عن طریق الوحی الإلهی إحاطة کاملة بالقضایا المختلفة و مقدماتها و مستلزماتها و عواقبها لن یقع فی خطأ،و لن یرتکب أی زلل أبدا،و لن یضل الطریق،و لن یمارس ذنبا مطلقا</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أن لا نقع فی الوهم هنا،فإنّ هذا العلم الذی بحوزة النّبی صلّی اللّه علیه و آله و سلّم من جانب اللّه سبحانه و تعالی لیس عملا مفروضا و لا یحمل طابع القسر و الإجبار، أی أنّ النّبی صلّی اللّه علیه و آله و سلّم لیس مجبورا أبدا علی أن یعمل بعلمه،بل أنّه یمارس عمله بکامل اختیاره،فکما أنّ الطبیب الذی ذکرناه فی مثلنا السابق مع علمه بحالة</w:t>
      </w:r>
    </w:p>
    <w:p>
      <w:pPr>
        <w:pStyle w:val="BookText"/>
        <w:rPr/>
      </w:pPr>
      <w:r>
        <w:rPr>
          <w:rFonts w:ascii="IRNazanin" w:hAnsi="IRNazanin" w:eastAsia="IRNazanin"/>
          <w:color w:val="111111"/>
          <w:sz w:val="28"/>
          <w:sz w:val="28"/>
          <w:szCs w:val="28"/>
          <w:rtl w:val="true"/>
          <w:lang w:bidi="fa-IR"/>
        </w:rPr>
        <w:t>الماء الملوث فإنّه لیس مرغما علی عدم شرب هذا الماء،بل هو بإرادته المطلقة یمتنع عن شربه</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تساءل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ذا شمل اللّه نبیّه وحده بهذا الفضل الإلهی،و لم یشمل الآخرین؟ کان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قد حدث للمسؤولیة العظیمة و الخطیرة التی تتضمنها القیادة التی أنیطت بالنّبی صلّی اللّه علیه و آله و سلّم و حمل أعبائها الثقیلة علی عاتقه،و لأن الآخرین لا یحملون مثل هذه الأعباء الثقیلة،لذلک فإن اللّه اللطیف الخبیر یهب لعبده من القدرة و الطاقة بمقدار ما یضع علی عاتق هذا العبد من مسئولیات،و لن یکلف اللّه نفسا إلاّ وسعها فیجب التعمق فی هذا الأمر</w:t>
      </w:r>
      <w:r>
        <w:rPr>
          <w:rFonts w:eastAsia="IRNazanin" w:cs="IRNazanin"/>
          <w:color w:val="111111"/>
          <w:sz w:val="28"/>
          <w:szCs w:val="28"/>
          <w:rtl w:val="true"/>
          <w:lang w:bidi="fa-IR"/>
        </w:rPr>
        <w:t>.</w:t>
      </w:r>
      <w:bookmarkStart w:id="1367" w:name="pg12530_116084"/>
    </w:p>
    <w:p>
      <w:pPr>
        <w:pStyle w:val="Heading3"/>
        <w:numPr>
          <w:ilvl w:val="2"/>
          <w:numId w:val="1"/>
        </w:numPr>
        <w:rPr/>
      </w:pPr>
      <w:bookmarkStart w:id="1368" w:name="__RefHeading___Toc1281656_77815467"/>
      <w:bookmarkStart w:id="1369" w:name="_Toc580"/>
      <w:bookmarkEnd w:id="1367"/>
      <w:bookmarkEnd w:id="1368"/>
      <w:r>
        <w:rPr>
          <w:rtl w:val="true"/>
        </w:rPr>
        <w:t xml:space="preserve">الآیة </w:t>
      </w:r>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114</w:t>
      </w:r>
      <w:r>
        <w:rPr>
          <w:rtl w:val="true"/>
        </w:rPr>
        <w:t>]</w:t>
      </w:r>
      <w:bookmarkEnd w:id="1369"/>
    </w:p>
    <w:p>
      <w:pPr>
        <w:pStyle w:val="Heading4"/>
        <w:numPr>
          <w:ilvl w:val="3"/>
          <w:numId w:val="1"/>
        </w:numPr>
        <w:rPr/>
      </w:pPr>
      <w:bookmarkStart w:id="1370" w:name="__RefHeading___Toc1281658_77815467"/>
      <w:bookmarkStart w:id="1371" w:name="_Toc581"/>
      <w:bookmarkEnd w:id="1370"/>
      <w:r>
        <w:rPr>
          <w:rtl w:val="true"/>
        </w:rPr>
        <w:t>اشارة</w:t>
      </w:r>
      <w:bookmarkEnd w:id="1371"/>
    </w:p>
    <w:p>
      <w:pPr>
        <w:pStyle w:val="BookText"/>
        <w:rPr/>
      </w:pPr>
      <w:r>
        <w:rPr>
          <w:rFonts w:ascii="Amiri" w:hAnsi="Amiri" w:eastAsia="Amiri" w:cs="Amiri"/>
          <w:color w:val="111111"/>
          <w:sz w:val="28"/>
          <w:sz w:val="28"/>
          <w:szCs w:val="28"/>
          <w:rtl w:val="true"/>
          <w:lang w:bidi="ar-SA"/>
        </w:rPr>
        <w:t xml:space="preserve">لاٰ خَیْرَ فِی کَثِیرٍ مِنْ نَجْوٰاهُمْ إِلاّٰ مَنْ أَمَرَ بِصَدَقَةٍ أَوْ مَعْرُوفٍ أَوْ إِصْلاٰحٍ بَیْنَ اَلنّٰاسِ وَ مَنْ یَفْعَلْ ذٰلِکَ اِبْتِغٰاءَ مَرْضٰاتِ اَللّٰهِ فَسَوْفَ نُؤْتِیهِ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Heading4"/>
        <w:numPr>
          <w:ilvl w:val="3"/>
          <w:numId w:val="1"/>
        </w:numPr>
        <w:rPr/>
      </w:pPr>
      <w:bookmarkStart w:id="1372" w:name="__RefHeading___Toc1281660_77815467"/>
      <w:bookmarkStart w:id="1373" w:name="_Toc582"/>
      <w:bookmarkEnd w:id="1372"/>
      <w:r>
        <w:rPr>
          <w:rtl w:val="true"/>
        </w:rPr>
        <w:t>التّفسیر</w:t>
      </w:r>
      <w:bookmarkEnd w:id="1373"/>
    </w:p>
    <w:p>
      <w:pPr>
        <w:pStyle w:val="Heading5"/>
        <w:numPr>
          <w:ilvl w:val="4"/>
          <w:numId w:val="1"/>
        </w:numPr>
        <w:rPr/>
      </w:pPr>
      <w:bookmarkStart w:id="1374" w:name="__RefHeading___Toc1281662_77815467"/>
      <w:bookmarkStart w:id="1375" w:name="_Toc583"/>
      <w:bookmarkEnd w:id="1374"/>
      <w:r>
        <w:rPr>
          <w:rtl w:val="true"/>
        </w:rPr>
        <w:t>اشارة</w:t>
      </w:r>
      <w:bookmarkEnd w:id="1375"/>
    </w:p>
    <w:p>
      <w:pPr>
        <w:pStyle w:val="Heading5"/>
        <w:numPr>
          <w:ilvl w:val="4"/>
          <w:numId w:val="1"/>
        </w:numPr>
        <w:rPr/>
      </w:pPr>
      <w:bookmarkStart w:id="1376" w:name="__RefHeading___Toc1281664_77815467"/>
      <w:bookmarkStart w:id="1377" w:name="_Toc584"/>
      <w:bookmarkEnd w:id="1376"/>
      <w:r>
        <w:rPr>
          <w:rtl w:val="true"/>
        </w:rPr>
        <w:t>النجوی أو الهمس</w:t>
      </w:r>
      <w:r>
        <w:rPr>
          <w:rtl w:val="true"/>
        </w:rPr>
        <w:t>:</w:t>
      </w:r>
      <w:bookmarkEnd w:id="1377"/>
    </w:p>
    <w:p>
      <w:pPr>
        <w:pStyle w:val="BookText"/>
        <w:rPr/>
      </w:pPr>
      <w:r>
        <w:rPr>
          <w:rFonts w:ascii="IRNazanin" w:hAnsi="IRNazanin" w:eastAsia="IRNazanin"/>
          <w:color w:val="111111"/>
          <w:sz w:val="28"/>
          <w:sz w:val="28"/>
          <w:szCs w:val="28"/>
          <w:rtl w:val="true"/>
          <w:lang w:bidi="fa-IR"/>
        </w:rPr>
        <w:t>لقد أشارت الآیات السابقة إلی اجتماعات سریة شیطانیة کان یعقدها بعض المنافقین أو أشباههم،و قد تطرقت الآیة الأخیرة إلی هذا الأمر بشیء من التفصیل،و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تعنی الهمس فقط،بل تطلق علی کل اجتماع سری أیضا،لأنّها مشتقة من المادة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بمعنی الأرض المرتفعة،و بما أنّ الأرض المرتفعة تکون شبه معزولة عن الأراضی التی حولها، و أن الجلسات السریة و الهمس یتمّان بمعزل عن الأفراد الذین یکونون فی الأراضی المحیطة بها سمّیت هذه الأخیرة بالنجوی</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یری بعضهم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التحرر، و بمعنی أن البقعة المرتفعة تکون بمنأی و منجی عن خطر السیل،و إن الاجتماع السری أو الهمس یکونان بمنجی من معرفة الآخرین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هنا تذکر أنّ أغلب الاجتماعات السرّیة التی یعقدها أولئک تهدف إلی غایات شیطانیة شریرة لا خیر فیها و لا فائدة،إذ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خَیْرَ فِی کَثِیرٍ مِنْ نَجْوٰاهُمْ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لکی لا یحصل و هم من أن کل نجوی أو همس أو اجتماع سری یعتبر عملا مذموما أو حراما جاءت الآیة بأمثال کمقدمة لبیان قانون کلی،و أوضحت الموارد التی تجوز فیها النجوی،مثل أن یوصی الإنسان بصدقة أو بمعونة للآخرین أو بالقیام بعمل صالح أو أن یصلح بین الناس،فتقول الآیة فی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أَمَرَ بِصَدَقَةٍ أَوْ مَعْرُوفٍ أَوْ إِصْلاٰحٍ بَیْنَ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کان هذا النوع من النجوی أو الهمس أو الاجتماعات السرّیة لا یشوبه الریاء و التظاهر،بل کان مخصصا لنیل مرضاة اللّه،فإنّ اللّه سیخصص لمثل هذه الأعمال ثوابا و أجرا عظیما،حیث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یَفْعَلْ ذٰلِکَ ابْتِغٰاءَ مَرْضٰاتِ اللّٰهِ فَسَوْفَ نُؤْتِیهِ أَجْراً عَظِیماً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 القرآن النجوی و الهمس و الاجتماعات السرّیة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حیث المبدأ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بأنّها من الأعمال الشّیطانیة،فی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النَّجْویٰ مِنَ الشَّیْطٰانِ</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و السبب هو أنّ هذه الأعمال غالبا ما تحدث لأغراض سیئة،و حیث أنّ عمل الخیر و الشیء النافع و الإیجابی لا یحتاج فی العادة إلی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سرّیا أو مکتوما عن الناس،و لذلک فلا حاجة بالتحدث عن مثل هذه الأعمال بالهمس و النجوی،أو فی اجتماعات سرّیة</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 من المحتمل أن تطرأ ظروف استثنائیة تجبر الإنسان علی الاستفادة من أسلوب النجوی فی أعمال الخیر،لذلک ورد الاستثناء بصورة مکررة فی القرآن،کما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إِذٰا تَنٰاجَیْتُمْ فَلاٰ تَتَنٰاجَوْا بِالْإِثْمِ وَ الْعُدْوٰانِ وَ مَعْصِیَةِ الرَّسُولِ وَ تَنٰاجَوْا بِالْبِرِّ وَ التَّقْویٰ</w:t>
      </w:r>
      <w:r>
        <w:rPr>
          <w:rFonts w:eastAsia="Amiri" w:cs="Amiri" w:ascii="Amiri" w:hAnsi="Amiri"/>
          <w:color w:val="111111"/>
          <w:sz w:val="28"/>
          <w:szCs w:val="28"/>
          <w:rtl w:val="true"/>
          <w:lang w:bidi="ar-SA"/>
        </w:rPr>
        <w:t>...</w:t>
      </w:r>
    </w:p>
    <w:p>
      <w:pPr>
        <w:pStyle w:val="BookText"/>
        <w:rPr/>
      </w:pP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النجوی إذا حصلت ابتداء فی جمع من الناس،أثارت لدیهم سوء الظّن حیالها،حتی أنّ سوء الظن قد یبدر من الأصدقاء حیال النجوی التی تحصل بینهم،و علی هذا الأساس فإنّ الأفضل أن لا یبادر الإنسان إلی النجوی إلاّ إذا اقتضت الضرورة ذلک،و هذه هی فلسفة هذا الحکم الوارد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بدیهی أنّ سمعة الإنسان تستلزم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أسلوب النجوی،و من جملة هذه الموارد تأتی مسألة الصدقات أو المعونات المالیة،التی أجاز القرآن استخدام النجوی بشأنها لحفظ ماء الوجه و سمعة الأشخاص الذین یتلقون هذه المعونات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المجال الآخر للنجوی هو عند الأمر بالمعروف،حیث أنّ هذا الأمر لو تمّ أحیانا بصورة علنیة لأصبح سببا فی فضیحة أو خجل الشخص المخاطب بالمعروف بین الناس الحاضرین،و قد یصبح سببا فی أن یمتنع عن قبول ذلک و یقاوم هذا الأمر الذی عبّرت عنه الآیة بالمعروف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الحالة الأخری التی یجوز فیها النجوی هی فی مجال الإصلاح بین الناس، الذی یقتضی أن یکون سریا أحیانا لضمان تحقیقه،إذ من الممکن لو أنّ الأمر تمّ بصورة علنیة لحال دون حدوث الإصلاح،لذلک یجب أن یتمّ الإصلاح بالتحدث إلی کل طرف من أطراف النزاع بصورة خفیة،أی بطریق النجوی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فالنجوی جائزة و قد تکون ضروریة فی الحالات الثلاث التی مر الحدیث عنها،و کذلک فی حالات مشابهة</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الملفت للنظر فی الحالات الثلاث المذکورة أعلاه هو أنّها تأتی کلها ضمن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من یأمر بالمعروف إنّما یدفع زکاة علمه،و من یسعی فی إصلاح ذات البین یدفع بذلک زکاة قدرته و منزلته المؤثرة فی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قد نقل عن علی بن أبی طالب أمیر المؤمنین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فرض علیکم زکاة جاهکم کما فرض علیکم زکاة ما ملکت أیدیکم</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عن النّبی صلّی اللّه علیه و آله و سلّم قوله لأبی أیوب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أدلک علی صدقة یحبّها اللّه و رسوله تصلح بین الناس إذا تفاسدوا و تقرب بینهم إذا تباعدوا</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bookmarkStart w:id="1378" w:name="pg12530_116088"/>
    </w:p>
    <w:p>
      <w:pPr>
        <w:pStyle w:val="Heading3"/>
        <w:numPr>
          <w:ilvl w:val="2"/>
          <w:numId w:val="1"/>
        </w:numPr>
        <w:rPr/>
      </w:pPr>
      <w:bookmarkStart w:id="1379" w:name="__RefHeading___Toc1281666_77815467"/>
      <w:bookmarkStart w:id="1380" w:name="_Toc585"/>
      <w:bookmarkEnd w:id="1378"/>
      <w:bookmarkEnd w:id="1379"/>
      <w:r>
        <w:rPr>
          <w:rtl w:val="true"/>
        </w:rPr>
        <w:t xml:space="preserve">الآیة </w:t>
      </w:r>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115</w:t>
      </w:r>
      <w:r>
        <w:rPr>
          <w:rtl w:val="true"/>
        </w:rPr>
        <w:t>]</w:t>
      </w:r>
      <w:bookmarkEnd w:id="1380"/>
    </w:p>
    <w:p>
      <w:pPr>
        <w:pStyle w:val="Heading4"/>
        <w:numPr>
          <w:ilvl w:val="3"/>
          <w:numId w:val="1"/>
        </w:numPr>
        <w:rPr/>
      </w:pPr>
      <w:bookmarkStart w:id="1381" w:name="__RefHeading___Toc1281668_77815467"/>
      <w:bookmarkStart w:id="1382" w:name="_Toc586"/>
      <w:bookmarkEnd w:id="1381"/>
      <w:r>
        <w:rPr>
          <w:rtl w:val="true"/>
        </w:rPr>
        <w:t>اشارة</w:t>
      </w:r>
      <w:bookmarkEnd w:id="1382"/>
    </w:p>
    <w:p>
      <w:pPr>
        <w:pStyle w:val="BookText"/>
        <w:rPr/>
      </w:pPr>
      <w:r>
        <w:rPr>
          <w:rFonts w:ascii="Amiri" w:hAnsi="Amiri" w:eastAsia="Amiri" w:cs="Amiri"/>
          <w:color w:val="111111"/>
          <w:sz w:val="28"/>
          <w:sz w:val="28"/>
          <w:szCs w:val="28"/>
          <w:rtl w:val="true"/>
          <w:lang w:bidi="ar-SA"/>
        </w:rPr>
        <w:t xml:space="preserve">وَ مَنْ یُشٰاقِقِ اَلرَّسُولَ مِنْ بَعْدِ مٰا تَبَیَّنَ لَهُ اَلْهُدیٰ وَ یَتَّبِعْ غَیْرَ سَبِیلِ اَلْمُؤْمِنِینَ نُوَلِّهِ مٰا تَوَلّٰی وَ نُصْلِهِ جَهَنَّمَ وَ سٰاءَتْ مَصِیراً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4"/>
        <w:numPr>
          <w:ilvl w:val="3"/>
          <w:numId w:val="1"/>
        </w:numPr>
        <w:rPr/>
      </w:pPr>
      <w:bookmarkStart w:id="1383" w:name="__RefHeading___Toc1281670_77815467"/>
      <w:bookmarkStart w:id="1384" w:name="_Toc587"/>
      <w:bookmarkEnd w:id="1383"/>
      <w:r>
        <w:rPr>
          <w:rtl w:val="true"/>
        </w:rPr>
        <w:t>سبب النّزول</w:t>
      </w:r>
      <w:bookmarkEnd w:id="1384"/>
    </w:p>
    <w:p>
      <w:pPr>
        <w:pStyle w:val="BookText"/>
        <w:rPr/>
      </w:pPr>
      <w:r>
        <w:rPr>
          <w:rFonts w:ascii="IRNazanin" w:hAnsi="IRNazanin" w:eastAsia="IRNazanin"/>
          <w:color w:val="111111"/>
          <w:sz w:val="28"/>
          <w:sz w:val="28"/>
          <w:szCs w:val="28"/>
          <w:rtl w:val="true"/>
          <w:lang w:bidi="fa-IR"/>
        </w:rPr>
        <w:t>لقد قلنا فی سبب نزول الآیة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بشیر بن الأبیرق کان قد سرق من أحد المسلمین،و أتهم إنسانا بریئا بهذه السرقة،و استطاع بالأجواء المزیفة التی اختلقها أمام النّبی صلّی اللّه علیه و آله و سلّم أن یبرئ نفسه،و لکن حین نزلت تلک الآیات افتضح أمره،فبدلا من أن یختار طریق التوبة بعد فضیحته،سار فی طریق الکفر و ارتد عن الإسلام بصورة علنیة رسمیة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فنزلت الآیة الأخیرة متضمنة إشارة إلی هذا الموضوع،بالإضافة إلی بیانها لحکم إسلامی عام و کلی</w:t>
      </w:r>
      <w:r>
        <w:rPr>
          <w:rFonts w:eastAsia="IRNazanin" w:cs="IRNazanin"/>
          <w:color w:val="111111"/>
          <w:sz w:val="28"/>
          <w:szCs w:val="28"/>
          <w:rtl w:val="true"/>
          <w:lang w:bidi="fa-IR"/>
        </w:rPr>
        <w:t>.</w:t>
      </w:r>
    </w:p>
    <w:p>
      <w:pPr>
        <w:pStyle w:val="Heading4"/>
        <w:numPr>
          <w:ilvl w:val="3"/>
          <w:numId w:val="1"/>
        </w:numPr>
        <w:rPr/>
      </w:pPr>
      <w:bookmarkStart w:id="1385" w:name="__RefHeading___Toc1281672_77815467"/>
      <w:bookmarkStart w:id="1386" w:name="_Toc588"/>
      <w:bookmarkEnd w:id="1385"/>
      <w:r>
        <w:rPr>
          <w:rtl w:val="true"/>
        </w:rPr>
        <w:t>التّفسیر</w:t>
      </w:r>
      <w:bookmarkEnd w:id="1386"/>
    </w:p>
    <w:p>
      <w:pPr>
        <w:pStyle w:val="Heading5"/>
        <w:numPr>
          <w:ilvl w:val="4"/>
          <w:numId w:val="1"/>
        </w:numPr>
        <w:rPr/>
      </w:pPr>
      <w:bookmarkStart w:id="1387" w:name="__RefHeading___Toc1281674_77815467"/>
      <w:bookmarkStart w:id="1388" w:name="_Toc589"/>
      <w:bookmarkEnd w:id="1387"/>
      <w:r>
        <w:rPr>
          <w:rtl w:val="true"/>
        </w:rPr>
        <w:t>اشارة</w:t>
      </w:r>
      <w:bookmarkEnd w:id="1388"/>
    </w:p>
    <w:p>
      <w:pPr>
        <w:pStyle w:val="BookText"/>
        <w:rPr/>
      </w:pPr>
      <w:r>
        <w:rPr>
          <w:rFonts w:ascii="IRNazanin" w:hAnsi="IRNazanin" w:eastAsia="IRNazanin"/>
          <w:color w:val="111111"/>
          <w:sz w:val="28"/>
          <w:sz w:val="28"/>
          <w:szCs w:val="28"/>
          <w:rtl w:val="true"/>
          <w:lang w:bidi="fa-IR"/>
        </w:rPr>
        <w:t>حین یرتکب الإنسان خطأ و یدرک هذا الخطأ،فلیس أمامه سوی طریقین</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العودة و التوبة التی أشارت الآیات السابقة إلی أثرها فی</w:t>
      </w:r>
    </w:p>
    <w:p>
      <w:pPr>
        <w:pStyle w:val="BookText"/>
        <w:rPr/>
      </w:pPr>
      <w:r>
        <w:rPr>
          <w:rFonts w:ascii="IRNazanin" w:hAnsi="IRNazanin" w:eastAsia="IRNazanin"/>
          <w:color w:val="111111"/>
          <w:sz w:val="28"/>
          <w:sz w:val="28"/>
          <w:szCs w:val="28"/>
          <w:rtl w:val="true"/>
          <w:lang w:bidi="fa-IR"/>
        </w:rPr>
        <w:t>غسل الذنوب عن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الطّریق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یسلک الإنسان سبیل العناد،و قد أشارت الآیة الأخیرة إلی الآثار و العواقب السیئة لهذا الطریق،حیث أعلنت أنّ من یواجه النّبی صلّی اللّه علیه و آله و سلّم بالعناد و المخالفة بعد وضوح الحق له،و یسیر فی طریق غیر طریق المؤمنین فإنّ اللّه سوف لن یهدیه إلی غیر هذا الطریق،و سیرسله اللّه فی یوم القیامة إلی جهنم، و ما أسوأ هذا المکان الذی ینتظره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یُشٰاقِقِ الرَّسُولَ مِنْ بَعْدِ مٰا تَبَیَّنَ لَهُ الْهُدیٰ وَ یَتَّبِعْ غَیْرَ سَبِیلِ الْمُؤْمِنِینَ نُوَلِّهِ مٰا تَوَلّٰی وَ نُصْلِهِ جَهَنَّمَ وَ سٰاءَتْ مَصِیراً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یجب الانتباه إلی أنّ عبارة یُشٰاقِقِ مأخوذة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المخالفة الصریحة المقرونة بالحقد و الضغینة و تؤکّد جملة مِنْ بَعْدِ مٰا تَبَیَّنَ لَهُ الْهُدیٰ هذا المعنی أیضا،و فی الحقیقة فإنّ من یکون هذا شأنه فلن یلقی مصیرا خیرا ممّا ذکرته الآیة له،مصیر ینطوی علی نهایة مشؤومة له فی هذه الدنیا و عاقبة سیئة ألیمة فی الدار الآخرة،فهو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تقول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یستمر منجرفا فی الطریق الأعوج الذی اختاره،فتتوسع بذلک زاویة انحرافه عن جادة الحق و الصواب،و هذا الطریق هو الذی اختاره لنفسه و البناء الذی وضع أساسه بیده،و لهذا لم یکن قد وقع علیهم أی ظلم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لقول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نُوَلِّهِ مٰا تَوَلّٰی فهو إشارة إلی حرمان هؤلاء من التوفیق المعنوی،لتمییز الحقّ،و مواصلتهم السیر فی طریق الضلالة،و قد بیّنا تفاصیل هذا الموضوع لدی الحدیث عن تفسیر الهدایة و الضلالة فی الجزء الأوّل من تفسیرنا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حین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نُصْلِهِ جَهَنَّمَ فهی تشیر إلی مصیر هؤلاء یوم القیامة</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تفسیر آخر حول جملة نُوَلِّهِ مٰا تَوَلّٰی و هو أن هؤلاء و أمثالهم، یوکل أمرهم إلی الآلهة المصطنعة التی انتخبوها لأنفسهم</w:t>
      </w:r>
      <w:r>
        <w:rPr>
          <w:rFonts w:eastAsia="IRNazanin" w:cs="IRNazanin"/>
          <w:color w:val="111111"/>
          <w:sz w:val="28"/>
          <w:szCs w:val="28"/>
          <w:rtl w:val="true"/>
          <w:lang w:bidi="fa-IR"/>
        </w:rPr>
        <w:t>.</w:t>
      </w:r>
      <w:bookmarkStart w:id="1389" w:name="pg12530_116090"/>
    </w:p>
    <w:p>
      <w:pPr>
        <w:pStyle w:val="Heading5"/>
        <w:numPr>
          <w:ilvl w:val="4"/>
          <w:numId w:val="1"/>
        </w:numPr>
        <w:rPr/>
      </w:pPr>
      <w:bookmarkStart w:id="1390" w:name="__RefHeading___Toc1281676_77815467"/>
      <w:bookmarkStart w:id="1391" w:name="_Toc590"/>
      <w:bookmarkEnd w:id="1389"/>
      <w:bookmarkEnd w:id="1390"/>
      <w:r>
        <w:rPr>
          <w:rtl w:val="true"/>
        </w:rPr>
        <w:t>حجیة الإجماع</w:t>
      </w:r>
      <w:r>
        <w:rPr>
          <w:rtl w:val="true"/>
        </w:rPr>
        <w:t>:</w:t>
      </w:r>
      <w:bookmarkEnd w:id="1391"/>
    </w:p>
    <w:p>
      <w:pPr>
        <w:pStyle w:val="BookText"/>
        <w:rPr/>
      </w:pPr>
      <w:r>
        <w:rPr>
          <w:rFonts w:ascii="IRNazanin" w:hAnsi="IRNazanin" w:eastAsia="IRNazanin"/>
          <w:color w:val="111111"/>
          <w:sz w:val="28"/>
          <w:sz w:val="28"/>
          <w:szCs w:val="28"/>
          <w:rtl w:val="true"/>
          <w:lang w:bidi="fa-IR"/>
        </w:rPr>
        <w:t>یعتبر الإجماع أحد الأدلة الفقهیة الأربعة،و هو بمعنی اتفاق علماء و مفکری الإسلام حول مسألة 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ذکروا فی علم أصول الفقه أدلة مختلفة لإثبات حجیة الإجماع،و من ضمنها الآیة الأخیرة التی مرّ البحث فی تفسیرها،إذ یعتبرها البعض دلیلا علی حجیة الإجماع لأنّها تقول أنّ من یختار طریقا غیر طریق المؤمنین سیکون له مصیر مشؤوم أسود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هذه الآیة،فإنّ أی طریق یختاره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أی مسألة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الجمیع السیر فی 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الحقیقة أنّ هذه الآیة لا صلة لها بمسألة حجیة الإجماع،لا من قریب و لا من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طبیعی إنّنا نقبل حجّیة الإجماع الذی یکشف لنا عن قول المعصوم، و لکننا نعتبر حجیة السنة و قول المعصوم دلیلا لحجیة هذا الإجماع،و لیس الآیة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فی عدم قبولنا دلالة هذه الآیة علی حجیة الإجماع،هو أنّها تعین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عقوبات للأشخاص الذین یخالفون النّبی صراحة و عن علم و إدراک، و یختارون طریقا غیر طریق المؤمنین،فهذان العنصران یشکّلان باتحادهما العلّة لذلک المصیر المشؤوم،مع التأکید بأن هذا المصیر إنّما یتحقق لدی اختیار الشخص للعنصرین المذکورین عن علم و 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لهذا الموضوع أیة صلة بمسألة حجیة الإجماع،و لا یدل بوحده علی هذه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المقصود بعبارة سَبِیلِ الْمُؤْمِنِینَ الواردة فی الآیة،هو طریق التوحید و الخضوع للّه وحده،و هو مبدأ الإسلام، و لیس معناه الفتاوی الفقهیة أو الأحکام الفرعیة،و هذه الحقیقة یثبتها ظاهر الآیة بالإضافة إلی ما قیل فی سبب نزولها</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الحقیقة هی أنّ السیر فی طریق غیر طریق المؤمنین لا یتجاوز عن کونه</w:t>
      </w:r>
    </w:p>
    <w:p>
      <w:pPr>
        <w:pStyle w:val="BookText"/>
        <w:rPr/>
      </w:pPr>
      <w:r>
        <w:rPr>
          <w:rFonts w:ascii="IRNazanin" w:hAnsi="IRNazanin" w:eastAsia="IRNazanin"/>
          <w:color w:val="111111"/>
          <w:sz w:val="28"/>
          <w:sz w:val="28"/>
          <w:szCs w:val="28"/>
          <w:rtl w:val="true"/>
          <w:lang w:bidi="fa-IR"/>
        </w:rPr>
        <w:t>مخالفة للنّبی،و کلا العنصرین یعودان إلی موضوع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ینقل أنّه حین کان أمیر المؤمنین علی علیه السّلام فی الکوفة،جاءه جمع من الناس و طلبوا منه أن یعین لهم إماما لصلاة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یصلوا خلفه صلاة التراویح جماعة،حیث کان عمر بن الخطاب فی زمانه قد أمر بأن تصلّی هذه الصّلاة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من الإمام غیر أن یمتنع عمّا طلبوا منه،و نهی عن إقامة جماعة کتلک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الجماعة لم تشرع فی النوافل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هذه الجماعة التی سمعت الحکم الصریح الحازم من الإمام علی علیه السّلام أصرّت علی عنادها،و أخذت بالصراخ و العویل،داعیة الناس إلی الإحتجاج علی حکم الإمام</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فجاءت جماعة أخری إلی الإمام علی علیه السّلام و أخبرته بما أخذ یفعله أولئک القوم و بعصیانهم لأمره،فطلب أن یترکوا و شأنهم لیختاروا من شاؤوا لیصلّی بهم تلک الجماعة غیر الشرعیة </w:t>
      </w:r>
      <w:r>
        <w:rPr>
          <w:rStyle w:val="FootnoteAnchor"/>
          <w:rtl w:val="true"/>
        </w:rPr>
        <w:footnoteReference w:id="228"/>
      </w:r>
      <w:r>
        <w:rPr>
          <w:rFonts w:ascii="IRNazanin" w:hAnsi="IRNazanin" w:eastAsia="IRNazanin"/>
          <w:color w:val="111111"/>
          <w:sz w:val="28"/>
          <w:sz w:val="28"/>
          <w:szCs w:val="28"/>
          <w:rtl w:val="true"/>
          <w:lang w:bidi="fa-IR"/>
        </w:rPr>
        <w:t>ثمّ تلی الإمام هذه الآیة الأخیرة،و فی هذا الخبر دلیل آخر علی التّفسیر الذی تحدثنا عنه بالنسبة لهذه الآیة</w:t>
      </w:r>
      <w:r>
        <w:rPr>
          <w:rFonts w:eastAsia="IRNazanin" w:cs="IRNazanin"/>
          <w:color w:val="111111"/>
          <w:sz w:val="28"/>
          <w:szCs w:val="28"/>
          <w:rtl w:val="true"/>
          <w:lang w:bidi="fa-IR"/>
        </w:rPr>
        <w:t>.</w:t>
      </w:r>
      <w:bookmarkStart w:id="1392" w:name="pg12530_116092"/>
    </w:p>
    <w:p>
      <w:pPr>
        <w:pStyle w:val="Heading3"/>
        <w:numPr>
          <w:ilvl w:val="2"/>
          <w:numId w:val="1"/>
        </w:numPr>
        <w:rPr/>
      </w:pPr>
      <w:bookmarkStart w:id="1393" w:name="__RefHeading___Toc1281678_77815467"/>
      <w:bookmarkStart w:id="1394" w:name="_Toc591"/>
      <w:bookmarkEnd w:id="1392"/>
      <w:bookmarkEnd w:id="1393"/>
      <w:r>
        <w:rPr>
          <w:rtl w:val="true"/>
        </w:rPr>
        <w:t xml:space="preserve">الآیة </w:t>
      </w:r>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116</w:t>
      </w:r>
      <w:r>
        <w:rPr>
          <w:rtl w:val="true"/>
        </w:rPr>
        <w:t>]</w:t>
      </w:r>
      <w:bookmarkEnd w:id="1394"/>
    </w:p>
    <w:p>
      <w:pPr>
        <w:pStyle w:val="Heading4"/>
        <w:numPr>
          <w:ilvl w:val="3"/>
          <w:numId w:val="1"/>
        </w:numPr>
        <w:rPr/>
      </w:pPr>
      <w:bookmarkStart w:id="1395" w:name="__RefHeading___Toc1281680_77815467"/>
      <w:bookmarkStart w:id="1396" w:name="_Toc592"/>
      <w:bookmarkEnd w:id="1395"/>
      <w:r>
        <w:rPr>
          <w:rtl w:val="true"/>
        </w:rPr>
        <w:t>اشارة</w:t>
      </w:r>
      <w:bookmarkEnd w:id="1396"/>
    </w:p>
    <w:p>
      <w:pPr>
        <w:pStyle w:val="BookText"/>
        <w:rPr/>
      </w:pPr>
      <w:r>
        <w:rPr>
          <w:rFonts w:ascii="Amiri" w:hAnsi="Amiri" w:eastAsia="Amiri" w:cs="Amiri"/>
          <w:color w:val="111111"/>
          <w:sz w:val="28"/>
          <w:sz w:val="28"/>
          <w:szCs w:val="28"/>
          <w:rtl w:val="true"/>
          <w:lang w:bidi="ar-SA"/>
        </w:rPr>
        <w:t xml:space="preserve">إِنَّ اَللّٰهَ لاٰ یَغْفِرُ أَنْ یُشْرَکَ بِهِ وَ یَغْفِرُ مٰا دُونَ ذٰلِکَ لِمَنْ یَشٰاءُ وَ مَنْ یُشْرِکْ بِاللّٰهِ فَقَدْ ضَلَّ ضَلاٰلاً بَعِیداً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Heading4"/>
        <w:numPr>
          <w:ilvl w:val="3"/>
          <w:numId w:val="1"/>
        </w:numPr>
        <w:rPr/>
      </w:pPr>
      <w:bookmarkStart w:id="1397" w:name="__RefHeading___Toc1281682_77815467"/>
      <w:bookmarkStart w:id="1398" w:name="_Toc593"/>
      <w:bookmarkEnd w:id="1397"/>
      <w:r>
        <w:rPr>
          <w:rtl w:val="true"/>
        </w:rPr>
        <w:t>التّفسیر</w:t>
      </w:r>
      <w:bookmarkEnd w:id="1398"/>
    </w:p>
    <w:p>
      <w:pPr>
        <w:pStyle w:val="Heading5"/>
        <w:numPr>
          <w:ilvl w:val="4"/>
          <w:numId w:val="1"/>
        </w:numPr>
        <w:rPr/>
      </w:pPr>
      <w:bookmarkStart w:id="1399" w:name="__RefHeading___Toc1281684_77815467"/>
      <w:bookmarkStart w:id="1400" w:name="_Toc594"/>
      <w:bookmarkEnd w:id="1399"/>
      <w:r>
        <w:rPr>
          <w:rtl w:val="true"/>
        </w:rPr>
        <w:t>اشارة</w:t>
      </w:r>
      <w:bookmarkEnd w:id="1400"/>
    </w:p>
    <w:p>
      <w:pPr>
        <w:pStyle w:val="Heading5"/>
        <w:numPr>
          <w:ilvl w:val="4"/>
          <w:numId w:val="1"/>
        </w:numPr>
        <w:rPr/>
      </w:pPr>
      <w:bookmarkStart w:id="1401" w:name="__RefHeading___Toc1281686_77815467"/>
      <w:bookmarkStart w:id="1402" w:name="_Toc595"/>
      <w:bookmarkEnd w:id="1401"/>
      <w:r>
        <w:rPr>
          <w:rtl w:val="true"/>
        </w:rPr>
        <w:t>الشّرک ذنب لا یغتفر</w:t>
      </w:r>
      <w:r>
        <w:rPr>
          <w:rtl w:val="true"/>
        </w:rPr>
        <w:t>:</w:t>
      </w:r>
      <w:bookmarkEnd w:id="1402"/>
    </w:p>
    <w:p>
      <w:pPr>
        <w:pStyle w:val="BookText"/>
        <w:rPr/>
      </w:pPr>
      <w:r>
        <w:rPr>
          <w:rFonts w:ascii="IRNazanin" w:hAnsi="IRNazanin" w:eastAsia="IRNazanin"/>
          <w:color w:val="111111"/>
          <w:sz w:val="28"/>
          <w:sz w:val="28"/>
          <w:szCs w:val="28"/>
          <w:rtl w:val="true"/>
          <w:lang w:bidi="fa-IR"/>
        </w:rPr>
        <w:t>تشیر هذه الآیة مرة أخری إلی خطورة جریمة الشرک الذی یعتبر ذنبا لا یغتفر و لا یتصور وجود ذنب أعظم منه،و یأتی هذا البحث بعد أن تحدثت الآیات السابقة عن المنافقین و المرتدین الذین ینساقون بعد إسلامهم إلی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مرّ ما یشابه مضمون هذه الآیة،فی نفس سورة النساء فی الآیة</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إعادة تکرار مثل هذه المسائل التربویة إلا دلیل علی بلاغة القرآن،لأنّ المسائل الأساسیة تستلزم التکرار فی فواصل مختلفة بغیة ترسیخها فی الأذهان و النفوس</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الحقیقة أنّ الذنوب تشبه سائر الأمراض،فما دام المرض لم یهاجم موقعا مهما فی جسم الإنسان و لم یشل أحد هذه المواقع،کانت القدرة الدفاعیة للجسم تحمل معها الشفاء و التحسن،و لکن لو هاجم المرض مرکزا حساسا فی جسم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الدماغ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أوجد نتیجة لذلک شللا فی الجسم،فإنّ أبواب الأمل</w:t>
      </w:r>
    </w:p>
    <w:p>
      <w:pPr>
        <w:pStyle w:val="BookText"/>
        <w:rPr/>
      </w:pPr>
      <w:r>
        <w:rPr>
          <w:rFonts w:ascii="IRNazanin" w:hAnsi="IRNazanin" w:eastAsia="IRNazanin"/>
          <w:color w:val="111111"/>
          <w:sz w:val="28"/>
          <w:sz w:val="28"/>
          <w:szCs w:val="28"/>
          <w:rtl w:val="true"/>
          <w:lang w:bidi="fa-IR"/>
        </w:rPr>
        <w:t>بالشفاء و التحسن قد تغلق فی مثل هذه الحالة التی تنذر بقدوم الموت المحتم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الشرک کهذا المرض الأخیر یشل مرکزا حساسا فی روح الإنسان،و ینشر الظلمة فی نفسه،و إذا استمر الشرک فلا أمل یرتجی فی نجاة الإنسان،بینما لو بقیت حقیقة التوحید و عبادة الواحد الأحد التی هی ینبوع کل فضیلة و حرکة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بقیت هذه الحقیقة حیة فلا یعدم الإنسان الآمل فی غفران ذنوبه الأخری،و فی هذا المجال تقول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یَغْفِرُ أَنْ یُشْرَکَ بِهِ وَ یَغْفِرُ مٰا دُونَ ذٰلِکَ لِمَنْ یَشٰاءُ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هذه الآیة قد تکررت مرّتین فی هذه السورة،و ما ذلک إلاّ لتزیل آثار الشرک و الوثنیة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الأبد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نفوس أولئک الناس الذین ظل الشرک یعشش فی أعماق نفوسهم لآماد طویلة،و لتظهر آثار التوحید المعنویة و المادیة علی وجوه هؤلاء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تتمة الآیتین تختلف فی إحداهما عن الأخری اختلافا طفیفا،حیث تقول الآیة الأخیرة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یُشْرِکْ بِاللّٰهِ فَقَدْ ضَلَّ ضَلاٰلاً بَعِیداً بینما الآیة السابقة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یُشْرِکْ بِاللّٰهِ فَقَدِ افْتَریٰ إِثْماً عَظِیماً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الحقیقة فإنّ الآیة السابقة تشیر إلی الفساد العظیم الذی ینطوی علیه الشرک فیما یخص الجانب الإلهی،و معرفة اللّه،أمّا الآیة الأخیرة فقد بیّنت الأضرار التی یلحقها الشرک بنفس الإنسان و التی لا یمکن تلافیها،فهناک تبحث الآیة فی الجانب العلمی من القضیة،و هنا تتناول الآیة الأخیرة الجانب العملی منها و نتائجها الخارجیة</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یتّضح من هذا أنّ الآیتین تعتبر إحداهما بالنسبة للأخری بمثابة اللازم و الملزوم بحسب الاصطلاح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اشتمل الجزء الثّالث من نفس هذا التّفسیر علی توضیحات أکثر حول هذه الآیة</w:t>
      </w:r>
      <w:r>
        <w:rPr>
          <w:rFonts w:eastAsia="IRNazanin" w:cs="IRNazanin"/>
          <w:color w:val="111111"/>
          <w:sz w:val="28"/>
          <w:szCs w:val="28"/>
          <w:rtl w:val="true"/>
          <w:lang w:bidi="fa-IR"/>
        </w:rPr>
        <w:t>).</w:t>
      </w:r>
      <w:bookmarkStart w:id="1403" w:name="pg12530_116094"/>
    </w:p>
    <w:p>
      <w:pPr>
        <w:pStyle w:val="Heading3"/>
        <w:numPr>
          <w:ilvl w:val="2"/>
          <w:numId w:val="1"/>
        </w:numPr>
        <w:rPr/>
      </w:pPr>
      <w:bookmarkStart w:id="1404" w:name="__RefHeading___Toc1281688_77815467"/>
      <w:bookmarkStart w:id="1405" w:name="_Toc596"/>
      <w:bookmarkEnd w:id="1403"/>
      <w:bookmarkEnd w:id="1404"/>
      <w:r>
        <w:rPr>
          <w:rtl w:val="true"/>
        </w:rPr>
        <w:t xml:space="preserve">الآیات </w:t>
      </w:r>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117</w:t>
      </w:r>
      <w:r>
        <w:rPr>
          <w:rtl w:val="true"/>
        </w:rPr>
        <w:t xml:space="preserve"> </w:t>
      </w:r>
      <w:r>
        <w:rPr>
          <w:rtl w:val="true"/>
        </w:rPr>
        <w:t xml:space="preserve">الی </w:t>
      </w:r>
      <w:r>
        <w:rPr/>
        <w:t>121</w:t>
      </w:r>
      <w:r>
        <w:rPr>
          <w:rtl w:val="true"/>
        </w:rPr>
        <w:t>]</w:t>
      </w:r>
      <w:bookmarkEnd w:id="1405"/>
    </w:p>
    <w:p>
      <w:pPr>
        <w:pStyle w:val="Heading4"/>
        <w:numPr>
          <w:ilvl w:val="3"/>
          <w:numId w:val="1"/>
        </w:numPr>
        <w:rPr/>
      </w:pPr>
      <w:bookmarkStart w:id="1406" w:name="__RefHeading___Toc1281690_77815467"/>
      <w:bookmarkStart w:id="1407" w:name="_Toc597"/>
      <w:bookmarkEnd w:id="1406"/>
      <w:r>
        <w:rPr>
          <w:rtl w:val="true"/>
        </w:rPr>
        <w:t>اشارة</w:t>
      </w:r>
      <w:bookmarkEnd w:id="1407"/>
    </w:p>
    <w:p>
      <w:pPr>
        <w:pStyle w:val="BookText"/>
        <w:rPr/>
      </w:pPr>
      <w:r>
        <w:rPr>
          <w:rFonts w:ascii="Amiri" w:hAnsi="Amiri" w:eastAsia="Amiri" w:cs="Amiri"/>
          <w:color w:val="111111"/>
          <w:sz w:val="28"/>
          <w:sz w:val="28"/>
          <w:szCs w:val="28"/>
          <w:rtl w:val="true"/>
          <w:lang w:bidi="ar-SA"/>
        </w:rPr>
        <w:t xml:space="preserve">إِنْ یَدْعُونَ مِنْ دُونِهِ إِلاّٰ إِنٰاثاً وَ إِنْ یَدْعُونَ إِلاّٰ شَیْطٰاناً مَرِیداً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وَ قٰالَ لَأَتَّخِذَنَّ مِنْ عِبٰادِکَ نَصِیباً مَفْرُوضاً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لَأُضِلَّنَّهُمْ وَ لَأُمَنِّیَنَّهُمْ وَ لَآمُرَنَّهُمْ فَلَیُبَتِّکُنَّ آذٰانَ اَلْأَنْعٰامِ وَ لَآمُرَنَّهُمْ فَلَیُغَیِّرُنَّ خَلْقَ اَللّٰهِ وَ مَنْ یَتَّخِذِ اَلشَّیْطٰانَ وَلِیًّا مِنْ دُونِ اَللّٰهِ فَقَدْ خَسِرَ خُسْرٰاناً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یَعِدُهُمْ وَ یُمَنِّیهِمْ وَ مٰا یَعِدُهُمُ اَلشَّیْطٰانُ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مَأْوٰاهُمْ جَهَنَّمُ وَ لاٰ یَجِدُونَ عَنْهٰا مَحِیصاً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Heading4"/>
        <w:numPr>
          <w:ilvl w:val="3"/>
          <w:numId w:val="1"/>
        </w:numPr>
        <w:rPr/>
      </w:pPr>
      <w:bookmarkStart w:id="1408" w:name="__RefHeading___Toc1281692_77815467"/>
      <w:bookmarkStart w:id="1409" w:name="_Toc598"/>
      <w:bookmarkEnd w:id="1408"/>
      <w:r>
        <w:rPr>
          <w:rtl w:val="true"/>
        </w:rPr>
        <w:t>التّفسیر</w:t>
      </w:r>
      <w:bookmarkEnd w:id="1409"/>
    </w:p>
    <w:p>
      <w:pPr>
        <w:pStyle w:val="Heading5"/>
        <w:numPr>
          <w:ilvl w:val="4"/>
          <w:numId w:val="1"/>
        </w:numPr>
        <w:rPr/>
      </w:pPr>
      <w:bookmarkStart w:id="1410" w:name="__RefHeading___Toc1281694_77815467"/>
      <w:bookmarkStart w:id="1411" w:name="_Toc599"/>
      <w:bookmarkEnd w:id="1410"/>
      <w:r>
        <w:rPr>
          <w:rtl w:val="true"/>
        </w:rPr>
        <w:t>اشارة</w:t>
      </w:r>
      <w:bookmarkEnd w:id="1411"/>
    </w:p>
    <w:p>
      <w:pPr>
        <w:pStyle w:val="Heading5"/>
        <w:numPr>
          <w:ilvl w:val="4"/>
          <w:numId w:val="1"/>
        </w:numPr>
        <w:rPr/>
      </w:pPr>
      <w:bookmarkStart w:id="1412" w:name="__RefHeading___Toc1281696_77815467"/>
      <w:bookmarkStart w:id="1413" w:name="_Toc600"/>
      <w:bookmarkEnd w:id="1412"/>
      <w:r>
        <w:rPr>
          <w:rtl w:val="true"/>
        </w:rPr>
        <w:t>مکائد الشّیطان</w:t>
      </w:r>
      <w:r>
        <w:rPr>
          <w:rtl w:val="true"/>
        </w:rPr>
        <w:t>:</w:t>
      </w:r>
      <w:bookmarkEnd w:id="1413"/>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الآیة الأولی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مجموع الآیات الخمس الأخیرة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تشرح أوضاع المشرکین الذین أشارت إلیهم الآیة السابقة لهذه الأخیرة،و هذه الآیة إنّما تبیّن سبب ضلال المشرکین،فتذکر أنّهم یعانون من ضیق شدید فی أفق تفکیرهم،إذ یترکون عبادة اللّه خالق و منشئ عالم الوجود الوسیع،و یخضعون أمام المخلوقات التی لا تملک أقل أثر إیجابی فی الوجود،بل 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أحیانا مضللة کالشّیطان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یَدْعُونَ مِنْ دُونِهِ إِلاّٰ إِنٰاثاً وَ إِنْ یَدْعُونَ إِلاّٰ شَیْطٰاناً مَرِیداً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یلفت النظر أن هذه الآیة تحصر أصنام المشرکین بنوعین من المخلوقات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مرید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المخلوق الرقیق اللطیف و المرن،و لهذا السبب فإنّ العرب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أنث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لانّ فی النار،و قد سمی جنس المرأة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أکثر رقّة و لطفا و لینا من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بعض المفسّرین یری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القرآن یشیر فی هذه الآیة إلی أصنام کانت معروفة لدی قبائل العرب حیث انتخبت کل قبیلة صنما من هذه الأصنام و وضعت له اسما مؤنثا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هکذا لیکون مؤنثا لکلمة لفظ الجلالة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الصنم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مؤنث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أصنام أخری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یری بعض آخر من کبار المفسّرین أنّ القصد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فی الآیة لیس المعنی المعروف بالمؤنث،بل أنّ القصد منها هو الجذر اللغوی الذی اشتقت منه هذه اللفظة،أی أنّ المشرکین یعبدون مخلوقات ضعیفة و مطاوعة بین یدی الإنسان،و أن وجود هذه المخلوقات بکاملها قابل للتأثر و الانحناء أمام الأحداث،و بعبارة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موجودات لا تملک الإرادة و الإختیار و لا تنفع و لا تضرّ شیئا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 حیث الجذر اللغوی مأخوذة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سقوط أوراق و أغصان الشجر،و لهذا سمّی الشاب الیافع الذی لم ینبت الشعر فی وجهه بالأمرد،و علی هذا فإنّ الشیطان المرید یعنی ذلک الشیطان الذی سقطت منه جمیع صفات الفضیلة،و لم یبق فی وجوده شیء من مصادر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قد تکون هذه الکلمة مأخوذة من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الطغیان و الجبروت،أی أن معبود هؤلاء الوثنیین هو شیطان متکبر متجبر</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الحقیقة أنّ القرآن قسم أصنام هؤلاء المشرکین إلی نوعین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 ضعیف</w:t>
      </w:r>
    </w:p>
    <w:p>
      <w:pPr>
        <w:pStyle w:val="BookText"/>
        <w:rPr/>
      </w:pPr>
      <w:r>
        <w:rPr>
          <w:rFonts w:ascii="IRNazanin" w:hAnsi="IRNazanin" w:eastAsia="IRNazanin"/>
          <w:color w:val="111111"/>
          <w:sz w:val="28"/>
          <w:sz w:val="28"/>
          <w:szCs w:val="28"/>
          <w:rtl w:val="true"/>
          <w:lang w:bidi="fa-IR"/>
        </w:rPr>
        <w:t>الإرادة مطلقا،و البعض الآخر طاغ متکبر متجبر،لکی یبیّن أن الذی یسلم قیاده و یخضع لمثل هذه الأصنام إنّما یعیش فی ضلال واضح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ذلک کله تشیر الآیة إلی صفات الشیطان و أهدافه و عدائه الخاص لأبناء آدم و تتناول بالشرح بعضا من خططه الدنیئة،و قبل کل شیء تؤکد أن اللّه قد أبعد الشیطان عن رحمته لَعَنَهُ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 فإنّ أساس شقاء و تعاسة الشیطان هو البعد عن رحمة اللّه،التی أصابته بسبب غروره و تکبره المفرطین،و بدیهی أنّ من یکون بعیدا عن رحمة اللّه کالشیطان،یکون خاویا من کل خیر أو حسن،و لا یمکنه أن یترک خیرا أو حسنا فی حیاة غیره،و فاقد الشیء لا یعطیه،فهو لن یکون غیر نافع فحسب،بل سیکون ضارا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تذکر الآیة التالیة أنّ الشیطان قد أقسم علی أن ینفذ بعضا من خططه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یأخذ من عباد اللّه نصیبا معینا،حیث تقول الآیة حاکیة قول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لَأَتَّخِذَنَّ مِنْ عِبٰادِکَ نَصِیباً مَفْرُوضاً فالشیطان یعلم بعجزه عن إغواء جمیع عباد اللّه،لأنّ من یستسلم لإرادة الشیطان و یخضع له هم فقط أولئک المنجرفون وراء الأهواء و النزوات،و الذین لا إیمان لهم،أو ضعاف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خطط الشیطان تلخصها الآیة بعبارة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لَأُضِلَّنَّهُمْ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اشغلهم بالامنیات العریضة و طول الأمل وَ لَأُمَنِّیَنَّهُمْ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الخطّة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ففیها یدعو الشیطان اتباعه إلی القیام بأعمال خرافیة،مثل قطع أو خرق أذان الحیوانات کما جاء فی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لَآمُرَنَّهُمْ فَلَیُبَتِّکُنَّ آذٰانَ الْأَنْعٰامِ و هذه إشارة لواحد من أقبح الأعمال التی کان یرتکبها الجاهلیون</w:t>
      </w:r>
    </w:p>
    <w:p>
      <w:pPr>
        <w:pStyle w:val="BookText"/>
        <w:rPr/>
      </w:pPr>
      <w:r>
        <w:rPr>
          <w:rFonts w:ascii="IRNazanin" w:hAnsi="IRNazanin" w:eastAsia="IRNazanin"/>
          <w:color w:val="111111"/>
          <w:sz w:val="28"/>
          <w:sz w:val="28"/>
          <w:szCs w:val="28"/>
          <w:rtl w:val="true"/>
          <w:lang w:bidi="fa-IR"/>
        </w:rPr>
        <w:t>المشرکون،حیث کانوا یقطعون أو یخرقون أذان بعض المواشی،و کانوا یحرمون علی أنفسهم رکوبها بل یحرمون أی نوع من أنواع الانتفاع بهذه الحیوانات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الخطط التی أقسم الشیطان أن ینفذها ضد الإنسان،هی ما ورد علی لسانه فی الآیة إذ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لَآمُرَنَّهُمْ فَلَیُغَیِّرُنَّ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الجملة تشیر إلی أنّ اللّه قد أوجد فی فطرة الإنسان منذ خلقة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النزعة إلی التوحید و عبادة الواحد الأحد،بالإضافة إلی بقیة الصفات و الخصال الحمیدة الأخری، و لکن وساوس الشیطان و الانجراف وراء الأهواء و النزوات تبعد الإنسان عن الطریق المستقیم الصحیح،و تحرفه إلی الطرق المعوجة الشاذة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الشاهد علی و القول أیضا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الرّوم،إذ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وَجْهَکَ لِلدِّینِ حَنِیفاً فِطْرَتَ اللّٰهِ الَّتِی فَطَرَ النّٰاسَ عَلَیْهٰا لاٰ تَبْدِیلَ لِخَلْقِ اللّٰهِ ذٰلِکَ الدِّینُ الْقَیِّمُ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نقل عن الإمام الصّادق علیه السّلام أنّه فسّره بأنّ القصد من التغییر المذکور فی هذه الآیة من سورة النساء هو تغییر فطرة الإنسان و حرفها عن التوحید و عن أمر اللّه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الضرر الذی لا یمکن التعویض عنه،یلحقه الشیطان بأساس سعادة الإنسان،لأنّه یعکس له الحقائق و الوقائع و یستبدلها بمجموعة من الأوهام و الخرافات و الوساوس التی تؤدی إلی تغییر السعادة بالشقاء للناس،و قد أکّدت الآیة فی آخرها مبدأ کلیا،و هو أنّ أی إنسان یعبد الشیطان و یجعله لنفسه ولیا من دون اللّه،فقد ارتکب إثما و ذنبا واضحا إذ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یَتَّخِذِ الشَّیْطٰانَ وَلِیًّا مِنْ دُونِ اللّٰهِ فَقَدْ خَسِرَ خُسْرٰاناً مُبِیناً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الآیة التی تلت هذه الآیة جاءت ببعض النقاط بمثابة الدلیل علی ما جاءت به الآیة السابقة حیث ذکرت أنّ الشیطان یستمر فی إعطائه الوعود الکاذبة</w:t>
      </w:r>
    </w:p>
    <w:p>
      <w:pPr>
        <w:pStyle w:val="BookText"/>
        <w:rPr/>
      </w:pPr>
      <w:r>
        <w:rPr>
          <w:rFonts w:ascii="Amiri" w:hAnsi="Amiri" w:eastAsia="Amiri" w:cs="Amiri"/>
          <w:color w:val="111111"/>
          <w:sz w:val="28"/>
          <w:sz w:val="28"/>
          <w:szCs w:val="28"/>
          <w:rtl w:val="true"/>
          <w:lang w:bidi="ar-SA"/>
        </w:rPr>
        <w:t>لأولئک و یمنیهم الأمنیات الطوال العراض،و لکنه لا یفعل شیئا بالنسبة لهؤلاء غیر الإغواء و الخداع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یَعِدُهُمْ وَ یُمَنِّیهِمْ وَ مٰا یَعِدُهُمُ الشَّیْطٰانُ إِلاّٰ غُرُوراً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بیّنت آخر آیة من الآیات الخمس الأخیرة مصیر اتباع الشیطان،بأنّهم ستکون نتیجتهم السکنی فی جهنم التی لا یجدون منها مفرا أبدا،فتقول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مَأْوٰاهُمْ جَهَنَّمُ وَ لاٰ یَجِدُونَ عَنْهٰا مَحِیصاً</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bookmarkStart w:id="1414" w:name="pg12530_116099"/>
    </w:p>
    <w:p>
      <w:pPr>
        <w:pStyle w:val="Heading3"/>
        <w:numPr>
          <w:ilvl w:val="2"/>
          <w:numId w:val="1"/>
        </w:numPr>
        <w:rPr/>
      </w:pPr>
      <w:bookmarkStart w:id="1415" w:name="__RefHeading___Toc1281698_77815467"/>
      <w:bookmarkStart w:id="1416" w:name="_Toc601"/>
      <w:bookmarkEnd w:id="1414"/>
      <w:bookmarkEnd w:id="1415"/>
      <w:r>
        <w:rPr>
          <w:rtl w:val="true"/>
        </w:rPr>
        <w:t xml:space="preserve">الآیة </w:t>
      </w:r>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122</w:t>
      </w:r>
      <w:r>
        <w:rPr>
          <w:rtl w:val="true"/>
        </w:rPr>
        <w:t>]</w:t>
      </w:r>
      <w:bookmarkEnd w:id="1416"/>
    </w:p>
    <w:p>
      <w:pPr>
        <w:pStyle w:val="Heading4"/>
        <w:numPr>
          <w:ilvl w:val="3"/>
          <w:numId w:val="1"/>
        </w:numPr>
        <w:rPr/>
      </w:pPr>
      <w:bookmarkStart w:id="1417" w:name="__RefHeading___Toc1281700_77815467"/>
      <w:bookmarkStart w:id="1418" w:name="_Toc602"/>
      <w:bookmarkEnd w:id="1417"/>
      <w:r>
        <w:rPr>
          <w:rtl w:val="true"/>
        </w:rPr>
        <w:t>اشارة</w:t>
      </w:r>
      <w:bookmarkEnd w:id="1418"/>
    </w:p>
    <w:p>
      <w:pPr>
        <w:pStyle w:val="BookText"/>
        <w:rPr/>
      </w:pPr>
      <w:r>
        <w:rPr>
          <w:rFonts w:ascii="Amiri" w:hAnsi="Amiri" w:eastAsia="Amiri" w:cs="Amiri"/>
          <w:color w:val="111111"/>
          <w:sz w:val="28"/>
          <w:sz w:val="28"/>
          <w:szCs w:val="28"/>
          <w:rtl w:val="true"/>
          <w:lang w:bidi="ar-SA"/>
        </w:rPr>
        <w:t xml:space="preserve">وَ اَلَّذِینَ آمَنُوا وَ عَمِلُوا اَلصّٰالِحٰاتِ سَنُدْخِلُهُمْ جَنّٰاتٍ تَجْرِی مِنْ تَحْتِهَا اَلْأَنْهٰارُ خٰالِدِینَ فِیهٰا أَبَداً وَعْدَ اَللّٰهِ حَقًّا وَ مَنْ أَصْدَقُ مِنَ اَللّٰهِ قِیلاً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Heading4"/>
        <w:numPr>
          <w:ilvl w:val="3"/>
          <w:numId w:val="1"/>
        </w:numPr>
        <w:rPr/>
      </w:pPr>
      <w:bookmarkStart w:id="1419" w:name="__RefHeading___Toc1281702_77815467"/>
      <w:bookmarkStart w:id="1420" w:name="_Toc603"/>
      <w:bookmarkEnd w:id="1419"/>
      <w:r>
        <w:rPr>
          <w:rtl w:val="true"/>
        </w:rPr>
        <w:t>التّفسیر</w:t>
      </w:r>
      <w:bookmarkEnd w:id="1420"/>
    </w:p>
    <w:p>
      <w:pPr>
        <w:pStyle w:val="BookText"/>
        <w:rPr/>
      </w:pPr>
      <w:r>
        <w:rPr>
          <w:rFonts w:ascii="IRNazanin" w:hAnsi="IRNazanin" w:eastAsia="IRNazanin"/>
          <w:color w:val="111111"/>
          <w:sz w:val="28"/>
          <w:sz w:val="28"/>
          <w:szCs w:val="28"/>
          <w:rtl w:val="true"/>
          <w:lang w:bidi="fa-IR"/>
        </w:rPr>
        <w:t>لقد بیّنت الآیات السابقة أنّ الذین یتخذون الشیطان ولیا لهم،إنّما ینالهم ضرر واضح و مبین،و أنّ الشیطان یعدهم زیفا و خداعا و یلهیهم بالأمنیات الواهیة الخیالیة الطویلة العریضة،و إن وعد الشیطان مکر و خداع لا 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فی هذه الآیة الأخیرة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هی موضوع بحثنا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بیّنت مقابل أولئک فی النهایة أعمال المؤمنین و الثواب الذی سینالونه یوم القیامة،من جنّات و بساتین و أنهار تجری فیها،حیث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سَنُدْخِلُهُمْ جَنّٰاتٍ تَجْرِی مِنْ تَحْتِهَا الْأَنْهٰارُ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 هذه النعمة العظیمة دائمة أبدا،و لیست کنعم الدنیا الزائلة،فالمؤمنون فی الجنّة یتمتعون بما أوتوه من خیر دائما أبدا،تؤکّد هذه بعبارة خٰالِدِینَ فِیهٰا أَبَداً </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هذا الوعد وعد صادق و لیس کوعود الشیطان الزّائفة،حیث تقول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حَقًّا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بدیهی أنّ أی فرد لا یستطیع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أصدق قولا من اللّه العزیز القدیر فی وعوده و فی کلامه،کما تقول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أَصْدَقُ مِنَ اللّٰهِ قِیلاً و طبیعی أنّ عدم الوفاء بالوعد ناتج إمّا عن العجز و إمّا الجهل و الحاجة،و اللّه سبحانه و تعالی منزه عن هذه الصفات</w:t>
      </w:r>
      <w:r>
        <w:rPr>
          <w:rFonts w:eastAsia="IRNazanin" w:cs="IRNazanin"/>
          <w:color w:val="111111"/>
          <w:sz w:val="28"/>
          <w:szCs w:val="28"/>
          <w:rtl w:val="true"/>
          <w:lang w:bidi="fa-IR"/>
        </w:rPr>
        <w:t>.</w:t>
      </w:r>
      <w:bookmarkStart w:id="1421" w:name="pg12530_116101"/>
    </w:p>
    <w:p>
      <w:pPr>
        <w:pStyle w:val="Heading3"/>
        <w:numPr>
          <w:ilvl w:val="2"/>
          <w:numId w:val="1"/>
        </w:numPr>
        <w:rPr/>
      </w:pPr>
      <w:bookmarkStart w:id="1422" w:name="__RefHeading___Toc1281704_77815467"/>
      <w:bookmarkStart w:id="1423" w:name="_Toc604"/>
      <w:bookmarkEnd w:id="1421"/>
      <w:bookmarkEnd w:id="1422"/>
      <w:r>
        <w:rPr>
          <w:rtl w:val="true"/>
        </w:rPr>
        <w:t xml:space="preserve">الآیتان </w:t>
      </w:r>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123</w:t>
      </w:r>
      <w:r>
        <w:rPr>
          <w:rtl w:val="true"/>
        </w:rPr>
        <w:t xml:space="preserve"> </w:t>
      </w:r>
      <w:r>
        <w:rPr>
          <w:rtl w:val="true"/>
        </w:rPr>
        <w:t xml:space="preserve">الی </w:t>
      </w:r>
      <w:r>
        <w:rPr/>
        <w:t>124</w:t>
      </w:r>
      <w:r>
        <w:rPr>
          <w:rtl w:val="true"/>
        </w:rPr>
        <w:t>]</w:t>
      </w:r>
      <w:bookmarkEnd w:id="1423"/>
    </w:p>
    <w:p>
      <w:pPr>
        <w:pStyle w:val="Heading4"/>
        <w:numPr>
          <w:ilvl w:val="3"/>
          <w:numId w:val="1"/>
        </w:numPr>
        <w:rPr/>
      </w:pPr>
      <w:bookmarkStart w:id="1424" w:name="__RefHeading___Toc1281706_77815467"/>
      <w:bookmarkStart w:id="1425" w:name="_Toc605"/>
      <w:bookmarkEnd w:id="1424"/>
      <w:r>
        <w:rPr>
          <w:rtl w:val="true"/>
        </w:rPr>
        <w:t>اشارة</w:t>
      </w:r>
      <w:bookmarkEnd w:id="1425"/>
    </w:p>
    <w:p>
      <w:pPr>
        <w:pStyle w:val="BookText"/>
        <w:rPr/>
      </w:pPr>
      <w:r>
        <w:rPr>
          <w:rFonts w:ascii="Amiri" w:hAnsi="Amiri" w:eastAsia="Amiri" w:cs="Amiri"/>
          <w:color w:val="111111"/>
          <w:sz w:val="28"/>
          <w:sz w:val="28"/>
          <w:szCs w:val="28"/>
          <w:rtl w:val="true"/>
          <w:lang w:bidi="ar-SA"/>
        </w:rPr>
        <w:t xml:space="preserve">لَیْسَ بِأَمٰانِیِّکُمْ وَ لاٰ أَمٰانِیِّ أَهْلِ اَلْکِتٰابِ مَنْ یَعْمَلْ سُوءاً یُجْزَ بِهِ وَ لاٰ یَجِدْ لَهُ مِنْ دُونِ اَللّٰهِ وَلِیًّا وَ لاٰ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یَعْمَلْ مِنَ اَلصّٰالِحٰاتِ مِنْ ذَکَرٍ أَوْ أُنْثیٰ وَ هُوَ مُؤْمِنٌ فَأُولٰئِکَ یَدْخُلُونَ اَلْجَنَّةَ وَ لاٰ یُظْلَمُونَ نَقِیراً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Heading4"/>
        <w:numPr>
          <w:ilvl w:val="3"/>
          <w:numId w:val="1"/>
        </w:numPr>
        <w:rPr/>
      </w:pPr>
      <w:bookmarkStart w:id="1426" w:name="__RefHeading___Toc1281708_77815467"/>
      <w:bookmarkStart w:id="1427" w:name="_Toc606"/>
      <w:bookmarkEnd w:id="1426"/>
      <w:r>
        <w:rPr>
          <w:rtl w:val="true"/>
        </w:rPr>
        <w:t>سبب النّزول</w:t>
      </w:r>
      <w:bookmarkEnd w:id="1427"/>
    </w:p>
    <w:p>
      <w:pPr>
        <w:pStyle w:val="BookText"/>
        <w:rPr/>
      </w:pPr>
      <w:r>
        <w:rPr>
          <w:rFonts w:ascii="IRNazanin" w:hAnsi="IRNazanin" w:eastAsia="IRNazanin"/>
          <w:color w:val="111111"/>
          <w:sz w:val="28"/>
          <w:sz w:val="28"/>
          <w:szCs w:val="28"/>
          <w:rtl w:val="true"/>
          <w:lang w:bidi="fa-IR"/>
        </w:rPr>
        <w:t>جاء فی تفسیر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تفاسیر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المسلمین و أهل الکتاب کانوا یتفاخرون بعضهم علی بعض،فکان أهل الکتاب یتباهون بکون نبیّهم قد بعث قبل نبیّ الإسلام و إن کتابهم أسبق من کتاب المسلمین،بینما کان المسلمون یفتخرون علی أهل الکتاب بأنّ نبیّهم هو خاتم الأنبیاء و أن کتابه هو آخر الکتب السماویة و أکملها</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 أخری،نقل أنّ الیهود کانوا یدعون أنّهم هم الشعب المختار،و أنّ نار جهنم لا تمسّهم إلاّ لأیّام معدودات،کما ورد فی سورة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لَنْ تَمَسَّنَا النّٰارُ إِلاّٰ أَیّٰاماً 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المسلمین کانوا یقولون،ردّا علی کلام الیهود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 خیر الأمم لأنّ اللّه قال فی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کُنْتُمْ خَیْرَ أُمَّةٍ</w:t>
      </w:r>
      <w:bookmarkStart w:id="1428" w:name="pg12530_116102"/>
    </w:p>
    <w:p>
      <w:pPr>
        <w:pStyle w:val="BookText"/>
        <w:rPr/>
      </w:pPr>
      <w:bookmarkEnd w:id="1428"/>
      <w:r>
        <w:rPr>
          <w:rFonts w:ascii="Amiri" w:hAnsi="Amiri" w:eastAsia="Amiri" w:cs="Amiri"/>
          <w:color w:val="111111"/>
          <w:sz w:val="28"/>
          <w:sz w:val="28"/>
          <w:szCs w:val="28"/>
          <w:rtl w:val="true"/>
          <w:lang w:bidi="ar-SA"/>
        </w:rPr>
        <w:t>أُخْرِجَتْ لِلنّٰاسِ</w:t>
      </w:r>
      <w:r>
        <w:rPr>
          <w:rFonts w:eastAsia="Amiri" w:cs="Amiri" w:ascii="Amiri" w:hAnsi="Amiri"/>
          <w:color w:val="111111"/>
          <w:sz w:val="28"/>
          <w:szCs w:val="28"/>
          <w:rtl w:val="true"/>
          <w:lang w:bidi="ar-SA"/>
        </w:rPr>
        <w:t>...</w:t>
      </w:r>
    </w:p>
    <w:p>
      <w:pPr>
        <w:pStyle w:val="BookText"/>
        <w:rPr/>
      </w:pP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نزلت الآیة الأخیرة هذه و دحضت کل تلک الدعاوی و حددت قیمة کل شخص بما یقوم به من أعمال</w:t>
      </w:r>
      <w:r>
        <w:rPr>
          <w:rFonts w:eastAsia="IRNazanin" w:cs="IRNazanin"/>
          <w:color w:val="111111"/>
          <w:sz w:val="28"/>
          <w:szCs w:val="28"/>
          <w:rtl w:val="true"/>
          <w:lang w:bidi="fa-IR"/>
        </w:rPr>
        <w:t>.</w:t>
      </w:r>
    </w:p>
    <w:p>
      <w:pPr>
        <w:pStyle w:val="Heading4"/>
        <w:numPr>
          <w:ilvl w:val="3"/>
          <w:numId w:val="1"/>
        </w:numPr>
        <w:rPr/>
      </w:pPr>
      <w:bookmarkStart w:id="1429" w:name="__RefHeading___Toc1281710_77815467"/>
      <w:bookmarkStart w:id="1430" w:name="_Toc607"/>
      <w:bookmarkEnd w:id="1429"/>
      <w:r>
        <w:rPr>
          <w:rtl w:val="true"/>
        </w:rPr>
        <w:t>التّفسیر</w:t>
      </w:r>
      <w:bookmarkEnd w:id="1430"/>
    </w:p>
    <w:p>
      <w:pPr>
        <w:pStyle w:val="Heading5"/>
        <w:numPr>
          <w:ilvl w:val="4"/>
          <w:numId w:val="1"/>
        </w:numPr>
        <w:rPr/>
      </w:pPr>
      <w:bookmarkStart w:id="1431" w:name="__RefHeading___Toc1281712_77815467"/>
      <w:bookmarkStart w:id="1432" w:name="_Toc608"/>
      <w:bookmarkEnd w:id="1431"/>
      <w:r>
        <w:rPr>
          <w:rtl w:val="true"/>
        </w:rPr>
        <w:t>اشارة</w:t>
      </w:r>
      <w:bookmarkEnd w:id="1432"/>
    </w:p>
    <w:p>
      <w:pPr>
        <w:pStyle w:val="Heading5"/>
        <w:numPr>
          <w:ilvl w:val="4"/>
          <w:numId w:val="1"/>
        </w:numPr>
        <w:rPr/>
      </w:pPr>
      <w:bookmarkStart w:id="1433" w:name="__RefHeading___Toc1281714_77815467"/>
      <w:bookmarkStart w:id="1434" w:name="_Toc609"/>
      <w:bookmarkEnd w:id="1433"/>
      <w:r>
        <w:rPr>
          <w:rtl w:val="true"/>
        </w:rPr>
        <w:t>امتیازات حقیقیة و أخری زائفة</w:t>
      </w:r>
      <w:r>
        <w:rPr>
          <w:rtl w:val="true"/>
        </w:rPr>
        <w:t>:</w:t>
      </w:r>
      <w:bookmarkEnd w:id="1434"/>
    </w:p>
    <w:p>
      <w:pPr>
        <w:pStyle w:val="BookText"/>
        <w:rPr/>
      </w:pPr>
      <w:r>
        <w:rPr>
          <w:rFonts w:ascii="Amiri" w:hAnsi="Amiri" w:eastAsia="Amiri" w:cs="Amiri"/>
          <w:color w:val="111111"/>
          <w:sz w:val="28"/>
          <w:sz w:val="28"/>
          <w:szCs w:val="28"/>
          <w:rtl w:val="true"/>
          <w:lang w:bidi="ar-SA"/>
        </w:rPr>
        <w:t>لقد بیّنت هذه الآیة واحدا من أهم أعمدة أو أرکان الإسلام،هو أنّ القیمة الوجودیة لأی إنسان و ما یناله من ثواب أو عقاب،لا تمت بصلة إلی دعاوی و أمنیات هذا الإنسان مطلقا،بل أن تلک القیمة ترتبط بشکل وثیق بعمل الإنسان و إیمانه و أنّ هذا مبدأ ثابت،و سنّة غیر قابلة للتغییر،و قانون تتساوی الأمم جمیعها أمامه،و لذلک تقول الآیة فی بدایتها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بِأَمٰانِیِّکُمْ وَ لاٰ أَمٰانِیِّ أَهْلِ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تستطرد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یَعْمَلْ سُوءاً یُجْزَ بِهِ وَ لاٰ یَجِدْ لَهُ مِنْ دُونِ اللّٰهِ وَلِیًّا وَ لاٰ نَصِیراً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کذلک الذین یعلمون الخیر،و یتمتعون بالإیمان،سواء أ کانوا من الرجال أو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یدخلون الجنّة و لا یصیبهم أقل ظلم أبدا،حیث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یَعْمَلْ مِنَ الصّٰالِحٰاتِ مِنْ ذَکَرٍ أَوْ أُنْثیٰ وَ هُوَ مُؤْمِنٌ فَأُولٰئِکَ یَدْخُلُونَ الْجَنَّةَ وَ لاٰ یُظْلَمُونَ نَقِیراً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بهذه الصورة یعمد القرآن إلی نبذ کل العصبیات بکل بساطة،معتبرا الاعتبارات و الارتباطات المصطنعة الخیالیة و الاجتماعیة و العرقیة و أمثالها خاویة من کل قیمة إذا قیست برسالة دینیة،و یعتبر الإیمان بمبادئ الرسالة و العمل بأحکامها هو الأساس</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الآیة الأولی من الآیتین الأخیرتین حدیث نقلته مصادر الشیعة</w:t>
      </w:r>
      <w:bookmarkStart w:id="1435" w:name="pg12530_116103"/>
    </w:p>
    <w:p>
      <w:pPr>
        <w:pStyle w:val="BookText"/>
        <w:rPr/>
      </w:pPr>
      <w:bookmarkEnd w:id="1435"/>
      <w:r>
        <w:rPr>
          <w:rFonts w:ascii="IRNazanin" w:hAnsi="IRNazanin" w:eastAsia="IRNazanin"/>
          <w:color w:val="111111"/>
          <w:sz w:val="28"/>
          <w:sz w:val="28"/>
          <w:szCs w:val="28"/>
          <w:rtl w:val="true"/>
          <w:lang w:bidi="fa-IR"/>
        </w:rPr>
        <w:t xml:space="preserve">و السنّة،مفاده أنّ المسلمین حین نزلت هذه الآیة استولی علیهم الرعب و أخذوا یبکون خوفا،لمعرفتهم بأنّ الإنسان معرض للخطأ و یحتمل کثیرا صدور ذنوب منه،فلو فرض عدم وجود عفو أو غفران و أن یؤاخذ کل إنسان بجریرته،فإنّ الأمر سیکون فی غایة الصعوبة،لذلک لجؤوا إلی النّبی صلّی اللّه علیه و آله و سلّم فذکروا له أن هذه الآیة قد أفقدتهم کل أمل،فأقسم النّبی لهم باللّه أنّه ما جاءت به الآیة هو الصحیح، و لکنه بشّرهم بأنّها ستکون خیر محفز لهم للتقرب إلی اللّه و القیام بالأعمال الصالحة،و إنّ ما سیصیبهم من محن و مصائب و آلام حتی لو کانت من وخز شوکة سیکون کفارة لذنوبهم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6" w:name="__RefHeading___Toc1281716_77815467"/>
      <w:bookmarkStart w:id="1437" w:name="_Toc610"/>
      <w:bookmarkEnd w:id="1436"/>
      <w:r>
        <w:rPr>
          <w:rtl w:val="true"/>
        </w:rPr>
        <w:t>سؤال</w:t>
      </w:r>
      <w:r>
        <w:rPr>
          <w:rtl w:val="true"/>
        </w:rPr>
        <w:t>:</w:t>
      </w:r>
      <w:bookmarkEnd w:id="1437"/>
    </w:p>
    <w:p>
      <w:pPr>
        <w:pStyle w:val="BookText"/>
        <w:rPr/>
      </w:pPr>
      <w:r>
        <w:rPr>
          <w:rFonts w:ascii="Amiri" w:hAnsi="Amiri" w:eastAsia="Amiri" w:cs="Amiri"/>
          <w:color w:val="111111"/>
          <w:sz w:val="28"/>
          <w:sz w:val="28"/>
          <w:szCs w:val="28"/>
          <w:rtl w:val="true"/>
          <w:lang w:bidi="ar-SA"/>
        </w:rPr>
        <w:t>من الممکن أن یستدل البعض من الجملة القرآنیة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یَجِدْ لَهُ مِنْ دُونِ اللّٰهِ وَلِیًّا وَ لاٰ نَصِیراً علی أنّ قضیة الشفاعة و نظائرها قد ألغیت بهذه الآیة بصورة تامّة،فیعتبرونها دلیلا لإلغاء الشفاعة بصورة مطلقة</w:t>
      </w:r>
      <w:r>
        <w:rPr>
          <w:rFonts w:eastAsia="Amiri" w:cs="Amiri" w:ascii="Amiri" w:hAnsi="Amiri"/>
          <w:color w:val="111111"/>
          <w:sz w:val="28"/>
          <w:szCs w:val="28"/>
          <w:rtl w:val="true"/>
          <w:lang w:bidi="ar-SA"/>
        </w:rPr>
        <w:t>.</w:t>
      </w:r>
    </w:p>
    <w:p>
      <w:pPr>
        <w:pStyle w:val="Heading5"/>
        <w:numPr>
          <w:ilvl w:val="4"/>
          <w:numId w:val="1"/>
        </w:numPr>
        <w:rPr/>
      </w:pPr>
      <w:bookmarkStart w:id="1438" w:name="__RefHeading___Toc1281718_77815467"/>
      <w:bookmarkStart w:id="1439" w:name="_Toc611"/>
      <w:bookmarkEnd w:id="1438"/>
      <w:r>
        <w:rPr>
          <w:rtl w:val="true"/>
        </w:rPr>
        <w:t>الجواب</w:t>
      </w:r>
      <w:r>
        <w:rPr>
          <w:rtl w:val="true"/>
        </w:rPr>
        <w:t>:</w:t>
      </w:r>
      <w:bookmarkEnd w:id="1439"/>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أشرنا سابقا إلی أن الشفاعة لا تعنی أنّ الشفعاء من أمثال الأنبیاء و الأئمة و الصالحین لهم جهاز أو تنظیم مستقل یقابل قدرة اللّه،بل الصحیح هو أنّ الشفعاء لا یشفعون لأحد إلاّ بإذن اللّه،و علی هذا الأساس فإنّ مثل هذه الشفاعة ستعود فی النهایة إلی اللّه و تعتبر فرعا من ولایة و نصرة و عون اللّه</w:t>
      </w:r>
      <w:r>
        <w:rPr>
          <w:rFonts w:eastAsia="IRNazanin" w:cs="IRNazanin"/>
          <w:color w:val="111111"/>
          <w:sz w:val="28"/>
          <w:szCs w:val="28"/>
          <w:rtl w:val="true"/>
          <w:lang w:bidi="fa-IR"/>
        </w:rPr>
        <w:t>.</w:t>
      </w:r>
      <w:bookmarkStart w:id="1440" w:name="pg12530_116104"/>
    </w:p>
    <w:p>
      <w:pPr>
        <w:pStyle w:val="Heading3"/>
        <w:numPr>
          <w:ilvl w:val="2"/>
          <w:numId w:val="1"/>
        </w:numPr>
        <w:rPr/>
      </w:pPr>
      <w:bookmarkStart w:id="1441" w:name="__RefHeading___Toc1281720_77815467"/>
      <w:bookmarkStart w:id="1442" w:name="_Toc612"/>
      <w:bookmarkEnd w:id="1440"/>
      <w:bookmarkEnd w:id="1441"/>
      <w:r>
        <w:rPr>
          <w:rtl w:val="true"/>
        </w:rPr>
        <w:t xml:space="preserve">الآیتان </w:t>
      </w:r>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125</w:t>
      </w:r>
      <w:r>
        <w:rPr>
          <w:rtl w:val="true"/>
        </w:rPr>
        <w:t xml:space="preserve"> </w:t>
      </w:r>
      <w:r>
        <w:rPr>
          <w:rtl w:val="true"/>
        </w:rPr>
        <w:t xml:space="preserve">الی </w:t>
      </w:r>
      <w:r>
        <w:rPr/>
        <w:t>126</w:t>
      </w:r>
      <w:r>
        <w:rPr>
          <w:rtl w:val="true"/>
        </w:rPr>
        <w:t>]</w:t>
      </w:r>
      <w:bookmarkEnd w:id="1442"/>
    </w:p>
    <w:p>
      <w:pPr>
        <w:pStyle w:val="Heading4"/>
        <w:numPr>
          <w:ilvl w:val="3"/>
          <w:numId w:val="1"/>
        </w:numPr>
        <w:rPr/>
      </w:pPr>
      <w:bookmarkStart w:id="1443" w:name="__RefHeading___Toc1281722_77815467"/>
      <w:bookmarkStart w:id="1444" w:name="_Toc613"/>
      <w:bookmarkEnd w:id="1443"/>
      <w:r>
        <w:rPr>
          <w:rtl w:val="true"/>
        </w:rPr>
        <w:t>اشارة</w:t>
      </w:r>
      <w:bookmarkEnd w:id="1444"/>
    </w:p>
    <w:p>
      <w:pPr>
        <w:pStyle w:val="BookText"/>
        <w:rPr/>
      </w:pPr>
      <w:r>
        <w:rPr>
          <w:rFonts w:ascii="Amiri" w:hAnsi="Amiri" w:eastAsia="Amiri" w:cs="Amiri"/>
          <w:color w:val="111111"/>
          <w:sz w:val="28"/>
          <w:sz w:val="28"/>
          <w:szCs w:val="28"/>
          <w:rtl w:val="true"/>
          <w:lang w:bidi="ar-SA"/>
        </w:rPr>
        <w:t xml:space="preserve">وَ مَنْ أَحْسَنُ دِیناً مِمَّنْ أَسْلَمَ وَجْهَهُ لِلّٰهِ وَ هُوَ مُحْسِنٌ وَ اِتَّبَعَ مِلَّةَ إِبْرٰاهِیمَ حَنِیفاً وَ اِتَّخَذَ اَللّٰهُ إِبْرٰاهِیمَ خَلِیلاً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مٰا فِی اَلسَّمٰاوٰاتِ وَ مٰا فِی اَلْأَرْضِ وَ کٰانَ اَللّٰهُ بِکُلِّ شَیْءٍ مُحِیطاً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Heading4"/>
        <w:numPr>
          <w:ilvl w:val="3"/>
          <w:numId w:val="1"/>
        </w:numPr>
        <w:rPr/>
      </w:pPr>
      <w:bookmarkStart w:id="1445" w:name="__RefHeading___Toc1281724_77815467"/>
      <w:bookmarkStart w:id="1446" w:name="_Toc614"/>
      <w:bookmarkEnd w:id="1445"/>
      <w:r>
        <w:rPr>
          <w:rtl w:val="true"/>
        </w:rPr>
        <w:t>التّفسیر</w:t>
      </w:r>
      <w:bookmarkEnd w:id="1446"/>
    </w:p>
    <w:p>
      <w:pPr>
        <w:pStyle w:val="BookText"/>
        <w:rPr/>
      </w:pPr>
      <w:r>
        <w:rPr>
          <w:rFonts w:ascii="Amiri" w:hAnsi="Amiri" w:eastAsia="Amiri" w:cs="Amiri"/>
          <w:color w:val="111111"/>
          <w:sz w:val="28"/>
          <w:sz w:val="28"/>
          <w:szCs w:val="28"/>
          <w:rtl w:val="true"/>
          <w:lang w:bidi="ar-SA"/>
        </w:rPr>
        <w:t xml:space="preserve">لقد تحدثت الآیات السابقة عن أثر الإیمان و العمل،کما بیّنت أن اتّباع أی مذهب أو شریعة غیر شرع اللّه لا یغنی عن الإنسان شیئا،و الآیة الحاضرة تدارکت کل و هم قد یطرأ علی الذهن من سیاق الآیات السابقة،فأوضحت أفضلیة شریعة الإسلام و تفوقها علی سائر الشرائع الموجودة،حیث قالت وَ مَنْ أَحْسَنُ دِیناً مِمَّنْ أَسْلَمَ وَجْهَهُ لِلّٰهِ وَ هُوَ مُحْسِنٌ وَ اتَّبَعَ مِلَّةَ إِبْرٰاهِیمَ حَنِیفاً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 أنّ هذه الآیة قد جاءت بصیغة الاستفهام،إلاّ أنّها تهدف إلی کسب الاعتراف من السامع بالحقیقة التی أوضحتها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بیّنت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أمورا ثلاثة تکون مقیاسا للتفاضل بین الشرائع و بیانا لخیرها</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الاستسلام و الخضوع المطلق للّه العزیز القدیر،حیث تقول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w:t>
      </w:r>
      <w:bookmarkStart w:id="1447" w:name="pg12530_116105"/>
    </w:p>
    <w:p>
      <w:pPr>
        <w:pStyle w:val="BookText"/>
        <w:rPr/>
      </w:pPr>
      <w:bookmarkEnd w:id="1447"/>
      <w:r>
        <w:rPr>
          <w:rFonts w:ascii="Amiri" w:hAnsi="Amiri" w:eastAsia="Amiri" w:cs="Amiri"/>
          <w:color w:val="111111"/>
          <w:sz w:val="28"/>
          <w:sz w:val="28"/>
          <w:szCs w:val="28"/>
          <w:rtl w:val="true"/>
          <w:lang w:bidi="ar-SA"/>
        </w:rPr>
        <w:t>وَجْهَهُ لِلّٰهِ</w:t>
      </w:r>
    </w:p>
    <w:p>
      <w:pPr>
        <w:pStyle w:val="BookText"/>
        <w:rPr/>
      </w:pP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الخیر،کما تقول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مُحْسِنٌ و المقصود بفعل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خیر یفعله الإنسان بقلبه أو لسانه أو عمله،و</w:t>
      </w:r>
    </w:p>
    <w:p>
      <w:pPr>
        <w:pStyle w:val="BookText"/>
        <w:rPr/>
      </w:pPr>
      <w:r>
        <w:rPr>
          <w:rFonts w:ascii="IRNazanin" w:hAnsi="IRNazanin" w:eastAsia="IRNazanin"/>
          <w:color w:val="111111"/>
          <w:sz w:val="28"/>
          <w:sz w:val="28"/>
          <w:szCs w:val="28"/>
          <w:rtl w:val="true"/>
          <w:lang w:bidi="fa-IR"/>
        </w:rPr>
        <w:t>فی حدیث عن النّبی صلّی اللّه علیه و آله و سلّم ذکره صاحب تفسیر الثقلین فی تفسیره للآیة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جواب لمن سأل النّبی صلّی اللّه علیه و آله و سلّم تحدید معنی الإحسان،فقال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تعبد اللّه کأنک تراه فإن لم تکن تراه فإنّه یراک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فالإحسان فی هذه الآیة هو کل عمل ینجزه الإنسان و یقصد به التعبد للّه و التقرب إلیه،و أن یکون الإنسان لدی إنجازه لهذا العمل قد جعل اللّه نصب عینیه، و کأنّه یراه،فإن کان هو یعجز عن رؤیة اللّه فإن اللّه یراه و یشهد علی أعماله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إتّباع شریعة إبراهیم النقیة الخالصة،کما فی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 مِلَّةَ إِبْرٰاهِیمَ حَنِیفاً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دلیل الاعتماد علی شریعة إبراهیم ما ذکرته الآیة نفسها فی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 اللّٰهُ إِبْرٰاهِیمَ خَلِیلاً </w:t>
      </w:r>
      <w:r>
        <w:rPr>
          <w:rFonts w:eastAsia="Amiri" w:cs="Amiri" w:ascii="Amiri" w:hAnsi="Amiri"/>
          <w:color w:val="111111"/>
          <w:sz w:val="28"/>
          <w:szCs w:val="28"/>
          <w:rtl w:val="true"/>
          <w:lang w:bidi="ar-SA"/>
        </w:rPr>
        <w:t>.</w:t>
      </w:r>
    </w:p>
    <w:p>
      <w:pPr>
        <w:pStyle w:val="Heading4"/>
        <w:numPr>
          <w:ilvl w:val="3"/>
          <w:numId w:val="1"/>
        </w:numPr>
        <w:rPr/>
      </w:pPr>
      <w:bookmarkStart w:id="1448" w:name="__RefHeading___Toc1281726_77815467"/>
      <w:bookmarkStart w:id="1449" w:name="_Toc615"/>
      <w:bookmarkEnd w:id="1448"/>
      <w:r>
        <w:rPr>
          <w:rtl w:val="true"/>
        </w:rPr>
        <w:t>ما هو معنی الخلیل؟</w:t>
      </w:r>
      <w:bookmarkEnd w:id="1449"/>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تکون مشتقة من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یعنی الصداقة،و قد یکون اشتقاقها من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 المفسّرون فی أی المعنیین أقرب إلی مفهوم الآیة موضوع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فرأی البعض منهم أنّ المعنی الثّانی أقرب لحقیقة هذه الآیة،لأنّ إبراهیم علیه السّلام کان یؤمن بأنّه محتاج إلی اللّه فی کل شؤونه بدون استثناء،و لکن مفسّرین آخرین یرون أنّه ما دامت الآیة تتحدث عن منزلة وهبها اللّه لنبیه إبراهیم فالمقصود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لأننا لو قلنا أنّ اللّه قد انتخب إبراهیم صدیقا له،یکون أقرب کثیرا إلی الذهن من قولنا أن اللّه انتخب إبراهیم لیکون محتاجا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الحاجة إلی اللّه لا تقتصر علی إبراهیم وحده،بل یشارکه و یساویه فیها جمیع المخلوقات،فالکل محتاجون إلی اللّه دون استثناء،و کان تقول الآیة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أَنْتُمُ الْفُقَرٰاءُ إِلَی اللّٰهِ و هذا علی عکس الصداقة و الخلّة مع اللّه التی لا یتساوی فیها کل المخلوقات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عن الإمام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اتّخذ إبراهیم خلیلا لطاعته و مسارعته إلی رضاه لا لحاجة منه سبحانه إلی خلته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تدل هذه الروایة </w:t>
      </w:r>
      <w:r>
        <w:rPr>
          <w:rStyle w:val="FootnoteAnchor"/>
          <w:rtl w:val="true"/>
        </w:rPr>
        <w:footnoteReference w:id="238"/>
      </w:r>
      <w:r>
        <w:rPr>
          <w:rFonts w:ascii="IRNazanin" w:hAnsi="IRNazanin" w:eastAsia="IRNazanin"/>
          <w:color w:val="111111"/>
          <w:sz w:val="28"/>
          <w:sz w:val="28"/>
          <w:szCs w:val="28"/>
          <w:rtl w:val="true"/>
          <w:lang w:bidi="fa-IR"/>
        </w:rPr>
        <w:t>أیضا بأن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فی الآیة المذکورة إنّما تعنی الصدیق و لا تعنی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لنری ما الذی امتاز به إبراهیم لینال هذه المنزلة العظیمة من اللّه،لقد ذکرت الروایات الواردة فی هذا المجال عللا مختلفة تکون بمجملها دلیلا لهذا الانتخاب،و من هذه الروایات</w:t>
      </w:r>
    </w:p>
    <w:p>
      <w:pPr>
        <w:pStyle w:val="BookText"/>
        <w:rPr/>
      </w:pPr>
      <w:r>
        <w:rPr>
          <w:rFonts w:ascii="IRNazanin" w:hAnsi="IRNazanin" w:eastAsia="IRNazanin"/>
          <w:color w:val="111111"/>
          <w:sz w:val="28"/>
          <w:sz w:val="28"/>
          <w:szCs w:val="28"/>
          <w:rtl w:val="true"/>
          <w:lang w:bidi="fa-IR"/>
        </w:rPr>
        <w:t xml:space="preserve">قول الإمام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اتّخذ اللّه إبراهیم خلیلا لأنّه لم یرد أحدا و لم یسأل أحدا غیر اللّه</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تفید روایات أخری أن إبراهیم قد حاز هذه الدرجة لکثرة سجوده للّه، و إطعامه للجیاع و إقامة صلاة اللیل،أو لسعیه فی طریق مرضاة اللّه و طاعته</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ذلک تتحدث الآیة التالیة بملکیة اللّه و المطلقة و إحاطته بجمیع الأشیاء، 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مٰا فِی السَّمٰاوٰاتِ وَ مٰا فِی الْأَرْضِ وَ کٰانَ اللّٰهُ بِکُلِّ شَیْءٍ مُحِیطاً و هذه إشارة إلی أنّ اللّه حین انتخب إبراهیم خلیلا له،لیس من أجل الحاجة إلی إبراهیم فاللّه منزّه عن الاحتیاج لأحد،بل أن هذا الإختیار قد تمّ لما لإبراهیم من صفات و خصال و سجایا طیبة بارزة لم توجد فی غیره</w:t>
      </w:r>
      <w:r>
        <w:rPr>
          <w:rFonts w:eastAsia="Amiri" w:cs="Amiri" w:ascii="Amiri" w:hAnsi="Amiri"/>
          <w:color w:val="111111"/>
          <w:sz w:val="28"/>
          <w:szCs w:val="28"/>
          <w:rtl w:val="true"/>
          <w:lang w:bidi="ar-SA"/>
        </w:rPr>
        <w:t>.</w:t>
      </w:r>
      <w:bookmarkStart w:id="1450" w:name="pg12530_116108"/>
    </w:p>
    <w:p>
      <w:pPr>
        <w:pStyle w:val="Heading3"/>
        <w:numPr>
          <w:ilvl w:val="2"/>
          <w:numId w:val="1"/>
        </w:numPr>
        <w:rPr/>
      </w:pPr>
      <w:bookmarkStart w:id="1451" w:name="__RefHeading___Toc1281728_77815467"/>
      <w:bookmarkStart w:id="1452" w:name="_Toc616"/>
      <w:bookmarkEnd w:id="1450"/>
      <w:bookmarkEnd w:id="1451"/>
      <w:r>
        <w:rPr>
          <w:rtl w:val="true"/>
        </w:rPr>
        <w:t xml:space="preserve">الآیة </w:t>
      </w:r>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127</w:t>
      </w:r>
      <w:r>
        <w:rPr>
          <w:rtl w:val="true"/>
        </w:rPr>
        <w:t>]</w:t>
      </w:r>
      <w:bookmarkEnd w:id="1452"/>
    </w:p>
    <w:p>
      <w:pPr>
        <w:pStyle w:val="Heading4"/>
        <w:numPr>
          <w:ilvl w:val="3"/>
          <w:numId w:val="1"/>
        </w:numPr>
        <w:rPr/>
      </w:pPr>
      <w:bookmarkStart w:id="1453" w:name="__RefHeading___Toc1281730_77815467"/>
      <w:bookmarkStart w:id="1454" w:name="_Toc617"/>
      <w:bookmarkEnd w:id="1453"/>
      <w:r>
        <w:rPr>
          <w:rtl w:val="true"/>
        </w:rPr>
        <w:t>اشارة</w:t>
      </w:r>
      <w:bookmarkEnd w:id="1454"/>
    </w:p>
    <w:p>
      <w:pPr>
        <w:pStyle w:val="BookText"/>
        <w:rPr/>
      </w:pPr>
      <w:r>
        <w:rPr>
          <w:rFonts w:ascii="Amiri" w:hAnsi="Amiri" w:eastAsia="Amiri" w:cs="Amiri"/>
          <w:color w:val="111111"/>
          <w:sz w:val="28"/>
          <w:sz w:val="28"/>
          <w:szCs w:val="28"/>
          <w:rtl w:val="true"/>
          <w:lang w:bidi="ar-SA"/>
        </w:rPr>
        <w:t xml:space="preserve">وَ یَسْتَفْتُونَکَ فِی اَلنِّسٰاءِ قُلِ اَللّٰهُ یُفْتِیکُمْ فِیهِنَّ وَ مٰا یُتْلیٰ عَلَیْکُمْ فِی اَلْکِتٰابِ فِی یَتٰامَی اَلنِّسٰاءِ اَللاّٰتِی لاٰ تُؤْتُونَهُنَّ مٰا کُتِبَ لَهُنَّ وَ تَرْغَبُونَ أَنْ تَنْکِحُوهُنَّ وَ اَلْمُسْتَضْعَفِینَ مِنَ اَلْوِلْدٰانِ وَ أَنْ تَقُومُوا لِلْیَتٰامیٰ بِالْقِسْطِ وَ مٰا تَفْعَلُوا مِنْ خَیْرٍ فَإِنَّ اَللّٰهَ کٰانَ بِهِ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Heading4"/>
        <w:numPr>
          <w:ilvl w:val="3"/>
          <w:numId w:val="1"/>
        </w:numPr>
        <w:rPr/>
      </w:pPr>
      <w:bookmarkStart w:id="1455" w:name="__RefHeading___Toc1281732_77815467"/>
      <w:bookmarkStart w:id="1456" w:name="_Toc618"/>
      <w:bookmarkEnd w:id="1455"/>
      <w:r>
        <w:rPr>
          <w:rtl w:val="true"/>
        </w:rPr>
        <w:t>التّفسیر</w:t>
      </w:r>
      <w:bookmarkEnd w:id="1456"/>
    </w:p>
    <w:p>
      <w:pPr>
        <w:pStyle w:val="Heading5"/>
        <w:numPr>
          <w:ilvl w:val="4"/>
          <w:numId w:val="1"/>
        </w:numPr>
        <w:rPr/>
      </w:pPr>
      <w:bookmarkStart w:id="1457" w:name="__RefHeading___Toc1281734_77815467"/>
      <w:bookmarkStart w:id="1458" w:name="_Toc619"/>
      <w:bookmarkEnd w:id="1457"/>
      <w:r>
        <w:rPr>
          <w:rtl w:val="true"/>
        </w:rPr>
        <w:t>اشارة</w:t>
      </w:r>
      <w:bookmarkEnd w:id="1458"/>
    </w:p>
    <w:p>
      <w:pPr>
        <w:pStyle w:val="Heading5"/>
        <w:numPr>
          <w:ilvl w:val="4"/>
          <w:numId w:val="1"/>
        </w:numPr>
        <w:rPr/>
      </w:pPr>
      <w:bookmarkStart w:id="1459" w:name="__RefHeading___Toc1281736_77815467"/>
      <w:bookmarkStart w:id="1460" w:name="_Toc620"/>
      <w:bookmarkEnd w:id="1459"/>
      <w:r>
        <w:rPr>
          <w:rtl w:val="true"/>
        </w:rPr>
        <w:t>عود علی حقوق المرأة</w:t>
      </w:r>
      <w:r>
        <w:rPr>
          <w:rtl w:val="true"/>
        </w:rPr>
        <w:t>:</w:t>
      </w:r>
      <w:bookmarkEnd w:id="1460"/>
    </w:p>
    <w:p>
      <w:pPr>
        <w:pStyle w:val="BookText"/>
        <w:rPr/>
      </w:pPr>
      <w:r>
        <w:rPr>
          <w:rFonts w:ascii="Amiri" w:hAnsi="Amiri" w:eastAsia="Amiri" w:cs="Amiri"/>
          <w:color w:val="111111"/>
          <w:sz w:val="28"/>
          <w:sz w:val="28"/>
          <w:szCs w:val="28"/>
          <w:rtl w:val="true"/>
          <w:lang w:bidi="ar-SA"/>
        </w:rPr>
        <w:t xml:space="preserve">تجیب الآیة الأخیرة هذه علی أسئلة وردت حول النساء من قبل المسلمین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بالأخص حول الیتامی منهنّ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فتخاطب النّبی صلّی اللّه علیه و آله و سلّم و تبیّن له أنّ اللّه هو الذی یفتی فی الأسئلة التی وجهت إلیک یا محمّد صلّی اللّه علیه و آله و سلّم حول الأحکام الخاصّة بحقوق النساء،فتقول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یَسْتَفْتُونَکَ فِی النِّسٰاءِ قُلِ اللّٰهُ یُفْتِیکُمْ</w:t>
      </w:r>
      <w:r>
        <w:rPr>
          <w:rFonts w:eastAsia="Amiri" w:cs="Amiri" w:ascii="Amiri" w:hAnsi="Amiri"/>
          <w:color w:val="111111"/>
          <w:sz w:val="28"/>
          <w:szCs w:val="28"/>
          <w:rtl w:val="true"/>
          <w:lang w:bidi="ar-SA"/>
        </w:rPr>
        <w:t>...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تضیف الآیة إنّ ما ورد فی القرآن الکریم حول الفتیات الیتامی اللواتی کنتم تتصرفون فی أموالهنّ،و لم تکونوا لتتزوجوا بهنّ،و لم تدفعوا أموالهنّ إلیهنّ لکی یتزوجن من آخرین،فإنّه یجیب علی قسم آخر من اسئلتکم و یبیّن لکم قبح ما کنتم تعلمون من ظلم بحق هؤلاء النسوة، وَ مٰا یُتْلیٰ عَلَیْکُمْ فِی الْکِتٰابِ فِی یَتٰامَی</w:t>
      </w:r>
    </w:p>
    <w:p>
      <w:pPr>
        <w:pStyle w:val="BookText"/>
        <w:rPr/>
      </w:pPr>
      <w:r>
        <w:rPr>
          <w:rFonts w:ascii="Amiri" w:hAnsi="Amiri" w:eastAsia="Amiri" w:cs="Amiri"/>
          <w:color w:val="111111"/>
          <w:sz w:val="28"/>
          <w:sz w:val="28"/>
          <w:szCs w:val="28"/>
          <w:rtl w:val="true"/>
          <w:lang w:bidi="ar-SA"/>
        </w:rPr>
        <w:t>النِّسٰاءِ اللاّٰتِی لاٰ تُؤْتُونَهُنَّ مٰا کُتِبَ لَهُنَّ وَ تَرْغَبُونَ أَنْ تَنْکِحُوهُنَّ</w:t>
      </w:r>
      <w:r>
        <w:rPr>
          <w:rFonts w:eastAsia="Amiri" w:cs="Amiri" w:ascii="Amiri" w:hAnsi="Amiri"/>
          <w:color w:val="111111"/>
          <w:sz w:val="28"/>
          <w:szCs w:val="28"/>
          <w:rtl w:val="true"/>
          <w:lang w:bidi="ar-SA"/>
        </w:rPr>
        <w:t>...</w:t>
      </w:r>
    </w:p>
    <w:p>
      <w:pPr>
        <w:pStyle w:val="BookText"/>
        <w:rPr/>
      </w:pP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توصی الآیة الکریمة بالأولاد الذکور الصغار الذین کانوا یحرمون من الإرث وفق التقالید الجاهلیة،فتؤکد ضرورة رعایة حقوقهم،حیث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الْمُسْتَضْعَفِینَ مِنَ الْوِلْدٰانِ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کما تعود الآیة فتکرر التأکید علی حقوق الیتامی،فتذکر أن اللّه یوصیکم فی أن تراعوا العدالة فی تعاملکم مع الیتامی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تَقُومُوا لِلْیَتٰامیٰ بِالْقِسْطِ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فی الختام تجلب الآیة الانتباه إلی أن أی عمل خیر یصدر منکم و بالأخص إذا کان فی حق الیتامی و المستضعفین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یخفی 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إنّکم ستنالون أجر ذلک فی النهایة،حیث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تَفْعَلُوا مِنْ خَیْرٍ فَإِنَّ اللّٰهَ کٰانَ بِهِ عَلِیماً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یجب الالتفات إلی أنّ عبارة یَسْتَفْتُونَکَ مشتقة من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معناها الإجابة علی کل سؤال معضل،و لما کانت هذه الکلمة تعود فی الأصل إلی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الشاب الیافع،فمن الممکن أن الفتوی کانت تستخدم للتعبیر عن الإجابة علی الأسئلة المستحدثة،و بعد ذلک أصبحت تطلق بصورة شاملة علی کل أنواع الأجوبة الخاصّة بالمسائل المنتخبة</w:t>
      </w:r>
      <w:r>
        <w:rPr>
          <w:rFonts w:eastAsia="IRNazanin" w:cs="IRNazanin"/>
          <w:color w:val="111111"/>
          <w:sz w:val="28"/>
          <w:szCs w:val="28"/>
          <w:rtl w:val="true"/>
          <w:lang w:bidi="fa-IR"/>
        </w:rPr>
        <w:t>.</w:t>
      </w:r>
      <w:bookmarkStart w:id="1461" w:name="pg12530_116110"/>
    </w:p>
    <w:p>
      <w:pPr>
        <w:pStyle w:val="Heading3"/>
        <w:numPr>
          <w:ilvl w:val="2"/>
          <w:numId w:val="1"/>
        </w:numPr>
        <w:rPr/>
      </w:pPr>
      <w:bookmarkStart w:id="1462" w:name="__RefHeading___Toc1281738_77815467"/>
      <w:bookmarkStart w:id="1463" w:name="_Toc621"/>
      <w:bookmarkEnd w:id="1461"/>
      <w:bookmarkEnd w:id="1462"/>
      <w:r>
        <w:rPr>
          <w:rtl w:val="true"/>
        </w:rPr>
        <w:t xml:space="preserve">الآیة </w:t>
      </w:r>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128</w:t>
      </w:r>
      <w:r>
        <w:rPr>
          <w:rtl w:val="true"/>
        </w:rPr>
        <w:t>]</w:t>
      </w:r>
      <w:bookmarkEnd w:id="1463"/>
    </w:p>
    <w:p>
      <w:pPr>
        <w:pStyle w:val="Heading4"/>
        <w:numPr>
          <w:ilvl w:val="3"/>
          <w:numId w:val="1"/>
        </w:numPr>
        <w:rPr/>
      </w:pPr>
      <w:bookmarkStart w:id="1464" w:name="__RefHeading___Toc1281740_77815467"/>
      <w:bookmarkStart w:id="1465" w:name="_Toc622"/>
      <w:bookmarkEnd w:id="1464"/>
      <w:r>
        <w:rPr>
          <w:rtl w:val="true"/>
        </w:rPr>
        <w:t>اشارة</w:t>
      </w:r>
      <w:bookmarkEnd w:id="1465"/>
    </w:p>
    <w:p>
      <w:pPr>
        <w:pStyle w:val="BookText"/>
        <w:rPr/>
      </w:pPr>
      <w:r>
        <w:rPr>
          <w:rFonts w:ascii="Amiri" w:hAnsi="Amiri" w:eastAsia="Amiri" w:cs="Amiri"/>
          <w:color w:val="111111"/>
          <w:sz w:val="28"/>
          <w:sz w:val="28"/>
          <w:szCs w:val="28"/>
          <w:rtl w:val="true"/>
          <w:lang w:bidi="ar-SA"/>
        </w:rPr>
        <w:t xml:space="preserve">وَ إِنِ اِمْرَأَةٌ خٰافَتْ مِنْ بَعْلِهٰا نُشُوزاً أَوْ إِعْرٰاضاً فَلاٰ جُنٰاحَ عَلَیْهِمٰا أَنْ یُصْلِحٰا بَیْنَهُمٰا صُلْحاً وَ اَلصُّلْحُ خَیْرٌ وَ أُحْضِرَتِ اَلْأَنْفُسُ اَلشُّحَّ وَ إِنْ تُحْسِنُوا وَ تَتَّقُوا فَإِنَّ اَللّٰهَ کٰانَ بِمٰا تَعْمَلُونَ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Heading4"/>
        <w:numPr>
          <w:ilvl w:val="3"/>
          <w:numId w:val="1"/>
        </w:numPr>
        <w:rPr/>
      </w:pPr>
      <w:bookmarkStart w:id="1466" w:name="__RefHeading___Toc1281742_77815467"/>
      <w:bookmarkStart w:id="1467" w:name="_Toc623"/>
      <w:bookmarkEnd w:id="1466"/>
      <w:r>
        <w:rPr>
          <w:rtl w:val="true"/>
        </w:rPr>
        <w:t>سبب النّزول</w:t>
      </w:r>
      <w:bookmarkEnd w:id="1467"/>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ورد فی الکثیر من کتب التّفسیر و الحدیث،فی سبب نزول هذه الآیة،أنّه کان فی زمن النّبی صلّی اللّه علیه و آله و سلّم شخص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 بن خدیج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له زوجتان، إحداهما کبیرة السن عجوز،و الأخری شابة، فطلق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زوجته العجوز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خلافات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أی تنتهی عدّتها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علیها الصلح مشترطا علیها أن لا تضجر إذا قدم علیها زوجته الشابة،أو أن تصبر حتی تنتهی عدتها فیتم الفصل و الفراق بینهما،فقلبت زوجته العجوز الشرط أو الاقتراح الأوّل، فاصطلحا،فنزلت هذه الآیة الکریمة مبیّنة حکم هذا العمل</w:t>
      </w:r>
      <w:r>
        <w:rPr>
          <w:rFonts w:eastAsia="IRNazanin" w:cs="IRNazanin"/>
          <w:color w:val="111111"/>
          <w:sz w:val="28"/>
          <w:szCs w:val="28"/>
          <w:rtl w:val="true"/>
          <w:lang w:bidi="fa-IR"/>
        </w:rPr>
        <w:t>.</w:t>
      </w:r>
      <w:bookmarkStart w:id="1468" w:name="pg12530_116111"/>
    </w:p>
    <w:p>
      <w:pPr>
        <w:pStyle w:val="Heading4"/>
        <w:numPr>
          <w:ilvl w:val="3"/>
          <w:numId w:val="1"/>
        </w:numPr>
        <w:rPr/>
      </w:pPr>
      <w:bookmarkStart w:id="1469" w:name="__RefHeading___Toc1281744_77815467"/>
      <w:bookmarkStart w:id="1470" w:name="_Toc624"/>
      <w:bookmarkEnd w:id="1468"/>
      <w:bookmarkEnd w:id="1469"/>
      <w:r>
        <w:rPr>
          <w:rtl w:val="true"/>
        </w:rPr>
        <w:t>التّفسیر</w:t>
      </w:r>
      <w:bookmarkEnd w:id="1470"/>
    </w:p>
    <w:p>
      <w:pPr>
        <w:pStyle w:val="Heading5"/>
        <w:numPr>
          <w:ilvl w:val="4"/>
          <w:numId w:val="1"/>
        </w:numPr>
        <w:rPr/>
      </w:pPr>
      <w:bookmarkStart w:id="1471" w:name="__RefHeading___Toc1281746_77815467"/>
      <w:bookmarkStart w:id="1472" w:name="_Toc625"/>
      <w:bookmarkEnd w:id="1471"/>
      <w:r>
        <w:rPr>
          <w:rtl w:val="true"/>
        </w:rPr>
        <w:t>اشارة</w:t>
      </w:r>
      <w:bookmarkEnd w:id="1472"/>
    </w:p>
    <w:p>
      <w:pPr>
        <w:pStyle w:val="Heading5"/>
        <w:numPr>
          <w:ilvl w:val="4"/>
          <w:numId w:val="1"/>
        </w:numPr>
        <w:rPr/>
      </w:pPr>
      <w:bookmarkStart w:id="1473" w:name="__RefHeading___Toc1281748_77815467"/>
      <w:bookmarkStart w:id="1474" w:name="_Toc626"/>
      <w:bookmarkEnd w:id="1473"/>
      <w:r>
        <w:rPr>
          <w:rtl w:val="true"/>
        </w:rPr>
        <w:t>الصّلح خیر</w:t>
      </w:r>
      <w:r>
        <w:rPr>
          <w:rtl w:val="true"/>
        </w:rPr>
        <w:t>:</w:t>
      </w:r>
      <w:bookmarkEnd w:id="1474"/>
    </w:p>
    <w:p>
      <w:pPr>
        <w:pStyle w:val="BookText"/>
        <w:rPr/>
      </w:pPr>
      <w:r>
        <w:rPr>
          <w:rFonts w:ascii="IRNazanin" w:hAnsi="IRNazanin" w:eastAsia="IRNazanin"/>
          <w:color w:val="111111"/>
          <w:sz w:val="28"/>
          <w:sz w:val="28"/>
          <w:szCs w:val="28"/>
          <w:rtl w:val="true"/>
          <w:lang w:bidi="fa-IR"/>
        </w:rPr>
        <w:t>لقد قلنا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هامش الآیتین</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 سورة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المرتفعة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 تستخدم هذه العابرة فی شأن الرجل و المرأة تعنی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الطغیان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بیّنت الآیات السابقة حکم نشوز المرأة،و فی هذه الآیة إشارة لنشوز الرجل فالآیة تتحدث عن المرأة إذا أحست من زوجها التکبر و الإعراض عنها، و تبیّن أن لا مانع من أن تتنازل عن بعض حقوقها،و تتصالح مع زوجها،من أجل حمایة العلاقة الزوجیة من التصدع،فتقول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امْرَأَةٌ خٰافَتْ مِنْ بَعْلِهٰا نُشُوزاً أَوْ إِعْرٰاضاً فَلاٰ جُنٰاحَ عَلَیْهِمٰا أَنْ یُصْلِحٰا بَیْنَهُمٰا صُلْحاً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کانت المرأة تتنازل عن بعض حقوقها طوعا و عن طیب خاطر و من غیر إکراه فلا ذنب فی هذا العمل،حیث عبّرت الآیة عن ذلک بعبارة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ذنب،للدلالة علی الحقیقة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النظر إلی سبب نزول الآیة،نستخلص منها مسألتین فقهیتین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حکما مثل تقسیم أیّام الأسبوع بین الزوجات،له طابع الحق أکثر من طابع الحکم،و لذلک فبإمکان المرأة التخلی عن هذا الحق بشکل تام إذا شاءت أو بصورة 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المسألة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التراضی و التصالح لا یشترط أن یکون بالمال،بل یصح أن یکون بالتنازل عن حق من الحقوق</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ذلک تؤکد الآیة علی أنّ الصلح خیر و أحسن،حیث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الصُّلْحُ خَیْرٌ و هذه الجملة الصغیرة مع أنّها جاءت فی مجال الخلافات العائلیة،لکنها تبیّن قانونا کلیا عاما شاملا،و تؤکد أنّ الصلح هو المبدأ الأوّل فی کل المجالات، و أنّ الخلاف و النزاع و الصراع و الفراق لیس له وجود فی الطبع و الفطرة الإنسانیة السلیمة،و لذلک فلا تسوغ هذه الفطرة التوسل بالنزاع و ما یجری مجراه إلاّ فی</w:t>
      </w:r>
    </w:p>
    <w:p>
      <w:pPr>
        <w:pStyle w:val="BookText"/>
        <w:rPr/>
      </w:pPr>
      <w:r>
        <w:rPr>
          <w:rFonts w:ascii="IRNazanin" w:hAnsi="IRNazanin" w:eastAsia="IRNazanin"/>
          <w:color w:val="111111"/>
          <w:sz w:val="28"/>
          <w:sz w:val="28"/>
          <w:szCs w:val="28"/>
          <w:rtl w:val="true"/>
          <w:lang w:bidi="fa-IR"/>
        </w:rPr>
        <w:t>الحالات الاستثنائیة الطارئة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الأمر علی عکس ما یصوّره المادیون من أنّ الصراع من أجل البقاء هو الأصل فی حیاة الموجودات الحیّة،و یزعمون أن التکامل یحصل من خلال هذا الصراع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کان هذا النوع من التفکیر سببا فی بروز الکثیر من النزاعات الدّمویة و الحروب فی القرون الأخیرة،لکن الإنسان لا یقاس بالحیوانات الأخری المفترسة بسبب ما یملکه من عقل و إحساس،و إنّ تکامله یتمّ فی ظل التعاون و لیس فی ظل النزاع،و من حیث المبدأ فإن الصراع من أجل البقاء حتی فی الحیوانات لا یعتبر مبدأ مقبولا للتکامل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تشیر الآیة بعد ذلک مباشرة إلی أنّ الإنسان بسبب غریزة حبّ الذات التی یمتلکها تحیط به أمواج البخل،بحیث أنّ کل إنسان یسعی إلی نیل حقوقه دون التنازل عن أقل شیء منها،و هذا هو سبب و منبع النزاع و الصراع، تقول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أُحْضِرَتِ الْأَنْفُسُ الشُّحَّ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لذلک فلو أحسّ کلّ من الزوجین بأنّ البخل هو منبع الکثیر من الخلاف و أدرکوا حقیقة البخل و أنّه من الصفات القبیحة،وسعوا لإصلاح ذات بینهم و أبدوا العفو و الصفح،فسوف لا یؤدی هذا إلی زوال الخلاف و النزاع العائلی فحسب،بل سیؤدی أیضا إلی إنهاء الکثیر من الصراعات الاجتماعیة</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لکی لا یسیء الرجال استغلال هذا الحکم الوارد فی الآیة،وجه الخطاب إلیهم فی نهایتها و دعوا إلی فعل الخیر و التزام التقوی،و نبهوا إلی أنّ اللّه یراقب أعمالهم دائما فلیحذروا الانحراف عن جادة الحق و الصواب،تقول الآیة فی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تُحْسِنُوا وَ تَتَّقُوا فَإِنَّ اللّٰهَ کٰانَ بِمٰا تَعْمَلُونَ خَبِیراً </w:t>
      </w:r>
      <w:r>
        <w:rPr>
          <w:rFonts w:eastAsia="Amiri" w:cs="Amiri" w:ascii="Amiri" w:hAnsi="Amiri"/>
          <w:color w:val="111111"/>
          <w:sz w:val="28"/>
          <w:szCs w:val="28"/>
          <w:rtl w:val="true"/>
          <w:lang w:bidi="ar-SA"/>
        </w:rPr>
        <w:t>.</w:t>
      </w:r>
      <w:bookmarkStart w:id="1475" w:name="pg12530_116113"/>
    </w:p>
    <w:p>
      <w:pPr>
        <w:pStyle w:val="Heading3"/>
        <w:numPr>
          <w:ilvl w:val="2"/>
          <w:numId w:val="1"/>
        </w:numPr>
        <w:rPr/>
      </w:pPr>
      <w:bookmarkStart w:id="1476" w:name="__RefHeading___Toc1281750_77815467"/>
      <w:bookmarkStart w:id="1477" w:name="_Toc627"/>
      <w:bookmarkEnd w:id="1475"/>
      <w:bookmarkEnd w:id="1476"/>
      <w:r>
        <w:rPr>
          <w:rtl w:val="true"/>
        </w:rPr>
        <w:t xml:space="preserve">الآیتان </w:t>
      </w:r>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129</w:t>
      </w:r>
      <w:r>
        <w:rPr>
          <w:rtl w:val="true"/>
        </w:rPr>
        <w:t xml:space="preserve"> </w:t>
      </w:r>
      <w:r>
        <w:rPr>
          <w:rtl w:val="true"/>
        </w:rPr>
        <w:t xml:space="preserve">الی </w:t>
      </w:r>
      <w:r>
        <w:rPr/>
        <w:t>130</w:t>
      </w:r>
      <w:r>
        <w:rPr>
          <w:rtl w:val="true"/>
        </w:rPr>
        <w:t>]</w:t>
      </w:r>
      <w:bookmarkEnd w:id="1477"/>
    </w:p>
    <w:p>
      <w:pPr>
        <w:pStyle w:val="Heading4"/>
        <w:numPr>
          <w:ilvl w:val="3"/>
          <w:numId w:val="1"/>
        </w:numPr>
        <w:rPr/>
      </w:pPr>
      <w:bookmarkStart w:id="1478" w:name="__RefHeading___Toc1281752_77815467"/>
      <w:bookmarkStart w:id="1479" w:name="_Toc628"/>
      <w:bookmarkEnd w:id="1478"/>
      <w:r>
        <w:rPr>
          <w:rtl w:val="true"/>
        </w:rPr>
        <w:t>اشارة</w:t>
      </w:r>
      <w:bookmarkEnd w:id="1479"/>
    </w:p>
    <w:p>
      <w:pPr>
        <w:pStyle w:val="BookText"/>
        <w:rPr/>
      </w:pPr>
      <w:r>
        <w:rPr>
          <w:rFonts w:ascii="Amiri" w:hAnsi="Amiri" w:eastAsia="Amiri" w:cs="Amiri"/>
          <w:color w:val="111111"/>
          <w:sz w:val="28"/>
          <w:sz w:val="28"/>
          <w:szCs w:val="28"/>
          <w:rtl w:val="true"/>
          <w:lang w:bidi="ar-SA"/>
        </w:rPr>
        <w:t xml:space="preserve">وَ لَنْ تَسْتَطِیعُوا أَنْ تَعْدِلُوا بَیْنَ اَلنِّسٰاءِ وَ لَوْ حَرَصْتُمْ فَلاٰ تَمِیلُوا کُلَّ اَلْمَیْلِ فَتَذَرُوهٰا کَالْمُعَلَّقَةِ وَ إِنْ تُصْلِحُوا وَ تَتَّقُوا فَإِنَّ اَللّٰهَ کٰانَ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یَتَفَرَّقٰا یُغْنِ اَللّٰهُ کُلاًّ مِنْ سَعَتِهِ وَ کٰانَ اَللّٰهُ وٰاسِعاً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Heading4"/>
        <w:numPr>
          <w:ilvl w:val="3"/>
          <w:numId w:val="1"/>
        </w:numPr>
        <w:rPr/>
      </w:pPr>
      <w:bookmarkStart w:id="1480" w:name="__RefHeading___Toc1281754_77815467"/>
      <w:bookmarkStart w:id="1481" w:name="_Toc629"/>
      <w:bookmarkEnd w:id="1480"/>
      <w:r>
        <w:rPr>
          <w:rtl w:val="true"/>
        </w:rPr>
        <w:t>التّفسیر</w:t>
      </w:r>
      <w:bookmarkEnd w:id="1481"/>
    </w:p>
    <w:p>
      <w:pPr>
        <w:pStyle w:val="Heading5"/>
        <w:numPr>
          <w:ilvl w:val="4"/>
          <w:numId w:val="1"/>
        </w:numPr>
        <w:rPr/>
      </w:pPr>
      <w:bookmarkStart w:id="1482" w:name="__RefHeading___Toc1281756_77815467"/>
      <w:bookmarkStart w:id="1483" w:name="_Toc630"/>
      <w:bookmarkEnd w:id="1482"/>
      <w:r>
        <w:rPr>
          <w:rtl w:val="true"/>
        </w:rPr>
        <w:t>اشارة</w:t>
      </w:r>
      <w:bookmarkEnd w:id="1483"/>
    </w:p>
    <w:p>
      <w:pPr>
        <w:pStyle w:val="Heading5"/>
        <w:numPr>
          <w:ilvl w:val="4"/>
          <w:numId w:val="1"/>
        </w:numPr>
        <w:rPr/>
      </w:pPr>
      <w:bookmarkStart w:id="1484" w:name="__RefHeading___Toc1281758_77815467"/>
      <w:bookmarkStart w:id="1485" w:name="_Toc631"/>
      <w:bookmarkEnd w:id="1484"/>
      <w:r>
        <w:rPr>
          <w:rtl w:val="true"/>
        </w:rPr>
        <w:t>العدالة شرط فی تعدد الزّوجات</w:t>
      </w:r>
      <w:r>
        <w:rPr>
          <w:rtl w:val="true"/>
        </w:rPr>
        <w:t>:</w:t>
      </w:r>
      <w:bookmarkEnd w:id="1485"/>
    </w:p>
    <w:p>
      <w:pPr>
        <w:pStyle w:val="BookText"/>
        <w:rPr/>
      </w:pPr>
      <w:r>
        <w:rPr>
          <w:rFonts w:ascii="IRNazanin" w:hAnsi="IRNazanin" w:eastAsia="IRNazanin"/>
          <w:color w:val="111111"/>
          <w:sz w:val="28"/>
          <w:sz w:val="28"/>
          <w:szCs w:val="28"/>
          <w:rtl w:val="true"/>
          <w:lang w:bidi="fa-IR"/>
        </w:rPr>
        <w:t>نستنتج من الجملة التی وردت فی نهایة الآیة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تمّ البحث عنها و التی دعت الرجال إلی فعل الخیر و التزام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تعتبر نوعا من التهدید للأزواج من الرجال،بأن یراقبوا حالهم و لا ینحرفوا قید شعرة عن جادة الحق و العدالة لدی التعامل مع زوجاتهم</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یرد اعتراض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تحقیق العدالة فی مجال الحبّ و العلاقات القلبیة أمر بعید المنال،فکیف یمکن إذن و الحالة هذه اتباع العدل مع الزوجات؟ و ردا علی الاعتراض المذکور توضح الآیة</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النساء،بأنّ تحقیق العدالة فی مجال الحبّ بین الزوجات أمر غیر ممکن،مهما بذل الإنسان من سعی فی هذا المجال فتقول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تَسْتَطِیعُوا أَنْ تَعْدِلُوا بَیْنَ النِّسٰاءِ وَ لَوْ</w:t>
      </w:r>
    </w:p>
    <w:p>
      <w:pPr>
        <w:pStyle w:val="BookText"/>
        <w:rPr/>
      </w:pPr>
      <w:r>
        <w:rPr>
          <w:rFonts w:ascii="Amiri" w:hAnsi="Amiri" w:eastAsia="Amiri" w:cs="Amiri"/>
          <w:color w:val="111111"/>
          <w:sz w:val="28"/>
          <w:sz w:val="28"/>
          <w:szCs w:val="28"/>
          <w:rtl w:val="true"/>
          <w:lang w:bidi="ar-SA"/>
        </w:rPr>
        <w:t>حَرَصْتُمْ</w:t>
      </w:r>
    </w:p>
    <w:p>
      <w:pPr>
        <w:pStyle w:val="BookText"/>
        <w:rPr/>
      </w:pPr>
      <w:r>
        <w:rPr>
          <w:rFonts w:ascii="Amiri" w:hAnsi="Amiri" w:eastAsia="Amiri" w:cs="Amiri"/>
          <w:color w:val="111111"/>
          <w:sz w:val="28"/>
          <w:sz w:val="28"/>
          <w:szCs w:val="28"/>
          <w:rtl w:val="true"/>
          <w:lang w:bidi="ar-SA"/>
        </w:rPr>
        <w:t>و یتبیّن من عبارة وَ لَوْ حَرَصْتُمْ هذه وجود أشخاص بین المسلمین کانوا یسعون کثیرا لتحقیق تلک العدالة المطلوبة،و لعل سعیهم ذلک کان من أجل الحکم المطلق الذی طالب المسلمین باتّباع العدل من زوجاتهم و الذی ورد فی الآیة الثّالثة من سورة النساء،التی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خِفْتُمْ أَلاّٰ تَعْدِلُوا فَوٰاحِدَةً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بدیهی أنّ أی حکم سماوی لا یمکن أن ینزل علی خلاف فطرة البشر،کما لا یمکن أن یکون تکلیفا بما لا یطاق،و لمّا کانت العلاقات القلبیة تنتج عن عوامل یکون بعضها خارجا عن إرادة الإنسان،لم یحکم اللّه بتحقیق العدالة فی مجال الحبّ القلبی بین الزوجات،أمّا فیما یخص الأعمال و أسلوب التعامل و رعایة الحقوق بین الأزواج ممّا یمکن للإنسان تحقیقه،فقد تمّ التأکید علی تحقیق العدالة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لکی لا یسیء الرجال استغلال هذا الحکم، طالبت الآیة الرجال بأن لا یظهروا المیل الکامل لإحدی الزوجات إذا تعسر علیهم تحقیق المساواة فی حبّهم لهنّ جمیعا،کی لا یضیع حق الأخریات و لا یحرن فی أمرهنّ ما ذا یفعلن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تَمِیلُوا کُلَّ الْمَیْلِ فَتَذَرُوهٰا کَالْمُعَلَّقَةِ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تحذر الآیة فی آخرها أولئک الذین یجحفون فی حقّ زوجاتهم،و تطالبهم بأن یتبعوا طریق الإصلاح و التقوی،و یعرضوا عمّا فات فی الماضی،کی یشملهم اللّه برحمته و عفوه،فتقول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تُصْلِحُوا وَ تَتَّقُوا فَإِنَّ اللّٰهَ کٰانَ غَفُوراً رَحِیماً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لقد وردت روایات اشتملت علی مواضیع تخص مسألة تحقیق العدالة بین الزّوجات،و تبیّن عظمة هذا الحکم و القانون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هذه الروایات ما</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علی بن أبی طالب أمیر المؤمنین علیه السّلام أنّه کان له امرأتان،فکان إذا کان یوم واحدة لا یتوضأ فی بیت الاخری</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bookmarkStart w:id="1486" w:name="pg12530_116115"/>
    </w:p>
    <w:p>
      <w:pPr>
        <w:pStyle w:val="BookText"/>
        <w:rPr/>
      </w:pPr>
      <w:bookmarkEnd w:id="1486"/>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روی عن جعفر بن محمّد عن أبیه عن ءابائه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و سلّم کان یقسم بین نسائه فی مرضه،فیطاف به بینهن</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و کان معاذ بن جبل له امرأتان ماتتا فی الطاعون أقرع بینهما أیّهما تدفن قبل الاخری؟ </w:t>
      </w:r>
      <w:r>
        <w:rPr>
          <w:rStyle w:val="FootnoteAnchor"/>
          <w:rtl w:val="true"/>
        </w:rPr>
        <w:footnoteReference w:id="244"/>
      </w:r>
      <w:r>
        <w:rPr>
          <w:rFonts w:ascii="IRNazanin" w:hAnsi="IRNazanin" w:eastAsia="IRNazanin"/>
          <w:color w:val="111111"/>
          <w:sz w:val="28"/>
          <w:sz w:val="28"/>
          <w:szCs w:val="28"/>
          <w:rtl w:val="true"/>
          <w:lang w:bidi="fa-IR"/>
        </w:rPr>
        <w:t>أی أیّهما یقدم أوّلا فی الدفن لکی یتجنب ما من شأنه أن یخدش العدل المفروض اتباعه بین الزوجات</w:t>
      </w:r>
      <w:r>
        <w:rPr>
          <w:rFonts w:eastAsia="IRNazanin" w:cs="IRNazanin"/>
          <w:color w:val="111111"/>
          <w:sz w:val="28"/>
          <w:szCs w:val="28"/>
          <w:rtl w:val="true"/>
          <w:lang w:bidi="fa-IR"/>
        </w:rPr>
        <w:t>.</w:t>
      </w:r>
    </w:p>
    <w:p>
      <w:pPr>
        <w:pStyle w:val="Heading5"/>
        <w:numPr>
          <w:ilvl w:val="4"/>
          <w:numId w:val="1"/>
        </w:numPr>
        <w:rPr/>
      </w:pPr>
      <w:bookmarkStart w:id="1487" w:name="__RefHeading___Toc1281760_77815467"/>
      <w:bookmarkStart w:id="1488" w:name="_Toc632"/>
      <w:bookmarkEnd w:id="1487"/>
      <w:r>
        <w:rPr>
          <w:rtl w:val="true"/>
        </w:rPr>
        <w:t>جواب علی سؤال ضروری</w:t>
      </w:r>
      <w:r>
        <w:rPr>
          <w:rtl w:val="true"/>
        </w:rPr>
        <w:t>:</w:t>
      </w:r>
      <w:bookmarkEnd w:id="1488"/>
    </w:p>
    <w:p>
      <w:pPr>
        <w:pStyle w:val="BookText"/>
        <w:rPr/>
      </w:pPr>
      <w:r>
        <w:rPr>
          <w:rFonts w:ascii="IRNazanin" w:hAnsi="IRNazanin" w:eastAsia="IRNazanin"/>
          <w:color w:val="111111"/>
          <w:sz w:val="28"/>
          <w:sz w:val="28"/>
          <w:szCs w:val="28"/>
          <w:rtl w:val="true"/>
          <w:lang w:bidi="fa-IR"/>
        </w:rPr>
        <w:t>کنّا قد نوّهنا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هامش الآیة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بعضا ممن لیس لهم علم استنتجوا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ضم تلک الآیة إلی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تعدد الزوجات مشروط بتحقیق العدالة بینهنّ،و أنّه لمّا کان تحقیق العدالة أمرا غیر ممکن، فلذلک قالوا بأنّ الإسلام قد منع تعدد الزوجات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یفهم من الروایات الإسلامیة أنّ أوّل من طرح هذا الرأی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العوجاء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أصحاب المذهب المادی،و من المعاصرین للإمام الصّادق علیه السّلام، و جاء طرحه لرأیه هذا فی نقاش له مع المفکر الإسلامی المجاهد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أعیی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الجواب توجه من بلدته الکوفة إلی المدینة المنورة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لمعرفة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 علی الإمام الصّادق علیه السّلام فتعجب الإمام من مقدمه قبل حلول موسم الحج أم العمرة،و لکن هشاما أخبر الإمام بسؤال ابن أبی العوجاء، فکان جواب الإمام الصّادق علیه السّلام علی السؤال هو أنّ المقصود بالعدالة الواردة فی الآیة الثّالثة من سورة النساء،هی العدالة فی 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ضرورة رعایة الحقوق الزوجیة و أسلوب التعامل مع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العدالة الواردة فی الآیة</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اعتبر تحقیقها أمرا مستحیلا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فالمقصود بها العدالة فی</w:t>
      </w:r>
    </w:p>
    <w:p>
      <w:pPr>
        <w:pStyle w:val="BookText"/>
        <w:rPr/>
      </w:pPr>
      <w:r>
        <w:rPr>
          <w:rFonts w:ascii="IRNazanin" w:hAnsi="IRNazanin" w:eastAsia="IRNazanin"/>
          <w:color w:val="111111"/>
          <w:sz w:val="28"/>
          <w:sz w:val="28"/>
          <w:szCs w:val="28"/>
          <w:rtl w:val="true"/>
          <w:lang w:bidi="fa-IR"/>
        </w:rPr>
        <w:t>المیول القلبیة،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الأساس فإن تعدد الزوجات لیس ممنوعا و لا مستحیلا إذا روعیت فیه الشروط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رجع هشام بالجواب إلی ابن أبی العوجاء حلف هذا الأخیر أن هذا الجواب لیس من عندک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 تفسیرنا لکلمتی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الواردتین فی الآیة الثّالثة و الآیة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بمعنین یختلف أحدهما عن الآخر،إنّما هو للقرینة الواضحة الواردة مع کل من الآیتین المذکورتین،لأنّ الآیة الأخیرة تأمر الإنسان أن لا یمیل میلا شدیدا لإحدی زوجاته و یترک الأخریات فی الحیرة من شأنهنّ، و لهذا فهی تدل علی جواز تعدد الزوجات مع اشتراط أن لا یحصل إجحاف بحق إحداهنّ لحساب الأخری،مع الإذعان باستحالة تحقق المساواة فی الحب القلبی لکلا الزوجتین،أمّا فی الآیة الثّالثة من سورة النساء فقد ورد التصریح فی أوّلها بجواز تعدد الزوجات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الآیة الثانیة من الآیتین الأخیرتین،فهی تشیر إلی هذه الحقیقة،و هی أنّه لو استحال مواصلة الحیاة الزوجیة للطرفین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 و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استحال الإصلاح بینهما،فإنّهما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الحالة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مرغمین علی الاستمرار فی مثل هذه الحیاة المرّة الکریهة،بل یستطیعان أن ینفصلا عن بعضهما و علیهما اتخاذ موقف شجاع و حاسم فی هذا المجال دون خوف أو رهبة من المستقبل،لأنّهما لو انفصلا فی مثل تلک الحالة فإن اللّه العلیم الحکیم سیغنیهما من فضله و رحمته،فلا یعدمان الأمل فی حیاة مستقبلیة أفضل،فتقول الآیة الکریمة فی هذا المجال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یَتَفَرَّقٰا یُغْنِ اللّٰهُ کُلاًّ مِنْ سَعَتِهِ وَ کٰانَ اللّٰهُ وٰاسِعاً حَکِیماً</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89" w:name="pg12530_116117"/>
    </w:p>
    <w:p>
      <w:pPr>
        <w:pStyle w:val="Heading3"/>
        <w:numPr>
          <w:ilvl w:val="2"/>
          <w:numId w:val="1"/>
        </w:numPr>
        <w:rPr/>
      </w:pPr>
      <w:bookmarkStart w:id="1490" w:name="__RefHeading___Toc1281762_77815467"/>
      <w:bookmarkStart w:id="1491" w:name="_Toc633"/>
      <w:bookmarkEnd w:id="1489"/>
      <w:bookmarkEnd w:id="1490"/>
      <w:r>
        <w:rPr>
          <w:rtl w:val="true"/>
        </w:rPr>
        <w:t xml:space="preserve">الآیات </w:t>
      </w:r>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131</w:t>
      </w:r>
      <w:r>
        <w:rPr>
          <w:rtl w:val="true"/>
        </w:rPr>
        <w:t xml:space="preserve"> </w:t>
      </w:r>
      <w:r>
        <w:rPr>
          <w:rtl w:val="true"/>
        </w:rPr>
        <w:t xml:space="preserve">الی </w:t>
      </w:r>
      <w:r>
        <w:rPr/>
        <w:t>134</w:t>
      </w:r>
      <w:r>
        <w:rPr>
          <w:rtl w:val="true"/>
        </w:rPr>
        <w:t>]</w:t>
      </w:r>
      <w:bookmarkEnd w:id="1491"/>
    </w:p>
    <w:p>
      <w:pPr>
        <w:pStyle w:val="Heading4"/>
        <w:numPr>
          <w:ilvl w:val="3"/>
          <w:numId w:val="1"/>
        </w:numPr>
        <w:rPr/>
      </w:pPr>
      <w:bookmarkStart w:id="1492" w:name="__RefHeading___Toc1281764_77815467"/>
      <w:bookmarkStart w:id="1493" w:name="_Toc634"/>
      <w:bookmarkEnd w:id="1492"/>
      <w:r>
        <w:rPr>
          <w:rtl w:val="true"/>
        </w:rPr>
        <w:t>اشارة</w:t>
      </w:r>
      <w:bookmarkEnd w:id="1493"/>
    </w:p>
    <w:p>
      <w:pPr>
        <w:pStyle w:val="BookText"/>
        <w:rPr/>
      </w:pPr>
      <w:r>
        <w:rPr>
          <w:rFonts w:ascii="Amiri" w:hAnsi="Amiri" w:eastAsia="Amiri" w:cs="Amiri"/>
          <w:color w:val="111111"/>
          <w:sz w:val="28"/>
          <w:sz w:val="28"/>
          <w:szCs w:val="28"/>
          <w:rtl w:val="true"/>
          <w:lang w:bidi="ar-SA"/>
        </w:rPr>
        <w:t xml:space="preserve">وَ لِلّٰهِ مٰا فِی اَلسَّمٰاوٰاتِ وَ مٰا فِی اَلْأَرْضِ وَ لَقَدْ وَصَّیْنَا اَلَّذِینَ أُوتُوا اَلْکِتٰابَ مِنْ قَبْلِکُمْ وَ إِیّٰاکُمْ أَنِ اِتَّقُوا اَللّٰهَ وَ إِنْ تَکْفُرُوا فَإِنَّ لِلّٰهِ مٰا فِی اَلسَّمٰاوٰاتِ وَ مٰا فِی اَلْأَرْضِ وَ کٰانَ اَللّٰهُ غَنِیًّا حَمِیداً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مٰا فِی اَلسَّمٰاوٰاتِ وَ مٰا فِی اَلْأَرْضِ وَ کَفیٰ بِاللّٰهِ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یَشَأْ یُذْهِبْکُمْ أَیُّهَا اَلنّٰاسُ وَ یَأْتِ بِآخَرِینَ وَ کٰانَ اَللّٰهُ عَلیٰ ذٰلِکَ 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ثَوٰابَ اَلدُّنْیٰا فَعِنْدَ اَللّٰهِ ثَوٰابُ اَلدُّنْیٰا وَ اَلْآخِرَةِ وَ کٰانَ اَللّٰهُ سَمِیعاً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Heading4"/>
        <w:numPr>
          <w:ilvl w:val="3"/>
          <w:numId w:val="1"/>
        </w:numPr>
        <w:rPr/>
      </w:pPr>
      <w:bookmarkStart w:id="1494" w:name="__RefHeading___Toc1281766_77815467"/>
      <w:bookmarkStart w:id="1495" w:name="_Toc635"/>
      <w:bookmarkEnd w:id="1494"/>
      <w:r>
        <w:rPr>
          <w:rtl w:val="true"/>
        </w:rPr>
        <w:t>التّفسیر</w:t>
      </w:r>
      <w:bookmarkEnd w:id="1495"/>
    </w:p>
    <w:p>
      <w:pPr>
        <w:pStyle w:val="BookText"/>
        <w:rPr/>
      </w:pPr>
      <w:r>
        <w:rPr>
          <w:rFonts w:ascii="IRNazanin" w:hAnsi="IRNazanin" w:eastAsia="IRNazanin"/>
          <w:color w:val="111111"/>
          <w:sz w:val="28"/>
          <w:sz w:val="28"/>
          <w:szCs w:val="28"/>
          <w:rtl w:val="true"/>
          <w:lang w:bidi="fa-IR"/>
        </w:rPr>
        <w:t>لقد أوضحت الآیة السابقة أن إذا اقتضت الضرورة لزوجین أن ینفصلا عن بعضهما دون أن یجدا حلا بدیلا عن الانفصال فلا مانع من ذلک،و لیس علیهما أن یخافا من حیاة المستقبل،لأن اللّه سیشملهما بکرمه و فضله،و یزیل احتیاجاتهما برحمته و برکته</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فی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یؤکّد قدرته علی إزالة و رفع تلک الاحتیاجات،لأنّه مالک ما فی السموات و ما فی الأرض وَ لِلّٰهِ مٰا فِی السَّمٰاوٰاتِ وَ مٰا فِی الْأَرْضِ و إنّ من یملک ملکا لا نهایة له کهذا الملک،و یملک قدرة لا نفاذ</w:t>
      </w:r>
    </w:p>
    <w:p>
      <w:pPr>
        <w:pStyle w:val="BookText"/>
        <w:rPr/>
      </w:pPr>
      <w:r>
        <w:rPr>
          <w:rFonts w:ascii="IRNazanin" w:hAnsi="IRNazanin" w:eastAsia="IRNazanin"/>
          <w:color w:val="111111"/>
          <w:sz w:val="28"/>
          <w:sz w:val="28"/>
          <w:szCs w:val="28"/>
          <w:rtl w:val="true"/>
          <w:lang w:bidi="fa-IR"/>
        </w:rPr>
        <w:t>لها أبدا،لن یکون عاجزا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رفع احتیاجات خلقه و عباده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لکی تؤکّد الآیة ضرورة التقوی فی هذا المجال و فی أی مجال آخر،تشیر الآیة إلی أنّ الیهود و النصاری و کل من کان له کتاب سماوی قبل المسلمین قد طلب منهم جمیعا کما طلب منکم مراعاة التقوی وَ لَقَدْ وَصَّیْنَا الَّذِینَ أُوتُوا الْکِتٰابَ مِنْ قَبْلِکُمْ وَ إِیّٰاکُمْ أَنِ اتَّقُوا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بعد ذلک تتوجه الآیة إلی مخاطبة المسلمین،فتؤکد لهم أن الالتزام بحکم التقوی سیجلب النفع لهم،و أن لیس للّه بتقواهم حاجة،کما تؤکد أنّهم إذا عصوا و بغوا،فإنّ ذلک لا یضرّ اللّه أبدا،لأنّ اللّه هو مالک ما فی السّموات و ما فی الأرض،فهو غیر محتاج إلی أحد أبدا،و من حقّه أن یشکره عباده دائما و أبدا، وَ إِنْ تَکْفُرُوا فَإِنَّ لِلّٰهِ مٰا فِی السَّمٰاوٰاتِ وَ مٰا فِی الْأَرْضِ وَ کٰانَ اللّٰهُ غَنِیًّا حَمِیداً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الغنی و عدم الحاجة هما من صفات اللّه 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عزّ و جلّ غنی بالذات،و ارتفاع حاجات غیره و زوالها إنّما یتمّ بعونه و مدده،و کل المخلوقات محتاجة إلیه احتیاجا ذاتیا، لذلک فهو یستحق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یشکره عباده و مخلوقاته،کما أنّ کمالاته التی تجعله أهلا للشکر لیست خارجة عن ذاته،بل هی کلّها فی ذاته،و هو لیس کالمخلوقات التی تمتلک صفاتا کمالیة عرضیة خارجیة مکتسبة من الغیر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الآیة التالیة جری التأکید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للمرة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أنّ کل ما فی السموات و ما فی الأرض هو ملک للّه،و إنّ اللّه هو الحافظ و المدبر و المدیر لکل الموجودات وَ لِلّٰهِ مٰا فِی السَّمٰاوٰاتِ وَ مٰا فِی الْأَرْضِ وَ کَفیٰ بِاللّٰهِ وَکِیلاً </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یرد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سبب تکرار موضوع واحد لثلاث مرات و فی فواصل متقاربة جدّا،و هل أن هذا التکرار من أجل التأکید علی الأمر الوارد فی هذا الموضوع،أم هناک سرّ آخر؟ و بالإمعان فی مضمون الآیات یظهر لنا أن الموضوع المتکرر ینطوی فی کل</w:t>
      </w:r>
    </w:p>
    <w:p>
      <w:pPr>
        <w:pStyle w:val="BookText"/>
        <w:rPr/>
      </w:pPr>
      <w:r>
        <w:rPr>
          <w:rFonts w:ascii="IRNazanin" w:hAnsi="IRNazanin" w:eastAsia="IRNazanin"/>
          <w:color w:val="111111"/>
          <w:sz w:val="28"/>
          <w:sz w:val="28"/>
          <w:szCs w:val="28"/>
          <w:rtl w:val="true"/>
          <w:lang w:bidi="fa-IR"/>
        </w:rPr>
        <w:t>مرّة علی أمر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المرّة الأولی حیث تحمل الآیة وعدا لزوجین بأنّهما إذا انفصلا فإن اللّه سیغنیهما و لأجل إثبات قدرة اللّه علی ذلک،یذکر اللّه ملکیته لما فی السموات و ما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المرّة الثّانیة فإنّ الآیة توصی بالتقوی،و لکی لا یحصل و هم بأن إطاعة هذا الأمر ینطوی علی نفع أو فائدة للّه،أو أن مخالفته ینطوی علی الضرر له،فقد تکررت الجملة للتأکید علی عدم حاجة اللّه لشیء،و هو مالک ما فی السموات و ما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یشبه فی الحقیقة ما قاله أمیر المؤمنین علی علیه السّلام فی مستهل خطبة الهمّام الواردة</w:t>
      </w:r>
    </w:p>
    <w:p>
      <w:pPr>
        <w:pStyle w:val="BookText"/>
        <w:rPr/>
      </w:pPr>
      <w:r>
        <w:rPr>
          <w:rFonts w:ascii="IRNazanin" w:hAnsi="IRNazanin" w:eastAsia="IRNazanin"/>
          <w:color w:val="111111"/>
          <w:sz w:val="28"/>
          <w:sz w:val="28"/>
          <w:szCs w:val="28"/>
          <w:rtl w:val="true"/>
          <w:lang w:bidi="fa-IR"/>
        </w:rPr>
        <w:t>فی کتاب نهج البلاغة حیث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اللّه سبحانه و تعالی خلق الخلق حین خلقهم غنیّا عن طاعتهم آمنا عن معصیتهم لأنه لا تضرّه معصیة من عصاه و لا تنفعه طاعة من أطاعه</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یذکر اللّه ملکیته لما فی السموات و ما فی الأرض للمرّة الثّالثة کمقدمة للموضوع الذی یلی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یأبه فی أن یزیل قوما عن الوجود،لیأتی مکانهم بقوم آخرین أکثر استعدادا و عزما و أکثر دأبا فی طاعة اللّه و عبادته،و اللّه قادر علی هذا الأمر إِنْ یَشَأْ یُذْهِبْکُمْ أَیُّهَا النّٰاسُ وَ یَأْتِ بِآخَرِینَ وَ کٰانَ اللّٰهُ عَلیٰ ذٰلِکَ قَدِیراً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النّبی صلّی اللّه علیه و آله و سلّم أنّه حین نزلت هذه الآیة ربت علی کتف سلمان الفارسی و قال بأن المعنی بالآخرین فی الآیة هم قوم من العجم من بلاد فارس</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تنبؤ بالخدمات الکبیرة التی قدمها المسلمون الإیرانیون إلی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الآیة الأخیرة من الآیات الأربع الماضیة،ورد الحدیث فیها عن أناس یزعمون أنّهم مسلمون،و یشارکون فی میادین الجهاد،و یطبقون أحکام الإسلام، دون أن یکون لهم هدف إلهی،بل یهدفون لنیل مکاسب مادیة مثل غنائم الحرب فتنبه الآیة إلی أنّ الذین یطلبون الأجر الدنیوی یتوهمون فی طلبهم هذا،لأنّ اللّه عنده ثواب الدنیا و الآخرة معا مَنْ کٰانَ یُرِیدُ ثَوٰابَ الدُّنْیٰا فَعِنْدَ اللّٰهِ ثَوٰابُ الدُّنْیٰا وَ الْآخِرَةِ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ذا لا یطلب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هؤلاء،الثوابین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یعلم بنوایا الجمیع، و یسمع کل صوت،و یری کل مشهد،و یعرف أعمال المنافقین و أشباههم، وَ کٰانَ اللّٰهُ سَمِیعاً بَصِیراً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تکرر هذه الآیة الأخیرة حقیقة أنّ الإسلام لا ینظر فقط إلی الجوانب المعنویة و الأخرویة،بل أن ینشد لأتباعه السعادتین المادیة و المعنویة معا</w:t>
      </w:r>
      <w:r>
        <w:rPr>
          <w:rFonts w:eastAsia="IRNazanin" w:cs="IRNazanin"/>
          <w:color w:val="111111"/>
          <w:sz w:val="28"/>
          <w:szCs w:val="28"/>
          <w:rtl w:val="true"/>
          <w:lang w:bidi="fa-IR"/>
        </w:rPr>
        <w:t>.</w:t>
      </w:r>
      <w:bookmarkStart w:id="1496" w:name="pg12530_116121"/>
    </w:p>
    <w:p>
      <w:pPr>
        <w:pStyle w:val="Heading3"/>
        <w:numPr>
          <w:ilvl w:val="2"/>
          <w:numId w:val="1"/>
        </w:numPr>
        <w:rPr/>
      </w:pPr>
      <w:bookmarkStart w:id="1497" w:name="__RefHeading___Toc1281768_77815467"/>
      <w:bookmarkStart w:id="1498" w:name="_Toc636"/>
      <w:bookmarkEnd w:id="1496"/>
      <w:bookmarkEnd w:id="1497"/>
      <w:r>
        <w:rPr>
          <w:rtl w:val="true"/>
        </w:rPr>
        <w:t xml:space="preserve">الآیة </w:t>
      </w:r>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135</w:t>
      </w:r>
      <w:r>
        <w:rPr>
          <w:rtl w:val="true"/>
        </w:rPr>
        <w:t>]</w:t>
      </w:r>
      <w:bookmarkEnd w:id="1498"/>
    </w:p>
    <w:p>
      <w:pPr>
        <w:pStyle w:val="Heading4"/>
        <w:numPr>
          <w:ilvl w:val="3"/>
          <w:numId w:val="1"/>
        </w:numPr>
        <w:rPr/>
      </w:pPr>
      <w:bookmarkStart w:id="1499" w:name="__RefHeading___Toc1281770_77815467"/>
      <w:bookmarkStart w:id="1500" w:name="_Toc637"/>
      <w:bookmarkEnd w:id="1499"/>
      <w:r>
        <w:rPr>
          <w:rtl w:val="true"/>
        </w:rPr>
        <w:t>اشارة</w:t>
      </w:r>
      <w:bookmarkEnd w:id="1500"/>
    </w:p>
    <w:p>
      <w:pPr>
        <w:pStyle w:val="BookText"/>
        <w:rPr/>
      </w:pPr>
      <w:r>
        <w:rPr>
          <w:rFonts w:ascii="Amiri" w:hAnsi="Amiri" w:eastAsia="Amiri" w:cs="Amiri"/>
          <w:color w:val="111111"/>
          <w:sz w:val="28"/>
          <w:sz w:val="28"/>
          <w:szCs w:val="28"/>
          <w:rtl w:val="true"/>
          <w:lang w:bidi="ar-SA"/>
        </w:rPr>
        <w:t xml:space="preserve">یٰا أَیُّهَا اَلَّذِینَ آمَنُوا کُونُوا قَوّٰامِینَ بِالْقِسْطِ شُهَدٰاءَ لِلّٰهِ وَ لَوْ عَلیٰ أَنْفُسِکُمْ أَوِ اَلْوٰالِدَیْنِ وَ اَلْأَقْرَبِینَ إِنْ یَکُنْ غَنِیًّا أَوْ فَقِیراً فَاللّٰهُ أَوْلیٰ بِهِمٰا فَلاٰ تَتَّبِعُوا اَلْهَویٰ أَنْ تَعْدِلُوا وَ إِنْ تَلْوُوا أَوْ تُعْرِضُوا فَإِنَّ اَللّٰهَ کٰانَ بِمٰا تَعْمَلُونَ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Heading4"/>
        <w:numPr>
          <w:ilvl w:val="3"/>
          <w:numId w:val="1"/>
        </w:numPr>
        <w:rPr/>
      </w:pPr>
      <w:bookmarkStart w:id="1501" w:name="__RefHeading___Toc1281772_77815467"/>
      <w:bookmarkStart w:id="1502" w:name="_Toc638"/>
      <w:bookmarkEnd w:id="1501"/>
      <w:r>
        <w:rPr>
          <w:rtl w:val="true"/>
        </w:rPr>
        <w:t>التّفسیر</w:t>
      </w:r>
      <w:bookmarkEnd w:id="1502"/>
    </w:p>
    <w:p>
      <w:pPr>
        <w:pStyle w:val="Heading5"/>
        <w:numPr>
          <w:ilvl w:val="4"/>
          <w:numId w:val="1"/>
        </w:numPr>
        <w:rPr/>
      </w:pPr>
      <w:bookmarkStart w:id="1503" w:name="__RefHeading___Toc1281774_77815467"/>
      <w:bookmarkStart w:id="1504" w:name="_Toc639"/>
      <w:bookmarkEnd w:id="1503"/>
      <w:r>
        <w:rPr>
          <w:rtl w:val="true"/>
        </w:rPr>
        <w:t>اشارة</w:t>
      </w:r>
      <w:bookmarkEnd w:id="1504"/>
    </w:p>
    <w:p>
      <w:pPr>
        <w:pStyle w:val="Heading5"/>
        <w:numPr>
          <w:ilvl w:val="4"/>
          <w:numId w:val="1"/>
        </w:numPr>
        <w:rPr/>
      </w:pPr>
      <w:bookmarkStart w:id="1505" w:name="__RefHeading___Toc1281776_77815467"/>
      <w:bookmarkStart w:id="1506" w:name="_Toc640"/>
      <w:bookmarkEnd w:id="1505"/>
      <w:r>
        <w:rPr>
          <w:rtl w:val="true"/>
        </w:rPr>
        <w:t>العدالة الاجتماعیة</w:t>
      </w:r>
      <w:r>
        <w:rPr>
          <w:rtl w:val="true"/>
        </w:rPr>
        <w:t>:</w:t>
      </w:r>
      <w:bookmarkEnd w:id="1506"/>
    </w:p>
    <w:p>
      <w:pPr>
        <w:pStyle w:val="BookText"/>
        <w:rPr/>
      </w:pPr>
      <w:r>
        <w:rPr>
          <w:rFonts w:ascii="IRNazanin" w:hAnsi="IRNazanin" w:eastAsia="IRNazanin"/>
          <w:color w:val="111111"/>
          <w:sz w:val="28"/>
          <w:sz w:val="28"/>
          <w:szCs w:val="28"/>
          <w:rtl w:val="true"/>
          <w:lang w:bidi="fa-IR"/>
        </w:rPr>
        <w:t>علی غرار الأحکام التی وردت فی الآیات السابقة حول تطبیق العدالة مع الأیتام و الزوجات تذکر الآیة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أساسیا و قانونا کلیا فی مجال تطبیق العدالة فی جمیع الشؤون و الموارد بدون استثناء،و تأمر جمیع المؤمنین بإقامة العدالة یٰا أَیُّهَا الَّذِینَ آمَنُوا کُونُوا قَوّٰامِینَ بِالْقِسْطِ</w:t>
      </w:r>
      <w:r>
        <w:rPr>
          <w:rFonts w:eastAsia="IRNazanin" w:cs="IRNazanin"/>
          <w:color w:val="111111"/>
          <w:sz w:val="28"/>
          <w:szCs w:val="28"/>
          <w:rtl w:val="true"/>
          <w:lang w:bidi="fa-IR"/>
        </w:rPr>
        <w:t>...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الانتباه إلی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جمع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صیغة مبالغة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علی المؤمنین أن یقوموا بالعدل فی کل الأحوال و الأعمال و فی کل العصور و الدهور،لکی یصبح العدل جزءا من طبعهم و أخلاقهم،و یصبح الانحراف عن العدل مخالفا و مناقضا لطبعهم و روحهم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الإتیان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المکان،یحتمل أن یکون بسبب أنّ الإنسان حین یرید القیام بأی عمل،یجب علیه أن یقوم علی رجلیه بصورة عامّة و یتابع ذلک العمل،و علی هذا الأساس فإن التعبیر هنا بالقیام کنایة عن العزم و الإرادة الرّاسخة و الإجراء لإنجاز العمل،حتی لو کان هذا العمل من باب حکم القاضی الذی لا یحتاج إلی القیام لدی ممارسة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التعبیر بالقیام جاء لسبب آخر،و هو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تطلق عادة علی شیء یقف بصورة عمودیة علی الأرض دون أن یکون فیه انحراف إلی الیمین أو الشمال،و علی هذا فإن المعنی المراد منه فی الآیة یکون تأکیدا لضرورة تحقیق العدالة دون أقل انحراف إلی أی جهة کانت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لتأکید الموضوع جاءت الآیة بکلمة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فشددت علی ضرورة التخلی عن کل الملاحظات و المجاملات أثناء أداء الشهادة،و أن یکون هدف الشهادة بالحق هو کسب مرضاة اللّه فقط،حتی لو أصبحت النتیجة فی ضرر الشاهد أو أبیه أو أمه أو أقاربه شُهَدٰاءَ لِلّٰهِ وَ لَوْ عَلیٰ أَنْفُسِکُمْ أَوِ الْوٰالِدَیْنِ وَ الْأَقْرَبِینَ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قد شاع هذا الأمر فی کل المجتمعات،و بالأخص المجتمعات الجاهلیة، حیث کانت الشهادة تقاس بمقدار الحبّ و الکراهیة و نوع القرابة بین الأشخاص و الشاهد،دون أن یکون للحق و العدل أثر فیما یفعلون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نقل عن ابن عباس حدیث یفید أنّ المسلمین الجدد کانوا بعد وصولهم إلی المدینة یتجنبون الإدلاء بالشهادة لاعتبارات القرابة و النسب،إذا کانت الشهادة تؤدی إلی الإضرار بمصالح اقربائهم، فنزلت الآیة المذکورة محذرة لمثل هؤلاء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تشیر الآیة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العمل لا یتناسب و روح الإیمان،</w:t>
      </w:r>
    </w:p>
    <w:p>
      <w:pPr>
        <w:pStyle w:val="BookText"/>
        <w:rPr/>
      </w:pPr>
      <w:r>
        <w:rPr>
          <w:rFonts w:ascii="IRNazanin" w:hAnsi="IRNazanin" w:eastAsia="IRNazanin"/>
          <w:color w:val="111111"/>
          <w:sz w:val="28"/>
          <w:sz w:val="28"/>
          <w:szCs w:val="28"/>
          <w:rtl w:val="true"/>
          <w:lang w:bidi="fa-IR"/>
        </w:rPr>
        <w:t>لأنّ المؤمن الحقیقی هو ذلک الشخص الذی لا یعیر اهتماما للاعتبارات فی مجال الحق و العدل،و یتغاضی عن مصلحته و مصلحة أقاربه من أجل تطبیق الحق و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تفید هذه الآیة أنّ للأقارب الحق فی الإدلاء بالشهادة 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بعضهما البعض،شرط الحفاظ علی مبدأ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کانت القرائن تشیر إلی وجود انحیاز أو تعصب فی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تشیر الآیة بعد ذلک عوامل الانحراف عن مبدأ العدالة،فتبیّن أنّ ثروة الأغنیاء یجب أن لا تحول دون الإدلاء بالشهادة العادلة،کما أنّ العواطف و المشاعر التی تتحرک لدی الإنسان من أجل الفقراء،یجب أن تکون سببا فی الامتناع عن الأدلاء بالشهادة العادلة حتی و لو کانت نتیجتها لغیر صالح الفقراء، لأنّ اللّه أعلم من غیره بحال هؤلاء الذین تکون نتیجة الشهادة العادلة ضدهم،فلا یستطیع صاحب الجاه و السلطان أن یضرّ بشاهد عادل یتمتع بحمایة اللّه،و لا الفقیر سیبیت جوعانا بسبب تحقیق العدالة،تقول الآیة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یَکُنْ غَنِیًّا أَوْ فَقِیراً فَاللّٰهُ أَوْلیٰ بِهِمٰا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للتأکید أکثر تحکم الآیة بتجنّب اتّباع الهوی،لکی لا یبقی مانع أمام سیر العدالة و تحقیقها إذ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تَتَّبِعُوا الْهَویٰ أَنْ تَعْدِلُوا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یتّضح من هذه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مصدر الظلم و الجور کلّه،هو اتّباع الهوی،فالمجتمع الذی لا تسوده الأهواء یکون بمأمن من الظلم و الجور</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لأهمیة موضوع تحقیق العدالة،یؤکّد القرآن هذا الحکم مرّة أخری،فیبیّن أنّ اللّه ناظر و عالم بأعمال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یشهد و یری کل من یحاول منع صاحب</w:t>
      </w:r>
    </w:p>
    <w:p>
      <w:pPr>
        <w:pStyle w:val="BookText"/>
        <w:rPr/>
      </w:pPr>
      <w:r>
        <w:rPr>
          <w:rFonts w:ascii="IRNazanin" w:hAnsi="IRNazanin" w:eastAsia="IRNazanin"/>
          <w:color w:val="111111"/>
          <w:sz w:val="28"/>
          <w:sz w:val="28"/>
          <w:szCs w:val="28"/>
          <w:rtl w:val="true"/>
          <w:lang w:bidi="fa-IR"/>
        </w:rPr>
        <w:t>الحق عن حقّه،أو تحریف الحق،أو الاعراض عن الحق بعد وضوحه،فتقول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تَلْوُوا </w:t>
      </w:r>
      <w:r>
        <w:rPr>
          <w:rStyle w:val="FootnoteAnchor"/>
          <w:rtl w:val="true"/>
        </w:rPr>
        <w:footnoteReference w:id="248"/>
      </w:r>
      <w:r>
        <w:rPr>
          <w:rFonts w:ascii="Amiri" w:hAnsi="Amiri" w:eastAsia="Amiri" w:cs="Amiri"/>
          <w:color w:val="111111"/>
          <w:sz w:val="28"/>
          <w:sz w:val="28"/>
          <w:szCs w:val="28"/>
          <w:rtl w:val="true"/>
          <w:lang w:bidi="ar-SA"/>
        </w:rPr>
        <w:t xml:space="preserve">أَوْ تُعْرِضُوا فَإِنَّ اللّٰهَ کٰانَ بِمٰا تَعْمَلُونَ خَبِیراً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جملة إِنْ تَلْوُوا تشیر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تحریف الحق و تغییره،بینما تشیر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تعرضوا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الامتناع عن الحکم بالحق،و هذا هو ذات الشیء المنقول عن الإمام الباقر علیه السّلام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الطریف أن الآیة اختتمت بکلمة خَبِیراً و لم تختتم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تطلق بحسب العادة علی من یکون مطلعا علی جزئیات و دقائق موضوع معین،و فی هذا دلالة علی أن اللّه یعلم حتی أدنی انحراف یقوم به الإنسان عن مسیر الحق و العدل بأی عذر أو وسیلة کان،و هو یعلم کل موطن یتعمد فیه إظهار الباطل حقا،و یجازی علی هذا العمل</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تثبت الآیة اهتمام الإسلام المفرط بقضیة العدالة الاجتماعیة،و إن مواطن التأکید المتکررة فی هذه الآیة تبیّن مدی هذا الاهتمام الذی یولیه الإسلام لمثل هذه القضیة الإنسانیة الاجتماعیة الحساسة،و ممّا یؤسف له کثیرا أن نری الفارق الکبیر بین عمل المسلمین و هذا الحکم الإسلامی السامی،و إن هذا هو سرّ تخلف المسلمین</w:t>
      </w:r>
      <w:r>
        <w:rPr>
          <w:rFonts w:eastAsia="IRNazanin" w:cs="IRNazanin"/>
          <w:color w:val="111111"/>
          <w:sz w:val="28"/>
          <w:szCs w:val="28"/>
          <w:rtl w:val="true"/>
          <w:lang w:bidi="fa-IR"/>
        </w:rPr>
        <w:t>.</w:t>
      </w:r>
      <w:bookmarkStart w:id="1507" w:name="pg12530_116125"/>
    </w:p>
    <w:p>
      <w:pPr>
        <w:pStyle w:val="Heading3"/>
        <w:numPr>
          <w:ilvl w:val="2"/>
          <w:numId w:val="1"/>
        </w:numPr>
        <w:rPr/>
      </w:pPr>
      <w:bookmarkStart w:id="1508" w:name="__RefHeading___Toc1281778_77815467"/>
      <w:bookmarkStart w:id="1509" w:name="_Toc641"/>
      <w:bookmarkEnd w:id="1507"/>
      <w:bookmarkEnd w:id="1508"/>
      <w:r>
        <w:rPr>
          <w:rtl w:val="true"/>
        </w:rPr>
        <w:t xml:space="preserve">الآیة </w:t>
      </w:r>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136</w:t>
      </w:r>
      <w:r>
        <w:rPr>
          <w:rtl w:val="true"/>
        </w:rPr>
        <w:t>]</w:t>
      </w:r>
      <w:bookmarkEnd w:id="1509"/>
    </w:p>
    <w:p>
      <w:pPr>
        <w:pStyle w:val="Heading4"/>
        <w:numPr>
          <w:ilvl w:val="3"/>
          <w:numId w:val="1"/>
        </w:numPr>
        <w:rPr/>
      </w:pPr>
      <w:bookmarkStart w:id="1510" w:name="__RefHeading___Toc1281780_77815467"/>
      <w:bookmarkStart w:id="1511" w:name="_Toc642"/>
      <w:bookmarkEnd w:id="1510"/>
      <w:r>
        <w:rPr>
          <w:rtl w:val="true"/>
        </w:rPr>
        <w:t>اشارة</w:t>
      </w:r>
      <w:bookmarkEnd w:id="1511"/>
    </w:p>
    <w:p>
      <w:pPr>
        <w:pStyle w:val="BookText"/>
        <w:rPr/>
      </w:pPr>
      <w:r>
        <w:rPr>
          <w:rFonts w:ascii="Amiri" w:hAnsi="Amiri" w:eastAsia="Amiri" w:cs="Amiri"/>
          <w:color w:val="111111"/>
          <w:sz w:val="28"/>
          <w:sz w:val="28"/>
          <w:szCs w:val="28"/>
          <w:rtl w:val="true"/>
          <w:lang w:bidi="ar-SA"/>
        </w:rPr>
        <w:t xml:space="preserve">یٰا أَیُّهَا اَلَّذِینَ آمَنُوا آمِنُوا بِاللّٰهِ وَ رَسُولِهِ وَ اَلْکِتٰابِ اَلَّذِی نَزَّلَ عَلیٰ رَسُولِهِ وَ اَلْکِتٰابِ اَلَّذِی أَنْزَلَ مِنْ قَبْلُ وَ مَنْ یَکْفُرْ بِاللّٰهِ وَ مَلاٰئِکَتِهِ وَ کُتُبِهِ وَ رُسُلِهِ وَ اَلْیَوْمِ اَلْآخِرِ فَقَدْ ضَلَّ ضَلاٰلاً بَعِیداً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Heading4"/>
        <w:numPr>
          <w:ilvl w:val="3"/>
          <w:numId w:val="1"/>
        </w:numPr>
        <w:rPr/>
      </w:pPr>
      <w:bookmarkStart w:id="1512" w:name="__RefHeading___Toc1281782_77815467"/>
      <w:bookmarkStart w:id="1513" w:name="_Toc643"/>
      <w:bookmarkEnd w:id="1512"/>
      <w:r>
        <w:rPr>
          <w:rtl w:val="true"/>
        </w:rPr>
        <w:t>سبب النّزول</w:t>
      </w:r>
      <w:bookmarkEnd w:id="1513"/>
    </w:p>
    <w:p>
      <w:pPr>
        <w:pStyle w:val="BookText"/>
        <w:rPr/>
      </w:pPr>
      <w:r>
        <w:rPr>
          <w:rFonts w:ascii="IRNazanin" w:hAnsi="IRNazanin" w:eastAsia="IRNazanin"/>
          <w:color w:val="111111"/>
          <w:sz w:val="28"/>
          <w:sz w:val="28"/>
          <w:szCs w:val="28"/>
          <w:rtl w:val="true"/>
          <w:lang w:bidi="fa-IR"/>
        </w:rPr>
        <w:t>نقل عن ابن عباس أنّ هذه الآیة نزلت فی شأن جمع من کبار شخصیات 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عبد اللّه بن سلام و أسد بن کعب و أخیه أسید بن کعب و نفر آخر من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السبب هو أنّهم قدموا منذ البدایة علی الرّسول صلّی اللّه علیه و آله و سلّم و 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 قد آمنوا به و بکتابه السماوی و بموسی و التوراة و العزیز،و لم یؤمنوا ببقیة الأنبیاء، فنزلت هذه الآیة و أعلمتهم ضرورة الإیمان بجمیع الأنبیاء و الکتب السماویة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4" w:name="__RefHeading___Toc1281784_77815467"/>
      <w:bookmarkStart w:id="1515" w:name="_Toc644"/>
      <w:bookmarkEnd w:id="1514"/>
      <w:r>
        <w:rPr>
          <w:rtl w:val="true"/>
        </w:rPr>
        <w:t>التّفسیر</w:t>
      </w:r>
      <w:bookmarkEnd w:id="1515"/>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یتبیّن من سبب النّزول أنّ الکلام فی الآیة موجه إلی جمع من مؤمنی أهل</w:t>
      </w:r>
    </w:p>
    <w:p>
      <w:pPr>
        <w:pStyle w:val="BookText"/>
        <w:rPr/>
      </w:pPr>
      <w:r>
        <w:rPr>
          <w:rFonts w:ascii="IRNazanin" w:hAnsi="IRNazanin" w:eastAsia="IRNazanin"/>
          <w:color w:val="111111"/>
          <w:sz w:val="28"/>
          <w:sz w:val="28"/>
          <w:szCs w:val="28"/>
          <w:rtl w:val="true"/>
          <w:lang w:bidi="fa-IR"/>
        </w:rPr>
        <w:t>الکتاب الذین قبلوا الإسلام،و لکنهم لعصبیات خاصّة أبوا أن یؤمنوا بما جاء قبل الإسلام من أنبیاء و کتب سماویة غیر الدین الذی کانوا علیه،فجاءت الآیة توصیهم بضرورة الإیمان و الإقرار و الاعتراف بجمیع الأنبیاء و المرسلین و الکتب السماویة،لأنّ هؤلاء جمیعا یسیرون نحو هدف واحد،و هم مبعوثون من مبدأ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بأن لکل واحد منهم مرتبة خاصّة به،فکل واحد منهم جاء لیکمل ما أتی به النّبی أو الرّسول الذی سبقه من شریعة و 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لذلک فلا معنی لقبول البعض و إنکار البعض الآخر من هؤلاء الأنبیاء و الرسل،فالحقیقة الواحدة لا یمکن التفریق بین أجزائها،و أنّ العصبیات لیس بإمکانها الوقوف أمام الحقائق،لذلک تقول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آمِنُوا بِاللّٰهِ وَ رَسُولِهِ وَ الْکِتٰابِ الَّذِی نَزَّلَ عَلیٰ رَسُولِهِ وَ الْکِتٰابِ الَّذِی أَنْزَلَ مِنْ قَبْلُ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بعض النظر عن سبب النّزول المذکور،فإنّنا لدی تفسیرنا لهذه الآیة نحتمل أن یکون الخطاب موجها فیها لعامّة المؤمنین،أولئک الذین اعتنقوا الإسلام إلاّ أنّه لم یتغلغل بعد فی أعماق قلوبهم،و لهذا السبب یطلب منهم أن یکونوا مؤمنین من أعماقهم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یوجد احتمال آخر،و هو أنّ الکلام فی هذه الآیة موجه لجمیع المؤمنین الذین آمنوا بصورة إجمالیة باللّه و الأنبیاء،إلاّ أنّهم ما زالوا لم یتعرفوا علی جزئیات و تفاصیل العقائد الإسلامیة</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هذا المنطلق یبیّن القرآن أنّ المؤمنین الحقیقیین یجب أن یعتقدوا بجمیع الأنبیاء و الکتب السماویة السابقة و ملائکة اللّه،لأن عدم الإیمان بالمذکورین یعطی مفهوم إنکار حکمة اللّه،فهل یمکن أن یترک اللّه الحکیم الملل السابقة بدون قائد أو زعیم یرشدهم فی حیاتهم؟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أنّ الملائکة المعنیین بالآیة هم ملائکة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یعد</w:t>
      </w:r>
    </w:p>
    <w:p>
      <w:pPr>
        <w:pStyle w:val="BookText"/>
        <w:rPr/>
      </w:pPr>
      <w:r>
        <w:rPr>
          <w:rFonts w:ascii="Amiri" w:hAnsi="Amiri" w:eastAsia="Amiri" w:cs="Amiri"/>
          <w:color w:val="111111"/>
          <w:sz w:val="28"/>
          <w:sz w:val="28"/>
          <w:szCs w:val="28"/>
          <w:rtl w:val="true"/>
          <w:lang w:bidi="ar-SA"/>
        </w:rPr>
        <w:t>الإیمان بهم جزءا لا یتجزأ من الإیمان الضروری بالأنبیاء و الکتب السماویة،أو أنّهم جمیع الملائکة؟ فکما أن بعض الملائکة مکلّفون بأمر الوحی و التشریع، یلتزم جمع آخر منهم بتدبیر و إرادة عالم الکون و الخلیقة؛و إن الإیمان بهم فی الحقیقة جزء من الإیمان باللّه سبحانه و تعالی و قد بیّنت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مصیر الذین یجهلون هذه الحقائق،حیث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یَکْفُرْ بِاللّٰهِ وَ مَلاٰئِکَتِهِ وَ کُتُبِهِ وَ رُسُلِهِ وَ الْیَوْمِ الْآخِرِ فَقَدْ ضَلَّ ضَلاٰلاً بَعِیداً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هذه الآیة اعتبر الإیمان واجبا و ضروریا بخمسة مبادئ،فبالإضافة إلی ضرورة الإیمان بالمبدأ و المعاد،فإن الإیمان لازم و ضروری بالنسبة إلی الکتب السماویة و الأنبیاء و الملائکة</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دقیقة،و تعنی أنّ الذین لا یؤمنون بالمبادئ الخمسة المارة الذکر،قد انجرفوا خارج الصراط أو الطریق المبدئی،و أن عودتهم إلی هذا الطریق لا تتحقق بسهولة</w:t>
      </w:r>
      <w:r>
        <w:rPr>
          <w:rFonts w:eastAsia="IRNazanin" w:cs="IRNazanin"/>
          <w:color w:val="111111"/>
          <w:sz w:val="28"/>
          <w:szCs w:val="28"/>
          <w:rtl w:val="true"/>
          <w:lang w:bidi="fa-IR"/>
        </w:rPr>
        <w:t>.</w:t>
      </w:r>
      <w:bookmarkStart w:id="1516" w:name="pg12530_116128"/>
    </w:p>
    <w:p>
      <w:pPr>
        <w:pStyle w:val="Heading3"/>
        <w:numPr>
          <w:ilvl w:val="2"/>
          <w:numId w:val="1"/>
        </w:numPr>
        <w:rPr/>
      </w:pPr>
      <w:bookmarkStart w:id="1517" w:name="__RefHeading___Toc1281786_77815467"/>
      <w:bookmarkStart w:id="1518" w:name="_Toc645"/>
      <w:bookmarkEnd w:id="1516"/>
      <w:bookmarkEnd w:id="1517"/>
      <w:r>
        <w:rPr>
          <w:rtl w:val="true"/>
        </w:rPr>
        <w:t xml:space="preserve">الآیات </w:t>
      </w:r>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137</w:t>
      </w:r>
      <w:r>
        <w:rPr>
          <w:rtl w:val="true"/>
        </w:rPr>
        <w:t xml:space="preserve"> </w:t>
      </w:r>
      <w:r>
        <w:rPr>
          <w:rtl w:val="true"/>
        </w:rPr>
        <w:t xml:space="preserve">الی </w:t>
      </w:r>
      <w:r>
        <w:rPr/>
        <w:t>139</w:t>
      </w:r>
      <w:r>
        <w:rPr>
          <w:rtl w:val="true"/>
        </w:rPr>
        <w:t>]</w:t>
      </w:r>
      <w:bookmarkEnd w:id="1518"/>
    </w:p>
    <w:p>
      <w:pPr>
        <w:pStyle w:val="Heading4"/>
        <w:numPr>
          <w:ilvl w:val="3"/>
          <w:numId w:val="1"/>
        </w:numPr>
        <w:rPr/>
      </w:pPr>
      <w:bookmarkStart w:id="1519" w:name="__RefHeading___Toc1281788_77815467"/>
      <w:bookmarkStart w:id="1520" w:name="_Toc646"/>
      <w:bookmarkEnd w:id="1519"/>
      <w:r>
        <w:rPr>
          <w:rtl w:val="true"/>
        </w:rPr>
        <w:t>اشارة</w:t>
      </w:r>
      <w:bookmarkEnd w:id="1520"/>
    </w:p>
    <w:p>
      <w:pPr>
        <w:pStyle w:val="BookText"/>
        <w:rPr/>
      </w:pPr>
      <w:r>
        <w:rPr>
          <w:rFonts w:ascii="Amiri" w:hAnsi="Amiri" w:eastAsia="Amiri" w:cs="Amiri"/>
          <w:color w:val="111111"/>
          <w:sz w:val="28"/>
          <w:sz w:val="28"/>
          <w:szCs w:val="28"/>
          <w:rtl w:val="true"/>
          <w:lang w:bidi="ar-SA"/>
        </w:rPr>
        <w:t xml:space="preserve">إِنَّ اَلَّذِینَ آمَنُوا ثُمَّ کَفَرُوا ثُمَّ آمَنُوا ثُمَّ کَفَرُوا ثُمَّ اِزْدٰادُوا کُفْراً لَمْ یَکُنِ اَللّٰهُ لِیَغْفِرَ لَهُمْ وَ لاٰ لِیَهْدِیَهُمْ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اَلْمُنٰافِقِینَ بِأَنَّ لَهُمْ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یَتَّخِذُونَ اَلْکٰافِرِینَ أَوْلِیٰاءَ مِنْ دُونِ اَلْمُؤْمِنِینَ أَ یَبْتَغُونَ عِنْدَهُمُ اَلْعِزَّةَ فَإِنَّ اَلْعِزَّةَ لِلّٰهِ جَمِیعاً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Heading4"/>
        <w:numPr>
          <w:ilvl w:val="3"/>
          <w:numId w:val="1"/>
        </w:numPr>
        <w:rPr/>
      </w:pPr>
      <w:bookmarkStart w:id="1521" w:name="__RefHeading___Toc1281790_77815467"/>
      <w:bookmarkStart w:id="1522" w:name="_Toc647"/>
      <w:bookmarkEnd w:id="1521"/>
      <w:r>
        <w:rPr>
          <w:rtl w:val="true"/>
        </w:rPr>
        <w:t>التّفسیر</w:t>
      </w:r>
      <w:bookmarkEnd w:id="1522"/>
    </w:p>
    <w:p>
      <w:pPr>
        <w:pStyle w:val="Heading5"/>
        <w:numPr>
          <w:ilvl w:val="4"/>
          <w:numId w:val="1"/>
        </w:numPr>
        <w:rPr/>
      </w:pPr>
      <w:bookmarkStart w:id="1523" w:name="__RefHeading___Toc1281792_77815467"/>
      <w:bookmarkStart w:id="1524" w:name="_Toc648"/>
      <w:bookmarkEnd w:id="1523"/>
      <w:r>
        <w:rPr>
          <w:rtl w:val="true"/>
        </w:rPr>
        <w:t>اشارة</w:t>
      </w:r>
      <w:bookmarkEnd w:id="1524"/>
    </w:p>
    <w:p>
      <w:pPr>
        <w:pStyle w:val="Heading5"/>
        <w:numPr>
          <w:ilvl w:val="4"/>
          <w:numId w:val="1"/>
        </w:numPr>
        <w:rPr/>
      </w:pPr>
      <w:bookmarkStart w:id="1525" w:name="__RefHeading___Toc1281794_77815467"/>
      <w:bookmarkStart w:id="1526" w:name="_Toc649"/>
      <w:bookmarkEnd w:id="1525"/>
      <w:r>
        <w:rPr>
          <w:rtl w:val="true"/>
        </w:rPr>
        <w:t>مصیر المنافقین المعاندین</w:t>
      </w:r>
      <w:r>
        <w:rPr>
          <w:rtl w:val="true"/>
        </w:rPr>
        <w:t>:</w:t>
      </w:r>
      <w:bookmarkEnd w:id="1526"/>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تماشیا مع البحث الذی ورد فی الآیة السابقة و الذی تناول وضع الکفار و ضلالهم البعید،تشیر هذه الآیات الأخیرة إلی وضع مجموعة من الکفار الذین یتلوّنون فی کل یوم تلون الحرباء،فهم فی یوم إلی جانب المؤمنین،و فی یوم آخر إلی جانب الکفار،ثمّ إلی جانب المؤمنین، و فی النهایة إلی جانب الکفار المعاندین،حتی یموتوا علی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فالآیة الأولی من الآیات الثلاثة الأخیرة تتحدث عن مصیر أفراد کهؤلاء، فتؤکد بأنّ اللّه لن یغفر لهم أبدا،و لن یرشدهم إلی طریق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ثُمَّ کَفَرُوا ثُمَّ آمَنُوا ثُمَّ کَفَرُوا ثُمَّ ازْدٰادُوا کُفْراً لَمْ یَکُنِ اللّٰهُ لِیَغْفِرَ لَهُمْ وَ لاٰ لِیَهْدِیَهُمْ سَبِیلاً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هذا السلوک الحربائی فی التلون المتوالی،إمّا أن یکون نابعا من الجهل و عدم إدراک الأسس الإسلامیة،و إمّا أن یکون خطّة نفّذها المنافقون و الکفار المتطرفون من أهل الکتاب لزعزعة إیمان المسلمین الحقیقیین،و قد سبق شرح هذا الموضوع فی الآیة</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تدل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قبول توبة أمثال هؤلاء،و لکنها تتناول أفرادا یموتون و هم فی کفر شدید،فإنّ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لأعمالهم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یستحقون العفو و الهدایة إلاّ إذا غیروا اسلوبهم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تؤکّد الآیة التالیة نوع العذاب الذی یستحقه هؤلاء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الْمُنٰافِقِینَ بِأَنَّ لَهُمْ عَذٰاباً أَلِیماً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استخدام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إنّما جاء من باب التهکم و الاستهزاء بالأفکار الخاویة الواهیة التی یحملها هؤلاء المنافقون،أو أنّ العبارة مشتقة من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الوجه،و فی هذه الحالة تحتمل معانی واسعة فتشمل کل خبر یؤثر فی سحنة الإنسان،سواء کان الخبر مفرحا أو محزنا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أشارت الآیة الأخیرة إلی المنافقین بأنّهم یتخذون الکفار أصدقاء و أحباء لهم بدلا من المؤمنین،بقولها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یَتَّخِذُونَ الْکٰافِرِینَ أَوْلِیٰاءَ مِنْ دُونِ الْمُؤْمِنِینَ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یأتی التساؤل فی الآیة عن هدف هؤلاء المنافقین من صحبة الکافرین، و هل أنّهم یریدون حقّا أن یکتسبوا الشرف و الفخر عبر هذه الصحبة؟تقول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یَبْتَغُونَ عِنْدَهُمُ الْعِزَّةَ</w:t>
      </w:r>
    </w:p>
    <w:p>
      <w:pPr>
        <w:pStyle w:val="BookText"/>
        <w:rPr/>
      </w:pPr>
      <w:r>
        <w:rPr>
          <w:rFonts w:ascii="Amiri" w:hAnsi="Amiri" w:eastAsia="Amiri" w:cs="Amiri"/>
          <w:color w:val="111111"/>
          <w:sz w:val="28"/>
          <w:sz w:val="28"/>
          <w:szCs w:val="28"/>
          <w:rtl w:val="true"/>
          <w:lang w:bidi="ar-SA"/>
        </w:rPr>
        <w:t>بینما العزة و الشرف کلها للّه فَإِنَّ الْعِزَّةَ لِلّٰهِ جَمِیعاً لأنّها تنبع من العلم و القدرة،و أن الکفار لا یمتلکون من القوّة و العلم شیئا،و لذلک فإنّ علمهم لا شیء أیضا،و لا یستطیعون إنجاز شیء لکی یصبحوا مصدرا للعزّة و الشرف</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تحذیر للمسلمین بأن لا یلتمسوا الفخر و العزّة</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شؤونهم الاقتصادیة و السیاسیة و الاجتماعیة و الثقافیة عن طریق إنشاء علاقات الود و الصداقة مع أعداء الإسلام،بل إنّ علیهم أن یعتمدوا فی ذلک علی الذات الإلهیة الطاهرة التی هی مصدر للعزة و الشرف کله،و أعداء الإسلام لا عزّة لدیهم لکی یهبوها لأحد،و حتی لو امتلکوها لما أمکن الرکون إلیهم و الاعتماد علیهم،لأنّهم متی ما اقتضت مصالحهم الشخصیة تخلوا عن أقرب حلفائهم و رکضوا وراء مصالحهم،و کأنّهم لم یکونوا لیعرفوا هؤلاء الحلفاء مسبقا، و التاریخ المعاصر خیر دلیل علی هذا السلوک النفعی الانتهازی</w:t>
      </w:r>
      <w:r>
        <w:rPr>
          <w:rFonts w:eastAsia="IRNazanin" w:cs="IRNazanin"/>
          <w:color w:val="111111"/>
          <w:sz w:val="28"/>
          <w:szCs w:val="28"/>
          <w:rtl w:val="true"/>
          <w:lang w:bidi="fa-IR"/>
        </w:rPr>
        <w:t>.</w:t>
      </w:r>
      <w:bookmarkStart w:id="1527" w:name="pg12530_116131"/>
    </w:p>
    <w:p>
      <w:pPr>
        <w:pStyle w:val="Heading3"/>
        <w:numPr>
          <w:ilvl w:val="2"/>
          <w:numId w:val="1"/>
        </w:numPr>
        <w:rPr/>
      </w:pPr>
      <w:bookmarkStart w:id="1528" w:name="__RefHeading___Toc1281796_77815467"/>
      <w:bookmarkStart w:id="1529" w:name="_Toc650"/>
      <w:bookmarkEnd w:id="1527"/>
      <w:bookmarkEnd w:id="1528"/>
      <w:r>
        <w:rPr>
          <w:rtl w:val="true"/>
        </w:rPr>
        <w:t xml:space="preserve">الآیة </w:t>
      </w:r>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140</w:t>
      </w:r>
      <w:r>
        <w:rPr>
          <w:rtl w:val="true"/>
        </w:rPr>
        <w:t>]</w:t>
      </w:r>
      <w:bookmarkEnd w:id="1529"/>
    </w:p>
    <w:p>
      <w:pPr>
        <w:pStyle w:val="Heading4"/>
        <w:numPr>
          <w:ilvl w:val="3"/>
          <w:numId w:val="1"/>
        </w:numPr>
        <w:rPr/>
      </w:pPr>
      <w:bookmarkStart w:id="1530" w:name="__RefHeading___Toc1281798_77815467"/>
      <w:bookmarkStart w:id="1531" w:name="_Toc651"/>
      <w:bookmarkEnd w:id="1530"/>
      <w:r>
        <w:rPr>
          <w:rtl w:val="true"/>
        </w:rPr>
        <w:t>اشارة</w:t>
      </w:r>
      <w:bookmarkEnd w:id="1531"/>
    </w:p>
    <w:p>
      <w:pPr>
        <w:pStyle w:val="BookText"/>
        <w:rPr/>
      </w:pPr>
      <w:r>
        <w:rPr>
          <w:rFonts w:ascii="Amiri" w:hAnsi="Amiri" w:eastAsia="Amiri" w:cs="Amiri"/>
          <w:color w:val="111111"/>
          <w:sz w:val="28"/>
          <w:sz w:val="28"/>
          <w:szCs w:val="28"/>
          <w:rtl w:val="true"/>
          <w:lang w:bidi="ar-SA"/>
        </w:rPr>
        <w:t xml:space="preserve">وَ قَدْ نَزَّلَ عَلَیْکُمْ فِی اَلْکِتٰابِ أَنْ إِذٰا سَمِعْتُمْ آیٰاتِ اَللّٰهِ یُکْفَرُ بِهٰا وَ یُسْتَهْزَأُ بِهٰا فَلاٰ تَقْعُدُوا مَعَهُمْ حَتّٰی یَخُوضُوا فِی حَدِیثٍ غَیْرِهِ إِنَّکُمْ إِذاً مِثْلُهُمْ إِنَّ اَللّٰهَ جٰامِعُ اَلْمُنٰافِقِینَ وَ اَلْکٰافِرِینَ فِی جَهَنَّمَ جَمِیعاً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Heading4"/>
        <w:numPr>
          <w:ilvl w:val="3"/>
          <w:numId w:val="1"/>
        </w:numPr>
        <w:rPr/>
      </w:pPr>
      <w:bookmarkStart w:id="1532" w:name="__RefHeading___Toc1281800_77815467"/>
      <w:bookmarkStart w:id="1533" w:name="_Toc652"/>
      <w:bookmarkEnd w:id="1532"/>
      <w:r>
        <w:rPr>
          <w:rtl w:val="true"/>
        </w:rPr>
        <w:t>سبب النّزول</w:t>
      </w:r>
      <w:bookmarkEnd w:id="1533"/>
    </w:p>
    <w:p>
      <w:pPr>
        <w:pStyle w:val="BookText"/>
        <w:rPr/>
      </w:pPr>
      <w:r>
        <w:rPr>
          <w:rFonts w:ascii="IRNazanin" w:hAnsi="IRNazanin" w:eastAsia="IRNazanin"/>
          <w:color w:val="111111"/>
          <w:sz w:val="28"/>
          <w:sz w:val="28"/>
          <w:szCs w:val="28"/>
          <w:rtl w:val="true"/>
          <w:lang w:bidi="fa-IR"/>
        </w:rPr>
        <w:t>نقل عن ابن عباس أنّ نفرا من المنافقین کانوا یحضرون اجتماعات لعلماء الیهود،حیث کانوا یستهزئون بآیات القرآن فی تلک الاجتماعات،فنزلت هذه الآیة و أوضحت النهایة المشؤومة لهذه اللقاءات</w:t>
      </w:r>
      <w:r>
        <w:rPr>
          <w:rFonts w:eastAsia="IRNazanin" w:cs="IRNazanin"/>
          <w:color w:val="111111"/>
          <w:sz w:val="28"/>
          <w:szCs w:val="28"/>
          <w:rtl w:val="true"/>
          <w:lang w:bidi="fa-IR"/>
        </w:rPr>
        <w:t>.</w:t>
      </w:r>
    </w:p>
    <w:p>
      <w:pPr>
        <w:pStyle w:val="Heading4"/>
        <w:numPr>
          <w:ilvl w:val="3"/>
          <w:numId w:val="1"/>
        </w:numPr>
        <w:rPr/>
      </w:pPr>
      <w:bookmarkStart w:id="1534" w:name="__RefHeading___Toc1281802_77815467"/>
      <w:bookmarkStart w:id="1535" w:name="_Toc653"/>
      <w:bookmarkEnd w:id="1534"/>
      <w:r>
        <w:rPr>
          <w:rtl w:val="true"/>
        </w:rPr>
        <w:t>التّفسیر</w:t>
      </w:r>
      <w:bookmarkEnd w:id="1535"/>
    </w:p>
    <w:p>
      <w:pPr>
        <w:pStyle w:val="Heading5"/>
        <w:numPr>
          <w:ilvl w:val="4"/>
          <w:numId w:val="1"/>
        </w:numPr>
        <w:rPr/>
      </w:pPr>
      <w:bookmarkStart w:id="1536" w:name="__RefHeading___Toc1281804_77815467"/>
      <w:bookmarkStart w:id="1537" w:name="_Toc654"/>
      <w:bookmarkEnd w:id="1536"/>
      <w:r>
        <w:rPr>
          <w:rtl w:val="true"/>
        </w:rPr>
        <w:t>اشارة</w:t>
      </w:r>
      <w:bookmarkEnd w:id="1537"/>
    </w:p>
    <w:p>
      <w:pPr>
        <w:pStyle w:val="Heading5"/>
        <w:numPr>
          <w:ilvl w:val="4"/>
          <w:numId w:val="1"/>
        </w:numPr>
        <w:rPr/>
      </w:pPr>
      <w:bookmarkStart w:id="1538" w:name="__RefHeading___Toc1281806_77815467"/>
      <w:bookmarkStart w:id="1539" w:name="_Toc655"/>
      <w:bookmarkEnd w:id="1538"/>
      <w:r>
        <w:rPr>
          <w:rtl w:val="true"/>
        </w:rPr>
        <w:t>النّهی عن المشارکة فی مجالس یعصی اللّه فیها</w:t>
      </w:r>
      <w:r>
        <w:rPr>
          <w:rtl w:val="true"/>
        </w:rPr>
        <w:t>:</w:t>
      </w:r>
      <w:bookmarkEnd w:id="1539"/>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ورد فی الآیة</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الانعام أمر صریح إلی النّبی صلّی اللّه علیه و آله و سلّم فی أن یعرض عن أناس یستهزئون بآیات القرآن و یتکلمون بما لا یلیق،و طبیعی أنّ هذا الحکم لا ینحصر بالنّبی صلّی اللّه علیه و آله و سلّم،وحده بل یعتبر حکما و أمرا عاما یجب علی جمیع المسلمین اتّباعه،و قد جاء هذا الحکم علی شکل خطاب موجه إلی النّبی صلّی اللّه علیه و آله و سلّم،</w:t>
      </w:r>
      <w:bookmarkStart w:id="1540" w:name="pg12530_116132"/>
    </w:p>
    <w:p>
      <w:pPr>
        <w:pStyle w:val="BookText"/>
        <w:rPr/>
      </w:pPr>
      <w:bookmarkEnd w:id="1540"/>
      <w:r>
        <w:rPr>
          <w:rFonts w:ascii="IRNazanin" w:hAnsi="IRNazanin" w:eastAsia="IRNazanin"/>
          <w:color w:val="111111"/>
          <w:sz w:val="28"/>
          <w:sz w:val="28"/>
          <w:szCs w:val="28"/>
          <w:rtl w:val="true"/>
          <w:lang w:bidi="fa-IR"/>
        </w:rPr>
        <w:t>و فلسفته جلیة واضحة،لأنّه یکون بمثابة کفاح سلبی ضد مثل تلک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هذه تکرر الحکم المذکور مرّة أخری،و تحذر المسلمین مذکرة إیاهم بحکم سابق فی القرآن نهی فیه المسلمون عن المشارکة فی مجالس یستهزأ فیها و یکفر بالقرآن الکریم،حتی یکفّ أهل هذه المجالس عن الاستهزاء و یدخلوا فی حدیث آخر،تقول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نَزَّلَ عَلَیْکُمْ فِی الْکِتٰابِ أَنْ إِذٰا سَمِعْتُمْ آیٰاتِ اللّٰهِ یُکْفَرُ بِهٰا وَ یُسْتَهْزَأُ بِهٰا فَلاٰ تَقْعُدُوا مَعَهُمْ حَتّٰی یَخُوضُوا فِی حَدِیثٍ غَیْرِهِ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ذلک تبیّن الآیة لنا نتیجة هذا العمل،و تؤکد أن من یشارک فی مجالس الاستهزاء بالقرآن فهو مثل بقیة المشارکین و سیکون مصیره نفس مصیر أولئک المستهزئین،تقول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إِذاً مِثْلُهُمْ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تکرر الآیة التأکید علی أنّ المشارکة فی المجالس المذکورة تدل علی الروحیة النفاقیة التی یحملها المشارکون،و إن اللّه یجمع المنافقین و الکافرین فی جهنم حیث العذاب الألیم،تقول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جٰامِعُ الْمُنٰافِقِینَ وَ الْکٰافِرِینَ فِی جَهَنَّمَ جَمِیعاً </w:t>
      </w:r>
      <w:r>
        <w:rPr>
          <w:rFonts w:eastAsia="Amiri" w:cs="Amiri" w:ascii="Amiri" w:hAnsi="Amiri"/>
          <w:color w:val="111111"/>
          <w:sz w:val="28"/>
          <w:szCs w:val="28"/>
          <w:rtl w:val="true"/>
          <w:lang w:bidi="ar-SA"/>
        </w:rPr>
        <w:t>.</w:t>
      </w:r>
    </w:p>
    <w:p>
      <w:pPr>
        <w:pStyle w:val="Heading5"/>
        <w:numPr>
          <w:ilvl w:val="4"/>
          <w:numId w:val="1"/>
        </w:numPr>
        <w:rPr/>
      </w:pPr>
      <w:bookmarkStart w:id="1541" w:name="__RefHeading___Toc1281808_77815467"/>
      <w:bookmarkStart w:id="1542" w:name="_Toc656"/>
      <w:bookmarkEnd w:id="1541"/>
      <w:r>
        <w:rPr>
          <w:rtl w:val="true"/>
        </w:rPr>
        <w:t>إنّ الآیة تخبرنا عن عدة أمور</w:t>
      </w:r>
      <w:r>
        <w:rPr>
          <w:rtl w:val="true"/>
        </w:rPr>
        <w:t>:</w:t>
      </w:r>
      <w:bookmarkEnd w:id="15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المشارکة فی مجالس المعصیة تکون بمثابة المشارکة فی ارتکاب المعصیة،حتی لو بقی المشارک ساکتا أو ساکنا و لم یشارک فی الاستهزاء بنفسه، لأنّ السکوت فی مثل هذه الأحوال دلیلا علی رضا صاحبه بالذنب المرتکب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تعذر النهی عن المنکر بالشکل الإیجابی له،فلا بدّ أن یتحقق النهی و لو بالصورة السلبیة،مثل أن یبتعد الإنسان عن مجالس المعصیة و یتجنب الحضور فیها</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یشجعون أهل المعاصی بسکوتهم و حضورهم فی مجالس المعصیة،إنّما یجازون و یعاقبون بمثل عقاب العاصین أنفسهم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ضیر من مجالسة الکفار إن لم یدخلوا فی حدیث فیه استهزاء و کفر بالآیات الإلهیة و لم تکن هذه المجالسة تحمل خطرا آخر،و یدل علی إباحة المشارکة فی مجالس الکفار التی لا یعصون فیها اللّه قوله تعالی 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یَخُوضُوا فِی حَدِیثٍ غَیْرِهِ </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المجاملة و المداهنة مع العاصین المذنبین،إنّما تدل علی وجود روح النفاق لدی الشخص المجامل،و ذلک لأن المسلم الحقیقی الواقعی لا یمکنه أن یشارک فی مجلس یعصی فیه اللّه و یستهزأ بآیاته الکریمة و أحکامه السامیة،دون أن یبدی اعتراضا علی هذه المعاصی،أو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رضاه علیها بترک هذا المجلس</w:t>
      </w:r>
      <w:r>
        <w:rPr>
          <w:rFonts w:eastAsia="IRNazanin" w:cs="IRNazanin"/>
          <w:color w:val="111111"/>
          <w:sz w:val="28"/>
          <w:szCs w:val="28"/>
          <w:rtl w:val="true"/>
          <w:lang w:bidi="fa-IR"/>
        </w:rPr>
        <w:t>.</w:t>
      </w:r>
      <w:bookmarkStart w:id="1543" w:name="pg12530_116134"/>
    </w:p>
    <w:p>
      <w:pPr>
        <w:pStyle w:val="Heading3"/>
        <w:numPr>
          <w:ilvl w:val="2"/>
          <w:numId w:val="1"/>
        </w:numPr>
        <w:rPr/>
      </w:pPr>
      <w:bookmarkStart w:id="1544" w:name="__RefHeading___Toc1281810_77815467"/>
      <w:bookmarkStart w:id="1545" w:name="_Toc657"/>
      <w:bookmarkEnd w:id="1543"/>
      <w:bookmarkEnd w:id="1544"/>
      <w:r>
        <w:rPr>
          <w:rtl w:val="true"/>
        </w:rPr>
        <w:t xml:space="preserve">الآیة </w:t>
      </w:r>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141</w:t>
      </w:r>
      <w:r>
        <w:rPr>
          <w:rtl w:val="true"/>
        </w:rPr>
        <w:t>]</w:t>
      </w:r>
      <w:bookmarkEnd w:id="1545"/>
    </w:p>
    <w:p>
      <w:pPr>
        <w:pStyle w:val="Heading4"/>
        <w:numPr>
          <w:ilvl w:val="3"/>
          <w:numId w:val="1"/>
        </w:numPr>
        <w:rPr/>
      </w:pPr>
      <w:bookmarkStart w:id="1546" w:name="__RefHeading___Toc1281812_77815467"/>
      <w:bookmarkStart w:id="1547" w:name="_Toc658"/>
      <w:bookmarkEnd w:id="1546"/>
      <w:r>
        <w:rPr>
          <w:rtl w:val="true"/>
        </w:rPr>
        <w:t>اشارة</w:t>
      </w:r>
      <w:bookmarkEnd w:id="1547"/>
    </w:p>
    <w:p>
      <w:pPr>
        <w:pStyle w:val="BookText"/>
        <w:rPr/>
      </w:pPr>
      <w:r>
        <w:rPr>
          <w:rFonts w:ascii="Amiri" w:hAnsi="Amiri" w:eastAsia="Amiri" w:cs="Amiri"/>
          <w:color w:val="111111"/>
          <w:sz w:val="28"/>
          <w:sz w:val="28"/>
          <w:szCs w:val="28"/>
          <w:rtl w:val="true"/>
          <w:lang w:bidi="ar-SA"/>
        </w:rPr>
        <w:t xml:space="preserve">اَلَّذِینَ یَتَرَبَّصُونَ بِکُمْ فَإِنْ کٰانَ لَکُمْ فَتْحٌ مِنَ اَللّٰهِ قٰالُوا أَ لَمْ نَکُنْ مَعَکُمْ وَ إِنْ کٰانَ لِلْکٰافِرِینَ نَصِیبٌ قٰالُوا أَ لَمْ نَسْتَحْوِذْ عَلَیْکُمْ وَ نَمْنَعْکُمْ مِنَ اَلْمُؤْمِنِینَ فَاللّٰهُ یَحْکُمُ بَیْنَکُمْ یَوْمَ اَلْقِیٰامَةِ وَ لَنْ یَجْعَلَ اَللّٰهُ لِلْکٰافِرِینَ عَلَی اَلْمُؤْمِنِینَ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Heading4"/>
        <w:numPr>
          <w:ilvl w:val="3"/>
          <w:numId w:val="1"/>
        </w:numPr>
        <w:rPr/>
      </w:pPr>
      <w:bookmarkStart w:id="1548" w:name="__RefHeading___Toc1281814_77815467"/>
      <w:bookmarkStart w:id="1549" w:name="_Toc659"/>
      <w:bookmarkEnd w:id="1548"/>
      <w:r>
        <w:rPr>
          <w:rtl w:val="true"/>
        </w:rPr>
        <w:t>التّفسیر</w:t>
      </w:r>
      <w:bookmarkEnd w:id="1549"/>
    </w:p>
    <w:p>
      <w:pPr>
        <w:pStyle w:val="Heading5"/>
        <w:numPr>
          <w:ilvl w:val="4"/>
          <w:numId w:val="1"/>
        </w:numPr>
        <w:rPr/>
      </w:pPr>
      <w:bookmarkStart w:id="1550" w:name="__RefHeading___Toc1281816_77815467"/>
      <w:bookmarkStart w:id="1551" w:name="_Toc660"/>
      <w:bookmarkEnd w:id="1550"/>
      <w:r>
        <w:rPr>
          <w:rtl w:val="true"/>
        </w:rPr>
        <w:t>اشارة</w:t>
      </w:r>
      <w:bookmarkEnd w:id="1551"/>
    </w:p>
    <w:p>
      <w:pPr>
        <w:pStyle w:val="Heading5"/>
        <w:numPr>
          <w:ilvl w:val="4"/>
          <w:numId w:val="1"/>
        </w:numPr>
        <w:rPr/>
      </w:pPr>
      <w:bookmarkStart w:id="1552" w:name="__RefHeading___Toc1281818_77815467"/>
      <w:bookmarkStart w:id="1553" w:name="_Toc661"/>
      <w:bookmarkEnd w:id="1552"/>
      <w:r>
        <w:rPr>
          <w:rtl w:val="true"/>
        </w:rPr>
        <w:t>صفات المنافقین</w:t>
      </w:r>
      <w:r>
        <w:rPr>
          <w:rtl w:val="true"/>
        </w:rPr>
        <w:t>:</w:t>
      </w:r>
      <w:bookmarkEnd w:id="1553"/>
    </w:p>
    <w:p>
      <w:pPr>
        <w:pStyle w:val="BookText"/>
        <w:rPr/>
      </w:pPr>
      <w:r>
        <w:rPr>
          <w:rFonts w:ascii="Amiri" w:hAnsi="Amiri" w:eastAsia="Amiri" w:cs="Amiri"/>
          <w:color w:val="111111"/>
          <w:sz w:val="28"/>
          <w:sz w:val="28"/>
          <w:szCs w:val="28"/>
          <w:rtl w:val="true"/>
          <w:lang w:bidi="ar-SA"/>
        </w:rPr>
        <w:t>تبیّن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آیات أخری تالیة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قسما آخر من صفات المنافقین و أفکارهم المضطربة،فتؤکد أنّ المنافقین یسعون دائما لاستغلال أی حدث لصالحهم،فلو انتصر المسلمون حاول المنافقون أن یحشروا أنفسهم بین صفوف المؤمنین،زاعمین بأنّهم شارکوا المؤمنین فی تحقیق النصر و أدعوا بأنّهم قدموا دعما مؤثرا للمؤمنین فی هذا المجال،مطالبین بعد ذلک بمشارکة المؤمنین فی الثمار المعنویة و المادیة للنصر حیث تقول الآیة فی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یَتَرَبَّصُونَ بِکُمْ فَإِنْ کٰانَ لَکُمْ فَتْحٌ مِنَ اللّٰهِ قٰالُوا أَ لَمْ نَکُنْ مَعَکُمْ</w:t>
      </w:r>
      <w:r>
        <w:rPr>
          <w:rFonts w:eastAsia="Amiri" w:cs="Amiri" w:ascii="Amiri" w:hAnsi="Amiri"/>
          <w:color w:val="111111"/>
          <w:sz w:val="28"/>
          <w:szCs w:val="28"/>
          <w:rtl w:val="true"/>
          <w:lang w:bidi="ar-SA"/>
        </w:rPr>
        <w:t>...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هؤلاء المنافقون ینقلبون علی أعقابهم حین یکون النصر الظاهری من نصیب أعداء الإسلام فیتقربون إلی هؤلاء الأعداء،و یعلنون لهم الرضی و الموافقة</w:t>
      </w:r>
    </w:p>
    <w:p>
      <w:pPr>
        <w:pStyle w:val="BookText"/>
        <w:rPr/>
      </w:pPr>
      <w:r>
        <w:rPr>
          <w:rFonts w:ascii="Amiri" w:hAnsi="Amiri" w:eastAsia="Amiri" w:cs="Amiri"/>
          <w:color w:val="111111"/>
          <w:sz w:val="28"/>
          <w:sz w:val="28"/>
          <w:szCs w:val="28"/>
          <w:rtl w:val="true"/>
          <w:lang w:bidi="ar-SA"/>
        </w:rPr>
        <w:t>بقولهم أنّهم هم الذین شجعوهم علی قتال المسلمین و عدم الاستسلام لهم، و یدعون بأنّهم شرکاء فی النصر الذی حققه أعداء الإسلام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لِلْکٰافِرِینَ نَصِیبٌ قٰالُوا أَ لَمْ نَسْتَحْوِذْ عَلَیْکُمْ وَ نَمْنَعْکُمْ مِنَ الْمُؤْمِنِینَ</w:t>
      </w:r>
      <w:r>
        <w:rPr>
          <w:rFonts w:eastAsia="Amiri" w:cs="Amiri" w:ascii="Amiri" w:hAnsi="Amiri"/>
          <w:color w:val="111111"/>
          <w:sz w:val="28"/>
          <w:szCs w:val="28"/>
          <w:rtl w:val="true"/>
          <w:lang w:bidi="ar-SA"/>
        </w:rPr>
        <w:t xml:space="preserve">... .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 علی هذا المنوال تحاول هذه الفئة المنافقة أن تستغل الفرصة لدی انتصار المسلمین لیکون لهم نصیب من هذا النصر و سهم من الغنائم،و لإظهار المنّة علی المسلمین،و فی حالة انکسار المسلمین تظهر هذه الفئة الرضی و الفرح لدی الکفار،و تدفعهم إلی الإصرار علی کفرهم و تتجسس لصالحهم،و تهیئ لهم أسباب الفوز المادی،فهم تارة رفاق الطریق مع الکفار،و تارة شرکاؤهم فی الجریمة،و هکذا یمضون حیاتهم بالتلون و النفاق و اللعب علی الحبال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القرآن الکریم یوضح بعبارة واحدة مصیر هؤلاء و نهایتهم السوداء، و یبیّن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سیلاقون ذلک الیوم الذی تکشف فیه الحجب عن جرائمهم و یرفع النقاب عن وجوههم الکریهة،و عند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ذلک الیوم، و هو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سیحکم اللّه بینهم و هو أحکم الحاکمین،فتقول الآیة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فَاللّٰهُ یَحْکُمُ بَیْنَکُمْ یَوْمَ الْقِیٰامَةِ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لکی یطمئن القرآن المؤمنین الحقیقیین من خطر هؤلاء،تؤکد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اللّه لن یجعل للکافرین مجالا للانتصار أو التسلط علی المسلمین،و ذلک حیث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یَجْعَلَ اللّٰهُ لِلْکٰافِرِینَ عَلَی الْمُؤْمِنِینَ سَبِیلاً </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یرد هذا السؤال،و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العبارة الأخیرة تفید عدم انتصار الکفار علی المؤمنین من حیث المنطق،أو أنّها تشمل عدم انتصار الکفار من الناحیة العسکریة أیضا؟ و لما کانت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نکرة جاءت فی سیاق النفی و تؤدی معنی عاما،</w:t>
      </w:r>
    </w:p>
    <w:p>
      <w:pPr>
        <w:pStyle w:val="BookText"/>
        <w:rPr/>
      </w:pPr>
      <w:r>
        <w:rPr>
          <w:rFonts w:ascii="IRNazanin" w:hAnsi="IRNazanin" w:eastAsia="IRNazanin"/>
          <w:color w:val="111111"/>
          <w:sz w:val="28"/>
          <w:sz w:val="28"/>
          <w:szCs w:val="28"/>
          <w:rtl w:val="true"/>
          <w:lang w:bidi="fa-IR"/>
        </w:rPr>
        <w:t>لذلک یفهم من الآیة أن الکافرین بالإضافة إلی عدم انتصارهم من حیث المنطق علی المؤمنین،فهم لن ینتصروا و لن یتسلطوا علی المؤمنین فی أی من النواحی العسکریة و السیاسیة و الثقافیة و الاقتصادیة،بل و لا فی أی مجال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نشاهده من انتصار للکافرین علی المسلمین فی المیادین المختلفة،إنّما هو بسبب أنّ المسلمین المغلوبین لم یکونوا لیمثلوا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المسلمین، المؤمنین الحقیقیین،بل هم مسلمون نسوا آدابهم و تقالیدهم الإیمانیة،و تخلوا عن مسئولیاتهم و تکالیفهم و واجباتهم الدینیة بصورة تامّة،فلا کلام عن الاتحاد و التضامن و الأخوة الإسلامیة بینهم،و لا هم یقومون بواجب الجهاد بمعناه الحقیقی،کما لم یبادروا إلی اکتساب العلم الذی أوجبه الإسلام و جعله فریضة علی کل مسلم و مسلمة و دعا إلی تحصیله و طلبه من یوم الولادة حتی ساعة الوفاة،حیث</w:t>
      </w:r>
    </w:p>
    <w:p>
      <w:pPr>
        <w:pStyle w:val="BookText"/>
        <w:rPr/>
      </w:pP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أطلب العلم من المهد إلی اللّحد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أصبحوا هکذا فقد استحقوا أن یکونوا مغلوبین للکفار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جمع من الفقهاء بهذه الآیة علی أنّ الکفار لا یمکن أن یتسلطوا علی المسلمین المؤمنین من الناحیة الحقوقیة و الحکمیة،و نظرا للعمومیة الملحوظة فی الآیة،لا یستبعد أن تشمل الآیة هذا الأمر أیضا</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یلفت النظر فی هذه الآیة هو التعبیر عن انتصار المؤمنین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عبّرت الآیة عن انتصار الکفار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إشارة إلی أن انتصار الکفار إنّما هو نصیب محدود و زائل،و أنّ الفتح و النصر النهائی هو للمؤمنین</w:t>
      </w:r>
      <w:r>
        <w:rPr>
          <w:rFonts w:eastAsia="IRNazanin" w:cs="IRNazanin"/>
          <w:color w:val="111111"/>
          <w:sz w:val="28"/>
          <w:szCs w:val="28"/>
          <w:rtl w:val="true"/>
          <w:lang w:bidi="fa-IR"/>
        </w:rPr>
        <w:t>.</w:t>
      </w:r>
      <w:bookmarkStart w:id="1554" w:name="pg12530_116137"/>
    </w:p>
    <w:p>
      <w:pPr>
        <w:pStyle w:val="Heading3"/>
        <w:numPr>
          <w:ilvl w:val="2"/>
          <w:numId w:val="1"/>
        </w:numPr>
        <w:rPr/>
      </w:pPr>
      <w:bookmarkStart w:id="1555" w:name="__RefHeading___Toc1281820_77815467"/>
      <w:bookmarkStart w:id="1556" w:name="_Toc662"/>
      <w:bookmarkEnd w:id="1554"/>
      <w:bookmarkEnd w:id="1555"/>
      <w:r>
        <w:rPr>
          <w:rtl w:val="true"/>
        </w:rPr>
        <w:t xml:space="preserve">الآیتان </w:t>
      </w:r>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142</w:t>
      </w:r>
      <w:r>
        <w:rPr>
          <w:rtl w:val="true"/>
        </w:rPr>
        <w:t xml:space="preserve"> </w:t>
      </w:r>
      <w:r>
        <w:rPr>
          <w:rtl w:val="true"/>
        </w:rPr>
        <w:t xml:space="preserve">الی </w:t>
      </w:r>
      <w:r>
        <w:rPr/>
        <w:t>143</w:t>
      </w:r>
      <w:r>
        <w:rPr>
          <w:rtl w:val="true"/>
        </w:rPr>
        <w:t>]</w:t>
      </w:r>
      <w:bookmarkEnd w:id="1556"/>
    </w:p>
    <w:p>
      <w:pPr>
        <w:pStyle w:val="Heading4"/>
        <w:numPr>
          <w:ilvl w:val="3"/>
          <w:numId w:val="1"/>
        </w:numPr>
        <w:rPr/>
      </w:pPr>
      <w:bookmarkStart w:id="1557" w:name="__RefHeading___Toc1281822_77815467"/>
      <w:bookmarkStart w:id="1558" w:name="_Toc663"/>
      <w:bookmarkEnd w:id="1557"/>
      <w:r>
        <w:rPr>
          <w:rtl w:val="true"/>
        </w:rPr>
        <w:t>اشارة</w:t>
      </w:r>
      <w:bookmarkEnd w:id="1558"/>
    </w:p>
    <w:p>
      <w:pPr>
        <w:pStyle w:val="BookText"/>
        <w:rPr/>
      </w:pPr>
      <w:r>
        <w:rPr>
          <w:rFonts w:ascii="Amiri" w:hAnsi="Amiri" w:eastAsia="Amiri" w:cs="Amiri"/>
          <w:color w:val="111111"/>
          <w:sz w:val="28"/>
          <w:sz w:val="28"/>
          <w:szCs w:val="28"/>
          <w:rtl w:val="true"/>
          <w:lang w:bidi="ar-SA"/>
        </w:rPr>
        <w:t xml:space="preserve">إِنَّ اَلْمُنٰافِقِینَ یُخٰادِعُونَ اَللّٰهَ وَ هُوَ خٰادِعُهُمْ وَ إِذٰا قٰامُوا إِلَی اَلصَّلاٰةِ قٰامُوا کُسٰالیٰ یُرٰاؤُنَ اَلنّٰاسَ وَ لاٰ یَذْکُرُونَ اَللّٰهَ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مُذَبْذَبِینَ بَیْنَ ذٰلِکَ لاٰ إِلیٰ هٰؤُلاٰءِ وَ لاٰ إِلیٰ هٰؤُلاٰءِ وَ مَنْ یُضْلِلِ اَللّٰهُ فَلَنْ تَجِدَ لَهُ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Heading4"/>
        <w:numPr>
          <w:ilvl w:val="3"/>
          <w:numId w:val="1"/>
        </w:numPr>
        <w:rPr/>
      </w:pPr>
      <w:bookmarkStart w:id="1559" w:name="__RefHeading___Toc1281824_77815467"/>
      <w:bookmarkStart w:id="1560" w:name="_Toc664"/>
      <w:bookmarkEnd w:id="1559"/>
      <w:r>
        <w:rPr>
          <w:rtl w:val="true"/>
        </w:rPr>
        <w:t>التّفسیر</w:t>
      </w:r>
      <w:bookmarkEnd w:id="1560"/>
    </w:p>
    <w:p>
      <w:pPr>
        <w:pStyle w:val="BookText"/>
        <w:rPr/>
      </w:pPr>
      <w:r>
        <w:rPr>
          <w:rFonts w:ascii="IRNazanin" w:hAnsi="IRNazanin" w:eastAsia="IRNazanin"/>
          <w:color w:val="111111"/>
          <w:sz w:val="28"/>
          <w:sz w:val="28"/>
          <w:szCs w:val="28"/>
          <w:rtl w:val="true"/>
          <w:lang w:bidi="fa-IR"/>
        </w:rPr>
        <w:t>لقد وردت فی هذه الآیة خمس صفات للمنافقین،فی عبارة قصیرة،و هی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تحقیق أهدافهم الدنیئة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یتوسلون بالخدعة و الحیلة، حتی أنّهم یریدون علی حسب ظنهم أن یخدعوا اللّه تعالی أیضا،و لکنهم یقعون فی نفس الوقت و من حیث لا یشعرون فی حبال خدعتهم و مکرهم،إذ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اکتساب ثروات مادیة تافهة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یخسرون الثروات الکبیرة الکامنة فی وجودهم،تقول الآیة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الْمُنٰافِقِینَ یُخٰادِعُونَ اللّٰهَ وَ هُوَ خٰادِعُهُمْ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یستفاد التّفسیر المذکور أعلاه بالواو الحالیة الواردة مع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خٰادِعُهُمْ </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قصّة مشهورة مفادها أن أحد الأکابر کان ینصح أهل الحرف من</w:t>
      </w:r>
    </w:p>
    <w:p>
      <w:pPr>
        <w:pStyle w:val="BookText"/>
        <w:rPr/>
      </w:pPr>
      <w:r>
        <w:rPr>
          <w:rFonts w:ascii="IRNazanin" w:hAnsi="IRNazanin" w:eastAsia="IRNazanin"/>
          <w:color w:val="111111"/>
          <w:sz w:val="28"/>
          <w:sz w:val="28"/>
          <w:szCs w:val="28"/>
          <w:rtl w:val="true"/>
          <w:lang w:bidi="fa-IR"/>
        </w:rPr>
        <w:t>مواطنیه،بأن ینتبهوا لکی لا یخدعهم المسافرون الغرباء،فقال 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یمکن للغرباء البسطاء الذین لا یعرفون شیئا عن وضع المدینة و أهلها،أن یخدعوا أهل الحرف فیها نحن بمقدورنا خداع أولئک الغرباء،فأجابهم بأن قصده من الانخداع بالغرباء هو هذا المعنی،أی أن تنالوا من هؤلاء ثروة تافهة بالخداع، و تفقدوا بذلک ثروة الإیمان العظیمة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المنافقین بعیدون عن رحمة اللّه،و لذلک فهم لا یتلذذون بعبادة اللّه و التقرب إلیه،و یدل علی ذلک أنّهم حین یریدون أداء الصّلاة یقومون إلیها و هم کسالی خائر و القوی،تقول الآیة فی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قٰامُوا إِلَی الصَّلاٰةِ قٰامُوا کُسٰالیٰ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المنافقون لا یؤمنون باللّه و بوعوده،فهم حین یقومون بأداء عبادة معینة،إنّما یفعلون ذلک ریاء و نفاقا و لیس من أجل مرضاة اللّه،تقول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یُرٰاؤُنَ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نطقت ألسن هؤلاء المنافقین بشیء من ذکر اللّه،فإنّ هذا الذکر لا یتجاوز حدود الألسن، لأنّه لیس من قلوبهم،و لا هو نابع من وعیهم و یقظتهم، و حتی لو حصل هذا الأمر فهو نادر و قلیل،تقول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یَذْکُرُونَ اللّٰهَ إِلاّٰ قَلِیلاً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المنافقین یعیشون فی حیرة دائمة و دون أی هدف أو خطّة لطریقة الحیاة معینة،و لهذا فهم یعیشون حالة من التردد و التذبذب،فلا هم مع المؤمنین حقّا و لا هم یقفون إلی جانب الکفار ظاهرا،و فی هذا تقول الآیة الکریمة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مُذَبْذَبِینَ بَیْنَ ذٰلِکَ لاٰ إِلیٰ هٰؤُلاٰءِ وَ لاٰ إِلیٰ هٰؤُلاٰءِ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یحسن هنا الالتفات إلی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مذبذب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 من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تعنی فی الأصل صوتا خاصا یسمع لدی تحریک شیء معلق إثر تصادمه بأمواج الهواء،و قد أطلقت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مذبذب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الإنسان الحائر الذی یفتقر إلی</w:t>
      </w:r>
    </w:p>
    <w:p>
      <w:pPr>
        <w:pStyle w:val="BookText"/>
        <w:rPr/>
      </w:pPr>
      <w:r>
        <w:rPr>
          <w:rFonts w:ascii="IRNazanin" w:hAnsi="IRNazanin" w:eastAsia="IRNazanin"/>
          <w:color w:val="111111"/>
          <w:sz w:val="28"/>
          <w:sz w:val="28"/>
          <w:szCs w:val="28"/>
          <w:rtl w:val="true"/>
          <w:lang w:bidi="fa-IR"/>
        </w:rPr>
        <w:t>الهدف أو إلی أی خطّة و طریقة للحیاة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واحد من أدق التعابیر التی أطلقها القرآن الکریم علی المنافقین،کما هی إشارة إلی إمکانیة معرفة المنافقین عن طریق هذا التذبذب الظاهر فی حرکتهم و نطقهم،کما یمکن أن یفهم من هذا التعبیر أن المنافقین هم کشیء معلق یتحرک بدون أی هدف و لیس لحرکته أی اتجاه معین،بل یحرکه الهواء من أی صوب کان اتجاهه و یأخذه معه إلی الجهة التی یتحرک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تبین الآیة فی الختام مصیر هؤلاء المنافقین،و توضح أنّهم أناس قد سلب اللّه عنهم حمایته نتیجة لأعمالهم و ترکهم یتیهون فی الطریق المنحرف الذی سلکوه بأنفسهم،فهم لن یهتدوا أبدا إلی طریق النجاة،لأنّ اللّه کتب علیهم التیه و الضلالة عقابا لهم علی أعمالهم</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الآیة الکریمة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یُضْلِلِ اللّٰهُ فَلَنْ تَجِدَ لَهُ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شرحنا معنی الإضلال،و بیّنا کیف أنّه لا یتنافی مع حریة الإرادة و الانتخاب، و ذلک فی الجزء الأوّل من هذا التّفسیر فی هامش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bookmarkStart w:id="1561" w:name="pg12530_116140"/>
    </w:p>
    <w:p>
      <w:pPr>
        <w:pStyle w:val="Heading3"/>
        <w:numPr>
          <w:ilvl w:val="2"/>
          <w:numId w:val="1"/>
        </w:numPr>
        <w:rPr/>
      </w:pPr>
      <w:bookmarkStart w:id="1562" w:name="__RefHeading___Toc1281826_77815467"/>
      <w:bookmarkStart w:id="1563" w:name="_Toc665"/>
      <w:bookmarkEnd w:id="1561"/>
      <w:bookmarkEnd w:id="1562"/>
      <w:r>
        <w:rPr>
          <w:rtl w:val="true"/>
        </w:rPr>
        <w:t xml:space="preserve">الآیات </w:t>
      </w:r>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144</w:t>
      </w:r>
      <w:r>
        <w:rPr>
          <w:rtl w:val="true"/>
        </w:rPr>
        <w:t xml:space="preserve"> </w:t>
      </w:r>
      <w:r>
        <w:rPr>
          <w:rtl w:val="true"/>
        </w:rPr>
        <w:t xml:space="preserve">الی </w:t>
      </w:r>
      <w:r>
        <w:rPr/>
        <w:t>146</w:t>
      </w:r>
      <w:r>
        <w:rPr>
          <w:rtl w:val="true"/>
        </w:rPr>
        <w:t>]</w:t>
      </w:r>
      <w:bookmarkEnd w:id="1563"/>
    </w:p>
    <w:p>
      <w:pPr>
        <w:pStyle w:val="Heading4"/>
        <w:numPr>
          <w:ilvl w:val="3"/>
          <w:numId w:val="1"/>
        </w:numPr>
        <w:rPr/>
      </w:pPr>
      <w:bookmarkStart w:id="1564" w:name="__RefHeading___Toc1281828_77815467"/>
      <w:bookmarkStart w:id="1565" w:name="_Toc666"/>
      <w:bookmarkEnd w:id="1564"/>
      <w:r>
        <w:rPr>
          <w:rtl w:val="true"/>
        </w:rPr>
        <w:t>اشارة</w:t>
      </w:r>
      <w:bookmarkEnd w:id="1565"/>
    </w:p>
    <w:p>
      <w:pPr>
        <w:pStyle w:val="BookText"/>
        <w:rPr/>
      </w:pPr>
      <w:r>
        <w:rPr>
          <w:rFonts w:ascii="Amiri" w:hAnsi="Amiri" w:eastAsia="Amiri" w:cs="Amiri"/>
          <w:color w:val="111111"/>
          <w:sz w:val="28"/>
          <w:sz w:val="28"/>
          <w:szCs w:val="28"/>
          <w:rtl w:val="true"/>
          <w:lang w:bidi="ar-SA"/>
        </w:rPr>
        <w:t xml:space="preserve">یٰا أَیُّهَا اَلَّذِینَ آمَنُوا لاٰ تَتَّخِذُوا اَلْکٰافِرِینَ أَوْلِیٰاءَ مِنْ دُونِ اَلْمُؤْمِنِینَ أَ تُرِیدُونَ أَنْ تَجْعَلُوا لِلّٰهِ عَلَیْکُمْ سُلْطٰاناً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اَلْمُنٰافِقِینَ فِی اَلدَّرْکِ اَلْأَسْفَلِ مِنَ اَلنّٰارِ وَ لَنْ تَجِدَ لَهُمْ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وَ أَصْلَحُوا وَ اِعْتَصَمُوا بِاللّٰهِ وَ أَخْلَصُوا دِینَهُمْ لِلّٰهِ فَأُولٰئِکَ مَعَ اَلْمُؤْمِنِینَ وَ سَوْفَ یُؤْتِ اَللّٰهُ اَلْمُؤْمِنِینَ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Heading4"/>
        <w:numPr>
          <w:ilvl w:val="3"/>
          <w:numId w:val="1"/>
        </w:numPr>
        <w:rPr/>
      </w:pPr>
      <w:bookmarkStart w:id="1566" w:name="__RefHeading___Toc1281830_77815467"/>
      <w:bookmarkStart w:id="1567" w:name="_Toc667"/>
      <w:bookmarkEnd w:id="1566"/>
      <w:r>
        <w:rPr>
          <w:rtl w:val="true"/>
        </w:rPr>
        <w:t>التّفسیر</w:t>
      </w:r>
      <w:bookmarkEnd w:id="1567"/>
    </w:p>
    <w:p>
      <w:pPr>
        <w:pStyle w:val="BookText"/>
        <w:rPr/>
      </w:pPr>
      <w:r>
        <w:rPr>
          <w:rFonts w:ascii="Amiri" w:hAnsi="Amiri" w:eastAsia="Amiri" w:cs="Amiri"/>
          <w:color w:val="111111"/>
          <w:sz w:val="28"/>
          <w:sz w:val="28"/>
          <w:szCs w:val="28"/>
          <w:rtl w:val="true"/>
          <w:lang w:bidi="ar-SA"/>
        </w:rPr>
        <w:t>لقد أشارت الآیات السابقة إلی قسم من صفات المنافقین،و الآیات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تحذر المؤمنین و تأمرهم أن لا یعتمدوا علی المنافقین و الکفار بدل الاعتماد علی المؤمنین،و أن لا یطلبوا النصرة منهم یٰا أَیُّهَا الَّذِینَ آمَنُوا لاٰ تَتَّخِذُوا الْکٰافِرِینَ أَوْلِیٰاءَ مِنْ دُونِ الْمُؤْمِنِینَ </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تبیّن أنّ الاعتماد علی الکفار یعتبر جریمة و خرقا صارخا للقانون الإلهی و شرکا باللّه،و نظرا لقانون العدل الإلهی فإن هذه الجریمة تستحق عقابا شدیدا، حیث تؤکد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تُرِیدُونَ أَنْ تَجْعَلُوا لِلّٰهِ عَلَیْکُمْ سُلْطٰاناً مُبِیناً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الآیة الثانیة من الآیات الأخیرة بیان لأحوال المنافقین،الذین اتخذهم بعض الغافلین من المؤمنین أصدقاء لأنفسهم،حیث توضح الآیة أنّ المنافقین یستقرون فی القیامة فی أحط و أسفل درکة من درکات جهنم،و لن یستطیع أحد أن ینصرهم أو ینقذهم من هذا المصیر أبدا،تقول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الْمُنٰافِقِینَ فِی الدَّرْکِ الْأَسْفَلِ مِنَ النّٰارِ وَ لَنْ تَجِدَ لَهُمْ نَصِیراً </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و یتبیّن من هذه الآیة أن النفاق فی نظر الإسلام أشد أنواع الکفر،و إن المنافقین أبعد الخلق من اللّه،و لهذا السبب فإن مستقرهم و مکانهم النهائی فی أحط نقطة من نقاط جهنم،و هم یستحقون هذا العقاب،لأنّ ما یلحق البشریة من ویلات من جانب هؤلاء هو أشد خطرا من کل الأخطار، فإنّ هؤلاء بسبب احتمائهم بظاهر الإیمان یحملون بصورة غادرة و بمطلق الحریة علی المؤمنین العزل و یطعنونهم من الخلف بخناجرهم المسمومة،و بدیهی أن یکون حال اعداء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یظهرون بلباس الأصدقاء،أشدّ خطرا من الأعداء المعروفین الذین یعلنون عداوتهم صراحة،و فی الواقع فإنّ النّفاق هو أسلوب و سلوک کل فرد ابتر و منحط و مشبوه و جبان و ملوث بکل الخبائث و من لا شخصیة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أوضحت الآیة الثّالثة من الآیات الأخیرة،أنّ المجال مفتوح حتی لأکثر الناس تلوثا للتوبة من أعمالهم و إصلاح شأنهم،و السعی للتعویض بالخیر عن ماضیهم المشین،و العودة إلی رحمة اللّه و التمسک بحبله و الإخلاص للّه بالإیمان به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وَ أَصْلَحُوا وَ اعْتَصَمُوا بِاللّٰهِ وَ أَخْلَصُوا دِینَهُمْ 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الآخرین،و 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لاسم المصدر حیث تطلق علی کل أنواع التسلط،و لهذا السبب تطلق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یسلط الإنسان علی الآخرین من أمثاله،کما تطلق علی أصحاب القدرة و النفوذ،و لکنها فی الآیة المذکورة أعلاه إنما تعنی الحجة و الدلیل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فالتائبون هؤلاء سیکونون أهلا للنجاة فی النهایة و یستحقون صحبة المؤمنین،تقول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فَأُولٰئِکَ مَعَ الْمُؤْمِنِینَ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إنّ اللّه سیهب ثوابا و أجرا عظیما لکل المؤمنین وَ سَوْفَ یُؤْتِ اللّٰهُ الْمُؤْمِنِینَ أَجْراً عَظِیماً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یلفت النظر أنّ الآیة تبیّن أن هؤلاء التائبین مع المؤمنین،و ذلک للتدلیل علی أن منزلة المؤمنین الثابتین أکبر و أعظم من منزلة هؤلاء،فالمؤمنون الراسخون فی إیمانهم هم الأصل،و هؤلاء هم الفروع،و ما یظهر علیهم من نور و صفاء إنّما هو بسبب وجودهم فی ظل المؤمنین الراسخین</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أمر ثان یجب الانتباه إلیه فی هذه الآیة،و هو أنّها بیّنت مسیر المنافقین بصورة واضحة و صریحة،إذ عینت لهم أحط نقطة من الجحیم مکانا و مستقرا،بینما شخصت للمؤمنین الأجر و الثواب العظیم الذی لا حدّ له و لا حصر،بل هو منوط بعظمة اللّه و لطفه جلت عظمته</w:t>
      </w:r>
      <w:r>
        <w:rPr>
          <w:rFonts w:eastAsia="IRNazanin" w:cs="IRNazanin"/>
          <w:color w:val="111111"/>
          <w:sz w:val="28"/>
          <w:szCs w:val="28"/>
          <w:rtl w:val="true"/>
          <w:lang w:bidi="fa-IR"/>
        </w:rPr>
        <w:t>.</w:t>
      </w:r>
      <w:bookmarkStart w:id="1568" w:name="pg12530_116143"/>
    </w:p>
    <w:p>
      <w:pPr>
        <w:pStyle w:val="Heading3"/>
        <w:numPr>
          <w:ilvl w:val="2"/>
          <w:numId w:val="1"/>
        </w:numPr>
        <w:rPr/>
      </w:pPr>
      <w:bookmarkStart w:id="1569" w:name="__RefHeading___Toc1281832_77815467"/>
      <w:bookmarkStart w:id="1570" w:name="_Toc668"/>
      <w:bookmarkEnd w:id="1568"/>
      <w:bookmarkEnd w:id="1569"/>
      <w:r>
        <w:rPr>
          <w:rtl w:val="true"/>
        </w:rPr>
        <w:t xml:space="preserve">الآیة </w:t>
      </w:r>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147</w:t>
      </w:r>
      <w:r>
        <w:rPr>
          <w:rtl w:val="true"/>
        </w:rPr>
        <w:t>]</w:t>
      </w:r>
      <w:bookmarkEnd w:id="1570"/>
    </w:p>
    <w:p>
      <w:pPr>
        <w:pStyle w:val="Heading4"/>
        <w:numPr>
          <w:ilvl w:val="3"/>
          <w:numId w:val="1"/>
        </w:numPr>
        <w:rPr/>
      </w:pPr>
      <w:bookmarkStart w:id="1571" w:name="__RefHeading___Toc1281834_77815467"/>
      <w:bookmarkStart w:id="1572" w:name="_Toc669"/>
      <w:bookmarkEnd w:id="1571"/>
      <w:r>
        <w:rPr>
          <w:rtl w:val="true"/>
        </w:rPr>
        <w:t>اشارة</w:t>
      </w:r>
      <w:bookmarkEnd w:id="1572"/>
    </w:p>
    <w:p>
      <w:pPr>
        <w:pStyle w:val="BookText"/>
        <w:rPr/>
      </w:pPr>
      <w:r>
        <w:rPr>
          <w:rFonts w:ascii="Amiri" w:hAnsi="Amiri" w:eastAsia="Amiri" w:cs="Amiri"/>
          <w:color w:val="111111"/>
          <w:sz w:val="28"/>
          <w:sz w:val="28"/>
          <w:szCs w:val="28"/>
          <w:rtl w:val="true"/>
          <w:lang w:bidi="ar-SA"/>
        </w:rPr>
        <w:t xml:space="preserve">مٰا یَفْعَلُ اَللّٰهُ بِعَذٰابِکُمْ إِنْ شَکَرْتُمْ وَ آمَنْتُمْ وَ کٰانَ اَللّٰهُ شٰاکِراً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Heading4"/>
        <w:numPr>
          <w:ilvl w:val="3"/>
          <w:numId w:val="1"/>
        </w:numPr>
        <w:rPr/>
      </w:pPr>
      <w:bookmarkStart w:id="1573" w:name="__RefHeading___Toc1281836_77815467"/>
      <w:bookmarkStart w:id="1574" w:name="_Toc670"/>
      <w:bookmarkEnd w:id="1573"/>
      <w:r>
        <w:rPr>
          <w:rtl w:val="true"/>
        </w:rPr>
        <w:t>التّفسیر</w:t>
      </w:r>
      <w:bookmarkEnd w:id="1574"/>
    </w:p>
    <w:p>
      <w:pPr>
        <w:pStyle w:val="Heading5"/>
        <w:numPr>
          <w:ilvl w:val="4"/>
          <w:numId w:val="1"/>
        </w:numPr>
        <w:rPr/>
      </w:pPr>
      <w:bookmarkStart w:id="1575" w:name="__RefHeading___Toc1281838_77815467"/>
      <w:bookmarkStart w:id="1576" w:name="_Toc671"/>
      <w:bookmarkEnd w:id="1575"/>
      <w:r>
        <w:rPr>
          <w:rtl w:val="true"/>
        </w:rPr>
        <w:t>اشارة</w:t>
      </w:r>
      <w:bookmarkEnd w:id="1576"/>
    </w:p>
    <w:p>
      <w:pPr>
        <w:pStyle w:val="Heading5"/>
        <w:numPr>
          <w:ilvl w:val="4"/>
          <w:numId w:val="1"/>
        </w:numPr>
        <w:rPr/>
      </w:pPr>
      <w:bookmarkStart w:id="1577" w:name="__RefHeading___Toc1281840_77815467"/>
      <w:bookmarkStart w:id="1578" w:name="_Toc672"/>
      <w:bookmarkEnd w:id="1577"/>
      <w:r>
        <w:rPr>
          <w:rtl w:val="true"/>
        </w:rPr>
        <w:t>العقاب الإلهی لیس دافعه الانتقام</w:t>
      </w:r>
      <w:r>
        <w:rPr>
          <w:rtl w:val="true"/>
        </w:rPr>
        <w:t>:</w:t>
      </w:r>
      <w:bookmarkEnd w:id="1578"/>
    </w:p>
    <w:p>
      <w:pPr>
        <w:pStyle w:val="BookText"/>
        <w:rPr/>
      </w:pPr>
      <w:r>
        <w:rPr>
          <w:rFonts w:ascii="IRNazanin" w:hAnsi="IRNazanin" w:eastAsia="IRNazanin"/>
          <w:color w:val="111111"/>
          <w:sz w:val="28"/>
          <w:sz w:val="28"/>
          <w:szCs w:val="28"/>
          <w:rtl w:val="true"/>
          <w:lang w:bidi="fa-IR"/>
        </w:rPr>
        <w:t>لقد أظهرت و بیّنت الآیات السابقة صورا من عقاب الکافرین و المنافقین، و الآیة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موضوع بحثنا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إلی حقیقة ثابتة و هی أنّ العقاب الإلهی الموجه للبشر العاصین لیس بدافع الانتقام و لا هو بدافع التظاهر بالقوّة،کما أنّه لیس تعویضا عن الخسائر الناجمة عن تلک المعاصی،فهذه الأمور إنّما تحصل ممن فی طبیعته النقص و الحاجة،و اللّه سبحانه و تعالی منزّه من کل نقص و لا یحتاج أبدا إلی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فالعقاب الذی یلحق الإنسان لما یرتکبه من معاص،إنما هو انعکاس للنتائج السیئة التی ترتبت علی تلک المعاصی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کانت فعلیة أو فکریة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لذلک یقول اللّه تعالی عزّ من قائل 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یَفْعَلُ اللّٰهُ بِعَذٰابِکُمْ إِنْ شَکَرْتُمْ وَ آمَنْتُمْ </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بالنظر إلی أنّ حقیقة الشکر هی أن یستغل الإنسان النعم التی وهبها اللّه له</w:t>
      </w:r>
    </w:p>
    <w:p>
      <w:pPr>
        <w:pStyle w:val="BookText"/>
        <w:rPr/>
      </w:pPr>
      <w:r>
        <w:rPr>
          <w:rFonts w:ascii="IRNazanin" w:hAnsi="IRNazanin" w:eastAsia="IRNazanin"/>
          <w:color w:val="111111"/>
          <w:sz w:val="28"/>
          <w:sz w:val="28"/>
          <w:szCs w:val="28"/>
          <w:rtl w:val="true"/>
          <w:lang w:bidi="fa-IR"/>
        </w:rPr>
        <w:t>فی الجهات المخصصة لها فی الطبیعة و الخلق،یتّضح لنا أنّ القصد من الآیة إنّما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یؤمن و یعمل الخیر و یستغل الهبات الإلهیة فی المجالات التی خصصت لها من حیث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إساءة هذا الاستغلال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شک أنّ هذا الإنسان المؤمن لا یصیبه أی عقاب من اللّه،و لتأکید هذا الأمر تضیف الآیة مبیّنة أنّ اللّه عالم بأعمال و نوایا عباده،و هو یشکر و یثیب کل من یفعل الخیر من العباد لوجه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اللّٰهُ شٰاکِراً عَلِیماً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قدمت هذه الآیة مسألة الشکر علی الإیمان لأجل بیان هذه الحقیقة، و هی أنّ الإنسان ما لم یدرک نعم اللّه و هباته العظیمة و یشکره علی هذه النعم فلن یستطیع التوصل إلی معرفة اللّه و الایمان به،لأن أنعمه سبحانه و تعالی إنّما هی وسائل لمعرفته</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ورد فی کتب العقیدة الإسلامیة فی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معرفة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جمع من الباحثین أنّهم استدلوا علی معرفة اللّه بوجوب شکر النعم و جعلوا من الوجوب الفطری لشکر المنعم دلیلا علی لزوم 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فدقق</w:t>
      </w:r>
      <w:r>
        <w:rPr>
          <w:rFonts w:eastAsia="IRNazanin" w:cs="IRNazanin"/>
          <w:color w:val="111111"/>
          <w:sz w:val="28"/>
          <w:szCs w:val="28"/>
          <w:rtl w:val="true"/>
          <w:lang w:bidi="fa-IR"/>
        </w:rPr>
        <w:t>).</w:t>
      </w:r>
      <w:bookmarkStart w:id="1579" w:name="pg12530_116145"/>
    </w:p>
    <w:p>
      <w:pPr>
        <w:pStyle w:val="Heading3"/>
        <w:numPr>
          <w:ilvl w:val="2"/>
          <w:numId w:val="1"/>
        </w:numPr>
        <w:rPr/>
      </w:pPr>
      <w:bookmarkStart w:id="1580" w:name="__RefHeading___Toc1281842_77815467"/>
      <w:bookmarkStart w:id="1581" w:name="_Toc673"/>
      <w:bookmarkEnd w:id="1579"/>
      <w:bookmarkEnd w:id="1580"/>
      <w:r>
        <w:rPr>
          <w:rtl w:val="true"/>
        </w:rPr>
        <w:t xml:space="preserve">الآیتان </w:t>
      </w:r>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148</w:t>
      </w:r>
      <w:r>
        <w:rPr>
          <w:rtl w:val="true"/>
        </w:rPr>
        <w:t xml:space="preserve"> </w:t>
      </w:r>
      <w:r>
        <w:rPr>
          <w:rtl w:val="true"/>
        </w:rPr>
        <w:t xml:space="preserve">الی </w:t>
      </w:r>
      <w:r>
        <w:rPr/>
        <w:t>149</w:t>
      </w:r>
      <w:r>
        <w:rPr>
          <w:rtl w:val="true"/>
        </w:rPr>
        <w:t>]</w:t>
      </w:r>
      <w:bookmarkEnd w:id="1581"/>
    </w:p>
    <w:p>
      <w:pPr>
        <w:pStyle w:val="Heading4"/>
        <w:numPr>
          <w:ilvl w:val="3"/>
          <w:numId w:val="1"/>
        </w:numPr>
        <w:rPr/>
      </w:pPr>
      <w:bookmarkStart w:id="1582" w:name="__RefHeading___Toc1281844_77815467"/>
      <w:bookmarkStart w:id="1583" w:name="_Toc674"/>
      <w:bookmarkEnd w:id="1582"/>
      <w:r>
        <w:rPr>
          <w:rtl w:val="true"/>
        </w:rPr>
        <w:t>اشارة</w:t>
      </w:r>
      <w:bookmarkEnd w:id="1583"/>
    </w:p>
    <w:p>
      <w:pPr>
        <w:pStyle w:val="BookText"/>
        <w:rPr/>
      </w:pPr>
      <w:r>
        <w:rPr>
          <w:rFonts w:ascii="Amiri" w:hAnsi="Amiri" w:eastAsia="Amiri" w:cs="Amiri"/>
          <w:color w:val="111111"/>
          <w:sz w:val="28"/>
          <w:sz w:val="28"/>
          <w:szCs w:val="28"/>
          <w:rtl w:val="true"/>
          <w:lang w:bidi="ar-SA"/>
        </w:rPr>
        <w:t xml:space="preserve">لاٰ یُحِبُّ اَللّٰهُ اَلْجَهْرَ بِالسُّوءِ مِنَ اَلْقَوْلِ إِلاّٰ مَنْ ظُلِمَ وَ کٰانَ اَللّٰهُ سَمِیعاً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خَیْراً أَوْ تُخْفُوهُ أَوْ تَعْفُوا عَنْ سُوءٍ فَإِنَّ اَللّٰهَ کٰانَ عَفُوًّا 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Heading4"/>
        <w:numPr>
          <w:ilvl w:val="3"/>
          <w:numId w:val="1"/>
        </w:numPr>
        <w:rPr/>
      </w:pPr>
      <w:bookmarkStart w:id="1584" w:name="__RefHeading___Toc1281846_77815467"/>
      <w:bookmarkStart w:id="1585" w:name="_Toc675"/>
      <w:bookmarkEnd w:id="1584"/>
      <w:r>
        <w:rPr>
          <w:rtl w:val="true"/>
        </w:rPr>
        <w:t>التّفسیر</w:t>
      </w:r>
      <w:bookmarkEnd w:id="1585"/>
    </w:p>
    <w:p>
      <w:pPr>
        <w:pStyle w:val="Heading5"/>
        <w:numPr>
          <w:ilvl w:val="4"/>
          <w:numId w:val="1"/>
        </w:numPr>
        <w:rPr/>
      </w:pPr>
      <w:bookmarkStart w:id="1586" w:name="__RefHeading___Toc1281848_77815467"/>
      <w:bookmarkStart w:id="1587" w:name="_Toc676"/>
      <w:bookmarkEnd w:id="1586"/>
      <w:r>
        <w:rPr>
          <w:rtl w:val="true"/>
        </w:rPr>
        <w:t>اشارة</w:t>
      </w:r>
      <w:bookmarkEnd w:id="1587"/>
    </w:p>
    <w:p>
      <w:pPr>
        <w:pStyle w:val="BookText"/>
        <w:rPr/>
      </w:pPr>
      <w:r>
        <w:rPr>
          <w:rFonts w:ascii="IRNazanin" w:hAnsi="IRNazanin" w:eastAsia="IRNazanin"/>
          <w:color w:val="111111"/>
          <w:sz w:val="28"/>
          <w:sz w:val="28"/>
          <w:szCs w:val="28"/>
          <w:rtl w:val="true"/>
          <w:lang w:bidi="fa-IR"/>
        </w:rPr>
        <w:t>فی هذه الآیة إشارتان إلی التکالیف الأخلاقیة الإسلامیة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تبیّن أنّ اللّه لا یحبّ التجاهر بالکلام البذیء،و لا یرضی بما یصدر من کلام عن عیوب الناس و فضائح أعمالهم،فتقول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یُحِبُّ اللّٰهُ الْجَهْرَ بِالسُّوءِ مِنَ الْقَوْلِ</w:t>
      </w:r>
      <w:r>
        <w:rPr>
          <w:rFonts w:eastAsia="Amiri" w:cs="Amiri" w:ascii="Amiri" w:hAnsi="Amiri"/>
          <w:color w:val="111111"/>
          <w:sz w:val="28"/>
          <w:szCs w:val="28"/>
          <w:rtl w:val="true"/>
          <w:lang w:bidi="ar-SA"/>
        </w:rPr>
        <w:t>...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عدم الرضی من نشر فضائح أعمال الناس،نابع من حقیقة أنّ اللّه هو ستار العیوب،فلا یجب أن یقوم عباده بکشف سیئات الآخرین من أمثالهم أو الإساءة إلی سمعتهم،و ممّا لا یخفی علی أحد هو أنّ لکل إنسان نقاط ضعف خفیة،و لو انکشفت هذه العیوب لساد المجتمع جو من سوء الظن بین أفراده،فیصعب عندئذ قیام التعاون بین هؤلاء الأفراد،لذلک منع الإسلام و حرّم التحدث عن نقائص أو فضائح أعمال الآخرین دون وجود هدف سلیم،لتبقی الأواصر الاجتماعیة قویة مستحکمة،و رعایة للجوانب الإنسانیة الأخری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تجدر الإشارة إلی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تشمل کل أنواع القبح و الفضیحة، و المقصود من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کل حالة من الکشف و الفضح اللفظی،سواء کان بصورة شکوی،أو علی شکل حکایة أو لعن أو ذم أو 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بهذه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علی تحریم الغیبة،إلاّ أن مفهومها لا ینحصر بهذه الصفة الأخیرة،بل یشمل کل أنواع الکلام البذیء و المذموم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الآیة الکریمة لم تحرم القول بالسوء تحریما مطلقا،فقد استثنت حالة یمکن فیها أن یصار إلی الکشف و الفضح،و هذه الحالة هی إذا وقع الإنسان مظلوما حین قالت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ظُلِمَ و بهذا الدلیل یستطیع المظلوم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الدفاع عن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یکشف فضائح الظالم،سواء عن طریق الشکوی أو فضح مساوئ الظالم أو توجیه النقد له،أو استغابته، و لا یسکت علی الظلم حتی استعادة حقوقه من الظالم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حقیقة هذا الاستثناء هی أنّ اللّه أراد به أن یسلب من الظالمین فرصة إساءة استغلال حکم المنع و التحریم،و لکی لا یکون هذا الحکم سببا فی سکوت المظلوم عن المطالبة بحقه من الظالم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من الآیة بأنّ عملیة الکشف و الفضح یجب أن تنحصر فی إطار بیان مساوئ الظالم لدی الدفاع عن المظلومین أو لدی دفاع المظلوم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لکی تسد الآیة الطریق علی کل انتهازی کاذب یرید إساءة استغلال هذا الحکم بدعوی وقوع الظلم علیه أکّدت علی أنّ اللّه یراقب أعمال البشر و یعلم و یسمع بکل ما یصدر عنهم من أفعال حیث تقول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اللّٰهُ سَمِیعاً عَلِیماً </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الآیة التالیة یشیر القرآن الکریم إلی النقطة المواجهة لهذا الحکم،حیث یبیح التحدث عن محاسن الأفراد أو کتمانها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عکس المساوئ التی یجب أن تکتم إلاّ فی حالة استثنائیة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بالأحری تحثّ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 علی إصدار العفو علی من ارتکب السوء بحقّه،لأنّ العفو عند المقدرة من صفات اللّه العزیز</w:t>
      </w:r>
      <w:bookmarkStart w:id="1588" w:name="pg12530_116147"/>
    </w:p>
    <w:p>
      <w:pPr>
        <w:pStyle w:val="BookText"/>
        <w:rPr/>
      </w:pPr>
      <w:bookmarkEnd w:id="1588"/>
      <w:r>
        <w:rPr>
          <w:rFonts w:ascii="Amiri" w:hAnsi="Amiri" w:eastAsia="Amiri" w:cs="Amiri"/>
          <w:color w:val="111111"/>
          <w:sz w:val="28"/>
          <w:sz w:val="28"/>
          <w:szCs w:val="28"/>
          <w:rtl w:val="true"/>
          <w:lang w:bidi="ar-SA"/>
        </w:rPr>
        <w:t>القدیر الذی یعفو عن عباده مع امتلاکه القدرة علی الانتقام بأی صورة شاء، فتقول الآیة فی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خَیْراً أَوْ تُخْفُوهُ أَوْ تَعْفُوا عَنْ سُوءٍ فَإِنَّ اللّٰهَ کٰانَ عَفُوًّا قَدِیراً </w:t>
      </w:r>
      <w:r>
        <w:rPr>
          <w:rFonts w:eastAsia="Amiri" w:cs="Amiri" w:ascii="Amiri" w:hAnsi="Amiri"/>
          <w:color w:val="111111"/>
          <w:sz w:val="28"/>
          <w:szCs w:val="28"/>
          <w:rtl w:val="true"/>
          <w:lang w:bidi="ar-SA"/>
        </w:rPr>
        <w:t>.</w:t>
      </w:r>
    </w:p>
    <w:p>
      <w:pPr>
        <w:pStyle w:val="Heading5"/>
        <w:numPr>
          <w:ilvl w:val="4"/>
          <w:numId w:val="1"/>
        </w:numPr>
        <w:rPr/>
      </w:pPr>
      <w:bookmarkStart w:id="1589" w:name="__RefHeading___Toc1281850_77815467"/>
      <w:bookmarkStart w:id="1590" w:name="_Toc677"/>
      <w:bookmarkEnd w:id="1589"/>
      <w:r>
        <w:rPr>
          <w:rtl w:val="true"/>
        </w:rPr>
        <w:t>العفو عن المعتدی و أثره علی نزعة العدوان</w:t>
      </w:r>
      <w:r>
        <w:rPr>
          <w:rtl w:val="true"/>
        </w:rPr>
        <w:t>:</w:t>
      </w:r>
      <w:bookmarkEnd w:id="1590"/>
    </w:p>
    <w:p>
      <w:pPr>
        <w:pStyle w:val="BookText"/>
        <w:rPr/>
      </w:pPr>
      <w:r>
        <w:rPr>
          <w:rFonts w:ascii="IRNazanin" w:hAnsi="IRNazanin" w:eastAsia="IRNazanin"/>
          <w:color w:val="111111"/>
          <w:sz w:val="28"/>
          <w:sz w:val="28"/>
          <w:szCs w:val="28"/>
          <w:rtl w:val="true"/>
          <w:lang w:bidi="fa-IR"/>
        </w:rPr>
        <w:t>سؤال یطرأ هنا علی الذهن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یعتبر العفو عن الظالم المعتدی تأییدا لظلمه و تشجیعا لنزعة العدوان لدیه؟ألا یؤدی العفو إلی ظهور حالة سلبیة من اللامبالاة لدی المظلومین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العفو لا صلة له بمسألة تحقیق العدل و مکافحة الظالم، و الدلیل علی ذلک ما نقرؤه فی الأحکام الإسلامیة من نهی عن ارتکاب الظلم و أمر بعدم الخضوع له،کما فی الآیة لاٰ تَظْلِمُونَ وَ لاٰ تُظْلَمُونَ </w:t>
      </w:r>
      <w:r>
        <w:rPr>
          <w:rStyle w:val="FootnoteAnchor"/>
          <w:rtl w:val="true"/>
        </w:rPr>
        <w:footnoteReference w:id="254"/>
      </w:r>
      <w:r>
        <w:rPr>
          <w:rFonts w:ascii="IRNazanin" w:hAnsi="IRNazanin" w:eastAsia="IRNazanin"/>
          <w:color w:val="111111"/>
          <w:sz w:val="28"/>
          <w:sz w:val="28"/>
          <w:szCs w:val="28"/>
          <w:rtl w:val="true"/>
          <w:lang w:bidi="fa-IR"/>
        </w:rPr>
        <w:t>و قول أمیر المؤمنین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کونا للظالم خصما و للمظلوم عونا</w:t>
      </w:r>
      <w:r>
        <w:rPr>
          <w:rFonts w:eastAsia="IRNazanin" w:cs="IRNazanin"/>
          <w:color w:val="111111"/>
          <w:sz w:val="28"/>
          <w:szCs w:val="28"/>
          <w:rtl w:val="true"/>
          <w:lang w:bidi="fa-IR"/>
        </w:rPr>
        <w:t xml:space="preserve">» </w:t>
      </w:r>
      <w:r>
        <w:rPr>
          <w:rStyle w:val="FootnoteAnchor"/>
          <w:rtl w:val="true"/>
        </w:rPr>
        <w:footnoteReference w:id="255"/>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فَقٰاتِلُوا الَّتِی تَبْغِی حَتّٰی تَفِیءَ إِلیٰ أَمْرِ اللّٰهِ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کما نقرأ من جانب آخر الأمر بالعفو و الصفح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تَعْفُوا أَقْرَبُ لِلتَّقْویٰ </w:t>
      </w:r>
      <w:r>
        <w:rPr>
          <w:rStyle w:val="FootnoteAnchor"/>
          <w:rtl w:val="true"/>
        </w:rPr>
        <w:footnoteReference w:id="257"/>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لْیَعْفُوا وَ لْیَصْفَحُوا أَ لاٰ تُحِبُّونَ أَنْ یَغْفِرَ اللّٰهُ لَکُمْ </w:t>
      </w:r>
      <w:r>
        <w:rPr>
          <w:rFonts w:eastAsia="Amiri" w:cs="Amiri" w:ascii="Amiri" w:hAnsi="Amiri"/>
          <w:color w:val="111111"/>
          <w:sz w:val="28"/>
          <w:szCs w:val="28"/>
          <w:rtl w:val="true"/>
          <w:lang w:bidi="ar-SA"/>
        </w:rPr>
        <w:t xml:space="preserve">. </w:t>
      </w:r>
      <w:r>
        <w:rPr>
          <w:rStyle w:val="FootnoteAnchor"/>
          <w:rtl w:val="true"/>
        </w:rPr>
        <w:footnoteReference w:id="258"/>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الممکن أن یتبادر إلی ذهن بعض البسطاء أن هناک تناقضا بین هذین الحکمین، و لدی الإمعان فیما ورد فی المصادر الإسلامیة فی هذا المجال،یتّضح أنّ العفو و الصفح یجب أن یکون فی موضع بحیث لا یساء استغلاله،و إنّ الدعوة إلی مکافحة الظلم و قمع الظالم یکون له مجال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یجدر توضیح أنّ العفو و الصفح یکونان لدی تملک القدرة و عند الإنتصار علی العدو و هزیمته النهائیة،أی فی حال لا یحتمل فیها حصول أی خطر جدید من جانب العدو،و یکون العفو و الصفح عنه سببا لإصلاحه و استقامته و دفعه إلی إعادة النظر فی سلوکه،و التاریخ الإسلامی فیه أمثلة کثیرة فی هذا المجال، و</w:t>
      </w:r>
    </w:p>
    <w:p>
      <w:pPr>
        <w:pStyle w:val="BookText"/>
        <w:rPr/>
      </w:pPr>
      <w:r>
        <w:rPr>
          <w:rFonts w:ascii="IRNazanin" w:hAnsi="IRNazanin" w:eastAsia="IRNazanin"/>
          <w:color w:val="111111"/>
          <w:sz w:val="28"/>
          <w:sz w:val="28"/>
          <w:szCs w:val="28"/>
          <w:rtl w:val="true"/>
          <w:lang w:bidi="fa-IR"/>
        </w:rPr>
        <w:t xml:space="preserve">الحدیث المشهور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قدرت علی عدوک فاجعل العفو عنه شکرا للقدرة علیه</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خیر دلیل علی هذا القول</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حالة وجود خطر من جانب العدو،و احتمال أن یؤدی العفو عنه إلی تجریه و تمادیه أکثر فی عدوانه،أو إذا اعتبر العفو استسلاما للظلم و خضوعا أمامه و رضی به،فإنّ الإسلام لا یجیز مطلقا مثل هذا العفو،و کما أنّ أئمّة الإسلام لم ینتخبوا طریق العفو فی مثل هذه المجالات</w:t>
      </w:r>
      <w:r>
        <w:rPr>
          <w:rFonts w:eastAsia="IRNazanin" w:cs="IRNazanin"/>
          <w:color w:val="111111"/>
          <w:sz w:val="28"/>
          <w:szCs w:val="28"/>
          <w:rtl w:val="true"/>
          <w:lang w:bidi="fa-IR"/>
        </w:rPr>
        <w:t>.</w:t>
      </w:r>
      <w:bookmarkStart w:id="1591" w:name="pg12530_116149"/>
    </w:p>
    <w:p>
      <w:pPr>
        <w:pStyle w:val="Heading3"/>
        <w:numPr>
          <w:ilvl w:val="2"/>
          <w:numId w:val="1"/>
        </w:numPr>
        <w:rPr/>
      </w:pPr>
      <w:bookmarkStart w:id="1592" w:name="__RefHeading___Toc1281852_77815467"/>
      <w:bookmarkStart w:id="1593" w:name="_Toc678"/>
      <w:bookmarkEnd w:id="1591"/>
      <w:bookmarkEnd w:id="1592"/>
      <w:r>
        <w:rPr>
          <w:rtl w:val="true"/>
        </w:rPr>
        <w:t xml:space="preserve">الآیات </w:t>
      </w:r>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150</w:t>
      </w:r>
      <w:r>
        <w:rPr>
          <w:rtl w:val="true"/>
        </w:rPr>
        <w:t xml:space="preserve"> </w:t>
      </w:r>
      <w:r>
        <w:rPr>
          <w:rtl w:val="true"/>
        </w:rPr>
        <w:t xml:space="preserve">الی </w:t>
      </w:r>
      <w:r>
        <w:rPr/>
        <w:t>152</w:t>
      </w:r>
      <w:r>
        <w:rPr>
          <w:rtl w:val="true"/>
        </w:rPr>
        <w:t>]</w:t>
      </w:r>
      <w:bookmarkEnd w:id="1593"/>
    </w:p>
    <w:p>
      <w:pPr>
        <w:pStyle w:val="Heading4"/>
        <w:numPr>
          <w:ilvl w:val="3"/>
          <w:numId w:val="1"/>
        </w:numPr>
        <w:rPr/>
      </w:pPr>
      <w:bookmarkStart w:id="1594" w:name="__RefHeading___Toc1281854_77815467"/>
      <w:bookmarkStart w:id="1595" w:name="_Toc679"/>
      <w:bookmarkEnd w:id="1594"/>
      <w:r>
        <w:rPr>
          <w:rtl w:val="true"/>
        </w:rPr>
        <w:t>اشارة</w:t>
      </w:r>
      <w:bookmarkEnd w:id="1595"/>
    </w:p>
    <w:p>
      <w:pPr>
        <w:pStyle w:val="BookText"/>
        <w:rPr/>
      </w:pPr>
      <w:r>
        <w:rPr>
          <w:rFonts w:ascii="Amiri" w:hAnsi="Amiri" w:eastAsia="Amiri" w:cs="Amiri"/>
          <w:color w:val="111111"/>
          <w:sz w:val="28"/>
          <w:sz w:val="28"/>
          <w:szCs w:val="28"/>
          <w:rtl w:val="true"/>
          <w:lang w:bidi="ar-SA"/>
        </w:rPr>
        <w:t xml:space="preserve">إِنَّ اَلَّذِینَ یَکْفُرُونَ بِاللّٰهِ وَ رُسُلِهِ وَ یُرِیدُونَ أَنْ یُفَرِّقُوا بَیْنَ اَللّٰهِ وَ رُسُلِهِ وَ یَقُولُونَ نُؤْمِنُ بِبَعْضٍ وَ نَکْفُرُ بِبَعْضٍ وَ یُرِیدُونَ أَنْ یَتَّخِذُوا بَیْنَ ذٰلِکَ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اَلْکٰافِرُونَ حَقًّا وَ أَعْتَدْنٰا لِلْکٰافِرِینَ عَذٰاباً مُهِیناً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بِاللّٰهِ وَ رُسُلِهِ وَ لَمْ یُفَرِّقُوا بَیْنَ أَحَدٍ مِنْهُمْ أُولٰئِکَ سَوْفَ یُؤْتِیهِمْ أُجُورَهُمْ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Heading4"/>
        <w:numPr>
          <w:ilvl w:val="3"/>
          <w:numId w:val="1"/>
        </w:numPr>
        <w:rPr/>
      </w:pPr>
      <w:bookmarkStart w:id="1596" w:name="__RefHeading___Toc1281856_77815467"/>
      <w:bookmarkStart w:id="1597" w:name="_Toc680"/>
      <w:bookmarkEnd w:id="1596"/>
      <w:r>
        <w:rPr>
          <w:rtl w:val="true"/>
        </w:rPr>
        <w:t>التّفسیر</w:t>
      </w:r>
      <w:bookmarkEnd w:id="1597"/>
    </w:p>
    <w:p>
      <w:pPr>
        <w:pStyle w:val="Heading5"/>
        <w:numPr>
          <w:ilvl w:val="4"/>
          <w:numId w:val="1"/>
        </w:numPr>
        <w:rPr/>
      </w:pPr>
      <w:bookmarkStart w:id="1598" w:name="__RefHeading___Toc1281858_77815467"/>
      <w:bookmarkStart w:id="1599" w:name="_Toc681"/>
      <w:bookmarkEnd w:id="1598"/>
      <w:r>
        <w:rPr>
          <w:rtl w:val="true"/>
        </w:rPr>
        <w:t>اشارة</w:t>
      </w:r>
      <w:bookmarkEnd w:id="1599"/>
    </w:p>
    <w:p>
      <w:pPr>
        <w:pStyle w:val="Heading5"/>
        <w:numPr>
          <w:ilvl w:val="4"/>
          <w:numId w:val="1"/>
        </w:numPr>
        <w:rPr/>
      </w:pPr>
      <w:bookmarkStart w:id="1600" w:name="__RefHeading___Toc1281860_77815467"/>
      <w:bookmarkStart w:id="1601" w:name="_Toc682"/>
      <w:bookmarkEnd w:id="1600"/>
      <w:r>
        <w:rPr>
          <w:rtl w:val="true"/>
        </w:rPr>
        <w:t>لا تمییز بین الأنبیاء</w:t>
      </w:r>
      <w:r>
        <w:rPr>
          <w:rtl w:val="true"/>
        </w:rPr>
        <w:t>:</w:t>
      </w:r>
      <w:bookmarkEnd w:id="1601"/>
    </w:p>
    <w:p>
      <w:pPr>
        <w:pStyle w:val="BookText"/>
        <w:rPr/>
      </w:pPr>
      <w:r>
        <w:rPr>
          <w:rFonts w:ascii="IRNazanin" w:hAnsi="IRNazanin" w:eastAsia="IRNazanin"/>
          <w:color w:val="111111"/>
          <w:sz w:val="28"/>
          <w:sz w:val="28"/>
          <w:szCs w:val="28"/>
          <w:rtl w:val="true"/>
          <w:lang w:bidi="fa-IR"/>
        </w:rPr>
        <w:t>تحدثت الآیات الأخیرة عن مواقف طائفة من الکافرین،و مواقف أخری لطائفة من المؤمنین،کما ذکرت هذه الآیات نهایة کل من الطائفتین،و هی بهذا تأتی مکملة للآیات السابقة التی تحدثت بشأن المنافقین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تشیر الآیة الأولی إلی طائفة فرقوا بین الأنبیاء،فاعتبروا بعضهم علی حق و البعض الآخر علی باطل،فتؤکد أنّ هذا النفر من الناس کفار حقیقیون</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الواقع أنّ هذه الآیة توضح موقف الیهود و النصاری،فالیهود کانوا یرفضون الإیمان بالنّبی عیسی نبی النصاری،و الیهود و النصاری معا کانوا یرفضون</w:t>
      </w:r>
      <w:bookmarkStart w:id="1602" w:name="pg12530_116150"/>
    </w:p>
    <w:p>
      <w:pPr>
        <w:pStyle w:val="BookText"/>
        <w:rPr/>
      </w:pPr>
      <w:bookmarkEnd w:id="1602"/>
      <w:r>
        <w:rPr>
          <w:rFonts w:ascii="IRNazanin" w:hAnsi="IRNazanin" w:eastAsia="IRNazanin"/>
          <w:color w:val="111111"/>
          <w:sz w:val="28"/>
          <w:sz w:val="28"/>
          <w:szCs w:val="28"/>
          <w:rtl w:val="true"/>
          <w:lang w:bidi="fa-IR"/>
        </w:rPr>
        <w:t>الإذعان لنبوة نبی الإسلام صلّی اللّه علیه و آله و سلّم فی حین أنّ کتابیهم السماویین قد أثبتا نبوة هؤلاء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التمییز بین الحقائق الثابتة و قبول بعضها و رفض البعض الآخر،سببه أنّ هؤلاء کانوا یتبعون أهواءهم و نزواتهم و یسیرون وراء عصبیاتهم الجاهلیة، و ینبع أحیانا من حسد هؤلاء و نظرتهم الضیقة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دلیل عدم إیمان هؤلاء بالأنبیاء و باللّه،لأنّ الإیمان لیس هو قبول ما طابق هوی النفس أو رفض ما یخالف الأهواء و المیول،فهذه الحالة ما هی إلاّ نوع من عبادة الهوی و لا صلة لها بالإیمان،فالإیمان الحقیقی هو ذلک الذی یدفع الإنسان إلی قبول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طابقت هواه و میوله أو خالفتهما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فإنّ القرآن الکریم اعتبر الذین یزعمون أنّهم یؤمنون باللّه و ببعض الأنبیاء کفارا حقیقیین،و علی هذا الأساس فإن ما یتظاهرون به من إیمان لا حقیقة و لا قیمة له مطلقا،لأنّه لا ینبع من روح طلب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القرآن الکریم یهدد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بأنّهم یلقون الذل و الهوان،حیث تقول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أَعْتَدْنٰا لِلْکٰافِرِینَ عَذٰاباً مُهِیناً و قد یکون وصف العذاب فی هذه الآیة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سببه أنّ هؤلاء بقبولهم بعض الأنبیاء و رفضهم الإیمان بالبعض الآخر منهم،إنّما یوجّهون الإهانة بحق عدد من الأنبیاء،لذلک یجب أن ینال هؤلاء عذابا مهینا یتناسب و اهانتهم تلک</w:t>
      </w:r>
      <w:r>
        <w:rPr>
          <w:rFonts w:eastAsia="IRNazanin" w:cs="IRNazanin"/>
          <w:color w:val="111111"/>
          <w:sz w:val="28"/>
          <w:szCs w:val="28"/>
          <w:rtl w:val="true"/>
          <w:lang w:bidi="fa-IR"/>
        </w:rPr>
        <w:t>.</w:t>
      </w:r>
    </w:p>
    <w:p>
      <w:pPr>
        <w:pStyle w:val="Heading5"/>
        <w:numPr>
          <w:ilvl w:val="4"/>
          <w:numId w:val="1"/>
        </w:numPr>
        <w:rPr/>
      </w:pPr>
      <w:bookmarkStart w:id="1603" w:name="__RefHeading___Toc1281862_77815467"/>
      <w:bookmarkStart w:id="1604" w:name="_Toc683"/>
      <w:bookmarkEnd w:id="1603"/>
      <w:r>
        <w:rPr>
          <w:rtl w:val="true"/>
        </w:rPr>
        <w:t>التّناسب بین الذّنب و العقاب</w:t>
      </w:r>
      <w:r>
        <w:rPr>
          <w:rtl w:val="true"/>
        </w:rPr>
        <w:t>:</w:t>
      </w:r>
      <w:bookmarkEnd w:id="1604"/>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یجدر هنا توضیح أنّ العذاب قد یکون ألیما أحیانا،مثل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الجلد و التعذیب الجسدی،و قد یکون مهینا کرش الشخص بالقاذورات،أو یکون العذاب عظیما کأن یکون العقاب أمام أعین الناس،و قد یکون أثره عمیقا فی نفس الإنسان یستمر معه لمدّة طویلة و یسمی هذا بالعذاب الشدید،و ما إلی ذلک من أنواع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 أنّ وصف العذاب بواحد من الصفات یتناسب مع نوع الذنب،و لذلک فقد ورد فی کثیر من الآیات القرآنیة أنّ عقاب الظالمین هو العذاب الألیم،لأنّه یتناسب و ألم الظلم الذی یمارسه الظالم علی المظلوم،و هکذا بالنسبة للأنواع الأخری من العذاب،و قد قصدنا بهذا الشرح تقریب مسألة العذاب إلی الأذهان، علما بأنّ العذاب الأخروی شیء لا یمکن مقارنته بما هو موجود من عذاب فی حیاتنا الدنیویة هذه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تطرقت الآیة الأخیرة إلی موقف المؤمنین الذین آمنوا باللّه و بجمیع أنبیائه و رسله و لم یفرقوا بین أی من الأنبیاء و الرسل و أخلصوا للحق،و کافحوا کل أنواع العصبیات الباطلة،و بیّنت أنّ اللّه سیوفّی هؤلاء المؤمنین أجرهم و ثوابهم فی القریب العاجل، فتقول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بِاللّٰهِ وَ رُسُلِهِ وَ لَمْ یُفَرِّقُوا بَیْنَ أَحَدٍ مِنْهُمْ أُولٰئِکَ سَوْفَ یُؤْتِیهِمْ أُجُورَهُمْ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بدیهی أنّ الإیمان بجمیع الأنبیاء و الرسل لا یتنافی و مسألة تفضیل بعضهم علی البعض الآخر،لأنّ مسألة التفاضل هذه ترتبط ارتباطا وثیقا بأهمیة و عظم المسؤولیة التی تحمّلها کل منهم،و طبیعی أنّ المسؤولیات المناطة بالأنبیاء علیهم السّلام تتفاوت من حیث الأهمیة و الخطورة بالنسبة لکل منهم،و قد ثبت هذا الأمر بالدلیل القطعی و المهم هنا أن لا یحصل تمایز أو تفریق فی الإیمان بالأنبیاء و الإقرار بنبوّتهم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أکدت الآیة فی الختام أنّ اللّه سیغفر للمؤمنین الذین ارتکبوا اخطاء بالانجرار وراء العصبیات و ممارسة التفرقة بین الأنبیاء إن أخلص هؤلاء المؤمنون فی إیمانهم و عادوا إلی اللّه،أی تابوا إلیه من اخطائهم السابقة،حیث تقول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اللّٰهُ غَفُوراً رَحِیماً </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الانتباه هنا إلی أنّ الآیات الأخیرة ذکرت الذین یعمدون إلی التفرقة بین الأنبیاء بأنّهم کفار حقیقیون،بینما لم تذکر الذین یؤمنون بجمیع الأنبیاء بأنّهم</w:t>
      </w:r>
    </w:p>
    <w:p>
      <w:pPr>
        <w:pStyle w:val="BookText"/>
        <w:rPr/>
      </w:pPr>
      <w:r>
        <w:rPr>
          <w:rFonts w:ascii="IRNazanin" w:hAnsi="IRNazanin" w:eastAsia="IRNazanin"/>
          <w:color w:val="111111"/>
          <w:sz w:val="28"/>
          <w:sz w:val="28"/>
          <w:szCs w:val="28"/>
          <w:rtl w:val="true"/>
          <w:lang w:bidi="fa-IR"/>
        </w:rPr>
        <w:t>مؤمنون حقا و حقیقة،بل وصفتهم بالمؤمنین فقط،و قد یکون هذا التفاوت فی الوصف هو لبیان أنّ المؤمنین حقّا هم أولئک الذین استقرّ الإیمان فی قلوبهم و ظهرت آثاره علی أعمالهم،و کما</w:t>
      </w:r>
    </w:p>
    <w:p>
      <w:pPr>
        <w:pStyle w:val="BookText"/>
        <w:rPr/>
      </w:pPr>
      <w:r>
        <w:rPr>
          <w:rFonts w:ascii="IRNazanin" w:hAnsi="IRNazanin" w:eastAsia="IRNazanin"/>
          <w:color w:val="111111"/>
          <w:sz w:val="28"/>
          <w:sz w:val="28"/>
          <w:szCs w:val="28"/>
          <w:rtl w:val="true"/>
          <w:lang w:bidi="fa-IR"/>
        </w:rPr>
        <w:t xml:space="preserve">یقول الخبر المأثور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ما وقر فی القلب و صدقه العمل</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هذا الأمر آیات وردت فی بدایة سورة الأنفال التی ذکرت المؤمنین بأوصاف عدیدة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الإیمان باللّه،و یلی ذلک إقامة الصّلاة و إیتاء الزکاة و التوکل علی اللّه و الاعتماد علیه،ثمّ یأتی التأکید بعد سرد هذه الصفات فی قول اللّه تعالی فی الآیة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هُمُ الْمُؤْمِنُونَ حَقًّا</w:t>
      </w:r>
      <w:r>
        <w:rPr>
          <w:rFonts w:eastAsia="IRNazanin" w:cs="IRNazanin"/>
          <w:color w:val="111111"/>
          <w:sz w:val="28"/>
          <w:szCs w:val="28"/>
          <w:rtl w:val="true"/>
          <w:lang w:bidi="fa-IR"/>
        </w:rPr>
        <w:t>... .</w:t>
      </w:r>
      <w:bookmarkStart w:id="1605" w:name="pg12530_116153"/>
    </w:p>
    <w:p>
      <w:pPr>
        <w:pStyle w:val="Heading3"/>
        <w:numPr>
          <w:ilvl w:val="2"/>
          <w:numId w:val="1"/>
        </w:numPr>
        <w:rPr/>
      </w:pPr>
      <w:bookmarkStart w:id="1606" w:name="__RefHeading___Toc1281864_77815467"/>
      <w:bookmarkStart w:id="1607" w:name="_Toc684"/>
      <w:bookmarkEnd w:id="1605"/>
      <w:bookmarkEnd w:id="1606"/>
      <w:r>
        <w:rPr>
          <w:rtl w:val="true"/>
        </w:rPr>
        <w:t xml:space="preserve">الآیتان </w:t>
      </w:r>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153</w:t>
      </w:r>
      <w:r>
        <w:rPr>
          <w:rtl w:val="true"/>
        </w:rPr>
        <w:t xml:space="preserve"> </w:t>
      </w:r>
      <w:r>
        <w:rPr>
          <w:rtl w:val="true"/>
        </w:rPr>
        <w:t xml:space="preserve">الی </w:t>
      </w:r>
      <w:r>
        <w:rPr/>
        <w:t>154</w:t>
      </w:r>
      <w:r>
        <w:rPr>
          <w:rtl w:val="true"/>
        </w:rPr>
        <w:t>]</w:t>
      </w:r>
      <w:bookmarkEnd w:id="1607"/>
    </w:p>
    <w:p>
      <w:pPr>
        <w:pStyle w:val="Heading4"/>
        <w:numPr>
          <w:ilvl w:val="3"/>
          <w:numId w:val="1"/>
        </w:numPr>
        <w:rPr/>
      </w:pPr>
      <w:bookmarkStart w:id="1608" w:name="__RefHeading___Toc1281866_77815467"/>
      <w:bookmarkStart w:id="1609" w:name="_Toc685"/>
      <w:bookmarkEnd w:id="1608"/>
      <w:r>
        <w:rPr>
          <w:rtl w:val="true"/>
        </w:rPr>
        <w:t>اشارة</w:t>
      </w:r>
      <w:bookmarkEnd w:id="1609"/>
    </w:p>
    <w:p>
      <w:pPr>
        <w:pStyle w:val="BookText"/>
        <w:rPr/>
      </w:pPr>
      <w:r>
        <w:rPr>
          <w:rFonts w:ascii="Amiri" w:hAnsi="Amiri" w:eastAsia="Amiri" w:cs="Amiri"/>
          <w:color w:val="111111"/>
          <w:sz w:val="28"/>
          <w:sz w:val="28"/>
          <w:szCs w:val="28"/>
          <w:rtl w:val="true"/>
          <w:lang w:bidi="ar-SA"/>
        </w:rPr>
        <w:t xml:space="preserve">یَسْئَلُکَ أَهْلُ اَلْکِتٰابِ أَنْ تُنَزِّلَ عَلَیْهِمْ کِتٰاباً مِنَ اَلسَّمٰاءِ فَقَدْ سَأَلُوا مُوسیٰ أَکْبَرَ مِنْ ذٰلِکَ فَقٰالُوا أَرِنَا اَللّٰهَ جَهْرَةً فَأَخَذَتْهُمُ اَلصّٰاعِقَةُ بِظُلْمِهِمْ ثُمَّ اِتَّخَذُوا اَلْعِجْلَ مِنْ بَعْدِ مٰا جٰاءَتْهُمُ اَلْبَیِّنٰاتُ فَعَفَوْنٰا عَنْ ذٰلِکَ وَ آتَیْنٰا مُوسیٰ سُلْطٰاناً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 فَوْقَهُمُ اَلطُّورَ بِمِیثٰاقِهِمْ وَ قُلْنٰا لَهُمُ اُدْخُلُوا اَلْبٰابَ سُجَّداً وَ قُلْنٰا لَهُمْ لاٰ تَعْدُوا فِی اَلسَّبْتِ وَ أَخَذْنٰا مِنْهُمْ مِیثٰاقاً غَلِیظاً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Heading4"/>
        <w:numPr>
          <w:ilvl w:val="3"/>
          <w:numId w:val="1"/>
        </w:numPr>
        <w:rPr/>
      </w:pPr>
      <w:bookmarkStart w:id="1610" w:name="__RefHeading___Toc1281868_77815467"/>
      <w:bookmarkStart w:id="1611" w:name="_Toc686"/>
      <w:bookmarkEnd w:id="1610"/>
      <w:r>
        <w:rPr>
          <w:rtl w:val="true"/>
        </w:rPr>
        <w:t>سبب النّزول</w:t>
      </w:r>
      <w:bookmarkEnd w:id="1611"/>
    </w:p>
    <w:p>
      <w:pPr>
        <w:pStyle w:val="BookText"/>
        <w:rPr/>
      </w:pPr>
      <w:r>
        <w:rPr>
          <w:rFonts w:ascii="IRNazanin" w:hAnsi="IRNazanin" w:eastAsia="IRNazanin"/>
          <w:color w:val="111111"/>
          <w:sz w:val="28"/>
          <w:sz w:val="28"/>
          <w:szCs w:val="28"/>
          <w:rtl w:val="true"/>
          <w:lang w:bidi="fa-IR"/>
        </w:rPr>
        <w:t>جاء فی تفاسیر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سبب نزول هاتین الآیتین،أنّ عددا من الیهود جاءوا إلی النّبی محمّد صلّی اللّه علیه و آله و سلّم و 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 حقّا نبیّا مرسلا من قبل اللّه فأرنا کتابک السماوی کلّه دفعة واحدة،کما جاء موسی بالتوراة کلّها دفعة واحدة،فنزلت الآیتان جوابا لهؤلاء الیهود</w:t>
      </w:r>
      <w:r>
        <w:rPr>
          <w:rFonts w:eastAsia="IRNazanin" w:cs="IRNazanin"/>
          <w:color w:val="111111"/>
          <w:sz w:val="28"/>
          <w:szCs w:val="28"/>
          <w:rtl w:val="true"/>
          <w:lang w:bidi="fa-IR"/>
        </w:rPr>
        <w:t>.</w:t>
      </w:r>
    </w:p>
    <w:p>
      <w:pPr>
        <w:pStyle w:val="Heading4"/>
        <w:numPr>
          <w:ilvl w:val="3"/>
          <w:numId w:val="1"/>
        </w:numPr>
        <w:rPr/>
      </w:pPr>
      <w:bookmarkStart w:id="1612" w:name="__RefHeading___Toc1281870_77815467"/>
      <w:bookmarkStart w:id="1613" w:name="_Toc687"/>
      <w:bookmarkEnd w:id="1612"/>
      <w:r>
        <w:rPr>
          <w:rtl w:val="true"/>
        </w:rPr>
        <w:t>التّفسیر</w:t>
      </w:r>
      <w:bookmarkEnd w:id="1613"/>
    </w:p>
    <w:p>
      <w:pPr>
        <w:pStyle w:val="Heading5"/>
        <w:numPr>
          <w:ilvl w:val="4"/>
          <w:numId w:val="1"/>
        </w:numPr>
        <w:rPr/>
      </w:pPr>
      <w:bookmarkStart w:id="1614" w:name="__RefHeading___Toc1281872_77815467"/>
      <w:bookmarkStart w:id="1615" w:name="_Toc688"/>
      <w:bookmarkEnd w:id="1614"/>
      <w:r>
        <w:rPr>
          <w:rtl w:val="true"/>
        </w:rPr>
        <w:t>اشارة</w:t>
      </w:r>
      <w:bookmarkEnd w:id="1615"/>
    </w:p>
    <w:p>
      <w:pPr>
        <w:pStyle w:val="Heading5"/>
        <w:numPr>
          <w:ilvl w:val="4"/>
          <w:numId w:val="1"/>
        </w:numPr>
        <w:rPr/>
      </w:pPr>
      <w:bookmarkStart w:id="1616" w:name="__RefHeading___Toc1281874_77815467"/>
      <w:bookmarkStart w:id="1617" w:name="_Toc689"/>
      <w:bookmarkEnd w:id="1616"/>
      <w:r>
        <w:rPr>
          <w:rtl w:val="true"/>
        </w:rPr>
        <w:t>هدف الیهود من اختلاق الأعذار</w:t>
      </w:r>
      <w:r>
        <w:rPr>
          <w:rtl w:val="true"/>
        </w:rPr>
        <w:t>:</w:t>
      </w:r>
      <w:bookmarkEnd w:id="1617"/>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تشیر الآیة الأولی إلی طلب 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النّبی محمّد صلّی اللّه علیه و آله و سلّم بأن ینزل علیهم کتابا من السماء کاملا و فی دفعة واحدة،فتقول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یَسْئَلُکَ أَهْلُ الْکِتٰابِ أَنْ تُنَزِّلَ عَلَیْهِمْ کِتٰاباً مِنَ السَّمٰاءِ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شک أنّ هؤلاء لم یکونوا صادقین فی نوایاهم مع النّبی صلّی اللّه علیه و آله و سلّم،لأنّ الهدف من نزول الکتاب السماوی هو الإرشاد و الهدایة و التربیة،و قد یتحقق هذا الهدف أحیانا عن طریق نزول کتاب کامل من السماء دفعة واحدة،و أحیانا أخری یتحقق الهدف عن طریق نزول الکتاب السماوی علی دفعات و بصورة تدریجیة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هذا فقد کان الأجدر بالیهود أن یطالبوا النّبی صلّی اللّه علیه و آله و سلّم بالدلیل و یسألوه عن تعالیم سامیة قیمة،لا أن یحددوا له طریقة لنزول الکتب السماویة و یطالبوه بأن ینزل علیهم کتابا الطریقة التی عینوها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لهذا السبب فضح اللّه نوایاهم السیئة بعد طلبهم هذا،و أوضح للنّبی صلّی اللّه علیه و آله و سلّم بأنّ هذا العمل هو دیدن الیهود،و أنّهم معروفون بصلفهم و عنادهم و اختلافهم الأعذار مع نبیّهم الکبیر موسی بن عمران علیه السّلام،فقد طلب هؤلاء من نبیّهم ما هو أکبر و أعجب إذ سألوه أن یریهم اللّه جهارا و علنا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سَأَلُوا مُوسیٰ أَکْبَرَ مِنْ ذٰلِکَ فَقٰالُوا أَرِنَا اللّٰهَ جَهْرَةً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ما مصدر هذا الطلب العجیب الغریب البعید عن المنطق غیر الصلف و العناد،فهم بطلبهم هذا قد تبنّوا عقیدة المشرکین الوثنیین فی تجسید اللّه و تحدیده، و قد أدی عنادهم هذا إلی نزول عذاب اللّه علیهم،صاعقة من السماء أحاطت بهم لما ارتکبوه من ظلم کبیر،تقول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فَأَخَذَتْهُمُ الصّٰاعِقَةُ بِظُلْمِهِمْ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تشیر الآیة إلی عمل قبیح آخر ارتکبه الیهود،و ذلک حین لجئوا إلی عبادة العجل بعد أن شاهدوا بأعینهم المعجزات الکثیرة و الدلائل الواضحة،فتقول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اتَّخَذُوا الْعِجْلَ مِنْ بَعْدِ مٰا جٰاءَتْهُمُ الْبَیِّنٰاتُ</w:t>
      </w:r>
      <w:r>
        <w:rPr>
          <w:rFonts w:eastAsia="Amiri" w:cs="Amiri" w:ascii="Amiri" w:hAnsi="Amiri"/>
          <w:color w:val="111111"/>
          <w:sz w:val="28"/>
          <w:szCs w:val="28"/>
          <w:rtl w:val="true"/>
          <w:lang w:bidi="ar-SA"/>
        </w:rPr>
        <w:t>...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کل هذا الصلف و العناد و الشرک،یریهم اللّه لطفه و رحمته و یغفر لهم لعلهم یرتدعوا عن غیّهم،و یهب لنبیّهم موسی علیه السّلام ملکا بارزا و سلطانا مبینا،و یفضح السامری صاحب العجل و یخمد فتنته و فی هذا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فَعَفَوْنٰا عَنْ ذٰلِکَ وَ آتَیْنٰا مُوسیٰ سُلْطٰاناً مُبِیناً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الیهود بسبب ما انطوت علیه سریرتهم من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یستیقظوا من غفلتهم،و لم یخرجوا من ضلالتهم،و لم یتخلوا عن صلفهم و غرورهم،فرفع اللّه جبل الطور لینزله علی رؤوسهم،حتی أخذ منهم العهد و المیثاق و أمرهم أن یدخلوا خاضعین خاشعین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دلیلا علی توبتهم و ندمهم، و أکّد علیهم أن یکفوا عن أی عمل فی أیّام السبت،و أن لا یسلکوا سبیل العدوان، و أن لا یأکلوا السمک الذی حرم صیده علیهم فی ذلک الیوم،و فوق کل ذلک أخذ اللّه منهم میثاقا غلیظا مؤکّدا،و لکنّهم لم یثبتوا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وفاءهم لأی من هذه المواثیق و العهود </w:t>
      </w:r>
      <w:r>
        <w:rPr>
          <w:rStyle w:val="FootnoteAnchor"/>
          <w:rtl w:val="true"/>
        </w:rPr>
        <w:footnoteReference w:id="260"/>
      </w:r>
      <w:r>
        <w:rPr>
          <w:rFonts w:ascii="Amiri" w:hAnsi="Amiri" w:eastAsia="Amiri" w:cs="Amiri"/>
          <w:color w:val="111111"/>
          <w:sz w:val="28"/>
          <w:sz w:val="28"/>
          <w:szCs w:val="28"/>
          <w:rtl w:val="true"/>
          <w:lang w:bidi="ar-SA"/>
        </w:rPr>
        <w:t>یقول القرآن الکریم فی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 فَوْقَهُمُ الطُّورَ بِمِیثٰاقِهِمْ وَ قُلْنٰا لَهُمُ ادْخُلُوا الْبٰابَ سُجَّداً وَ قُلْنٰا لَهُمْ لاٰ تَعْدُوا فِی السَّبْتِ وَ أَخَذْنٰا مِنْهُمْ مِیثٰاقاً غَلِیظاً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 یصح أن تکون هذه المجموعة مع ما تمتلکه من سوابق سیئة و تاریخ أسود صادقة مع النّبی محمّد صلّی اللّه علیه و آله و سلّم فیما طلبته منه و إن کان هؤلاء صادقین،لما ذا إذن لم یلتزموا بما نزل علیهم صریحا فی کتابهم السماوی و حول العلامات الخاصّة بخاتم النّبیین؟و لما ذا أصروا علی تجاهل کل ما أتی به النّبی محمّد صلّی اللّه علیه و آله و سلّم من براهین و أدلة واضحة بیّنة؟ و هنا تجدر الإشارة إلی أمرین،و هما</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اعترض معترض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تلک الأعمال کانت خاصّة بالیهود السابقین،فما صلتها بالیهود فی زمن النّبی محمّد صلّی اللّه علیه و آله و سلّم؟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الیهود فی زمن النّبی محمّد صلّی اللّه علیه و آله و سلّم لم یبدوا اعتراضا و استنکارا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لأعمال أسلافهم السابقین،بل کانوا یظهرون الرضی عن تلک الأعمال</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فیخصّ مسألة نزول التوراة دفعة واحدة،حیث قلنا فی سبب نزول الآیتین الأخیرتین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الیهود کانوا یزعمون نزول هذا الکتاب السماوی دفعة واحدة،فی حین أنّ هذا الأمر لا یعتبر من الأمور المؤکّدة،و لعل الشیء الذی أدی إلی حصول هذا الوهم هو الوصایا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نزلت فی ألواح دفعة واحدة علی النّبی موسی علیه السّلام،بینما لا یوجد لدینا دلیل علی نزول بقیة أحکام التوراة دفعة واحدة</w:t>
      </w:r>
      <w:r>
        <w:rPr>
          <w:rFonts w:eastAsia="IRNazanin" w:cs="IRNazanin"/>
          <w:color w:val="111111"/>
          <w:sz w:val="28"/>
          <w:szCs w:val="28"/>
          <w:rtl w:val="true"/>
          <w:lang w:bidi="fa-IR"/>
        </w:rPr>
        <w:t>.</w:t>
      </w:r>
      <w:bookmarkStart w:id="1618" w:name="pg12530_116157"/>
    </w:p>
    <w:p>
      <w:pPr>
        <w:pStyle w:val="Heading3"/>
        <w:numPr>
          <w:ilvl w:val="2"/>
          <w:numId w:val="1"/>
        </w:numPr>
        <w:rPr/>
      </w:pPr>
      <w:bookmarkStart w:id="1619" w:name="__RefHeading___Toc1281876_77815467"/>
      <w:bookmarkStart w:id="1620" w:name="_Toc690"/>
      <w:bookmarkEnd w:id="1618"/>
      <w:bookmarkEnd w:id="1619"/>
      <w:r>
        <w:rPr>
          <w:rtl w:val="true"/>
        </w:rPr>
        <w:t xml:space="preserve">الآیات </w:t>
      </w:r>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155</w:t>
      </w:r>
      <w:r>
        <w:rPr>
          <w:rtl w:val="true"/>
        </w:rPr>
        <w:t xml:space="preserve"> </w:t>
      </w:r>
      <w:r>
        <w:rPr>
          <w:rtl w:val="true"/>
        </w:rPr>
        <w:t xml:space="preserve">الی </w:t>
      </w:r>
      <w:r>
        <w:rPr/>
        <w:t>158</w:t>
      </w:r>
      <w:r>
        <w:rPr>
          <w:rtl w:val="true"/>
        </w:rPr>
        <w:t>]</w:t>
      </w:r>
      <w:bookmarkEnd w:id="1620"/>
    </w:p>
    <w:p>
      <w:pPr>
        <w:pStyle w:val="Heading4"/>
        <w:numPr>
          <w:ilvl w:val="3"/>
          <w:numId w:val="1"/>
        </w:numPr>
        <w:rPr/>
      </w:pPr>
      <w:bookmarkStart w:id="1621" w:name="__RefHeading___Toc1281878_77815467"/>
      <w:bookmarkStart w:id="1622" w:name="_Toc691"/>
      <w:bookmarkEnd w:id="1621"/>
      <w:r>
        <w:rPr>
          <w:rtl w:val="true"/>
        </w:rPr>
        <w:t>اشارة</w:t>
      </w:r>
      <w:bookmarkEnd w:id="1622"/>
    </w:p>
    <w:p>
      <w:pPr>
        <w:pStyle w:val="BookText"/>
        <w:rPr/>
      </w:pPr>
      <w:r>
        <w:rPr>
          <w:rFonts w:ascii="Amiri" w:hAnsi="Amiri" w:eastAsia="Amiri" w:cs="Amiri"/>
          <w:color w:val="111111"/>
          <w:sz w:val="28"/>
          <w:sz w:val="28"/>
          <w:szCs w:val="28"/>
          <w:rtl w:val="true"/>
          <w:lang w:bidi="ar-SA"/>
        </w:rPr>
        <w:t xml:space="preserve">فَبِمٰا نَقْضِهِمْ مِیثٰاقَهُمْ وَ کُفْرِهِمْ بِآیٰاتِ اَللّٰهِ وَ قَتْلِهِمُ اَلْأَنْبِیٰاءَ بِغَیْرِ حَقٍّ وَ قَوْلِهِمْ قُلُوبُنٰا غُلْفٌ بَلْ طَبَعَ اَللّٰهُ عَلَیْهٰا بِکُفْرِهِمْ فَلاٰ یُؤْمِنُونَ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بِکُفْرِهِمْ وَ قَوْلِهِمْ عَلیٰ مَرْیَمَ بُهْتٰاناً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قَوْلِهِمْ إِنّٰا قَتَلْنَا اَلْمَسِیحَ عِیسَی اِبْنَ مَرْیَمَ رَسُولَ اَللّٰهِ وَ مٰا قَتَلُوهُ وَ مٰا صَلَبُوهُ وَ لٰکِنْ شُبِّهَ لَهُمْ وَ إِنَّ اَلَّذِینَ اِخْتَلَفُوا فِیهِ لَفِی شَکٍّ مِنْهُ مٰا لَهُمْ بِهِ مِنْ عِلْمٍ إِلاَّ اِتِّبٰاعَ اَلظَّنِّ وَ مٰا قَتَلُوهُ یَقِیناً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رَفَعَهُ اَللّٰهُ إِلَیْهِ وَ کٰانَ اَللّٰهُ عَزِیزاً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Heading4"/>
        <w:numPr>
          <w:ilvl w:val="3"/>
          <w:numId w:val="1"/>
        </w:numPr>
        <w:rPr/>
      </w:pPr>
      <w:bookmarkStart w:id="1623" w:name="__RefHeading___Toc1281880_77815467"/>
      <w:bookmarkStart w:id="1624" w:name="_Toc692"/>
      <w:bookmarkEnd w:id="1623"/>
      <w:r>
        <w:rPr>
          <w:rtl w:val="true"/>
        </w:rPr>
        <w:t>التّفسیر</w:t>
      </w:r>
      <w:bookmarkEnd w:id="1624"/>
    </w:p>
    <w:p>
      <w:pPr>
        <w:pStyle w:val="Heading5"/>
        <w:numPr>
          <w:ilvl w:val="4"/>
          <w:numId w:val="1"/>
        </w:numPr>
        <w:rPr/>
      </w:pPr>
      <w:bookmarkStart w:id="1625" w:name="__RefHeading___Toc1281882_77815467"/>
      <w:bookmarkStart w:id="1626" w:name="_Toc693"/>
      <w:bookmarkEnd w:id="1625"/>
      <w:r>
        <w:rPr>
          <w:rtl w:val="true"/>
        </w:rPr>
        <w:t>اشارة</w:t>
      </w:r>
      <w:bookmarkEnd w:id="1626"/>
    </w:p>
    <w:p>
      <w:pPr>
        <w:pStyle w:val="Heading5"/>
        <w:numPr>
          <w:ilvl w:val="4"/>
          <w:numId w:val="1"/>
        </w:numPr>
        <w:rPr/>
      </w:pPr>
      <w:bookmarkStart w:id="1627" w:name="__RefHeading___Toc1281884_77815467"/>
      <w:bookmarkStart w:id="1628" w:name="_Toc694"/>
      <w:bookmarkEnd w:id="1627"/>
      <w:r>
        <w:rPr>
          <w:rtl w:val="true"/>
        </w:rPr>
        <w:t>نماذج أخری من ممارسات الیهود العدوانیة</w:t>
      </w:r>
      <w:r>
        <w:rPr>
          <w:rtl w:val="true"/>
        </w:rPr>
        <w:t>:</w:t>
      </w:r>
      <w:bookmarkEnd w:id="1628"/>
    </w:p>
    <w:p>
      <w:pPr>
        <w:pStyle w:val="BookText"/>
        <w:rPr/>
      </w:pPr>
      <w:r>
        <w:rPr>
          <w:rFonts w:ascii="IRNazanin" w:hAnsi="IRNazanin" w:eastAsia="IRNazanin"/>
          <w:color w:val="111111"/>
          <w:sz w:val="28"/>
          <w:sz w:val="28"/>
          <w:szCs w:val="28"/>
          <w:rtl w:val="true"/>
          <w:lang w:bidi="fa-IR"/>
        </w:rPr>
        <w:t>تشیر هذه الآیات إلی نماذج أخری من انتهاکات بنی إسرائیل و ممارساتهم العدوانیة التی واجهوا بها أنبیاء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الأولی تشیر إلی قیام الیهود بنقض العهود،و إلی ارتداد بعضهم و کفرهم بآیات اللّه و قتلهم للأنبیاء،بحیث استوجبوا غضب اللّه و الحرمان من رحمته و حرمانهم من قسم من نعم اللّه الطاهرة</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أنکر هؤلاء آیات اللّه و کفروا بها بعد نقضهم للعهد و اتّبعوا بذلک سبیل</w:t>
      </w:r>
    </w:p>
    <w:p>
      <w:pPr>
        <w:pStyle w:val="BookText"/>
        <w:rPr/>
      </w:pPr>
      <w:r>
        <w:rPr>
          <w:rFonts w:ascii="IRNazanin" w:hAnsi="IRNazanin" w:eastAsia="IRNazanin"/>
          <w:color w:val="111111"/>
          <w:sz w:val="28"/>
          <w:sz w:val="28"/>
          <w:szCs w:val="28"/>
          <w:rtl w:val="true"/>
          <w:lang w:bidi="fa-IR"/>
        </w:rPr>
        <w:t>الضلال و لم یکتفوا بهذا الحدّ،بل تمادوا فی غیّهم،فارتکبت أیادیهم الآثمة جریمة کبری،إذ عمدوا إلی قتل الهداة و القادة إلی طریق الحق من أنبیاء اللّه، إیغالا منهم فی اتباع طریق الباطل و الابتعاد عن طریق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هؤلاء الیهود بدرجة من العناد و الصلف و الوقاحة،بحیث کانوا یواجهون کلام الأنبیاء بالسخریة و الاستهزاء،و وصل بهم الأمر إلی أن یقولوا بکل صراحة أنّ قلوبهم تغطیها حجب عن سماع و قبول قول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الآیة الأولی من الآیات الأربع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فَبِمٰا نَقْضِهِمْ </w:t>
      </w:r>
      <w:r>
        <w:rPr>
          <w:rStyle w:val="FootnoteAnchor"/>
          <w:rtl w:val="true"/>
        </w:rPr>
        <w:footnoteReference w:id="261"/>
      </w:r>
      <w:r>
        <w:rPr>
          <w:rFonts w:ascii="Amiri" w:hAnsi="Amiri" w:eastAsia="Amiri" w:cs="Amiri"/>
          <w:color w:val="111111"/>
          <w:sz w:val="28"/>
          <w:sz w:val="28"/>
          <w:szCs w:val="28"/>
          <w:rtl w:val="true"/>
          <w:lang w:bidi="ar-SA"/>
        </w:rPr>
        <w:t>مِیثٰاقَهُمْ وَ کُفْرِهِمْ بِآیٰاتِ اللّٰهِ وَ قَتْلِهِمُ الْأَنْبِیٰاءَ بِغَیْرِ حَقٍّ وَ قَوْلِهِمْ قُلُوبُنٰا غُلْفٌ</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هنا یؤکّد القرآن الکریم أنّ قلوب هؤلاء مختومة حقا،بحیث لا ینفذ إلیها أی حقّ،و سبب ذلک هو کفرهم و انعدام الإیمان لدیهم،فهم لا یؤمنون لعنادهم و صلفهم إلاّ القلیل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تجاوز هؤلاء المجرمون الحدّ،فالصقوا بمریم العذراء الطاهرة تهمة شنیعة و بهتانا عظیما،هی أمّ لأحد أنبیاء اللّه الکبار،و ذلک لأنّها حملت به بإذن اللّه دون أن یمسها رجل،تقول الآیة فی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بِکُفْرِهِمْ وَ قَوْلِهِمْ عَلیٰ مَرْیَمَ بُهْتٰاناً عَظِیماً </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تباهی هؤلاء الجناة و افتخروا بقتلهم الأنبیاء،و زعموا أنّهم قتلوا المسیح عیسی بن مریم رسول اللّه،تقول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إِنّٰا قَتَلْنَا الْمَسِیحَ عِیسَی ابْنَ مَرْیَمَ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هؤلاء کانوا یأتون بعبارة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استهزاء و نکایة،و قد کذبوا بدعواهم هذه فی قتل المسیح،فهم لم یقتلوه و لم یصلبوه،بل صلبوا شخصا شبیها بعیسی المسیح علیه السّلام،و إلی هذه الواقعة تشیر الآیة بقولها</w:t>
      </w:r>
      <w:r>
        <w:rPr>
          <w:rFonts w:eastAsia="Amiri" w:cs="Amiri" w:ascii="Amiri" w:hAnsi="Amiri"/>
          <w:color w:val="111111"/>
          <w:sz w:val="28"/>
          <w:szCs w:val="28"/>
          <w:rtl w:val="true"/>
          <w:lang w:bidi="ar-SA"/>
        </w:rPr>
        <w:t>:</w:t>
      </w:r>
      <w:bookmarkStart w:id="1629" w:name="pg12530_116159"/>
    </w:p>
    <w:p>
      <w:pPr>
        <w:pStyle w:val="BookText"/>
        <w:rPr/>
      </w:pPr>
      <w:bookmarkEnd w:id="1629"/>
      <w:r>
        <w:rPr>
          <w:rFonts w:ascii="Amiri" w:hAnsi="Amiri" w:eastAsia="Amiri" w:cs="Amiri"/>
          <w:color w:val="111111"/>
          <w:sz w:val="28"/>
          <w:sz w:val="28"/>
          <w:szCs w:val="28"/>
          <w:rtl w:val="true"/>
          <w:lang w:bidi="ar-SA"/>
        </w:rPr>
        <w:t>وَ مٰا قَتَلُوهُ وَ مٰا صَلَبُوهُ وَ لٰکِنْ شُبِّهَ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أکّدت الآیة أنّ الذین اختلفوا فی أمر المسیح علیه السّلام کانوا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شک من أمرهم،فلم یکن أحدهم یؤمن و یعتقد بما یقول،بل کانوا یتبعون الأوهام و الظن،تقول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الَّذِینَ اخْتَلَفُوا فِیهِ لَفِی شَکٍّ مِنْهُ مٰا لَهُمْ بِهِ مِنْ عِلْمٍ إِلاَّ اتِّبٰاعَ الظَّنِّ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قد بحث المفسّرون حول موضوع الخلاف الوارد فی هذه الآیة، فاحتمل بعضهم أن یکون الخلاف حول منزلة و مقام المسیح علیه السّلام حیث اعتبره جمع من المسیحیین ابنا للّه،و رفض البعض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نبیّا،و إن کل هؤلاء کانوا علی خطأ من أمرهم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المقصود بالخلاف هو موضوع کیفیة قتل المسیح علیه السّلام حیث قال البعض بأنّه قتل،و قال آخرون بأنّه لم یقتل،و لم یکن أی من هاتین الطائفتین لیثق بقول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لعل الذین ادعوا قتل المسیح وقعوا فی شک من هذا الأمر لعدم معرفتهم بالمسیح علیه السّلام،فاختلفوا فی الذی قتلوه هل کان هو المسیح،أو هو شخص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یأتی القرآن لیؤکّد هنا بأن هؤلاء لم یقتلوا المسیح أبدا،بل رفعه اللّه إلیه، و اللّه هو القادر علی کل شیء،و هو الحکیم لدی فعل أی شیء،تقول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قَتَلُوهُ یَقِیناً بَلْ رَفَعَهُ اللّٰهُ إِلَیْهِ وَ کٰانَ اللّٰهُ عَزِیزاً حَکِیماً </w:t>
      </w:r>
      <w:r>
        <w:rPr>
          <w:rFonts w:eastAsia="Amiri" w:cs="Amiri" w:ascii="Amiri" w:hAnsi="Amiri"/>
          <w:color w:val="111111"/>
          <w:sz w:val="28"/>
          <w:szCs w:val="28"/>
          <w:rtl w:val="true"/>
          <w:lang w:bidi="ar-SA"/>
        </w:rPr>
        <w:t>.</w:t>
      </w:r>
    </w:p>
    <w:p>
      <w:pPr>
        <w:pStyle w:val="Heading5"/>
        <w:numPr>
          <w:ilvl w:val="4"/>
          <w:numId w:val="1"/>
        </w:numPr>
        <w:rPr/>
      </w:pPr>
      <w:bookmarkStart w:id="1630" w:name="__RefHeading___Toc1281886_77815467"/>
      <w:bookmarkStart w:id="1631" w:name="_Toc695"/>
      <w:bookmarkEnd w:id="1630"/>
      <w:r>
        <w:rPr>
          <w:rtl w:val="true"/>
        </w:rPr>
        <w:t>اسطورة الصّلیب؟</w:t>
      </w:r>
      <w:bookmarkEnd w:id="1631"/>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یؤکّد القرآن الکریم فی الآیة المارة الذکر علی أنّ المسیح علیه السّلام لم یقتل و لم یصلب،بل اشتبه الأمر علی الیهود فظنوا أنّهم صلبوه،و هم لم یقتلوه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الأناجیل الأربعة الموجودة الیوم فی متناول أیدینا فهی کلها تقول بأنّ</w:t>
      </w:r>
    </w:p>
    <w:p>
      <w:pPr>
        <w:pStyle w:val="BookText"/>
        <w:rPr/>
      </w:pPr>
      <w:r>
        <w:rPr>
          <w:rFonts w:ascii="IRNazanin" w:hAnsi="IRNazanin" w:eastAsia="IRNazanin"/>
          <w:color w:val="111111"/>
          <w:sz w:val="28"/>
          <w:sz w:val="28"/>
          <w:szCs w:val="28"/>
          <w:rtl w:val="true"/>
          <w:lang w:bidi="fa-IR"/>
        </w:rPr>
        <w:t>المسیح علیه السّلام قد صلب و قتل علی هذه الصورة،و قد جاء هذا القول فی الفصول الأخیرة من هذه الأناجیل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بصورة تفصیلیة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المسیحیون الیوم یعتقدون بهذا الأمر بصورة عامّة،و مسألة الصلب أو قتل المسیح علیه السّلام تعتبر الیوم أحد أهم المسائل الأساسیة للدیانة المسیحیة،و نحن نعلم أنّ المسیحیین الیوم لا یعتبرون المسیح علیه السّلام مجرّد نبی أرسل لهدایة و إرشاد البشریة،بل یعتقدون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أرکان الثالوث المقدس لدیهم،و یزعمون بأنّ هدف مجیء المسیح إلی هذا العالم لیکون قربانا یفتدی بنفسه مقابل الخطایا و الآثام التی یرتکبها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جاء لیضحی بنفسه من أجل ذنوبهم و خطایاهم،و قد صلب و قتل لیغسل بدمه ذنوب البشر،و لینقذ البشریة من العقاب،و لذلک فهم یعتقدون بأنّ طریق الخلاص و النجاة من العذاب و العقاب هو الإیمان بهذا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المنطلق 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 المسیحیة 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الإنقاذ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یسمّون المسیح علیه السّلام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اعتمادهم المفرط علی الصلیب و اتخاذه شعارا لأنفسهم إنّما یرتکز علی قضیة القتل و الصلب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تلک نبذة عن عقیدة المسیحیین حول مصیر المسیح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المسلمون فلا یشک أحدهم ببطلان و زیف هذه العقیدة،و السبب هو أنّ المسیح عیسی بن مریم علیه السّلام،کان نبیّا کسائر أنبیاء اللّه أوّلا،و لم یکن هو اللّه و لا ابن اللّه،لأن اللّه واحد أحد فرد صمد لا شبیه و لا مثیل و لا زوج له و لا ولد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مسألة الفداء و التضحیة من أجل خطایا الآخرین،تعتبر مسألة بعیدة عن المنطق کل البعد،فکل إنسان یؤاخذ بجریرته و عمله،و إنّ طریق النجاة و الخلاص یکون فی الإیمان و العمل الصالح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عقیدة الفداء من أجل الخطایا تعتبر خیر مشجع علی الفساد و ممارسة الذنوب،و تؤدی بالبشریة إلی التلوث و 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 تلاحظ أن القرآن یؤکّد علی قضیة عدم صلب المسیح علیه السّلام مع أنّ هذه القضیة تظهر للعیان و کأنّها مسألة اعتیادیة بسیطة،من أجل دحض عقیدة الفداء الخرافیة بشدّة،لمنع المسیحیین من الإیغال فی هذا الإعتقاد الفاسد،و لکی یؤمنوا بأنّ طریق الخلاص و النجاة إنّما هو فی أعمالهم هم أنفسهم و لیس فی ظل الصلیب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قرائن موجودة تثبت وهن و ضعف قضیة الإعتقاد بصلب المسیح علیه السّلام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أنّ الأناجیل الأربعة المتداولة فی الوقت الحاضر،و التی تشهد بصلب المسیح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قد دوّنت بعده بسنین طویلة،و قد دوّنها حواریوه أو التالون من أنصاره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حقیقة یعترف بها حتی المؤرخون المسیحیون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نعرف أیضا أنّ حواری المسیح علیه السّلام قد هربوا حین هجم الأعداء علیه، و الأناجیل نفسها تشهد بهذا الأمر </w:t>
      </w:r>
      <w:r>
        <w:rPr>
          <w:rStyle w:val="FootnoteAnchor"/>
          <w:rtl w:val="true"/>
        </w:rPr>
        <w:footnoteReference w:id="262"/>
      </w:r>
      <w:r>
        <w:rPr>
          <w:rFonts w:ascii="IRNazanin" w:hAnsi="IRNazanin" w:eastAsia="IRNazanin"/>
          <w:color w:val="111111"/>
          <w:sz w:val="28"/>
          <w:sz w:val="28"/>
          <w:szCs w:val="28"/>
          <w:rtl w:val="true"/>
          <w:lang w:bidi="fa-IR"/>
        </w:rPr>
        <w:t>و علی هذا الأساس فإنّ هؤلاء الحواریین قد تلقفوا مسألة صلب عیسی المسیح علیه السّلام من أفواه الناس الآخرین،و لم یکونوا حاضرین أثناء تنفیذ عملیة الصلب،و قد أدت التطورات التی حصلت آنذاک إلی تهیئة الأجواء المساعدة للاشتباه بشخص آخر و صلبه بدل المسیح علیه السّلام، و سنوضح هذا الأمر فیما یلی من حدیثنا</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العامل الآخر الذی یجعل من الاشتباه بشخص آخر بدل المسیح علیه السّلام أمرا محتملا هو أنّ المجموعة التی کلّفت بالقبض علی عیسی المسیح علیه السّلام و التی ذهبت إلی 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المجموعة کانت تتشکل من أفراد الجیش الرومی الذین کانوا منهمکین فی أمور عسکریة،فهم لم یکونوا یعرفون الیهود</w:t>
      </w:r>
    </w:p>
    <w:p>
      <w:pPr>
        <w:pStyle w:val="BookText"/>
        <w:rPr/>
      </w:pPr>
      <w:r>
        <w:rPr>
          <w:rFonts w:ascii="IRNazanin" w:hAnsi="IRNazanin" w:eastAsia="IRNazanin"/>
          <w:color w:val="111111"/>
          <w:sz w:val="28"/>
          <w:sz w:val="28"/>
          <w:szCs w:val="28"/>
          <w:rtl w:val="true"/>
          <w:lang w:bidi="fa-IR"/>
        </w:rPr>
        <w:t>و لغتهم و تقالیدهم،کما لم یمیزوا بین حواری المسیح علیه السّلام و بین المسیح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الأناجیل أن الهجوم علی مقر عیسی المسیح علیه السّلام قد تمّ لیلا، و بدیهی أنّ ظلام اللیل یعتبر خیر ستار للشخص المطلوب لیتخفی به و یهرب، و لیقع شخص آخر فی أیدی المهاجمین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یستنتج من نصوص جمیع الأناجیل أنّ المقبوض علیه قد اختار الصمت أمام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بیلاطیس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الرومی لبیت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یتفوه إلاّ بالقلیل دفاعا عن نفسه و یستبعد کثیرا أن یقع عیسی المسیح علیه السّلام فی خطر کهذا و لا یدافع عن نفسه بما یستحقه الدفاع عن النفس،و هو المعروف بالفصاحة و البلاغة و الشجاعة و الشهامة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یحتمل فی هذا المجال أن یکون شخص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یهوذا الأسخربوطی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خان و وشی بعیسی المسیح علیه السّلام و کان یشبهه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وقع هو بدل المسیح فی الأسر و أنّه لهول الموقف قد استولی علیه الخوف و الرعب،فعجز عن الدفاع عن نفسه أو التحدث أمام الجلادین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نقرأ فی الأناجیل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یهوذا الأسخربوطی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یظهر بعد حادثة الصّلب أبدا، 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تقول هذه الأناجیل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قتل نفسه و انتحر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بیّنا أنّ حواری المسیح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ذکرت الأناجیل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هربوا حین أحسوا بالخطر یحدق بهم،کما هرب و اختفی الأنصار الآخرون،و أخذوا یراقبون الأوضاع عن بعد،بحیث أصبح الشخص المقبوض علیه وحیدا بین الجنود الرومان،و لم یکن أی من أصحابه قریبا منه،و لذلک لا یستبعد و لا یبدو غریبا أن یقع خطأ أو سهو فی تشخیص هویة الشخص المقبوض علیه</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نقرأ فی الأناجیل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الشخص المصلوب قد اشتکی من ربه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جفاه و ترکه بأیدی الأعداء لیقتلوه </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صدقنا مقولة أنّ المسیح جاء لهذه الدنیا لیصلب و لینقذ بصلبه البشریة من عواقب خطایاهم و آثامهم،فلا یلیق لمن یحمل هدفا سامیا کهذا الهدف أن یصدر منه هذا الکلام،و هذا دلیل علی أن الشخص المصلوب لم یکن المسیح نفسه،بل کان إنسانا ضعیفا و جبانا،و عاجزا،و مثل هذا الإنسان یمکن أن یصدر منه کلام کالذی سبق،لا یمکن أن یکون هذا الإنسان هو المسیح علیه السّلام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نفت بعض الأناجیل الموجودة مثل إنجیل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صلب المسیح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الإنجیل هو غیر الأناجیل الأربعة التی یقبلها المسیحیون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أنّ بعضا من الطوائف المسیحیة أبدت شکوکها حول قضیة الصلب </w:t>
      </w:r>
      <w:r>
        <w:rPr>
          <w:rStyle w:val="FootnoteAnchor"/>
          <w:rtl w:val="true"/>
        </w:rPr>
        <w:footnoteReference w:id="266"/>
      </w:r>
      <w:r>
        <w:rPr>
          <w:rFonts w:ascii="IRNazanin" w:hAnsi="IRNazanin" w:eastAsia="IRNazanin"/>
          <w:color w:val="111111"/>
          <w:sz w:val="28"/>
          <w:sz w:val="28"/>
          <w:szCs w:val="28"/>
          <w:rtl w:val="true"/>
          <w:lang w:bidi="fa-IR"/>
        </w:rPr>
        <w:t xml:space="preserve">و قد ذهب بعض الباحثین إلی أبعد من هذا،فادعوا بأن التاریخ قد ذکر شخصین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أحدهما عیسی المصلوب و الآخر هو عیسی غیر المصلوب و بینهما فاصل زمنی یقدر بخمسمائة عام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تلک مجموعة من القرائن المؤیدة لقول القرآن الکریم فی قضیة الشبه الحاصل فی قتل أو صلب المسیح علیه السّلام</w:t>
      </w:r>
      <w:r>
        <w:rPr>
          <w:rFonts w:eastAsia="IRNazanin" w:cs="IRNazanin"/>
          <w:color w:val="111111"/>
          <w:sz w:val="28"/>
          <w:szCs w:val="28"/>
          <w:rtl w:val="true"/>
          <w:lang w:bidi="fa-IR"/>
        </w:rPr>
        <w:t>.</w:t>
      </w:r>
      <w:bookmarkStart w:id="1632" w:name="pg12530_116164"/>
    </w:p>
    <w:p>
      <w:pPr>
        <w:pStyle w:val="Heading3"/>
        <w:numPr>
          <w:ilvl w:val="2"/>
          <w:numId w:val="1"/>
        </w:numPr>
        <w:rPr/>
      </w:pPr>
      <w:bookmarkStart w:id="1633" w:name="__RefHeading___Toc1281888_77815467"/>
      <w:bookmarkStart w:id="1634" w:name="_Toc696"/>
      <w:bookmarkEnd w:id="1632"/>
      <w:bookmarkEnd w:id="1633"/>
      <w:r>
        <w:rPr>
          <w:rtl w:val="true"/>
        </w:rPr>
        <w:t xml:space="preserve">الآیة </w:t>
      </w:r>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159</w:t>
      </w:r>
      <w:r>
        <w:rPr>
          <w:rtl w:val="true"/>
        </w:rPr>
        <w:t>]</w:t>
      </w:r>
      <w:bookmarkEnd w:id="1634"/>
    </w:p>
    <w:p>
      <w:pPr>
        <w:pStyle w:val="Heading4"/>
        <w:numPr>
          <w:ilvl w:val="3"/>
          <w:numId w:val="1"/>
        </w:numPr>
        <w:rPr/>
      </w:pPr>
      <w:bookmarkStart w:id="1635" w:name="__RefHeading___Toc1281890_77815467"/>
      <w:bookmarkStart w:id="1636" w:name="_Toc697"/>
      <w:bookmarkEnd w:id="1635"/>
      <w:r>
        <w:rPr>
          <w:rtl w:val="true"/>
        </w:rPr>
        <w:t>اشارة</w:t>
      </w:r>
      <w:bookmarkEnd w:id="1636"/>
    </w:p>
    <w:p>
      <w:pPr>
        <w:pStyle w:val="BookText"/>
        <w:rPr/>
      </w:pPr>
      <w:r>
        <w:rPr>
          <w:rFonts w:ascii="Amiri" w:hAnsi="Amiri" w:eastAsia="Amiri" w:cs="Amiri"/>
          <w:color w:val="111111"/>
          <w:sz w:val="28"/>
          <w:sz w:val="28"/>
          <w:szCs w:val="28"/>
          <w:rtl w:val="true"/>
          <w:lang w:bidi="ar-SA"/>
        </w:rPr>
        <w:t xml:space="preserve">وَ إِنْ مِنْ أَهْلِ اَلْکِتٰابِ إِلاّٰ لَیُؤْمِنَنَّ بِهِ قَبْلَ مَوْتِهِ وَ یَوْمَ اَلْقِیٰامَةِ یَکُونُ عَلَیْهِمْ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Heading4"/>
        <w:numPr>
          <w:ilvl w:val="3"/>
          <w:numId w:val="1"/>
        </w:numPr>
        <w:rPr/>
      </w:pPr>
      <w:bookmarkStart w:id="1637" w:name="__RefHeading___Toc1281892_77815467"/>
      <w:bookmarkStart w:id="1638" w:name="_Toc698"/>
      <w:bookmarkEnd w:id="1637"/>
      <w:r>
        <w:rPr>
          <w:rtl w:val="true"/>
        </w:rPr>
        <w:t>التّفسیر</w:t>
      </w:r>
      <w:bookmarkEnd w:id="1638"/>
    </w:p>
    <w:p>
      <w:pPr>
        <w:pStyle w:val="Heading5"/>
        <w:numPr>
          <w:ilvl w:val="4"/>
          <w:numId w:val="1"/>
        </w:numPr>
        <w:rPr/>
      </w:pPr>
      <w:bookmarkStart w:id="1639" w:name="__RefHeading___Toc1281894_77815467"/>
      <w:bookmarkStart w:id="1640" w:name="_Toc699"/>
      <w:bookmarkEnd w:id="1639"/>
      <w:r>
        <w:rPr>
          <w:rtl w:val="true"/>
        </w:rPr>
        <w:t>اشارة</w:t>
      </w:r>
      <w:bookmarkEnd w:id="1640"/>
    </w:p>
    <w:p>
      <w:pPr>
        <w:pStyle w:val="BookText"/>
        <w:rPr/>
      </w:pPr>
      <w:r>
        <w:rPr>
          <w:rFonts w:ascii="IRNazanin" w:hAnsi="IRNazanin" w:eastAsia="IRNazanin"/>
          <w:color w:val="111111"/>
          <w:sz w:val="28"/>
          <w:sz w:val="28"/>
          <w:szCs w:val="28"/>
          <w:rtl w:val="true"/>
          <w:lang w:bidi="fa-IR"/>
        </w:rPr>
        <w:t>هنالک احتمالان فی تفسیر هذه الآیة،و کل واحد منهما جدیر بالملاحظة من جوانب متعددة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تؤکّد أنّ أی إنسان یمکن أن لا یعتبر من أهل الکتاب ما لم یؤمن قبل موته بالمسیح علیه السّلام حیث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أَهْلِ الْکِتٰابِ إِلاّٰ لَیُؤْمِنَنَّ بِهِ قَبْلَ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هذا الأمر یتمّ حین یشرف الإنسان علی الموت و تضعف صلته بهذه الدنیا،و تقوی هذه الصلة بعالم ما بعد الموت،و ترفع عن عینیه الحجب فیری بعد ذلک الکثیر من الحقائق و یدرکها،و فی هذه اللحظة یری المسیح بعین بصیرته و یؤمن به،فالذین أنکروا نبوته یؤمنون به،و الذین وصفوه بالألوهیة یدرکون فی تلک اللحظة خطأهم و انحرافهم</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بدیهی أنّ مثل هذا الإیمان لا ینفع صاحبه،کما أنّ فرعون و الأقوام الأخری و أقوام استولی علیهم العذاب،فقالوا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 فلم ینفعهم إیمانهم أبدا، فالأجدر بالإنسان أن یؤمن قبل أن تدرکه لحظة العذاب عند الموت،حین لا ینفع الإیمان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تجدر الإشارة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الضمیر فی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لأهل الکتاب بناء علی التّفسیر الذی ذکرناه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المقصود فی الآیة هو أنّ جمیع أهل الکتاب یؤمنون بعیسی المسیح قبل موته،فالیهود یؤمنون بنبوته و المسیحیون یتخلون عن الإعتقاد بربوبیة المسیح علیه السّلام،و یحدث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للروایات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ینزل المسیح علیه السّلام من السماء لدی ظهور المهدی المنتظر عجل اللّه تعالی فرجه،و واضح أن عیسی المسیح سیعلن فی مثل هذا الیوم انضواءه تحت رایة الإسلام،لأن الشریعة السماویة التی جاء بها إنّما نزلت قبل الإسلام،و لذلک فهی منسوخة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هذا التّفسیر فإن الضمیر فی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إلی عیسی المسیح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قد نقل عن النّبی محمّد صلّی اللّه علیه و آله و سلّم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بکم إذا نزل فیکم ابن مریم و إمامکم منکم</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و طبیعی أنّ هذا التّفسیر یشمل الیهود و المسیحیین الموجودین فی زمن ظهور المهدی المنتظر عجل اللّه تعالی فرجه الشریف،و نزول عیسی المسیح علیه السّلام من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بن حوشب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الحجاج ذکر یوما أن هناک آیة فی القرآن قد أتبعته کثیرا و هو حائر فی معناها،فسأله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الآیة،فقال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آیة وَ إِنْ مِنْ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أنّه قتل یهودا و مسیحیین و لم یشاهد فیهم أثرا لمثل هذا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تفسیره للآیة لم یکن تفسیرا صحیحا،فاستغرب الحجاج و سأل عن التّفسیر الصحیح للآیة</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تفسیر الآیة هو أن المسیح ینزل من السماء قبل نهایة العالم،فلا یبقی یهودی أو غیر یهودی إلاّ و یؤمن بالمسیح قبل موته،و أن المسیح</w:t>
      </w:r>
      <w:bookmarkStart w:id="1641" w:name="pg12530_116166"/>
    </w:p>
    <w:p>
      <w:pPr>
        <w:pStyle w:val="BookText"/>
        <w:rPr/>
      </w:pPr>
      <w:bookmarkEnd w:id="1641"/>
      <w:r>
        <w:rPr>
          <w:rFonts w:ascii="IRNazanin" w:hAnsi="IRNazanin" w:eastAsia="IRNazanin"/>
          <w:color w:val="111111"/>
          <w:sz w:val="28"/>
          <w:sz w:val="28"/>
          <w:szCs w:val="28"/>
          <w:rtl w:val="true"/>
          <w:lang w:bidi="fa-IR"/>
        </w:rPr>
        <w:t>سیقیم الصّلاة خلف المهدی المنتظر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الحجاج هذا الکلام قال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 من أین جئت بهذا التّفسیر؟فأجابه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قد سمعه من محمّد بن علی بن الحسین بن علی بن أبی طالب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ذلک قال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جئت بها من عین صافیة</w:t>
      </w:r>
      <w:r>
        <w:rPr>
          <w:rFonts w:eastAsia="IRNazanin" w:cs="IRNazanin"/>
          <w:color w:val="111111"/>
          <w:sz w:val="28"/>
          <w:szCs w:val="28"/>
          <w:rtl w:val="true"/>
          <w:lang w:bidi="fa-IR"/>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تقول الآیة فی الختام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الْقِیٰامَةِ یَکُونُ عَلَیْهِمْ شَهِیداً أی شهادة المسیح علیه السّلام علی قومه بأنّه قد بلّغهم رسالة اللّه و لم یدعهم لاتّخاذه إلها من دون اللّه،بل دعاهم إلی الإقرار بربوبیة اللّه الواحد القهار</w:t>
      </w:r>
      <w:r>
        <w:rPr>
          <w:rFonts w:eastAsia="Amiri" w:cs="Amiri" w:ascii="Amiri" w:hAnsi="Amiri"/>
          <w:color w:val="111111"/>
          <w:sz w:val="28"/>
          <w:szCs w:val="28"/>
          <w:rtl w:val="true"/>
          <w:lang w:bidi="ar-SA"/>
        </w:rPr>
        <w:t>.</w:t>
      </w:r>
    </w:p>
    <w:p>
      <w:pPr>
        <w:pStyle w:val="Heading5"/>
        <w:numPr>
          <w:ilvl w:val="4"/>
          <w:numId w:val="1"/>
        </w:numPr>
        <w:rPr/>
      </w:pPr>
      <w:bookmarkStart w:id="1642" w:name="__RefHeading___Toc1281896_77815467"/>
      <w:bookmarkStart w:id="1643" w:name="_Toc700"/>
      <w:bookmarkEnd w:id="1642"/>
      <w:r>
        <w:rPr>
          <w:rtl w:val="true"/>
        </w:rPr>
        <w:t>سؤال</w:t>
      </w:r>
      <w:r>
        <w:rPr>
          <w:rtl w:val="true"/>
        </w:rPr>
        <w:t>:</w:t>
      </w:r>
      <w:bookmarkEnd w:id="1643"/>
    </w:p>
    <w:p>
      <w:pPr>
        <w:pStyle w:val="BookText"/>
        <w:rPr/>
      </w:pPr>
      <w:r>
        <w:rPr>
          <w:rFonts w:ascii="Amiri" w:hAnsi="Amiri" w:eastAsia="Amiri" w:cs="Amiri"/>
          <w:color w:val="111111"/>
          <w:sz w:val="28"/>
          <w:sz w:val="28"/>
          <w:szCs w:val="28"/>
          <w:rtl w:val="true"/>
          <w:lang w:bidi="ar-SA"/>
        </w:rPr>
        <w:t>و قد یعترض البعض بأنّ المسیح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یقصر شهادته علی الزمن الذی کان هو موجودا فیه بین قومه و یتنصل عن الشهادة بالنسبة للأزمنة التی جاءت بعده،و ذلک بدلالة الآیة التی جاءت علی لسانه و هی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 عَلَیْهِمْ شَهِیداً مٰا دُمْتُ فِیهِمْ فَلَمّٰا تَوَفَّیْتَنِی کُنْتَ أَنْتَ الرَّقِیبَ عَلَیْهِمْ وَ أَنْتَ عَلیٰ کُلِّ شَیْءٍ شَهِیدٌ لکن الآیة التی هی موضوع بحثنا الآن تدل علی أنّ المسیح علیه السّلام یشهد علی الجمیع یوم القیامة،سواء أولئک الذین کانوا فی عصره و زمانه أو الذین لم یکونوا فی ذلک الزمان</w:t>
      </w:r>
      <w:r>
        <w:rPr>
          <w:rFonts w:eastAsia="Amiri" w:cs="Amiri" w:ascii="Amiri" w:hAnsi="Amiri"/>
          <w:color w:val="111111"/>
          <w:sz w:val="28"/>
          <w:szCs w:val="28"/>
          <w:rtl w:val="true"/>
          <w:lang w:bidi="ar-SA"/>
        </w:rPr>
        <w:t>.</w:t>
      </w:r>
    </w:p>
    <w:p>
      <w:pPr>
        <w:pStyle w:val="Heading5"/>
        <w:numPr>
          <w:ilvl w:val="4"/>
          <w:numId w:val="1"/>
        </w:numPr>
        <w:rPr/>
      </w:pPr>
      <w:bookmarkStart w:id="1644" w:name="__RefHeading___Toc1281898_77815467"/>
      <w:bookmarkStart w:id="1645" w:name="_Toc701"/>
      <w:bookmarkEnd w:id="1644"/>
      <w:r>
        <w:rPr>
          <w:rtl w:val="true"/>
        </w:rPr>
        <w:t>الجواب</w:t>
      </w:r>
      <w:r>
        <w:rPr>
          <w:rtl w:val="true"/>
        </w:rPr>
        <w:t>:</w:t>
      </w:r>
      <w:bookmarkEnd w:id="1645"/>
    </w:p>
    <w:p>
      <w:pPr>
        <w:pStyle w:val="BookText"/>
        <w:rPr/>
      </w:pPr>
      <w:r>
        <w:rPr>
          <w:rFonts w:ascii="IRNazanin" w:hAnsi="IRNazanin" w:eastAsia="IRNazanin"/>
          <w:color w:val="111111"/>
          <w:sz w:val="28"/>
          <w:sz w:val="28"/>
          <w:szCs w:val="28"/>
          <w:rtl w:val="true"/>
          <w:lang w:bidi="fa-IR"/>
        </w:rPr>
        <w:t>و الجواب علی هذا الاعتراض هو أنّنا لو أمعنا النظر فی مضمون الآیتین المذکورتین،لرأینا أنّهما تدلان علی أنّ الآیة الأخیرة التی هی موضوع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تتحدث عن الشهادة حول تبلیغ الرسالة و نفی الألوهیة عن المسیح علیه السّلام بینما الآیة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المائدة تشهد علی أعمال أولئک القوم</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فالآیة الأخیرة تذکر أنّ عیسی المسیح علیه السّلام سیشهد علی جمیع الذین نسبوا</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الألوهیة،سواء من کانوا فی زمانه أو من جاءوا بعد ذلک الزمان،و أن المسیح علیه السّلام یؤکّد أنّه لم یدع هؤلاء القوم إلی مثل هذا الأمر أبدا،بینما الآیة</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المائدة تذکر علی لسان المسیح علیه السّلام أنّه علاوة علی الدعوة لرسالته بالأسلوب الصحیح،فهو قد حال طیلة فترة بقائه بین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انحرافهم،إلاّ أنّهم انحرفوا بعده و نسبوا له الألوهیة فی زمن لم یکن هو موجودا بینهم،لیشهد علی أعمالهم و لیحول دون انحرافهم</w:t>
      </w:r>
      <w:r>
        <w:rPr>
          <w:rFonts w:eastAsia="IRNazanin" w:cs="IRNazanin"/>
          <w:color w:val="111111"/>
          <w:sz w:val="28"/>
          <w:szCs w:val="28"/>
          <w:rtl w:val="true"/>
          <w:lang w:bidi="fa-IR"/>
        </w:rPr>
        <w:t>.</w:t>
      </w:r>
      <w:bookmarkStart w:id="1646" w:name="pg12530_116168"/>
    </w:p>
    <w:p>
      <w:pPr>
        <w:pStyle w:val="Heading3"/>
        <w:numPr>
          <w:ilvl w:val="2"/>
          <w:numId w:val="1"/>
        </w:numPr>
        <w:rPr/>
      </w:pPr>
      <w:bookmarkStart w:id="1647" w:name="__RefHeading___Toc1281900_77815467"/>
      <w:bookmarkStart w:id="1648" w:name="_Toc702"/>
      <w:bookmarkEnd w:id="1646"/>
      <w:bookmarkEnd w:id="1647"/>
      <w:r>
        <w:rPr>
          <w:rtl w:val="true"/>
        </w:rPr>
        <w:t xml:space="preserve">الآیات </w:t>
      </w:r>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160</w:t>
      </w:r>
      <w:r>
        <w:rPr>
          <w:rtl w:val="true"/>
        </w:rPr>
        <w:t xml:space="preserve"> </w:t>
      </w:r>
      <w:r>
        <w:rPr>
          <w:rtl w:val="true"/>
        </w:rPr>
        <w:t xml:space="preserve">الی </w:t>
      </w:r>
      <w:r>
        <w:rPr/>
        <w:t>162</w:t>
      </w:r>
      <w:r>
        <w:rPr>
          <w:rtl w:val="true"/>
        </w:rPr>
        <w:t>]</w:t>
      </w:r>
      <w:bookmarkEnd w:id="1648"/>
    </w:p>
    <w:p>
      <w:pPr>
        <w:pStyle w:val="Heading4"/>
        <w:numPr>
          <w:ilvl w:val="3"/>
          <w:numId w:val="1"/>
        </w:numPr>
        <w:rPr/>
      </w:pPr>
      <w:bookmarkStart w:id="1649" w:name="__RefHeading___Toc1281902_77815467"/>
      <w:bookmarkStart w:id="1650" w:name="_Toc703"/>
      <w:bookmarkEnd w:id="1649"/>
      <w:r>
        <w:rPr>
          <w:rtl w:val="true"/>
        </w:rPr>
        <w:t>اشارة</w:t>
      </w:r>
      <w:bookmarkEnd w:id="1650"/>
    </w:p>
    <w:p>
      <w:pPr>
        <w:pStyle w:val="BookText"/>
        <w:rPr/>
      </w:pPr>
      <w:r>
        <w:rPr>
          <w:rFonts w:ascii="Amiri" w:hAnsi="Amiri" w:eastAsia="Amiri" w:cs="Amiri"/>
          <w:color w:val="111111"/>
          <w:sz w:val="28"/>
          <w:sz w:val="28"/>
          <w:szCs w:val="28"/>
          <w:rtl w:val="true"/>
          <w:lang w:bidi="ar-SA"/>
        </w:rPr>
        <w:t xml:space="preserve">فَبِظُلْمٍ مِنَ اَلَّذِینَ هٰادُوا حَرَّمْنٰا عَلَیْهِمْ طَیِّبٰاتٍ أُحِلَّتْ لَهُمْ وَ بِصَدِّهِمْ عَنْ سَبِیلِ اَللّٰهِ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أَخْذِهِمُ اَلرِّبَوا وَ قَدْ نُهُوا عَنْهُ وَ أَکْلِهِمْ أَمْوٰالَ اَلنّٰاسِ بِالْبٰاطِلِ وَ أَعْتَدْنٰا لِلْکٰافِرِینَ مِنْهُمْ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اَلرّٰاسِخُونَ فِی اَلْعِلْمِ مِنْهُمْ وَ اَلْمُؤْمِنُونَ یُؤْمِنُونَ بِمٰا أُنْزِلَ إِلَیْکَ وَ مٰا أُنْزِلَ مِنْ قَبْلِکَ وَ اَلْمُقِیمِینَ اَلصَّلاٰةَ وَ اَلْمُؤْتُونَ اَلزَّکٰاةَ وَ اَلْمُؤْمِنُونَ بِاللّٰهِ وَ اَلْیَوْمِ اَلْآخِرِ أُولٰئِکَ سَنُؤْتِیهِمْ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Heading4"/>
        <w:numPr>
          <w:ilvl w:val="3"/>
          <w:numId w:val="1"/>
        </w:numPr>
        <w:rPr/>
      </w:pPr>
      <w:bookmarkStart w:id="1651" w:name="__RefHeading___Toc1281904_77815467"/>
      <w:bookmarkStart w:id="1652" w:name="_Toc704"/>
      <w:bookmarkEnd w:id="1651"/>
      <w:r>
        <w:rPr>
          <w:rtl w:val="true"/>
        </w:rPr>
        <w:t>التّفسیر</w:t>
      </w:r>
      <w:bookmarkEnd w:id="1652"/>
    </w:p>
    <w:p>
      <w:pPr>
        <w:pStyle w:val="Heading5"/>
        <w:numPr>
          <w:ilvl w:val="4"/>
          <w:numId w:val="1"/>
        </w:numPr>
        <w:rPr/>
      </w:pPr>
      <w:bookmarkStart w:id="1653" w:name="__RefHeading___Toc1281906_77815467"/>
      <w:bookmarkStart w:id="1654" w:name="_Toc705"/>
      <w:bookmarkEnd w:id="1653"/>
      <w:r>
        <w:rPr>
          <w:rtl w:val="true"/>
        </w:rPr>
        <w:t>اشارة</w:t>
      </w:r>
      <w:bookmarkEnd w:id="1654"/>
    </w:p>
    <w:p>
      <w:pPr>
        <w:pStyle w:val="Heading5"/>
        <w:numPr>
          <w:ilvl w:val="4"/>
          <w:numId w:val="1"/>
        </w:numPr>
        <w:rPr/>
      </w:pPr>
      <w:bookmarkStart w:id="1655" w:name="__RefHeading___Toc1281908_77815467"/>
      <w:bookmarkStart w:id="1656" w:name="_Toc706"/>
      <w:bookmarkEnd w:id="1655"/>
      <w:r>
        <w:rPr>
          <w:rtl w:val="true"/>
        </w:rPr>
        <w:t>مصیر الصالحین و الطالحین من الیهود</w:t>
      </w:r>
      <w:r>
        <w:rPr>
          <w:rtl w:val="true"/>
        </w:rPr>
        <w:t>:</w:t>
      </w:r>
      <w:bookmarkEnd w:id="1656"/>
    </w:p>
    <w:p>
      <w:pPr>
        <w:pStyle w:val="BookText"/>
        <w:rPr/>
      </w:pPr>
      <w:r>
        <w:rPr>
          <w:rFonts w:ascii="IRNazanin" w:hAnsi="IRNazanin" w:eastAsia="IRNazanin"/>
          <w:color w:val="111111"/>
          <w:sz w:val="28"/>
          <w:sz w:val="28"/>
          <w:szCs w:val="28"/>
          <w:rtl w:val="true"/>
          <w:lang w:bidi="fa-IR"/>
        </w:rPr>
        <w:t>لقد أشارت الآیات السابقة إلی نماذج من انتهاکات الیهود،أما الآیات الأخیرة فإنما ذکرت نماذج أخری من تلک الانتهاکات،و بیّنت العقوبات التی استحقها الیهود بسبب تمردهم و عصیانهم،و العذاب الذی لا قوه و سیلاقوه نتیجة لذلک فی الدنیا و الآخرة</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فالآیة الأولی من الآیات الأخیرة تبیّن أنّ اللّه قد حرم بعضا من الأشیاء الطاهرة علی الیهود بسبب ممارستهم الظلم و الجور،و تصدیهم للسائرین فی</w:t>
      </w:r>
    </w:p>
    <w:p>
      <w:pPr>
        <w:pStyle w:val="BookText"/>
        <w:rPr/>
      </w:pPr>
      <w:r>
        <w:rPr>
          <w:rFonts w:ascii="Amiri" w:hAnsi="Amiri" w:eastAsia="Amiri" w:cs="Amiri"/>
          <w:color w:val="111111"/>
          <w:sz w:val="28"/>
          <w:sz w:val="28"/>
          <w:szCs w:val="28"/>
          <w:rtl w:val="true"/>
          <w:lang w:bidi="ar-SA"/>
        </w:rPr>
        <w:t>طریق اللّه،حیث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فَبِظُلْمٍ مِنَ الَّذِینَ هٰادُوا حَرَّمْنٰا عَلَیْهِمْ طَیِّبٰاتٍ أُحِلَّتْ لَهُمْ وَ بِصَدِّهِمْ عَنْ سَبِیلِ اللّٰهِ کَثِیراً کما عاقبهم اللّه بالحرمان من تلک الطیبات لتعاملهم بالربا علی الرغم من منعهم من ممارسة المعاملات الربویة و لاستیلائهم علی أموال الآخرین بطرق غیر مشروعة،فتقول الآیة فی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أَخْذِهِمُ الرِّبَوا وَ قَدْ نُهُوا عَنْهُ وَ أَکْلِهِمْ أَمْوٰالَ النّٰاسِ بِالْبٰاطِلِ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تؤکّد الآیة أنّ عذاب الیهود لمعاصیهم تلک لا یقتصر علی العقاب الدنیوی، بل سیذیقهم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 و عذاب الآخرة الألیم الذی یشمل الکافرین من الیهود،تقول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أَعْتَدْنٰا لِلْکٰافِرِینَ مِنْهُمْ عَذٰاباً أَلِیماً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تجدر الإشارة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إلی عدة أمور،و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المقصود بالطیبات المحرمة علی الیهود هی تلک التی ذکرتها الآیة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الأنعام، و التی شملت بعض الحیوانات و شحوم حیوانات أخری کالبقر و الأغنام التی أحبّها الیهود،و لم یکن هذا التحریم تحریما تکوینیا، بل کان تحریما تشریعیا قانونیا،أی أن الیهود منعوا من استعمال هذه النعم مع أنّها کانت متیسرة فی أیدیهم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جاء ذکر بعض هذا التحریم فی التوراة المتداولة بید الیهود حالیا،فی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الآویین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الفصل الحادی عشر،و لکن لم تشر التوراة الحالیة إلی الطابع العقابی لهذا التحریم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هل أنّ هذا التحریم یتمیز بطابع شمولی،أی هل یشمل غیر الظالمین من الیهود،أم یخص الظالمین وحدهم؟فإنّ ظاهر الآیة المذکورة أعلاه و الآیة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الأنعام،یدلان علی أنّ التحریم له طابع عام بدلالة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عکس العقاب الأخروی الذی تخصصه الآیة لِلْکٰافِرِینَ مِنْهُمْ و علی هذا الأساس فإن هذا التحریم له طابع عقابی بالنسبة للظالمین من الیهود،کما یحمل</w:t>
      </w:r>
    </w:p>
    <w:p>
      <w:pPr>
        <w:pStyle w:val="BookText"/>
        <w:rPr/>
      </w:pPr>
      <w:r>
        <w:rPr>
          <w:rFonts w:ascii="IRNazanin" w:hAnsi="IRNazanin" w:eastAsia="IRNazanin"/>
          <w:color w:val="111111"/>
          <w:sz w:val="28"/>
          <w:sz w:val="28"/>
          <w:szCs w:val="28"/>
          <w:rtl w:val="true"/>
          <w:lang w:bidi="fa-IR"/>
        </w:rPr>
        <w:t>طابع الاختبار و الامتحان بالنسبة لأخیارهم الذین یشکلون الأقلیة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ذهب بعض المفسّرین إلی أنّ هذا التحریم یشمل الظالمین من الیهود فقط،کما تدل بعض الروایات علی هذا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جاء فی تفسیر البرهان فی تفسیر الآیة</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الأنعام،</w:t>
      </w:r>
    </w:p>
    <w:p>
      <w:pPr>
        <w:pStyle w:val="BookText"/>
        <w:rPr/>
      </w:pPr>
      <w:r>
        <w:rPr>
          <w:rFonts w:ascii="IRNazanin" w:hAnsi="IRNazanin" w:eastAsia="IRNazanin"/>
          <w:color w:val="111111"/>
          <w:sz w:val="28"/>
          <w:sz w:val="28"/>
          <w:szCs w:val="28"/>
          <w:rtl w:val="true"/>
          <w:lang w:bidi="fa-IR"/>
        </w:rPr>
        <w:t>نقلا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زعماء بنی إسرائیل کانوا قد حرموا علی فقراء طائفتهم أکل لحوم الطیور و شحوم الحیوانات،و لهذا السبب حرم اللّه علی هؤلاء الظالمین مثل هذه الطیبات عقابا لهم علی ظلمهم و جورهم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تدل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تشریع 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یقتصر علی الإسلام وحده، بل کان محرما لدی الأقوام و الدیانات السابقة،و التوراة المتداولة حالیا و المحرفة إنّما تحرم علی الیهود أخذ الربا من أبناء عقیدتهم فقط،و لا تعتبر أخذه من أبناء الدیانات الأخری حراما علیهم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أشارت الآیة الثّالثة من الآیات الأخیرة إلی حقیقة مهمّة اعتمدها القرآن الکریم مرارا فی آیات متعددة،و هی أنّ ذمّ الیهود و انتقادهم فی القرآن لا یقومان علی أساس عنصری أو طائفی علی الإطلاق،لأنّ الإسلام لم یذم أبناء أی طائفة أو عنصر لانتمائهم الطائفی أو العرقی،بل وجه الذم و الانتقاد للمنحرفین و الضالمین منهم فقط،لذلک استثنت هذه الآیة المؤمنین الأتقیاء من الیهود و مدحتهم و بشرتهم بنیل أجر عظیم،حیث تقول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الرّٰاسِخُونَ فِی الْعِلْمِ مِنْهُمْ وَ الْمُؤْمِنُونَ یُؤْمِنُونَ بِمٰا أُنْزِلَ إِلَیْکَ وَ مٰا أُنْزِلَ مِنْ قَبْلِکَ وَ الْمُقِیمِینَ الصَّلاٰةَ وَ الْمُؤْتُونَ الزَّکٰاةَ وَ الْمُؤْمِنُونَ بِاللّٰهِ وَ الْیَوْمِ الْآخِرِ أُولٰئِکَ سَنُؤْتِیهِمْ أَجْراً عَظِیماً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آمن جمع من کبار الطائفة الیهودیة بالإسلام حین بعث النّبی محمّد صلّی اللّه علیه و آله و سلّم و حین شاهدوا علی یدیه الکریمتین دلائل أحقّیّة الإسلام،و دافع هؤلاء بأرواحهم و أموالهم عن الإسلام،و کانوا موضع احترام و تقدیر النّبی صلّی اللّه علیه و آله و سلّم و سائر المسلمین</w:t>
      </w:r>
      <w:r>
        <w:rPr>
          <w:rFonts w:eastAsia="IRNazanin" w:cs="IRNazanin"/>
          <w:color w:val="111111"/>
          <w:sz w:val="28"/>
          <w:szCs w:val="28"/>
          <w:rtl w:val="true"/>
          <w:lang w:bidi="fa-IR"/>
        </w:rPr>
        <w:t>.</w:t>
      </w:r>
      <w:bookmarkStart w:id="1657" w:name="pg12530_116172"/>
    </w:p>
    <w:p>
      <w:pPr>
        <w:pStyle w:val="Heading3"/>
        <w:numPr>
          <w:ilvl w:val="2"/>
          <w:numId w:val="1"/>
        </w:numPr>
        <w:rPr/>
      </w:pPr>
      <w:bookmarkStart w:id="1658" w:name="__RefHeading___Toc1281910_77815467"/>
      <w:bookmarkStart w:id="1659" w:name="_Toc707"/>
      <w:bookmarkEnd w:id="1657"/>
      <w:bookmarkEnd w:id="1658"/>
      <w:r>
        <w:rPr>
          <w:rtl w:val="true"/>
        </w:rPr>
        <w:t xml:space="preserve">الآیات </w:t>
      </w:r>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163</w:t>
      </w:r>
      <w:r>
        <w:rPr>
          <w:rtl w:val="true"/>
        </w:rPr>
        <w:t xml:space="preserve"> </w:t>
      </w:r>
      <w:r>
        <w:rPr>
          <w:rtl w:val="true"/>
        </w:rPr>
        <w:t xml:space="preserve">الی </w:t>
      </w:r>
      <w:r>
        <w:rPr/>
        <w:t>166</w:t>
      </w:r>
      <w:r>
        <w:rPr>
          <w:rtl w:val="true"/>
        </w:rPr>
        <w:t>]</w:t>
      </w:r>
      <w:bookmarkEnd w:id="1659"/>
    </w:p>
    <w:p>
      <w:pPr>
        <w:pStyle w:val="Heading4"/>
        <w:numPr>
          <w:ilvl w:val="3"/>
          <w:numId w:val="1"/>
        </w:numPr>
        <w:rPr/>
      </w:pPr>
      <w:bookmarkStart w:id="1660" w:name="__RefHeading___Toc1281912_77815467"/>
      <w:bookmarkStart w:id="1661" w:name="_Toc708"/>
      <w:bookmarkEnd w:id="1660"/>
      <w:r>
        <w:rPr>
          <w:rtl w:val="true"/>
        </w:rPr>
        <w:t>اشارة</w:t>
      </w:r>
      <w:bookmarkEnd w:id="1661"/>
    </w:p>
    <w:p>
      <w:pPr>
        <w:pStyle w:val="BookText"/>
        <w:rPr/>
      </w:pPr>
      <w:r>
        <w:rPr>
          <w:rFonts w:ascii="Amiri" w:hAnsi="Amiri" w:eastAsia="Amiri" w:cs="Amiri"/>
          <w:color w:val="111111"/>
          <w:sz w:val="28"/>
          <w:sz w:val="28"/>
          <w:szCs w:val="28"/>
          <w:rtl w:val="true"/>
          <w:lang w:bidi="ar-SA"/>
        </w:rPr>
        <w:t xml:space="preserve">إِنّٰا أَوْحَیْنٰا إِلَیْکَ کَمٰا أَوْحَیْنٰا إِلیٰ نُوحٍ وَ اَلنَّبِیِّینَ مِنْ بَعْدِهِ وَ أَوْحَیْنٰا إِلیٰ إِبْرٰاهِیمَ وَ إِسْمٰاعِیلَ وَ إِسْحٰاقَ وَ یَعْقُوبَ وَ اَلْأَسْبٰاطِ وَ عِیسیٰ وَ أَیُّوبَ وَ یُونُسَ وَ هٰارُونَ وَ سُلَیْمٰانَ وَ آتَیْنٰا دٰاوُدَ زَبُوراً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رُسُلاً قَدْ قَصَصْنٰاهُمْ عَلَیْکَ مِنْ قَبْلُ وَ رُسُلاً لَمْ نَقْصُصْهُمْ عَلَیْکَ وَ کَلَّمَ اَللّٰهُ مُوسیٰ تَکْلِیماً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رُسُلاً مُبَشِّرِینَ وَ مُنْذِرِینَ لِئَلاّٰ یَکُونَ لِلنّٰاسِ عَلَی اَللّٰهِ حُجَّةٌ بَعْدَ اَلرُّسُلِ وَ کٰانَ اَللّٰهُ عَزِیزاً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اَللّٰهُ یَشْهَدُ بِمٰا أَنْزَلَ إِلَیْکَ أَنْزَلَهُ بِعِلْمِهِ وَ اَلْمَلاٰئِکَةُ یَشْهَدُونَ وَ کَفیٰ بِاللّٰهِ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Heading4"/>
        <w:numPr>
          <w:ilvl w:val="3"/>
          <w:numId w:val="1"/>
        </w:numPr>
        <w:rPr/>
      </w:pPr>
      <w:bookmarkStart w:id="1662" w:name="__RefHeading___Toc1281914_77815467"/>
      <w:bookmarkStart w:id="1663" w:name="_Toc709"/>
      <w:bookmarkEnd w:id="1662"/>
      <w:r>
        <w:rPr>
          <w:rtl w:val="true"/>
        </w:rPr>
        <w:t>التّفسیر</w:t>
      </w:r>
      <w:bookmarkEnd w:id="1663"/>
    </w:p>
    <w:p>
      <w:pPr>
        <w:pStyle w:val="BookText"/>
        <w:rPr/>
      </w:pPr>
      <w:r>
        <w:rPr>
          <w:rFonts w:ascii="IRNazanin" w:hAnsi="IRNazanin" w:eastAsia="IRNazanin"/>
          <w:color w:val="111111"/>
          <w:sz w:val="28"/>
          <w:sz w:val="28"/>
          <w:szCs w:val="28"/>
          <w:rtl w:val="true"/>
          <w:lang w:bidi="fa-IR"/>
        </w:rPr>
        <w:t>لقد تناولت الآیات السابقة مسألة التمییز الذی مارسه الیهود بشأن الأنبیاء، حیث کانوا یؤمنون و یصدقون ببعض أنبیاء اللّه تعالی و یکفرون بالبعض الآخر منهم</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الآیات أعلاه فهی ترد علی الیهود،و تؤکّد أنّ اللّه أوحی إلی نبیّه محمّدا صلّی اللّه علیه و آله و سلّم کما أنزل الوحی علی أنبیائه نوح و النّبیین الذین جاؤوا من بعد نوح، و کما أوحی إلی إبراهیم و إسماعیل و إسحاق و یعقوب علیهم السّلام و أنزل الوحی علی</w:t>
      </w:r>
    </w:p>
    <w:p>
      <w:pPr>
        <w:pStyle w:val="BookText"/>
        <w:rPr/>
      </w:pPr>
      <w:r>
        <w:rPr>
          <w:rFonts w:ascii="Amiri" w:hAnsi="Amiri" w:eastAsia="Amiri" w:cs="Amiri"/>
          <w:color w:val="111111"/>
          <w:sz w:val="28"/>
          <w:sz w:val="28"/>
          <w:szCs w:val="28"/>
          <w:rtl w:val="true"/>
          <w:lang w:bidi="ar-SA"/>
        </w:rPr>
        <w:t>الأنبیاء من أبناء یعقوب،و علی عیسی و أیوب و یونس و هارون و سلیمان علیهم السّلام، و کما أنزل اللّه علی داود علیه السّلام کتاب الزّبور،حیث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أَوْحَیْنٰا إِلَیْکَ کَمٰا أَوْحَیْنٰا إِلیٰ نُوحٍ وَ النَّبِیِّینَ مِنْ بَعْدِهِ وَ أَوْحَیْنٰا إِلیٰ إِبْرٰاهِیمَ وَ إِسْمٰاعِیلَ وَ إِسْحٰاقَ وَ یَعْقُوبَ وَ الْأَسْبٰاطِ وَ عِیسیٰ وَ أَیُّوبَ وَ یُونُسَ وَ هٰارُونَ وَ سُلَیْمٰانَ وَ آتَیْنٰا دٰاوُدَ زَبُوراً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الآیة تردّ علی الیهود مؤکّدة علی أنّ شرائع الأنبیاء العظام مستقاة کلها من ینبوع الوحی الإلهی،و إنّهم جمیعا یسیرون فی طریق واحد،و لذلک لا تجوز التفرقة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تکون هذه الآیة خطابا للمشرکین و الکفار من عرب الجاهلیة،الذین کانوا یظهرون الدهشة و العجب من نزول الوحی علی نبی الإسلام محمّد صلّی اللّه علیه و آله و سلّم، فهی تردّ علی هؤلاء مؤکّدة أن لا عجب فی نزول الوحی علی محمّد صلّی اللّه علیه و آله و سلّم و قد نزل قبل ذلک علی الأنبیاء السابقین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تبیّن الآیة أنّ الوحی لم یقتصر نزوله علی هؤلاء الأنبیاء،بل نزل علی أنبیاء آخرین حکی اللّه قصصهم للنّبی محمّد صلّی اللّه علیه و آله و سلّم من قبل،و أنبیاء لم یحک اللّه قصصهم،و کل هؤلاء الأنبیاء أرسلهم اللّه إلی خلقه،و أنزل علیهم الوحی من عنده،تقول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رُسُلاً قَدْ قَصَصْنٰاهُمْ عَلَیْکَ مِنْ قَبْلُ وَ رُسُلاً لَمْ نَقْصُصْهُمْ عَلَیْکَ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تبیّن هذه الآیة فی آخرها قضیة مهمّة جدّا،و هی أنّ اللّه قد کلم موسی بدل أن ینزل علیه الوحی،فتقول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کَلَّمَ اللّٰهُ مُوسیٰ تَکْلِیماً</w:t>
      </w:r>
      <w:r>
        <w:rPr>
          <w:rFonts w:eastAsia="Amiri" w:cs="Amiri" w:ascii="Amiri" w:hAnsi="Amiri"/>
          <w:color w:val="111111"/>
          <w:sz w:val="28"/>
          <w:szCs w:val="28"/>
          <w:rtl w:val="true"/>
          <w:lang w:bidi="ar-SA"/>
        </w:rPr>
        <w:t>... .</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الأساس فإنّ صلة الوحی ظلت باقیة بین البشر،و لم یکن من عدل اللّه أن یترک البشر دون مرشد أو قائد،أو أن یترکهم دون أن یعین لهم واجباتهم و تکالیفهم،و هو الذی بعث الأنبیاء و الرسل للبشر مبشرین و منذرین، لکی یبشروا الناس برحمته و ثوابه،و ینذرونهم من عذابه و عقابه لکی یتمّ الحجة علیهم فلا یبقی لهم عذر أو حجّة،تقول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رُسُلاً مُبَشِّرِینَ وَ مُنْذِرِینَ لِئَلاّٰ</w:t>
      </w:r>
    </w:p>
    <w:p>
      <w:pPr>
        <w:pStyle w:val="BookText"/>
        <w:rPr/>
      </w:pPr>
      <w:r>
        <w:rPr>
          <w:rFonts w:ascii="Amiri" w:hAnsi="Amiri" w:eastAsia="Amiri" w:cs="Amiri"/>
          <w:color w:val="111111"/>
          <w:sz w:val="28"/>
          <w:sz w:val="28"/>
          <w:szCs w:val="28"/>
          <w:rtl w:val="true"/>
          <w:lang w:bidi="ar-SA"/>
        </w:rPr>
        <w:t>یَکُونَ لِلنّٰاسِ عَلَی اللّٰهِ حُجَّةٌ بَعْدَ الرُّسُلِ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أحکم اللّه العزیز القدیر خطّة إرسال الأنبیاء و نفذها بکل دقة،و بهذا تؤکد الآیة وَ کٰانَ اللّٰهُ عَزِیزاً حَکِیماً فحکمته توجب تحقیق هذا العمل،و قدرته تمهد السبیل إلی تنفیذه،و علی عکس ذلک فإن إهمال هذا الأمر المهم،إمّا أن یدل علی الافتقار إلی الحکمة و المعرفة،أو أنّه دلالة علی العجز،و اللّه منزّه عن کل هذه العیوب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الآیة الأخری فهی تطمئن النّبی صلّی اللّه علیه و آله و سلّم و توضح له أن المهم هو أنّ اللّه قد شهد بما أنزل علیه من کتاب،و لیس المهم أن یؤمن نفر من هؤلاء بهذا الکتاب أو یکفروا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فتؤکد الآیة فی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اللّٰهُ یَشْهَدُ بِمٰا أَنْزَلَ إِلَیْکَ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یکن اختیار اللّه لمحمّد صلّی اللّه علیه و آله و سلّم لمنصب النّبوة أمرا عبثا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هذا الإختیار نابعا من علم اللّه بما کان یتمتع به النّبی من لیاقة و کفاءة لهذا المنصب العظیم،و لنزول آیات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تقول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أَنْزَلَهُ بِعِلْمِهِ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تشمل هذه الآیة معنی آخر،و هو أن ما نزل علی النّبی صلّی اللّه علیه و آله و سلّم من آیات إنّما ینبع من بحر علم اللّه اللامتناهی،و إن محتوی هذه الآیات یعتبر دلیلا واضحا علی أنّها نابعة من علم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الأساس فإن الشاهد علی صدق ادعاء النّبی صلّی اللّه علیه و آله و سلّم هو الآیات القرآنیة،و لا یحتاج إلی دلیل آخر لإثبات دعوته،فلو لم یکن محمّد صلّی اللّه علیه و آله و سلّم یتلقی الوحی من قبل اللّه سبحانه و تعالی لما أمکنه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المعروف بالأمی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یأتی بکتاب کالقرآن یشتمل علی أرفع و أسمی التعالیم و الفلسفات و القوانین و المبادئ الأخلاقیة و البرامج الاجتماعیة</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القرآن الکریم یؤکّد أن لیس اللّه وحده الذی یشهد بأن دعوة محمّد صلّی اللّه علیه و آله و سلّم هی الحق،بل یشهد معه ملائکته بأحقّیة هذه الدعوة،مع أن شهادة اللّه کافیة وحدها فی هذا المجال تقول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الْمَلاٰئِکَةُ یَشْهَدُونَ وَ کَفیٰ بِاللّٰهِ شَهِیداً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الانتباه إلی عدّة أمور،و 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المفسّرین فهموا من عبارة إِنّٰا أَوْحَیْنٰا إِلَیْکَ کَمٰا أَوْحَیْنٰا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تهدف إلی بیان حقیقة من النّبی صلّی اللّه علیه و آله و سلّم و هی أنّ جمیع الخصائص التی وردت فی الشرائع السماویة التی نزلت علی الأنبیاء قبله،جاءت مجتمعة فی الشریعة التی أنزلها اللّه علیه،و إنّ کل خصلة اتصف بها عباد اللّه الصالحون هی موجودة فیه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أشارت بعض الروایات الواردة عن أهل البیت علیهم السّلام إلی هذا الموضوع أیضا فکان ما استلهمه المفسّرون من هذه الآیة نابعا أو مستندا علی تلک الروایات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نقرأ فی الآیات الأخیرة أنّ الزّبور من الکتب السماویة أنزله اللّه علی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یتنافی هذا مع ما ورد من أنّ الأنبیاء أولی العزم الذین نزلت علیهم کتب من اللّه هم خمسة أنبیاء فقط،حیث إن الآیات القرآنیة و الروایات الإسلامیة توضح أن الکتب السماویة التی نزلت علی الأنبیاء کانت علی نوعین،هما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الکتب التی اشتملت علی الأحکام التشریعیة،حیث أن کل کتاب من هذه الکتب قد أعلن عن شریعة جدیدة،و أن هذه الکتب السماویة هی خمسة فقط نزلت علی خمسة أنبیاء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العزم</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الکتب التی لم تحتو علی أحکام جدیدة،بل کان فیها الحکم و النصائح و الإرشادات و الوصایا و أنواع الدعاء، 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نزل علی داود علیه السّلام من هذا النّوع الثّانی من الکتب السماویة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مزامیر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ورد اسمه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علی هذا الأمر الذی أثبتناه،مع العلم أنّ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یسلم من التحریف،کما لم تسلم کتب العهد الجدید و القدیم الأخری من التحریف أیضا،إلاّ أنّ ما یمکن قوله هو أنّ هذه</w:t>
      </w:r>
    </w:p>
    <w:p>
      <w:pPr>
        <w:pStyle w:val="BookText"/>
        <w:rPr/>
      </w:pPr>
      <w:r>
        <w:rPr>
          <w:rFonts w:ascii="IRNazanin" w:hAnsi="IRNazanin" w:eastAsia="IRNazanin"/>
          <w:color w:val="111111"/>
          <w:sz w:val="28"/>
          <w:sz w:val="28"/>
          <w:szCs w:val="28"/>
          <w:rtl w:val="true"/>
          <w:lang w:bidi="fa-IR"/>
        </w:rPr>
        <w:t>الکتب قد احتفظت نوعا ما بشکلها القدیم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مزامیر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یشتمل علی مائة و خمسین فصلا،یسمی کل فصل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أوّله إلی آخره یشتمل علی صنوف النصح و الإرشاد و الدعاء و المناجاة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نقل عن أبی ذر رضی اللّه عنه أنّه سأل النّبی صلّی اللّه علیه و آله و سلّم عن عدد الأنبیاء فأجابه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عددهم یبلغ مائة و أربعا و عشرین ألفا،فسأل أبو ذر رضی اللّه عنه عن عدد الرسل من بین هؤلاء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فأجابه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عددهم هو ثلاثمائة و ثلاثة عشر رسولا و الباقون کلهم 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 أبو ذر مرة أخری عن عدد الکتب السماویة التی نزلت علی أولئک الأنبیاء و الرسل،فأجابه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بأنّها مائة و أربع کتب،نزل عشرة منها علی آدم،و نزل خمسون منها علی شیث،و ثلاثون علی إدریس، و عشرة کتب علی إبراهیم،حیث یصبح مجموع هذه الکتب مائة کتاب،و الأربعة الأخری هی التوراة،و الإنجیل و الزبور و القرآن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صیغة للجمع و مفردها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معناها طوائف بنی إسرائیل،و لکن المقصود منها فی الآیة هم الأنبیاء الذین بعثوا من هذه الطوائف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نزول الوحی علی الأنبیاء یتمّ بصور مختلفة،فمرّة ینزل بالوحی ملک من الملائکة المکلفین به و أحیانا یلقی الوحی علی النّبی بواسطة الإلهام القلبی،و أخری ینزل بصورة صوت یسمعه النّبی،أی أن اللّه یخلق الأمواج الصوتیة فی الفضاء أو الأجسام فیسمعها أنبیاؤه و بهذه الواسطة کان یتمّ التخاطب بینهم و بین اللّه سبحانه و تعالی</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الذین حظوا بمزیة التخاطب مع اللّه النّبی موسی بن عمران علیه السّلام،فکان</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یسمع الصوت،أحیانا من شجرة وادی الأیمن،و أحیانا فی جبل طور،و لذلک لقب هذا النّبی بلقب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لعل مجیء اسم النّبی موسی علیه السّلام فی الآیات الأخیرة بصورة منفصلة کان من أجل بیان هذه الخصیصة التی امتاز بها موسی علیه السّلام علی غیره من أنبیاء اللّه علیهم السّلام</w:t>
      </w:r>
      <w:r>
        <w:rPr>
          <w:rFonts w:eastAsia="IRNazanin" w:cs="IRNazanin"/>
          <w:color w:val="111111"/>
          <w:sz w:val="28"/>
          <w:szCs w:val="28"/>
          <w:rtl w:val="true"/>
          <w:lang w:bidi="fa-IR"/>
        </w:rPr>
        <w:t>.</w:t>
      </w:r>
      <w:bookmarkStart w:id="1664" w:name="pg12530_116178"/>
    </w:p>
    <w:p>
      <w:pPr>
        <w:pStyle w:val="Heading3"/>
        <w:numPr>
          <w:ilvl w:val="2"/>
          <w:numId w:val="1"/>
        </w:numPr>
        <w:rPr/>
      </w:pPr>
      <w:bookmarkStart w:id="1665" w:name="__RefHeading___Toc1281916_77815467"/>
      <w:bookmarkStart w:id="1666" w:name="_Toc710"/>
      <w:bookmarkEnd w:id="1664"/>
      <w:bookmarkEnd w:id="1665"/>
      <w:r>
        <w:rPr>
          <w:rtl w:val="true"/>
        </w:rPr>
        <w:t xml:space="preserve">الآیات </w:t>
      </w:r>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167</w:t>
      </w:r>
      <w:r>
        <w:rPr>
          <w:rtl w:val="true"/>
        </w:rPr>
        <w:t xml:space="preserve"> </w:t>
      </w:r>
      <w:r>
        <w:rPr>
          <w:rtl w:val="true"/>
        </w:rPr>
        <w:t xml:space="preserve">الی </w:t>
      </w:r>
      <w:r>
        <w:rPr/>
        <w:t>169</w:t>
      </w:r>
      <w:r>
        <w:rPr>
          <w:rtl w:val="true"/>
        </w:rPr>
        <w:t>]</w:t>
      </w:r>
      <w:bookmarkEnd w:id="1666"/>
    </w:p>
    <w:p>
      <w:pPr>
        <w:pStyle w:val="Heading4"/>
        <w:numPr>
          <w:ilvl w:val="3"/>
          <w:numId w:val="1"/>
        </w:numPr>
        <w:rPr/>
      </w:pPr>
      <w:bookmarkStart w:id="1667" w:name="__RefHeading___Toc1281918_77815467"/>
      <w:bookmarkStart w:id="1668" w:name="_Toc711"/>
      <w:bookmarkEnd w:id="1667"/>
      <w:r>
        <w:rPr>
          <w:rtl w:val="true"/>
        </w:rPr>
        <w:t>اشارة</w:t>
      </w:r>
      <w:bookmarkEnd w:id="1668"/>
    </w:p>
    <w:p>
      <w:pPr>
        <w:pStyle w:val="BookText"/>
        <w:rPr/>
      </w:pPr>
      <w:r>
        <w:rPr>
          <w:rFonts w:ascii="Amiri" w:hAnsi="Amiri" w:eastAsia="Amiri" w:cs="Amiri"/>
          <w:color w:val="111111"/>
          <w:sz w:val="28"/>
          <w:sz w:val="28"/>
          <w:szCs w:val="28"/>
          <w:rtl w:val="true"/>
          <w:lang w:bidi="ar-SA"/>
        </w:rPr>
        <w:t xml:space="preserve">إِنَّ اَلَّذِینَ کَفَرُوا وَ صَدُّوا عَنْ سَبِیلِ اَللّٰهِ قَدْ ضَلُّوا ضَلاٰلاً بَعِیداً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وَ ظَلَمُوا لَمْ یَکُنِ اَللّٰهُ لِیَغْفِرَ لَهُمْ وَ لاٰ لِیَهْدِیَهُمْ طَرِیقاً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طَرِیقَ جَهَنَّمَ خٰالِدِینَ فِیهٰا أَبَداً وَ کٰانَ ذٰلِکَ عَلَی اَللّٰهِ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Heading4"/>
        <w:numPr>
          <w:ilvl w:val="3"/>
          <w:numId w:val="1"/>
        </w:numPr>
        <w:rPr/>
      </w:pPr>
      <w:bookmarkStart w:id="1669" w:name="__RefHeading___Toc1281920_77815467"/>
      <w:bookmarkStart w:id="1670" w:name="_Toc712"/>
      <w:bookmarkEnd w:id="1669"/>
      <w:r>
        <w:rPr>
          <w:rtl w:val="true"/>
        </w:rPr>
        <w:t>التّفسیر</w:t>
      </w:r>
      <w:bookmarkEnd w:id="1670"/>
    </w:p>
    <w:p>
      <w:pPr>
        <w:pStyle w:val="BookText"/>
        <w:rPr/>
      </w:pPr>
      <w:r>
        <w:rPr>
          <w:rFonts w:ascii="IRNazanin" w:hAnsi="IRNazanin" w:eastAsia="IRNazanin"/>
          <w:color w:val="111111"/>
          <w:sz w:val="28"/>
          <w:sz w:val="28"/>
          <w:szCs w:val="28"/>
          <w:rtl w:val="true"/>
          <w:lang w:bidi="fa-IR"/>
        </w:rPr>
        <w:t>جری البحث فی الآیات السابقة حول المؤمنین و غیر المؤمنین،أمّا الآیات الثلاثة الأخیرة فهی تشیر إلی مجموعة اختارت أقبح أنواع الکفر،فهؤلاء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انحرافهم و ضلالهم سعوا إلی تحریف و إضلال الآخرین،و قد ظلموا أنفسهم بفعلهم هذا و ظلموا الآخرین معهم لأنهم لم یسیروا فی طریق الحق و لم یسمحوا للآخرین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باتّباع هذا السبیل، و الآیة الکریمة تصف هؤلاء بأنّهم فی ضلال بعید و ذلک بقولها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کَفَرُوا وَ صَدُّوا عَنْ سَبِیلِ اللّٰهِ قَدْ ضَلُّوا ضَلاٰلاً بَعِیداً </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 هؤلاء الإبعاد عن طریق الحق؟إنّهم استحقوا ذلک لدعوتهم الآخرین إلی طریق الضلال،حیث من المستبعد جدّا أن یتخلوا عن طریق هم یدعون الآخرین لاتّباعه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خلط هؤلاء کفرهم بالعناد،و وضعوا</w:t>
      </w:r>
    </w:p>
    <w:p>
      <w:pPr>
        <w:pStyle w:val="BookText"/>
        <w:rPr/>
      </w:pPr>
      <w:r>
        <w:rPr>
          <w:rFonts w:ascii="IRNazanin" w:hAnsi="IRNazanin" w:eastAsia="IRNazanin"/>
          <w:color w:val="111111"/>
          <w:sz w:val="28"/>
          <w:sz w:val="28"/>
          <w:szCs w:val="28"/>
          <w:rtl w:val="true"/>
          <w:lang w:bidi="fa-IR"/>
        </w:rPr>
        <w:t>أقدامهم فی طریق الضلال و الانحراف،و ابتعدوا بذلک کثیرا عن طریق الحق و 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الآیة الأخری فتشیر إلی الذین کفروا و ظلموا،إذ ظلموا الحق أوّلا لعدم التزامهم بالصواب،کما ظلموا أنفسهم بذلک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حرموها من السعادة و سقطوا فی هوة الضلالة،و ظلموا الآخرین حین منعوهم من التوجه إلی طریق الحق و الصواب،فهؤلاء لن یشملهم أبدا عفو اللّه،و إن اللّه لا یهدیهم أبدا إلاّ إلی طریق جهنم،تقول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وَ ظَلَمُوا لَمْ یَکُنِ اللّٰهُ لِیَغْفِرَ لَهُمْ وَ لاٰ لِیَهْدِیَهُمْ طَرِیقاً إِلاّٰ طَرِیقَ جَهَنَّمَ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فهؤلاء باقون و خالدون فی جهنم دائما و أبدا،کما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أَبَداً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علی هؤلاء أن یعلموا أنّ وعد اللّه حق،و أن تهدیده یتحقق لا محالة،فلیس ذلک علی اللّه بالأمر الصعب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ذٰلِکَ عَلَی اللّٰهِ یَسِیراً </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نشاهد فی الآیتین المذکورتین تأکیدا من طراز خاص حول هذا النوع من الکفار و العقوبات التی ینالونها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جهة یوصف انحرافهم بالضلال البعید،و من جهة ثانیة تؤکد الآیة باستخدام عبارة لَمْ یَکُنِ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العفو عن هؤلاء الکفار لا یلیق بمنزلة اللّه سبحانه و تعالی،و من جانب آخر فقد جاء التأکید علی خلود هؤلاء فی النار و التشدید علی أنّه خلود أبدی،لأنّ هؤلاء و أمثالهم بالإضافة إلی خروجهم عن جادة الحق و انحرافهم،سعوا إلی إبعاد و حرف الآخرین عن هذا السبیل، و بذلک تحملوا مسئولیة و إثما عظیما</w:t>
      </w:r>
      <w:r>
        <w:rPr>
          <w:rFonts w:eastAsia="IRNazanin" w:cs="IRNazanin"/>
          <w:color w:val="111111"/>
          <w:sz w:val="28"/>
          <w:szCs w:val="28"/>
          <w:rtl w:val="true"/>
          <w:lang w:bidi="fa-IR"/>
        </w:rPr>
        <w:t>.</w:t>
      </w:r>
      <w:bookmarkStart w:id="1671" w:name="pg12530_116180"/>
    </w:p>
    <w:p>
      <w:pPr>
        <w:pStyle w:val="Heading3"/>
        <w:numPr>
          <w:ilvl w:val="2"/>
          <w:numId w:val="1"/>
        </w:numPr>
        <w:rPr/>
      </w:pPr>
      <w:bookmarkStart w:id="1672" w:name="__RefHeading___Toc1281922_77815467"/>
      <w:bookmarkStart w:id="1673" w:name="_Toc713"/>
      <w:bookmarkEnd w:id="1671"/>
      <w:bookmarkEnd w:id="1672"/>
      <w:r>
        <w:rPr>
          <w:rtl w:val="true"/>
        </w:rPr>
        <w:t xml:space="preserve">الآیة </w:t>
      </w:r>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170</w:t>
      </w:r>
      <w:r>
        <w:rPr>
          <w:rtl w:val="true"/>
        </w:rPr>
        <w:t>]</w:t>
      </w:r>
      <w:bookmarkEnd w:id="1673"/>
    </w:p>
    <w:p>
      <w:pPr>
        <w:pStyle w:val="Heading4"/>
        <w:numPr>
          <w:ilvl w:val="3"/>
          <w:numId w:val="1"/>
        </w:numPr>
        <w:rPr/>
      </w:pPr>
      <w:bookmarkStart w:id="1674" w:name="__RefHeading___Toc1281924_77815467"/>
      <w:bookmarkStart w:id="1675" w:name="_Toc714"/>
      <w:bookmarkEnd w:id="1674"/>
      <w:r>
        <w:rPr>
          <w:rtl w:val="true"/>
        </w:rPr>
        <w:t>اشارة</w:t>
      </w:r>
      <w:bookmarkEnd w:id="1675"/>
    </w:p>
    <w:p>
      <w:pPr>
        <w:pStyle w:val="BookText"/>
        <w:rPr/>
      </w:pPr>
      <w:r>
        <w:rPr>
          <w:rFonts w:ascii="Amiri" w:hAnsi="Amiri" w:eastAsia="Amiri" w:cs="Amiri"/>
          <w:color w:val="111111"/>
          <w:sz w:val="28"/>
          <w:sz w:val="28"/>
          <w:szCs w:val="28"/>
          <w:rtl w:val="true"/>
          <w:lang w:bidi="ar-SA"/>
        </w:rPr>
        <w:t xml:space="preserve">یٰا أَیُّهَا اَلنّٰاسُ قَدْ جٰاءَکُمُ اَلرَّسُولُ بِالْحَقِّ مِنْ رَبِّکُمْ فَآمِنُوا خَیْراً لَکُمْ وَ إِنْ تَکْفُرُوا فَإِنَّ لِلّٰهِ مٰا فِی اَلسَّمٰاوٰاتِ وَ اَلْأَرْضِ وَ کٰانَ اَللّٰهُ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Heading4"/>
        <w:numPr>
          <w:ilvl w:val="3"/>
          <w:numId w:val="1"/>
        </w:numPr>
        <w:rPr/>
      </w:pPr>
      <w:bookmarkStart w:id="1676" w:name="__RefHeading___Toc1281926_77815467"/>
      <w:bookmarkStart w:id="1677" w:name="_Toc715"/>
      <w:bookmarkEnd w:id="1676"/>
      <w:r>
        <w:rPr>
          <w:rtl w:val="true"/>
        </w:rPr>
        <w:t>التّفسیر</w:t>
      </w:r>
      <w:bookmarkEnd w:id="1677"/>
    </w:p>
    <w:p>
      <w:pPr>
        <w:pStyle w:val="BookText"/>
        <w:rPr/>
      </w:pPr>
      <w:r>
        <w:rPr>
          <w:rFonts w:ascii="IRNazanin" w:hAnsi="IRNazanin" w:eastAsia="IRNazanin"/>
          <w:color w:val="111111"/>
          <w:sz w:val="28"/>
          <w:sz w:val="28"/>
          <w:szCs w:val="28"/>
          <w:rtl w:val="true"/>
          <w:lang w:bidi="fa-IR"/>
        </w:rPr>
        <w:t>لقد أوضحت الآیات السابقة نهایة و عاقبة الناس الذین انعدم لدیهم عنصر الإیمان،أمّا الآیة الأخیرة فهی تدعو إلی الإیمان و تبیّن نتیجة هذا الإیمان، و تستخدم فی ترغیب الناس إلی هذا الهدف السامی عبارات و اصطلاحات تثیر عند الأفراد الرغبة و الاندفاع نحو الإیمان</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الآیة تشیر فی البدایة إلی أنّ النّبی المرسل هو ذلک الذی کان ینتظر الناس ظهوره،و الذی أشارت إلیه الکتب السماویة السابقة،و هو یحمل إلیهم شریعة الحق و العدالة فتقول الآیة فی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قَدْ جٰاءَکُمُ الرَّسُولُ </w:t>
      </w:r>
      <w:r>
        <w:rPr>
          <w:rStyle w:val="FootnoteAnchor"/>
          <w:rtl w:val="true"/>
        </w:rPr>
        <w:footnoteReference w:id="277"/>
      </w:r>
      <w:r>
        <w:rPr>
          <w:rFonts w:ascii="Amiri" w:hAnsi="Amiri" w:eastAsia="Amiri" w:cs="Amiri"/>
          <w:color w:val="111111"/>
          <w:sz w:val="28"/>
          <w:sz w:val="28"/>
          <w:szCs w:val="28"/>
          <w:rtl w:val="true"/>
          <w:lang w:bidi="ar-SA"/>
        </w:rPr>
        <w:t xml:space="preserve">بِالْحَقِّ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تردف الآیة بأن هذا النّبی قد جاء إلی الناس من اللّه الذی تعهد تربیة الخلق أجمعین،و ذلک من خلال العبارة القرآنیة الواردة فی هذه الآیة،و هی 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رَبِّکُمْ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تؤکّد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إیمان الأفراد إنّما تعود فائدته و یعود نفعه علیهم أنفسهم،أی أن الإنسان إذا آمن إنما یخدم نفسه بهذا الإیمان قبل أن یخدم به غیره تقول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فَآمِنُوا خَیْراً لَکُمْ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تؤکّد الآیة فی النهایة علی أن من یتخذ الکفر سبیلا لنفسه فلن یضرّ اللّه بعمله هذا أبدا،لأن اللّه یملک کل ما فی السماوات و ما فی الأرض،فهو بهذا لا یحتاج إلی أی شیء من الآخرین،تقول الآیة فی 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تَکْفُرُوا فَإِنَّ لِلّٰهِ مٰا فِی السَّمٰاوٰاتِ وَ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تبیّن الآیة فی النهایة أنّ أحکام اللّه و أوامره کلّها لمصلحة البشر،لأنّها نابعة من حکمة اللّه و علمه و هی قائمة علی أساس تحقیق مصالح الناس،و منافعهم الخیّرة،فتقول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اللّٰهُ عَلِیماً حَکِیماً </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المنطلق نفسه فإنّ ما أرسله اللّه من شرائع لتنظیم الحیاة الاجتماعیة للبشر بواسطة الأنبیاء علیهم السّلام،لم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لحاجة اللّه إلی ذلک،بل إنّه نابع من علمه و حکمته،فهل یحق للبشر بعد هذا البیان أن یترکوا طریق الإیمان و یتبعوا سبیل الکفر؟</w:t>
      </w:r>
      <w:bookmarkStart w:id="1678" w:name="pg12530_116182"/>
    </w:p>
    <w:p>
      <w:pPr>
        <w:pStyle w:val="Heading3"/>
        <w:numPr>
          <w:ilvl w:val="2"/>
          <w:numId w:val="1"/>
        </w:numPr>
        <w:rPr/>
      </w:pPr>
      <w:bookmarkStart w:id="1679" w:name="__RefHeading___Toc1281928_77815467"/>
      <w:bookmarkStart w:id="1680" w:name="_Toc716"/>
      <w:bookmarkEnd w:id="1678"/>
      <w:bookmarkEnd w:id="1679"/>
      <w:r>
        <w:rPr>
          <w:rtl w:val="true"/>
        </w:rPr>
        <w:t xml:space="preserve">الآیة </w:t>
      </w:r>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171</w:t>
      </w:r>
      <w:r>
        <w:rPr>
          <w:rtl w:val="true"/>
        </w:rPr>
        <w:t>]</w:t>
      </w:r>
      <w:bookmarkEnd w:id="1680"/>
    </w:p>
    <w:p>
      <w:pPr>
        <w:pStyle w:val="Heading4"/>
        <w:numPr>
          <w:ilvl w:val="3"/>
          <w:numId w:val="1"/>
        </w:numPr>
        <w:rPr/>
      </w:pPr>
      <w:bookmarkStart w:id="1681" w:name="__RefHeading___Toc1281930_77815467"/>
      <w:bookmarkStart w:id="1682" w:name="_Toc717"/>
      <w:bookmarkEnd w:id="1681"/>
      <w:r>
        <w:rPr>
          <w:rtl w:val="true"/>
        </w:rPr>
        <w:t>اشارة</w:t>
      </w:r>
      <w:bookmarkEnd w:id="1682"/>
    </w:p>
    <w:p>
      <w:pPr>
        <w:pStyle w:val="BookText"/>
        <w:rPr/>
      </w:pPr>
      <w:r>
        <w:rPr>
          <w:rFonts w:ascii="Amiri" w:hAnsi="Amiri" w:eastAsia="Amiri" w:cs="Amiri"/>
          <w:color w:val="111111"/>
          <w:sz w:val="28"/>
          <w:sz w:val="28"/>
          <w:szCs w:val="28"/>
          <w:rtl w:val="true"/>
          <w:lang w:bidi="ar-SA"/>
        </w:rPr>
        <w:t xml:space="preserve">یٰا أَهْلَ اَلْکِتٰابِ لاٰ تَغْلُوا فِی دِینِکُمْ وَ لاٰ تَقُولُوا عَلَی اَللّٰهِ إِلاَّ اَلْحَقَّ إِنَّمَا اَلْمَسِیحُ عِیسَی اِبْنُ مَرْیَمَ رَسُولُ اَللّٰهِ وَ کَلِمَتُهُ أَلْقٰاهٰا إِلیٰ مَرْیَمَ وَ رُوحٌ مِنْهُ فَآمِنُوا بِاللّٰهِ وَ رُسُلِهِ وَ لاٰ تَقُولُوا ثَلاٰثَةٌ اِنْتَهُوا خَیْراً لَکُمْ إِنَّمَا اَللّٰهُ إِلٰهٌ وٰاحِدٌ سُبْحٰانَهُ أَنْ یَکُونَ لَهُ وَلَدٌ لَهُ مٰا فِی اَلسَّمٰاوٰاتِ وَ مٰا فِی اَلْأَرْضِ وَ کَفیٰ بِاللّٰهِ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Heading4"/>
        <w:numPr>
          <w:ilvl w:val="3"/>
          <w:numId w:val="1"/>
        </w:numPr>
        <w:rPr/>
      </w:pPr>
      <w:bookmarkStart w:id="1683" w:name="__RefHeading___Toc1281932_77815467"/>
      <w:bookmarkStart w:id="1684" w:name="_Toc718"/>
      <w:bookmarkEnd w:id="1683"/>
      <w:r>
        <w:rPr>
          <w:rtl w:val="true"/>
        </w:rPr>
        <w:t>التّفسیر</w:t>
      </w:r>
      <w:bookmarkEnd w:id="1684"/>
    </w:p>
    <w:p>
      <w:pPr>
        <w:pStyle w:val="Heading5"/>
        <w:numPr>
          <w:ilvl w:val="4"/>
          <w:numId w:val="1"/>
        </w:numPr>
        <w:rPr/>
      </w:pPr>
      <w:bookmarkStart w:id="1685" w:name="__RefHeading___Toc1281934_77815467"/>
      <w:bookmarkStart w:id="1686" w:name="_Toc719"/>
      <w:bookmarkEnd w:id="1685"/>
      <w:r>
        <w:rPr>
          <w:rtl w:val="true"/>
        </w:rPr>
        <w:t>اشارة</w:t>
      </w:r>
      <w:bookmarkEnd w:id="1686"/>
    </w:p>
    <w:p>
      <w:pPr>
        <w:pStyle w:val="Heading5"/>
        <w:numPr>
          <w:ilvl w:val="4"/>
          <w:numId w:val="1"/>
        </w:numPr>
        <w:rPr/>
      </w:pPr>
      <w:bookmarkStart w:id="1687" w:name="__RefHeading___Toc1281936_77815467"/>
      <w:bookmarkStart w:id="1688" w:name="_Toc720"/>
      <w:bookmarkEnd w:id="1687"/>
      <w:r>
        <w:rPr>
          <w:rtl w:val="true"/>
        </w:rPr>
        <w:t>اسطورة التثلیث الوهمیة</w:t>
      </w:r>
      <w:r>
        <w:rPr>
          <w:rtl w:val="true"/>
        </w:rPr>
        <w:t>:</w:t>
      </w:r>
      <w:bookmarkEnd w:id="1688"/>
    </w:p>
    <w:p>
      <w:pPr>
        <w:pStyle w:val="BookText"/>
        <w:rPr/>
      </w:pPr>
      <w:r>
        <w:rPr>
          <w:rFonts w:ascii="IRNazanin" w:hAnsi="IRNazanin" w:eastAsia="IRNazanin"/>
          <w:color w:val="111111"/>
          <w:sz w:val="28"/>
          <w:sz w:val="28"/>
          <w:szCs w:val="28"/>
          <w:rtl w:val="true"/>
          <w:lang w:bidi="fa-IR"/>
        </w:rPr>
        <w:t>تتطرق هذه الآیة و الآیة التی تلیها إلی واحد من أهم انحرافات الطائفة المسیحیة،و هذا الانحراف هو اعتقاد المسیحیین بالتثلیث،أی وجود آلهة ثلاثة و یأتی التطرق إلی هذا البحث فی سیاق البحوث القرآنیة التی وردت فی الآیات السابقة عن أهل الکتاب و الکفار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الآیة تحذر فی البدایة أهل الکتاب من المغالاة و التطرف فی دینهم، و تدعوهم أن لا یقولوا علی اللّه غیر الحق،حیث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الْکِتٰابِ لاٰ تَغْلُوا فِی دِینِکُمْ وَ لاٰ تَقُولُوا عَلَی اللّٰهِ إِلاَّ الْحَقَّ</w:t>
      </w:r>
      <w:r>
        <w:rPr>
          <w:rFonts w:eastAsia="Amiri" w:cs="Amiri" w:ascii="Amiri" w:hAnsi="Amiri"/>
          <w:color w:val="111111"/>
          <w:sz w:val="28"/>
          <w:szCs w:val="28"/>
          <w:rtl w:val="true"/>
          <w:lang w:bidi="ar-SA"/>
        </w:rPr>
        <w:t>...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کانت قضیة الغلو فی حق القادة السابقین إحدی أخطر منابع الانحراف</w:t>
      </w:r>
    </w:p>
    <w:p>
      <w:pPr>
        <w:pStyle w:val="BookText"/>
        <w:rPr/>
      </w:pPr>
      <w:r>
        <w:rPr>
          <w:rFonts w:ascii="IRNazanin" w:hAnsi="IRNazanin" w:eastAsia="IRNazanin"/>
          <w:color w:val="111111"/>
          <w:sz w:val="28"/>
          <w:sz w:val="28"/>
          <w:szCs w:val="28"/>
          <w:rtl w:val="true"/>
          <w:lang w:bidi="fa-IR"/>
        </w:rPr>
        <w:t>فی الأدیان السماویة،فالإنسان بما أنّه یمیل إلی ذاته یندفع بهذا المیل إلی إظهار زعمائه و قادته بصورة أکبر ممّا هم علیه،لکی یضفی علی نفسه الأهمیة و العظمة من خلال هؤلاء القادة،و قد یدفع الإنسان التصور الواهی بأن الإیمان هو المبالغة و الغلو فی احترام و تعظیم القادة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الوقوع فی متاهات هذا النوع من الانحراف الرهیب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الغلو فی أصله ینطوی علی عیب کبیر یفسد العنصر الأساسی للدین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عبادة اللّه و توحیده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السبب فقد عامل الإسلام الغلاة أو المغالین بعنف و شدّة،إذ عرفت کتب الفقه و العقائد هذه الفئة من الناس بأنّهم أشد کفرا من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ذلک تشیر الآیة الکریمة إلی عدّة نقاط،یعتبر کل واحد منها فی حدّ ذاته دلیلا علی بطلان قضیة التثلیث،و عدم صحة الوهیة المسیح علیه السّلام،و هذه النقاط هی</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حصرت الآیة بنوة السید المسیح علیه السّلام بمریم علیها السّلام إِنَّمَا الْمَسِیحُ عِیسَی ابْنُ مَرْیَمَ ،و إشارة البنوة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الواردة فی ستة عشر مکانا من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تؤکّد أنّ المسیح علیه السّلام هو إنسان کسائر الناس،خلق فی بطن امّه،و مرّ بدور الجنین فی ذلک الرحم،و فتح عینیه علی الدنیا حین ولد من بطن مریم علیها السّلام کما یولد أفراد البشر من بطون أمهاتهم و مرّ بفترة الرضاعة و تربی فی حجر امّه،ممّا یثبت بأنّه امتلک کل صفات البشر فکیف یمکن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حالة المسیح علیه السّلام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إلها أزلیا أبدیا،و هو فی وجوده محکوم بالظواهر و القوانین المادیة الطبیعیة و یتأثر بالتحولات الجاریة فی عالم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عبارة الحصر التی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فی الآیة تحصر بنوة المسیح علیه السّلام بمریم علیها السّلام و تؤکّد علی أنّه و إن لم یکن له والد،فلیس معنی ذلک أن أباه هو اللّه،بل هو فقط ابن مریم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تؤکّد الآیة الکریمة أنّ المسیح علیه السّلام هو رسول اللّه و مبعوث إلی البشر من قبله سبحانه و تعالی،و إن هذه المنزلة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منزلة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تتناسب و مقام الألوهیة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الجدیر بالذکر هو أنّ معظم کلام المسیح علیه السّلام الوارد قسم منه فی الأناجیل المتداولة فی الوقت الحاضر،إنّما یؤکّد نبوته و بعثته لهدایة الناس،و لیس فیه دلالة علی ادعائه الألوهیة و الربوبیة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تبیّن الآیة أن عیسی المسیح علیه السّلام هو کلمة اللّه التی ألقاها إلی مریم علیها السّلام 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کَلِمَتُهُ أَلْقٰاهٰا إِلیٰ مَرْیَمَ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وردت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وصف المسیح فی عدد من الآیات القرآنیة، و هذه إشارة إلی کون المسیح مخلوقا بشریا،إذ أن الکلمات مخلوقة من قبل اللّه، کما أنّ الموجودات فی الکون من مخلوقاته عزّ و جلّ،فکما أن الکلمات تبیّن مکنونات أنفسنا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تدل علی صفاتنا و أخلاقیاتنا،فإنّ مخلوقات الکون تحکی صفات خالقها و جماله و تدل علی جلاله و عظمته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فقد وردت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عدد من العبارات القرآنیة، لتشمل جمیع مخلوقات اللّه،کما فی الآیة</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الکهف و الآیة</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لقمان،و بدیهی أنّ الکلمات الإلهیة تتفاوت بعضها مع البعض فی المنزلة و الأهمیة و عیسی علیه السّلام یعتبر إحدی کلمات اللّه البارزة الأهمیة،لکونه ولد من غیر أب،إضافة إلی کونه یتمتع بمقام الرسالة الإلهیة</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الآیة إلی أنّ عیسی المسیح علیه السّلام هو روح مخلوقة من قبل اللّه،حیث تقول وَ رُوحٌ مِنْهُ و هذه العبارة التی وردت فی شأن خلق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بعبارة أخری خلق البشر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القرآن الکریم،إنما تدل علی عظمة تلک الروح التی خلقها اللّه تعالی و أودعها فی أفراد البشر بصورة عامّة،و فی المسیح علیه السّلام و سائر الأنبیاء بصورة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الرغم من أنّ البعض أساء الاستفادة من هذه العبارة و فسّرها بأنّ المسیح علیه السّلام هو جزء من اللّه سبحانه و تعالی،مستندا إلی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الواضح فی مثل هذه الحالات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للتبعیض،بل تدل علی مصدر و منشأ و أصل وجود الشیء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هناک طرفة تاریخیة تذکر أنّه کان لهارون الرشید طبیب نصرانی، دخل یوما فی نقاش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الحسین الواقدی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أحد المفکرین الإسلامیین فی ذلک العصر،فقال له هذا الطبیب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توجد فی کتابکم السماوی آیة تبیّن أنّ المسیح علیه السّلام هو جزء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تلا هذا النصرانی الآیة موضوع البحث،فرد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مباشرة تالیا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لَکُمْ مٰا فِی السَّمٰاوٰاتِ وَ مٰا فِی الْأَرْضِ جَمِیعاً مِنْهُ</w:t>
      </w:r>
      <w:r>
        <w:rPr>
          <w:rFonts w:eastAsia="Amiri" w:cs="Amiri" w:ascii="Amiri" w:hAnsi="Amiri"/>
          <w:color w:val="111111"/>
          <w:sz w:val="28"/>
          <w:szCs w:val="28"/>
          <w:rtl w:val="true"/>
          <w:lang w:bidi="ar-SA"/>
        </w:rPr>
        <w:t xml:space="preserve">... </w:t>
      </w:r>
      <w:r>
        <w:rPr>
          <w:rStyle w:val="FootnoteAnchor"/>
          <w:rtl w:val="true"/>
        </w:rPr>
        <w:footnoteReference w:id="279"/>
      </w:r>
      <w:r>
        <w:rPr>
          <w:rFonts w:ascii="IRNazanin" w:hAnsi="IRNazanin" w:eastAsia="IRNazanin"/>
          <w:color w:val="111111"/>
          <w:sz w:val="28"/>
          <w:sz w:val="28"/>
          <w:szCs w:val="28"/>
          <w:rtl w:val="true"/>
          <w:lang w:bidi="fa-IR"/>
        </w:rPr>
        <w:t>،و أضاف مبیّنا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تفید التبعیض،لاقتضی ذلک أن تکون جمیع موجودات السماء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جزءا من اللّه،فلما سمع الطبیب النصرانی کلام الواقدی أسلم فی الحال،و سر إسلامه هارون الرشید فکافأ الواقدی بجائزة مناسبة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ما یثیر العجب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المسیحیین یرون ولادة المسیح من أمّ دون أب دلیلا علی ألوهیته،و هم ینسون فی هذا المجال أن آدم علیه السّلام کان قد ولد من غیر أب،و لا أم،و لم یر أحد هذه الخصیصة الموجودة فی آدم دلیلا علی ربوبیته</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ذلک تؤکّد الآیة علی ضرورة الإیمان باللّه الواحد الأحد و بأنبیائه،و نبذ عقیدة التثلیث،مبشرة المؤمنین بأنّهم إن نبذوا هذه العقیدة فسیکون ذلک خیرا لهم حیث قالت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بِاللّٰهِ وَ رُسُلِهِ وَ لاٰ تَقُولُوا ثَلاٰثَةٌ انْتَهُوا خَیْراً لَکُمْ</w:t>
      </w:r>
      <w:r>
        <w:rPr>
          <w:rFonts w:eastAsia="Amiri" w:cs="Amiri" w:ascii="Amiri" w:hAnsi="Amiri"/>
          <w:color w:val="111111"/>
          <w:sz w:val="28"/>
          <w:szCs w:val="28"/>
          <w:rtl w:val="true"/>
          <w:lang w:bidi="ar-SA"/>
        </w:rPr>
        <w:t>... .</w:t>
      </w:r>
      <w:bookmarkStart w:id="1689" w:name="pg12530_116186"/>
    </w:p>
    <w:p>
      <w:pPr>
        <w:pStyle w:val="BookText"/>
        <w:rPr/>
      </w:pPr>
      <w:bookmarkEnd w:id="1689"/>
      <w:r>
        <w:rPr>
          <w:rFonts w:ascii="IRNazanin" w:hAnsi="IRNazanin" w:eastAsia="IRNazanin"/>
          <w:color w:val="111111"/>
          <w:sz w:val="28"/>
          <w:sz w:val="28"/>
          <w:szCs w:val="28"/>
          <w:rtl w:val="true"/>
          <w:lang w:bidi="fa-IR"/>
        </w:rPr>
        <w:t>و تعید الآیة التأکید علی وحدانیة اللّه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اللّٰهُ إِلٰهٌ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تخاطب المسیحیین لأنّهم حین یدعون التثلیث یقبلون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بوحدانیة اللّه، فلو کان للّه ولد لوجب أن یکون شبیهه،و هذه حالة تناقض أساس الوحدانیة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یمکن أن یکون للّه ولد،و هو منزّه من نقص الحاجة إلی زوجة أو ولد،کما هو منزّه من نقائص التجسیم و أعراضه؟تقول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أَنْ یَکُونَ لَهُ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هو مالک کل ما فی السموات و ما فی الأرض و الموجودات کلها مخلوقاته و هو خالقها جمیعا،و المسیح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من خلق اللّه،فکیف یمکن الادعاء بهذا الاستثناء فیه؟و هل یمکن المملوک و المخلوق أن یکون ابنا للمالک و 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تؤکد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فِی السَّمٰاوٰاتِ وَ مٰا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هو المدبر و الحافظ و الرازق و الراعی لمخلوقاته،تقول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کَفیٰ بِاللّٰهِ وَکِیلاً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الحقیقة هی أنّ اللّه الأزلی الأبدی الذی یرعی جمیع الموجودات منذ الأزل إلی الأبد لا یحتاج مطلقا إلی ولد،فهل هو کسائر الناس لکی یحتاج إلی ولد یخلفه من بعد الموت؟</w:t>
      </w:r>
    </w:p>
    <w:p>
      <w:pPr>
        <w:pStyle w:val="Heading5"/>
        <w:numPr>
          <w:ilvl w:val="4"/>
          <w:numId w:val="1"/>
        </w:numPr>
        <w:rPr/>
      </w:pPr>
      <w:bookmarkStart w:id="1690" w:name="__RefHeading___Toc1281938_77815467"/>
      <w:bookmarkStart w:id="1691" w:name="_Toc721"/>
      <w:bookmarkEnd w:id="1690"/>
      <w:r>
        <w:rPr>
          <w:rtl w:val="true"/>
        </w:rPr>
        <w:t>عقیدة التثلیث أکبر خرافة مسیحیة</w:t>
      </w:r>
      <w:r>
        <w:rPr>
          <w:rtl w:val="true"/>
        </w:rPr>
        <w:t>:</w:t>
      </w:r>
      <w:bookmarkEnd w:id="1691"/>
    </w:p>
    <w:p>
      <w:pPr>
        <w:pStyle w:val="BookText"/>
        <w:rPr/>
      </w:pPr>
      <w:r>
        <w:rPr>
          <w:rFonts w:ascii="IRNazanin" w:hAnsi="IRNazanin" w:eastAsia="IRNazanin"/>
          <w:color w:val="111111"/>
          <w:sz w:val="28"/>
          <w:sz w:val="28"/>
          <w:szCs w:val="28"/>
          <w:rtl w:val="true"/>
          <w:lang w:bidi="fa-IR"/>
        </w:rPr>
        <w:t>لیس فی الانحرافات التی تورط بها العالم المسیحی أکبر من انحراف عقیدة التثلیث،لأنّ المسیحیین یعتقدون صراحة بالثالوث الإلهی،و هم فی نفس الوقت یصرحون بأن اللّه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أنّهم یرون الحقیقة فی التثلیث و التوحید فی أن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خلقت هذه القضیة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لها حدان متناقضان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مشکلة کبیرة للمفکرین و الباحثین المسیحیین</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 المسیحیون مستعدین لقبول مسألة التوحید بأنّها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قبول</w:t>
      </w:r>
    </w:p>
    <w:p>
      <w:pPr>
        <w:pStyle w:val="BookText"/>
        <w:rPr/>
      </w:pPr>
      <w:r>
        <w:rPr>
          <w:rFonts w:ascii="IRNazanin" w:hAnsi="IRNazanin" w:eastAsia="IRNazanin"/>
          <w:color w:val="111111"/>
          <w:sz w:val="28"/>
          <w:sz w:val="28"/>
          <w:szCs w:val="28"/>
          <w:rtl w:val="true"/>
          <w:lang w:bidi="fa-IR"/>
        </w:rPr>
        <w:t>مسألة التثلیث بأنّها مسألة حقیقیة أو قبول العکس،لأمکن تبریر هذا الأمر، و لکنهم یرون الحقیقة فی الجمع بین هذین المتناقضین،فیقولون أن الثلاثة واحد کما یقولون أن الواحد ثلاثة فی نفس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یلاحظ من ادعاء فی الکتابات التبشیریة الأخیرة للمسیحیین،و التی توزع للناس الجهلاء،من أن التثلیث شیء مجازی،إنّما هو کلام مشوب بالریاء و لا یتلاءم مطلقا مع المصادر الأساسیة للمسیحیة،کما لا یتفق مع الآراء و المعتقدات الحقیقیة للمفکرین المسیحیین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یواجه المسیحیون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قضیة لا تتفق مع العقل فالمعادلة التی افترضوا فیها أن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یقبلها حتی الأطفال الذین هم فی مرحلة الدراسة الابتدائیة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السبب ادعوا أنّ هذه القضیة لا تقاس بمقیاس العقل،و طلبوا الإذعان بها عبر ما سمّوه بالرؤیة التعبدیة القلبیة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هذا التناقض منشأ للتباعد الحاصل لدیهم بین الدین و العقل،و سببا لجر الدین إلی متاهات خطیرة،الأمر الذی اضطرهم إلی القول بأن الدین لیس له صلة بالعقل،أو لیس فیه الطابع العقلانی،و أنّه ذو طابع تعبدی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أساس التناقض بین الدین و العلم فی منطق المسیحیة،فالعلم یحکم بأنّ الثلاثة لا تساوی الواحد،و المسیحیة المعاصرة تصر علی أنّهما متساویان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الالتفات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عدّة نقاط حول هذا الإعتقاد المسیحی</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یشر أی من الأناجیل المتداولة فی الوقت الحاضر إلی مسألة التثلیث لذلک یعتقد الباحثون المسیحیون أنّ مصدر التثلیث فی الأناجیل خفی و غیر بارز،و فی هذا المجال یقول الباحث الأمریکی المستر هاکس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قضیة التثلیث تعتبر فی العهدین القدیم و الجدید خفیة و غیر 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القاموس المقدس،ص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،طبعة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المؤرّخون أنّ قضیة التثلیث قد برزت بعد القرن الثّالث المیلادی لدی المسیحیین و إن منشأ هذه البدعة کان الغلو من جانب،و اختلاط المسیحیین بالأقوام الأخری من جانب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یری البعض احتمال أن یکون مصدر التثلیث عند المسیحیین واردا من عقیدة الثالوث الهندی،أی عبادة الهنود للآلهة الثلاثة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قضیة التثلیث القائلة بأن الثلاثة واحد تعتبر أمرا غیر معقول أبدا، و یرفضها العقل بالبداهة،و الشیء الذی نعرفه هو أن الدین لا یمکنه أن یکون منفصلا عن العقل و العلم،فالعلم الحقیقی و الدین الواقعی کلاهما متفقان و متناسقان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القول بأن الدین أمر تعبدی 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لأننا لو أزحنا العقل جانبا عند قبول مبادئ الدین و أذعنا للعبادة العمیاء الصماء،فلا یبقی لدینا ما نمیز به بین الأدیان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الحالة،أی دلیل یوجب علی الإنسان أن یعبد اللّه و لا یعبد الأصنام؟و أی دلیل یدعو المسیحیین إلی التبشیر لدینهم لا للأدیان الأخری؟ و من هذا المنطلق فإن الخصائص التی یراها المسیحیون لدینهم و یصرّون علی دعوة الناس للقبول بها،هی بحدّ ذاتها دلیل علی أن الدین یجب أن یعرف بمنطق العقل،و هذا یناقض دعواهم حول قضیة التثلیث التی یرون فیها انفصال الدین عن العقل</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هناک کلام یستطیع تحطیم الدین أشد و أقبح من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الدین لا یمتلک طابعا عقلانیا و منطقیا،و أنّه ذو طابع تعبدی محض</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الأدلة العدیدة التی یستشهد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مجال إثبات التوحید،و وحدانیة الذات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ترفض کل أنواع التثنیة أو التثلیث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سبحانه و تعالی هو وجود مطلق لا یحد بالجهات،و هو أزلی أبدی لا حدود لعلمه و لقدرته و لقوته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بدیهی أنّه لا یمکن تصور التثنیة فی اللامتناهی،لأنّ فرض وجود لا متناهیین یجعل من هذین الإثنین متناهیین و محدودین،لأن وجود الأوّل یفتقر إلی قدرة و قوة و وجود الثّانی کما أن وجود الثّانی یفتقر إلی وجود و خصائص الأوّل،و علی هذا الأساس فإن کلا الوجودین محدودان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لو افترضنا وجود لا متناهیین من جمیع الجهات،فلا بدّ حین یصل اللامتناهی الأوّل إلی تخوم اللامتناهی الثّانی ینتهی إلی هذا الحد کما أن اللامتناهی الثّانی حین یصل إلی حد اللامتناهی الأوّل ینتهی هو أیضا،و علی هذا الأساس فإن کلیهما یکونان محدودین و لا تنطبق صفة اللامتناهی علی أی منهما،بل هما متناهیان محدودان،و النتیجة هی أن ذات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وجود لا متناه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أن تقبل التعدد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فإنّنا لو اعتقدنا بأن الذات الإلهیة تتکون من الأقانیم الثلاثة،لا یستلزم أن یکون کل من هذه الأقانیم محدودا،و لا تصح فیه صفة اللامحدود و اللامتناهی،و کذلک فإن أی مرکب فی تکوینه یکون محتاجا إلی أجزائه التی تکونه،فوجود المرکب یکون معلولا لوجود أجزائه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افتراضنا الترکیب فی ذات اللّه لزم أن تکون هذه الذات محتاجه أو معلولة لعلّة سابقة فی حین إنّنا نعرف أنّ اللّه غیر محتاج،و هو العلّة الأولی لعالم الوجود،و علّة العلل کلها منذ الأزل و إلی الأبد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کل ما ذکر،کیف یمکن للذات الإلهیة أن تتجسد فی هیکل إنسانی لتصبح محتاجة إلی الجسم و المکان و الغذاء و اللباس و أمثالها؟ إنّ فرض الحدود للّه الأزلی الأبدی،أو تجسیده فی هیکل إنسان و وضعه جنینا فی رحم أمّ،یعتبر من أقبح التهم التی تلصق بذات اللّه المقدسة المنزهة عن کل النقائص،کما أنّ افتراض وجود الابن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یستلزم عوارض التجسیم المختلفة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افتراض غیر منطقی و بعید عن العقل بعدا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بدلیل أنّ أی إنسان لم ینشأ فی محیط مسیحی و لم یتربّ منذ طفولته علی هذه التعلیمات الوهمیة الخاطئة عند ما یسمع هذه التعابیر المنافیة للفطرة الإنسانیة و المخالفة لما یحکم به العقل البشری،یشعر بالسخط و الاشمئزاز،و إذا کان المسیحیون أنفسهم لا یرون بأسا فی کلمات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ذلک إلاّ لأنّهم جبلوا علی هذه التعالیم الخاطئة منذ نعومة أظفارهم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لوحظ فی السنین الأخیرة أنّ جماعة من المبشرین المسیحیین یلجؤون إلی أمثلة سفسطائیة من أجل خداع الجهلاء من الناس فی قبول قضیة التثلیث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هذه الأمثلة قولهم أن اجتماع التوحید و التثلیث معا یمکن تشبیهه بقرص الشمس و النور و الحرارة النابعتین من هذا القرص،حیث أنّها ثلاثة أشیاء فی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تشبیههم ذلک بانعکاس صورة إنسان فی ثلاث مرایا فی آن واحد،فهذا الإنسان مع کونه واحدا إلاّ أنّه یظهر و کأنّه ثلاثة فی المرایا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یشبهون التثلیث بالمثلث الذی له ثلاث زوایا من الخارج،و یقولون بأنّ هذه الزوایا لو مدت من الدخل لوصلت کلها إلی نقطة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لکننا بالتعمق قلیلا فی هذه الأمثلة یتبیّن لنا أن لا صلة لها بموضوع بحثنا الحاضر،فقرص الشمس شیء و نورها شیء آخر و النور الذی یتکون من الأشعة فوق الحمراء یختلف عن الحرارة التی تتکون من الأشعة دون الحمراء،و هذه الأشیاء الثلاثة تختلف الواحدة منها عن الأخری من حیث النظرة العلمیة، و هی لیست بمجموعها شیئا واحدا من خلال هذه النظرة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صح القول بأنّ هذه الأشیاء الثلاثة شیء واحد،إنّما یکون ذلک من باب التسامح أو التعبیر المجازی لیس إلاّ</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الأوضح من ذلک مثال الجسم و المرایا الثلاث،فالصورة الموجودة فی المرایا عن الجسم لیست إلاّ انعکاسا للنور،و بدیهی أنّ انعکاس النّور عن جسم</w:t>
      </w:r>
    </w:p>
    <w:p>
      <w:pPr>
        <w:pStyle w:val="BookText"/>
        <w:rPr/>
      </w:pPr>
      <w:r>
        <w:rPr>
          <w:rFonts w:ascii="IRNazanin" w:hAnsi="IRNazanin" w:eastAsia="IRNazanin"/>
          <w:color w:val="111111"/>
          <w:sz w:val="28"/>
          <w:sz w:val="28"/>
          <w:szCs w:val="28"/>
          <w:rtl w:val="true"/>
          <w:lang w:bidi="fa-IR"/>
        </w:rPr>
        <w:t>معین غیر ذات الجسم،و علی هذا الأساس فلیس هناک أی اتحاد حقیقی أو ذاتی بین الجسم و صورته المنعکسة فی المرآة،و هذه قضیة یدرکها حتی الدارس المبتدی لعلم الفیزیاء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مثال المثلث فالأمر واضح کما فی المثالین السابقین،حیث أن زوایا المثلث المتعددة لا علاقة لها بالبداهة بالامتداد الداخلی الحاصل للزوایا،و الذی یوصلها جمیعا إلی نقطة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یثیر العجب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محاولة بعض المسیحیین المستشرقین مطابقة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فی التثلیث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نظریة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وحدة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یقول بها الصوفیون </w:t>
      </w:r>
      <w:r>
        <w:rPr>
          <w:rStyle w:val="FootnoteAnchor"/>
          <w:rtl w:val="true"/>
        </w:rPr>
        <w:footnoteReference w:id="282"/>
      </w:r>
      <w:r>
        <w:rPr>
          <w:rFonts w:ascii="IRNazanin" w:hAnsi="IRNazanin" w:eastAsia="IRNazanin"/>
          <w:color w:val="111111"/>
          <w:sz w:val="28"/>
          <w:sz w:val="28"/>
          <w:szCs w:val="28"/>
          <w:rtl w:val="true"/>
          <w:lang w:bidi="fa-IR"/>
        </w:rPr>
        <w:t>و الأمر الواضح من غیر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إنّما لو قبلنا بالنظریة الخاطئة و المنحرفة القائلة بوحدة الوجود،لاقتضی ذلک منّا أن نذعن بأن کل موجودات العالم أو الکون هی جزء من ذات اللّه سبحانه و تعالی، بل الإذعان بأنّها هی عین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ذلک لا یبقی معنی للتثلیث،بل تصبح جمیع الموجودات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صغیرها و کبیرها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جزءا أو مظهر اللّه سبحانه،و علی هذا الأساس فلا یمکن تطابق نظریة التثلیث المسیحیة بالنظریة الصوفیة القائلة بوحدة الوجود بأی شکل من الأشکال،علما بأن النظریة الصوفیة هذه قد دحضت و بان بطلانها</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بعض المسیحیین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حین یسمّون المسیح علیه السّلام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یفعلون ذلک کما یفعل المسلمون فی تسمیة سبط الرّسول صلّی اللّه علیه و آله و سلّم الحسین بن علی بن أبی طالب علیه السّلام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 اللّه و ابن ثاره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کالتسمیة التی وردت فی بعض الروایات لعلی بن أبی طالب علیه السّلام حیث سمی فیها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هؤلاء المسیحیون یفسرون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تعنی الدم،أی أنّ العبارة الواردة فی الحسین الشهید علیه السّلام</w:t>
      </w:r>
    </w:p>
    <w:p>
      <w:pPr>
        <w:pStyle w:val="BookText"/>
        <w:rPr/>
      </w:pPr>
      <w:r>
        <w:rPr>
          <w:rFonts w:ascii="IRNazanin" w:hAnsi="IRNazanin" w:eastAsia="IRNazanin"/>
          <w:color w:val="111111"/>
          <w:sz w:val="28"/>
          <w:sz w:val="28"/>
          <w:szCs w:val="28"/>
          <w:rtl w:val="true"/>
          <w:lang w:bidi="fa-IR"/>
        </w:rPr>
        <w:t>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اللّه و ابن 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الأمر هو عین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العرب لم تطلق کلمة الثأر أبدا لتعنی بها الدم،بل اعتبرت الثأر دائما ثمنا للدم،و لذلک فإن معنی العبارة أن اللّه هو الذی یأخذ ثمن دم الحسین الشهید،و أن هذا الأمر منوط به سبحانه و تعالی،أی أنّ الحسین علیه السّلام لم یکن ملکا أو تابعا لعشیرة أو قبیلة معینة لتطالب بدمه،بل هو یخص العالم و البشریة جمعاء و یکون تابعا لعالم الوجود و ذات اللّه المقدسة،و لذلک فإن اللّه هو الذی یطالب و یأخذ ثمن دم هذا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الحسین هو ابن علی بن أبی طالب علیه السّلام الذی استشهد فی سبیل اللّه،و اللّه هو الذی یطالب و یأخذ ثمن دمه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یعبّر فی بعض الأحیان عن بعض أولیاء اللّه بعبارة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التشبیه و الکنایة و المجاز لیس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یجیز أی مسیحی لنفسه أن یقال فی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عندهم فی حق المسیح علیه السّلام أنّها ضرب من المجاز و الکنایة؟بدیهی أنّه لا یقبل ذلک،لأنّ المصادر المسیحیة الأصلیة اعتبرت صفة البنوة للّه سبحانه منحصرة بالمسیح علیه السّلام وحده و لیس فی غیره،و اعتبروا تلک الصفة حقیقیة لا مجازیة،و ما بادر إلیه بعض المسیحیین من الادعاء بأن هذه الصفة هی من باب الکنایة أو المجاز،إنّما هو من أجل خداع البسطاء من الناس</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لإیضاح هذا الأمر نحیل القاری إلی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یقول هذا الکتاب بأنّ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واحدة من القاب منجی و مخلص وفادی المسیحیین،و أن هذا اللقب لا یطلق علی أی شخص آخر إلاّ إذا وجدت قرائن تبیّن بأنّ المقصود هو لیس الابن الحقیقی للّه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bookmarkStart w:id="1692" w:name="pg12530_116193"/>
    </w:p>
    <w:p>
      <w:pPr>
        <w:pStyle w:val="Heading3"/>
        <w:numPr>
          <w:ilvl w:val="2"/>
          <w:numId w:val="1"/>
        </w:numPr>
        <w:rPr/>
      </w:pPr>
      <w:bookmarkStart w:id="1693" w:name="__RefHeading___Toc1281940_77815467"/>
      <w:bookmarkStart w:id="1694" w:name="_Toc722"/>
      <w:bookmarkEnd w:id="1692"/>
      <w:bookmarkEnd w:id="1693"/>
      <w:r>
        <w:rPr>
          <w:rtl w:val="true"/>
        </w:rPr>
        <w:t xml:space="preserve">الآیتان </w:t>
      </w:r>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172</w:t>
      </w:r>
      <w:r>
        <w:rPr>
          <w:rtl w:val="true"/>
        </w:rPr>
        <w:t xml:space="preserve"> </w:t>
      </w:r>
      <w:r>
        <w:rPr>
          <w:rtl w:val="true"/>
        </w:rPr>
        <w:t xml:space="preserve">الی </w:t>
      </w:r>
      <w:r>
        <w:rPr/>
        <w:t>173</w:t>
      </w:r>
      <w:r>
        <w:rPr>
          <w:rtl w:val="true"/>
        </w:rPr>
        <w:t>]</w:t>
      </w:r>
      <w:bookmarkEnd w:id="1694"/>
    </w:p>
    <w:p>
      <w:pPr>
        <w:pStyle w:val="Heading4"/>
        <w:numPr>
          <w:ilvl w:val="3"/>
          <w:numId w:val="1"/>
        </w:numPr>
        <w:rPr/>
      </w:pPr>
      <w:bookmarkStart w:id="1695" w:name="__RefHeading___Toc1281942_77815467"/>
      <w:bookmarkStart w:id="1696" w:name="_Toc723"/>
      <w:bookmarkEnd w:id="1695"/>
      <w:r>
        <w:rPr>
          <w:rtl w:val="true"/>
        </w:rPr>
        <w:t>اشارة</w:t>
      </w:r>
      <w:bookmarkEnd w:id="1696"/>
    </w:p>
    <w:p>
      <w:pPr>
        <w:pStyle w:val="BookText"/>
        <w:rPr/>
      </w:pPr>
      <w:r>
        <w:rPr>
          <w:rFonts w:ascii="Amiri" w:hAnsi="Amiri" w:eastAsia="Amiri" w:cs="Amiri"/>
          <w:color w:val="111111"/>
          <w:sz w:val="28"/>
          <w:sz w:val="28"/>
          <w:szCs w:val="28"/>
          <w:rtl w:val="true"/>
          <w:lang w:bidi="ar-SA"/>
        </w:rPr>
        <w:t xml:space="preserve">لَنْ یَسْتَنْکِفَ اَلْمَسِیحُ أَنْ یَکُونَ عَبْداً لِلّٰهِ وَ لاَ اَلْمَلاٰئِکَةُ اَلْمُقَرَّبُونَ وَ مَنْ یَسْتَنْکِفْ عَنْ عِبٰادَتِهِ وَ یَسْتَکْبِرْ فَسَیَحْشُرُهُمْ إِلَیْهِ جَمِیعاً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آمَنُوا وَ عَمِلُوا اَلصّٰالِحٰاتِ فَیُوَفِّیهِمْ أُجُورَهُمْ وَ یَزِیدُهُمْ مِنْ فَضْلِهِ وَ أَمَّا اَلَّذِینَ اِسْتَنْکَفُوا وَ اِسْتَکْبَرُوا فَیُعَذِّبُهُمْ عَذٰاباً أَلِیماً وَ لاٰ یَجِدُونَ لَهُمْ مِنْ دُونِ اَللّٰهِ وَلِیًّا وَ لاٰ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Heading4"/>
        <w:numPr>
          <w:ilvl w:val="3"/>
          <w:numId w:val="1"/>
        </w:numPr>
        <w:rPr/>
      </w:pPr>
      <w:bookmarkStart w:id="1697" w:name="__RefHeading___Toc1281944_77815467"/>
      <w:bookmarkStart w:id="1698" w:name="_Toc724"/>
      <w:bookmarkEnd w:id="1697"/>
      <w:r>
        <w:rPr>
          <w:rtl w:val="true"/>
        </w:rPr>
        <w:t>سبب النّزول</w:t>
      </w:r>
      <w:bookmarkEnd w:id="1698"/>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جمع من المفسّرین أنّ هذه الآیة نزلت بشأن طائفة من مسیحیی نجران،حین زاروا النّبی محمّدا صلّی اللّه علیه و آله و سلّم و استفسروا منه عن سبب اعتراضه علی نبیّهم المسیح علیه السّلام،فسألهم النّبی علیه السّلام عن أی اعتراض هم یتحدثون؟ فقالوا للنبی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تقول بأنّ المسیح هو عبد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فنزلت الآیتان جوابا علی قولهم هذا</w:t>
      </w:r>
      <w:r>
        <w:rPr>
          <w:rFonts w:eastAsia="IRNazanin" w:cs="IRNazanin"/>
          <w:color w:val="111111"/>
          <w:sz w:val="28"/>
          <w:szCs w:val="28"/>
          <w:rtl w:val="true"/>
          <w:lang w:bidi="fa-IR"/>
        </w:rPr>
        <w:t>.</w:t>
      </w:r>
      <w:bookmarkStart w:id="1699" w:name="pg12530_116194"/>
    </w:p>
    <w:p>
      <w:pPr>
        <w:pStyle w:val="Heading4"/>
        <w:numPr>
          <w:ilvl w:val="3"/>
          <w:numId w:val="1"/>
        </w:numPr>
        <w:rPr/>
      </w:pPr>
      <w:bookmarkStart w:id="1700" w:name="__RefHeading___Toc1281946_77815467"/>
      <w:bookmarkStart w:id="1701" w:name="_Toc725"/>
      <w:bookmarkEnd w:id="1699"/>
      <w:bookmarkEnd w:id="1700"/>
      <w:r>
        <w:rPr>
          <w:rtl w:val="true"/>
        </w:rPr>
        <w:t>التّفسیر</w:t>
      </w:r>
      <w:bookmarkEnd w:id="1701"/>
    </w:p>
    <w:p>
      <w:pPr>
        <w:pStyle w:val="Heading5"/>
        <w:numPr>
          <w:ilvl w:val="4"/>
          <w:numId w:val="1"/>
        </w:numPr>
        <w:rPr/>
      </w:pPr>
      <w:bookmarkStart w:id="1702" w:name="__RefHeading___Toc1281948_77815467"/>
      <w:bookmarkStart w:id="1703" w:name="_Toc726"/>
      <w:bookmarkEnd w:id="1702"/>
      <w:r>
        <w:rPr>
          <w:rtl w:val="true"/>
        </w:rPr>
        <w:t>اشارة</w:t>
      </w:r>
      <w:bookmarkEnd w:id="1703"/>
    </w:p>
    <w:p>
      <w:pPr>
        <w:pStyle w:val="Heading5"/>
        <w:numPr>
          <w:ilvl w:val="4"/>
          <w:numId w:val="1"/>
        </w:numPr>
        <w:rPr/>
      </w:pPr>
      <w:bookmarkStart w:id="1704" w:name="__RefHeading___Toc1281950_77815467"/>
      <w:bookmarkStart w:id="1705" w:name="_Toc727"/>
      <w:bookmarkEnd w:id="1704"/>
      <w:r>
        <w:rPr>
          <w:rtl w:val="true"/>
        </w:rPr>
        <w:t>المسیح هو عبد اللّه</w:t>
      </w:r>
      <w:r>
        <w:rPr>
          <w:rtl w:val="true"/>
        </w:rPr>
        <w:t>:</w:t>
      </w:r>
      <w:bookmarkEnd w:id="1705"/>
    </w:p>
    <w:p>
      <w:pPr>
        <w:pStyle w:val="BookText"/>
        <w:rPr/>
      </w:pPr>
      <w:r>
        <w:rPr>
          <w:rFonts w:ascii="IRNazanin" w:hAnsi="IRNazanin" w:eastAsia="IRNazanin"/>
          <w:color w:val="111111"/>
          <w:sz w:val="28"/>
          <w:sz w:val="28"/>
          <w:szCs w:val="28"/>
          <w:rtl w:val="true"/>
          <w:lang w:bidi="fa-IR"/>
        </w:rPr>
        <w:t>علی الرغم من أنّ هاتین الآیتین لهما سبب نزول خاص بهما،إلاّ أنّهما جاءتا فی سیاق الآیات السابقة التی تحدثت فی نفی الألوهیة عن المسیح علیه السّلام و علاقتهما بالآیات السابقة فی دحض قضیة التثلیث واضحة و جلیة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البدایة تشیر الآیة الأولی إلی دلیل آخر لدحض دعوی ألوهیة المسیح، فتقول مخاطبة المسیحیین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تعتقدون بألوهیة عیسی علیه السّلام فی حین أنّ المسیح لم یستنکف عن عبادة اللّه و الخضوع بالعبودیة له سبحانه،کما لم یستنکف الملائکة المقرّبون من هذه العبادة؟حیث قالت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یَسْتَنْکِفَ الْمَسِیحُ أَنْ یَکُونَ عَبْداً لِلّٰهِ وَ لاَ الْمَلاٰئِکَةُ الْمُقَرَّبُونَ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بدیهی أنّ من یکون عبدا لا یمکن أن یصبح معبودا فی آن واحد،فهل یمکن أن یعبد فرد نفسه؟أو هل یکون العابد و المعبود و الرّب فردا واحدا؟ و فی هذا المجال ینقل بعض المفسّرین حادثة طریفة تحکی أن الإمام علی بن موسی الرضا علیه السّلام لکی یدین و یفند عقیدة التثلیث المنحرفة قال لکبیر المسیحیین فی ذلک 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الجاثلیق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المسیح علیه السّلام کان حسنا فی کل شیء لو لا وجود عیب واحد فیه،و هو قلة عبادته للّه،فغضب الجاثلیق و قال للإمام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أعظم هذا الخطأ الذی وقعت فیه،إنّ عیسی المسیح کان من أکثر أهل زمانه عبادة،فسأله الإمام علیه السّلام علی الفور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یعبده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 أنت قد أقررت بنفسک أنّ المسیح کان عبدا و مخلوقا للّه و أنّه کان یعبد اللّه و لم یکن معبودا و لا ربّا؟فسکت الجاثلیق و لم یحر جوابا</w:t>
      </w:r>
      <w:r>
        <w:rPr>
          <w:rFonts w:eastAsia="IRNazanin" w:cs="IRNazanin"/>
          <w:color w:val="111111"/>
          <w:sz w:val="28"/>
          <w:szCs w:val="28"/>
          <w:rtl w:val="true"/>
          <w:lang w:bidi="fa-IR"/>
        </w:rPr>
        <w:t xml:space="preserve">. </w:t>
      </w:r>
      <w:r>
        <w:rPr>
          <w:rStyle w:val="FootnoteAnchor"/>
          <w:rtl w:val="true"/>
        </w:rPr>
        <w:footnoteReference w:id="284"/>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ذلک تشیر الآیة إلی أن الذین یمتنعون عن عبادة اللّه و الخضوع له بالعبودیة،یکون امتناعهم هذا ناشئا عن التکبر و الأنانیة و إنّ اللّه سیحضر هؤلاء</w:t>
      </w:r>
    </w:p>
    <w:p>
      <w:pPr>
        <w:pStyle w:val="BookText"/>
        <w:rPr/>
      </w:pPr>
      <w:r>
        <w:rPr>
          <w:rFonts w:ascii="IRNazanin" w:hAnsi="IRNazanin" w:eastAsia="IRNazanin"/>
          <w:color w:val="111111"/>
          <w:sz w:val="28"/>
          <w:sz w:val="28"/>
          <w:szCs w:val="28"/>
          <w:rtl w:val="true"/>
          <w:lang w:bidi="fa-IR"/>
        </w:rPr>
        <w:t>الناس فی یوم القیامة و یجازی کل واحد منهم بالعقاب الذی یناسبه،فتقول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یَسْتَنْکِفْ عَنْ عِبٰادَتِهِ وَ یَسْتَکْبِرْ فَسَیَحْشُرُهُمْ إِلَیْهِ جَمِیعاً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اللّه العزیز القدیر سیکافئ فی یوم القیامة أولئک الذین آمنوا و عملوا الصالحات و قاموا بالأعمال الخیرة،و یعطیهم ثوابهم کاملا غیر منقوص و یجزل لهم الثواب و النعم،أمّا الذین تکبروا و امتنعوا عن عبادة اللّه،فإنهم سینالون منه عذابا ألیما شدیدا،و لن یجدوا فی یوم القیامة لأنفسهم ولیا أو حامیا من دون اللّه، حیث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آمَنُوا وَ عَمِلُوا الصّٰالِحٰاتِ فَیُوَفِّیهِمْ أُجُورَهُمْ وَ یَزِیدُهُمْ مِنْ فَضْلِهِ وَ أَمَّا الَّذِینَ اسْتَنْکَفُوا وَ اسْتَکْبَرُوا فَیُعَذِّبُهُمْ عَذٰاباً أَلِیماً وَ لاٰ یَجِدُونَ لَهُمْ مِنْ دُونِ اللّٰهِ وَلِیًّا وَ لاٰ نَصِیراً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هذه الآیة نقطتان یجب الانتباه إلیهما،و 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تأتی بمعنی الامتناع أو الاستیاء الشدید من شیء، و لها معان واسعة،و تحدد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أتی بعدها من قرینة فی عبارة اِسْتَکْبَرُوا لإنّ الامتناع عن عبادة اللّه و رفض الخضوع له بالعبودیة إمّا ناشئ عن الجهل أو الغفلة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أحیانا أخری ینشأ هذا الامتناع عن التکبر و الأنانیة و الغرور،و مع أن الامتناعین یعتبران ذنبا،إلاّ أن الامتناع الأخیر یفوق الأوّل قبحا بمراتب کبیرة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جاءت بعبارة توضح عدم استنکاف الملائکة المقرّبین عن عبادة اللّه،و ذلک ردّا علی المسیحیین الذین یثلثون الآلهة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 و لابن و 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لتدحض عن هذا الطریق فرضیة وجود المعبود الثّالث الذی ادعاه المسیحیون و مثلوه فی أحد الملائکة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لتثبت التوحید و وحدانیة ذات اللّه سبحانه و تعالی</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تکون هذه الآیة إشارة إلی الشرک الذی وقع فیه الوثنیون العرب، و الشرک الذی تورط به المسیحیون حیث أنّ مشرکی الجاهلیة کانوا یعتبرون</w:t>
      </w:r>
    </w:p>
    <w:p>
      <w:pPr>
        <w:pStyle w:val="BookText"/>
        <w:rPr/>
      </w:pPr>
      <w:r>
        <w:rPr>
          <w:rFonts w:ascii="IRNazanin" w:hAnsi="IRNazanin" w:eastAsia="IRNazanin"/>
          <w:color w:val="111111"/>
          <w:sz w:val="28"/>
          <w:sz w:val="28"/>
          <w:szCs w:val="28"/>
          <w:rtl w:val="true"/>
          <w:lang w:bidi="fa-IR"/>
        </w:rPr>
        <w:t>الملائکة أبناء اللّه سبحانه،أو یعدونهم جزءا منه،فجاءت هذه الآیة لترد علیهم و تدخص أقوالهم هذه</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 التعمق فی هذین الأمرین یتبیّن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لم تأت لبیان التفاضل بین الملائکة و الأنبیاء،بل جاءت فقط لدحض عقیدة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الأقنوم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دحض عقیدة المشرکین العرب فی الملائکة،و لیس فیها أی دلالة علی مسألة التفاضل بین المسیح علیه السّلام و بین الملائکة</w:t>
      </w:r>
      <w:r>
        <w:rPr>
          <w:rFonts w:eastAsia="IRNazanin" w:cs="IRNazanin"/>
          <w:color w:val="111111"/>
          <w:sz w:val="28"/>
          <w:szCs w:val="28"/>
          <w:rtl w:val="true"/>
          <w:lang w:bidi="fa-IR"/>
        </w:rPr>
        <w:t>.</w:t>
      </w:r>
      <w:bookmarkStart w:id="1706" w:name="pg12530_116197"/>
    </w:p>
    <w:p>
      <w:pPr>
        <w:pStyle w:val="Heading3"/>
        <w:numPr>
          <w:ilvl w:val="2"/>
          <w:numId w:val="1"/>
        </w:numPr>
        <w:rPr/>
      </w:pPr>
      <w:bookmarkStart w:id="1707" w:name="__RefHeading___Toc1281952_77815467"/>
      <w:bookmarkStart w:id="1708" w:name="_Toc728"/>
      <w:bookmarkEnd w:id="1706"/>
      <w:bookmarkEnd w:id="1707"/>
      <w:r>
        <w:rPr>
          <w:rtl w:val="true"/>
        </w:rPr>
        <w:t xml:space="preserve">الآیتان </w:t>
      </w:r>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174</w:t>
      </w:r>
      <w:r>
        <w:rPr>
          <w:rtl w:val="true"/>
        </w:rPr>
        <w:t xml:space="preserve"> </w:t>
      </w:r>
      <w:r>
        <w:rPr>
          <w:rtl w:val="true"/>
        </w:rPr>
        <w:t xml:space="preserve">الی </w:t>
      </w:r>
      <w:r>
        <w:rPr/>
        <w:t>175</w:t>
      </w:r>
      <w:r>
        <w:rPr>
          <w:rtl w:val="true"/>
        </w:rPr>
        <w:t>]</w:t>
      </w:r>
      <w:bookmarkEnd w:id="1708"/>
    </w:p>
    <w:p>
      <w:pPr>
        <w:pStyle w:val="Heading4"/>
        <w:numPr>
          <w:ilvl w:val="3"/>
          <w:numId w:val="1"/>
        </w:numPr>
        <w:rPr/>
      </w:pPr>
      <w:bookmarkStart w:id="1709" w:name="__RefHeading___Toc1281954_77815467"/>
      <w:bookmarkStart w:id="1710" w:name="_Toc729"/>
      <w:bookmarkEnd w:id="1709"/>
      <w:r>
        <w:rPr>
          <w:rtl w:val="true"/>
        </w:rPr>
        <w:t>اشارة</w:t>
      </w:r>
      <w:bookmarkEnd w:id="1710"/>
    </w:p>
    <w:p>
      <w:pPr>
        <w:pStyle w:val="BookText"/>
        <w:rPr/>
      </w:pPr>
      <w:r>
        <w:rPr>
          <w:rFonts w:ascii="Amiri" w:hAnsi="Amiri" w:eastAsia="Amiri" w:cs="Amiri"/>
          <w:color w:val="111111"/>
          <w:sz w:val="28"/>
          <w:sz w:val="28"/>
          <w:szCs w:val="28"/>
          <w:rtl w:val="true"/>
          <w:lang w:bidi="ar-SA"/>
        </w:rPr>
        <w:t xml:space="preserve">یٰا أَیُّهَا اَلنّٰاسُ قَدْ جٰاءَکُمْ بُرْهٰانٌ مِنْ رَبِّکُمْ وَ أَنْزَلْنٰا إِلَیْکُمْ نُوراً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آمَنُوا بِاللّٰهِ وَ اِعْتَصَمُوا بِهِ فَسَیُدْخِلُهُمْ فِی رَحْمَةٍ مِنْهُ وَ فَضْلٍ وَ یَهْدِیهِمْ إِلَیْهِ صِرٰاطاً مُسْتَقِیماً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Heading4"/>
        <w:numPr>
          <w:ilvl w:val="3"/>
          <w:numId w:val="1"/>
        </w:numPr>
        <w:rPr/>
      </w:pPr>
      <w:bookmarkStart w:id="1711" w:name="__RefHeading___Toc1281956_77815467"/>
      <w:bookmarkStart w:id="1712" w:name="_Toc730"/>
      <w:bookmarkEnd w:id="1711"/>
      <w:r>
        <w:rPr>
          <w:rtl w:val="true"/>
        </w:rPr>
        <w:t>التّفسیر</w:t>
      </w:r>
      <w:bookmarkEnd w:id="1712"/>
    </w:p>
    <w:p>
      <w:pPr>
        <w:pStyle w:val="Heading5"/>
        <w:numPr>
          <w:ilvl w:val="4"/>
          <w:numId w:val="1"/>
        </w:numPr>
        <w:rPr/>
      </w:pPr>
      <w:bookmarkStart w:id="1713" w:name="__RefHeading___Toc1281958_77815467"/>
      <w:bookmarkStart w:id="1714" w:name="_Toc731"/>
      <w:bookmarkEnd w:id="1713"/>
      <w:r>
        <w:rPr>
          <w:rtl w:val="true"/>
        </w:rPr>
        <w:t>اشارة</w:t>
      </w:r>
      <w:bookmarkEnd w:id="1714"/>
    </w:p>
    <w:p>
      <w:pPr>
        <w:pStyle w:val="Heading5"/>
        <w:numPr>
          <w:ilvl w:val="4"/>
          <w:numId w:val="1"/>
        </w:numPr>
        <w:rPr/>
      </w:pPr>
      <w:bookmarkStart w:id="1715" w:name="__RefHeading___Toc1281960_77815467"/>
      <w:bookmarkStart w:id="1716" w:name="_Toc732"/>
      <w:bookmarkEnd w:id="1715"/>
      <w:r>
        <w:rPr>
          <w:rtl w:val="true"/>
        </w:rPr>
        <w:t>النّور المبین</w:t>
      </w:r>
      <w:r>
        <w:rPr>
          <w:rtl w:val="true"/>
        </w:rPr>
        <w:t>:</w:t>
      </w:r>
      <w:bookmarkEnd w:id="1716"/>
    </w:p>
    <w:p>
      <w:pPr>
        <w:pStyle w:val="BookText"/>
        <w:rPr/>
      </w:pPr>
      <w:r>
        <w:rPr>
          <w:rFonts w:ascii="IRNazanin" w:hAnsi="IRNazanin" w:eastAsia="IRNazanin"/>
          <w:color w:val="111111"/>
          <w:sz w:val="28"/>
          <w:sz w:val="28"/>
          <w:szCs w:val="28"/>
          <w:rtl w:val="true"/>
          <w:lang w:bidi="fa-IR"/>
        </w:rPr>
        <w:t>بعد أن تناولت الآیات السابقة بعضا من انحرافات أهل الکتاب بالنسبة لمبدأ التوحید و مبادئ و تعالیم الأنبیاء،جاءت الآیتان الأخیرتان لتختما القول فی بیان سبیل النّجاة و الخلاص من تلک الانحرافات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توجه الخطاب أوّلا إلی عامّة الناس،مبینا أنّ اللّه قد بعث من جانبه نبیّا یحمل معه الدلائل و البراهین الواضحة،و بعث معه النور المبین المتجسد فی القرآن الکریم الذی یهدی الناس إلی طریق السعادة الأبدیة،حیث تقول الآیة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قَدْ جٰاءَکُمْ بُرْهٰانٌ مِنْ رَبِّکُمْ وَ أَنْزَلْنٰا إِلَیْکُمْ نُوراً مُبِیناً </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یعتقد بعض العلماء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المشتقة من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الابیضاض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کانت الأدلة الواضحة تجلی للمسامع وجه الحق و تجعله واضحا مشرقا أبیض لذلک سمیت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بالبرهان الوارد فی الآیة موضوع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یقول جمع من المفسّرین و تؤکّد ذلک القرائن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شخص نبیّ الإسلام صلّی اللّه علیه و آله و سلّم،و أنّ المقصود بالنور هو القرآن المجید الذی عبّرت عنه آیات أخری بالنور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فسّرت الأحادیث المتعددة المنقولة عن أهل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أوردتها تفاسیر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النّبی صلّی اللّه علیه و آله و سلّم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یتنافی هذا التّفسیر مع ذلک الذی أوردناه قبله،حیث یمکن أن یقصد بعبارة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 عدیدة لتشمل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یعتبر حافظا و مفسّرا للقرآن و مدافعا عنه</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توضح الآیة الثانیة عاقبة اتّباع هذا البرهان و هذا النور، فتؤکّد علی أنّ الذین آمنوا باللّه و تمسکوا بهذا الکتاب السماوی،سیدخلهم اللّه عاجلا فی رحمته الواسعة،و یجزل لهم الثواب من فضله و رحمته،و یهدیهم إلی الطریق المستقیم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آمَنُوا بِاللّٰهِ وَ اعْتَصَمُوا بِهِ فَسَیُدْخِلُهُمْ فِی رَحْمَةٍ مِنْهُ وَ فَضْلٍ وَ یَهْدِیهِمْ إِلَیْهِ صِرٰاطاً مُسْتَقِیماً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bookmarkStart w:id="1717" w:name="pg12530_116199"/>
    </w:p>
    <w:p>
      <w:pPr>
        <w:pStyle w:val="Heading3"/>
        <w:numPr>
          <w:ilvl w:val="2"/>
          <w:numId w:val="1"/>
        </w:numPr>
        <w:rPr/>
      </w:pPr>
      <w:bookmarkStart w:id="1718" w:name="__RefHeading___Toc1281962_77815467"/>
      <w:bookmarkStart w:id="1719" w:name="_Toc733"/>
      <w:bookmarkEnd w:id="1717"/>
      <w:bookmarkEnd w:id="1718"/>
      <w:r>
        <w:rPr>
          <w:rtl w:val="true"/>
        </w:rPr>
        <w:t xml:space="preserve">الآیة </w:t>
      </w:r>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176</w:t>
      </w:r>
      <w:r>
        <w:rPr>
          <w:rtl w:val="true"/>
        </w:rPr>
        <w:t>]</w:t>
      </w:r>
      <w:bookmarkEnd w:id="1719"/>
    </w:p>
    <w:p>
      <w:pPr>
        <w:pStyle w:val="Heading4"/>
        <w:numPr>
          <w:ilvl w:val="3"/>
          <w:numId w:val="1"/>
        </w:numPr>
        <w:rPr/>
      </w:pPr>
      <w:bookmarkStart w:id="1720" w:name="__RefHeading___Toc1281964_77815467"/>
      <w:bookmarkStart w:id="1721" w:name="_Toc734"/>
      <w:bookmarkEnd w:id="1720"/>
      <w:r>
        <w:rPr>
          <w:rtl w:val="true"/>
        </w:rPr>
        <w:t>اشارة</w:t>
      </w:r>
      <w:bookmarkEnd w:id="1721"/>
    </w:p>
    <w:p>
      <w:pPr>
        <w:pStyle w:val="BookText"/>
        <w:rPr/>
      </w:pPr>
      <w:r>
        <w:rPr>
          <w:rFonts w:ascii="Amiri" w:hAnsi="Amiri" w:eastAsia="Amiri" w:cs="Amiri"/>
          <w:color w:val="111111"/>
          <w:sz w:val="28"/>
          <w:sz w:val="28"/>
          <w:szCs w:val="28"/>
          <w:rtl w:val="true"/>
          <w:lang w:bidi="ar-SA"/>
        </w:rPr>
        <w:t xml:space="preserve">یَسْتَفْتُونَکَ قُلِ اَللّٰهُ یُفْتِیکُمْ فِی اَلْکَلاٰلَةِ إِنِ اِمْرُؤٌ هَلَکَ لَیْسَ لَهُ وَلَدٌ وَ لَهُ أُخْتٌ فَلَهٰا نِصْفُ مٰا تَرَکَ وَ هُوَ یَرِثُهٰا إِنْ لَمْ یَکُنْ لَهٰا وَلَدٌ فَإِنْ کٰانَتَا اِثْنَتَیْنِ فَلَهُمَا اَلثُّلُثٰانِ مِمّٰا تَرَکَ وَ إِنْ کٰانُوا إِخْوَةً رِجٰالاً وَ نِسٰاءً فَلِلذَّکَرِ مِثْلُ حَظِّ اَلْأُنْثَیَیْنِ یُبَیِّنُ اَللّٰهُ لَکُمْ أَنْ تَضِلُّوا وَ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Heading4"/>
        <w:numPr>
          <w:ilvl w:val="3"/>
          <w:numId w:val="1"/>
        </w:numPr>
        <w:rPr/>
      </w:pPr>
      <w:bookmarkStart w:id="1722" w:name="__RefHeading___Toc1281966_77815467"/>
      <w:bookmarkStart w:id="1723" w:name="_Toc735"/>
      <w:bookmarkEnd w:id="1722"/>
      <w:r>
        <w:rPr>
          <w:rtl w:val="true"/>
        </w:rPr>
        <w:t>سبب النّزول</w:t>
      </w:r>
      <w:bookmarkEnd w:id="1723"/>
    </w:p>
    <w:p>
      <w:pPr>
        <w:pStyle w:val="BookText"/>
        <w:rPr/>
      </w:pPr>
      <w:r>
        <w:rPr>
          <w:rFonts w:ascii="IRNazanin" w:hAnsi="IRNazanin" w:eastAsia="IRNazanin"/>
          <w:color w:val="111111"/>
          <w:sz w:val="28"/>
          <w:sz w:val="28"/>
          <w:szCs w:val="28"/>
          <w:rtl w:val="true"/>
          <w:lang w:bidi="fa-IR"/>
        </w:rPr>
        <w:t>نقل الکثیر من المفسرین عن جابر بن عبد اللّه الأنصاری قوله بأنّه کان یعانی من مرض شدید،فعاده النّبی صلّی اللّه علیه و آله و سلّم و توضأ عنده و رشّ علیه من ماء وضوئه صلّی اللّه علیه و آله و سلّم، فذکر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یفکر فی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للنّبی صلّی اللّه علیه و آله و سلّم بأنّ ورثته هن أخواته فقط، و استفسر من النّبی صلّی اللّه علیه و آله و سلّم عن کیفیة تقسیم الإرث بینهنّ،فنزلت هذه الآیة و التی تسمّی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بیّنت طریقة تقسیم الإرث بینهنّ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وردت الرّوایة المذکورة أعلاه بفارق طفیف فی تفاسیر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 من التفاسیر</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یعتقد البعض أن هذه الآیة هی آخر آیة من آیات الأحکام نزولا علی النّبی صلّی اللّه علیه و آله و سلّم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bookmarkStart w:id="1724" w:name="pg12530_116200"/>
    </w:p>
    <w:p>
      <w:pPr>
        <w:pStyle w:val="Heading4"/>
        <w:numPr>
          <w:ilvl w:val="3"/>
          <w:numId w:val="1"/>
        </w:numPr>
        <w:rPr/>
      </w:pPr>
      <w:bookmarkStart w:id="1725" w:name="__RefHeading___Toc1281968_77815467"/>
      <w:bookmarkStart w:id="1726" w:name="_Toc736"/>
      <w:bookmarkEnd w:id="1724"/>
      <w:bookmarkEnd w:id="1725"/>
      <w:r>
        <w:rPr>
          <w:rtl w:val="true"/>
        </w:rPr>
        <w:t>التّفسیر</w:t>
      </w:r>
      <w:bookmarkEnd w:id="1726"/>
    </w:p>
    <w:p>
      <w:pPr>
        <w:pStyle w:val="BookText"/>
        <w:rPr/>
      </w:pPr>
      <w:r>
        <w:rPr>
          <w:rFonts w:ascii="IRNazanin" w:hAnsi="IRNazanin" w:eastAsia="IRNazanin"/>
          <w:color w:val="111111"/>
          <w:sz w:val="28"/>
          <w:sz w:val="28"/>
          <w:szCs w:val="28"/>
          <w:rtl w:val="true"/>
          <w:lang w:bidi="fa-IR"/>
        </w:rPr>
        <w:t>تبیّن الآیة الواردة أعلاه کمیة الإرث للأخوة و الأخوات،و قد بیّنا فی أوائل سورة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 الآیة الثانیة عشر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 اشتمل علی آیتین توضحان مسألة الإرث للأخوة و الأخوات و إن إحدی هاتین الآیتین هی الآیة الثانیة عشرة من سورة النساء،و الثانیة هی الآیة الأخیرة موضوع بحثنا هذا و هی آخر آیة من سورة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الرغم ممّا ورد من اختلاف فی الآیتین فیما یخص مقدار الإرث،إلاّ أنّ کل آیة من هاتین الآیتین تتناول نوعا من الأخوة و الأخوات کما أوضحنا فی بدایة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الأولی تخصّ الأخوة و الأخوات غیر الأشقاء،أی الذین هم من أمّ واحدة و آباء متعددین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الآیة الثانیة أی الأخیرة،فهی تتناول الإرث بالنسبة للأخوة الأشقاء،أی الذین هم من أمّ واحدة و أب واحد،أو من أمهات متعددات و أب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قولنا هذا،أن من ینتسب إلی شخص المتوفی بالواسطة یتعین إرثه بمقدار ما یرثه الواسطة من شخص المتوفی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فالأخوة و الأخوات غیر الأشقاء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الذین هم من أمّ واحدة و آباء متعددین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یرثون بمقدار حصّة أمّهم من الإرث و التی هی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الأخوة و الأخوات الأشقاء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الذین هم من أمّ واحدة و أب واحد،أو من أب واحد و أمهات متعددات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یرثون بمقدار حصّة والدهم من الإرث التی هی الثلثان</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کانت الآیة الثانیة عشرة من سورة النساء تتحدث عن حصّة الثلث من الإرث للأخوة و الأخوات،و تتناول الآیة الأخیرة حصّة الثلثین،لذلک یتّضح أنّ الآیة السابقة تخص الأخوة و الأخوات غیر الأشقاء الذین یرتبطون بشخص</w:t>
      </w:r>
    </w:p>
    <w:p>
      <w:pPr>
        <w:pStyle w:val="BookText"/>
        <w:rPr/>
      </w:pPr>
      <w:r>
        <w:rPr>
          <w:rFonts w:ascii="IRNazanin" w:hAnsi="IRNazanin" w:eastAsia="IRNazanin"/>
          <w:color w:val="111111"/>
          <w:sz w:val="28"/>
          <w:sz w:val="28"/>
          <w:szCs w:val="28"/>
          <w:rtl w:val="true"/>
          <w:lang w:bidi="fa-IR"/>
        </w:rPr>
        <w:t>المتوفی عن طریق أمهم،و أنّ الآیة الأخیرة تخصّ الأخوة و الأخوات الأشقاء الذین یرتبطون بشخص المتوفی عن طریق الأب أو عن طریق الأب و الأمّ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الروایات الواردة عن الأئمّة علیهم السّلام فی هذا المجال تؤکّد هذه الحقیقة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فإن کانت حصّة الأخ أو الأخت هی الثلث أو الثلثان،فإنّ الباقی من الإرث یوزع بناء علی القانون الإسلامی بین الباقین من الورثة،و هکذا و بعد أن توضح لنا عدم وجود أی تناقض بین الآیتین،نتطرق الآن إلی تفسیر الأحکام الواردة فی الآیة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تجدر الإشارة هنا إلی أنّ الآیة جاءت لتفصل إرث الکلالة أی إرث الأخوة و الأخوات </w:t>
      </w:r>
      <w:r>
        <w:rPr>
          <w:rStyle w:val="FootnoteAnchor"/>
          <w:rtl w:val="true"/>
        </w:rPr>
        <w:footnoteReference w:id="287"/>
      </w:r>
      <w:r>
        <w:rPr>
          <w:rFonts w:ascii="Amiri" w:hAnsi="Amiri" w:eastAsia="Amiri" w:cs="Amiri"/>
          <w:color w:val="111111"/>
          <w:sz w:val="28"/>
          <w:sz w:val="28"/>
          <w:szCs w:val="28"/>
          <w:rtl w:val="true"/>
          <w:lang w:bidi="ar-SA"/>
        </w:rPr>
        <w:t>فتقول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یَسْتَفْتُونَکَ قُلِ اللّٰهُ یُفْتِیکُمْ فِی الْکَلاٰلَةِ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یسألونک فخبرهم بأنّ اللّه هو الذی یعین 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الأخوة و الأخوات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ذلک تشیر الآیة إلی عدد من الأحکام،و 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رجل و لم یکن له ولد و کانت له أخت واحدة،فإنّ هذه الأخت ترث نصف میراثه تقول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امْرُؤٌ هَلَکَ لَیْسَ لَهُ وَلَدٌ وَ لَهُ أُخْتٌ فَلَهٰا نِصْفُ مٰا تَرَکَ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ماتت امرأة و لم یکن لها ولد،و کان لها أخ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شقیق من أبیها وحده أو من أبیها و أمها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أخاها الوحید یرثها،تقول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یَرِثُهٰا إِنْ لَمْ یَکُنْ لَهٰا وَلَدٌ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مات شخص و کانت له أختان فقط،فإنّهما ترثان ثلثی ما ترکه من المیراث،تقول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کٰانَتَا اثْنَتَیْنِ فَلَهُمَا الثُّلُثٰانِ مِمّٰا تَرَکَ</w:t>
      </w:r>
      <w:r>
        <w:rPr>
          <w:rFonts w:eastAsia="Amiri" w:cs="Amiri" w:ascii="Amiri" w:hAnsi="Amiri"/>
          <w:color w:val="111111"/>
          <w:sz w:val="28"/>
          <w:szCs w:val="28"/>
          <w:rtl w:val="true"/>
          <w:lang w:bidi="ar-SA"/>
        </w:rPr>
        <w:t>... .</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ورثة الشخص المتوفی عددا من الأخوة و الأخوات أکثر من اثنین،فإن میراثه یقسم جمیعه بینهم،بحیث تکون حصّة الأخ من المیراث ضعف</w:t>
      </w:r>
    </w:p>
    <w:p>
      <w:pPr>
        <w:pStyle w:val="BookText"/>
        <w:rPr/>
      </w:pPr>
      <w:r>
        <w:rPr>
          <w:rFonts w:ascii="Amiri" w:hAnsi="Amiri" w:eastAsia="Amiri" w:cs="Amiri"/>
          <w:color w:val="111111"/>
          <w:sz w:val="28"/>
          <w:sz w:val="28"/>
          <w:szCs w:val="28"/>
          <w:rtl w:val="true"/>
          <w:lang w:bidi="ar-SA"/>
        </w:rPr>
        <w:t>حصّة الأخت الواحدة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کٰانُوا إِخْوَةً رِجٰالاً وَ نِسٰاءً فَلِلذَّکَرِ مِثْلُ حَظِّ الْأُنْثَیَیْنِ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فی الختام تؤکد الآیة أنّ اللّه یبیّن للناس هذه الحقائق لکی یصونهم من الانحراف و الضلالة،و یدلهم علی طریق الصواب و السعادة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حقیق أن یکون الطریق الذی یرسمه اللّه للناس و یهدیهم إلیه هو الطریق الصحیح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هو العالم العارف بکل شیء،و فی هذا المجال تقول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یُبَیِّنُ اللّٰهُ لَکُمْ أَنْ تَضِلُّوا وَ اللّٰهُ بِکُلِّ شَیْءٍ عَلِیمٌ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الجدیر بالذکر هنا أنّ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تبیّن إرث الأخوة و الأخوات فی حالة عدم وجود ولد الشخص المتوفی،و لم تتطرق الآیة إلی وجود الأب و الأم للشخص المتوفی،و لکن بناء علی الآیات الواردة فی بدایة سورة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الأب و الأمّ یأتون فی مصاف الأبناء فی الطبقة الأولی من الوارثین،و لذلک یتوضح أن المقصود من الآیة الأخیرة هی حالة عدم وجود أبناء و عدم وجود أبوین للشخص المتوفی</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تفسیر سورة النساء</w:t>
      </w:r>
      <w:bookmarkStart w:id="1727" w:name="pg12530_116204"/>
    </w:p>
    <w:p>
      <w:pPr>
        <w:pStyle w:val="Heading2"/>
        <w:numPr>
          <w:ilvl w:val="1"/>
          <w:numId w:val="1"/>
        </w:numPr>
        <w:rPr/>
      </w:pPr>
      <w:bookmarkStart w:id="1728" w:name="__RefHeading___Toc1281970_77815467"/>
      <w:bookmarkStart w:id="1729" w:name="_Toc737"/>
      <w:bookmarkEnd w:id="1727"/>
      <w:bookmarkEnd w:id="1728"/>
      <w:r>
        <w:rPr>
          <w:rtl w:val="true"/>
        </w:rPr>
        <w:t>سورة المائدة</w:t>
      </w:r>
      <w:bookmarkEnd w:id="1729"/>
    </w:p>
    <w:p>
      <w:pPr>
        <w:pStyle w:val="Heading3"/>
        <w:numPr>
          <w:ilvl w:val="2"/>
          <w:numId w:val="1"/>
        </w:numPr>
        <w:rPr/>
      </w:pPr>
      <w:bookmarkStart w:id="1730" w:name="__RefHeading___Toc1281972_77815467"/>
      <w:bookmarkStart w:id="1731" w:name="_Toc738"/>
      <w:bookmarkEnd w:id="1730"/>
      <w:r>
        <w:rPr>
          <w:rtl w:val="true"/>
        </w:rPr>
        <w:t>اشارة</w:t>
      </w:r>
      <w:bookmarkEnd w:id="1731"/>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مدنیّة و عدد آیاتها مائة و عشرون آیة</w:t>
      </w:r>
      <w:bookmarkStart w:id="1732" w:name="pg12530_116206"/>
    </w:p>
    <w:p>
      <w:pPr>
        <w:pStyle w:val="Heading3"/>
        <w:numPr>
          <w:ilvl w:val="2"/>
          <w:numId w:val="1"/>
        </w:numPr>
        <w:rPr/>
      </w:pPr>
      <w:bookmarkStart w:id="1733" w:name="__RefHeading___Toc1281974_77815467"/>
      <w:bookmarkStart w:id="1734" w:name="_Toc739"/>
      <w:bookmarkEnd w:id="1732"/>
      <w:bookmarkEnd w:id="1733"/>
      <w:r>
        <w:rPr>
          <w:rtl w:val="true"/>
        </w:rPr>
        <w:t>محتویات سورة المائدة</w:t>
      </w:r>
      <w:bookmarkEnd w:id="1734"/>
    </w:p>
    <w:p>
      <w:pPr>
        <w:pStyle w:val="BookText"/>
        <w:rPr/>
      </w:pPr>
      <w:r>
        <w:rPr>
          <w:rFonts w:ascii="IRNazanin" w:hAnsi="IRNazanin" w:eastAsia="IRNazanin"/>
          <w:color w:val="111111"/>
          <w:sz w:val="28"/>
          <w:sz w:val="28"/>
          <w:szCs w:val="28"/>
          <w:rtl w:val="true"/>
          <w:lang w:bidi="fa-IR"/>
        </w:rPr>
        <w:t xml:space="preserve">إنّ هذه السورة من السور المدنیة،و تشتمل علی مائة و عشرین آیة،و قیل أنّها نزلت بعد سورة الفتح،و تدل روایات علی أنّها نزلت کلّها فی فترة حجّة الوداع بین مکة و المدینة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تشتمل هذه السورة علی مجموعة من المعارف و العقائد الإسلامیة بالإضافة إلی سلسلة من الأحکام و الواجبات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 فی القسم الأوّل منها الإشارة إلی قضیة الخلاف بعد النّبی صلّی اللّه علیه و آله و سلّم و قضایا أخری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عقیدة التثلیث المسیحیة،و مواضیع خاصّة بیوم القیامة و الحشر و استجواب الأنبیاء حول أممهم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الثّانی فقد اشتمل علی قضیة الوفاء بالعهود و المواثیق،و قضایا العدالة الاجتماعیة،و الشهادة العادلة،و تحریم قتل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ذکر قضیة ابنی آدم،و قتل قابیل لأخیه هابیل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بیان أقسام من الأغذیة المحرمة و المحللة،و أقسام من أحکام الوضوء و التیمم</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وجه تسمیة السورة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المائدة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لورود قصّة نزول المائدة السماویة علی حواری المسیح علیه السّلام فی الآیة</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bookmarkStart w:id="1735" w:name="pg12530_116207"/>
    </w:p>
    <w:p>
      <w:pPr>
        <w:pStyle w:val="Heading3"/>
        <w:numPr>
          <w:ilvl w:val="2"/>
          <w:numId w:val="1"/>
        </w:numPr>
        <w:rPr/>
      </w:pPr>
      <w:bookmarkStart w:id="1736" w:name="__RefHeading___Toc1281976_77815467"/>
      <w:bookmarkStart w:id="1737" w:name="_Toc740"/>
      <w:bookmarkEnd w:id="1735"/>
      <w:bookmarkEnd w:id="1736"/>
      <w:r>
        <w:rPr>
          <w:rtl w:val="true"/>
        </w:rPr>
        <w:t xml:space="preserve">الآیة </w:t>
      </w:r>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1</w:t>
      </w:r>
      <w:r>
        <w:rPr>
          <w:rtl w:val="true"/>
        </w:rPr>
        <w:t>]</w:t>
      </w:r>
      <w:bookmarkEnd w:id="1737"/>
    </w:p>
    <w:p>
      <w:pPr>
        <w:pStyle w:val="Heading4"/>
        <w:numPr>
          <w:ilvl w:val="3"/>
          <w:numId w:val="1"/>
        </w:numPr>
        <w:rPr/>
      </w:pPr>
      <w:bookmarkStart w:id="1738" w:name="__RefHeading___Toc1281978_77815467"/>
      <w:bookmarkStart w:id="1739" w:name="_Toc741"/>
      <w:bookmarkEnd w:id="1738"/>
      <w:r>
        <w:rPr>
          <w:rtl w:val="true"/>
        </w:rPr>
        <w:t>اشارة</w:t>
      </w:r>
      <w:bookmarkEnd w:id="1739"/>
    </w:p>
    <w:p>
      <w:pPr>
        <w:pStyle w:val="BookText"/>
        <w:rPr/>
      </w:pPr>
      <w:r>
        <w:rPr>
          <w:rFonts w:ascii="Amiri" w:hAnsi="Amiri" w:eastAsia="Amiri" w:cs="Amiri"/>
          <w:color w:val="111111"/>
          <w:sz w:val="28"/>
          <w:sz w:val="28"/>
          <w:szCs w:val="28"/>
          <w:rtl w:val="true"/>
          <w:lang w:bidi="ar-SA"/>
        </w:rPr>
        <w:t xml:space="preserve">بِسْمِ اَللّٰهِ اَلرَّحْمٰنِ اَلرَّحِیمِ یٰا أَیُّهَا اَلَّذِینَ آمَنُوا أَوْفُوا بِالْعُقُودِ أُحِلَّتْ لَکُمْ بَهِیمَةُ اَلْأَنْعٰامِ إِلاّٰ مٰا یُتْلیٰ عَلَیْکُمْ غَیْرَ مُحِلِّی اَلصَّیْدِ وَ أَنْتُمْ حُرُمٌ إِنَّ اَللّٰهَ یَحْکُمُ مٰا یُرِیدُ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740" w:name="__RefHeading___Toc1281980_77815467"/>
      <w:bookmarkStart w:id="1741" w:name="_Toc742"/>
      <w:bookmarkEnd w:id="1740"/>
      <w:r>
        <w:rPr>
          <w:rtl w:val="true"/>
        </w:rPr>
        <w:t>التّفسیر</w:t>
      </w:r>
      <w:bookmarkEnd w:id="1741"/>
    </w:p>
    <w:p>
      <w:pPr>
        <w:pStyle w:val="Heading5"/>
        <w:numPr>
          <w:ilvl w:val="4"/>
          <w:numId w:val="1"/>
        </w:numPr>
        <w:rPr/>
      </w:pPr>
      <w:bookmarkStart w:id="1742" w:name="__RefHeading___Toc1281982_77815467"/>
      <w:bookmarkStart w:id="1743" w:name="_Toc743"/>
      <w:bookmarkEnd w:id="1742"/>
      <w:r>
        <w:rPr>
          <w:rtl w:val="true"/>
        </w:rPr>
        <w:t>اشارة</w:t>
      </w:r>
      <w:bookmarkEnd w:id="1743"/>
    </w:p>
    <w:p>
      <w:pPr>
        <w:pStyle w:val="Heading5"/>
        <w:numPr>
          <w:ilvl w:val="4"/>
          <w:numId w:val="1"/>
        </w:numPr>
        <w:rPr/>
      </w:pPr>
      <w:bookmarkStart w:id="1744" w:name="__RefHeading___Toc1281984_77815467"/>
      <w:bookmarkStart w:id="1745" w:name="_Toc744"/>
      <w:bookmarkEnd w:id="1744"/>
      <w:r>
        <w:rPr>
          <w:rtl w:val="true"/>
        </w:rPr>
        <w:t>الإلزام بالوفاء بالعهد و المیثاق</w:t>
      </w:r>
      <w:r>
        <w:rPr>
          <w:rtl w:val="true"/>
        </w:rPr>
        <w:t>:</w:t>
      </w:r>
      <w:bookmarkEnd w:id="1745"/>
    </w:p>
    <w:p>
      <w:pPr>
        <w:pStyle w:val="BookText"/>
        <w:rPr/>
      </w:pPr>
      <w:r>
        <w:rPr>
          <w:rFonts w:ascii="IRNazanin" w:hAnsi="IRNazanin" w:eastAsia="IRNazanin"/>
          <w:color w:val="111111"/>
          <w:sz w:val="28"/>
          <w:sz w:val="28"/>
          <w:szCs w:val="28"/>
          <w:rtl w:val="true"/>
          <w:lang w:bidi="fa-IR"/>
        </w:rPr>
        <w:t>تدل الروایات الإسلامیة و أقوال المفسّرین علی أنّ هذه السورة هی آخر سورة أو من السور الأخیرة التی نزلت علی النّبی صلّی اللّه علیه و آله و سلّم،و</w:t>
      </w:r>
    </w:p>
    <w:p>
      <w:pPr>
        <w:pStyle w:val="BookText"/>
        <w:rPr/>
      </w:pPr>
      <w:r>
        <w:rPr>
          <w:rFonts w:ascii="IRNazanin" w:hAnsi="IRNazanin" w:eastAsia="IRNazanin"/>
          <w:color w:val="111111"/>
          <w:sz w:val="28"/>
          <w:sz w:val="28"/>
          <w:szCs w:val="28"/>
          <w:rtl w:val="true"/>
          <w:lang w:bidi="fa-IR"/>
        </w:rPr>
        <w:t>قد ورد فی تفسیر العیاشی نقلا عن الإمام الباقر علیه السّلام أنّ الإمام علی بن أبی طالب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المائدة قبل أن یقبض النّبی صلّی اللّه علیه و آله و سلّم بشهرین أو ثلاثة</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ورد بشأن هذه السورة من أنّها من السور الناسخة و لیست المنسوخة یعتبر إشارة إلی المعنی المذکور أعلاه</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یتنافی هذا الکلام مع ذلک الذی ورد فی الجزء الثّانی من تفسیرنا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هامش الآیة</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قلنا هناک بأنّ هذه الآیة هی آخر آیة نزلت علی النّبی صلّی اللّه علیه و آله و سلّم لأنّ کلامنا الحالی هو عن آخر سورة نزلت علی النّبی صلّی اللّه علیه و آله و سلّم و کلامنا السابق کان عن آیة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تمّ التأکید فی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تمتاز به من موقع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مجموعة من المفاهیم الإسلامیة،و علی آخر البرامج و المشاریع الدینیة،و قضیة قیادة الأمّة و خلافة النّبی صلّی اللّه علیه و آله و سلّم،و قد یکون هذا هو السبب فی استهلال سورة المائدة بقضیة الإلزام بالوفاء بالعهد و المیثاق،حیث تقول الآیة فی أوّل جملة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لکی تلزم المؤمنین بالوفاء بعهودهم التی عقدوها فی الماضی مع اللّه أو تلک التی أشارت إلیها هذه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هذا التأکید علی غرار ما یفعله المسافر فی اللحظات الأخیرة،من الوداع مع أهله و أقاربه و أنصاره حیث یؤکّد علیهم أن لا ینسوا وصایاه و نصائحه، و أن یوفوا بالعهود و المواثیق التی عقدوها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الالتفات إلی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صیغة جمع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تعنی فی الأصل شد أطراف شیء معین ببعضها شدا محکما،و من هنا یسمّی شد طرفی الحبل أو شد حبلین ببعضهما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ذلک تنتقل الآیة من هذا المعنی المحسوس إلی المفهوم المعنوی فتسمّی کلّ عهد أو میثاق عقدا،لکن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بأنّ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أضیق من العهد،لأن کلمة العقد تطلق علی العهود المحکمة إحکاما کافیا،و لا تطلق علی کل العهود،و إذا وردت فی بعض الروایات أو فی عبارات المفسّرین کلمتا العقد و العهد للدلالة علی معنی واحد فذلک لا ینافی ما قلناه،لأنّ المقصود فی هذه الروایات أو العبارات هو التّفسیر الإجمالی لهاتین الکلمتین لا بیان جزئیاتهما</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نظرا لأنّ کلمة العقود هی صیغة جمع دخلت علیها الألف و اللام للدلالة</w:t>
      </w:r>
    </w:p>
    <w:p>
      <w:pPr>
        <w:pStyle w:val="BookText"/>
        <w:rPr/>
      </w:pPr>
      <w:r>
        <w:rPr>
          <w:rFonts w:ascii="IRNazanin" w:hAnsi="IRNazanin" w:eastAsia="IRNazanin"/>
          <w:color w:val="111111"/>
          <w:sz w:val="28"/>
          <w:sz w:val="28"/>
          <w:szCs w:val="28"/>
          <w:rtl w:val="true"/>
          <w:lang w:bidi="fa-IR"/>
        </w:rPr>
        <w:t>علی الاستغراق،و الجملة التی وردت فیها هذه الکلمة جملة مطلقة أیضا إطلاقا تاما،لذلک فإن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تعتبر دلیلا علی وجوب الوفاء بجمیع العهود التی تعقد بین أفراد البشر بعضهم مع البعض الآخر،أو تلک العهود التی تعقد مع اللّه سبحانه و تعالی عقدا محکما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تشمل هذه الآیة جمیع العهود و المواثیق الإلهیة و الإنسانیة و الاتفاقیات السیاسیة و الاقتصادیة و الاجتماعیة،و التجاریة،و عقود الزواج، و أمثال ذلک،و لها مفهوم واسع یطوی بین جنبیه جمیع جوانب حیاة الإنسان العقائدیة و العملیة،و یشمل العهود الفطریة و التوحیدیة و حتی العهود التی یعقدها الناس فیما بینهم علی مختلف قضایا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الراغب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نظرا لطرفیه ینقسم إلی ثلاثة أنواع،فأحیانا یکون عقدا بین العبد و ربّه،و طورا بین الفرد و نفسه،و حینا بین الفرد و نظائره من سائر أفراد البشر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طبیعی أن لکل من هذه الأنواع الثلاثة من العقود طرفین،و غایة الأمر أنّ الإنسان حین یتعاقد مع نفسه یفترض هذه النفس بمثابة الشخص الثّانی،أو الطرف الآخر من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حال،فإنّ مفهوم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حتی تلک العقود و العهود التی یقیمها المسلمون مع غیر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عدّة أمور فی هذه الآیة یجب الانتباه إلیها و هی</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تعتبر هذه الآیة من الآیات التی تستدل بها جمیع کتب الفقه،فی البحوث الخاصّة بالحقوق الإسلامیة و تستخلص منها قاعدة فقهیة مهمة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اللزوم فی 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کل عقد أو عهد یقام بین اثنین حول أشیاء أو أعمال یکون لازم التنفیذ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یعتقد جمع من الباحثین أنّ أنواع المعاملات و الشرکات و الاتفاقیات الموجودة فی عصرنا الحاضر،و التی لم یکن لها وجود فی السابق،أو التی ستوجد بین العقلاء فی المستقبل،و التی تقوم علی أسس و مقاییس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تدخل ضمن هذه القاعدة،حیث تؤکّد هذه الآیة صحتها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طبیعی أن الضوابط الکلیة التی أقرّها الإسلام للعقود و العهود یجب أن تراعی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الاستدلال بهذه الآیة کقاعدة فقهیة لیس معناه أنّها لا تشمل العهود الإلهیة المعقودة بین البشر و بین اللّه تعالی،أو القضایا الخاصّة بالقیادة و الزعامة الإسلامیة التی أخذ النّبی صلّی اللّه علیه و آله و سلّم العهد و المیثاق فیها من الأمّة،بل إنّ للآیة مفهوما واسعا یشمل جمیع 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تجدر الإشارة هنا إلی أن حقیقة العهد و المیثاق ذات طرفین،و لزوم الوفاء بالعهد یبقی ساریا ما دام لم یقم أحد من المتعاقدین بنقض العهد،و لو نقض أحد الطرفین العقد لم یکن الطرف الثّانی عند ذلک ملزما بالوفاء بالعهد إذ یخرج العهد بهذا النقض من حقیقة العهد و المیثاق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قضیة الوفاء بالعهد و المیثاق التی تطرحها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تعتبر واحدا من أهم مستلزمات الحیاة الاجتماعیة،إذ بدونها لا یتمّ أی نوع من التعاون و التکافل الاجتماعی،و إذا فقد نوع البشر هذه الخصلة فقدوا بذلک حیاتهم الاجتماعیة و آثارها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تؤکد مصادر التشریع الإسلامی بشکل لا مثیل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قضیة الوفاء بالعهود التی قد تکون من القضایا النوادر التی تمتاز بهذا النوع من السعة و الشمولیة،لأنّ الوفاء لو انعدم بین أبناء المجتمع الواحد لظهرت الفوضی و عم الاضطراب فیه و زالت الثقة العامّة،و زوال الثقة یعتبر من أکبر و أخطر الکوارث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ورد فی نهج البلاغة من قول الإمام علی بن أبی طالب علیه السّلام لمالک</w:t>
      </w:r>
    </w:p>
    <w:p>
      <w:pPr>
        <w:pStyle w:val="BookText"/>
        <w:rPr/>
      </w:pPr>
      <w:r>
        <w:rPr>
          <w:rFonts w:ascii="IRNazanin" w:hAnsi="IRNazanin" w:eastAsia="IRNazanin"/>
          <w:color w:val="111111"/>
          <w:sz w:val="28"/>
          <w:sz w:val="28"/>
          <w:szCs w:val="28"/>
          <w:rtl w:val="true"/>
          <w:lang w:bidi="fa-IR"/>
        </w:rPr>
        <w:t>الأشتر رضی اللّه عنه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لیس من فرائض اللّه شیء للناس أشدّ علیه اجتماعا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تفرق أهوائهم و تشتت آرائهم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تعظیم الوفاء بالعهود،و قد لزم ذلک المشرکون فیما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استوبلوا من عواقب الغدر</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جملة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استوبلوا من عواقب الغدر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نالهم من وبال من عواقب الغدر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ینقل عن الإمام أمیر المؤمنین علی بن أبی طالب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یقبل إلاّ العمل الصالح،و لا یقبل اللّه إلاّ الوفاء بالشروط و العهود</w:t>
      </w:r>
      <w:r>
        <w:rPr>
          <w:rFonts w:eastAsia="IRNazanin" w:cs="IRNazanin"/>
          <w:color w:val="111111"/>
          <w:sz w:val="28"/>
          <w:szCs w:val="28"/>
          <w:rtl w:val="true"/>
          <w:lang w:bidi="fa-IR"/>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نقل عن النّبی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دین لمن لا عهد له</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التأکیدات الشدیدة هذه کلها تدل علی أنّ موضوع الوفاء بالعهد لا فرق فی الالتزام به بین إنسان و إنسان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مسلما أو غیر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یصطلح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من حقوق الإنسان بصورة عامّة،و 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حقوق أنصار الدین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لم یجعل اللّه عزّ و جلّ لأحد فیهنّ رخصة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الأمانة إلی البر و الفاجر،و الوفاء بالعهد للبر و الفاجر،و بر الوالدین برین کانا أو فاجرین</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عن الإمام علی علیه السّلام بأن العهد حتی لو کان بالإشارة یجب الوفاء به، و ذلک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أومی أحد من المسلمین أو أشار إلی أحد من المشرکین،فنزل علی ذلک فهو فی أمان</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أن تطرقت الآیة إلی حکم الوفاء بالعهد و المیثاق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إلهیا أو إنسانیا محضا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أردفت ببیان مجموعة أخری من الأحکام الإسلامیة،کان الأوّل منها حلیة لحوم بعض الحیوانات،فبیّنت أن المواشی و أجنتها تحل لحومهما علی المسلمین،حیث تقول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أُحِلَّتْ لَکُمْ بَهِیمَةُ الْأَنْعٰامِ 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جمع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تعنی الإیل و البقر و الأغنام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مشتقة من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فی الأصل الحجر الصلب،و یقال لکل ما یعسر درکه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جمیع الحیوانات التی لا تمتلک القدرة علی النطق تسمی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أصواتها تکون مبهمة للبشر، و قد جرت العادة علی إطلاق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المواشی من الحیوانات فقط، فأصبحت لا تشمل الحیوانات الوحشیة و الطیور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جانب آخر فإن جنین المواشی یطلق علیه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یکون مبهما نوعا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الإساس المذکور فإنّ حکم حلیة بَهِیمَةُ الْأَنْعٰامِ یشمل إمّا جمیع المواشی ما عدا التی استثنتها الآیة فیما بعد،أو تکون الجملة بمعنی أجنة الحیوانات من ذوات اللحم الحلال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الأجنة التی اکتمل نموها و هی فی بطن أمّها،و کسی جلدها بالشعر أو الصوف</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 کان حکم حلیة حیوانات کالإبل و البقر و الأغنام قد تبیّن للناس قبل هذه الآیة،لذلک من المحتمل أن تکون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حلیة أجنة هذه الحیوانات</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من الآیة أنّها تشمل معنی واسعا،أی تبیّن حلیة هذه الحیوانات</w:t>
      </w:r>
    </w:p>
    <w:p>
      <w:pPr>
        <w:pStyle w:val="BookText"/>
        <w:rPr/>
      </w:pPr>
      <w:r>
        <w:rPr>
          <w:rFonts w:ascii="IRNazanin" w:hAnsi="IRNazanin" w:eastAsia="IRNazanin"/>
          <w:color w:val="111111"/>
          <w:sz w:val="28"/>
          <w:sz w:val="28"/>
          <w:szCs w:val="28"/>
          <w:rtl w:val="true"/>
          <w:lang w:bidi="fa-IR"/>
        </w:rPr>
        <w:t>بالإضافة إلی حلیة لحوم أجنتها أیضا،و مع أنّ هذا الحکم کان قد توضح فی السابق إلاّ أنّه جاء مکررا فی هذه الآیة کمقدمة للاستثناءات الواردة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یتبیّن لنا ممّا تقدم أن علاقة الجملة الأخیرة و حکمها بالأصل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لزوم الوفاء بالعهد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التأکید علی کون الأحکام الإلهیة نوعا من العهد بین اللّه و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تعتبر حلیة لحوم بعض الحیوانات و حرمة لحوم البعض الآخر منها قسما من تلک الأحکام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الختام تبیّن الآیة موردین تستثنیهما من حکم حلیة لحوم المواشی، و أحد هذین الموردین هو اللحوم التی سیتم بیان حرمتها فیما بعد،حیث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یُتْلیٰ عَلَیْکُمْ و المورد الثّانی هو أن یکون الإنسان فی حالة إحرام للحج أو العمرة، حیث یحرم علیه الصید فی هذه الحالة،فتقول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مُحِلِّی الصَّیْدِ وَ أَنْتُمْ حُرُمٌ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آخر الآیة یأتی التأکید علی أنّ اللّه إذا أراد شیئا أو حکما انجزه أو أصدره،لأنه عالم بکل شیء،و هو مالک الأشیاء کلها،و إذا رأی أن صدور حکم تکون فیه مصلحة عباده و تقتضی الحکمة صدوره،أصدر هذا الحکم و شرعه، حیث تقول الآیة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یَحْکُمُ مٰا یُرِیدُ </w:t>
      </w:r>
      <w:r>
        <w:rPr>
          <w:rFonts w:eastAsia="IRNazanin" w:cs="IRNazanin"/>
          <w:color w:val="111111"/>
          <w:sz w:val="28"/>
          <w:szCs w:val="28"/>
          <w:rtl w:val="true"/>
          <w:lang w:bidi="fa-IR"/>
        </w:rPr>
        <w:t>.</w:t>
      </w:r>
      <w:bookmarkStart w:id="1746" w:name="pg12530_116214"/>
    </w:p>
    <w:p>
      <w:pPr>
        <w:pStyle w:val="Heading3"/>
        <w:numPr>
          <w:ilvl w:val="2"/>
          <w:numId w:val="1"/>
        </w:numPr>
        <w:rPr/>
      </w:pPr>
      <w:bookmarkStart w:id="1747" w:name="__RefHeading___Toc1281986_77815467"/>
      <w:bookmarkStart w:id="1748" w:name="_Toc745"/>
      <w:bookmarkEnd w:id="1746"/>
      <w:bookmarkEnd w:id="1747"/>
      <w:r>
        <w:rPr>
          <w:rtl w:val="true"/>
        </w:rPr>
        <w:t xml:space="preserve">الآیة </w:t>
      </w:r>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2</w:t>
      </w:r>
      <w:r>
        <w:rPr>
          <w:rtl w:val="true"/>
        </w:rPr>
        <w:t>]</w:t>
      </w:r>
      <w:bookmarkEnd w:id="1748"/>
    </w:p>
    <w:p>
      <w:pPr>
        <w:pStyle w:val="Heading4"/>
        <w:numPr>
          <w:ilvl w:val="3"/>
          <w:numId w:val="1"/>
        </w:numPr>
        <w:rPr/>
      </w:pPr>
      <w:bookmarkStart w:id="1749" w:name="__RefHeading___Toc1281988_77815467"/>
      <w:bookmarkStart w:id="1750" w:name="_Toc746"/>
      <w:bookmarkEnd w:id="1749"/>
      <w:r>
        <w:rPr>
          <w:rtl w:val="true"/>
        </w:rPr>
        <w:t>اشارة</w:t>
      </w:r>
      <w:bookmarkEnd w:id="1750"/>
    </w:p>
    <w:p>
      <w:pPr>
        <w:pStyle w:val="BookText"/>
        <w:rPr/>
      </w:pPr>
      <w:r>
        <w:rPr>
          <w:rFonts w:ascii="Amiri" w:hAnsi="Amiri" w:eastAsia="Amiri" w:cs="Amiri"/>
          <w:color w:val="111111"/>
          <w:sz w:val="28"/>
          <w:sz w:val="28"/>
          <w:szCs w:val="28"/>
          <w:rtl w:val="true"/>
          <w:lang w:bidi="ar-SA"/>
        </w:rPr>
        <w:t xml:space="preserve">یٰا أَیُّهَا اَلَّذِینَ آمَنُوا لاٰ تُحِلُّوا شَعٰائِرَ اَللّٰهِ وَ لاَ اَلشَّهْرَ اَلْحَرٰامَ وَ لاَ اَلْهَدْیَ وَ لاَ اَلْقَلاٰئِدَ وَ لاَ آمِّینَ اَلْبَیْتَ اَلْحَرٰامَ یَبْتَغُونَ فَضْلاً مِنْ رَبِّهِمْ وَ رِضْوٰاناً وَ إِذٰا حَلَلْتُمْ فَاصْطٰادُوا وَ لاٰ یَجْرِمَنَّکُمْ شَنَآنُ قَوْمٍ أَنْ صَدُّوکُمْ عَنِ اَلْمَسْجِدِ اَلْحَرٰامِ أَنْ تَعْتَدُوا وَ تَعٰاوَنُوا عَلَی اَلْبِرِّ وَ اَلتَّقْویٰ وَ لاٰ تَعٰاوَنُوا عَلَی اَلْإِثْمِ وَ اَلْعُدْوٰانِ وَ اِتَّقُوا اَللّٰهَ إِنَّ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751" w:name="__RefHeading___Toc1281990_77815467"/>
      <w:bookmarkStart w:id="1752" w:name="_Toc747"/>
      <w:bookmarkEnd w:id="1751"/>
      <w:r>
        <w:rPr>
          <w:rtl w:val="true"/>
        </w:rPr>
        <w:t>التّفسیر</w:t>
      </w:r>
      <w:bookmarkEnd w:id="1752"/>
    </w:p>
    <w:p>
      <w:pPr>
        <w:pStyle w:val="Heading5"/>
        <w:numPr>
          <w:ilvl w:val="4"/>
          <w:numId w:val="1"/>
        </w:numPr>
        <w:rPr/>
      </w:pPr>
      <w:bookmarkStart w:id="1753" w:name="__RefHeading___Toc1281992_77815467"/>
      <w:bookmarkStart w:id="1754" w:name="_Toc748"/>
      <w:bookmarkEnd w:id="1753"/>
      <w:r>
        <w:rPr>
          <w:rtl w:val="true"/>
        </w:rPr>
        <w:t>اشارة</w:t>
      </w:r>
      <w:bookmarkEnd w:id="1754"/>
    </w:p>
    <w:p>
      <w:pPr>
        <w:pStyle w:val="Heading5"/>
        <w:numPr>
          <w:ilvl w:val="4"/>
          <w:numId w:val="1"/>
        </w:numPr>
        <w:rPr/>
      </w:pPr>
      <w:bookmarkStart w:id="1755" w:name="__RefHeading___Toc1281994_77815467"/>
      <w:bookmarkStart w:id="1756" w:name="_Toc749"/>
      <w:bookmarkEnd w:id="1755"/>
      <w:r>
        <w:rPr>
          <w:rtl w:val="true"/>
        </w:rPr>
        <w:t>ثمانیة احکام فی آیة واحدة</w:t>
      </w:r>
      <w:r>
        <w:rPr>
          <w:rtl w:val="true"/>
        </w:rPr>
        <w:t>:</w:t>
      </w:r>
      <w:bookmarkEnd w:id="1756"/>
    </w:p>
    <w:p>
      <w:pPr>
        <w:pStyle w:val="BookText"/>
        <w:rPr/>
      </w:pPr>
      <w:r>
        <w:rPr>
          <w:rFonts w:ascii="IRNazanin" w:hAnsi="IRNazanin" w:eastAsia="IRNazanin"/>
          <w:color w:val="111111"/>
          <w:sz w:val="28"/>
          <w:sz w:val="28"/>
          <w:szCs w:val="28"/>
          <w:rtl w:val="true"/>
          <w:lang w:bidi="fa-IR"/>
        </w:rPr>
        <w:t>لقد بیّنت هذه الآیة عددا من الأحکام الإلهیة الإسلامیة المهمة،و هی من الأحکام الأواخر التی نزلت علی النّبی صلّی اللّه علیه و آله و سلّم و کلها أو أغلبها تتعلق بحج بیت اللّه، و هی علی الوجه التالی</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 من المؤمنین بعدم انتهاک شعائر اللّه،و نهیهم عن المساس بحرمة هذه الشعائر المقدسة،کما تقول الآیة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لاٰ تُحِلُّوا 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المفسّرون حول المراد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هنا، و بالنظر إلی الأجزاء الأخری من هذه الآیة،و إلی السنة التی نزلت فیها و هی السنة</w:t>
      </w:r>
    </w:p>
    <w:p>
      <w:pPr>
        <w:pStyle w:val="BookText"/>
        <w:rPr/>
      </w:pPr>
      <w:r>
        <w:rPr>
          <w:rFonts w:ascii="IRNazanin" w:hAnsi="IRNazanin" w:eastAsia="IRNazanin"/>
          <w:color w:val="111111"/>
          <w:sz w:val="28"/>
          <w:sz w:val="28"/>
          <w:szCs w:val="28"/>
          <w:rtl w:val="true"/>
          <w:lang w:bidi="fa-IR"/>
        </w:rPr>
        <w:t>العاشرة للهجرة التی أدی فیها النّبی صلّی اللّه علیه و آله و سلّم آخر حجّة إلی مکّة المکرمة هی حجّة الوداع،یتّضح أنّ المراد بهذه الکلمة مناسک الحج التی کلف المسلمون باحترامها کلّها،و یؤکّد هذا الرأی مجیء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القرآن الکریم مقترنة بالحدیث عن مناسک الحج دائما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دعت الآیة إلی احترام الأشهر الحرم و هی شهور من السنة القمریة،کما نهت عن الدخول فی حرب فی هذه الشهور،حیث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الشَّهْرَ الْحَرٰامَ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الآیة المساس بالقرابین المخصصة للذبح فی شعائر الحج،سواء ما کان منها ذا علامة و هو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أو تلک الخالیة من العلامات و التی تسمّی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القلائد</w:t>
      </w:r>
      <w:r>
        <w:rPr>
          <w:rFonts w:eastAsia="IRNazanin" w:cs="IRNazanin"/>
          <w:color w:val="111111"/>
          <w:sz w:val="28"/>
          <w:szCs w:val="28"/>
          <w:rtl w:val="true"/>
          <w:lang w:bidi="fa-IR"/>
        </w:rPr>
        <w:t xml:space="preserve">» </w:t>
      </w:r>
      <w:r>
        <w:rPr>
          <w:rStyle w:val="FootnoteAnchor"/>
          <w:rtl w:val="true"/>
        </w:rPr>
        <w:footnoteReference w:id="302"/>
      </w:r>
      <w:r>
        <w:rPr>
          <w:rFonts w:ascii="Amiri" w:hAnsi="Amiri" w:eastAsia="Amiri" w:cs="Amiri"/>
          <w:color w:val="111111"/>
          <w:sz w:val="28"/>
          <w:sz w:val="28"/>
          <w:szCs w:val="28"/>
          <w:rtl w:val="true"/>
          <w:lang w:bidi="ar-SA"/>
        </w:rPr>
        <w:t>أی نهت عن ذبحها و أکل لحومها حتی تصل إلی محل القربان للحج و تذبح فیه،فقالت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الْهَدْیَ وَ لاَ الْقَلاٰئِدَ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أوجبت الآیة توفیر الحریة التامّة لحجاج بیت اللّه الحرام أثناء موسم الحج،الذی تزول خلاله کل الفوارق القبلیة و العرقیة و اللغویة و الطبقیة،و نهت عن مضایقة المتوجهین إلی زیارة بیت اللّه الحرام ابتغاء لمرضاته،أو حتی الذین توجهوا إلی هذه الزیارة و هم یحملون معهم أهدافا أخری کالتجارة و الکسب الحلال لا فرق فیهم بین صدیق أو غریم،فما داموا کلهم مسلمین و قصدهم زیارة بیت اللّه،فهم یتمتعون بالحصانة کما تقول الآیة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آمِّینَ الْبَیْتَ الْحَرٰامَ یَبْتَغُونَ فَضْلاً مِنْ رَبِّهِمْ وَ رِضْوٰاناً</w:t>
      </w:r>
      <w:r>
        <w:rPr>
          <w:rFonts w:eastAsia="IRNazanin" w:cs="IRNazanin"/>
          <w:color w:val="111111"/>
          <w:sz w:val="28"/>
          <w:szCs w:val="28"/>
          <w:rtl w:val="true"/>
          <w:lang w:bidi="fa-IR"/>
        </w:rPr>
        <w:t>... .</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یعتقد بعض المفسّرین و الفقهاء أنّ الجملة القرآنیة المذکورة أعلاه ذات معنی عام و تشمل غیر المسلمین،أی المشرکین أیضا إن هم جاءوا لزیارة بیت اللّه الحرام یجب أن یتعرضوا للمضایقة من قبل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نظرا لنزول آیة تحریم دخول المشرکین إلی المسجد الحرام فی سورة التوبة التی نزلت فی العام التاسع للهجرة،و نزول سورة المائدة فی أواخر عمر النّبی الکریم صلّی اللّه علیه و آله و سلّم أی فی العام العاشر للهجرة و هی سورة لم یطرأ النسخ علی أیّ من الأحکام الواردة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روایات الطائفتین الشیعة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یستبعد أن یکون هذا التّفسیر صحیحا،و الحق أن الحکم المذکور خاص بالمسلمین وحدهم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خصصت هذه الآیة حکم حرمة الصید بوقت الإحرام فقط،و أعلنت أنّ الخروج من حالة الإحرام إیذان بجواز الصید للمسلمین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تقول الآیة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حَلَلْتُمْ فَاصْطٰادُوا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منعت هذه الآیة الکریمة المسلمین من مضایقة أولئک النفر من المسلمین الذین کانوا قبل إسلامهم یضایقون المسلمین الأوائل فی زیارة بیت اللّه الحرام و یمنعونهم من أداء مناسک الحج،و کان هذا فی واقعة الحدیبیة،فمنع المسلمون من تجدید الأحقاد و مضایقة أولئک النفر فی زمن الحج بعد أن أسلموا و قبلوا الإسلام لهم دینا، تقول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یَجْرِمَنَّکُمْ شَنَآنُ قَوْمٍ أَنْ صَدُّوکُمْ عَنِ الْمَسْجِدِ الْحَرٰامِ أَنْ تَعْتَدُوا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 أنّ هذا الحکم قد نزل فی مجال زیارة بیت اللّه الحرام،لکنه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حکما عاما،و قانونا کلیا یدعو المسلمین إلی نبذ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إحیاء الأحداث السابقة فی أذهانهم بهدف الانتقام من مسببیها</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کانت خصلة الحقد إحدی عناصر ظهور و بروز النفاق و الفرقة لدی المجتمعات یتّضح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جلیا أهمیة هذا الحکم الإسلامی فی التصدی و الوقوف بوجه استعار نار النفاق بین المسلمین و بالأخص فی زمن کان نبی</w:t>
      </w:r>
      <w:bookmarkStart w:id="1757" w:name="pg12530_116217"/>
    </w:p>
    <w:p>
      <w:pPr>
        <w:pStyle w:val="BookText"/>
        <w:rPr/>
      </w:pPr>
      <w:bookmarkEnd w:id="1757"/>
      <w:r>
        <w:rPr>
          <w:rFonts w:ascii="IRNazanin" w:hAnsi="IRNazanin" w:eastAsia="IRNazanin"/>
          <w:color w:val="111111"/>
          <w:sz w:val="28"/>
          <w:sz w:val="28"/>
          <w:szCs w:val="28"/>
          <w:rtl w:val="true"/>
          <w:lang w:bidi="fa-IR"/>
        </w:rPr>
        <w:t>الإسلام صلّی اللّه علیه و آله و سلّم یوشک علی وداع المسلمین و الرحیل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تؤکّد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 علی سیاق البحث الذی تناولته و بهدف إکماله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المسلمین بدلا من أن یتحدوا للانتقام من خصومهم السابقین الذین أسلموا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أصبحوا بحکم إسلامهم أصدقاء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جمیعا أن یتحدوا فی سبیل فعل الخیرات و التزام التقوی،و أن لا یتعاونوا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الشر و العدوان تقول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تَعٰاوَنُوا عَلَی الْبِرِّ وَ التَّقْویٰ وَ لاٰ تَعٰاوَنُوا عَلَی الْإِثْمِ وَ الْعُدْوٰانِ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لکی تعزز الآیة الأحکام السابقة و تؤکّدها تدعو المسلمین فی الختام إلی اتّباع التقوی و تجنّب معصیة اللّه،محذره من عذاب اللّه الشدید،فتقول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 إِنَّ اللّٰهَ شَدِیدُ الْعِقٰابِ</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8" w:name="__RefHeading___Toc1281996_77815467"/>
      <w:bookmarkStart w:id="1759" w:name="_Toc750"/>
      <w:bookmarkEnd w:id="1758"/>
      <w:r>
        <w:rPr>
          <w:rtl w:val="true"/>
        </w:rPr>
        <w:t>التعاون فی أعمال الخیر</w:t>
      </w:r>
      <w:r>
        <w:rPr>
          <w:rtl w:val="true"/>
        </w:rPr>
        <w:t>:</w:t>
      </w:r>
      <w:bookmarkEnd w:id="1759"/>
    </w:p>
    <w:p>
      <w:pPr>
        <w:pStyle w:val="BookText"/>
        <w:rPr/>
      </w:pPr>
      <w:r>
        <w:rPr>
          <w:rFonts w:ascii="IRNazanin" w:hAnsi="IRNazanin" w:eastAsia="IRNazanin"/>
          <w:color w:val="111111"/>
          <w:sz w:val="28"/>
          <w:sz w:val="28"/>
          <w:szCs w:val="28"/>
          <w:rtl w:val="true"/>
          <w:lang w:bidi="fa-IR"/>
        </w:rPr>
        <w:t>إنّ الدعوة إلی التعاون التی تؤکّد علیها الآیة الکریمة تعتبر مبدأ إسلامیا عاما،تدخل فی إطاره جمیع المجالات الاجتماعیة و الأخلاقیة و السیاسیة و الحقوقیة و غیرها و قد أوجبت هذه الدعوة علی المسلمین التعاون فی أعمال الخیر،کما منعتهم و نهتهم عن التعاون فی أعمال الشرّ و الإثم اللّذین یدخل إطارهما الظلم و الاستبداد و الجور بکل أصنافها</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یأتی هذا المبدأ الإسلامی تماما علی نقیض مبدأ ساد فی العصر الجاهلی، و ما زال یطبق حتی فی عصرنا الحاضر،و هو المبدأ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 أخاک ظالما أو مظلوما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 العصر الجاهلی إذا غزت جماعة من إحدی القبائل جماعة من قبیلة أخری،هب أفراد القبیلة الغازیة لموازرة الغازین بغض النظر عمّا إذا کان الغزو لغرض عادل أو ظالم،و نری فی وقتنا 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هذا المبدأ الجاهلی فی العلاقات الدولیة،و بالذات لدی الدول المتحالفة حین تهب فی الغالب لحمایة بعضها البعض،و التضامن و التعاون معا حیال القضایا الدولیة دون رعایة لمبدأ العدالة و دون تمییز بین الظالم و المظلوم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ألغی الإسلام هذا المبدأ</w:t>
      </w:r>
    </w:p>
    <w:p>
      <w:pPr>
        <w:pStyle w:val="BookText"/>
        <w:rPr/>
      </w:pPr>
      <w:r>
        <w:rPr>
          <w:rFonts w:ascii="IRNazanin" w:hAnsi="IRNazanin" w:eastAsia="IRNazanin"/>
          <w:color w:val="111111"/>
          <w:sz w:val="28"/>
          <w:sz w:val="28"/>
          <w:szCs w:val="28"/>
          <w:rtl w:val="true"/>
          <w:lang w:bidi="fa-IR"/>
        </w:rPr>
        <w:t>الجاهلی،و دعی المسلمین إلی التعاون فی أعمال الخیر و المشاریع النافعة و البناءة فقط،و نهی عن التعاون فی الظلم و العدوان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الطریق فی هذا المجال هو مجیء کلمتی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 و علی التوالی فی الآیة،حیث أنّ الکلمة الأولی تحمل طابعا إیجابیا و تشیر الی الأعمال النافعة،و الثانیة لها طابع النهی و المنع و تشیر إلی الامتناع عن الأعمال المنکرة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الأساس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التعاون و التآزر یجب أن یتمّ سواء فی الدّعوة إلی عمل الخیر،أو فی مکافحة الأعمال المنکرة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استخدم الفقه الإسلامی هذا القانون فی القضایا الحقوقیة،حیث حرّم قسما من المعاملات و العقود التجاریة التی فیها طابع الإعانة علی المعاصی أو المنکرات،کبیع الأعناب إلی مصانع الخمور أو بیع السلاح إلی أعداء الإسلام و أعداء الحق و العدالة،أو تأجیر محل للاکتساب لتمارس فیه المعاملات غیر الشرعیة و الأعمال المنکرة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بدیهی أن لهذه الأحکام شروطا تناولتها کتب الفقه الإسلامی بالتوضیح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إحیاء هذا المبدأ لدی المجتمعات الإسلامیة،و تعاون المسلمین فی أعمال الخیر و المشاریع النافعة البناءة دون الاهتمام بالعلاقات الشخصیة و العرقیة و النسبیة،و الامتناع عن تقدیم أی نوع من التعاون إلی الأفراد الذین یمارسون الظلم و العدوان،بغض النظر عن تبعیة أو انتمائیة الفئة الظالمة،کل ذلک من شأنه أن یزیل الکثیر من النواقص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العلاقات الدولیة،فلو امتنعت دول العالم عن التعاون مع کل دولة معتدیة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لقضی بذلک علی جذور العدوان و الاستعمار و الاستغلال فی العالم،و لکن حین ینقلب الوضع فتتعاون الدول مع المعتدین و الظالمین بحجّة أنّ مصالحهم الدولیة تقتضی ذلک،فلا یمکن توقع الخیر أبدا من وضع کالذی یسود العالم الیوم</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تناولت الأحادیث و الروایات الإسلامیة هذه القضیة بتأکید کبیر،</w:t>
      </w:r>
    </w:p>
    <w:p>
      <w:pPr>
        <w:pStyle w:val="BookText"/>
        <w:rPr/>
      </w:pPr>
      <w:r>
        <w:rPr>
          <w:rFonts w:ascii="IRNazanin" w:hAnsi="IRNazanin" w:eastAsia="IRNazanin"/>
          <w:color w:val="111111"/>
          <w:sz w:val="28"/>
          <w:sz w:val="28"/>
          <w:szCs w:val="28"/>
          <w:rtl w:val="true"/>
          <w:lang w:bidi="fa-IR"/>
        </w:rPr>
        <w:t>و نورد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بعضا منها علی سبیل المثال لا الحصر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عن النّبی محمّد صلّی اللّه علیه و آله و سلّم فی هذا المجال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 نادی مناد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الظلمة و أعوان الظلمة و أشباه الظلمة حتی من بریء لهم قلما و لاق لهم دواة؟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فیجتمعون فی تابوت من حدید ثمّ یرمی بهم فی جهنّم</w:t>
      </w:r>
      <w:r>
        <w:rPr>
          <w:rFonts w:eastAsia="IRNazanin" w:cs="IRNazanin"/>
          <w:color w:val="111111"/>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عن صفوان الجمال،و هو أحد أنصار الإمام السابع موسی بن جعفر الکاظم علیه السّلام، بأنّه تشرف بلقاء الإمام علیه السّلام فقال له الکاظم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صفوان کل شیء منک حسن جمیل ما خلا شیئا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فداک،أی شیء؟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اکراؤک جمالک من هذا الرجل،یعنی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أکریته أشرا و لا بطرا و لا للصید و لا للهو و لکنّی أکریته لهذا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طریق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أتولاّه بنفسی،و لکن أبعث معه غلمانی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صفوان،أیقع کراؤک علیهم؟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بقاءهم فهو منهم،و من کان منهم کان ورد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آخر الحدیث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عن النّبی صلّی اللّه علیه و آله و سلّم خاطب به علیّا علیه السّلام قائلا</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کفر باللّه العلی العظیم من هذه الأمّة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بائع السلاح لأهل الحرب</w:t>
      </w:r>
      <w:r>
        <w:rPr>
          <w:rFonts w:eastAsia="IRNazanin" w:cs="IRNazanin"/>
          <w:color w:val="111111"/>
          <w:sz w:val="28"/>
          <w:szCs w:val="28"/>
          <w:rtl w:val="true"/>
          <w:lang w:bidi="fa-IR"/>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bookmarkStart w:id="1760" w:name="pg12530_116220"/>
    </w:p>
    <w:p>
      <w:pPr>
        <w:pStyle w:val="Heading3"/>
        <w:numPr>
          <w:ilvl w:val="2"/>
          <w:numId w:val="1"/>
        </w:numPr>
        <w:rPr/>
      </w:pPr>
      <w:bookmarkStart w:id="1761" w:name="__RefHeading___Toc1281998_77815467"/>
      <w:bookmarkStart w:id="1762" w:name="_Toc751"/>
      <w:bookmarkEnd w:id="1760"/>
      <w:bookmarkEnd w:id="1761"/>
      <w:r>
        <w:rPr>
          <w:rtl w:val="true"/>
        </w:rPr>
        <w:t xml:space="preserve">الآیة </w:t>
      </w:r>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3</w:t>
      </w:r>
      <w:r>
        <w:rPr>
          <w:rtl w:val="true"/>
        </w:rPr>
        <w:t>]</w:t>
      </w:r>
      <w:bookmarkEnd w:id="1762"/>
    </w:p>
    <w:p>
      <w:pPr>
        <w:pStyle w:val="Heading4"/>
        <w:numPr>
          <w:ilvl w:val="3"/>
          <w:numId w:val="1"/>
        </w:numPr>
        <w:rPr/>
      </w:pPr>
      <w:bookmarkStart w:id="1763" w:name="__RefHeading___Toc1282000_77815467"/>
      <w:bookmarkStart w:id="1764" w:name="_Toc752"/>
      <w:bookmarkEnd w:id="1763"/>
      <w:r>
        <w:rPr>
          <w:rtl w:val="true"/>
        </w:rPr>
        <w:t>اشارة</w:t>
      </w:r>
      <w:bookmarkEnd w:id="1764"/>
    </w:p>
    <w:p>
      <w:pPr>
        <w:pStyle w:val="BookText"/>
        <w:rPr/>
      </w:pPr>
      <w:r>
        <w:rPr>
          <w:rFonts w:ascii="Amiri" w:hAnsi="Amiri" w:eastAsia="Amiri" w:cs="Amiri"/>
          <w:color w:val="111111"/>
          <w:sz w:val="28"/>
          <w:sz w:val="28"/>
          <w:szCs w:val="28"/>
          <w:rtl w:val="true"/>
          <w:lang w:bidi="ar-SA"/>
        </w:rPr>
        <w:t xml:space="preserve">حُرِّمَتْ عَلَیْکُمُ اَلْمَیْتَةُ وَ اَلدَّمُ وَ لَحْمُ اَلْخِنْزِیرِ وَ مٰا أُهِلَّ لِغَیْرِ اَللّٰهِ بِهِ وَ اَلْمُنْخَنِقَةُ وَ اَلْمَوْقُوذَةُ وَ اَلْمُتَرَدِّیَةُ وَ اَلنَّطِیحَةُ وَ مٰا أَکَلَ اَلسَّبُعُ إِلاّٰ مٰا ذَکَّیْتُمْ وَ مٰا ذُبِحَ عَلَی اَلنُّصُبِ وَ أَنْ تَسْتَقْسِمُوا بِالْأَزْلاٰمِ ذٰلِکُمْ فِسْقٌ اَلْیَوْمَ یَئِسَ اَلَّذِینَ کَفَرُوا مِنْ دِینِکُمْ فَلاٰ تَخْشَوْهُمْ وَ اِخْشَوْنِ اَلْیَوْمَ أَکْمَلْتُ لَکُمْ دِینَکُمْ وَ أَتْمَمْتُ عَلَیْکُمْ نِعْمَتِی وَ رَضِیتُ لَکُمُ اَلْإِسْلاٰمَ دِیناً فَمَنِ اُضْطُرَّ فِی مَخْمَصَةٍ غَیْرَ مُتَجٰانِفٍ لِإِثْمٍ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765" w:name="__RefHeading___Toc1282002_77815467"/>
      <w:bookmarkStart w:id="1766" w:name="_Toc753"/>
      <w:bookmarkEnd w:id="1765"/>
      <w:r>
        <w:rPr>
          <w:rtl w:val="true"/>
        </w:rPr>
        <w:t>التّفسیر</w:t>
      </w:r>
      <w:bookmarkEnd w:id="1766"/>
    </w:p>
    <w:p>
      <w:pPr>
        <w:pStyle w:val="Heading5"/>
        <w:numPr>
          <w:ilvl w:val="4"/>
          <w:numId w:val="1"/>
        </w:numPr>
        <w:rPr/>
      </w:pPr>
      <w:bookmarkStart w:id="1767" w:name="__RefHeading___Toc1282004_77815467"/>
      <w:bookmarkStart w:id="1768" w:name="_Toc754"/>
      <w:bookmarkEnd w:id="1767"/>
      <w:r>
        <w:rPr>
          <w:rtl w:val="true"/>
        </w:rPr>
        <w:t>اشارة</w:t>
      </w:r>
      <w:bookmarkEnd w:id="1768"/>
    </w:p>
    <w:p>
      <w:pPr>
        <w:pStyle w:val="BookText"/>
        <w:rPr/>
      </w:pPr>
      <w:r>
        <w:rPr>
          <w:rFonts w:ascii="IRNazanin" w:hAnsi="IRNazanin" w:eastAsia="IRNazanin"/>
          <w:color w:val="111111"/>
          <w:sz w:val="28"/>
          <w:sz w:val="28"/>
          <w:szCs w:val="28"/>
          <w:rtl w:val="true"/>
          <w:lang w:bidi="fa-IR"/>
        </w:rPr>
        <w:t>لقد تمّت الإشارة فی بدایة السورة إلی الحلال من لحوم المواشی، و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هناک استثناءات تحرم فیها لحوم المواشی،حیث ذکرتها الآیة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أحد عشر موردا تکرر ذکر بعضها فی آیات قرآنیة أخری علی سبیل التأکید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المحرمات التی وردت فی هذه الآیة،بحسب الترتیب الذی جاءت علیه کما یلی</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 الخنزیر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الحیوانات التی تذبح باسم الأصنام،أو باسم غیر اسم اللّه،کما کان یفعل الجاهلیّون،و قد تحدثنا عن هذه اللحوم الأربعة المحرمة فی الجزء الأوّل من تفسیرنا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الحیوانات المخنوقة،سواء کان الخنق بسبب الفخ الذی تقع فیه أو بواسطة الإنسان أو بنفسها،و کان الجاهلیون یخنقون الحیوانات أحیانا للانتفاع بلحومها و قد أشارت الآیة إلی هذا النوع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المنخنقة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ورد فی بعض الروایات أنّ المجوس کان من عادتهم أن یخنقوا الحیوانات التی یریدون أکلها،و لهذا یمکن أن تشملهم الآیة أیضا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الحیوانات التی تموت نتیجة تعرضها للضرب و التعذیب،أو التی تموت عن مرض و سمّیت فی الآیة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الموقوذة</w:t>
      </w:r>
      <w:r>
        <w:rPr>
          <w:rFonts w:eastAsia="IRNazanin" w:cs="IRNazanin"/>
          <w:color w:val="111111"/>
          <w:sz w:val="28"/>
          <w:szCs w:val="28"/>
          <w:rtl w:val="true"/>
          <w:lang w:bidi="fa-IR"/>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القرطبی فی تفسیره أن عرب الجاهلیة اعتادوا علی ضرب بعض الحیوانات حتی الموت إکراما لأصنامهم و تقربا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الذی یموت نتیجة السقوط من مکان مرتفع،و قد سمی هذا النوع فی الآیة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الذی یموت جراء نطحه من قبل حیوان آخر،و قد سمت الآیة هذا النوع من الحیوانات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النطیحة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الذی یقتل نتیجة هجوم حیوان متوحش علیه،و سمی هذا النوع فی الآیة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أکل السبع</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یکون جزءا من فلسفة تحریم هذه الأنواع من الحیوانات،هو عدم</w:t>
      </w:r>
    </w:p>
    <w:p>
      <w:pPr>
        <w:pStyle w:val="BookText"/>
        <w:rPr/>
      </w:pPr>
      <w:r>
        <w:rPr>
          <w:rFonts w:ascii="IRNazanin" w:hAnsi="IRNazanin" w:eastAsia="IRNazanin"/>
          <w:color w:val="111111"/>
          <w:sz w:val="28"/>
          <w:sz w:val="28"/>
          <w:szCs w:val="28"/>
          <w:rtl w:val="true"/>
          <w:lang w:bidi="fa-IR"/>
        </w:rPr>
        <w:t>نزفها المقدار الکافی من الدم لدی الموت أو القتل،لأنّه ما لم تقطع عروق رقابها لا تنزف الدم بمقدار کاف،و لما کان الدم محیطا مناسبا جدا لنمو مختلف أنواع الجراثیم،و بما أنّه یتفسخ حین یموت الحیوان قبل الأجزاء الأخری من الجسد، لذلک یتسمم لحم الحیوان و لا یمکن أن یعد هذا اللحم من اللحوم السلیمة،و غالبا ما یحصل هذا التسمم عند ما یموت الحیوان علی أثر مرض أو من جراء التعذیب أو نتیجة تعرضه لملاحقة حیوان متوحش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جانب آخر فإنّ الشرط المعنوی للذبح لا یتحقق فی أی نوع من تلک الحیوانات،أی شرط ذکر اسم اللّه و توجیه الحیوان صوب القبلة لدی 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ذکرت الآیة شرطا واحدا لو تحقق لأصبحت لحوم الحیوانات المذکورة حلالا،و هذا الشرط هو أن یذبح الحیوان قبل موته وفق الآداب و التقالید الإسلامیة،لیخرج الدم منه بالقدر الکافی فیحل بذلک لحمه،و لذلک جاءت عبارة إِلاّٰ مٰا ذَکَّیْتُمْ بعد موارد التحریم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 بعض المفسّرین أن هذا الاستثناء یخص القسم الأخیر فقط،أی ذلک الذی جاء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أَکَلَ السَّبُعُ لکن أغلب المفسّرین یرون أنّ الاستثناء یشمل جمیع الأنواع المذکورة،و النظریة الأخیرة أقرب للحقیقة من غیرها</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قد یسأل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ذا لم تدخل جمیع أنواع الحیوانات المحرمة فی الآیة فی إطار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ذکرت کأوّل نوع من المحرمات الأحد عشر فی الآیة، أ لیست المیتة فی مفهومها تعنی کل الأنواع المذکورة؟ و الجواب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المیتة لها معان واسعة من حیث مفهوم الفقهی الشرعی، فکل حیوان لم یذبح وفق الطریقة الشرعیة یدخل فی إطار مفهوم المیتة،أمّا المعنی اللغوی للمیتة فیشمل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الذی یموت بصورة طبیعیة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السبب فإن الأنواع المذکورة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تدخل من الناحیة اللغویة</w:t>
      </w:r>
    </w:p>
    <w:p>
      <w:pPr>
        <w:pStyle w:val="BookText"/>
        <w:rPr/>
      </w:pPr>
      <w:r>
        <w:rPr>
          <w:rFonts w:ascii="IRNazanin" w:hAnsi="IRNazanin" w:eastAsia="IRNazanin"/>
          <w:color w:val="111111"/>
          <w:sz w:val="28"/>
          <w:sz w:val="28"/>
          <w:szCs w:val="28"/>
          <w:rtl w:val="true"/>
          <w:lang w:bidi="fa-IR"/>
        </w:rPr>
        <w:t>ضمن مفهوم المیتة،و هی محتاجة إلی البیان و التوضیح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الوثنیون فی العصر الجاهلی ینصبون صخورا حول الکعبة لیست علی أشکال أو هیئات معینة،و کانوا یسمون هذه الصخور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کانوا یذبحون قرابینهم أمامها و یمسحون الصخور تلک بدم القربان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النصب و الأصنام هو أنّ النصب لیست لها أشکال و صور بخلاف الأصنام،و قد حرم الإسلام لحوم القرابین التی کانت تذبح علی تلک النصب، فجاء حکم التحریم فی الآیة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ذُبِحَ عَلَی النُّصُبِ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 أنّ تحریم هذا النوع من اللحوم إنّما یحمل طابعا معنویا و لیس مادیا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الحقیقة فإن هذا النوع یعتبر من تلک القرابین التی تدخل ضمن مدلول العبارة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أُهِلَّ لِغَیْرِ اللّٰهِ بِهِ و قد ذکر تشخیصا فی الآیة بسبب رواجه لدی عرب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نوع آخر من اللحوم المحرمة،و هو اللحوم التی تذبح و توزع بطریقة القمار،و توضیح ذلک هو أنّ عشرة من الأشخاص یتراهنون فیما بینهم فیشترون حیوانا و یذبحونه،ثمّ یأتون بعشرة سهام کتب علی سبعة منها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الثلاثة الأخری کتبت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،فتوضع فی کیس و تسحب واحدة واحدة باسم کل من الأشخاص العشرة علی طریقة الاقتراع، فالأشخاص الذین تخرج النبال السبعة الفائزة بأسمائهم یأخذون قسما من اللحم دون أن یدفعوا ثمنا لما أخذوه من اللحم،أمّا الأشخاص الثلاثة الآخرون الذین تخرج النبال الخاسرة بأسمائهم فیتحملون ثمن الحیوان بالتساوی،فیدفع کلّ واحد منهم ثلث قیمة الحیوان دون أن یناله شیء من لحمه</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سمی الجاهلیون هذه النبال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صیغة جمع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حرم الإسلام هذا النوع من اللحوم،لا بمعنی وجود تأصل الحرمة فی اللحم،بل لأنّ الحیوان کان یذبح فی عمل هو أشبه بالقمار،و یجب القول هنا أن تحریم</w:t>
      </w:r>
      <w:bookmarkStart w:id="1769" w:name="pg12530_116224"/>
    </w:p>
    <w:p>
      <w:pPr>
        <w:pStyle w:val="BookText"/>
        <w:rPr/>
      </w:pPr>
      <w:bookmarkEnd w:id="1769"/>
      <w:r>
        <w:rPr>
          <w:rFonts w:ascii="IRNazanin" w:hAnsi="IRNazanin" w:eastAsia="IRNazanin"/>
          <w:color w:val="111111"/>
          <w:sz w:val="28"/>
          <w:sz w:val="28"/>
          <w:szCs w:val="28"/>
          <w:rtl w:val="true"/>
          <w:lang w:bidi="fa-IR"/>
        </w:rPr>
        <w:t>القمار و أمثاله لا ینحصر فی اللحوم فقط،بل إن القمار محرم فی کل شیء و بأیّ صورة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لکی تؤکّد الآیة موضوع التحریم و تشدد علی حرمة تلک الأنواع من اللحوم تقول فی الختام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فِسْقٌ </w:t>
      </w:r>
      <w:r>
        <w:rPr>
          <w:rFonts w:eastAsia="IRNazanin" w:cs="IRNazanin"/>
          <w:color w:val="111111"/>
          <w:sz w:val="28"/>
          <w:szCs w:val="28"/>
          <w:rtl w:val="true"/>
          <w:lang w:bidi="fa-IR"/>
        </w:rPr>
        <w:t xml:space="preserve">. </w:t>
      </w:r>
      <w:r>
        <w:rPr>
          <w:rStyle w:val="FootnoteAnchor"/>
          <w:rtl w:val="true"/>
        </w:rPr>
        <w:footnoteReference w:id="309"/>
      </w:r>
    </w:p>
    <w:p>
      <w:pPr>
        <w:pStyle w:val="Heading5"/>
        <w:numPr>
          <w:ilvl w:val="4"/>
          <w:numId w:val="1"/>
        </w:numPr>
        <w:rPr/>
      </w:pPr>
      <w:bookmarkStart w:id="1770" w:name="__RefHeading___Toc1282006_77815467"/>
      <w:bookmarkStart w:id="1771" w:name="_Toc755"/>
      <w:bookmarkEnd w:id="1770"/>
      <w:r>
        <w:rPr>
          <w:rtl w:val="true"/>
        </w:rPr>
        <w:t>الاعتدال فی تناول اللحوم</w:t>
      </w:r>
      <w:r>
        <w:rPr>
          <w:rtl w:val="true"/>
        </w:rPr>
        <w:t>:</w:t>
      </w:r>
      <w:bookmarkEnd w:id="1771"/>
    </w:p>
    <w:p>
      <w:pPr>
        <w:pStyle w:val="BookText"/>
        <w:rPr/>
      </w:pPr>
      <w:r>
        <w:rPr>
          <w:rFonts w:ascii="IRNazanin" w:hAnsi="IRNazanin" w:eastAsia="IRNazanin"/>
          <w:color w:val="111111"/>
          <w:sz w:val="28"/>
          <w:sz w:val="28"/>
          <w:szCs w:val="28"/>
          <w:rtl w:val="true"/>
          <w:lang w:bidi="fa-IR"/>
        </w:rPr>
        <w:t>إنّ الذی نستنتجه من البحث المار الذکر و من المصادر الإسلامیة الأخری، هو أنّ الإسلام اتبع فی قضیة تناول اللحوم أسلوبا معتدلا تمام الاعتدال جریا علی طریقته الخاصّة فی أحکامه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یختلف أسلوبه هذا اختلافا کبیرا مع ما سار علیه الجاهلیون فی أکل لحم النصب و المیتة و الدم و أشباه ذلک،و ما یسیر علیه الکثیر من الغربیین فی الوقت الحاضر فی أکل حتی الدیدان و السلاحف و الضفادع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یختلف مع الطریقة التی سار علیها الهنود فی تحریم کل أنواع اللحوم علی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أباح الإسلام لحوم الحیوانات التی تتغذی علی الأشیاء الطاهرة التی لا تعافها النفس البشریة، و ألغی الأسالیب التی فیها طابع الإفراط أو التفریط</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عیّن الإسلام شروطا أبان من خلالها أنواع اللحوم التی یحلّ للإنسان الاستفادة منها،و هی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لحوم الحیوانات التی تقتات علی الأعشاب،أمّا الحیوانات التی تقتات علی اللحوم فهی غالبا ما تأکل لحوم حیوانات میتة أو موبوءة،و بذلک قد تکون سببا فی نقل أنواع الأمراض لدی تناول لحومها،بینما الحیوانات التی تأکل</w:t>
      </w:r>
      <w:bookmarkStart w:id="1772" w:name="pg12530_116225"/>
    </w:p>
    <w:p>
      <w:pPr>
        <w:pStyle w:val="BookText"/>
        <w:rPr/>
      </w:pPr>
      <w:bookmarkEnd w:id="1772"/>
      <w:r>
        <w:rPr>
          <w:rFonts w:ascii="IRNazanin" w:hAnsi="IRNazanin" w:eastAsia="IRNazanin"/>
          <w:color w:val="111111"/>
          <w:sz w:val="28"/>
          <w:sz w:val="28"/>
          <w:szCs w:val="28"/>
          <w:rtl w:val="true"/>
          <w:lang w:bidi="fa-IR"/>
        </w:rPr>
        <w:t>العشب یکون غذاؤها سلیما و خالیا من الأمراض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أیضا فی تفسیر الآیة</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 بأنّ الحیوانات تورث صفاتها عن طریق لحومها أیضا،فمن یأکل لحم حیوان متوحش یرث صفات الوحش کالقسوة و العنف،و بناء علی هذا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لحوم الحیوانات الجلاّلة،و هی التی تأکل فضلات غیرها من الحیوانات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تکون الحیوانات التی ینتفع من لحمها کریهة للنفس الإنسانیة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یترک لحم الحیوان أثرا سیئا أو ضارا علی جسم أو نفس الإنسان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حرمت الحیوانات التی تذبح فی طریق الشرک فی سبیل الأصنام، و أمثال ذلک لما فیها من نجاسة معنویة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بیّن الإسلام أحکاما خاصّة لطریقة ذبح الحیوانات لکل واحد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الأثر الصحی و الأخلاقی علی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أنّ بیّنت الآیة الأحکام التی مرّ ذکرها أوردت جملتین تحتویان معنی عمیقا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الأولی منهما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یَئِسَ الَّذِینَ کَفَرُوا مِنْ دِینِکُمْ فَلاٰ تَخْشَوْهُمْ وَ اخْشَوْنِ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الثّانیة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وَ أَتْمَمْتُ عَلَیْکُمْ نِعْمَتِی وَ رَضِیتُ لَکُمُ الْإِسْلاٰمَ دِیناً </w:t>
      </w:r>
      <w:r>
        <w:rPr>
          <w:rFonts w:eastAsia="Amiri" w:cs="Amiri" w:ascii="Amiri" w:hAnsi="Amiri"/>
          <w:color w:val="111111"/>
          <w:sz w:val="28"/>
          <w:szCs w:val="28"/>
          <w:rtl w:val="true"/>
          <w:lang w:bidi="ar-SA"/>
        </w:rPr>
        <w:t>.</w:t>
      </w:r>
    </w:p>
    <w:p>
      <w:pPr>
        <w:pStyle w:val="Heading5"/>
        <w:numPr>
          <w:ilvl w:val="4"/>
          <w:numId w:val="1"/>
        </w:numPr>
        <w:rPr/>
      </w:pPr>
      <w:bookmarkStart w:id="1773" w:name="__RefHeading___Toc1282008_77815467"/>
      <w:bookmarkStart w:id="1774" w:name="_Toc756"/>
      <w:bookmarkEnd w:id="1773"/>
      <w:r>
        <w:rPr>
          <w:rtl w:val="true"/>
        </w:rPr>
        <w:t>متی أکمل اللّه الدین للمسلمین</w:t>
      </w:r>
      <w:r>
        <w:rPr>
          <w:rtl w:val="true"/>
        </w:rPr>
        <w:t>:</w:t>
      </w:r>
      <w:bookmarkEnd w:id="1774"/>
    </w:p>
    <w:p>
      <w:pPr>
        <w:pStyle w:val="BookText"/>
        <w:rPr/>
      </w:pPr>
      <w:r>
        <w:rPr>
          <w:rFonts w:ascii="IRNazanin" w:hAnsi="IRNazanin" w:eastAsia="IRNazanin"/>
          <w:color w:val="111111"/>
          <w:sz w:val="28"/>
          <w:sz w:val="28"/>
          <w:szCs w:val="28"/>
          <w:rtl w:val="true"/>
          <w:lang w:bidi="fa-IR"/>
        </w:rPr>
        <w:t xml:space="preserve">إنّ أهمّ بحث تطرحه هاتان الفقرتان القرآنیتان یترکز فی کنهه و حقیقته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فیهما</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فأیّ یوم یا تری هو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اجتمعت فیه هذه الأحداث الأربعة</w:t>
      </w:r>
    </w:p>
    <w:p>
      <w:pPr>
        <w:pStyle w:val="BookText"/>
        <w:rPr/>
      </w:pPr>
      <w:r>
        <w:rPr>
          <w:rFonts w:ascii="IRNazanin" w:hAnsi="IRNazanin" w:eastAsia="IRNazanin"/>
          <w:color w:val="111111"/>
          <w:sz w:val="28"/>
          <w:sz w:val="28"/>
          <w:szCs w:val="28"/>
          <w:rtl w:val="true"/>
          <w:lang w:bidi="fa-IR"/>
        </w:rPr>
        <w:t>المصیریة،و هی یأس الکفار،و إکمال الدین،و إتمام النعمة،و قبول اللّه لدین الإسلام دینا ختامیا لکل البشریة؟ لقد قال المفسّرون الکثیر فی هذا المجال،و ممّا لا شک فیه و لا ریب أن یوما عظیما فی تاریخ حیاة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کهذا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أن یکون یوما عادیا کسائر الأیّام،و لو قلنا بأنّه یوم عادی لما بقی مبرر لإضفاء مثل هذه الأهمیة العظیمة علیه کما ورد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أنّ بعضا من الیهود و النصاری قالوا فی شأن هذا الیوم بأنّه لو کان قد ورد فی کتبهم مثله لاتّخذوه عیدا لأنفسهم و لاهتموا به اهتماما عظیما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لنبحث الآن فی القرائن و الدلائل و فی تاریخ نزول هذه الآیة و تاریخ حیاة النّبی صلّی اللّه علیه و آله و سلّم و الروایات المختلفة المستفادة من مصادر إسلامیة عدیدة،لنری أی یوم هو هذا الیوم العظیم؟ تری هل هو الیوم الذی أنزل فیه اللّه الأحکام المذکورة فی نفس الآیة و الخاصّة بالحلال و الحرام من اللحوم؟ بدیهی أنّه لیس ذلک لأنّ نزول هذه الأحکام لا یوجب إعطاء تلک الأهمیة العظیمة،و لا یمکن أن یکون سببا لإکمال الدین،لأنّها لم تکن آخر الأحکام التی نزلت علی النّبی صلّی اللّه علیه و آله و سلّم،و الدلیل علی هذا القول ما نراه من أحکام تلت الأحکام السابقة فی نزولها، کما لا یمکن القول بأن الأحکام المذکورة هی السبب فی یأس الکفار،بل إنّ ما یثیر الیأس لدی الکفار هو إیجاد دعامة راسخة قویة لمستقبل الإسلام،و بعبارة أخری فإنّ نزول أحکام الحلال و الحرام من اللحوم لا یترک أثرا فی نفوس الکفار،فما ذا یضیرهم لو کان بعض اللحوم حلالا و بعضها الآخر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المراد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یوم عرفة من حجّة الوداع،آخر حجّة قام بها</w:t>
      </w:r>
    </w:p>
    <w:p>
      <w:pPr>
        <w:pStyle w:val="BookText"/>
        <w:rPr/>
      </w:pPr>
      <w:r>
        <w:rPr>
          <w:rFonts w:ascii="IRNazanin" w:hAnsi="IRNazanin" w:eastAsia="IRNazanin"/>
          <w:color w:val="111111"/>
          <w:sz w:val="28"/>
          <w:sz w:val="28"/>
          <w:szCs w:val="28"/>
          <w:rtl w:val="true"/>
          <w:lang w:bidi="fa-IR"/>
        </w:rPr>
        <w:t>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احتمله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جواب هذا السؤال هو النفی أیضا،لأنّ الدلائل المذکورة لا تتطابق مع هذا التّفسیر،حیث لم تقع أیّ حادثة مهمّة فی مثل ذلک الیوم لتکون سببا لیأس الکفار و لو کان المراد هو حشود المسلمین الذین شارکوا النّبی صلّی اللّه علیه و آله و سلّم فی یوم عرفة،فقد کانت هذه الحشود تحیط بالنّبی صلّی اللّه علیه و آله و سلّم فی مکّة قبل هذا الیوم أیضا،و لو کان المقصود هو نزول الأحکام المذکورة فی ذلک الیوم،فلم تکن الأحکام تلک شیئا مهمّا مخیفا بالنسبة للکفار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هل المقصود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یوم فتح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احتمله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سورة المائدة نزلت بعد فترة طویلة من فتح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المراد هو یوم نزول آیات سورة البراءة،و لکنها نزلت قبل فترة طویلة من سورة المائدة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الأعجب من کل ما ذکر هو قول البعض بأن هذا الیوم هو یوم ظهور الإسلام و بعثة النّبی صلّی اللّه علیه و آله و سلّم مع أن هذین الحدثین لا علاقة زمنیة بینهما و بین یوم نزول هذه الآیة مطلقا و بینهما فارق زمنی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یتّضح لنا أنّ أیّا من الاحتمالات الستة المذکورة لا تتلاءم مع محتوی الآیة موضوع البحث</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یبقی لدینا احتمال أخیر ذکره جمیع مفسّری الشیعة فی تفاسیرهم و أیدوه کما دعمته روایات کثیرة،و هذا الاحتمال یتناسب تماما مع محتوی الآیة حیث یعتبر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الیوم الذی نصب النّبی صلّی اللّه علیه و آله و سلّم علیا أمیر المؤمنین علیه السّلام بصورة رسمیة و علنیة خلیفة له،حیث غشی الکفار فی هذا الیوم سیل من الیأس، و قد کانوا یتوهمون أن دین الإسلام سینتهی بوفاة النّبی صلّی اللّه علیه و آله و سلّم و أن الأوضاع ستعود إلی سابق عهد الجاهلیة،لکنّهم حین شاهدوا أنّ النّبی أوصی بالخلافة بعده لرجل کان فریدا بین المسلمین فی علمه و تقواه و قوته و عدالته،و هو علی</w:t>
      </w:r>
    </w:p>
    <w:p>
      <w:pPr>
        <w:pStyle w:val="BookText"/>
        <w:rPr/>
      </w:pPr>
      <w:r>
        <w:rPr>
          <w:rFonts w:ascii="IRNazanin" w:hAnsi="IRNazanin" w:eastAsia="IRNazanin"/>
          <w:color w:val="111111"/>
          <w:sz w:val="28"/>
          <w:sz w:val="28"/>
          <w:szCs w:val="28"/>
          <w:rtl w:val="true"/>
          <w:lang w:bidi="fa-IR"/>
        </w:rPr>
        <w:t>بن أبی طالب علیه السّلام،و رأوا النّبی و هو یأخذ البیعة لعلی علیه السّلام أحاط بهم الیأس من کل جانب،و فقدوا الأمل فیما توقعوه من شر لمستقبل الإسلام و أدرکوا أن هذا الدین باق راسخ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یوم غدیر خم أصبح الدین کاملا،إذ لو لم یتمّ تعیین خلیفة للنبی صلّی اللّه علیه و آله و سلّم و لو لم یتمّ تعیین وضع مستقبل الأمّة الإسلامیة،لم تکن لتکتمل الشریعة بدون ذلک و لم یکن لیکتمل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یوم غدیر خم أکمل اللّه و أتمّ نعمته بتعیین علی علیه السّلام،هذا الشخصیة اللائقة الکفؤ،قائدا و زعیما للأمة بعد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بالإسلام دینا،بل خاتما للأدیان،بعد أن اکتملت مشاریع هذا الدین،و اجتمعت فیه الجهات الأربع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یلی قرائن أخری إضافة إلی ما ذکر فی دعم و تأیید هذا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ذکرت تفاسیر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 هذه الآیة أنّ النّبی صلّی اللّه علیه و آله و سلّم لم یعش أکثر من واحد و ثمانین یوما بعد نزول هذه الآیة،و هذا أمر یثیر الانتباه فی حد ذاته،إذ حین نری أنّ وفاة النّبی صلّی اللّه علیه و آله و سلّم کانت فی الیوم الثّانی عشر من ربیع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الروایات الواردة فی مصادر جمهور السنّة،و حتی فی بعض روایات الشیعة،کالتی ذکرها الکلینی فی کتابه المعروف بالکافی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نستنتج أن نزول الآیة کان بالضبط فی یوم الثامن عشر من ذی الحجّة الحرام، و هو یوم غدیر خم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روایات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نقلتها مصادر السنّة و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الآیة الکریمة نزلت فی یوم غدیر خم،و بعد أن أبلغ النّبی صلّی اللّه علیه و آله و سلّم المسلمین بولایة علی</w:t>
      </w:r>
    </w:p>
    <w:p>
      <w:pPr>
        <w:pStyle w:val="BookText"/>
        <w:rPr/>
      </w:pPr>
      <w:r>
        <w:rPr>
          <w:rFonts w:ascii="IRNazanin" w:hAnsi="IRNazanin" w:eastAsia="IRNazanin"/>
          <w:color w:val="111111"/>
          <w:sz w:val="28"/>
          <w:sz w:val="28"/>
          <w:szCs w:val="28"/>
          <w:rtl w:val="true"/>
          <w:lang w:bidi="fa-IR"/>
        </w:rPr>
        <w:t>بن أبی طالب علیه السّلام،و من هذه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نقله العالم السنّی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جریر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أرقم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الصحابی المعروف،أنّ هذه الآیة نزلت فی یوم غدیر خم بشأن علی بن أبی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الحافظ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نعیم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القرآن بحق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سعید الخدری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صحابی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و سلّم أعطی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 منصب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الناس فی ذلک الیوم لم یکادوا لیتفرقوا حتی نزلت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آله و سلّم و فی تلک اللحظة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علی إکمال الدین و إتمام النعمة و رضی الرب برسالتی و بالولایة لعلی علیه السّلام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مولاه،اللّهم و ال من والاه و عاد من عاداه،و انصر من نصره و اخذل من خذله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الخطیب البغدادی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هریرة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النّبی صلّی اللّه علیه و آله و سلّم أنّ آیة اَلْیَوْمَ أَکْمَلْتُ لَکُمْ دِینَکُمْ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عقیب حادثة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غدیر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العهد بالولایة لعلی علیه السّلام و قول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لک یا ابن أبی طالب، أصبحت مولای و مولی کل مسلم</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الروایات الثلاث المذکورة،ثلاث عشرة روایة أخری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الجزء الثّانی من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الصفحة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الصفحة </w:t>
      </w:r>
      <w:r>
        <w:rPr>
          <w:rFonts w:eastAsia="IRNazanin" w:cs="IRNazanin"/>
          <w:color w:val="111111"/>
          <w:sz w:val="28"/>
          <w:szCs w:val="28"/>
          <w:lang w:bidi="fa-IR"/>
        </w:rPr>
        <w:t>47</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النّبی صلّی اللّه علیه و آله و سلّم أنّ هذه الآیة نزلت فی واقعة 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نری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عشر روایات من طرق مختلفة حول نزول الآیة فی حق علی علیه السّلام أو فی یوم غدیر خم،و نقل کل هذه الروایات یحتاج إلی رسالة منفردة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ذکر العلاّمة السید عبد الحسین شرف الدین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الروایات الصحیحة المنقولة عن الإمامین الباقر و الصّادق علیهما السّلام تقول بنزول هذه الآیة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جمهور السنّة أیضا قد نقلوا ستة أحادیث بأسانید مختلفة عن النّبی صلّی اللّه علیه و آله و سلّم تصرح کلها بنزول الآیة فی واقعة غدیر خم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یتّضح ممّا تقدم أنّ الروایات و الأخبار التی أکّدت نزول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واقعة غدیر خم لیست من نوع أخبار الآحاد لکی یمکن تجاهلها، عن طریق اعتبار الضعف فی بعض أسانیدها،بل هی أخبار إن لم تکن فی حکم المتواتر فهی علی أقل تقدیر من الأخبار المستفیضة التی تناقلتها المصادر الإسلامیة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فإنّنا نری بعضا من العلماء المتعصبین من أهل السنّة کالآلوسی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تجاهل الأخبار الواردة فی هذا المجال لمجرّد ضعف سند واحد منها،و قد وصم هؤلاء هذه الروایة بأنّها موضوعة أو غیر صحیحة، لأنّها لم تکن لتلائم أذواقهم الشخصیة،و قد مرّ بعضهم فی تفسیره لهذه الآیة مرور الکرام و لم یلمح إلیها بشیء،کما فی تفسیر المنار،و لعل صاحب المنار وجد نفسه فی مأزق حیال هذه الروایات فهو إن وصمها بالضعف خالف بذلک منطق العدل و الإنصاف،و إن قبلها عمل شیئا خلافا لمیله و ذوقه</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وردت فی الآیة</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النور نقطة مهمّة جدیرة بالانتباه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فالآیة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تعالی یقطع فی هذه الآیة وعدا علی نفسه بأن یرسخ دعائم الدین،الذی ارتضاه للمؤمنین فی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کان نزول سورة النور قبل نزول سورة المائدة،و نظرا إلی جملة رَضِیتُ لَکُمُ الْإِسْلاٰمَ دِیناً الواردة فی الآیة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نزلت فی حق علی بن أبی طالب علیه السّلام،لذلک کله نستنتج أنّ حکم الإسلام یتعزز و یترسخ فی الأرض إذا اقترن بالولایة،لأن الإسلام هو الدین الذی ارتضاه اللّه و وعد بترسیخ دعائمه و تعزیزه،و بعبارة أوضح أن الإسلام إذا أرید له أن یعم العالم کله یجب عدم فصله عن ولایة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الأمر الثّانی الذی نستنتجه من ضمن الآیة الواردة فی سورة النور إلی الآیة التی هی موضوع بحثنا الآن،فهو أن الآیة الأولی قد أعطت للمؤمنین و عودا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الأمن و الاستقرار لکی تکون العبادة للّه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استقرار الدین الذی یرضاه اللّه فی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تحققت هذه الوعود الثلاثة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غدیر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بنزول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أَکْمَلْتُ لَکُمْ دِینَکُمْ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فمثال الإنسان المؤمن الصالح هو علی علیه السّلام الذی نصب وصیّا للنّبی صلّی اللّه علیه و آله و سلّم،و دلت عبارة اَلْیَوْمَ یَئِسَ الَّذِینَ کَفَرُوا مِنْ دِینِکُمْ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الأمن قد تحقق بصورة نسبیة لدی المؤمنین،کما بیّنت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رَضِیتُ لَکُمُ الْإِسْلاٰمَ دِیناً إنّ اللّه قد اختار الدین الذی یرتضیه،و أقرّه بین عباده المسلمین</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التّفسیر لا ینافی الروایة التی تصرح بأنّ آیة سورة النور قد نزلت فی شأن المهدی المنتظر عجل اللّه تعالی فرجه الشریف،و ذلک لأنّ عبارة آمَنُوا مِنْکُمْ لها معنی واسع تحقق واحد من مصادیقه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سیتحقق</w:t>
      </w:r>
      <w:bookmarkStart w:id="1775" w:name="pg12530_116232"/>
    </w:p>
    <w:p>
      <w:pPr>
        <w:pStyle w:val="BookText"/>
        <w:rPr/>
      </w:pPr>
      <w:bookmarkEnd w:id="1775"/>
      <w:r>
        <w:rPr>
          <w:rFonts w:ascii="IRNazanin" w:hAnsi="IRNazanin" w:eastAsia="IRNazanin"/>
          <w:color w:val="111111"/>
          <w:sz w:val="28"/>
          <w:sz w:val="28"/>
          <w:szCs w:val="28"/>
          <w:rtl w:val="true"/>
          <w:lang w:bidi="fa-IR"/>
        </w:rPr>
        <w:t xml:space="preserve">علی مدی أوسع و أعم فی زمن ظهور المهدی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أساس هذا التّفسیر فإنّ کلمة الأرض فی الآیة الأخیرة لیست بمعنی کل الکرة الأرضیة،بل لها مفهوم واسع یمکن أن یشمل مساحة من الأرض أو الکرة الأرضیة بکاملها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هذا الأمر المواضع التی وردت فیها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القرآن الکریم،حیث وردت أحیانا لتعنی جزءا من الأرض،و أخری لتعنی الأرض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فأمعنوا النظر و دققوا فی هذا الأمر</w:t>
      </w:r>
      <w:r>
        <w:rPr>
          <w:rFonts w:eastAsia="IRNazanin" w:cs="IRNazanin"/>
          <w:color w:val="111111"/>
          <w:sz w:val="28"/>
          <w:szCs w:val="28"/>
          <w:rtl w:val="true"/>
          <w:lang w:bidi="fa-IR"/>
        </w:rPr>
        <w:t>).</w:t>
      </w:r>
    </w:p>
    <w:p>
      <w:pPr>
        <w:pStyle w:val="Heading5"/>
        <w:numPr>
          <w:ilvl w:val="4"/>
          <w:numId w:val="1"/>
        </w:numPr>
        <w:rPr/>
      </w:pPr>
      <w:bookmarkStart w:id="1776" w:name="__RefHeading___Toc1282010_77815467"/>
      <w:bookmarkStart w:id="1777" w:name="_Toc757"/>
      <w:bookmarkEnd w:id="1776"/>
      <w:r>
        <w:rPr>
          <w:rtl w:val="true"/>
        </w:rPr>
        <w:t>سؤال یفرض نفسه</w:t>
      </w:r>
      <w:r>
        <w:rPr>
          <w:rtl w:val="true"/>
        </w:rPr>
        <w:t>:</w:t>
      </w:r>
      <w:bookmarkEnd w:id="1777"/>
    </w:p>
    <w:p>
      <w:pPr>
        <w:pStyle w:val="BookText"/>
        <w:rPr/>
      </w:pPr>
      <w:r>
        <w:rPr>
          <w:rFonts w:ascii="IRNazanin" w:hAnsi="IRNazanin" w:eastAsia="IRNazanin"/>
          <w:color w:val="111111"/>
          <w:sz w:val="28"/>
          <w:sz w:val="28"/>
          <w:szCs w:val="28"/>
          <w:rtl w:val="true"/>
          <w:lang w:bidi="fa-IR"/>
        </w:rPr>
        <w:t>و أخیرا بقی سؤال ملح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الأدلة المذکورة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الأدلة التی ستأتی فی تفسیر الآیة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المائدة و التی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الرَّسُولُ بَلِّغْ مٰا أُنْزِلَ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کلها تخص واقعة واحدة،فلما ذا فصل القرآن بین هاتین الآیتین و لم تأتیا متعاقبین فی مکان واحد؟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یوجد ترابط موضوعی بین ذلک الجزء من الآیة الذی یتحدث عن 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بین الجزء الآخر منها الذی یتحدث عن الحلال و الحرام من اللحوم،فما هو سبب هذه المفارقة الظاهرة؟ </w:t>
      </w:r>
      <w:r>
        <w:rPr>
          <w:rStyle w:val="FootnoteAnchor"/>
          <w:rtl w:val="true"/>
        </w:rPr>
        <w:footnoteReference w:id="315"/>
      </w:r>
    </w:p>
    <w:p>
      <w:pPr>
        <w:pStyle w:val="Heading5"/>
        <w:numPr>
          <w:ilvl w:val="4"/>
          <w:numId w:val="1"/>
        </w:numPr>
        <w:rPr/>
      </w:pPr>
      <w:bookmarkStart w:id="1778" w:name="__RefHeading___Toc1282012_77815467"/>
      <w:bookmarkStart w:id="1779" w:name="_Toc758"/>
      <w:bookmarkEnd w:id="1778"/>
      <w:r>
        <w:rPr>
          <w:rtl w:val="true"/>
        </w:rPr>
        <w:t>الجواب</w:t>
      </w:r>
      <w:r>
        <w:rPr>
          <w:rtl w:val="true"/>
        </w:rPr>
        <w:t>:</w:t>
      </w:r>
      <w:bookmarkEnd w:id="1779"/>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نعلم أنّ الآیات القرآنیة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سور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تجمع کلها مرتبة بحسب نزولها الزمنی،بل نشاهد کثیرا من السور التی نزلت فی المدینة فیها آیات مکیة أی نزلت فی مکة،کما نلاحظ آیات مدنیة بین السور المکیة أیضا</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بناء علی هذه الحقیقة،فلا 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وجود هذا الفاصل فی القرآن</w:t>
      </w:r>
    </w:p>
    <w:p>
      <w:pPr>
        <w:pStyle w:val="BookText"/>
        <w:rPr/>
      </w:pPr>
      <w:r>
        <w:rPr>
          <w:rFonts w:ascii="IRNazanin" w:hAnsi="IRNazanin" w:eastAsia="IRNazanin"/>
          <w:color w:val="111111"/>
          <w:sz w:val="28"/>
          <w:sz w:val="28"/>
          <w:szCs w:val="28"/>
          <w:rtl w:val="true"/>
          <w:lang w:bidi="fa-IR"/>
        </w:rPr>
        <w:t>بین الآیتین المذکورتین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الاعتراف بأن ترتیب الآیات القرآنیة بالصورة التی هی علیها الآن قد حصل بأمر من النّبی صلّی اللّه علیه و آله و سلّم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کانت الآیات القرآنیة مرتبة بحسب زمن نزولها لأصبح الاعتراض واردا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احتمال بأن یکون سبب حشر موضوع 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آیة تشمل علی موضوع لا صلة لها به مطلقا،مثل موضوع أحکام الحلال و الحرام من اللحوم،إنما هو لصیانة الموضوع الأوّل من أن تصل إلیه ید التحریف أو الحذف أو التغییر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الأحداث التی وقعت فی اللحظات الأخیرة من عمر النّبی صلّی اللّه علیه و آله و سلّم و الاعتراض الصریح الذی واجهه طلب النّبی صلّی اللّه علیه و آله و سلّم لکتابة وصیته، إلی حدّ وصفوا النّبی صلّی اللّه علیه و آله و سلّم لدی طلبه هذا الأمر بأنّه یهجر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وردت تفاصیل هذه الوقائع فی الکتب الإسلامیة المعروفة،سواء عن طریق جمهور السنّة أو الشیعة، و هی تدل بوضوح علی الحساسیة المفرطة التی کانت لدی نفر من الناس تجاه قضیة الخلافة بعد النّبی صلّی اللّه علیه و آله و سلّم حیث لم یترکوا وسیلة إلاّ استخدموها لإنکار هذا الأمر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یستبعد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الحالة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تتخذ اجراءات وقائیة لحمایة الأدلة و الوثائق الخاصّة بالخلافة من أجل إیصالها إلی الأجیال المتعاقبة دون أن تمسّها ید التحریف أو الحذف،و من هذه الإجراءات حشر موضوع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المهم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 بین آیات الأحکام الشرعیة الفرعیة لإبعاد عیون و أیدی المعارضین و العابثین عنها</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إضافة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أسلفنا فی حدیثنا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الوثائق الخاصّة بنزول 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اَلْیَوْمَ أَکْمَلْتُ لَکُمْ دِینَکُمْ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الواردة فی 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قضیة الخلافة بعد النّبی صلّی اللّه علیه و آله و سلّم لم تقتصر کتب الشیعة وحدهم علی ذکرها،بل تناقلها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الکثیر من کتب السنّة من طرق متعددة عن ثلاثة من الصحابة المعروفین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أعادت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نهایتها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الکرة فی التحدث عن اللحوم المحرمة فبیّنت حکم الاضطرار فی حالة المعاناة من الجوع إذ أجازت تناول اللحم المحرم بشرط أن لا یکون هدف الشخص ارتکاب المعصیة من تناول ذلک، مشیرة إلی غفران اللّه و رحمته فی عدم إلجاء عباده عند الاضطرار إلی تحمل المعاناة و المشقة،و عدم معاقبتهم فی مثل هذه الحالات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الآیة الکریمة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اضْطُرَّ فِی مَخْمَصَةٍ غَیْرَ مُتَجٰانِفٍ لِإِثْمٍ فَإِنَّ اللّٰهَ غَفُورٌ رَحِیمٌ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بالمخمصة هنا الجوع الشدید الذی یؤدی إلی انخماص البطن،سواء کان بسبب حالة المجاعة العامّة،أو کان ناتجا عن الحرمان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عبارة غَیْرَ مُتَجٰانِفٍ لِإِثْمٍ فمعناها غیر مائل إلی ارتکاب الذنب،و قد یکون الإتیان بها تأکیدا لمفهوم الاضطرار،أو أنّ الهدف منها هو المنع من الإفراط فی أکل اللحم الحرام أثناء الضرورة،توهما من الشخص بأن ذلک حلال فی مثل هذه الحالة،و منعا من أن یحاول الشخص بنفسه إعداد مقدمات الاضطرار أو أن یحصل الاضطرار أثناء قیام الشخص بسفر من أجل ارتکاب الحرام فیه</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المعانی کلها یحتمل ورودها ضمن العبارة الأخیرة الماضیة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لأجل الاطلاع علی توضیحات أکثر فی هذا المجال،راجع الجزء الأوّل من تفسیرنا هذا</w:t>
      </w:r>
      <w:r>
        <w:rPr>
          <w:rFonts w:eastAsia="IRNazanin" w:cs="IRNazanin"/>
          <w:color w:val="111111"/>
          <w:sz w:val="28"/>
          <w:szCs w:val="28"/>
          <w:rtl w:val="true"/>
          <w:lang w:bidi="fa-IR"/>
        </w:rPr>
        <w:t>».</w:t>
      </w:r>
      <w:bookmarkStart w:id="1780" w:name="pg12530_116235"/>
    </w:p>
    <w:p>
      <w:pPr>
        <w:pStyle w:val="Heading3"/>
        <w:numPr>
          <w:ilvl w:val="2"/>
          <w:numId w:val="1"/>
        </w:numPr>
        <w:rPr/>
      </w:pPr>
      <w:bookmarkStart w:id="1781" w:name="__RefHeading___Toc1282014_77815467"/>
      <w:bookmarkStart w:id="1782" w:name="_Toc759"/>
      <w:bookmarkEnd w:id="1780"/>
      <w:bookmarkEnd w:id="1781"/>
      <w:r>
        <w:rPr>
          <w:rtl w:val="true"/>
        </w:rPr>
        <w:t xml:space="preserve">الآیة </w:t>
      </w:r>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4</w:t>
      </w:r>
      <w:r>
        <w:rPr>
          <w:rtl w:val="true"/>
        </w:rPr>
        <w:t>]</w:t>
      </w:r>
      <w:bookmarkEnd w:id="1782"/>
    </w:p>
    <w:p>
      <w:pPr>
        <w:pStyle w:val="Heading4"/>
        <w:numPr>
          <w:ilvl w:val="3"/>
          <w:numId w:val="1"/>
        </w:numPr>
        <w:rPr/>
      </w:pPr>
      <w:bookmarkStart w:id="1783" w:name="__RefHeading___Toc1282016_77815467"/>
      <w:bookmarkStart w:id="1784" w:name="_Toc760"/>
      <w:bookmarkEnd w:id="1783"/>
      <w:r>
        <w:rPr>
          <w:rtl w:val="true"/>
        </w:rPr>
        <w:t>اشارة</w:t>
      </w:r>
      <w:bookmarkEnd w:id="1784"/>
    </w:p>
    <w:p>
      <w:pPr>
        <w:pStyle w:val="BookText"/>
        <w:rPr/>
      </w:pPr>
      <w:r>
        <w:rPr>
          <w:rFonts w:ascii="Amiri" w:hAnsi="Amiri" w:eastAsia="Amiri" w:cs="Amiri"/>
          <w:color w:val="111111"/>
          <w:sz w:val="28"/>
          <w:sz w:val="28"/>
          <w:szCs w:val="28"/>
          <w:rtl w:val="true"/>
          <w:lang w:bidi="ar-SA"/>
        </w:rPr>
        <w:t xml:space="preserve">یَسْئَلُونَکَ مٰا ذٰا أُحِلَّ لَهُمْ قُلْ أُحِلَّ لَکُمُ اَلطَّیِّبٰاتُ وَ مٰا عَلَّمْتُمْ مِنَ اَلْجَوٰارِحِ مُکَلِّبِینَ تُعَلِّمُونَهُنَّ مِمّٰا عَلَّمَکُمُ اَللّٰهُ فَکُلُوا مِمّٰا أَمْسَکْنَ عَلَیْکُمْ وَ اُذْکُرُوا اِسْمَ اَللّٰهِ عَلَیْهِ وَ اِتَّقُوا اَللّٰهَ إِنَّ اَللّٰهَ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1785" w:name="__RefHeading___Toc1282018_77815467"/>
      <w:bookmarkStart w:id="1786" w:name="_Toc761"/>
      <w:bookmarkEnd w:id="1785"/>
      <w:r>
        <w:rPr>
          <w:rtl w:val="true"/>
        </w:rPr>
        <w:t>سبب النّزول</w:t>
      </w:r>
      <w:bookmarkEnd w:id="1786"/>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المفسرون أسبابا عدیدة لنزول هذه الآیة،و أکثر هذه الأسباب ملاءمة مع فحوی الآیة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بن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اللذین کانا من الصحابة المقرّبین،قدما علی النّبی صلّی اللّه علیه و آله و سلّم و أخبراه بأنّ قومهما یصیدون بواسطة کلاب و صقور الصید،و إنّ هذه الکلاب تصید لهم الحیوانات الوحشیة من ذوات اللحم الحلال،و تأتی بالحیوان المصید حیا فی بعض الأحیان فیذبح،و أحیانا أخری تأتی به و قد قتلته قبل وصولها إلی أصحابها دون أن یتاح لهم ذبحه،و سألا النّبی صلّی اللّه علیه و آله و سلّم عن حکم الصید و المقتول بواسطة کلاب الصید و هل یعتبر میتة و حراما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فنزلت الآیة هذه و أجابت علی سؤالهما</w:t>
      </w:r>
      <w:r>
        <w:rPr>
          <w:rFonts w:eastAsia="IRNazanin" w:cs="IRNazanin"/>
          <w:color w:val="111111"/>
          <w:sz w:val="28"/>
          <w:szCs w:val="28"/>
          <w:rtl w:val="true"/>
          <w:lang w:bidi="fa-IR"/>
        </w:rPr>
        <w:t xml:space="preserve">. </w:t>
      </w:r>
      <w:r>
        <w:rPr>
          <w:rStyle w:val="FootnoteAnchor"/>
          <w:rtl w:val="true"/>
        </w:rPr>
        <w:footnoteReference w:id="317"/>
      </w:r>
      <w:bookmarkStart w:id="1787" w:name="pg12530_116236"/>
    </w:p>
    <w:p>
      <w:pPr>
        <w:pStyle w:val="Heading4"/>
        <w:numPr>
          <w:ilvl w:val="3"/>
          <w:numId w:val="1"/>
        </w:numPr>
        <w:rPr/>
      </w:pPr>
      <w:bookmarkStart w:id="1788" w:name="__RefHeading___Toc1282020_77815467"/>
      <w:bookmarkStart w:id="1789" w:name="_Toc762"/>
      <w:bookmarkEnd w:id="1787"/>
      <w:bookmarkEnd w:id="1788"/>
      <w:r>
        <w:rPr>
          <w:rtl w:val="true"/>
        </w:rPr>
        <w:t>التّفسیر</w:t>
      </w:r>
      <w:bookmarkEnd w:id="1789"/>
    </w:p>
    <w:p>
      <w:pPr>
        <w:pStyle w:val="Heading5"/>
        <w:numPr>
          <w:ilvl w:val="4"/>
          <w:numId w:val="1"/>
        </w:numPr>
        <w:rPr/>
      </w:pPr>
      <w:bookmarkStart w:id="1790" w:name="__RefHeading___Toc1282022_77815467"/>
      <w:bookmarkStart w:id="1791" w:name="_Toc763"/>
      <w:bookmarkEnd w:id="1790"/>
      <w:r>
        <w:rPr>
          <w:rtl w:val="true"/>
        </w:rPr>
        <w:t>اشارة</w:t>
      </w:r>
      <w:bookmarkEnd w:id="1791"/>
    </w:p>
    <w:p>
      <w:pPr>
        <w:pStyle w:val="Heading5"/>
        <w:numPr>
          <w:ilvl w:val="4"/>
          <w:numId w:val="1"/>
        </w:numPr>
        <w:rPr/>
      </w:pPr>
      <w:bookmarkStart w:id="1792" w:name="__RefHeading___Toc1282024_77815467"/>
      <w:bookmarkStart w:id="1793" w:name="_Toc764"/>
      <w:bookmarkEnd w:id="1792"/>
      <w:r>
        <w:rPr>
          <w:rtl w:val="true"/>
        </w:rPr>
        <w:t>الحلال من الصید</w:t>
      </w:r>
      <w:r>
        <w:rPr>
          <w:rtl w:val="true"/>
        </w:rPr>
        <w:t>:</w:t>
      </w:r>
      <w:bookmarkEnd w:id="1793"/>
    </w:p>
    <w:p>
      <w:pPr>
        <w:pStyle w:val="BookText"/>
        <w:rPr/>
      </w:pPr>
      <w:r>
        <w:rPr>
          <w:rFonts w:ascii="IRNazanin" w:hAnsi="IRNazanin" w:eastAsia="IRNazanin"/>
          <w:color w:val="111111"/>
          <w:sz w:val="28"/>
          <w:sz w:val="28"/>
          <w:szCs w:val="28"/>
          <w:rtl w:val="true"/>
          <w:lang w:bidi="fa-IR"/>
        </w:rPr>
        <w:t>أعقبت الآیة الأخیرة آیتین سبق و أن تناولتا أحکاما عن الحلال و الحرام عن اللحوم،و قد بیّنت هذه الآیة نوعا آخر من اللحوم أو الحیوانات التی یحل للإنسان تناولها،و جاءت علی صیغة جواب لسؤال ذکرته الآیة نفسها بقولها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یَسْئَلُونَکَ مٰا ذٰا أُحِلَّ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فتأمر الآیة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یخبرهم إنّ کل ما کان طیبا و طاهرا فهو حلال لهم،حیث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أُحِلَّ لَکُمُ الطَّیِّبٰاتُ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دالة علی أنّ کل ما حرمه الإسلام یعتبر من الخبائث غیر الطاهرة، و إن القوانین الإلهیة لا تحرم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الموجودات الطاهرة التی خلقها اللّه لینتفع بها البشر،و إن الجهاز التشریعی یعمل دائما بتنسیق تام مع الجهاز التکوینی و فی کل مکان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تبیّن الآیة أنواع الصید الحلال،فتشیر إلی الصید الذی تجلبه أو تصیده الحیوانات المدربة علی الصید،فتؤکد بأنّه حلال،بقولها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عَلَّمْتُمْ مِنَ الْجَوٰارِحِ مُکَلِّبِینَ تُعَلِّمُونَهُنَّ مِمّٰا عَلَّمَکُمُ اللّٰهُ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عبارة جوارح مشتقة من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یعنی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تارة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یصاب به البدن،و لذلک یطلق علی الحیوانات المدرّبة علی الصید،سواء کانت من الطیور أو من غیرها،اسم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الحیوان الذی یجرح صیده،أو بالمعنی الآخر الحیوان الذی یکسب لصاحبه،و أمّا إطلاق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أعضاء الجسم فلأن الإنسان یستطیع بواسطتها إنجاز الأعمال أو الاکتساب</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جملة وَ مٰا عَلَّمْتُمْ مِنَ الْجَوٰارِحِ تشمل کل الحیوانات المدرّبة علی</w:t>
      </w:r>
    </w:p>
    <w:p>
      <w:pPr>
        <w:pStyle w:val="BookText"/>
        <w:rPr/>
      </w:pPr>
      <w:r>
        <w:rPr>
          <w:rFonts w:ascii="IRNazanin" w:hAnsi="IRNazanin" w:eastAsia="IRNazanin"/>
          <w:color w:val="111111"/>
          <w:sz w:val="28"/>
          <w:sz w:val="28"/>
          <w:szCs w:val="28"/>
          <w:rtl w:val="true"/>
          <w:lang w:bidi="fa-IR"/>
        </w:rPr>
        <w:t>الصید،و لکن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تعنی تدریب الکلاب للقیام بأعمال الصید، و المشتقة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الکلب،تقید هذه الجملة و تخصصها بکلاب الصید،و لذلک فإنّها لا تشمل الصید بحیوانات غیر هذه الکلاب مثل الصقور المدرّبة علی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ذهب فقهاء الشیعة إلی تخصیص الصید الحلال بما یصاد من قبل کلاب الصید،لکن جمعا من علماء السنّة و مفسّریهم ذهبوا إلی جواز الکل و أعطوا تفسیرا واسعا 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یخصصوا ذلک بکلاب الصید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أنّنا نری أنّ المصدر الأساس لهذه الکلمة المشتقة إنما یدل علی أنّها مخصصة بکلاب الصید فقط،و بدیهی أنّ الصید الذی تجلبه حیوانات مدرّبة أخری،یعتبر حلالا فی حالة جلبه حیّا و ذبحه وفق الطریقة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عبارة تُعَلِّمُونَهُنَّ مِمّٰا عَلَّمَکُمُ اللّٰهُ فإنّها تشیر إلی عدّة أمور هی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تدریب مثل هذه الحیوانات یجب أن یستمر،فلو نسیت ما تعلمته و قتلت حیوانا کما تفعله بعض الکلاب السائبة،فلا یعتبر عند ذلک ما قتلته صیدا، و لا یحل لحم هذا الحیوان المقتول فی مثل هذه الحالة،و الدلیل علی هذا القول هو کون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مضارعا،و الفعل المضارع یدل علی الحال و الاستقبال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یجب أن یتمّ تدریب هذه الکلاب وفق الأصول الصحیحة التی تتلاءم مع مفهوم العبارة القرآنیة مِمّٰا عَلَّمَکُمُ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إنّ العلوم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بسیطة أم معقدة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مصدرها هو اللّه،و إنّ الإنسان لا یملک بنفسه شیئا ما لم یعلمه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ما ذکر فإنّ کلاب الصید یجب أن تدرب بحیث تأتمر بأمر صاحبها،أی تتحرک بأمره و تعود إلیه بأمره أیضا</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بدیهی أنّ الحیوان الذی تصیده کلاب الصید،یجب أن یذبح وفق الطریقة</w:t>
      </w:r>
    </w:p>
    <w:p>
      <w:pPr>
        <w:pStyle w:val="BookText"/>
        <w:rPr/>
      </w:pPr>
      <w:r>
        <w:rPr>
          <w:rFonts w:ascii="IRNazanin" w:hAnsi="IRNazanin" w:eastAsia="IRNazanin"/>
          <w:color w:val="111111"/>
          <w:sz w:val="28"/>
          <w:sz w:val="28"/>
          <w:szCs w:val="28"/>
          <w:rtl w:val="true"/>
          <w:lang w:bidi="fa-IR"/>
        </w:rPr>
        <w:t>الشرعیة إن جلب حیّا،و إن مات الحیوان قبل درکه فلحمه حلال و إن لم یذبح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أشارت الآیة الکریمة إلی شرطین آخرین من شروط تحلیل مثل هذا النوع من الصید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یأکل کلب الصید من صیده شیئا،حیث قالت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فَکُلُوا مِمّٰا أَمْسَکْنَ عَلَیْکُمْ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علی هذا الأساس فإن الکلاب لو أکلت من الصید شیئا قبل إیصاله إلی صاحبها،و ترکت قسما آخر منه،فلا یحل لحم مثل هذا الصید و یدخل ضمن حکم مٰا أَکَلَ السَّبُعُ الذی ورد فی الآیة السابقة،و مثل هذا الکلب الذی یأکل الصید لا یعتبر فی الحقیقة کلبا مدربا،کما لا یعتبر ما ترکه من الصید مصداقا لعبارة مِمّٰا أَمْسَکْنَ عَلَیْکُمْ لأنّه فی هذه الحالة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صاد لنفسه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بعض الفقهاء لم یروا فی هذا الموضوع شرطا،مستندین إلی روایات وردت فی مصادر الحدیث و ذکرتها کتب الفقه بالتفصیل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مجمل القول هو أن کلاب الصید یجب أن تدرب بحیث لا تأکل من الصید الذی تمسکه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الأمر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ضرورة ذکر اسم اللّه علی الصید بعد أن یترکه الکلب،حیث قالت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اذْکُرُوا اسْمَ اللّٰهِ عَلَیْهِ</w:t>
      </w:r>
      <w:r>
        <w:rPr>
          <w:rFonts w:eastAsia="Amiri" w:cs="Amiri" w:ascii="Amiri" w:hAnsi="Amiri"/>
          <w:color w:val="111111"/>
          <w:sz w:val="28"/>
          <w:szCs w:val="28"/>
          <w:rtl w:val="true"/>
          <w:lang w:bidi="ar-SA"/>
        </w:rPr>
        <w:t>... .</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لکی تضمن الآیة رعایة الأحکام الإلهیة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کلها،أکّدت فی الختام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إِنَّ اللّٰهَ سَرِیعُ الْحِسٰابِ داعیة إلی الخوف من اللّه العزیز القدیر، و من حسابه السریع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bookmarkStart w:id="1794" w:name="pg12530_116239"/>
    </w:p>
    <w:p>
      <w:pPr>
        <w:pStyle w:val="Heading3"/>
        <w:numPr>
          <w:ilvl w:val="2"/>
          <w:numId w:val="1"/>
        </w:numPr>
        <w:rPr/>
      </w:pPr>
      <w:bookmarkStart w:id="1795" w:name="__RefHeading___Toc1282026_77815467"/>
      <w:bookmarkStart w:id="1796" w:name="_Toc765"/>
      <w:bookmarkEnd w:id="1794"/>
      <w:bookmarkEnd w:id="1795"/>
      <w:r>
        <w:rPr>
          <w:rtl w:val="true"/>
        </w:rPr>
        <w:t xml:space="preserve">الآیة </w:t>
      </w:r>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5</w:t>
      </w:r>
      <w:r>
        <w:rPr>
          <w:rtl w:val="true"/>
        </w:rPr>
        <w:t>]</w:t>
      </w:r>
      <w:bookmarkEnd w:id="1796"/>
    </w:p>
    <w:p>
      <w:pPr>
        <w:pStyle w:val="Heading4"/>
        <w:numPr>
          <w:ilvl w:val="3"/>
          <w:numId w:val="1"/>
        </w:numPr>
        <w:rPr/>
      </w:pPr>
      <w:bookmarkStart w:id="1797" w:name="__RefHeading___Toc1282028_77815467"/>
      <w:bookmarkStart w:id="1798" w:name="_Toc766"/>
      <w:bookmarkEnd w:id="1797"/>
      <w:r>
        <w:rPr>
          <w:rtl w:val="true"/>
        </w:rPr>
        <w:t>اشارة</w:t>
      </w:r>
      <w:bookmarkEnd w:id="1798"/>
    </w:p>
    <w:p>
      <w:pPr>
        <w:pStyle w:val="BookText"/>
        <w:rPr/>
      </w:pPr>
      <w:r>
        <w:rPr>
          <w:rFonts w:ascii="Amiri" w:hAnsi="Amiri" w:eastAsia="Amiri" w:cs="Amiri"/>
          <w:color w:val="111111"/>
          <w:sz w:val="28"/>
          <w:sz w:val="28"/>
          <w:szCs w:val="28"/>
          <w:rtl w:val="true"/>
          <w:lang w:bidi="ar-SA"/>
        </w:rPr>
        <w:t xml:space="preserve">اَلْیَوْمَ أُحِلَّ لَکُمُ اَلطَّیِّبٰاتُ وَ طَعٰامُ اَلَّذِینَ أُوتُوا اَلْکِتٰابَ حِلٌّ لَکُمْ وَ طَعٰامُکُمْ حِلٌّ لَهُمْ وَ اَلْمُحْصَنٰاتُ مِنَ اَلْمُؤْمِنٰاتِ وَ اَلْمُحْصَنٰاتُ مِنَ اَلَّذِینَ أُوتُوا اَلْکِتٰابَ مِنْ قَبْلِکُمْ إِذٰا آتَیْتُمُوهُنَّ أُجُورَهُنَّ مُحْصِنِینَ غَیْرَ مُسٰافِحِینَ وَ لاٰ مُتَّخِذِی أَخْدٰانٍ وَ مَنْ یَکْفُرْ بِالْإِیمٰانِ فَقَدْ حَبِطَ عَمَلُهُ وَ هُوَ فِی اَلْآخِرَةِ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1799" w:name="__RefHeading___Toc1282030_77815467"/>
      <w:bookmarkStart w:id="1800" w:name="_Toc767"/>
      <w:bookmarkEnd w:id="1799"/>
      <w:r>
        <w:rPr>
          <w:rtl w:val="true"/>
        </w:rPr>
        <w:t>التّفسیر</w:t>
      </w:r>
      <w:bookmarkEnd w:id="1800"/>
    </w:p>
    <w:p>
      <w:pPr>
        <w:pStyle w:val="Heading5"/>
        <w:numPr>
          <w:ilvl w:val="4"/>
          <w:numId w:val="1"/>
        </w:numPr>
        <w:rPr/>
      </w:pPr>
      <w:bookmarkStart w:id="1801" w:name="__RefHeading___Toc1282032_77815467"/>
      <w:bookmarkStart w:id="1802" w:name="_Toc768"/>
      <w:bookmarkEnd w:id="1801"/>
      <w:r>
        <w:rPr>
          <w:rtl w:val="true"/>
        </w:rPr>
        <w:t>اشارة</w:t>
      </w:r>
      <w:bookmarkEnd w:id="1802"/>
    </w:p>
    <w:p>
      <w:pPr>
        <w:pStyle w:val="Heading5"/>
        <w:numPr>
          <w:ilvl w:val="4"/>
          <w:numId w:val="1"/>
        </w:numPr>
        <w:rPr/>
      </w:pPr>
      <w:bookmarkStart w:id="1803" w:name="__RefHeading___Toc1282034_77815467"/>
      <w:bookmarkStart w:id="1804" w:name="_Toc769"/>
      <w:bookmarkEnd w:id="1803"/>
      <w:r>
        <w:rPr>
          <w:rtl w:val="true"/>
        </w:rPr>
        <w:t>حکم طعام أهل الکتاب و حکم الزّواج بهم</w:t>
      </w:r>
      <w:r>
        <w:rPr>
          <w:rtl w:val="true"/>
        </w:rPr>
        <w:t>:</w:t>
      </w:r>
      <w:bookmarkEnd w:id="1804"/>
    </w:p>
    <w:p>
      <w:pPr>
        <w:pStyle w:val="BookText"/>
        <w:rPr/>
      </w:pPr>
      <w:r>
        <w:rPr>
          <w:rFonts w:ascii="Amiri" w:hAnsi="Amiri" w:eastAsia="Amiri" w:cs="Amiri"/>
          <w:color w:val="111111"/>
          <w:sz w:val="28"/>
          <w:sz w:val="28"/>
          <w:szCs w:val="28"/>
          <w:rtl w:val="true"/>
          <w:lang w:bidi="ar-SA"/>
        </w:rPr>
        <w:t>تناولت هذه الآیة،التی جاءت مکملة للآیات السابقة،نوعا آخر من الغذاء الحلال،فبیّنت أنّ کل غذاء طاهر حلال،و إن غذاء أهل الکتاب حلال للمسلمین، و غذاء المسلمین حلال لأهل الکتاب،و حیث قالت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أُحِلَّ لَکُمُ الطَّیِّبٰاتُ وَ طَعٰامُ الَّذِینَ أُوتُوا الْکِتٰابَ حِلٌّ لَکُمْ وَ طَعٰامُکُمْ حِلٌّ لَهُمْ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تشتمل هذه الآیة الکریمة علی أمور نجلب الالتفات إلیها،و هی</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فی هذه الآیة هو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ما اعتقده بعض المفسّرین،و قد ذهب مفسرون آخرون إلی أنّ المراد هو الیوم</w:t>
      </w:r>
    </w:p>
    <w:p>
      <w:pPr>
        <w:pStyle w:val="BookText"/>
        <w:rPr/>
      </w:pPr>
      <w:r>
        <w:rPr>
          <w:rFonts w:ascii="IRNazanin" w:hAnsi="IRNazanin" w:eastAsia="IRNazanin"/>
          <w:color w:val="111111"/>
          <w:sz w:val="28"/>
          <w:sz w:val="28"/>
          <w:szCs w:val="28"/>
          <w:rtl w:val="true"/>
          <w:lang w:bidi="fa-IR"/>
        </w:rPr>
        <w:t>الذی تلا فتح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هو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تحقق فیه النصر الکامل للمسلمین علی 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سنتاول هذا الموضوع بالشرح قریبا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تناولت هذه الآیة قضیة تحلیل الطیبات مع أنّها کانت حلالا قبل نزول الآیة و الهدف من ذلک هو أن تکون هذه القضیة مقدمة لبیان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أهل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المقصود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اعتبرته الآیة حلالا علی المسلمین؟ یعتقد أغلب مفسّری علماء السنة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کل أنواع الطعام،سواء کان من لحوم الحیوانات المذبوحة بأیدی أهل الکتاب أنفسهم أو غیر ذلک من الطعام،بینما تعتقد الأغلبیة الساحقة من مفسّری الشیعة و فقهائهم أنّ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غیر اللحوم المذبوحة بأیدی أهل الکتاب، إلاّ أن هناک القلیل من علماء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یقولون بصحة النظریة الأولی التی اتبعها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تؤکد رأی غالبیة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العدیدة الواردة عن أئمّة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جاء فی تفسیر علی بن إبراهیم عن الإمام الصّادق علیه السّلام أنّه قال فی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عنی بطعامهم ها هنا الحبوب و الفاکهة غیر الذبائح التی یذبحون،فإنه لا یذکرون اسم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وردت روایات عدیدة أخری فی هذا المجال فی الجزء السادس عشر من کتاب وسائل الشیعة فی الباب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الأطعمة و الأشربة،فی الصفحة </w:t>
      </w:r>
      <w:r>
        <w:rPr>
          <w:rFonts w:eastAsia="IRNazanin" w:cs="IRNazanin"/>
          <w:color w:val="111111"/>
          <w:sz w:val="28"/>
          <w:szCs w:val="28"/>
          <w:lang w:bidi="fa-IR"/>
        </w:rPr>
        <w:t>371</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بالإمعان فی الآیات السابقة یتبیّن أن التّفسیر الثّانی ذهبت إلیه الأکثریة من مفسّری الشیعة و فقهائهم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الطعام بغیر الذبیحة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أقرب إلی الحقیقة من</w:t>
      </w:r>
    </w:p>
    <w:p>
      <w:pPr>
        <w:pStyle w:val="BookText"/>
        <w:rPr/>
      </w:pPr>
      <w:r>
        <w:rPr>
          <w:rFonts w:ascii="Amiri" w:hAnsi="Amiri" w:eastAsia="Amiri" w:cs="Amiri"/>
          <w:color w:val="111111"/>
          <w:sz w:val="28"/>
          <w:sz w:val="28"/>
          <w:szCs w:val="28"/>
          <w:rtl w:val="true"/>
          <w:lang w:bidi="ar-SA"/>
        </w:rPr>
        <w:t>التّفسیر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أوضح الإمام الصّادق علیه السّلام فی الروایة التی أوردناها 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أهل الکتاب لا یراعون الشروط الإسلامیة فی ذبائحهم،فهم لا یذکرون اسم اللّه علی الذبیحة،و لا یوجهونها صوب القبلة أثناء ذبحها،کما أنّهم لا یلتزمون برعایة الشروط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یعقل أن تحرم الآیة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بصورة صریحة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 الحیوان المذبوح بهذه الطریقة،و تأتی آیة أخری بضدها لتحلله؟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 علی الذهن فی هذا المجال أسئلة نلخصها فیما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المقصود بالطعام سائر الأغذیة ما عدا لحوم ذبائح أهل الکتاب، فإنّ هذه الأغذیة کانت حلالا من قبل،و لا فرق بین وجودها فی أیدی أهل الکتاب أو غیرهم،فهل کان شراء الحبوب و الغلات من أهل الکتاب قبل نزول هذه الآیة شیئا مخالفا للشرع،فی حین أن المسلمین کانوا دائما یتعاطون مع أهل الکتاب شراء و بیع هذه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توجهنا إلی نقطة أساسیة فی الآیة الکریمة،یتوضح لنا بجلاء جواب هذا السؤال،فالآیة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زمن کان للإسلام فیه السلطة الکاملة علی شبه الجزیرة العربیة و قد أثبت الإسلام وجوده فی کل الساحات و المیادین علی طول هذه الجزیرة و عرضها،بحیث أنّ أعداء الإسلام قد تملکهم الیأس التام لعجزهم عن دحر المسلمین، و لذلک اقتضت 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هذا الظرف المناسب للمسلمین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ترفع القیود و الحدود التی کانت مفروضة قبل هذا فی مجال مخالطة المسلمین لغیرهم،حیث کانت هذه القیود تحول دون تزاور المسلمین مع الغیر</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لذلک نزلت هذه الآیة الکریمة و أعلنت تخفیف قیود التعامل و المعاشرة مع أهل الکتاب،بعد أن ترسخت قواعد و أساس الحکومة الإسلامیة،و لم یعد هناک ما یخشی منه من جانب غیر المسلمین،فسمحت الآیة بالتزاور بین المسلمین</w:t>
      </w:r>
    </w:p>
    <w:p>
      <w:pPr>
        <w:pStyle w:val="BookText"/>
        <w:rPr/>
      </w:pPr>
      <w:r>
        <w:rPr>
          <w:rFonts w:ascii="IRNazanin" w:hAnsi="IRNazanin" w:eastAsia="IRNazanin"/>
          <w:color w:val="111111"/>
          <w:sz w:val="28"/>
          <w:sz w:val="28"/>
          <w:szCs w:val="28"/>
          <w:rtl w:val="true"/>
          <w:lang w:bidi="fa-IR"/>
        </w:rPr>
        <w:t>و غیرهم،و أحلت طعام بعضهم لبعض کما أحلت التزواج فیها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علی أساس الشروط التی سنبیّنها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جدیر بالقول أنّ الذین لا یرون طهارة أهل الکتاب یشترطون أن یکون طعامهم خالیا من الرطوبة أو البلل،و إذا کان الطعام رطبا یشترط أن لا تکون أیادی أهل الکتاب قد مسته لکی یستطیع المسلمین تناول هذا الطعام،کما یری هؤلاء عدم جواز تناول طعام أهل الکتاب إن لم تتوفر الشروط المذکورة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مجموعة أخری من العلماء الذین یرون طهارة أهل الکتاب،لا یجدون بأسا فی تناول الطعام مع أهل الکتاب و الحلول ضیفا علیهم،شرط أن لا یکون طعامهم من لحوم ذبائحهم و أن یحصل الیقین من براءته من نجاسة عرضیة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یکون قد تنجس باختلاطه أو ملامسته للخمرة أو الجعة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العشیر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لترفع الحدود و القیود السابقة الخاصّة بمعاشرة أهل الکتاب،و الدلیل علی ذلک هو إشارة الآیة لإباحة طعام المسلمین لأهل الکتاب،أی السماح للمسلمین باستضافتهم،کما تتطرق الآیة بعد ذلک مباشرة إلی حکم التزاوج بین المسلمین و 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الزواج بنساء أهل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بدیهی أنّ النظام الذی یمتلک السیطرة الکاملة علی أوضاع المجتمع،هو وحده القادر علی إصدار مثل هذا الحکم لمصلحة أتباعه دون أن یساوره أی قلق بسبب الأعداء،و قد ظهرت هذه الحالة فی الحقیقة فی یوم غدیر خم،أو فی یوم عرفة فی حجّة الوداع کما اعتقده البعض،أو بعد فتح خیبر،مع أن یوم غدیر خم هو الأقرب إلی هذا الموضوع</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صاحب تفسیر المنار فی کتابه اعتراضا آخر فی تفسیر هذه الآیة، حیث یقول بأنّ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 فی کثیر من آیات القرآن بمعنی کل أنواع الطعام،و هی تشمل اللحوم أیضا،فکیف یمکن تقیید الآیة بالحبوب و الفواکه</w:t>
      </w:r>
    </w:p>
    <w:p>
      <w:pPr>
        <w:pStyle w:val="BookText"/>
        <w:rPr/>
      </w:pPr>
      <w:r>
        <w:rPr>
          <w:rFonts w:ascii="IRNazanin" w:hAnsi="IRNazanin" w:eastAsia="IRNazanin"/>
          <w:color w:val="111111"/>
          <w:sz w:val="28"/>
          <w:sz w:val="28"/>
          <w:szCs w:val="28"/>
          <w:rtl w:val="true"/>
          <w:lang w:bidi="fa-IR"/>
        </w:rPr>
        <w:t>و أمثالها؟،ثمّ یقول بأنّه طرح هذا الاعتراض فی مجلس کان یضم جمعا من الشیعة فلم یجب أحد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باعتقادنا نحن أنّ جواب اعتراض صاحب کتاب المنار واضح،فنحن لا ننکر أنّ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مفهوما واسعا،إلاّ أنّ ما ورد فی الآیات السابقة، کبیان أنواع اللحوم المحرمة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بالأخص لحوم الحیوانات التی لم یذکر اسم اللّه علیها لدی ذبحها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یخصص هذا المفهوم الواسع و یحدد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بغیر اللحوم،و لا ینکر أحد أن کل عام أو مطلق قابل للتخصیص و التقیید، کما نعلم أنّ أهل الکتاب لا یلتزمون بذکر اسم اللّه علی ذبائحهم،ناهیک علی أنّهم لا یراعون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الشروط الواردة فی السنّة فی مجال 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تفسیر هذه الآیة اعتراض آخر خلاصته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مفهوم واسع،و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بحسب الاصطلاح،بینما جملة وَ طَعٰامُ الَّذِینَ أُوتُوا الْکِتٰابَ خاصّة،و طبیعی أنّ ذکر الخاص بعد العام یجب أن یکون لسبب،و لکن السبب فی هذا المجال غیر واضح،ثمّ یرجو صاحب الکتاب من اللّه أن یحل له هذه المعضلة العلمیة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جواب هذا الاعتراض یتّضح أیضا ممّا قلناه سابقا بأنّ الآیة إنّما جاءت بعبارة أُحِلَّ لَکُمُ الطَّیِّبٰاتُ کمقدمة من أجل بیان رفع القیود فی التقارب مع أهل الکتاب،فالحقیقة أنّ الآیة تقول بأنّ کل شیء طیب هو حلال للمسلمین، و بناء علی هذا فإن طعام 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کان طیبا و طاهرا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حلال أیضا للمسلمین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الحدود و القیود التی کانت تقف حائلا دون تقارب المسلمین مع أهل الکتاب قد رفعت أو خففت فی هذا الیوم بعد الانتصارات التی أحرزها المسلمون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فلیمعن النظر فی هذا</w:t>
      </w:r>
      <w:r>
        <w:rPr>
          <w:rFonts w:eastAsia="IRNazanin" w:cs="IRNazanin"/>
          <w:color w:val="111111"/>
          <w:sz w:val="28"/>
          <w:szCs w:val="28"/>
          <w:rtl w:val="true"/>
          <w:lang w:bidi="fa-IR"/>
        </w:rPr>
        <w:t>).</w:t>
      </w:r>
      <w:bookmarkStart w:id="1805" w:name="pg12530_116244"/>
    </w:p>
    <w:p>
      <w:pPr>
        <w:pStyle w:val="Heading5"/>
        <w:numPr>
          <w:ilvl w:val="4"/>
          <w:numId w:val="1"/>
        </w:numPr>
        <w:rPr/>
      </w:pPr>
      <w:bookmarkStart w:id="1806" w:name="__RefHeading___Toc1282036_77815467"/>
      <w:bookmarkStart w:id="1807" w:name="_Toc770"/>
      <w:bookmarkEnd w:id="1805"/>
      <w:bookmarkEnd w:id="1806"/>
      <w:r>
        <w:rPr>
          <w:rtl w:val="true"/>
        </w:rPr>
        <w:t>حکم الزّواج بغیر المسلمات</w:t>
      </w:r>
      <w:r>
        <w:rPr>
          <w:rtl w:val="true"/>
        </w:rPr>
        <w:t>:</w:t>
      </w:r>
      <w:bookmarkEnd w:id="1807"/>
    </w:p>
    <w:p>
      <w:pPr>
        <w:pStyle w:val="BookText"/>
        <w:rPr/>
      </w:pPr>
      <w:r>
        <w:rPr>
          <w:rFonts w:ascii="Amiri" w:hAnsi="Amiri" w:eastAsia="Amiri" w:cs="Amiri"/>
          <w:color w:val="111111"/>
          <w:sz w:val="28"/>
          <w:sz w:val="28"/>
          <w:szCs w:val="28"/>
          <w:rtl w:val="true"/>
          <w:lang w:bidi="ar-SA"/>
        </w:rPr>
        <w:t>بعد أن بیّنت هذه الآیة حلیة طعام أهل الکتاب تحدثت عن الزواج بالنساء المحصنات من المسلمات و من أهل الکتاب،فقالت بأنّ المسلمین یستطیعون الزّواج بالنساء المحصنات من المسلمات و من أهل الکتاب،شرط أن یدفعوا لهن مهورهن،حیث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الْمُحْصَنٰاتُ مِنَ الْمُؤْمِنٰاتِ وَ الْمُحْصَنٰاتُ مِنَ الَّذِینَ أُوتُوا الْکِتٰابَ مِنْ قَبْلِکُمْ إِذٰا آتَیْتُمُوهُنَّ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یکون التواصل بوسیلة الزّواج المشروع و لیس عن طریق الزنا الصریح،و لا عن طریق المعاشرة الخفیة،حیث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مُحْصِنِینَ غَیْرَ مُسٰافِحِینَ وَ لاٰ مُتَّخِذِی أَخْدٰانٍ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الجزء من الآیة الکریمة یقلل فی الحقیقة الحدود التی کانت مفروضة علی الزواج بین المسلمین و غیرهم،و یبیّن جواز زواج المسلم بالمرأة الکتابیة ضمن شروط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 فقهاء المسلمین فی أنّ جواز الزواج بالمرأة الکتابیة هل ینحصر بالنوع المؤقت من الزّواج،أو یشمل النوعین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الدائم و المؤقت؟ لا یری علماء السنّة فرقا بین نوعی الزواج فی هذا المجال،و یعتقدون بأنّ الآیة عامّة،بینما یعتقد جمع من علماء الشیعة أنّ الآیة مقتصرة علی الزواج المؤقت، و تؤیّد روایات وردت عن أئمّة أهل البیت علیهم السّلام هذا الرأی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القرائن الموجودة فی الآیة یمکن أن تکون دلیلا علی هذا القول</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أوّل هذه القرائن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آتَیْتُمُوهُنَّ أُجُورَهُنَّ و لو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تطلق علی المهر فی نوعی الزواج الدائم و المؤقت،إلاّ أنّها غالبا ما ترد لبیان المهر فی الزواج المؤقت،أی أنّها تناسب هذا الأخیر 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القرینة الثّانیة فهی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مُسٰافِحِینَ وَ لاٰ مُتَّخِذِی أَخْدٰانٍ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فهی تتلاءم أکثر مع الزواج المؤقت،لأنّ الزواج الدائم لیس فیه شبه الزنا أو الصداقة السریة لکی ینهی عنه،بینما یشتبه بعض السذج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الزواج المؤقت فیخلطون بینه و بین الزنا و الصداقة السریة غیر المشروعة مع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کلّه ورد هذه التعابیر فی الآیة</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النساء،و کما نعلم فإنّ تلک الآیة نزلت فی شأن الزواج المؤقت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ذلک کلّه فإنّ هناک العدید من الفقهاء ممن یجیزون الزواج بالکتابیات بصورة مطلقة،و لا یرون القرائن المذکورة المذکورة کافیة لتخصیص الآیة،کما یستدلون فی هذا المجال ببعض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للاطلاع علی تفاصیل أکثر فی المجال یجدر الرجوع إلی کتب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علینا ما شاع فی عالم الیوم من تقالید الجاهلیة بصورة مختلفة، و من ذلک انتخاب الرجل أو المرأة خلیلا من الجنس الآخر و بصورة علنیة،و قد تمادی إنسان عالم الیوم أکثر من نظیره الجاهلی فی التحلل و الخلاعة و المجون الجنسی،ففی حین کان الإنسان الجاهلی ینتخب الأخلاء سرّا و فی الخفاء، أصبح إنسان الیوم لا یری بأسا من إعلان هذا الأمر و التباهی به بکل صلف و وقاحة،و یعتبر هذا التقلید المشین نوعا صریحا و مفضوحا من الفحشاء و هدیة مشؤومة انتقلت من الغرب إلی الشرق و أصبحت مصدرا للکثیر من النکبات و الکوارث</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یفوتنا أن نوضح هذه النقطة و هی أن الآیة أجازت تناول طعام أهل الکتاب کما أجازت إطعامهم وفق الشروط التی ذکرت،بینما فی قضیة الزواج أجازت فقط الزواج بنساء أهل الکتاب،و لم تجز للنساء المسلمات الزواج بالرجال من أهل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فلسفة هذا الأمر جلیة واضحة لا تحتاج إلی الشرح و التفصیل،لأنّ النساء بما یمتلکنه من عواطف و مشاعر رقیقة یکن أکثر عرضة لاکتساب أفکار أزواجهنّ،من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لکی تسد الآیة طریق إساءة استغلال موضوع التقارب و المعاشرة مع أهل الکتاب و الزواج من المرأة الکتابیة علی البعض من ضعاف النفوس،و تحول دون الانحراف إلی هذا الأمر بعلم أو بدون علم،حذرت المسلمین فی جزئها الأخیر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یَکْفُرْ بِالْإِیمٰانِ فَقَدْ حَبِطَ عَمَلُهُ وَ هُوَ فِی الْآخِرَةِ مِنَ الْخٰاسِرِینَ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إشارة إلی أنّ التسهیلات الواردة فی الآیة بالإضافة إلی کونها تؤدی إلی السعة و رفع الحرج عن حیاة المسلمین،یجب أن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سببا لتغلغل الإسلام إلی نفوس الأجانب،لا أن یقع المسلمون تحت نفوذ و تأثیر الغیر فیترکوا دینهم،و حیث سیؤدی بهم هذا الأمر إلی نیل العقاب الإلهی الصارم الشدید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احتمال آخر فی تفسیر هذا الجزء من الآیة نظرا لبعض الروایات الواردة و سبب النّزول المذکور،و هو أن نفرا من المسلمین أعلنوا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نزول هذه الآیة و حکم حلیة طعام أهل الکتاب و الزواج بالکتابیات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استیاءهم من تطبیق هذه الأحکام، فحذرتهم الآیة من الاعتراض علی حکم اللّه و من الکفر بهذه الحکم،و أنذرتهم بأنّ أعمالهم ستذهب هباء و ستکون عاقبتهم الخسران</w:t>
      </w:r>
      <w:r>
        <w:rPr>
          <w:rFonts w:eastAsia="IRNazanin" w:cs="IRNazanin"/>
          <w:color w:val="111111"/>
          <w:sz w:val="28"/>
          <w:szCs w:val="28"/>
          <w:rtl w:val="true"/>
          <w:lang w:bidi="fa-IR"/>
        </w:rPr>
        <w:t>.</w:t>
      </w:r>
      <w:bookmarkStart w:id="1808" w:name="pg12530_116247"/>
    </w:p>
    <w:p>
      <w:pPr>
        <w:pStyle w:val="Heading3"/>
        <w:numPr>
          <w:ilvl w:val="2"/>
          <w:numId w:val="1"/>
        </w:numPr>
        <w:rPr/>
      </w:pPr>
      <w:bookmarkStart w:id="1809" w:name="__RefHeading___Toc1282038_77815467"/>
      <w:bookmarkStart w:id="1810" w:name="_Toc771"/>
      <w:bookmarkEnd w:id="1808"/>
      <w:bookmarkEnd w:id="1809"/>
      <w:r>
        <w:rPr>
          <w:rtl w:val="true"/>
        </w:rPr>
        <w:t xml:space="preserve">الآیة </w:t>
      </w:r>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6</w:t>
      </w:r>
      <w:r>
        <w:rPr>
          <w:rtl w:val="true"/>
        </w:rPr>
        <w:t>]</w:t>
      </w:r>
      <w:bookmarkEnd w:id="1810"/>
    </w:p>
    <w:p>
      <w:pPr>
        <w:pStyle w:val="Heading4"/>
        <w:numPr>
          <w:ilvl w:val="3"/>
          <w:numId w:val="1"/>
        </w:numPr>
        <w:rPr/>
      </w:pPr>
      <w:bookmarkStart w:id="1811" w:name="__RefHeading___Toc1282040_77815467"/>
      <w:bookmarkStart w:id="1812" w:name="_Toc772"/>
      <w:bookmarkEnd w:id="1811"/>
      <w:r>
        <w:rPr>
          <w:rtl w:val="true"/>
        </w:rPr>
        <w:t>اشارة</w:t>
      </w:r>
      <w:bookmarkEnd w:id="1812"/>
    </w:p>
    <w:p>
      <w:pPr>
        <w:pStyle w:val="BookText"/>
        <w:rPr/>
      </w:pPr>
      <w:r>
        <w:rPr>
          <w:rFonts w:ascii="Amiri" w:hAnsi="Amiri" w:eastAsia="Amiri" w:cs="Amiri"/>
          <w:color w:val="111111"/>
          <w:sz w:val="28"/>
          <w:sz w:val="28"/>
          <w:szCs w:val="28"/>
          <w:rtl w:val="true"/>
          <w:lang w:bidi="ar-SA"/>
        </w:rPr>
        <w:t xml:space="preserve">یٰا أَیُّهَا اَلَّذِینَ آمَنُوا إِذٰا قُمْتُمْ إِلَی اَلصَّلاٰةِ فَاغْسِلُوا وُجُوهَکُمْ وَ أَیْدِیَکُمْ إِلَی اَلْمَرٰافِقِ وَ اِمْسَحُوا بِرُؤُسِکُمْ وَ أَرْجُلَکُمْ إِلَی اَلْکَعْبَیْنِ وَ إِنْ کُنْتُمْ جُنُباً فَاطَّهَّرُوا وَ إِنْ کُنْتُمْ مَرْضیٰ أَوْ عَلیٰ سَفَرٍ أَوْ جٰاءَ أَحَدٌ مِنْکُمْ مِنَ اَلْغٰائِطِ أَوْ لاٰمَسْتُمُ اَلنِّسٰاءَ فَلَمْ تَجِدُوا مٰاءً فَتَیَمَّمُوا صَعِیداً طَیِّباً فَامْسَحُوا بِوُجُوهِکُمْ وَ أَیْدِیکُمْ مِنْهُ مٰا یُرِیدُ اَللّٰهُ لِیَجْعَلَ عَلَیْکُمْ مِنْ حَرَجٍ وَ لٰکِنْ یُرِیدُ لِیُطَهِّرَکُمْ وَ لِیُتِمَّ نِعْمَتَهُ عَلَیْکُمْ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1813" w:name="__RefHeading___Toc1282042_77815467"/>
      <w:bookmarkStart w:id="1814" w:name="_Toc773"/>
      <w:bookmarkEnd w:id="1813"/>
      <w:r>
        <w:rPr>
          <w:rtl w:val="true"/>
        </w:rPr>
        <w:t>التّفسیر</w:t>
      </w:r>
      <w:bookmarkEnd w:id="1814"/>
    </w:p>
    <w:p>
      <w:pPr>
        <w:pStyle w:val="Heading5"/>
        <w:numPr>
          <w:ilvl w:val="4"/>
          <w:numId w:val="1"/>
        </w:numPr>
        <w:rPr/>
      </w:pPr>
      <w:bookmarkStart w:id="1815" w:name="__RefHeading___Toc1282044_77815467"/>
      <w:bookmarkStart w:id="1816" w:name="_Toc774"/>
      <w:bookmarkEnd w:id="1815"/>
      <w:r>
        <w:rPr>
          <w:rtl w:val="true"/>
        </w:rPr>
        <w:t>اشارة</w:t>
      </w:r>
      <w:bookmarkEnd w:id="1816"/>
    </w:p>
    <w:p>
      <w:pPr>
        <w:pStyle w:val="Heading5"/>
        <w:numPr>
          <w:ilvl w:val="4"/>
          <w:numId w:val="1"/>
        </w:numPr>
        <w:rPr/>
      </w:pPr>
      <w:bookmarkStart w:id="1817" w:name="__RefHeading___Toc1282046_77815467"/>
      <w:bookmarkStart w:id="1818" w:name="_Toc775"/>
      <w:bookmarkEnd w:id="1817"/>
      <w:r>
        <w:rPr>
          <w:rtl w:val="true"/>
        </w:rPr>
        <w:t>تطهیر الجسم و الرّوح</w:t>
      </w:r>
      <w:r>
        <w:rPr>
          <w:rtl w:val="true"/>
        </w:rPr>
        <w:t>:</w:t>
      </w:r>
      <w:bookmarkEnd w:id="1818"/>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تناولت الآیات السابقة بحوثا متعددة عن الطیبات الجسمانیة و النعم المادیة،أمّا الآیة الأخیرة فهی تتحدث عن الطیبات الروحیة و ما یکون سببا لطهارة الرّوح و النفس الإنسانیة،فقد بیّنت هذه الآیة أحکاما مثل الوضوء و الغسل و التیمم،التی تکون سببا فی صفاء و طهارة الروح الإنسانیة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فخاطبت المؤمنین فی البدایة موضحة أحکام الوضوء بقولها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إِذٰا</w:t>
      </w:r>
    </w:p>
    <w:p>
      <w:pPr>
        <w:pStyle w:val="BookText"/>
        <w:rPr/>
      </w:pPr>
      <w:r>
        <w:rPr>
          <w:rFonts w:ascii="Amiri" w:hAnsi="Amiri" w:eastAsia="Amiri" w:cs="Amiri"/>
          <w:color w:val="111111"/>
          <w:sz w:val="28"/>
          <w:sz w:val="28"/>
          <w:szCs w:val="28"/>
          <w:rtl w:val="true"/>
          <w:lang w:bidi="ar-SA"/>
        </w:rPr>
        <w:t xml:space="preserve">قُمْتُمْ </w:t>
      </w:r>
      <w:r>
        <w:rPr>
          <w:rStyle w:val="FootnoteAnchor"/>
          <w:rtl w:val="true"/>
        </w:rPr>
        <w:footnoteReference w:id="322"/>
      </w:r>
      <w:r>
        <w:rPr>
          <w:rFonts w:ascii="Amiri" w:hAnsi="Amiri" w:eastAsia="Amiri" w:cs="Amiri"/>
          <w:color w:val="111111"/>
          <w:sz w:val="28"/>
          <w:sz w:val="28"/>
          <w:szCs w:val="28"/>
          <w:rtl w:val="true"/>
          <w:lang w:bidi="ar-SA"/>
        </w:rPr>
        <w:t>إِلَی الصَّلاٰةِ فَاغْسِلُوا وُجُوهَکُمْ وَ أَیْدِیَکُمْ إِلَی الْمَرٰافِقِ وَ امْسَحُوا بِرُؤُسِکُمْ وَ أَرْجُلَکُمْ إِلَی الْکَعْبَیْنِ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توضّح الآیة مناطق الوجه التی یجب غسلها فی الوضوء،لکن الروایات التی وردت عن أئمّة أهل البیت علیهم السّلام قد بیّنت بصورة مفصلة طریقة الوضوء التی کانت النّبی صلّی اللّه علیه و آله و سلّم یعمل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حدود الوجه طولا من منابت الشعر علی الجبهة حتی منتهی الذقن، و عرضا ما یقع من الوجه بین الأصبع الوسطی و الإبهام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ما یسمّی و یفهم من الوجه عرفا،لأنّ الوجه هو ذلک الجزء من الجسم الذی یواجه الإنسان لدی التلاقی مع نظیره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ذکرت الآیة حدود ما یجب غسله من الیدین فی الوضوء،فأشارت إلی أنّ الغسل یکون حتی المرفقین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جاء التصریح بالمرفقین فی الآیة لکی لا یتوهم بأنّ الغسل المطلوب هو للرسغین کما هو العادة فی غسل الأیدی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یتبیّن من هذا التوضیح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فی الآیة هی لمجرّد بیان حد الغسل و لیست لبیان أسلوبه کما التبس علی البعض،حیث ظنوا أنّ المقصود فی الآیة هو غسل الیدین ابتداء من أطراف الأصابع حتی المرفقین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راج هذا الأسلوب لدی جماعات من أهل السنة</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لتوضیح هذا الأمر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حین یطلب إنسان من صباغ أن یصبغ جدار غرفة من حد ارضیتها لغایة متر واحد،فالمفهوم من ذلک أنّه لا یطلب أن یبدأ</w:t>
      </w:r>
    </w:p>
    <w:p>
      <w:pPr>
        <w:pStyle w:val="BookText"/>
        <w:rPr/>
      </w:pPr>
      <w:r>
        <w:rPr>
          <w:rFonts w:ascii="IRNazanin" w:hAnsi="IRNazanin" w:eastAsia="IRNazanin"/>
          <w:color w:val="111111"/>
          <w:sz w:val="28"/>
          <w:sz w:val="28"/>
          <w:szCs w:val="28"/>
          <w:rtl w:val="true"/>
          <w:lang w:bidi="fa-IR"/>
        </w:rPr>
        <w:t>الصباغ عمله من تحت إلی فوق،بل إنّ ذکر هذه الحدود هو فقط لبیان المساحة المراد صبغها لا أکثر و لا أقل،و علی هذا الأساس فإن الآیة أرادت من ذکر حدود الید بیان المقدار الذی یجب غسله منها لا أسلوب و کیفیة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شرحت الروایات الواردة عن أهل البیت علیهم السّلام أسلوب الغسل وفق سنّة النّبی صلّی اللّه علیه و آله و سلّم و هو غسل الیدین من المرفق حتی أطراف الأصابع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الانتباه إلی أنّ المرفق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یجب غسله أثناء الوضوء،لأن الغایة فی مثل هذه الحالات تدخل ضمن المغیّی،أی أن الحدّ یدخل فی حکم المحدود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 مع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برؤوسکم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یعنی التبعیض،کما صرّحت به بعض الروایات و أیده البعض من علماء اللغة،و المراد بذلک بعض من الرأس،أی مسح بعض من الرأس حیث أکدت روایات الشیعة أنّ هذا البعض هو ربع الرأس من مقدمته،فیجب مسح جزء من هذا الربع حتی لو کان قلیلا بالید، بینما الرائج بین البعض من طوائف السنّة فی مسح کل الرأس و حتی الأذنین لا یتلاءم مع ما یفهم من هذه الآیة الکریمة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اقتران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علی أنّ الأرجل یجب أن تمسح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 تغسل،و ما فتح اللام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لأنّها معطوفة محلا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معطوفة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وجوهکم</w:t>
      </w:r>
      <w:r>
        <w:rPr>
          <w:rFonts w:eastAsia="IRNazanin" w:cs="IRNazanin"/>
          <w:color w:val="111111"/>
          <w:sz w:val="28"/>
          <w:szCs w:val="28"/>
          <w:rtl w:val="true"/>
          <w:lang w:bidi="fa-IR"/>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النتوء الظاهر خلف الرجل،کما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المفصل الذی یربط مشط الرجل بالساق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ذلک کله بیّنت الآیة حکم الغسل عن جنابة حیث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کُنْتُمْ جُنُباً فَاطَّهَّرُوا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الواضح أنّ المراد من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فاطّهروا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غسل جمیع الجسم، لأنّه لو کان المراد جزءا خاصا منه لاقتضی ذکر ذلک الجزء،و علی هذا الأساس فإنّ العبارة المذکورة تعنی جمیع الجسم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 حکم مشابه لهذا الحکم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النساء 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تَغْتَسِلُوا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أوضحنا سابقا فی الجزء الثّالث من تفسیرنا هذا، لدی تفسیر الآیة</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مصدر،و قد وردت بمعنی اسم الفاعل، و تعنی 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الجذر الأصلی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إطلاق هذا اللفظ علی الإنسان المجنب لأن هذا الإنسان یجب علیه أن یبتعد عن الصلاة و التوقف فی المساجد و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تطلق هذه الکلمة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المفرد و الجمع و المذکر و المؤنث،و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الجنب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البعید هو لنفس المناسبة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یستدل من الآیة التی تدعو المجنب إلی الاغتسال قبل الصّلاة علی أن غسل الجنابة یجزئ،و ینوب عن الوضوء أیضا</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ثمّ بادرت الآیة إلی بیان حکم التیمم حیث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کُنْتُمْ مَرْضیٰ أَوْ عَلیٰ سَفَرٍ أَوْ جٰاءَ أَحَدٌ مِنْکُمْ مِنَ الْغٰائِطِ أَوْ لاٰمَسْتُمُ النِّسٰاءَ فَلَمْ تَجِدُوا مٰاءً فَتَیَمَّمُوا صَعِیداً طَیِّباً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هنا یجب الالتفات إلی أن جملتی أَوْ جٰاءَ أَحَدٌ مِنْکُمْ مِنَ الْغٰائِطِ و أَوْ لاٰمَسْتُمُ النِّسٰاءَ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أشرنا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معطوفتان علی بدایة الآیة،أی علی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إِلَی الصَّلاٰةِ فالآیة أشارت فی البدایة حقیقة إلی قضیة النوم، و تطرقت فی آخرها إلی نوعین آخرین من موجبات الوضوء و 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لو عطفنا الجملتین علی جملة عَلیٰ سَفَرٍ فسنواجه مشکلتین فی هذه الآیة و هما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عودة الإنسان بعد التخلی لا یمکن أن تکون کحالة المرض أو السّفر فلا تناظر بین تلک و هاتین الحالتین،لذلک ترانا مضطرین إلی أن نأخذ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 فی الآیة بمعنی الواو العاطفة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أکّد هذا الأمر جمع من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خلاف لظاهر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بالإضافة إلی ذلک فإنّ ذکر التغوط بصورة خاصّة من بین کل موجبات الوضوء سیبقی بدون مبرر،لکننا لو فسّرنا الآیة بالصورة التی قلناها سابقا فلا یبقی بعد ذلک مبرر لهذین الاعتراضین الأخیرین،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أنّنا اعتبرنا فی تفسیر الآیة</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جریا علی ما فعله الکثیر من المفسّرین،اعتبرنا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الواو العاطفة،إلاّ أنّ الذی ذکرناه مؤخرا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أقرب إلی القبول من ذلک</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الموضوع الآخر فهو تکرار موضوع الجنابة مرّتین فی هذه الآیة، و یحتمل أن یکون هدف هذا التکرار هو التأکید علی هذه القضیة،أو قد تکون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بمعنی الجنابة التی تحدث أثناء النوم أو بسبب الاحتلام، بینما المراد من جملة أَوْ لاٰمَسْتُمُ النِّسٰاءَ هو الجنابة الحاصلة نتیجة المقاربة الجنسیة بین الرجل و المرأة،و إذا فسّرنا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فی الآیة بالقیام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ورد فی روایات أئمّة أهل البیت علیهم السّلام و أیضا اشتملت الآیة علی قرینة بهذا الخصوص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تفسیرنا هذا تأییدا للمعنی الذی أوردناه بخصوص تکرار موضوع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بیّنت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أسلوب التیمم بصورة إجمالیة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فَامْسَحُوا بِوُجُوهِکُمْ وَ أَیْدِیکُمْ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الواضح هنا هو أنّ المراد لیس حمل شیء من التراب و مسح الوجه و الیدین به،بل أنّ المقصود هو ضرب الکفین علی تراب طاهر ثمّ مسح الوجه و الیدین بهما،لکن بعض الفقهاء استدلوا بعبارة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الموجودة فی الآیة و قالوا بضرورة أن یلاصق الکفین شیء و لو قلیل من التراب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بقیت مسألة أخیرة فی هذا المجال،و هی مسألة معنی کلمتی صَعِیداً طَیِّباً فقد ذهب الکثیر من علماء اللغة إلی أنّ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معنیین هما التراب أوّلا،أو کل شیء یغطی سطح البسیطة أی الکرة الأرضیة ثانیا،سواء کان ترابا أو صخرا أو حصی أو حجرا أو غیر ذلک من الأشیاء،و قد أدی هذا إلی حصول اختلاف فی آراء الفقهاء حول الشیء الذی یجوز التیمم به،هل هو التراب وحده أو أنّ الحجر و الرمل و أمثالهما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التیمم بهما؟ و حین نرجع إلی الأصل اللغوی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یدل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الصعود و الارتفاع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المعنی الثّانی لهذه الکلمة یبدو أقرب إلی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تطلق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الأشیاء التی تلائم الطبع و الذوق الإنسانی،و قد أطلق القرآن الکریم هذه الکلمة فی موارد کثیرة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مساکن طیبة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 طیبة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طیبة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فإنّ کل شیء طاهر یعتبر طیبا،لأنّ طبع الإنسان ینفر من الأشیاء النجسة المدنّسة،و من هذا نستدل علی أنّ تراب التیمم یجب أن یکون ترابا طاهرا أیضا</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أکّدت الروایات الواردة إلینا عن أئمّة الإسلام علیهم السّلام علی هذا الموضوع</w:t>
      </w:r>
      <w:bookmarkStart w:id="1819" w:name="pg12530_116253"/>
    </w:p>
    <w:p>
      <w:pPr>
        <w:pStyle w:val="BookText"/>
        <w:rPr/>
      </w:pPr>
      <w:bookmarkEnd w:id="1819"/>
      <w:r>
        <w:rPr>
          <w:rFonts w:ascii="IRNazanin" w:hAnsi="IRNazanin" w:eastAsia="IRNazanin"/>
          <w:color w:val="111111"/>
          <w:sz w:val="28"/>
          <w:sz w:val="28"/>
          <w:szCs w:val="28"/>
          <w:rtl w:val="true"/>
          <w:lang w:bidi="fa-IR"/>
        </w:rPr>
        <w:t>بصورة متکررة،و نقرأ واحدة من هذه الروایات و هی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أمیر المؤمنین أن یتیمم الرجل بتراب من أثر الطریق</w:t>
      </w:r>
      <w:r>
        <w:rPr>
          <w:rFonts w:eastAsia="IRNazanin" w:cs="IRNazanin"/>
          <w:color w:val="111111"/>
          <w:sz w:val="28"/>
          <w:szCs w:val="28"/>
          <w:rtl w:val="true"/>
          <w:lang w:bidi="fa-IR"/>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الجدیر بالنظر أنّ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فی القرآن و الحدیث بمعنی التکلیف الشرعی الذی مضی الحدیث عنه،جاءت فی اللغة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القرآن الکریم یقرر أنّ الإنسان لدی قصد التیمم علیه أن یختار قطعة طاهرة من الأرض من بین القطعات المختلفة للتیمم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قطعة ینطبق علیها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معرضة للأمطار و الشمس و الریاح،و بدیهی أن تکون قبل اتخاذهما للتیمم مثل هذه القطعة من الأرض التی لم تتعرض لوطء الأقدام،فیها الصفات التی تستوعبها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عندئذ فإن هذه القطعة من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کونها لا تضرّ بالصحّة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أسلفنا لدی تفسیرنا للآیة</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أثر أیضا فی قتل الجراثیم و المیکروبات،کما یؤکّده العلماء من ذوی الإختصاص فی هذا المجال</w:t>
      </w:r>
      <w:r>
        <w:rPr>
          <w:rFonts w:eastAsia="IRNazanin" w:cs="IRNazanin"/>
          <w:color w:val="111111"/>
          <w:sz w:val="28"/>
          <w:szCs w:val="28"/>
          <w:rtl w:val="true"/>
          <w:lang w:bidi="fa-IR"/>
        </w:rPr>
        <w:t>.</w:t>
      </w:r>
    </w:p>
    <w:p>
      <w:pPr>
        <w:pStyle w:val="Heading5"/>
        <w:numPr>
          <w:ilvl w:val="4"/>
          <w:numId w:val="1"/>
        </w:numPr>
        <w:rPr/>
      </w:pPr>
      <w:bookmarkStart w:id="1820" w:name="__RefHeading___Toc1282048_77815467"/>
      <w:bookmarkStart w:id="1821" w:name="_Toc776"/>
      <w:bookmarkEnd w:id="1820"/>
      <w:r>
        <w:rPr>
          <w:rtl w:val="true"/>
        </w:rPr>
        <w:t>فلسفة الوضوء و التیمم</w:t>
      </w:r>
      <w:r>
        <w:rPr>
          <w:rtl w:val="true"/>
        </w:rPr>
        <w:t>:</w:t>
      </w:r>
      <w:bookmarkEnd w:id="1821"/>
    </w:p>
    <w:p>
      <w:pPr>
        <w:pStyle w:val="BookText"/>
        <w:rPr/>
      </w:pPr>
      <w:r>
        <w:rPr>
          <w:rFonts w:ascii="IRNazanin" w:hAnsi="IRNazanin" w:eastAsia="IRNazanin"/>
          <w:color w:val="111111"/>
          <w:sz w:val="28"/>
          <w:sz w:val="28"/>
          <w:szCs w:val="28"/>
          <w:rtl w:val="true"/>
          <w:lang w:bidi="fa-IR"/>
        </w:rPr>
        <w:t>لقد تناولنا فلسفة التیمم بالبحث بصورة وافیة فی الآیة</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النساء،أمّا بالنسبة لفلسفة الوضوء فالشیء الذی لا یختلف علیه اثنان،هو أنّ للوضوء فائدتین واضحتین</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إحداهما صحیة و الأخری أخلاقیة معنویة،فغسل الوجه و الیدین فی الیوم خمس مرّات أو علی الأقل ثلاث مرات،لا یخفی أثره فی نظافة الإنسان و صحته،أمّا الفائدة الأخلاقیة المعنویة فهی فی الأثر التربوی الذی یخلفه قصد التقرّب إلی اللّه فی نفس الإنسان حین یعقد النیّة للوضوء بالأخصّ حین ندرک أنّ المفهوم النفسی للنیة یعنی أن حرکة الإنسان أثناء الوضوء و التی تبدأ من الرأس</w:t>
      </w:r>
      <w:bookmarkStart w:id="1822" w:name="pg12530_116254"/>
    </w:p>
    <w:p>
      <w:pPr>
        <w:pStyle w:val="BookText"/>
        <w:rPr/>
      </w:pPr>
      <w:bookmarkEnd w:id="1822"/>
      <w:r>
        <w:rPr>
          <w:rFonts w:ascii="IRNazanin" w:hAnsi="IRNazanin" w:eastAsia="IRNazanin"/>
          <w:color w:val="111111"/>
          <w:sz w:val="28"/>
          <w:sz w:val="28"/>
          <w:szCs w:val="28"/>
          <w:rtl w:val="true"/>
          <w:lang w:bidi="fa-IR"/>
        </w:rPr>
        <w:t>و تنتهی بالقدمین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خطوات فی طاعة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فی روایة عن الإمام علی بن موسی الرّضا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 بالوضوء و بدئ به لأن یکون العبد طاهرا إذا قام بین یدی الجبار عند مناجاته إیّاه،مطیعا له فیما أمره نقیا من الأدناس و النجاسة،مع ما فیه من ذهاب الکسل،و طرد النعاس، و تزکیة الفؤاد للقیام بین یدی الجبار</w:t>
      </w:r>
      <w:r>
        <w:rPr>
          <w:rFonts w:eastAsia="IRNazanin" w:cs="IRNazanin"/>
          <w:color w:val="111111"/>
          <w:sz w:val="28"/>
          <w:szCs w:val="28"/>
          <w:rtl w:val="true"/>
          <w:lang w:bidi="fa-IR"/>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تتوضح فلسفة الوضوء أکثر فی الحدیث عن فلسفة الغسل،و الذی سنتناوله فیما یلی</w:t>
      </w:r>
      <w:r>
        <w:rPr>
          <w:rFonts w:eastAsia="IRNazanin" w:cs="IRNazanin"/>
          <w:color w:val="111111"/>
          <w:sz w:val="28"/>
          <w:szCs w:val="28"/>
          <w:rtl w:val="true"/>
          <w:lang w:bidi="fa-IR"/>
        </w:rPr>
        <w:t>:</w:t>
      </w:r>
    </w:p>
    <w:p>
      <w:pPr>
        <w:pStyle w:val="Heading5"/>
        <w:numPr>
          <w:ilvl w:val="4"/>
          <w:numId w:val="1"/>
        </w:numPr>
        <w:rPr/>
      </w:pPr>
      <w:bookmarkStart w:id="1823" w:name="__RefHeading___Toc1282050_77815467"/>
      <w:bookmarkStart w:id="1824" w:name="_Toc777"/>
      <w:bookmarkEnd w:id="1823"/>
      <w:r>
        <w:rPr>
          <w:rtl w:val="true"/>
        </w:rPr>
        <w:t>فلسفة الغسل</w:t>
      </w:r>
      <w:r>
        <w:rPr>
          <w:rtl w:val="true"/>
        </w:rPr>
        <w:t>:</w:t>
      </w:r>
      <w:bookmarkEnd w:id="1824"/>
    </w:p>
    <w:p>
      <w:pPr>
        <w:pStyle w:val="BookText"/>
        <w:rPr/>
      </w:pPr>
      <w:r>
        <w:rPr>
          <w:rFonts w:ascii="IRNazanin" w:hAnsi="IRNazanin" w:eastAsia="IRNazanin"/>
          <w:color w:val="111111"/>
          <w:sz w:val="28"/>
          <w:sz w:val="28"/>
          <w:szCs w:val="28"/>
          <w:rtl w:val="true"/>
          <w:lang w:bidi="fa-IR"/>
        </w:rPr>
        <w:t xml:space="preserve">قد یسأل البعض لما ذا أمر الإسلام بغسل کامل الجسم لدی 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عضوا معینا واحدا یتلوث أو یتسخ فی هذه الحالة؟ فهل هناک فرق بین البول الخارج من ذلک العضو،و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الخارج منه أثناء الجنابة بحیث یجزی غسل العضو وحده فی حالة التبول،بینما یجب غسل الجسم کله بعد خروج المنی من العضو؟ لهذا السّؤال جوابان،مجمل و مفصل،و هما کما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فالجواب المجمل یتلخص فی أن خروج المنی من الإنسان لا ینحصر أثره فی العضو الذی یخرج منه،أی أنّه لیس کالبول و الفضلات الأخری</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الدلیل علی هذا القول هو تأثر الجسم کله أثناء خروج المنی من العضو بحیث تطرأ علی خلایا الجسم کلها حالة من الاسترخاء و الخمول،و هذه الحالة هی الدلیل علی تأثیر الجنابة علی أجزاء الجسم کلها،و قد أظهرت بحوث العلماء المتخصصین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هناک سلسلتین عصبیتین نباتیتین فی جسم الإنسان،هما السلسلة السمبثاویة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الأعصاب المحرکة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السلسلة شبه</w:t>
      </w:r>
    </w:p>
    <w:p>
      <w:pPr>
        <w:pStyle w:val="BookText"/>
        <w:rPr/>
      </w:pPr>
      <w:r>
        <w:rPr>
          <w:rFonts w:ascii="IRNazanin" w:hAnsi="IRNazanin" w:eastAsia="IRNazanin"/>
          <w:color w:val="111111"/>
          <w:sz w:val="28"/>
          <w:sz w:val="28"/>
          <w:szCs w:val="28"/>
          <w:rtl w:val="true"/>
          <w:lang w:bidi="fa-IR"/>
        </w:rPr>
        <w:t>السمبثاویة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الاعصاب الکابحة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تمتدان فی کافة أجزاء الجسم و أجهزته الداخلیة،و تتولی السلسلة السمبثاویة تحفیر أجهزة الجسم علی العمل و تسریع عملها،بینما السلسلة شبه السمبثاویة تعمل عکس الأولی،فتحدّ عمل أجهزة الجسم و تبطئها فالأولی تلعب دور جهاز دفع البنزین فی السیارة من أجل تحریکها و الأخری یکون دورها دور الکابح فیها لإیقافها عن الحرکة،و بالتوازن الحاصل فی عمل هاتین السلسلتین العصبیتین تعمل جمع أجهزة جسم الإنسان بصورة متوازنة أیضا</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تحدث فی جسم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فعالیات تعیق استمرار هذا التوازن فیطغی عمل أحد السلسلتین العصبیتین علی عمل الجملة الأخری،و من هذه الفعالیات وصول الإنسان إلی الذروة فی اللذة الجنسیة،أی ما یسمی بحالة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الأورکازم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تقترن بخروج المنی من عضو الإنسان،و فی هذه الحالة یطغی عمل السلسلة العصبیة شبه السمبثاویة الکابح علی عمل السلسلة العصبیة الأخری التی هی السمبثاویة الدافعة فیختل التوازن بصورة سلبیة فی جسم الإنسان،و قد ثبت بالتجربة أن الشیء الذی یمکنه إعادة التوازن بین عمل تلک السلسلتین العصبیتین،هو وصول الماء إلی جسم الإنسان،و لما کانت 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الأورکازم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یصل إلیها الإنسان 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تؤثر بصورة محسوسة علی أجهزة جسم الإنسان و تخل بتوازن السلسلتین العصبیتین المذکورتین،لذلک أمر الإسلام بأن یباشر الإنسان غسل کل جسمه بعد کل مقاربة جنسیة،أو لدی 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منه،حیث یعود بهذا الغسل التوازن بین عمل السلسلتین العصبیتین السمبثاویة و شبه السمبثاویة فی کل أجزاء الجسم،فتعود لها حالتها الطبیعیة فی الحرکة و الحیاة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بدیهی أنّ فائدة الغسل لا تنحصر فی الذی تحدثنا عنه قبل قلیل،بل أنّ الغسل یعتبر أیضا نوعا من العبادة التی لها آثار أخلاقیة لا تنکره،و لهذا السبب یبطل الغسل إن لم یکن مقترنا بنیّة الطاعة و التقرب إلی اللّه سبحانه، لأنّ الحقیقة هی أنّ الجسم و الروح کلیهما یتأثران أثناء 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الإنسان أو لدی حصول المقاربة الجنسیة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فالروح تجر بذلک وراء الشهوات المادیة و یدفع الجسم إلی حالة الخمول و الرکود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غسل الجنابة یعتبر غسلا للجسم بما یشمله من عملیة إیصال الماء إلی جمیع أجزائه،و یعتبر غسلا للروح بما یحتویه من نیة الطاعة و التقرب إلی اللّه،أی أنّ لهذا الغسل أثرین مادی و روحی،یدفع الأثر المادی منه الجسم إلی استعادة حالة النشاط و الفعالیة،و یدفع الأثر الروحی الإنسان للتوجه إلی اللّه و إلی المعنویات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کلّه أنّ وجوب غسل الجنابة فی الإسلام هو أیضا من أجل إبقاء جسم الإنسان المسلم طاهرا،کما هو رعایة للجانب الصحی فی حیاة الإنسان،و قد یوجد الکثیر من الناس ممن لا یعتنون بنظافة أجسامهم لکن هذا الأمر و الواجب الإسلامی یجبرهم علی غسل أجسامهم بین فترة و أخری و لا یقتصر التهاون فی غسل الجسم علی إنسان العهود القدیمة،بل حتی فی عصرنا الحاضر هناک الکثیر ممن لا یعتنون بغسل أجسامهم،بل یتهاونون فی هذا الأمر الحیاتی 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طبیعی أن حکم غسل الجنابة حکم عام،و قانون کلی یشمل حتی الشخص الذی غسل جسمه قبل حصول الجنابة بقلیل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الجوانب الثلاثة المذکورة فیما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توضح بمجموعها سبب وجوب الغسل لدی خروج المنی من الإنسان سواء کان فی أثناء النوم أو الیقظة و کذلک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وجب علیه تطهیر جسده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الروایة إشارة للبحث الذی تناولناه 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وسائل الشیعة،ج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المقاربة الجنسیة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لم تؤد إلی خروج المنی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أوضحت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الأوامر الإلهیة لیس فیها ما یحرج الإنسان أو یوجد العسر له،بل إنها أوامر شرعت لتحقق فوائد و منافع معینة للناس،فقالت الآیة مٰا یُرِیدُ اللّٰهُ لِیَجْعَلَ عَلَیْکُمْ مِنْ حَرَجٍ وَ لٰکِنْ یُرِیدُ لِیُطَهِّرَکُمْ وَ لِیُتِمَّ نِعْمَتَهُ عَلَیْکُمْ لَعَلَّکُمْ تَشْکُرُونَ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تؤکد هذه العبارات القرآنیة الأخیرة أنّ جمیع الأحکام و الأوامر الشرعیة الإلهیة و الضوابط الإسلامیة هی فی الحقیقة لمصلحة الناس و لحمایة منافعهم، و لیس فیها أی هدف آخر،و إنّ اللّه یرید بالأحکام الأخیرة الواردة 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یحقق للإنسان طهارته الجسمانیة و الروحیة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هنا الانتباه إلی أن جملة مٰا یُرِیدُ اللّٰهُ لِیَجْعَلَ عَلَیْکُمْ مِنْ حَرَجٍ مع أنّها وردت فی أواخر الآیات التی اشتملت علی أحکام الغسل و الوضوء و التیمم، إلاّ أنّها تبیّن قانونا عامّا معناه أنّ أحکام اللّه لیست تکالیف شاقّة أبدا،و لو کان فی أی حکم شرعی العسر و الحرج لأی فرد لسقط التکلیف عن هذا الفرد بناء علی الاستثناء الوارد فی الجملة القرآنیة الأخیرة من الآیة موضوع البحث،و لهذا لو کان الصوم یشکل مشقة و عناء علی أی فرد بسبب مرض أو شیخوخة أمّا ما شابه ذلک،لسقط أداؤه عن هذا الفرد و ارتفع التکلیف عنه،بناء علی هذا الدلیل نفسه</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هناک من الأحکام الإلهیة ما یظهر فیها الصعوبة و المشقة بذاتها مثل حکم الجهاد،إلاّ أنّه و لدی مقارنة المصالح التی تتحقق بالجهاد مع الصعوبات و المشاق التی فیه،تترجح کفة المصالح و أهمیتها فلا تکون المشاق أمامها شیئا یذکر،و قد سمی القانون الذی أثبتته الجملة القرآنیة الأخیرة بقانون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مبدأ أساسی یستخدمه الفقهاء فی أبواب مختلفة و یستنبطون منه أحکاما کثیرة</w:t>
      </w:r>
      <w:r>
        <w:rPr>
          <w:rFonts w:eastAsia="IRNazanin" w:cs="IRNazanin"/>
          <w:color w:val="111111"/>
          <w:sz w:val="28"/>
          <w:szCs w:val="28"/>
          <w:rtl w:val="true"/>
          <w:lang w:bidi="fa-IR"/>
        </w:rPr>
        <w:t>.</w:t>
      </w:r>
      <w:bookmarkStart w:id="1825" w:name="pg12530_116258"/>
    </w:p>
    <w:p>
      <w:pPr>
        <w:pStyle w:val="Heading3"/>
        <w:numPr>
          <w:ilvl w:val="2"/>
          <w:numId w:val="1"/>
        </w:numPr>
        <w:rPr/>
      </w:pPr>
      <w:bookmarkStart w:id="1826" w:name="__RefHeading___Toc1282052_77815467"/>
      <w:bookmarkStart w:id="1827" w:name="_Toc778"/>
      <w:bookmarkEnd w:id="1825"/>
      <w:bookmarkEnd w:id="1826"/>
      <w:r>
        <w:rPr>
          <w:rtl w:val="true"/>
        </w:rPr>
        <w:t xml:space="preserve">الآیة </w:t>
      </w:r>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7</w:t>
      </w:r>
      <w:r>
        <w:rPr>
          <w:rtl w:val="true"/>
        </w:rPr>
        <w:t>]</w:t>
      </w:r>
      <w:bookmarkEnd w:id="1827"/>
    </w:p>
    <w:p>
      <w:pPr>
        <w:pStyle w:val="Heading4"/>
        <w:numPr>
          <w:ilvl w:val="3"/>
          <w:numId w:val="1"/>
        </w:numPr>
        <w:rPr/>
      </w:pPr>
      <w:bookmarkStart w:id="1828" w:name="__RefHeading___Toc1282054_77815467"/>
      <w:bookmarkStart w:id="1829" w:name="_Toc779"/>
      <w:bookmarkEnd w:id="1828"/>
      <w:r>
        <w:rPr>
          <w:rtl w:val="true"/>
        </w:rPr>
        <w:t>اشارة</w:t>
      </w:r>
      <w:bookmarkEnd w:id="1829"/>
    </w:p>
    <w:p>
      <w:pPr>
        <w:pStyle w:val="BookText"/>
        <w:rPr/>
      </w:pPr>
      <w:r>
        <w:rPr>
          <w:rFonts w:ascii="Amiri" w:hAnsi="Amiri" w:eastAsia="Amiri" w:cs="Amiri"/>
          <w:color w:val="111111"/>
          <w:sz w:val="28"/>
          <w:sz w:val="28"/>
          <w:szCs w:val="28"/>
          <w:rtl w:val="true"/>
          <w:lang w:bidi="ar-SA"/>
        </w:rPr>
        <w:t xml:space="preserve">وَ اُذْکُرُوا نِعْمَةَ اَللّٰهِ عَلَیْکُمْ وَ مِیثٰاقَهُ اَلَّذِی وٰاثَقَکُمْ بِهِ إِذْ قُلْتُمْ سَمِعْنٰا وَ أَطَعْنٰا وَ اِتَّقُوا اَللّٰهَ إِنَّ اَللّٰهَ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1830" w:name="__RefHeading___Toc1282056_77815467"/>
      <w:bookmarkStart w:id="1831" w:name="_Toc780"/>
      <w:bookmarkEnd w:id="1830"/>
      <w:r>
        <w:rPr>
          <w:rtl w:val="true"/>
        </w:rPr>
        <w:t>التّفسیر</w:t>
      </w:r>
      <w:bookmarkEnd w:id="1831"/>
    </w:p>
    <w:p>
      <w:pPr>
        <w:pStyle w:val="Heading5"/>
        <w:numPr>
          <w:ilvl w:val="4"/>
          <w:numId w:val="1"/>
        </w:numPr>
        <w:rPr/>
      </w:pPr>
      <w:bookmarkStart w:id="1832" w:name="__RefHeading___Toc1282058_77815467"/>
      <w:bookmarkStart w:id="1833" w:name="_Toc781"/>
      <w:bookmarkEnd w:id="1832"/>
      <w:r>
        <w:rPr>
          <w:rtl w:val="true"/>
        </w:rPr>
        <w:t>اشارة</w:t>
      </w:r>
      <w:bookmarkEnd w:id="1833"/>
    </w:p>
    <w:p>
      <w:pPr>
        <w:pStyle w:val="Heading5"/>
        <w:numPr>
          <w:ilvl w:val="4"/>
          <w:numId w:val="1"/>
        </w:numPr>
        <w:rPr/>
      </w:pPr>
      <w:bookmarkStart w:id="1834" w:name="__RefHeading___Toc1282060_77815467"/>
      <w:bookmarkStart w:id="1835" w:name="_Toc782"/>
      <w:bookmarkEnd w:id="1834"/>
      <w:r>
        <w:rPr>
          <w:rtl w:val="true"/>
        </w:rPr>
        <w:t>العهود الرّبانیة</w:t>
      </w:r>
      <w:r>
        <w:rPr>
          <w:rtl w:val="true"/>
        </w:rPr>
        <w:t>:</w:t>
      </w:r>
      <w:bookmarkEnd w:id="1835"/>
    </w:p>
    <w:p>
      <w:pPr>
        <w:pStyle w:val="BookText"/>
        <w:rPr/>
      </w:pPr>
      <w:r>
        <w:rPr>
          <w:rFonts w:ascii="IRNazanin" w:hAnsi="IRNazanin" w:eastAsia="IRNazanin"/>
          <w:color w:val="111111"/>
          <w:sz w:val="28"/>
          <w:sz w:val="28"/>
          <w:szCs w:val="28"/>
          <w:rtl w:val="true"/>
          <w:lang w:bidi="fa-IR"/>
        </w:rPr>
        <w:t>تناولت الآیة السابقة مجموعة من الأحکام الإسلامیة بالإضافة إلی موضوع إکمال النعمة الإلهیة علی المسلمین،و جاءت الآیة الأخیرة لتکمل السیاق الموضوعی لما سبق من آیات،فاستقطبت انتباه المسلمین إلی أهمیة و عظمة النعم الإلهیة التی أعظمها و أهمها نعمة الإیمان و الهدایة و الإسلام،تقول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اذْکُرُوا نِعْمَةَ اللّٰهِ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بصیغة المفرد فی هذه الآیة،إلاّ أنّها وردت اسم جنس لتفید العموم،حیث عنی بالنعمة جمیع النعم،کما یحتمل أیضا أن یکون المراد نعمة الإسلام بصورة خاصّة،و التی أشارت إلیها الآیة السابقة بصورة إجمالیة حیث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لِیُتِمَّ نِعْمَتَهُ عَلَیْکُمْ</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فأی نعمة أعظم من أن ینال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الهبات الإلهیة و المفاخر و الإمکانیات الدنیویة،بعد أن کان الناس یعانون فی الجاهلیة من التشتت و الجهل و الضلال و یسود بینهم قانون الغاب،و کان الفساد و الظلم یعم</w:t>
      </w:r>
    </w:p>
    <w:p>
      <w:pPr>
        <w:pStyle w:val="BookText"/>
        <w:rPr/>
      </w:pPr>
      <w:r>
        <w:rPr>
          <w:rFonts w:ascii="IRNazanin" w:hAnsi="IRNazanin" w:eastAsia="IRNazanin"/>
          <w:color w:val="111111"/>
          <w:sz w:val="28"/>
          <w:sz w:val="28"/>
          <w:szCs w:val="28"/>
          <w:rtl w:val="true"/>
          <w:lang w:bidi="fa-IR"/>
        </w:rPr>
        <w:t>مجتمعهم آنذاک، و قد تحولوا بفضل الإسلام إلی مجتمع یسوده الاتحاد و التماسک و العلم،و یرفل بالنعم و الإمکانیات المادیة و المعنویة الزّاخرة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هذا تعید الآیة إلی الأذهان ذلک العهد الذی بین البشر و بین اللّه،فتقول وَ مِیثٰاقَهُ الَّذِی وٰاثَقَکُمْ بِهِ إِذْ قُلْتُمْ سَمِعْنٰا وَ أَطَعْنٰا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هناک احتمالان حول المعنی المراد بلفظة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فی الآیة و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هو ذلک العهد الذی عقده المسلمون فی بدایة ظهور الإسلام فی 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اللّه،أو بصورة عامّة هو العقد الذی عقده جمیع المسلمین بصورة ضمنیة مع اللّه بمجرّد قبولهم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یکون العهد المقصود فی الآیة الکریمة الأخیرة هو ذلک العهد المعقود بین کل فرد إنسانی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 فطرته و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اللّه،و الذی یقال عنه بأنّه تم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الذر</w:t>
      </w:r>
      <w:r>
        <w:rPr>
          <w:rFonts w:eastAsia="IRNazanin" w:cs="IRNazanin"/>
          <w:color w:val="111111"/>
          <w:sz w:val="28"/>
          <w:szCs w:val="28"/>
          <w:rtl w:val="true"/>
          <w:lang w:bidi="fa-IR"/>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بیان ذلک هو أنّ اللّه حین خلق الإنسان أودع فیه استعدادات و مواهب کثیرة،و منها نعمة العلم التی بها یتتبع أسرار الخلیقة،و تتحقق لدیه معرفة الحق، و کذلک نعم کالعقل و الذکاء و الإدراک لیعرف الإنسان بها أنبیاء اللّه و یلتزم بأوامرهم،و اللّه سبحانه حین أودع هذه النعم لدی الإنسان أخذ منه عهدا بأنّ یستغلها خیر استغلال،و أن لا یهملها أو یسیء استعمالها،فردّ الإنسان بلسان الحال و الاستعداد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أطعنا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هذا العهد أوسع و أحکم و أعم عهد أخذه اللّه من عباده البشر،و هذا هو العهد الذی یشیر إلیه الإمام علی بن أبی طالب علیه السّلام فی خطبته الأولی الواردة</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لیستأدوهم میثاق فطرته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لیطلب منهم أداء</w:t>
      </w:r>
    </w:p>
    <w:p>
      <w:pPr>
        <w:pStyle w:val="BookText"/>
        <w:rPr/>
      </w:pPr>
      <w:r>
        <w:rPr>
          <w:rFonts w:ascii="IRNazanin" w:hAnsi="IRNazanin" w:eastAsia="IRNazanin"/>
          <w:color w:val="111111"/>
          <w:sz w:val="28"/>
          <w:sz w:val="28"/>
          <w:szCs w:val="28"/>
          <w:rtl w:val="true"/>
          <w:lang w:bidi="fa-IR"/>
        </w:rPr>
        <w:t>المیثاق الفطری الذی أخذه منهم و الوفاء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بدیهی أنّ یشمل هذا العهد الواسع جمیع المسائل و الأحکام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مانع مطلقا من أن تکون فی هذه الآیة إشارة إلی جمیع العهود و المواثیق التکوینیة و التشریعیة التی أخذها اللّه أو النّبی صلّی اللّه علیه و آله و سلّم من المسلمین بمقتضی فطرتهم فی مراحل مختلفة،و هنا یتوضح لنا الحدیث القائل بأنّ المراد من المیثاق هو العهد الذی أخذه النّبی صلّی اللّه علیه و آله و سلّم من المسلمین فی حجّة الوداع بخصوص ولایة علی بن أبی طالب علیه السّلام </w:t>
      </w:r>
      <w:r>
        <w:rPr>
          <w:rStyle w:val="FootnoteAnchor"/>
          <w:rtl w:val="true"/>
        </w:rPr>
        <w:footnoteReference w:id="331"/>
      </w:r>
      <w:r>
        <w:rPr>
          <w:rFonts w:ascii="IRNazanin" w:hAnsi="IRNazanin" w:eastAsia="IRNazanin"/>
          <w:color w:val="111111"/>
          <w:sz w:val="28"/>
          <w:sz w:val="28"/>
          <w:szCs w:val="28"/>
          <w:rtl w:val="true"/>
          <w:lang w:bidi="fa-IR"/>
        </w:rPr>
        <w:t>و یتفق هذا التّفسیر مع ما ورد أعلاه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أکّدنا مرارا أنّ التفاسیر التی ترد علی الآیات القرآنیة،ما هی إلاّ إشارة لواحد من المصادیق الجلیة المعنیة فی کل آیة،و لا تعنی مطلقا انحصار المعنی بالتّفسیر الوارد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تجدر الإشارة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الشدّ المحکم بالحبل و أمثاله،کما یطلق علی کل عمل یؤدی إلی راحة البال و اطمئنان الخاطر،حیث أنّ العهد یکون بمثابة عقدة تربط شخصین أو جماعتین أحدهما بالآخر،و لذلک 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النهایة تؤکّد الآیة علی ضرورة التزام التقوی،محذرة أنّ اللّه محیط بأسرار البشر،و عالم بما یختلج فی صدورهم،بقولها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إِنَّ اللّٰهَ عَلِیمٌ بِذٰاتِ الصُّدُورِ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تدل عبارة بِذٰاتِ الصُّدُورِ علی أنّ اللّه عالم بأدقّ أسرار البشر المکنونة فی أعماق نفوسهم و التی لا یمکن لأیّ مخلوق معرفتها غیر صاحب السرّ و خالقه،أی اللّه العالم بذات الصدور</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شرحنا فی الجزء الأوّل من تفسیرنا هذا سبب نسبة العواطف و المشاعر و النوایا و العزائم إلی القلب أو إلی مکنونات الصدور</w:t>
      </w:r>
      <w:r>
        <w:rPr>
          <w:rFonts w:eastAsia="IRNazanin" w:cs="IRNazanin"/>
          <w:color w:val="111111"/>
          <w:sz w:val="28"/>
          <w:szCs w:val="28"/>
          <w:rtl w:val="true"/>
          <w:lang w:bidi="fa-IR"/>
        </w:rPr>
        <w:t>.</w:t>
      </w:r>
      <w:bookmarkStart w:id="1836" w:name="pg12530_116261"/>
    </w:p>
    <w:p>
      <w:pPr>
        <w:pStyle w:val="Heading3"/>
        <w:numPr>
          <w:ilvl w:val="2"/>
          <w:numId w:val="1"/>
        </w:numPr>
        <w:rPr/>
      </w:pPr>
      <w:bookmarkStart w:id="1837" w:name="__RefHeading___Toc1282062_77815467"/>
      <w:bookmarkStart w:id="1838" w:name="_Toc783"/>
      <w:bookmarkEnd w:id="1836"/>
      <w:bookmarkEnd w:id="1837"/>
      <w:r>
        <w:rPr>
          <w:rtl w:val="true"/>
        </w:rPr>
        <w:t xml:space="preserve">الآیات </w:t>
      </w:r>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8</w:t>
      </w:r>
      <w:r>
        <w:rPr>
          <w:rtl w:val="true"/>
        </w:rPr>
        <w:t xml:space="preserve"> </w:t>
      </w:r>
      <w:r>
        <w:rPr>
          <w:rtl w:val="true"/>
        </w:rPr>
        <w:t xml:space="preserve">الی </w:t>
      </w:r>
      <w:r>
        <w:rPr/>
        <w:t>10</w:t>
      </w:r>
      <w:r>
        <w:rPr>
          <w:rtl w:val="true"/>
        </w:rPr>
        <w:t>]</w:t>
      </w:r>
      <w:bookmarkEnd w:id="1838"/>
    </w:p>
    <w:p>
      <w:pPr>
        <w:pStyle w:val="Heading4"/>
        <w:numPr>
          <w:ilvl w:val="3"/>
          <w:numId w:val="1"/>
        </w:numPr>
        <w:rPr/>
      </w:pPr>
      <w:bookmarkStart w:id="1839" w:name="__RefHeading___Toc1282064_77815467"/>
      <w:bookmarkStart w:id="1840" w:name="_Toc784"/>
      <w:bookmarkEnd w:id="1839"/>
      <w:r>
        <w:rPr>
          <w:rtl w:val="true"/>
        </w:rPr>
        <w:t>اشارة</w:t>
      </w:r>
      <w:bookmarkEnd w:id="1840"/>
    </w:p>
    <w:p>
      <w:pPr>
        <w:pStyle w:val="BookText"/>
        <w:rPr/>
      </w:pPr>
      <w:r>
        <w:rPr>
          <w:rFonts w:ascii="Amiri" w:hAnsi="Amiri" w:eastAsia="Amiri" w:cs="Amiri"/>
          <w:color w:val="111111"/>
          <w:sz w:val="28"/>
          <w:sz w:val="28"/>
          <w:szCs w:val="28"/>
          <w:rtl w:val="true"/>
          <w:lang w:bidi="ar-SA"/>
        </w:rPr>
        <w:t xml:space="preserve">یٰا أَیُّهَا اَلَّذِینَ آمَنُوا کُونُوا قَوّٰامِینَ لِلّٰهِ شُهَدٰاءَ بِالْقِسْطِ وَ لاٰ یَجْرِمَنَّکُمْ شَنَآنُ قَوْمٍ عَلیٰ أَلاّٰ تَعْدِلُوا اِعْدِلُوا هُوَ أَقْرَبُ لِلتَّقْویٰ وَ اِتَّقُوا اَللّٰهَ إِنَّ اَللّٰهَ خَبِیرٌ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اَلَّذِینَ آمَنُوا وَ عَمِلُوا اَلصّٰالِحٰاتِ لَهُمْ مَغْفِرَةٌ وَ أَجْرٌ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وَ کَذَّبُوا بِآیٰاتِنٰا أُولٰئِکَ أَصْحٰابُ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1841" w:name="__RefHeading___Toc1282066_77815467"/>
      <w:bookmarkStart w:id="1842" w:name="_Toc785"/>
      <w:bookmarkEnd w:id="1841"/>
      <w:r>
        <w:rPr>
          <w:rtl w:val="true"/>
        </w:rPr>
        <w:t>التّفسیر</w:t>
      </w:r>
      <w:bookmarkEnd w:id="1842"/>
    </w:p>
    <w:p>
      <w:pPr>
        <w:pStyle w:val="Heading5"/>
        <w:numPr>
          <w:ilvl w:val="4"/>
          <w:numId w:val="1"/>
        </w:numPr>
        <w:rPr/>
      </w:pPr>
      <w:bookmarkStart w:id="1843" w:name="__RefHeading___Toc1282068_77815467"/>
      <w:bookmarkStart w:id="1844" w:name="_Toc786"/>
      <w:bookmarkEnd w:id="1843"/>
      <w:r>
        <w:rPr>
          <w:rtl w:val="true"/>
        </w:rPr>
        <w:t>اشارة</w:t>
      </w:r>
      <w:bookmarkEnd w:id="1844"/>
    </w:p>
    <w:p>
      <w:pPr>
        <w:pStyle w:val="Heading5"/>
        <w:numPr>
          <w:ilvl w:val="4"/>
          <w:numId w:val="1"/>
        </w:numPr>
        <w:rPr/>
      </w:pPr>
      <w:bookmarkStart w:id="1845" w:name="__RefHeading___Toc1282070_77815467"/>
      <w:bookmarkStart w:id="1846" w:name="_Toc787"/>
      <w:bookmarkEnd w:id="1845"/>
      <w:r>
        <w:rPr>
          <w:rtl w:val="true"/>
        </w:rPr>
        <w:t>دعوة مؤکّدة إلی العدالة</w:t>
      </w:r>
      <w:r>
        <w:rPr>
          <w:rtl w:val="true"/>
        </w:rPr>
        <w:t>:</w:t>
      </w:r>
      <w:bookmarkEnd w:id="1846"/>
    </w:p>
    <w:p>
      <w:pPr>
        <w:pStyle w:val="BookText"/>
        <w:rPr/>
      </w:pPr>
      <w:r>
        <w:rPr>
          <w:rFonts w:ascii="IRNazanin" w:hAnsi="IRNazanin" w:eastAsia="IRNazanin"/>
          <w:color w:val="111111"/>
          <w:sz w:val="28"/>
          <w:sz w:val="28"/>
          <w:szCs w:val="28"/>
          <w:rtl w:val="true"/>
          <w:lang w:bidi="fa-IR"/>
        </w:rPr>
        <w:t>إنّ الآیة الأولی من الآیات الثلاث أعلاه تدعو إلی تحقیق العدالة،و هی شبیهة بتلک الدعوة الواردة فی الآیة</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النساء،التی مضی ذکرها مع اختلاف طفیف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فتخاطب هذه الآیة أوّلا المؤمنین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کُونُوا قَوّٰامِینَ لِلّٰهِ شُهَدٰاءَ بِالْقِسْطِ </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تشیر إلی أحد أسباب الانحراف عن العدلة،و تحذّر المسلمین من هذا الانحراف مؤکّدة أنّ الأحقاد و العداوات القبلیة و الثارات الشخصیة،یجب أن لا تحول دون تحقیق العدل،و یجب أن لا تکون سببا للاعتداء علی حقوق</w:t>
      </w:r>
    </w:p>
    <w:p>
      <w:pPr>
        <w:pStyle w:val="BookText"/>
        <w:rPr/>
      </w:pPr>
      <w:r>
        <w:rPr>
          <w:rFonts w:ascii="Amiri" w:hAnsi="Amiri" w:eastAsia="Amiri" w:cs="Amiri"/>
          <w:color w:val="111111"/>
          <w:sz w:val="28"/>
          <w:sz w:val="28"/>
          <w:szCs w:val="28"/>
          <w:rtl w:val="true"/>
          <w:lang w:bidi="ar-SA"/>
        </w:rPr>
        <w:t>الآخرین،لأنّ العدالة أرفع و أسمی من کل شیء،فتقول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یَجْرِمَنَّکُمْ شَنَآنُ قَوْمٍ عَلیٰ أَلاّٰ تَعْدِلُوا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تکرر الآیة التأکید لبیان ما للعدل من أهمیة قصوی فتقول اِعْدِلُوا هُوَ أَقْرَبُ لِلتَّقْویٰ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العدالة تعتبر أهم أرکان التقوی،تؤکّد الآیة مرّة ثالثة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إِنَّ اللّٰهَ خَبِیرٌ بِمٰا تَعْمَلُونَ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الفرق بین فحوی هذه الآیة و الآیة المشابهة لها الواردة فی سورة النساء، یتحدد من عدّة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الواردة فی سورة النساء دعت إلی إقامة العدل و الشهادة للّه،أمّا الآیة الأخیرة فقد دعت إلی القیام للّه و الشهادة بالحق و العدل،و لعل وجود هذا الفارق لأنّ الآیة الواردة فی سورة النساء استهدفت بیان ضرورة أن تکون الشهادة للّه،لا لأقارب و ذوی الشاهد،بینما الآیة الأخیرة و لکونها تتحدث عن الأعداء أوردت تعابیر مثل الشهادة بالعدل و القسط أی تجنب الشهادة بالظلم و الجور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أشارت الآیة الواردة فی سورة النساء إلی واحد من عوامل الانحراف عن العدالة،بینما الآیة الأخیرة أشارت إلی عامل آخر فی نفس المجال،فهناک ذکرت الآیة عامل الحب المفرط الذی لا یستند علی تبریر أو دلیل، بینما ذکرت الآیة الأخیرة الحقد المفرط الذی لا مبرر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الآیتین کلیهما تتلاقیان فی عامل إتّباع الأهواء و النزوات التی تتحدث عنها الآیة الأولی فی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تَتَّبِعُوا الْهَویٰ أَنْ تَعْدِلُوا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الهوی مصدر کلّ ظلم و جور ینشأ من الاندفاع الأعمی وراء الأهواء و المصالح الشخصیة،لا من دافع الحب أو الکراهیة،و علی هذا الأساس فإنّ المصدر الحقیقی للانحراف عن العدل هو نفس إتّباع الهوی،و</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جاء فی کلام النّبی صلّی اللّه علیه و آله و سلّم</w:t>
      </w:r>
      <w:bookmarkStart w:id="1847" w:name="pg12530_116263"/>
    </w:p>
    <w:p>
      <w:pPr>
        <w:pStyle w:val="BookText"/>
        <w:rPr/>
      </w:pPr>
      <w:bookmarkEnd w:id="1847"/>
      <w:r>
        <w:rPr>
          <w:rFonts w:ascii="IRNazanin" w:hAnsi="IRNazanin" w:eastAsia="IRNazanin"/>
          <w:color w:val="111111"/>
          <w:sz w:val="28"/>
          <w:sz w:val="28"/>
          <w:szCs w:val="28"/>
          <w:rtl w:val="true"/>
          <w:lang w:bidi="fa-IR"/>
        </w:rPr>
        <w:t>و الإمام علی بن أبی طالب علیه السّلام قولهما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إتّباع الهوی فیصدّ عن الحق</w:t>
      </w:r>
      <w:r>
        <w:rPr>
          <w:rFonts w:eastAsia="IRNazanin" w:cs="IRNazanin"/>
          <w:color w:val="111111"/>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8" w:name="__RefHeading___Toc1282072_77815467"/>
      <w:bookmarkStart w:id="1849" w:name="_Toc788"/>
      <w:bookmarkEnd w:id="1848"/>
      <w:r>
        <w:rPr>
          <w:rtl w:val="true"/>
        </w:rPr>
        <w:t>العدل رکن إسلامی مهم</w:t>
      </w:r>
      <w:r>
        <w:rPr>
          <w:rtl w:val="true"/>
        </w:rPr>
        <w:t>:</w:t>
      </w:r>
      <w:bookmarkEnd w:id="1849"/>
    </w:p>
    <w:p>
      <w:pPr>
        <w:pStyle w:val="BookText"/>
        <w:rPr/>
      </w:pPr>
      <w:r>
        <w:rPr>
          <w:rFonts w:ascii="IRNazanin" w:hAnsi="IRNazanin" w:eastAsia="IRNazanin"/>
          <w:color w:val="111111"/>
          <w:sz w:val="28"/>
          <w:sz w:val="28"/>
          <w:szCs w:val="28"/>
          <w:rtl w:val="true"/>
          <w:lang w:bidi="fa-IR"/>
        </w:rPr>
        <w:t>قلما نجد قضیة أعطی الإسلام لها أهمیة قصوی کقضیة العدل،فهی و قضیة التوحید سیان فی تشعب جذورهما إلی جمیع الأصول و الفروع الإسلامیة، 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جمیع القضایا العقائدیة و العملیة و الاجتماعیة و الفردیة و الأخلاقیة و القانونیة لا تنفصل مطلقا عن حقیقة التوحید،فکذلک لا تنفصل کل هذه القضایا و لا تخلو أبدا من روح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من العجیب و الحالة هذه أن یکون العدل واحدا من أصول العقیدة و الدین،و أساسا من أسس الفکر الإسلامی،و هو مع کونه صفة من صفات اللّه سبحانه و یدخل ضمن مبادئ المعرفة الإلهیة،إلاّ أنّه یشتمل علی معان واسعة فی خصائصه و مزایاه، و لذلک کان ما أولته البحوث الاجتماعیة فی الإسلام من الاهتمام بالعدل و الاعتماد علیه یفوق ما حظیت به المبادئ الإسلامیة الأخری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 إیراد عدد من الأحادیث و الرّوایات نماذج لدرک أهمیة هذه الحقیقة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رسول اللّه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 الظلم فإنّ الظلم عند اللّه هو الظلمات یوم القیامة</w:t>
      </w:r>
      <w:r>
        <w:rPr>
          <w:rFonts w:eastAsia="IRNazanin" w:cs="IRNazanin"/>
          <w:color w:val="111111"/>
          <w:sz w:val="28"/>
          <w:szCs w:val="28"/>
          <w:rtl w:val="true"/>
          <w:lang w:bidi="fa-IR"/>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بدیهی أن کل ما هو موجود من خیر و برکة و نعم هو من النور و فی النور،</w:t>
      </w:r>
    </w:p>
    <w:p>
      <w:pPr>
        <w:pStyle w:val="BookText"/>
        <w:rPr/>
      </w:pPr>
      <w:r>
        <w:rPr>
          <w:rFonts w:ascii="IRNazanin" w:hAnsi="IRNazanin" w:eastAsia="IRNazanin"/>
          <w:color w:val="111111"/>
          <w:sz w:val="28"/>
          <w:sz w:val="28"/>
          <w:szCs w:val="28"/>
          <w:rtl w:val="true"/>
          <w:lang w:bidi="fa-IR"/>
        </w:rPr>
        <w:t>و إنّ الظلام هو مصدر کل عدم وفاقة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قال النّبی صلّی اللّه علیه و آله و سلّم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بالعدل قامت السموات و الأرض</w:t>
      </w:r>
      <w:r>
        <w:rPr>
          <w:rFonts w:eastAsia="IRNazanin" w:cs="IRNazanin"/>
          <w:color w:val="111111"/>
          <w:sz w:val="28"/>
          <w:szCs w:val="28"/>
          <w:rtl w:val="true"/>
          <w:lang w:bidi="fa-IR"/>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یعتبر هذا القول من أوضح التعابیر التی قیلت فی شأن العدل،و معناه أنّ حیاة البشر المحدودة فی الکرة الأرضیة لیست وحدها التی یکون قوامها العدل، بل إنّ حیاة و وجود الکون بأکمله،و السماوات و الأرضین کلها قائمة بالعدل، و فی ظل حالة من توازن القوی الفاعلة فیها،و وجود و استقرار کل شیء فی محله منها،بحیث لو أنّها انحرفت عن هذا التوازن لحظة واحدة أو بمقدار قید أنملة لحکمت علی نفسها بالفناء و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هذا القول حدیث آخر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یبقی مع الکفر و لا یبقی مع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للظلم أثرا سریعا فی هذه الحیاة الدنیویة و من نتائجه الحروب و الاضطرابات و القلاقل و الفوضی السیاسیة و الاجتماعیة و الأخلاقیة و الأزمات الاقتصادیة التی تعمّ العالم الیوم،و هذا ما یثبت الحقیقة المذکورة بصورة جیدة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الانتباه جیدا إلی أنّ اهتمام الإسلام لم ینصب فی مجرد العدالة،بل إنّه أولی أهمیة أکبر لتحقیق العدالة،و طبیعی أنّ محض تلاوة هذه الآیات فی المجالس أو من علی المنابر،و کتابتها فی الکتب،لا یجدی نفعا فی استعادة العدالة المفقودة،و علاج التمییز الطبقی و العنصری،و الفساد و الاجتماعی فی المجتمع الإسلامی،بل إنّ عظمة هذه الآیات و الأحکام تتجلّی فی یوم تطبق فیه العدالة فی صمیم حیاة المسلمین</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التأکید الشدید الذی حملته الآیة الکریمة حول قضیة العدالة و ضرورة تطبیقها بادرت الآیة التالیة و تمشیا مع الأسلوب القرآنی،فأعادت إلی الأذهان</w:t>
      </w:r>
    </w:p>
    <w:p>
      <w:pPr>
        <w:pStyle w:val="BookText"/>
        <w:rPr/>
      </w:pPr>
      <w:r>
        <w:rPr>
          <w:rFonts w:ascii="IRNazanin" w:hAnsi="IRNazanin" w:eastAsia="IRNazanin"/>
          <w:color w:val="111111"/>
          <w:sz w:val="28"/>
          <w:sz w:val="28"/>
          <w:szCs w:val="28"/>
          <w:rtl w:val="true"/>
          <w:lang w:bidi="fa-IR"/>
        </w:rPr>
        <w:t>ما أعده اللّه للمؤمنین العاملین بالخیر من غفرانه و نعمه العظیمة،حیث تقول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الَّذِینَ آمَنُوا وَ عَمِلُوا الصّٰالِحٰاتِ لَهُمْ مَغْفِرَةٌ وَ أَجْرٌ عَظِیمٌ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کما ذکرت الآیة فی المقابل جزاء الکافرین الذین یکذبون بآیات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وَ کَذَّبُوا بِآیٰاتِنٰا أُولٰئِکَ أَصْحٰابُ الْجَحِیمِ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یلفت النظر أنّ الآیة جعلت المغفرة و الأجر العظیم فی إطار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ذکرت عقاب جهنم بأنّه نتیجة للکفر و للتکذیب بآیات اللّه،و ما هذا إلاّ إشارة إلی فضل اللّه و رحمته لعباده فیما یخص نعم و هبات الآخرة التی لا یمکن لأعمال الإنسان مهما کبرت و عظمت أن تباریها أو تعادلها مطلقا،کما أنّها إشارة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عقاب الآخرة لیس فیه طابع انتقامی أبدا،بل هو نتیجة عادلة لما ارتکبه الإنسان من أعمال سیئة فی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فیما یخص معنی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الجحیم</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 xml:space="preserve">فهی مع ما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معنی الملازمة،أی أن الکافرین و المکذبین بآیات اللّه یلازمون جهنم،لکن هذه الآیة لوحدها لا یمکن أن تکون دلیلا علی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نار جهنم،کما جاء توضیح ذلک فی تفسیری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الملازمة ربما تکون دائمة،و قد تستمر لفترة طویلة ثمّ تنقطع،بدلالة التعبیر القرآنی الوارد فی شأن رکاب سفینة نوح النّبی علیه السّلام حیث وردت فیهم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السفینة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لم یکونوا ملازمین لتلک السفینة ملازمة دائمة</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انتفاء الشک حول خلود الکفار فی نار جهنم،فالآیة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تتحدث بشیء عن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یستنتج هذا من آیات قرآنیة أخری</w:t>
      </w:r>
      <w:r>
        <w:rPr>
          <w:rFonts w:eastAsia="IRNazanin" w:cs="IRNazanin"/>
          <w:color w:val="111111"/>
          <w:sz w:val="28"/>
          <w:szCs w:val="28"/>
          <w:rtl w:val="true"/>
          <w:lang w:bidi="fa-IR"/>
        </w:rPr>
        <w:t>.</w:t>
      </w:r>
      <w:bookmarkStart w:id="1850" w:name="pg12530_116266"/>
    </w:p>
    <w:p>
      <w:pPr>
        <w:pStyle w:val="Heading3"/>
        <w:numPr>
          <w:ilvl w:val="2"/>
          <w:numId w:val="1"/>
        </w:numPr>
        <w:rPr/>
      </w:pPr>
      <w:bookmarkStart w:id="1851" w:name="__RefHeading___Toc1282074_77815467"/>
      <w:bookmarkStart w:id="1852" w:name="_Toc789"/>
      <w:bookmarkEnd w:id="1850"/>
      <w:bookmarkEnd w:id="1851"/>
      <w:r>
        <w:rPr>
          <w:rtl w:val="true"/>
        </w:rPr>
        <w:t xml:space="preserve">الآیة </w:t>
      </w:r>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11</w:t>
      </w:r>
      <w:r>
        <w:rPr>
          <w:rtl w:val="true"/>
        </w:rPr>
        <w:t>]</w:t>
      </w:r>
      <w:bookmarkEnd w:id="1852"/>
    </w:p>
    <w:p>
      <w:pPr>
        <w:pStyle w:val="Heading4"/>
        <w:numPr>
          <w:ilvl w:val="3"/>
          <w:numId w:val="1"/>
        </w:numPr>
        <w:rPr/>
      </w:pPr>
      <w:bookmarkStart w:id="1853" w:name="__RefHeading___Toc1282076_77815467"/>
      <w:bookmarkStart w:id="1854" w:name="_Toc790"/>
      <w:bookmarkEnd w:id="1853"/>
      <w:r>
        <w:rPr>
          <w:rtl w:val="true"/>
        </w:rPr>
        <w:t>اشارة</w:t>
      </w:r>
      <w:bookmarkEnd w:id="1854"/>
    </w:p>
    <w:p>
      <w:pPr>
        <w:pStyle w:val="BookText"/>
        <w:rPr/>
      </w:pPr>
      <w:r>
        <w:rPr>
          <w:rFonts w:ascii="Amiri" w:hAnsi="Amiri" w:eastAsia="Amiri" w:cs="Amiri"/>
          <w:color w:val="111111"/>
          <w:sz w:val="28"/>
          <w:sz w:val="28"/>
          <w:szCs w:val="28"/>
          <w:rtl w:val="true"/>
          <w:lang w:bidi="ar-SA"/>
        </w:rPr>
        <w:t xml:space="preserve">یٰا أَیُّهَا اَلَّذِینَ آمَنُوا اُذْکُرُوا نِعْمَتَ اَللّٰهِ عَلَیْکُمْ إِذْ هَمَّ قَوْمٌ أَنْ یَبْسُطُوا إِلَیْکُمْ أَیْدِیَهُمْ فَکَفَّ أَیْدِیَهُمْ عَنْکُمْ وَ اِتَّقُوا اَللّٰهَ وَ عَلَی اَللّٰهِ فَلْیَتَوَکَّلِ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1855" w:name="__RefHeading___Toc1282078_77815467"/>
      <w:bookmarkStart w:id="1856" w:name="_Toc791"/>
      <w:bookmarkEnd w:id="1855"/>
      <w:r>
        <w:rPr>
          <w:rtl w:val="true"/>
        </w:rPr>
        <w:t>التّفسیر</w:t>
      </w:r>
      <w:bookmarkEnd w:id="1856"/>
    </w:p>
    <w:p>
      <w:pPr>
        <w:pStyle w:val="BookText"/>
        <w:rPr/>
      </w:pPr>
      <w:r>
        <w:rPr>
          <w:rFonts w:ascii="Amiri" w:hAnsi="Amiri" w:eastAsia="Amiri" w:cs="Amiri"/>
          <w:color w:val="111111"/>
          <w:sz w:val="28"/>
          <w:sz w:val="28"/>
          <w:szCs w:val="28"/>
          <w:rtl w:val="true"/>
          <w:lang w:bidi="ar-SA"/>
        </w:rPr>
        <w:t>لقد ذکرت الآیات السابقة بعضا من النعم الإلهیة،و جاءت الآیة الأخیرة تخاطب المسلمین و تذکر لهم أنواعا من النعم التی أنعم اللّه بها علیهم،لکی یؤدوا شکرها عن طریق طاعة اللّه و السعی لتحقیق مبادئ العدالة،فتقول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اذْکُرُوا نِعْمَتَ اللّٰهِ عَلَیْکُمْ إِذْ هَمَّ قَوْمٌ أَنْ یَبْسُطُوا إِلَیْکُمْ أَیْدِیَهُمْ فَکَفَّ أَیْدِیَهُمْ عَنْکُمْ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قد دأب القرآن الکریم فی کثیر من آیاته علی تذکیر المسلمین بالنعم المختلفة التی أنعم اللّه بها علیهم،و ذلک من أجل تعزیز دافع الإیمان لدیهم، و لاستثارة و تحفیز دافع الشکر و الصمود فیهم لیقفوا بوجه المشاکل،و الآیة الأخیرة من سنخ تلک الآیات</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اختلف المفسّرون حول الواقعة التی تشیر إلیها الآیة موضوع البحث، فبعضهم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إشارة إلی إنقاذ المسلمین من قبیلة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الیهودیة التی</w:t>
      </w:r>
    </w:p>
    <w:p>
      <w:pPr>
        <w:pStyle w:val="BookText"/>
        <w:rPr/>
      </w:pPr>
      <w:r>
        <w:rPr>
          <w:rFonts w:ascii="IRNazanin" w:hAnsi="IRNazanin" w:eastAsia="IRNazanin"/>
          <w:color w:val="111111"/>
          <w:sz w:val="28"/>
          <w:sz w:val="28"/>
          <w:szCs w:val="28"/>
          <w:rtl w:val="true"/>
          <w:lang w:bidi="fa-IR"/>
        </w:rPr>
        <w:t>تواطأت علی قتل النّبی صلّی اللّه علیه و آله و سلّم و المسلمین فی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البعض الآخر من المفسّرین علی أنّها إشارة إلی 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حصلت فی العام السادس من الهجرة النبویة فی 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قرر المشرکون هناک فی ذلک 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الهجوم علی المسلمین أثناء أدائهم لصلاة العصر،فعلم النّبی صلّی اللّه علیه و آله و سلّم بهذه المؤامرة فصلّی صلاة الخوف القصیرة،ممّا أدی إلی إحباط المؤامرة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مفسّرون آخرون وقائع أخری من حیاة النّبی صلّی اللّه علیه و آله و سلّم و المسلمین الملیئة بالحوادث،و قالوا بأنّ هذه الآیة إشارة لتلک الوقائع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 مفسّرون آخرون أن هذه الآیة إشارة إلی کل الوقائع و الأحداث التی حصلت طیلة التاریخ الإسلامی حتی ذلک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تغاضینا عن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فی هذه الآیة بصیغة النکرة التی تدل علی وحدة المجموعة المعینة،فإنّ هذا التّفسیر یمکن اعتباره من أحسن التفاسیر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علی کل حال تلفت انتباه المسلمین إلی الأخطار التی تعرضوا لها، و کان یحتمل أن تدفع بالوجود الإسلامی إلی الفناء و الزوال و إلی الأبد،و لکن فضل اللّه و نعمته شملتهم و أنقذت الإسلام و المسلمین من تلک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تحذر الآیة المسلمین و تنبههم إلی ضرورة التزام التقوی و الاعتماد علی اللّه کدلیل علی شکر ذلک الفضل و تلک النعمة،و لیعلموا بأنّهم بتقواهم سیضمنون لأنفسهم الدعم و السند و الحمایة من اللّه فی حیاتهم الدنیویة هذه،و فی هذا المجال تقول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وَ عَلَی اللّٰهِ فَلْیَتَوَکَّلِ الْمُؤْمِنُونَ </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واضح أنّ التوکل علی اللّه لیس معناه التخلی عن المسؤولیات أو الاستسلام لحوادث الزمان،بل یعنی أنّ الإنسان حین یستخدم طاقاته و الإمکانیات المتوفرة لدیه،یجب علیه أن ینتبه فی نفس الوقت إلی أنّ هذه</w:t>
      </w:r>
    </w:p>
    <w:p>
      <w:pPr>
        <w:pStyle w:val="BookText"/>
        <w:rPr/>
      </w:pPr>
      <w:r>
        <w:rPr>
          <w:rFonts w:ascii="IRNazanin" w:hAnsi="IRNazanin" w:eastAsia="IRNazanin"/>
          <w:color w:val="111111"/>
          <w:sz w:val="28"/>
          <w:sz w:val="28"/>
          <w:szCs w:val="28"/>
          <w:rtl w:val="true"/>
          <w:lang w:bidi="fa-IR"/>
        </w:rPr>
        <w:t>الطاقات و الإمکانیات لیست من عنده بل أن مصدرها و منشأها هو اللّه تعالی، و إذا حصل هذا التوجه فإن من شأنه أن یقضی علی دافع الغرور و الأنانیة عند الإنسان أوّلا،و من ثمّ لا یدع إلی نفسه طریقا للخوف و القلق و الیأس حیال الأحداث و المشاکل مهما کبرت و عظمت،لأنّه یعلم بأنّ سنده و حامیه هو اللّه الذی فاقت قدرته کل القدرات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ما ذکر،فإنّ تقدیم الأمر بالتقوی علی قضیة التوکل یستشف منه أنّ حمایة اللّه و رعایته تشمل حال المتقین</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الانتباه إلی أنّ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المشتقة من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معناها حمایة النفس و إبعادها عن عناصر السوء و الفساد</w:t>
      </w:r>
      <w:r>
        <w:rPr>
          <w:rFonts w:eastAsia="IRNazanin" w:cs="IRNazanin"/>
          <w:color w:val="111111"/>
          <w:sz w:val="28"/>
          <w:szCs w:val="28"/>
          <w:rtl w:val="true"/>
          <w:lang w:bidi="fa-IR"/>
        </w:rPr>
        <w:t>.</w:t>
      </w:r>
      <w:bookmarkStart w:id="1857" w:name="pg12530_116269"/>
    </w:p>
    <w:p>
      <w:pPr>
        <w:pStyle w:val="Heading3"/>
        <w:numPr>
          <w:ilvl w:val="2"/>
          <w:numId w:val="1"/>
        </w:numPr>
        <w:rPr/>
      </w:pPr>
      <w:bookmarkStart w:id="1858" w:name="__RefHeading___Toc1282080_77815467"/>
      <w:bookmarkStart w:id="1859" w:name="_Toc792"/>
      <w:bookmarkEnd w:id="1857"/>
      <w:bookmarkEnd w:id="1858"/>
      <w:r>
        <w:rPr>
          <w:rtl w:val="true"/>
        </w:rPr>
        <w:t xml:space="preserve">الآیة </w:t>
      </w:r>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12</w:t>
      </w:r>
      <w:r>
        <w:rPr>
          <w:rtl w:val="true"/>
        </w:rPr>
        <w:t>]</w:t>
      </w:r>
      <w:bookmarkEnd w:id="1859"/>
    </w:p>
    <w:p>
      <w:pPr>
        <w:pStyle w:val="Heading4"/>
        <w:numPr>
          <w:ilvl w:val="3"/>
          <w:numId w:val="1"/>
        </w:numPr>
        <w:rPr/>
      </w:pPr>
      <w:bookmarkStart w:id="1860" w:name="__RefHeading___Toc1282082_77815467"/>
      <w:bookmarkStart w:id="1861" w:name="_Toc793"/>
      <w:bookmarkEnd w:id="1860"/>
      <w:r>
        <w:rPr>
          <w:rtl w:val="true"/>
        </w:rPr>
        <w:t>اشارة</w:t>
      </w:r>
      <w:bookmarkEnd w:id="1861"/>
    </w:p>
    <w:p>
      <w:pPr>
        <w:pStyle w:val="BookText"/>
        <w:rPr/>
      </w:pPr>
      <w:r>
        <w:rPr>
          <w:rFonts w:ascii="Amiri" w:hAnsi="Amiri" w:eastAsia="Amiri" w:cs="Amiri"/>
          <w:color w:val="111111"/>
          <w:sz w:val="28"/>
          <w:sz w:val="28"/>
          <w:szCs w:val="28"/>
          <w:rtl w:val="true"/>
          <w:lang w:bidi="ar-SA"/>
        </w:rPr>
        <w:t xml:space="preserve">وَ لَقَدْ أَخَذَ اَللّٰهُ مِیثٰاقَ بَنِی إِسْرٰائِیلَ وَ بَعَثْنٰا مِنْهُمُ اِثْنَیْ عَشَرَ نَقِیباً وَ قٰالَ اَللّٰهُ إِنِّی مَعَکُمْ لَئِنْ أَقَمْتُمُ اَلصَّلاٰةَ وَ آتَیْتُمُ اَلزَّکٰاةَ وَ آمَنْتُمْ بِرُسُلِی وَ عَزَّرْتُمُوهُمْ وَ أَقْرَضْتُمُ اَللّٰهَ قَرْضاً حَسَناً لَأُکَفِّرَنَّ عَنْکُمْ سَیِّئٰاتِکُمْ وَ لَأُدْخِلَنَّکُمْ جَنّٰاتٍ تَجْرِی مِنْ تَحْتِهَا اَلْأَنْهٰارُ فَمَنْ کَفَرَ بَعْدَ ذٰلِکَ مِنْکُمْ فَقَدْ ضَلَّ سَوٰاءَ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1862" w:name="__RefHeading___Toc1282084_77815467"/>
      <w:bookmarkStart w:id="1863" w:name="_Toc794"/>
      <w:bookmarkEnd w:id="1862"/>
      <w:r>
        <w:rPr>
          <w:rtl w:val="true"/>
        </w:rPr>
        <w:t>التّفسیر</w:t>
      </w:r>
      <w:bookmarkEnd w:id="1863"/>
    </w:p>
    <w:p>
      <w:pPr>
        <w:pStyle w:val="BookText"/>
        <w:rPr/>
      </w:pPr>
      <w:r>
        <w:rPr>
          <w:rFonts w:ascii="IRNazanin" w:hAnsi="IRNazanin" w:eastAsia="IRNazanin"/>
          <w:color w:val="111111"/>
          <w:sz w:val="28"/>
          <w:sz w:val="28"/>
          <w:szCs w:val="28"/>
          <w:rtl w:val="true"/>
          <w:lang w:bidi="fa-IR"/>
        </w:rPr>
        <w:t>لقد أشارت هذه الآیة أوّلا إلی قضیة الوفاء بالعهد،و قد تکررت هذه الإشارة فی مناسبات مختلفة فی آیات قرآنیة عدیدة،و ربّما کانت إحدی فلسفات هذا التأکید المتکرر علی أهمیة الوفاء بالعهد و ذم نقضه،هی إعطاء أهمیة قصوی لقضیة میثاق الغدیر الذی سیرد فی الآیة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السورة</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الآیة فی بدایتها تشیر إلی العهد الذی أخذه اللّه من بنی إسرائیل علی أن یعملوا بأحکامه،و إرسالة إلیهم بعد هذا العهد اثنی عشر زعیما و قائدا لیکون کل واحد منهم زعیما لطائفة واحدة من طوائف بنی إسرائیل الاثنتی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تقول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أَخَذَ اللّٰهُ مِیثٰاقَ بَنِی إِسْرٰائِیلَ وَ بَعَثْنٰا مِنْهُمُ اثْنَیْ عَشَرَ نَقِیباً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الأصل 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تعنی الثقب الکبیر الواسع،و تطلق بالأخص علی الطرق المحفورة تحت الأرض،و سبب استخدام کلمة نقیب للدلالة علی الزعامة،لأنّ زعیم کل جماعة یکون علیما بأسرار قومه،و کأنّه قد صنع ثقبا کبیرا یطلع من خلاله علی أسرارهم،کما تطلق کلمة نقیب أحیانا علی الشخص الذی یکون بمثابة المعرف للجماعة،و حین تطلق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الفضائل و المآثر،یکون ذلک لأنّ الفضائل لا تعرف إلاّ عن طریق البحث و التنقیب فی آثار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بعض المفسّرین إلی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فی الآیة موضوع البحث إنما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العارف بالأسرار،لکننا نستبعد هذا الأمر استنادا لما یدلنا علیه التاریخ و الحدیث و هو أن نقباء بنی إسرائیل هم زعماء الطوائف الإسرائیلیة،جاء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کانوا وزراء ثمّ صاروا أنبیاء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أنّهم کانوا وزراء للنّبی موسی علیه السّلام ثمّ نالوا منزلة النّبوة بعده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نقرأ فی أحوال النّبی صلّی اللّه علیه و آله و سلّم أنّه حین قدم أهل المدینة فی لیلة العقبة لدعوته صلّی اللّه علیه و آله و سلّم إلی منطقة العقبة،أمر الرّسول صلّی اللّه علیه و آله و سلّم أهل المدینة لینتخبوا من بینهم اثنی عشر نقیبا علی عدد نقباء بنی إسرائیل،و بدیهی أنّ مهمّة هؤلاء کانت زعامة قومهم و لیس فقط إخبار النّبی بتقاریر عن أوضاعهم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وردت روایات عدیدة من طرق السنة،و هی تلفت الانتباه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فیها من إشارة إلی خلفاء النّبی الأئمّة الإثنی عشر علیهم السّلام و بیان أن عددهم یساوی عدد نقباء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ننقل هنا قسما من هذه الروایات</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أحد أئمّة السنّة الأربعة،عن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p>
    <w:p>
      <w:pPr>
        <w:pStyle w:val="BookText"/>
        <w:rPr/>
      </w:pPr>
      <w:r>
        <w:rPr>
          <w:rFonts w:ascii="IRNazanin" w:hAnsi="IRNazanin" w:eastAsia="IRNazanin"/>
          <w:color w:val="111111"/>
          <w:sz w:val="28"/>
          <w:sz w:val="28"/>
          <w:szCs w:val="28"/>
          <w:rtl w:val="true"/>
          <w:lang w:bidi="fa-IR"/>
        </w:rPr>
        <w:t>سأل عبد 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عدد الذین سیحکمون هذه الأمّة؟فرد ابن مسعود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سألنا رسول اللّه صلّی اللّه علیه و آله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 کعدّة نقباء بنی إسرائیل</w:t>
      </w:r>
      <w:r>
        <w:rPr>
          <w:rFonts w:eastAsia="IRNazanin" w:cs="IRNazanin"/>
          <w:color w:val="111111"/>
          <w:sz w:val="28"/>
          <w:szCs w:val="28"/>
          <w:rtl w:val="true"/>
          <w:lang w:bidi="fa-IR"/>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فی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ابن مسعود، أنّهم سألوا النّبی عن عدد الخلفاء الذین سیحکمون هذه الأمّة،فقال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عدّة الخلفاء بعدی عدة نقباء موسی</w:t>
      </w:r>
      <w:r>
        <w:rPr>
          <w:rFonts w:eastAsia="IRNazanin" w:cs="IRNazanin"/>
          <w:color w:val="111111"/>
          <w:sz w:val="28"/>
          <w:szCs w:val="28"/>
          <w:rtl w:val="true"/>
          <w:lang w:bidi="fa-IR"/>
        </w:rPr>
        <w:t xml:space="preserve">» </w:t>
      </w:r>
      <w:r>
        <w:rPr>
          <w:rStyle w:val="FootnoteAnchor"/>
        </w:rPr>
        <w:footnoteReference w:id="339"/>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بن سمرة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سیحکم هذه الأمّة اثنا عشر خلیفة بعدد نقباء بنی إسرائیل</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مثل هذا الحدیث أیضا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الصفحة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الصفحة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تشیر الآیة بعد ذلک إلی وعد اللّه لبنی إسرائیل 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اللّٰهُ إِنِّی مَعَکُمْ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هذا الوعد سیتحقق إذا التزم بنو إسرائیل بالشروط التالیة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یلتزموا بإقامة الصّلاة کما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أَقَمْتُمُ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یدفعوا زکاة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آتَیْتُمُ الزَّکٰاةَ </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یؤمنوا بالرسل الذین بعثهم اللّه و یحترموا و ینصروا هؤلاء الرسل، حیث تقول الآیة وَ آمَنْتُمْ بِرُسُلِی وَ عَزَّرْتُمُوهُمْ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بالإضافة إلی الشروط الثلاثة المذکورة أعلاه،أن لا یمتنع بنو إسرائیل عن القیام ببعض أعمال الإنفاق المستحب التی تعتبر نوعا من معاملات القرض الحسن مع اللّه سبحانه و تعالی حیث تقول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أَقْرَضْتُمُ اللّٰهَ قَرْضاً حَسَناً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أردفت الآیة الکریمة ببیان نتائج الوفاء بالشروط المذکورة بقوله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لَأُکَفِّرَنَّ عَنْکُمْ سَیِّئٰاتِکُمْ وَ لَأُدْخِلَنَّکُمْ جَنّٰاتٍ تَجْرِی مِنْ تَحْتِهَا الْأَنْهٰارُ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بیّنت الآیة مصیر الذین یکفرون و لا یلتزمون بما أمر اللّه حیث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کَفَرَ بَعْدَ ذٰلِکَ مِنْکُمْ فَقَدْ ضَلَّ سَوٰاءَ السَّبِیلِ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أوضحنا فی الجزء الثّانی من تفسیرنا هذا لما ذا اصطلح القرآن المجید علی الإنفاق،أنّه قرض للّه سبحانه؟ و یبقی فی هذا المجال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أخیر و هو لما ذا تقدمت مسألتا الصّلاة و الزکاة علی الإیمان بموسی علیه السّلام،فی حین أنّ الإیمان یجب أن یسبق العمل؟ و یجیب بعض المفسّرین علی هذا السؤال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فی الآیة هم الأنبیاء الذین جاءوا بعد النّبی موسی علیه السّلام و لیس موسی نفسه، لذلک فإن الأمر الوارد هنا بخصوص الإیمان بالرسل یحمل علی أنّه أمرّ لمّا یستقبل من الزمان،فلا یتعارض لذلک وروده بعد الأمر بالصّلاة و الزکاة،کما یحتمل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بعبارة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إسرائیل حیث أخذ اللّه المیثاق من بنی إسرائیل بأن یکونوا أولیاء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نقرأ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بعضا من المفسّرین القدماء،احتملوا أن یکون نقباء بنی إسرائیل رسلا من قبل اللّه،و یؤید هذا الاحتمال الرأی الأخیر الذی ذهبنا إلیه</w:t>
      </w:r>
      <w:r>
        <w:rPr>
          <w:rFonts w:eastAsia="IRNazanin" w:cs="IRNazanin"/>
          <w:color w:val="111111"/>
          <w:sz w:val="28"/>
          <w:szCs w:val="28"/>
          <w:rtl w:val="true"/>
          <w:lang w:bidi="fa-IR"/>
        </w:rPr>
        <w:t>).</w:t>
      </w:r>
      <w:bookmarkStart w:id="1864" w:name="pg12530_116273"/>
    </w:p>
    <w:p>
      <w:pPr>
        <w:pStyle w:val="Heading3"/>
        <w:numPr>
          <w:ilvl w:val="2"/>
          <w:numId w:val="1"/>
        </w:numPr>
        <w:rPr/>
      </w:pPr>
      <w:bookmarkStart w:id="1865" w:name="__RefHeading___Toc1282086_77815467"/>
      <w:bookmarkStart w:id="1866" w:name="_Toc795"/>
      <w:bookmarkEnd w:id="1864"/>
      <w:bookmarkEnd w:id="1865"/>
      <w:r>
        <w:rPr>
          <w:rtl w:val="true"/>
        </w:rPr>
        <w:t xml:space="preserve">الآیة </w:t>
      </w:r>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13</w:t>
      </w:r>
      <w:r>
        <w:rPr>
          <w:rtl w:val="true"/>
        </w:rPr>
        <w:t>]</w:t>
      </w:r>
      <w:bookmarkEnd w:id="1866"/>
    </w:p>
    <w:p>
      <w:pPr>
        <w:pStyle w:val="Heading4"/>
        <w:numPr>
          <w:ilvl w:val="3"/>
          <w:numId w:val="1"/>
        </w:numPr>
        <w:rPr/>
      </w:pPr>
      <w:bookmarkStart w:id="1867" w:name="__RefHeading___Toc1282088_77815467"/>
      <w:bookmarkStart w:id="1868" w:name="_Toc796"/>
      <w:bookmarkEnd w:id="1867"/>
      <w:r>
        <w:rPr>
          <w:rtl w:val="true"/>
        </w:rPr>
        <w:t>اشارة</w:t>
      </w:r>
      <w:bookmarkEnd w:id="1868"/>
    </w:p>
    <w:p>
      <w:pPr>
        <w:pStyle w:val="BookText"/>
        <w:rPr/>
      </w:pPr>
      <w:r>
        <w:rPr>
          <w:rFonts w:ascii="Amiri" w:hAnsi="Amiri" w:eastAsia="Amiri" w:cs="Amiri"/>
          <w:color w:val="111111"/>
          <w:sz w:val="28"/>
          <w:sz w:val="28"/>
          <w:szCs w:val="28"/>
          <w:rtl w:val="true"/>
          <w:lang w:bidi="ar-SA"/>
        </w:rPr>
        <w:t xml:space="preserve">فَبِمٰا نَقْضِهِمْ مِیثٰاقَهُمْ لَعَنّٰاهُمْ وَ جَعَلْنٰا قُلُوبَهُمْ قٰاسِیَةً یُحَرِّفُونَ اَلْکَلِمَ عَنْ مَوٰاضِعِهِ وَ نَسُوا حَظًّا مِمّٰا ذُکِّرُوا بِهِ وَ لاٰ تَزٰالُ تَطَّلِعُ عَلیٰ خٰائِنَةٍ مِنْهُمْ إِلاّٰ قَلِیلاً مِنْهُمْ فَاعْفُ عَنْهُمْ وَ اِصْفَحْ إِنَّ اَللّٰهَ یُحِبُّ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1869" w:name="__RefHeading___Toc1282090_77815467"/>
      <w:bookmarkStart w:id="1870" w:name="_Toc797"/>
      <w:bookmarkEnd w:id="1869"/>
      <w:r>
        <w:rPr>
          <w:rtl w:val="true"/>
        </w:rPr>
        <w:t>التّفسیر</w:t>
      </w:r>
      <w:bookmarkEnd w:id="1870"/>
    </w:p>
    <w:p>
      <w:pPr>
        <w:pStyle w:val="Heading5"/>
        <w:numPr>
          <w:ilvl w:val="4"/>
          <w:numId w:val="1"/>
        </w:numPr>
        <w:rPr/>
      </w:pPr>
      <w:bookmarkStart w:id="1871" w:name="__RefHeading___Toc1282092_77815467"/>
      <w:bookmarkStart w:id="1872" w:name="_Toc798"/>
      <w:bookmarkEnd w:id="1871"/>
      <w:r>
        <w:rPr>
          <w:rtl w:val="true"/>
        </w:rPr>
        <w:t>اشارة</w:t>
      </w:r>
      <w:bookmarkEnd w:id="1872"/>
    </w:p>
    <w:p>
      <w:pPr>
        <w:pStyle w:val="BookText"/>
        <w:rPr/>
      </w:pPr>
      <w:r>
        <w:rPr>
          <w:rFonts w:ascii="IRNazanin" w:hAnsi="IRNazanin" w:eastAsia="IRNazanin"/>
          <w:color w:val="111111"/>
          <w:sz w:val="28"/>
          <w:sz w:val="28"/>
          <w:szCs w:val="28"/>
          <w:rtl w:val="true"/>
          <w:lang w:bidi="fa-IR"/>
        </w:rPr>
        <w:t>إنّ هذه الآیة الکریمة جاءت تشیر إلی نقض بنی إسرائیل للعهد الذی أخذه اللّه علیهم و الذی ذکرته الآیة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ذکرت هذه الآیة نتائج و عواقب هذا النقض 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نَقْضِهِمْ مِیثٰاقَهُمْ لَعَنّٰاهُمْ وَ جَعَلْنٰا قُلُوبَهُمْ قٰاسِیَةً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الحقیقة هی أن هؤلاء عوقبوا بهذین الجزاءین بسبب نقضهم لمیثاقهم،فقد حرموا من رحمة اللّه،و تحجرت أفکارهم و قلوبهم فلم تعد تبدی أی مرونة أمام الحقائق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تشرح الآیة آثار هذا التحجّر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یُحَرِّفُونَ الْکَلِمَ عَنْ مَوٰاضِعِهِ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نَسُوا حَظًّا مِمّٰا ذُکِّرُوا بِهِ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لا یستبعد أن تکون علامات و آثار نبیّ الإسلام محمّد صلّی اللّه علیه و آله و سلّم و التی أشیر إلیها فی آیات قرآنیة أخری،جزءا من الأمور التی نسیها بنو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یحتمل أن تکون هذه الجملة القرآنیة إشارة إلی ما حرفه أو نسیه جمع من علماء الیهود أثناء تدوینهم للتوراة من جدید بعد أن فقدت التوراة الأصلیة،و إنّ ما وصل إلی هؤلاء من کتاب موسی الحقیقی کان جزءا من ذلک الکتاب و قد اختلط بالکثیر من الخرافات،و قد نسی هؤلاء حتی هذا الجزء الباقی من کتاب موسی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تتطرق الآیة إلی ظاهرة خبیثة طالما برزت لدی الیهود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ندر منهم،و هی الخیانة التی کانت تتکشف للمسلمین بین فترة و أخری، تقول الآیة الکریمة فی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تَزٰالُ تَطَّلِعُ عَلیٰ خٰائِنَةٍ </w:t>
      </w:r>
      <w:r>
        <w:rPr>
          <w:rStyle w:val="FootnoteAnchor"/>
          <w:rtl w:val="true"/>
        </w:rPr>
        <w:footnoteReference w:id="343"/>
      </w:r>
      <w:r>
        <w:rPr>
          <w:rFonts w:ascii="Amiri" w:hAnsi="Amiri" w:eastAsia="Amiri" w:cs="Amiri"/>
          <w:color w:val="111111"/>
          <w:sz w:val="28"/>
          <w:sz w:val="28"/>
          <w:szCs w:val="28"/>
          <w:rtl w:val="true"/>
          <w:lang w:bidi="ar-SA"/>
        </w:rPr>
        <w:t>مِنْهُمْ إِلاّٰ قَلِیلاً مِنْهُمْ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فی الختام تطلب الآیة من النّبی صلّی اللّه علیه و آله و سلّم أن یعفو عن هؤلاء و یصفح عنهم، مؤکّدة أنّ اللّه یحب المحسنین،و ذلک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فَاعْفُ عَنْهُمْ وَ اصْفَحْ إِنَّ اللّٰهَ یُحِبُّ الْمُحْسِنِینَ </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لنری هل أنّ المراد فی الآیة أن یعفو النّبی صلّی اللّه علیه و آله و سلّم عن الأخطاء السابقة للأقلیة الصالحة من الیهود،أم أنّ المراد هو العفو عن الأغلبیة الطالحة منهم؟ إنّ ظاهر الآیة یدعم و یؤیّد الاحتمال الثّانی،لأنّ الأقلیة الصالحة لم ترتکب ذنبا أو خیانة لکی یطلب من النّبی صلّی اللّه علیه و آله و سلّم العفو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الظن الغالب هو أنّ العفو</w:t>
      </w:r>
      <w:bookmarkStart w:id="1873" w:name="pg12530_116275"/>
    </w:p>
    <w:p>
      <w:pPr>
        <w:pStyle w:val="BookText"/>
        <w:rPr/>
      </w:pPr>
      <w:bookmarkEnd w:id="1873"/>
      <w:r>
        <w:rPr>
          <w:rFonts w:ascii="IRNazanin" w:hAnsi="IRNazanin" w:eastAsia="IRNazanin"/>
          <w:color w:val="111111"/>
          <w:sz w:val="28"/>
          <w:sz w:val="28"/>
          <w:szCs w:val="28"/>
          <w:rtl w:val="true"/>
          <w:lang w:bidi="fa-IR"/>
        </w:rPr>
        <w:t>و الصفح المطلوبان فی الآیة یشملان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الحالات التی کان الیهود یوجهون فیها أذاهم و تحرشاتهم و استفزازاتهم إلی النّبی صلّی اللّه علیه و آله و سلّم،و لا یشملان أخطاء الیهود و جرائمهم بحق الأهداف و المبادئ الإسلامیة،حیث لا معنی للعفو فی هذا المجال</w:t>
      </w:r>
      <w:r>
        <w:rPr>
          <w:rFonts w:eastAsia="IRNazanin" w:cs="IRNazanin"/>
          <w:color w:val="111111"/>
          <w:sz w:val="28"/>
          <w:szCs w:val="28"/>
          <w:rtl w:val="true"/>
          <w:lang w:bidi="fa-IR"/>
        </w:rPr>
        <w:t>.</w:t>
      </w:r>
    </w:p>
    <w:p>
      <w:pPr>
        <w:pStyle w:val="Heading5"/>
        <w:numPr>
          <w:ilvl w:val="4"/>
          <w:numId w:val="1"/>
        </w:numPr>
        <w:rPr/>
      </w:pPr>
      <w:bookmarkStart w:id="1874" w:name="__RefHeading___Toc1282094_77815467"/>
      <w:bookmarkStart w:id="1875" w:name="_Toc799"/>
      <w:bookmarkEnd w:id="1874"/>
      <w:r>
        <w:rPr>
          <w:rtl w:val="true"/>
        </w:rPr>
        <w:t>الممارسات التّحریفیة للیهود</w:t>
      </w:r>
      <w:r>
        <w:rPr>
          <w:rtl w:val="true"/>
        </w:rPr>
        <w:t>:</w:t>
      </w:r>
      <w:bookmarkEnd w:id="1875"/>
    </w:p>
    <w:p>
      <w:pPr>
        <w:pStyle w:val="BookText"/>
        <w:rPr/>
      </w:pPr>
      <w:r>
        <w:rPr>
          <w:rFonts w:ascii="IRNazanin" w:hAnsi="IRNazanin" w:eastAsia="IRNazanin"/>
          <w:color w:val="111111"/>
          <w:sz w:val="28"/>
          <w:sz w:val="28"/>
          <w:szCs w:val="28"/>
          <w:rtl w:val="true"/>
          <w:lang w:bidi="fa-IR"/>
        </w:rPr>
        <w:t>إنّ ما یستشف من مجموع الآیات الواردة فی القرآن الکریم بخصوص الممارسات التحریفیة للیهود،هو أنّهم کانوا یمارسون أنواع التحریف فی الکتب السماویة الخاصّة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تحریفهم یتخذ أحیانا طابعا معنویا،أی أنّهم کانوا یفسّرون العبارات الواردة فی تلک الکتب بشکل یناقض المعنی الحقیقی لها،فهم کانوا یحفظون الألفاظ کما هی لکنهم کانوا یغیرون معانیها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التحریف المعنوی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یقومون بتحریف الألفاظ فی بعض الأحیان،فهم بدل أن یقولوا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أطعنا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عصینا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کانوا أحیانا یخفون بعض الآیات الإلهیة،فما کان یطابق أهواءهم أظهروه،و أخفوا الآیات التی لم تکن لتتلاءم مع میولهم و رغباتهم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التحریف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وصلت بهم الوقاحة إلی حد أنّهم مع موجود الکتاب السماوی بین أیدیهم کانوا یخادعون الناس بوضع أیدیهم علی الحقائق الواردة فیها،لکی لا یستطیع الناظر قراءتها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ستأتی تفاصیل هذا الموضوع لدی تفسیر الآیة</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 هذه السورة فی 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صوریا</w:t>
      </w:r>
      <w:r>
        <w:rPr>
          <w:rFonts w:eastAsia="IRNazanin" w:cs="IRNazanin"/>
          <w:color w:val="111111"/>
          <w:sz w:val="28"/>
          <w:szCs w:val="28"/>
          <w:rtl w:val="true"/>
          <w:lang w:bidi="fa-IR"/>
        </w:rPr>
        <w:t>».</w:t>
      </w:r>
    </w:p>
    <w:p>
      <w:pPr>
        <w:pStyle w:val="Heading5"/>
        <w:numPr>
          <w:ilvl w:val="4"/>
          <w:numId w:val="1"/>
        </w:numPr>
        <w:rPr/>
      </w:pPr>
      <w:bookmarkStart w:id="1876" w:name="__RefHeading___Toc1282096_77815467"/>
      <w:bookmarkStart w:id="1877" w:name="_Toc800"/>
      <w:bookmarkEnd w:id="1876"/>
      <w:r>
        <w:rPr>
          <w:rtl w:val="true"/>
        </w:rPr>
        <w:t>هل یجعل اللّه قلب الإنسان قاسیا؟</w:t>
      </w:r>
      <w:bookmarkEnd w:id="1877"/>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نقرأ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ینسب لنفسه فعل جعل القسوة فی</w:t>
      </w:r>
    </w:p>
    <w:p>
      <w:pPr>
        <w:pStyle w:val="BookText"/>
        <w:rPr/>
      </w:pPr>
      <w:r>
        <w:rPr>
          <w:rFonts w:ascii="IRNazanin" w:hAnsi="IRNazanin" w:eastAsia="IRNazanin"/>
          <w:color w:val="111111"/>
          <w:sz w:val="28"/>
          <w:sz w:val="28"/>
          <w:szCs w:val="28"/>
          <w:rtl w:val="true"/>
          <w:lang w:bidi="fa-IR"/>
        </w:rPr>
        <w:t>قلوب مجموعة من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نعرفه هو أنّ هذه القسوة ما هی إلاّ نتیجة لارتکاب الذنوب و الانحرافات،فکیف إذن ینسب اللّه فعل جعل القسوة فی قلوب أولئک الیهود إلی نفسه؟و لو کان هذا الفعل من اللّه،فکیف یکون أولئک الأشخاص مسئولین عن أعمالهم،ألا یعتبر هذا نوعا من الجبر؟ ولدی الإمعان بدقة فی الآیات القرآنیة المختلفة،و منها الآیة موضوع البحث،یتبیّن لنا أنّ الأشخاص إنما یحرمون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اخطائهم و ذنوبهم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لطف اللّه و رحمته و هدایته،و أن أعمالهم هذه فی الحقیقة مصدر لمجموعة من الانحرافات الفکریة و الأخلاقیة،بحیث یستحیل علی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یجنب نفسه عواقبها و نتائجها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بما أنّ 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الأسباب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تعطی آثارها بإذن اللّه،لذلک نسب مثل هذه الآثار فی القرآن الکریم إلی اللّه،ففی الآیة موضوع البحث نقرأ أنّ الیهود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نتیجة لنقضهم المیثاق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قلوبهم قاسیة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إبراهیم قوله تعالی وَ یُضِلُّ اللّٰهُ الظّٰالِمِینَ 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التوبة نقرأ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فَأَعْقَبَهُمْ نِفٰاقاً فِی قُلُوبِهِمْ إِلیٰ یَوْمِ یَلْقَوْنَهُ بِمٰا أَخْلَفُوا اللّٰهَ مٰا وَعَدُوهُ وَ بِمٰا کٰانُوا یَکْذِبُونَ </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واضح أنّ هذه الآثار السیئة تنبع من عمل الإنسان نفسه،و لا تناقض فی هذا الأمر حریة الإرادة و الإختیار،لأنّ مقدمات تلک الآثار تکون من عمل الإنسان و تصدر عنه بعلمه و اختیاره،و لأنّ آثار عمله هی النتیجة الحتمیة للعمل نفسه،و علی سبیل المثال لو أنّ إنسانا تناول شیئا من المشروبات الکحولیة، و حصلت لدیه حالة من السکر،فقام علی أثر هذه الحالة بارتکاب جریمة معینة، فهو و إن کان لا یمتلک إرادته فی حالة السکر،إلاّ أنّه قبل ذلک أقدم علی شرب الخمرة مختارا و مدرکا لما یفعل،و بذلک هیّأ بنفسه مقدمات العمل الجنائی،و هو یعمل احتمال صدور هذا العمل منه فی حالة السکر،و لذلک فهو مسئول عن هذا</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العمل،فلو قیل فی مثل هذه الحالة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شخصا قد شرب الخمرة فسلبنا منه عقله، فتورط نتیجة عمله فی ارتکاب جریمة،فهل فی هذا القول أی تناقض أو هل یستشف منه مفهوم الجبر؟ و خلاصة القول فإنّ کل أنواع الهدایة و الضلال و أمثالها التی تنسب فی القرآن الکریم إلی اللّه سبحانه،إنّما تحصل بشکل حتمی کنتیجة للمقدمات و الأعمال التی تصدر من الإنسان نفسه،و علی أثرها یستحق إمّا الهدایة أو الضلال،و فی غیر ذلک فإنّ العدل و الحکمة الإلهیین،لا یسمحان مطلقا أن یساق إنسان إلی طریق الهدایة دون أی مبرر،أو أن یساق آخر إلی طریق الضلال دون وجود سبب لذلک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bookmarkStart w:id="1878" w:name="pg12530_116278"/>
    </w:p>
    <w:p>
      <w:pPr>
        <w:pStyle w:val="Heading3"/>
        <w:numPr>
          <w:ilvl w:val="2"/>
          <w:numId w:val="1"/>
        </w:numPr>
        <w:rPr/>
      </w:pPr>
      <w:bookmarkStart w:id="1879" w:name="__RefHeading___Toc1282098_77815467"/>
      <w:bookmarkStart w:id="1880" w:name="_Toc801"/>
      <w:bookmarkEnd w:id="1878"/>
      <w:bookmarkEnd w:id="1879"/>
      <w:r>
        <w:rPr>
          <w:rtl w:val="true"/>
        </w:rPr>
        <w:t xml:space="preserve">الآیة </w:t>
      </w:r>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14</w:t>
      </w:r>
      <w:r>
        <w:rPr>
          <w:rtl w:val="true"/>
        </w:rPr>
        <w:t>]</w:t>
      </w:r>
      <w:bookmarkEnd w:id="1880"/>
    </w:p>
    <w:p>
      <w:pPr>
        <w:pStyle w:val="Heading4"/>
        <w:numPr>
          <w:ilvl w:val="3"/>
          <w:numId w:val="1"/>
        </w:numPr>
        <w:rPr/>
      </w:pPr>
      <w:bookmarkStart w:id="1881" w:name="__RefHeading___Toc1282100_77815467"/>
      <w:bookmarkStart w:id="1882" w:name="_Toc802"/>
      <w:bookmarkEnd w:id="1881"/>
      <w:r>
        <w:rPr>
          <w:rtl w:val="true"/>
        </w:rPr>
        <w:t>اشارة</w:t>
      </w:r>
      <w:bookmarkEnd w:id="1882"/>
    </w:p>
    <w:p>
      <w:pPr>
        <w:pStyle w:val="BookText"/>
        <w:rPr/>
      </w:pPr>
      <w:r>
        <w:rPr>
          <w:rFonts w:ascii="Amiri" w:hAnsi="Amiri" w:eastAsia="Amiri" w:cs="Amiri"/>
          <w:color w:val="111111"/>
          <w:sz w:val="28"/>
          <w:sz w:val="28"/>
          <w:szCs w:val="28"/>
          <w:rtl w:val="true"/>
          <w:lang w:bidi="ar-SA"/>
        </w:rPr>
        <w:t xml:space="preserve">وَ مِنَ اَلَّذِینَ قٰالُوا إِنّٰا نَصٰاریٰ أَخَذْنٰا مِیثٰاقَهُمْ فَنَسُوا حَظًّا مِمّٰا ذُکِّرُوا بِهِ فَأَغْرَیْنٰا بَیْنَهُمُ اَلْعَدٰاوَةَ وَ اَلْبَغْضٰاءَ إِلیٰ یَوْمِ اَلْقِیٰامَةِ وَ سَوْفَ یُنَبِّئُهُمُ اَللّٰهُ بِمٰا کٰانُوا یَصْنَعُونَ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1883" w:name="__RefHeading___Toc1282102_77815467"/>
      <w:bookmarkStart w:id="1884" w:name="_Toc803"/>
      <w:bookmarkEnd w:id="1883"/>
      <w:r>
        <w:rPr>
          <w:rtl w:val="true"/>
        </w:rPr>
        <w:t>التّفسیر</w:t>
      </w:r>
      <w:bookmarkEnd w:id="1884"/>
    </w:p>
    <w:p>
      <w:pPr>
        <w:pStyle w:val="Heading5"/>
        <w:numPr>
          <w:ilvl w:val="4"/>
          <w:numId w:val="1"/>
        </w:numPr>
        <w:rPr/>
      </w:pPr>
      <w:bookmarkStart w:id="1885" w:name="__RefHeading___Toc1282104_77815467"/>
      <w:bookmarkStart w:id="1886" w:name="_Toc804"/>
      <w:bookmarkEnd w:id="1885"/>
      <w:r>
        <w:rPr>
          <w:rtl w:val="true"/>
        </w:rPr>
        <w:t>اشارة</w:t>
      </w:r>
      <w:bookmarkEnd w:id="1886"/>
    </w:p>
    <w:p>
      <w:pPr>
        <w:pStyle w:val="Heading5"/>
        <w:numPr>
          <w:ilvl w:val="4"/>
          <w:numId w:val="1"/>
        </w:numPr>
        <w:rPr/>
      </w:pPr>
      <w:bookmarkStart w:id="1887" w:name="__RefHeading___Toc1282106_77815467"/>
      <w:bookmarkStart w:id="1888" w:name="_Toc805"/>
      <w:bookmarkEnd w:id="1887"/>
      <w:r>
        <w:rPr>
          <w:rtl w:val="true"/>
        </w:rPr>
        <w:t>العداء الأبدی</w:t>
      </w:r>
      <w:r>
        <w:rPr>
          <w:rtl w:val="true"/>
        </w:rPr>
        <w:t>:</w:t>
      </w:r>
      <w:bookmarkEnd w:id="1888"/>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تناولت الآیة السابقة ظاهرة نقض بنی إسرائیل للعهد الذی أخذه اللّه منهم،أمّا الآیة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تتحدث عن نقض العهد عند النصاری الذین نسوا قسما من أوامر اللّه التی کلّفوا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فتقول الآیة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الَّذِینَ قٰالُوا إِنّٰا نَصٰاریٰ أَخَذْنٰا مِیثٰاقَهُمْ فَنَسُوا حَظًّا مِمّٰا ذُکِّرُوا بِهِ فهذه الآیة تدل بوضوح علی أنّ 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قد عقدوا مع اللّه عهدا علی أن لا ینحرفوا عن حقیقة التوحید،و أن لا ینسوا أوامر و أحکام اللّه،و أن لا یکتموا علائم خاتم النّبیین صلّی اللّه علیه و آله و سلّم،لکنّهم تورطوا بنفس ما تورط به الیهود مع فارق واحد، و هو أنّ القرآن الکریم یصرّح بالنسبة للیهود بأنّ القلیل منهم کانوا من الصالحین، بینما یذکر القرآن بأنّ مجموعة من النصاری اختارت طریق الانحراف،حیث یفهم من هذه التعبیر أنّ المنحرفین من الیهود کانوا أکثر من المنحرفین من</w:t>
      </w:r>
    </w:p>
    <w:p>
      <w:pPr>
        <w:pStyle w:val="BookText"/>
        <w:rPr/>
      </w:pPr>
      <w:r>
        <w:rPr>
          <w:rFonts w:ascii="IRNazanin" w:hAnsi="IRNazanin" w:eastAsia="IRNazanin"/>
          <w:color w:val="111111"/>
          <w:sz w:val="28"/>
          <w:sz w:val="28"/>
          <w:szCs w:val="28"/>
          <w:rtl w:val="true"/>
          <w:lang w:bidi="fa-IR"/>
        </w:rPr>
        <w:t>النصاری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تاریخ تدوین الأناجیل المتداولة یدل علی أنّها کتبت بعد المسیح علیه السّلام بسنین طویلة و بأیدی بعض المسیحیین،و هذا هو دلیل وجود الکثیر من التناقض الصریح فیها،و یدلنا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کتبة الأناجیل قد 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أجزاء غیر قلیلة من الإنجیل الأصلی،و وجود خرافات فی الأناجیل المتداولة من قبیل قصة صنع المسیح علیه السّلام للخمرة </w:t>
      </w:r>
      <w:r>
        <w:rPr>
          <w:rStyle w:val="FootnoteAnchor"/>
          <w:rtl w:val="true"/>
        </w:rPr>
        <w:footnoteReference w:id="345"/>
      </w:r>
      <w:r>
        <w:rPr>
          <w:rFonts w:ascii="IRNazanin" w:hAnsi="IRNazanin" w:eastAsia="IRNazanin"/>
          <w:color w:val="111111"/>
          <w:sz w:val="28"/>
          <w:sz w:val="28"/>
          <w:szCs w:val="28"/>
          <w:rtl w:val="true"/>
          <w:lang w:bidi="fa-IR"/>
        </w:rPr>
        <w:t xml:space="preserve">الأمر الذی یرفضه العقل و یتنافی حتی مع بعض آیات التوراة و الإنجیل المتداولین،و کذلک قصّة مریم المجدلیة </w:t>
      </w:r>
      <w:r>
        <w:rPr>
          <w:rStyle w:val="FootnoteAnchor"/>
          <w:rtl w:val="true"/>
        </w:rPr>
        <w:footnoteReference w:id="346"/>
      </w:r>
      <w:r>
        <w:rPr>
          <w:rFonts w:ascii="IRNazanin" w:hAnsi="IRNazanin" w:eastAsia="IRNazanin"/>
          <w:color w:val="111111"/>
          <w:sz w:val="28"/>
          <w:sz w:val="28"/>
          <w:szCs w:val="28"/>
          <w:rtl w:val="true"/>
          <w:lang w:bidi="fa-IR"/>
        </w:rPr>
        <w:t>و غیرها من القصص،کلها دلیل علی ذلک التناقض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وردت فی الآیة فهی صیغة جمع نصرانی،فقد وردت تفاسیر مختلفة حولها،و منها أن المسیح قد تربی فی صباه ببلدة الناصرة،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الکلمة هی نسبة إلی نصران،و هی قریة یولیها المسیحیون احتراما خاصا،و یحتمل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 وجه التسمیة ناشئا عن قول المسیح علیه السّلام کما تحکیة الآیة عنه 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قٰالَ عِیسَی ابْنُ مَرْیَمَ لِلْحَوٰارِیِّینَ مَنْ أَنْصٰارِی إِلَی اللّٰهِ قٰالَ الْحَوٰارِیُّونَ نَحْنُ أَنْصٰارُ اللّٰهِ </w:t>
      </w:r>
      <w:r>
        <w:rPr>
          <w:rStyle w:val="FootnoteAnchor"/>
          <w:rtl w:val="true"/>
        </w:rPr>
        <w:footnoteReference w:id="347"/>
      </w:r>
      <w:r>
        <w:rPr>
          <w:rFonts w:ascii="IRNazanin" w:hAnsi="IRNazanin" w:eastAsia="IRNazanin"/>
          <w:color w:val="111111"/>
          <w:sz w:val="28"/>
          <w:sz w:val="28"/>
          <w:szCs w:val="28"/>
          <w:rtl w:val="true"/>
          <w:lang w:bidi="fa-IR"/>
        </w:rPr>
        <w:t>فسمّی المسیحیون لذلک بالنصاری</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کان جمع من النصاری یقولون ما لا یفعلون، و یزعمون أنّهم من أنصار المسیح علیه السّلام یقول القرآن 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الَّذِینَ قٰالُوا إِنّٰا 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لم یکونوا صادقین فی دعواهم هذه،لذلک تستطرد الآیة الکریمة فتبیّن نتیجة هذا الادعاء الکاذب،و هو انتشار عداء أبدی فیما بینهم حتی یوم القیامة،کما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فَأَغْرَیْنٰا بَیْنَهُمُ الْعَدٰاوَةَ وَ الْبَغْضٰاءَ إِلیٰ یَوْمِ الْقِیٰامَةِ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ذکرت الآیة نوعا آخر من الجزاء و العقاب لهذه الطائفة النصرانیة،و هو أنّهم سوف یعلمون نتیجة أعمالهم و سیرونها بأعینهم حیث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یُنَبِّئُهُمُ اللّٰهُ بِمٰا کٰانُوا یَصْنَعُونَ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تجدر الإشارة هنا إلی عدّة أمور،هی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أغرینا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إغراء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الصاق شیء بشیء آخر،کما تعنی الترغیب أو حمل الشخص علی القیام بعمل معین،بحیث یدفع الشخص إلی الارتباط بأهداف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یکون مفهوم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نقض النصاری لعهدهم و ارتکابهم المعاصی أدیا إلی أن تنتشر العداوة فیما بینهم و یعمهم النفاق و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المعلوم أن آثار الأسباب التکوینیة و الطبیعیة تنسب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نراه الیوم من صراعات کثیرة بین الدول المسیحیة،کانت فی یوم ما سببا لاندلاع الحربین العالمیتین،و هی کذلک سبب للتکتلات المقترنة بالعدالة و البغضاء المستمرة فیما بینهم،أضف إلی ذلک الخلافات المذهبیة الکثیرة التی تسود بین الطوائف المسیحیة التی ما زالت سببا لاستمرار الصراع و الاقتتال فیما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ذهب بعض المفسّرین إلی أنّ المراد من استمرار العداوة،هو العداوة و البغضاء الموجودة بین الیهود و النصاری و استمرارها حتی فناء العالم،و لکن الملاحظ من ظاهر الآیة هو استمرار العداوة بین المسیحیین أنفسهم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غنی عن البیان أنّ مثل هذه العاقبة لا تقتصر علی المسیحیین وحدهم،فلو أن المسلمین ساروا فی نفس هذا الطریق فإن مصیرهم سیکون مشابها لمصیر المسیحیین أیضا</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بمعنی التجاوز</w:t>
      </w:r>
    </w:p>
    <w:p>
      <w:pPr>
        <w:pStyle w:val="BookText"/>
        <w:rPr/>
      </w:pPr>
      <w:r>
        <w:rPr>
          <w:rFonts w:ascii="IRNazanin" w:hAnsi="IRNazanin" w:eastAsia="IRNazanin"/>
          <w:color w:val="111111"/>
          <w:sz w:val="28"/>
          <w:sz w:val="28"/>
          <w:szCs w:val="28"/>
          <w:rtl w:val="true"/>
          <w:lang w:bidi="fa-IR"/>
        </w:rPr>
        <w:t>و الانتهاک،أمّا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المشتقة من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تعنی النفور و الاستیاء الشدید من شیء معین،و یحتمل أن یکون الفرق بین الکلمتین المذکورتین هو أنّ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طابع وجدانی أکثر ممّا هو عملی،کما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لها طابع عملی،و قد یکون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أشمل یستوعب العملی منه و القلبی الوجدانی</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یستدل من الآیة هذه علی أنّ النصاری کطائفة 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الیهود و النصاری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سیکون لهم وجود فی هذه الدنیا حتی یوم القیامة،و قد یقول معترض فی هذا المجال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الأخبار الإسلامیة تفید بأن دینا واحدا سیعم العالم کله بعد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تکون هناک أدیان أخری غیر هذا الدین الذی هو الإسلام الحنیف،فکیف إذن یمکن الجمع و التوفیق و رفع هذا التناقض الظاهر؟ و الجواب هو أنّه یحتمل أن یبقی من المسیحیة و الیهودیة حتی بعد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ضئیل علی شکل أقلیة ضعیفة جدا،لأن ما نعلمه هو بقاء حرّیة الإرادة للبشر حتی فی عصر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الدین الإسلامی فی ذلک العصر لا یأخذ طابعا إجباریا،مع أن الأغلبیة العظمی من البشر ستتبع طریق الحق و تمیل إلیه،و الأهم من هذا کله فإن الحکم فی الأرض سیکون للإسلام وحده</w:t>
      </w:r>
      <w:r>
        <w:rPr>
          <w:rFonts w:eastAsia="IRNazanin" w:cs="IRNazanin"/>
          <w:color w:val="111111"/>
          <w:sz w:val="28"/>
          <w:szCs w:val="28"/>
          <w:rtl w:val="true"/>
          <w:lang w:bidi="fa-IR"/>
        </w:rPr>
        <w:t>.</w:t>
      </w:r>
      <w:bookmarkStart w:id="1889" w:name="pg12530_116282"/>
    </w:p>
    <w:p>
      <w:pPr>
        <w:pStyle w:val="Heading3"/>
        <w:numPr>
          <w:ilvl w:val="2"/>
          <w:numId w:val="1"/>
        </w:numPr>
        <w:rPr/>
      </w:pPr>
      <w:bookmarkStart w:id="1890" w:name="__RefHeading___Toc1282108_77815467"/>
      <w:bookmarkStart w:id="1891" w:name="_Toc806"/>
      <w:bookmarkEnd w:id="1889"/>
      <w:bookmarkEnd w:id="1890"/>
      <w:r>
        <w:rPr>
          <w:rtl w:val="true"/>
        </w:rPr>
        <w:t xml:space="preserve">الآیتان </w:t>
      </w:r>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15</w:t>
      </w:r>
      <w:r>
        <w:rPr>
          <w:rtl w:val="true"/>
        </w:rPr>
        <w:t xml:space="preserve"> </w:t>
      </w:r>
      <w:r>
        <w:rPr>
          <w:rtl w:val="true"/>
        </w:rPr>
        <w:t xml:space="preserve">الی </w:t>
      </w:r>
      <w:r>
        <w:rPr/>
        <w:t>16</w:t>
      </w:r>
      <w:r>
        <w:rPr>
          <w:rtl w:val="true"/>
        </w:rPr>
        <w:t>]</w:t>
      </w:r>
      <w:bookmarkEnd w:id="1891"/>
    </w:p>
    <w:p>
      <w:pPr>
        <w:pStyle w:val="Heading4"/>
        <w:numPr>
          <w:ilvl w:val="3"/>
          <w:numId w:val="1"/>
        </w:numPr>
        <w:rPr/>
      </w:pPr>
      <w:bookmarkStart w:id="1892" w:name="__RefHeading___Toc1282110_77815467"/>
      <w:bookmarkStart w:id="1893" w:name="_Toc807"/>
      <w:bookmarkEnd w:id="1892"/>
      <w:r>
        <w:rPr>
          <w:rtl w:val="true"/>
        </w:rPr>
        <w:t>اشارة</w:t>
      </w:r>
      <w:bookmarkEnd w:id="1893"/>
    </w:p>
    <w:p>
      <w:pPr>
        <w:pStyle w:val="BookText"/>
        <w:rPr/>
      </w:pPr>
      <w:r>
        <w:rPr>
          <w:rFonts w:ascii="Amiri" w:hAnsi="Amiri" w:eastAsia="Amiri" w:cs="Amiri"/>
          <w:color w:val="111111"/>
          <w:sz w:val="28"/>
          <w:sz w:val="28"/>
          <w:szCs w:val="28"/>
          <w:rtl w:val="true"/>
          <w:lang w:bidi="ar-SA"/>
        </w:rPr>
        <w:t xml:space="preserve">یٰا أَهْلَ اَلْکِتٰابِ قَدْ جٰاءَکُمْ رَسُولُنٰا یُبَیِّنُ لَکُمْ کَثِیراً مِمّٰا کُنْتُمْ تُخْفُونَ مِنَ اَلْکِتٰابِ وَ یَعْفُوا عَنْ کَثِیرٍ قَدْ جٰاءَکُمْ مِنَ اَللّٰهِ نُورٌ وَ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یَهْدِی بِهِ اَللّٰهُ مَنِ اِتَّبَعَ رِضْوٰانَهُ سُبُلَ اَلسَّلاٰمِ وَ یُخْرِجُهُمْ مِنَ اَلظُّلُمٰاتِ إِلَی اَلنُّورِ بِإِذْنِهِ وَ یَهْدِیهِمْ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1894" w:name="__RefHeading___Toc1282112_77815467"/>
      <w:bookmarkStart w:id="1895" w:name="_Toc808"/>
      <w:bookmarkEnd w:id="1894"/>
      <w:r>
        <w:rPr>
          <w:rtl w:val="true"/>
        </w:rPr>
        <w:t>التّفسیر</w:t>
      </w:r>
      <w:bookmarkEnd w:id="1895"/>
    </w:p>
    <w:p>
      <w:pPr>
        <w:pStyle w:val="BookText"/>
        <w:rPr/>
      </w:pPr>
      <w:r>
        <w:rPr>
          <w:rFonts w:ascii="IRNazanin" w:hAnsi="IRNazanin" w:eastAsia="IRNazanin"/>
          <w:color w:val="111111"/>
          <w:sz w:val="28"/>
          <w:sz w:val="28"/>
          <w:szCs w:val="28"/>
          <w:rtl w:val="true"/>
          <w:lang w:bidi="fa-IR"/>
        </w:rPr>
        <w:t>بعد أنّ تحدثت الآیات السابقة عن نقض الیهود و النصاری لمیثاقهم،جاءت الآیة الأخیرة لتخاطب أهل الکتاب بصورة عامّة و تدعوهم إلی الإسلام الذی طهر الدیانتین الیهودیة و المسیحیة من الخرافات التی لصقت بهما،و الذی یهدیهم إلی الصراط السّوی المستقیم،و الذی لیس فیه أی انحراف أو اعوجاج</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تبیّن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البدایة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صلّی اللّه علیه و آله و سلّم المبعوث إلیهم جاء لیظهر الکثیر من الحقائق الخاصّة بالکتب السماویة التی أخفوها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کتموها عن الناس،و إن هذا الرّسول یتغاضی عن کثیر من تلک الحقائق التی انتفت الحاجة إلیها و زال تأثیرها بزوال العصور التی نزلت لها،فتقول الآیة فی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الْکِتٰابِ قَدْ جٰاءَکُمْ رَسُولُنٰا یُبَیِّنُ لَکُمْ کَثِیراً مِمّٰا کُنْتُمْ تُخْفُونَ مِنَ</w:t>
      </w:r>
    </w:p>
    <w:p>
      <w:pPr>
        <w:pStyle w:val="BookText"/>
        <w:rPr/>
      </w:pPr>
      <w:r>
        <w:rPr>
          <w:rFonts w:ascii="Amiri" w:hAnsi="Amiri" w:eastAsia="Amiri" w:cs="Amiri"/>
          <w:color w:val="111111"/>
          <w:sz w:val="28"/>
          <w:sz w:val="28"/>
          <w:szCs w:val="28"/>
          <w:rtl w:val="true"/>
          <w:lang w:bidi="ar-SA"/>
        </w:rPr>
        <w:t>الْکِتٰابِ وَ یَعْفُوا عَنْ کَثِیرٍ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تدلّ هذه الجملة القرآنیة علی أنّ أهل الکتاب کانوا قد أخفوا و کتموا الکثیر من الحقائق،لکن نبیّ الإسلام صلّی اللّه علیه و آله و سلّم قد أظهر من تلک الحقائق ما یفی منها بحاجة البشریة فی عصر الإسلام،مثل بیان حقیقة التوحید و طهارة الأنبیاء و تنزههّم عمّا نسب إلیهم فی التوراة و الإنجیل المزورین،کما بیّن تحریم الربا، و الخمرة و أمثالهما،بینما بقیت حقائق تخص الأمم السابقة و الأزمنة الغابرة ممّا لا أثر لذکرها فی تربیة الأجیال الإسلامیة،فلم یتمّ التطرق إلیها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تشیر الآیة الکریمة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أهمیة و عظمة القرآن المجید و آثاره العمیقة فی هدایة و إرشاد و تربیة البشریة،فتقول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جٰاءَکُمْ مِنَ اللّٰهِ نُورٌ وَ کِتٰابٌ مُبِینٌ النور الذی یهدی به اللّه کل من یبتغی کسب مرضاته إلی سبل السلام، کما تقول الآیة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بِهِ اللّٰهُ مَنِ اتَّبَعَ رِضْوٰانَهُ سُبُلَ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ینقذهم من أنواع الظلمات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کظلمة الشرک و ظلمة الجهل و ظلمة التفرقة و النفاق و غیرها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یهدیهم إلی نور التوحید و العلم و الاتحاد،حیث تقول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یُخْرِجُهُمْ مِنَ الظُّلُمٰاتِ إِلَی النُّورِ بِإِذْنِهِ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إضافة إلی ذلک کلّه یرشدهم إلی الطریق المستقیم الذی لا اعوجاج و لا انحراف فی جانبیه العقائدی و العملی أبدا،کما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یَهْدِیهِمْ إِلیٰ صِرٰاطٍ مُسْتَقِیمٍ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اختلف المفسّرون فی المعنی المراد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فی الآیة، فذهب البعض منهم إلی أنّها تعنی شخص النّبی محمّد صلّی اللّه علیه و آله و سلّم،و قال مفسّرون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المعنی بالنور هو القرآن المجید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حین نلاحظ آیات قرآنیة عدیدة تشبه القرآن بالنور،یتبیّن لنا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تعنی القرآن،و علی هذا الأساس فإنّ عطف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من قبیل عطف التوضیح،</w:t>
      </w:r>
    </w:p>
    <w:p>
      <w:pPr>
        <w:pStyle w:val="BookText"/>
        <w:rPr/>
      </w:pPr>
      <w:r>
        <w:rPr>
          <w:rFonts w:ascii="Amiri" w:hAnsi="Amiri" w:eastAsia="Amiri" w:cs="Amiri"/>
          <w:color w:val="111111"/>
          <w:sz w:val="28"/>
          <w:sz w:val="28"/>
          <w:szCs w:val="28"/>
          <w:rtl w:val="true"/>
          <w:lang w:bidi="ar-SA"/>
        </w:rPr>
        <w:t>کما 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فَالَّذِینَ آمَنُوا بِهِ وَ عَزَّرُوهُ وَ نَصَرُوهُ وَ اتَّبَعُوا النُّورَ الَّذِی أُنْزِلَ مَعَهُ أُولٰئِکَ هُمُ الْمُفْلِحُونَ 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التغابن نقرأ ما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بِاللّٰهِ وَ رَسُولِهِ وَ النُّورِ الَّذِی 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آیات عدیدة أخری تشیر إلی نفس المعنی،بینما لا نجد فی القرآن آیة أطلقت فیها کلمة النور علی شخص النّبی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إضافة إلی ما ذکر فإنّ الضمیر المفرد الوارد فی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فی الآیة الثانیة من الآیتین الأخیرتین،یؤکّد هذا الموضوع أیضا،و هو أن النور و الکتاب المبین هما إشارتان لحقیقة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إنّنا نجد روایات عدیدة تفسّر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أنّها إشارة إلی الإمام علی بن أبی طالب أمیر المؤمنین علیه السّلام أو الأئمّة الإثنی عشر علیهم السّلام جمیعهم،لکن الواضح هو أنّ هذا التّفسیر یعتبر من باب بیان بواطن الآیات،لأنّنا کما نعلم أنّ للآیات القرآنیة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معانیها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 باطنیة یعبّر عنها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بواطن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قولنا هذا أنّ الأئمّة علیهم السّلام لم یکن لهم وجود فی زمن النّبی صلّی اللّه علیه و آله و سلّم لکی یدعو القرآن أهل الکتاب للإیمان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الأمر الثّانی الوارد فی الآیة الثانیة من الآیتین الأخیرتین،فهو أنّ القرآن یبشر أولئک الذین یسعون لکسب مرضاة اللّه بأنّهم سیحظون فی ظل القرآن بنعم عظیمة ثلاثة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إلی سبل السلامة التی تشمل سلامة الفرد و المجتمع،و الروح و الجسد و العائلة،و السلامة الأخلاقیة،و کل هذه الأمور تدخل فی الجانب العملی من العقیدة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 النجاة من ظلمات الکفر و الإلحاد</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الهدایة إلی النور،و فی هذا دلالة علی الطابع العقائدی،و یتمّ کل ذلک من خلال أقصر و أقرب الطرق و هو الذی أشارت إلیه الآیة ب‍ اَلصِّرٰاطَ الْمُسْتَقِیمَ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بدیهی أن هذه النعم لا یحظی بها إلاّ من أسلم وجهه للّه،و خضع للحق بالعبودیة و الطاعة،و کان مصداقا للعبارة القرآنیة القائلة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اتَّبَعَ رِضْوٰانَهُ بینما لا یحضی المنافقون و المعاندون و أعداء الحق بأیّ فائدة مطلقا،کما تشیر إلی ذلک آیات قرآنیة عدیدة</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هذه النتائج و الآثار،إنّما تحصل بمشیئة اللّه و إرادته وحده دون سواه،کما تشیر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فی الآیة الأخیرة</w:t>
      </w:r>
      <w:r>
        <w:rPr>
          <w:rFonts w:eastAsia="IRNazanin" w:cs="IRNazanin"/>
          <w:color w:val="111111"/>
          <w:sz w:val="28"/>
          <w:szCs w:val="28"/>
          <w:rtl w:val="true"/>
          <w:lang w:bidi="fa-IR"/>
        </w:rPr>
        <w:t>.</w:t>
      </w:r>
      <w:bookmarkStart w:id="1896" w:name="pg12530_116286"/>
    </w:p>
    <w:p>
      <w:pPr>
        <w:pStyle w:val="Heading3"/>
        <w:numPr>
          <w:ilvl w:val="2"/>
          <w:numId w:val="1"/>
        </w:numPr>
        <w:rPr/>
      </w:pPr>
      <w:bookmarkStart w:id="1897" w:name="__RefHeading___Toc1282114_77815467"/>
      <w:bookmarkStart w:id="1898" w:name="_Toc809"/>
      <w:bookmarkEnd w:id="1896"/>
      <w:bookmarkEnd w:id="1897"/>
      <w:r>
        <w:rPr>
          <w:rtl w:val="true"/>
        </w:rPr>
        <w:t xml:space="preserve">الآیة </w:t>
      </w:r>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17</w:t>
      </w:r>
      <w:r>
        <w:rPr>
          <w:rtl w:val="true"/>
        </w:rPr>
        <w:t>]</w:t>
      </w:r>
      <w:bookmarkEnd w:id="1898"/>
    </w:p>
    <w:p>
      <w:pPr>
        <w:pStyle w:val="Heading4"/>
        <w:numPr>
          <w:ilvl w:val="3"/>
          <w:numId w:val="1"/>
        </w:numPr>
        <w:rPr/>
      </w:pPr>
      <w:bookmarkStart w:id="1899" w:name="__RefHeading___Toc1282116_77815467"/>
      <w:bookmarkStart w:id="1900" w:name="_Toc810"/>
      <w:bookmarkEnd w:id="1899"/>
      <w:r>
        <w:rPr>
          <w:rtl w:val="true"/>
        </w:rPr>
        <w:t>اشارة</w:t>
      </w:r>
      <w:bookmarkEnd w:id="1900"/>
    </w:p>
    <w:p>
      <w:pPr>
        <w:pStyle w:val="BookText"/>
        <w:rPr/>
      </w:pPr>
      <w:r>
        <w:rPr>
          <w:rFonts w:ascii="Amiri" w:hAnsi="Amiri" w:eastAsia="Amiri" w:cs="Amiri"/>
          <w:color w:val="111111"/>
          <w:sz w:val="28"/>
          <w:sz w:val="28"/>
          <w:szCs w:val="28"/>
          <w:rtl w:val="true"/>
          <w:lang w:bidi="ar-SA"/>
        </w:rPr>
        <w:t xml:space="preserve">لَقَدْ کَفَرَ اَلَّذِینَ قٰالُوا إِنَّ اَللّٰهَ هُوَ اَلْمَسِیحُ اِبْنُ مَرْیَمَ قُلْ فَمَنْ یَمْلِکُ مِنَ اَللّٰهِ شَیْئاً إِنْ أَرٰادَ أَنْ یُهْلِکَ اَلْمَسِیحَ اِبْنَ مَرْیَمَ وَ أُمَّهُ وَ مَنْ فِی اَلْأَرْضِ جَمِیعاً وَ لِلّٰهِ مُلْکُ اَلسَّمٰاوٰاتِ وَ اَلْأَرْضِ وَ مٰا بَیْنَهُمٰا یَخْلُقُ مٰا یَشٰاءُ وَ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1901" w:name="__RefHeading___Toc1282118_77815467"/>
      <w:bookmarkStart w:id="1902" w:name="_Toc811"/>
      <w:bookmarkEnd w:id="1901"/>
      <w:r>
        <w:rPr>
          <w:rtl w:val="true"/>
        </w:rPr>
        <w:t>التّفسیر</w:t>
      </w:r>
      <w:bookmarkEnd w:id="1902"/>
    </w:p>
    <w:p>
      <w:pPr>
        <w:pStyle w:val="Heading5"/>
        <w:numPr>
          <w:ilvl w:val="4"/>
          <w:numId w:val="1"/>
        </w:numPr>
        <w:rPr/>
      </w:pPr>
      <w:bookmarkStart w:id="1903" w:name="__RefHeading___Toc1282120_77815467"/>
      <w:bookmarkStart w:id="1904" w:name="_Toc812"/>
      <w:bookmarkEnd w:id="1903"/>
      <w:r>
        <w:rPr>
          <w:rtl w:val="true"/>
        </w:rPr>
        <w:t>اشارة</w:t>
      </w:r>
      <w:bookmarkEnd w:id="1904"/>
    </w:p>
    <w:p>
      <w:pPr>
        <w:pStyle w:val="Heading5"/>
        <w:numPr>
          <w:ilvl w:val="4"/>
          <w:numId w:val="1"/>
        </w:numPr>
        <w:rPr/>
      </w:pPr>
      <w:bookmarkStart w:id="1905" w:name="__RefHeading___Toc1282122_77815467"/>
      <w:bookmarkStart w:id="1906" w:name="_Toc813"/>
      <w:bookmarkEnd w:id="1905"/>
      <w:r>
        <w:rPr>
          <w:rtl w:val="true"/>
        </w:rPr>
        <w:t>کیف یمکن للمسیح أن یکون هو اللّه؟</w:t>
      </w:r>
      <w:r>
        <w:rPr>
          <w:rtl w:val="true"/>
        </w:rPr>
        <w:t>!</w:t>
      </w:r>
      <w:bookmarkEnd w:id="1906"/>
    </w:p>
    <w:p>
      <w:pPr>
        <w:pStyle w:val="BookText"/>
        <w:rPr/>
      </w:pPr>
      <w:r>
        <w:rPr>
          <w:rFonts w:ascii="Amiri" w:hAnsi="Amiri" w:eastAsia="Amiri" w:cs="Amiri"/>
          <w:color w:val="111111"/>
          <w:sz w:val="28"/>
          <w:sz w:val="28"/>
          <w:szCs w:val="28"/>
          <w:rtl w:val="true"/>
          <w:lang w:bidi="ar-SA"/>
        </w:rPr>
        <w:t>جاءت هذه الآیة الکریمة لتکمل بحثا تطرقت إلیه آیات سابقة،فحملت بعنف علی دعوی ربوبیة المسیح علیه السّلام،و بیّنت أنّ هذه الدعوی ما هی إلاّ الکفر الصریح،حیث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کَفَرَ الَّذِینَ قٰالُوا إِنَّ اللّٰهَ هُوَ الْمَسِیحُ ابْنُ مَرْیَمَ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لکی یتّضح لنا مفهوم هذه الجملة،یجب أن نعرف أنّ للمسیحیین عدّة دعاوی باطلة بالنسبة إلی اللّه سبحانه و تعالی</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یعتقدون بالآلهة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الثالوث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أشارت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النساء إلی هذا الأمر حیث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ثَلاٰثَةٌ انْتَهُوا خَیْراً لَکُمْ إِنَّمَا اللّٰهُ</w:t>
      </w:r>
    </w:p>
    <w:p>
      <w:pPr>
        <w:pStyle w:val="BookText"/>
        <w:rPr/>
      </w:pPr>
      <w:r>
        <w:rPr>
          <w:rFonts w:ascii="Amiri" w:hAnsi="Amiri" w:eastAsia="Amiri" w:cs="Amiri"/>
          <w:color w:val="111111"/>
          <w:sz w:val="28"/>
          <w:sz w:val="28"/>
          <w:szCs w:val="28"/>
          <w:rtl w:val="true"/>
          <w:lang w:bidi="ar-SA"/>
        </w:rPr>
        <w:t>إِلٰهٌ وٰاحِدٌ</w:t>
      </w:r>
      <w:r>
        <w:rPr>
          <w:rFonts w:eastAsia="Amiri" w:cs="Amiri" w:ascii="Amiri" w:hAnsi="Amiri"/>
          <w:color w:val="111111"/>
          <w:sz w:val="28"/>
          <w:szCs w:val="28"/>
          <w:rtl w:val="true"/>
          <w:lang w:bidi="ar-SA"/>
        </w:rPr>
        <w:t>...</w:t>
      </w:r>
    </w:p>
    <w:p>
      <w:pPr>
        <w:pStyle w:val="BookText"/>
        <w:rPr/>
      </w:pP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خالق الکون و الوجود هو واحد من هؤلاء الآلهة الثلاث و یسمونه بالإله الأب </w:t>
      </w:r>
      <w:r>
        <w:rPr>
          <w:rStyle w:val="FootnoteAnchor"/>
          <w:rtl w:val="true"/>
        </w:rPr>
        <w:footnoteReference w:id="350"/>
      </w:r>
      <w:r>
        <w:rPr>
          <w:rFonts w:ascii="Amiri" w:hAnsi="Amiri" w:eastAsia="Amiri" w:cs="Amiri"/>
          <w:color w:val="111111"/>
          <w:sz w:val="28"/>
          <w:sz w:val="28"/>
          <w:szCs w:val="28"/>
          <w:rtl w:val="true"/>
          <w:lang w:bidi="ar-SA"/>
        </w:rPr>
        <w:t>و القرآن الکریم یبطل هذا الإعتقاد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المائدة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کَفَرَ الَّذِینَ قٰالُوا إِنَّ اللّٰهَ ثٰالِثُ ثَلاٰثَةٍ وَ مٰا مِنْ إِلٰهٍ إِلاّٰ إِلٰهٌ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سیأتی بإذن اللّه تفسیر هذه الآیة قریبا فی نفس هذا الجزء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المسیحیین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الآلهة الثلاث مع تعددهم الحقیقی هم واحد،حیث یعبرون عن ذلک أحیانا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الوحدة فی التثلیث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الأمر أشارت إلیه الآیة الأخیرة حیث قالت حکایة عن دعوی المسیحیین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هُوَ الْمَسِیحُ ابْنُ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المسیح ابن مریم هو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هذین الإثنین یشکلان مع روح القدس حقیقة واحدة فی ذوات ثلاثة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 کل جانب من جوانب عقیدة التثلیث،الذی یعتبر من أکبر انحرافات المسیحیین فی واحدة من الآیات القرآنیة،و نفی نفیا شدیدا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تفسیر الآیة </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النساء من تفسیرنا هذا و فیه التوضیح اللازم فی بیان بطلان عقیدة التثلیث</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بعض المفسّرین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توهّموا فی قولهم بعدم وجود أحد من النصاری ممن یصرح باعتقاده فی اتحاد المسیح باللّه، و ذلک لعدم إلمام هؤلاء المفسّرین بالکتب المسیحیة،مع أنّ المصادر المسیحیة المتداولة تصرح بقضیة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الوحدة فی التثلیث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المحتمل أن مثل هذه الکتب لم تکن متداولة فی زمن الرازی،أو أنّها لم تصل إلیه و إلی أمثاله الذین شارکوه</w:t>
      </w:r>
    </w:p>
    <w:p>
      <w:pPr>
        <w:pStyle w:val="BookText"/>
        <w:rPr/>
      </w:pPr>
      <w:r>
        <w:rPr>
          <w:rFonts w:ascii="IRNazanin" w:hAnsi="IRNazanin" w:eastAsia="IRNazanin"/>
          <w:color w:val="111111"/>
          <w:sz w:val="28"/>
          <w:sz w:val="28"/>
          <w:szCs w:val="28"/>
          <w:rtl w:val="true"/>
          <w:lang w:bidi="fa-IR"/>
        </w:rPr>
        <w:t>فی هذا الرأی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ذلک و لکی تبطل الآیة الکریمة عقیدة ألوهیة المسیح علیه السّلام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فَمَنْ یَمْلِکُ مِنَ اللّٰهِ شَیْئاً إِنْ أَرٰادَ أَنْ یُهْلِکَ الْمَسِیحَ ابْنَ مَرْیَمَ وَ أُمَّهُ وَ مَنْ فِی الْأَرْضِ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إشارة إلی أنّ المسیح علیه السّلام إنّما هو بشر کأمه و کسائر أفراد البشر،و علی هذا الأساس فهو یعتبر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لکونه مخلوقا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مصاف المخلوقات الأخری یشارکها فی الفناء و العدم،و من حاله کهذا کیف یمکنه أن یکون إلها أزلیا أبدیا؟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بتعبیر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المسیح علیه السّلام إلها لاستحال علی خالق الکون أن یهلکه، و تکون نتیجة ذلک أن تتحدد قدرة هذا الخالق،و من کانت قدرته محدودة لا یمکن أن یکون إلها،لأنّ قدرة اللّه کذاته لا تحدّها حدود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تدبّر جیدا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ذکر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المسیح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متکررة فی الآیة،قد یکون إشارة إلی هذه الحقیقة،و هی اعتراف المسیحیین ببنوّة المسیح علیه السّلام لمریم،أی أنّه ولد من أم و أنّه کان جنینا فی بطن أمّه قبل أن یولد،و حین ولد طفلا احتاج إلی النموّ لیصبح کبیرا،فهل یمکن أن یستقر الإله فی محیط صغیر کرحم الأمّ،و یتعرض لجمیع تحولات الوجود و الولادة و یحتاج للأمّ حین کان جنیا و حین الرضاعة؟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الجدیر بالانتباه أنّ الآیة الأخیرة تذکر بالإضافة إلی اسم المسیح علیه السّلام اسم أمّه و تذکرها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بهذه الصورة تمیز الآیة أمّ المسیح علیه السّلام عن سائر أفراد البشر،و یحتمل أن یکون هذا التعبیر بسبب أنّ المسیحیین أثناء ممارستهم للعبادة،یعبدون أمّ المسیح أیضا،و الکنائس الموجودة الیوم تشتمل علی تماثیل لأم المسیح،حیث یقف المسیحیون أمامها تعظیما و تعبدا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هذا الأمر تشیر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المائدة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اللّٰهُ یٰا عِیسَی ابْنَ مَرْیَمَ أَ أَنْتَ قُلْتَ لِلنّٰاسِ اتَّخِذُونِی وَ أُمِّی إِلٰهَیْنِ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الخطاب حکایة عمّا یحصل من حوار فی یوم القیامة</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الختام ترد الآیة الکریمة علی أقوال أولئک الذین اعتبروا ولادة المسیح</w:t>
      </w:r>
    </w:p>
    <w:p>
      <w:pPr>
        <w:pStyle w:val="BookText"/>
        <w:rPr/>
      </w:pPr>
      <w:r>
        <w:rPr>
          <w:rFonts w:ascii="Amiri" w:hAnsi="Amiri" w:eastAsia="Amiri" w:cs="Amiri"/>
          <w:color w:val="111111"/>
          <w:sz w:val="28"/>
          <w:sz w:val="28"/>
          <w:szCs w:val="28"/>
          <w:rtl w:val="true"/>
          <w:lang w:bidi="ar-SA"/>
        </w:rPr>
        <w:t>من غیر أب دلیلا علی ألوهیته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مُلْکُ السَّمٰاوٰاتِ وَ الْأَرْضِ وَ مٰا بَیْنَهُمٰا یَخْلُقُ مٰا یَشٰاءُ وَ اللّٰهُ عَلیٰ کُلِّ شَیْءٍ قَدِیرٌ </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فاللّه قادر علی أن یخلق إنسانا من غیر أب و من غیر أم کما خلق آدم علیه السّلام، و هو قادر أیضا علی أن یخلق إنسانا من غیر أب کما خلق عیسی المسیح علیه السّلام، و قدرة اللّه هذه کقدرته فی خلق البشر من آبائهم و أمّهاتهم،و هذا التنوع فی الخلق دلیل علی قدرته،و لیس دلیلا علی أی شیء آخر سوی هذه القدرة</w:t>
      </w:r>
      <w:r>
        <w:rPr>
          <w:rFonts w:eastAsia="IRNazanin" w:cs="IRNazanin"/>
          <w:color w:val="111111"/>
          <w:sz w:val="28"/>
          <w:szCs w:val="28"/>
          <w:rtl w:val="true"/>
          <w:lang w:bidi="fa-IR"/>
        </w:rPr>
        <w:t>.</w:t>
      </w:r>
      <w:bookmarkStart w:id="1907" w:name="pg12530_116290"/>
    </w:p>
    <w:p>
      <w:pPr>
        <w:pStyle w:val="Heading3"/>
        <w:numPr>
          <w:ilvl w:val="2"/>
          <w:numId w:val="1"/>
        </w:numPr>
        <w:rPr/>
      </w:pPr>
      <w:bookmarkStart w:id="1908" w:name="__RefHeading___Toc1282124_77815467"/>
      <w:bookmarkStart w:id="1909" w:name="_Toc814"/>
      <w:bookmarkEnd w:id="1907"/>
      <w:bookmarkEnd w:id="1908"/>
      <w:r>
        <w:rPr>
          <w:rtl w:val="true"/>
        </w:rPr>
        <w:t xml:space="preserve">الآیة </w:t>
      </w:r>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18</w:t>
      </w:r>
      <w:r>
        <w:rPr>
          <w:rtl w:val="true"/>
        </w:rPr>
        <w:t>]</w:t>
      </w:r>
      <w:bookmarkEnd w:id="1909"/>
    </w:p>
    <w:p>
      <w:pPr>
        <w:pStyle w:val="Heading4"/>
        <w:numPr>
          <w:ilvl w:val="3"/>
          <w:numId w:val="1"/>
        </w:numPr>
        <w:rPr/>
      </w:pPr>
      <w:bookmarkStart w:id="1910" w:name="__RefHeading___Toc1282126_77815467"/>
      <w:bookmarkStart w:id="1911" w:name="_Toc815"/>
      <w:bookmarkEnd w:id="1910"/>
      <w:r>
        <w:rPr>
          <w:rtl w:val="true"/>
        </w:rPr>
        <w:t>اشارة</w:t>
      </w:r>
      <w:bookmarkEnd w:id="1911"/>
    </w:p>
    <w:p>
      <w:pPr>
        <w:pStyle w:val="BookText"/>
        <w:rPr/>
      </w:pPr>
      <w:r>
        <w:rPr>
          <w:rFonts w:ascii="Amiri" w:hAnsi="Amiri" w:eastAsia="Amiri" w:cs="Amiri"/>
          <w:color w:val="111111"/>
          <w:sz w:val="28"/>
          <w:sz w:val="28"/>
          <w:szCs w:val="28"/>
          <w:rtl w:val="true"/>
          <w:lang w:bidi="ar-SA"/>
        </w:rPr>
        <w:t xml:space="preserve">وَ قٰالَتِ اَلْیَهُودُ وَ اَلنَّصٰاریٰ نَحْنُ أَبْنٰاءُ اَللّٰهِ وَ أَحِبّٰاؤُهُ قُلْ فَلِمَ یُعَذِّبُکُمْ بِذُنُوبِکُمْ بَلْ أَنْتُمْ بَشَرٌ مِمَّنْ خَلَقَ یَغْفِرُ لِمَنْ یَشٰاءُ وَ یُعَذِّبُ مَنْ یَشٰاءُ وَ لِلّٰهِ مُلْکُ اَلسَّمٰاوٰاتِ وَ اَلْأَرْضِ وَ مٰا بَیْنَهُمٰا وَ إِلَیْهِ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1912" w:name="__RefHeading___Toc1282128_77815467"/>
      <w:bookmarkStart w:id="1913" w:name="_Toc816"/>
      <w:bookmarkEnd w:id="1912"/>
      <w:r>
        <w:rPr>
          <w:rtl w:val="true"/>
        </w:rPr>
        <w:t>التّفسیر</w:t>
      </w:r>
      <w:bookmarkEnd w:id="1913"/>
    </w:p>
    <w:p>
      <w:pPr>
        <w:pStyle w:val="BookText"/>
        <w:rPr/>
      </w:pPr>
      <w:r>
        <w:rPr>
          <w:rFonts w:ascii="IRNazanin" w:hAnsi="IRNazanin" w:eastAsia="IRNazanin"/>
          <w:color w:val="111111"/>
          <w:sz w:val="28"/>
          <w:sz w:val="28"/>
          <w:szCs w:val="28"/>
          <w:rtl w:val="true"/>
          <w:lang w:bidi="fa-IR"/>
        </w:rPr>
        <w:t>استکمالا للبحوث السابقة التی تناولت بعض انحرافات الیهود و النصاری، تشیر الآیة الأخیرة إلی أحد الدعاوی الباطلة التی تمسک بها هؤلاء،فتقول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قٰالَتِ الْیَهُودُ وَ النَّصٰاریٰ نَحْنُ أَبْنٰاءُ اللّٰهِ وَ أَحِبّٰاؤُهُ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یکن هذا الامتیاز الوهمی الذی ادعاه الیهود و النصاری لأنفسهم هو الوحید من نوعه،إذ أن القرآن الکریم قد أشار فی آیات عدیدة إلی أمثال هذه الادعاء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الآیة</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البقرة،أشار القرآن إلی ادعائهم الذی زعموا فیه أن أحدا غیرهم لا یدخل الجنّة،و زعموا أن الجنّة هی حکر علی الیهود و النصاری،و قد فند القرآن هذه الادعاء</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جاء الآیة</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 ادعاء آخر للیهود،و هو زعمهم أن نار</w:t>
      </w:r>
    </w:p>
    <w:p>
      <w:pPr>
        <w:pStyle w:val="BookText"/>
        <w:rPr/>
      </w:pPr>
      <w:r>
        <w:rPr>
          <w:rFonts w:ascii="IRNazanin" w:hAnsi="IRNazanin" w:eastAsia="IRNazanin"/>
          <w:color w:val="111111"/>
          <w:sz w:val="28"/>
          <w:sz w:val="28"/>
          <w:szCs w:val="28"/>
          <w:rtl w:val="true"/>
          <w:lang w:bidi="fa-IR"/>
        </w:rPr>
        <w:t>جهنم لن تمسهم إلا فی أیّام معدودة،و قد وبخهم القرآن علی زعمهم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الآیة الأخیرة یشیر القرآن الکرم إلی ادعائهم البنوة للّه،و زعمهم أنّهم أحباء للّه،و لا شک أن هؤلاء لم یعرّفوا أنفسهم کأبناء حقیقیین للّه،بل إنّ المسیحیین وحدهم یدّعون أن المسیح هو الابن الحقیقی للّه،و قد صرحوا بهذا الأمر </w:t>
      </w:r>
      <w:r>
        <w:rPr>
          <w:rStyle w:val="FootnoteAnchor"/>
          <w:rtl w:val="true"/>
        </w:rPr>
        <w:footnoteReference w:id="351"/>
      </w:r>
      <w:r>
        <w:rPr>
          <w:rFonts w:ascii="IRNazanin" w:hAnsi="IRNazanin" w:eastAsia="IRNazanin"/>
          <w:color w:val="111111"/>
          <w:sz w:val="28"/>
          <w:sz w:val="28"/>
          <w:szCs w:val="28"/>
          <w:rtl w:val="true"/>
          <w:lang w:bidi="fa-IR"/>
        </w:rPr>
        <w:t>و أنّهم حین اختاروا لأنفسهم صفة البنوة للّه و أدعوا بأنّهم اللّه إنما لیظهروا بأن لهم علاقة خاصّة باللّه سبحانه،و کأنّهم أرادوا کل من ینتمی إلیهم انتماء قومیا أو عقائدیا یصبح من أبناء اللّه و أحبائه حتی لو لم یقم بأی عمل صالح</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و واضح لدینا أنّ القرآن الکریم حارب کل هذه الامتیازات و الدعاوی الوهمیة،فهو لا یری للإنسان امتیازا إلاّ بالإیمان و العمل الصالح و التقوی،و لذلک تقول الآیة الأخیرة فی تفنید و إبطال الادعاء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فَلِمَ یُعَذِّبُکُمْ بِذُنُوبِکُمْ فهؤلاء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اعترافهم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یشملهم العذاب الإلهی حیث قالوا بأن العذاب یمسّهم لأیّام معدودة،فکیف یتلاءم ذلک الادعاء و هذا الاعتراف؟و کیف یمکن أن یشمل عذاب اللّه أبناءه و أحباءه؟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یثبت أن لا أساس و لا صحة لهذا الادعاء،و قد شهد تاریخ هؤلاء علی أنّهم حتی فی هذه الدنیا ابتلوا بسلسلة من العقوبات الإلهیة،و یعتبر هذا دلیلا آخر علی زیف و بطلان دعواهم 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لکی تؤکد الآیة الکریمة زیف و بطلان الدعوی المذکورة استطردت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أَنْتُمْ بَشَرٌ مِمَّنْ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القانون الإلهی عام،فإن اللّه یَغْفِرُ لِمَنْ یَشٰاءُ وَ یُعَذِّبُ مَنْ یَشٰاءُ</w:t>
      </w:r>
      <w:r>
        <w:rPr>
          <w:rFonts w:eastAsia="Amiri" w:cs="Amiri" w:ascii="Amiri" w:hAnsi="Amiri"/>
          <w:color w:val="111111"/>
          <w:sz w:val="28"/>
          <w:szCs w:val="28"/>
          <w:rtl w:val="true"/>
          <w:lang w:bidi="ar-SA"/>
        </w:rPr>
        <w:t>... .</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بالإضافة إلی ذلک فإنّ کل البشر هم من خلق اللّه،و هم عباده و أرقاؤه، و علی هذا الأساس لیس من المنطق إطلاق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أی منهم،حیث</w:t>
      </w:r>
    </w:p>
    <w:p>
      <w:pPr>
        <w:pStyle w:val="BookText"/>
        <w:rPr/>
      </w:pPr>
      <w:r>
        <w:rPr>
          <w:rFonts w:ascii="Amiri" w:hAnsi="Amiri" w:eastAsia="Amiri" w:cs="Amiri"/>
          <w:color w:val="111111"/>
          <w:sz w:val="28"/>
          <w:sz w:val="28"/>
          <w:szCs w:val="28"/>
          <w:rtl w:val="true"/>
          <w:lang w:bidi="ar-SA"/>
        </w:rPr>
        <w:t>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مُلْکُ السَّمٰاوٰاتِ وَ الْأَرْضِ وَ مٰا بَیْنَهُمٰا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 النهایة تعود المخلوقات کلها إلی اللّه،حیث تؤکد الآیة هنا بقولها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إِلَیْهِ الْمَصِیرُ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یسأل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و متی ادعی الیهود و النصاری أنّهم أبناء اللّه حتی لو کان معنی البنوة فی هذه الآیة هو معنی مجازی و غیر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هو أنّ الأناجیل المتداولة قد ذکرت هذه العبارة،و یلاحظ ذلک فیها بصورة متکررة،من ذلک ما جاء فی إنجیل یوحنا فی الإصحاح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بعدها،حیث نقرأ علی لسان عیسی فی خطابه للیهود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تمارسون أعمال أبیکم،فقال له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لم نولد من الزنا و إن أبانا واحد و هو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أبوکم هو اللّه لکنتم احببتمونی</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ورد فی الروایات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عن ابن عباس مضمونه أنّ النّبی صلّی اللّه علیه و آله و سلّم دعا جمعا من الیهود إلی دین الإسلام و حذّرهم من عذاب اللّه،فقال له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تخوفنا من عذاب اللّه و نحن أبناؤه و أحباؤه </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فی تفسیر مجمع البیان،فی تفسیر الآیة موضوع البحث،حدیث علی غرار الحدیث المذکور أعلاه،مضمونه أنّ جمعا من الیهود حین هددهم النّبی صلّی اللّه علیه و آله و سلّم بعذاب اللّه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تهددنا فنحن أبناء اللّه و أحباؤه،و هو إن غضب علینا یکون غضبة کغضب الإنسان علی ولده،و هو غضب سریع الزوال</w:t>
      </w:r>
      <w:r>
        <w:rPr>
          <w:rFonts w:eastAsia="IRNazanin" w:cs="IRNazanin"/>
          <w:color w:val="111111"/>
          <w:sz w:val="28"/>
          <w:szCs w:val="28"/>
          <w:rtl w:val="true"/>
          <w:lang w:bidi="fa-IR"/>
        </w:rPr>
        <w:t>.</w:t>
      </w:r>
      <w:bookmarkStart w:id="1914" w:name="pg12530_116293"/>
    </w:p>
    <w:p>
      <w:pPr>
        <w:pStyle w:val="Heading3"/>
        <w:numPr>
          <w:ilvl w:val="2"/>
          <w:numId w:val="1"/>
        </w:numPr>
        <w:rPr/>
      </w:pPr>
      <w:bookmarkStart w:id="1915" w:name="__RefHeading___Toc1282130_77815467"/>
      <w:bookmarkStart w:id="1916" w:name="_Toc817"/>
      <w:bookmarkEnd w:id="1914"/>
      <w:bookmarkEnd w:id="1915"/>
      <w:r>
        <w:rPr>
          <w:rtl w:val="true"/>
        </w:rPr>
        <w:t xml:space="preserve">الآیة </w:t>
      </w:r>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19</w:t>
      </w:r>
      <w:r>
        <w:rPr>
          <w:rtl w:val="true"/>
        </w:rPr>
        <w:t>]</w:t>
      </w:r>
      <w:bookmarkEnd w:id="1916"/>
    </w:p>
    <w:p>
      <w:pPr>
        <w:pStyle w:val="Heading4"/>
        <w:numPr>
          <w:ilvl w:val="3"/>
          <w:numId w:val="1"/>
        </w:numPr>
        <w:rPr/>
      </w:pPr>
      <w:bookmarkStart w:id="1917" w:name="__RefHeading___Toc1282132_77815467"/>
      <w:bookmarkStart w:id="1918" w:name="_Toc818"/>
      <w:bookmarkEnd w:id="1917"/>
      <w:r>
        <w:rPr>
          <w:rtl w:val="true"/>
        </w:rPr>
        <w:t>اشارة</w:t>
      </w:r>
      <w:bookmarkEnd w:id="1918"/>
    </w:p>
    <w:p>
      <w:pPr>
        <w:pStyle w:val="BookText"/>
        <w:rPr/>
      </w:pPr>
      <w:r>
        <w:rPr>
          <w:rFonts w:ascii="Amiri" w:hAnsi="Amiri" w:eastAsia="Amiri" w:cs="Amiri"/>
          <w:color w:val="111111"/>
          <w:sz w:val="28"/>
          <w:sz w:val="28"/>
          <w:szCs w:val="28"/>
          <w:rtl w:val="true"/>
          <w:lang w:bidi="ar-SA"/>
        </w:rPr>
        <w:t xml:space="preserve">یٰا أَهْلَ اَلْکِتٰابِ قَدْ جٰاءَکُمْ رَسُولُنٰا یُبَیِّنُ لَکُمْ عَلیٰ فَتْرَةٍ مِنَ اَلرُّسُلِ أَنْ تَقُولُوا مٰا جٰاءَنٰا مِنْ بَشِیرٍ وَ لاٰ نَذِیرٍ فَقَدْ جٰاءَکُمْ بَشِیرٌ وَ نَذِیرٌ وَ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1919" w:name="__RefHeading___Toc1282134_77815467"/>
      <w:bookmarkStart w:id="1920" w:name="_Toc819"/>
      <w:bookmarkEnd w:id="1919"/>
      <w:r>
        <w:rPr>
          <w:rtl w:val="true"/>
        </w:rPr>
        <w:t>التّفسیر</w:t>
      </w:r>
      <w:bookmarkEnd w:id="1920"/>
    </w:p>
    <w:p>
      <w:pPr>
        <w:pStyle w:val="Heading5"/>
        <w:numPr>
          <w:ilvl w:val="4"/>
          <w:numId w:val="1"/>
        </w:numPr>
        <w:rPr/>
      </w:pPr>
      <w:bookmarkStart w:id="1921" w:name="__RefHeading___Toc1282136_77815467"/>
      <w:bookmarkStart w:id="1922" w:name="_Toc820"/>
      <w:bookmarkEnd w:id="1921"/>
      <w:r>
        <w:rPr>
          <w:rtl w:val="true"/>
        </w:rPr>
        <w:t>اشارة</w:t>
      </w:r>
      <w:bookmarkEnd w:id="1922"/>
    </w:p>
    <w:p>
      <w:pPr>
        <w:pStyle w:val="BookText"/>
        <w:rPr/>
      </w:pPr>
      <w:r>
        <w:rPr>
          <w:rFonts w:ascii="Amiri" w:hAnsi="Amiri" w:eastAsia="Amiri" w:cs="Amiri"/>
          <w:color w:val="111111"/>
          <w:sz w:val="28"/>
          <w:sz w:val="28"/>
          <w:szCs w:val="28"/>
          <w:rtl w:val="true"/>
          <w:lang w:bidi="ar-SA"/>
        </w:rPr>
        <w:t>تکرر هذه الآیة الخطاب إلی أهل الکتاب من الیهود و النصاری،فتبیّن لهم أنّ النّبی المرسل إلیهم مرسل من عند اللّه،أرسله فی عصر ظلت البشریة قبله فترة دون أن یکون لها نبیّ،فبیّن لهم هذا النّبی الحقائق،لکی لا یقولوا بعد هذا إنّ اللّه لم یرسل إلیهم من یهدیهم إلی الصراط السوی و یبشرهم بلطف اللّه و رحمته و یحذرهم من الانحراف و الاعوجاج،و ینذرهم بعذاب اللّه،حیث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الْکِتٰابِ قَدْ جٰاءَکُمْ رَسُولُنٰا یُبَیِّنُ لَکُمْ عَلیٰ فَتْرَةٍ مِنَ الرُّسُلِ أَنْ تَقُولُوا مٰا جٰاءَنٰا مِنْ بَشِیرٍ وَ لاٰ نَذِیرٍ</w:t>
      </w:r>
      <w:r>
        <w:rPr>
          <w:rFonts w:eastAsia="Amiri" w:cs="Amiri" w:ascii="Amiri" w:hAnsi="Amiri"/>
          <w:color w:val="111111"/>
          <w:sz w:val="28"/>
          <w:szCs w:val="28"/>
          <w:rtl w:val="true"/>
          <w:lang w:bidi="ar-SA"/>
        </w:rPr>
        <w:t>... .</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نعم،فالبشیر و النذیر هو نبیّ الإسلام محمّد صلّی اللّه علیه و آله و سلّم الذی یبشر المؤمنین الذین یعملون الصالحات برحمة اللّه و ثوابه،و ینذر الذین کفروا و العاصین بعذاب اللّه و عقابه،و قد جاء لیبشر و لینذر أهل الکتاب و البشریة جمعاء،حیث تؤکّد الآیة هذا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جٰاءَکُمْ بَشِیرٌ وَ نَذِیرٌ </w:t>
      </w:r>
      <w:r>
        <w:rPr>
          <w:rFonts w:eastAsia="IRNazanin" w:cs="IRNazanin"/>
          <w:color w:val="111111"/>
          <w:sz w:val="28"/>
          <w:szCs w:val="28"/>
          <w:rtl w:val="true"/>
          <w:lang w:bidi="fa-IR"/>
        </w:rPr>
        <w:t>.</w:t>
      </w:r>
      <w:bookmarkStart w:id="1923" w:name="pg12530_116294"/>
    </w:p>
    <w:p>
      <w:pPr>
        <w:pStyle w:val="BookText"/>
        <w:rPr/>
      </w:pPr>
      <w:bookmarkEnd w:id="1923"/>
      <w:r>
        <w:rPr>
          <w:rFonts w:ascii="IRNazanin" w:hAnsi="IRNazanin" w:eastAsia="IRNazanin"/>
          <w:color w:val="111111"/>
          <w:sz w:val="28"/>
          <w:sz w:val="28"/>
          <w:szCs w:val="28"/>
          <w:rtl w:val="true"/>
          <w:lang w:bidi="fa-IR"/>
        </w:rPr>
        <w:t>أمّا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فی الآیة فهی تعنی فی الأصل الهدوء و السکینة کما تطلق علی الفاصلة الزمنیة بین حرکتین أو جهدین أو نهضتین أو ثورتین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شهدت الفاصلة الزمنیة بین موسی علیه السّلام و عیسی علیه السّلام عددا من الأنبیاء و الرسل،بینما لم یکن الأمر کذلک فی الفاصلة الزمنیة بین عیسی علیه السّلام و النّبی محمّد صلّی اللّه علیه و آله و سلّم،و لذلک أطلق القرآن الکریم علی هذه الفاصلة الأخیرة اصطلاح فَتْرَةٍ مِنَ الرُّسُلِ و المعروف أن هذه الفترة دامت ستمائة عام تقریبا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ما جاء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سورة یس الآیة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ذکره المفسّرون، فیدلان علی أنّ ثلاثة من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بعثوا فی الفاصلة الزمنیة بین النّبی عیسی علیه السّلام و نبیّ الإسلام صلّی اللّه علیه و آله و سلّم،و قد ذکر البعض أنّ أربعة من الرسل بعثوا فی تلک المدة،و علی أی حال لا بدّ أن تکون هناک فترة خلت من الرسل بین وفاة أولئک الرسل و النّبی محمّد صلّی اللّه علیه و آله و سلّم،و لذلک عبّر القرآن عن تلک الفترة الخالیة من الرسل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فَتْرَةٍ مِنَ الرُّسُلِ </w:t>
      </w:r>
      <w:r>
        <w:rPr>
          <w:rFonts w:eastAsia="IRNazanin" w:cs="IRNazanin"/>
          <w:color w:val="111111"/>
          <w:sz w:val="28"/>
          <w:szCs w:val="28"/>
          <w:rtl w:val="true"/>
          <w:lang w:bidi="fa-IR"/>
        </w:rPr>
        <w:t>.</w:t>
      </w:r>
    </w:p>
    <w:p>
      <w:pPr>
        <w:pStyle w:val="Heading5"/>
        <w:numPr>
          <w:ilvl w:val="4"/>
          <w:numId w:val="1"/>
        </w:numPr>
        <w:rPr/>
      </w:pPr>
      <w:bookmarkStart w:id="1924" w:name="__RefHeading___Toc1282138_77815467"/>
      <w:bookmarkStart w:id="1925" w:name="_Toc821"/>
      <w:bookmarkEnd w:id="1924"/>
      <w:r>
        <w:rPr>
          <w:rtl w:val="true"/>
        </w:rPr>
        <w:t>سؤال</w:t>
      </w:r>
      <w:r>
        <w:rPr>
          <w:rtl w:val="true"/>
        </w:rPr>
        <w:t>:</w:t>
      </w:r>
      <w:bookmarkEnd w:id="1925"/>
    </w:p>
    <w:p>
      <w:pPr>
        <w:pStyle w:val="BookText"/>
        <w:rPr/>
      </w:pPr>
      <w:r>
        <w:rPr>
          <w:rFonts w:ascii="IRNazanin" w:hAnsi="IRNazanin" w:eastAsia="IRNazanin"/>
          <w:color w:val="111111"/>
          <w:sz w:val="28"/>
          <w:sz w:val="28"/>
          <w:szCs w:val="28"/>
          <w:rtl w:val="true"/>
          <w:lang w:bidi="fa-IR"/>
        </w:rPr>
        <w:t>و قد یعترض البعض بأنّه کیف یمکن القول بوجود مثل تلک الفترة مع أنّ الإعتقاد السائد لدینا یقضی بأن المجتمع البشری لا یمکن أن یخلو و لو للحظة من رسول أو إمام معین من قبل اللّه سبحانه و تعالی؟</w:t>
      </w:r>
    </w:p>
    <w:p>
      <w:pPr>
        <w:pStyle w:val="Heading5"/>
        <w:numPr>
          <w:ilvl w:val="4"/>
          <w:numId w:val="1"/>
        </w:numPr>
        <w:rPr/>
      </w:pPr>
      <w:bookmarkStart w:id="1926" w:name="__RefHeading___Toc1282140_77815467"/>
      <w:bookmarkStart w:id="1927" w:name="_Toc822"/>
      <w:bookmarkEnd w:id="1926"/>
      <w:r>
        <w:rPr>
          <w:rtl w:val="true"/>
        </w:rPr>
        <w:t>الجواب</w:t>
      </w:r>
      <w:r>
        <w:rPr>
          <w:rtl w:val="true"/>
        </w:rPr>
        <w:t>:</w:t>
      </w:r>
      <w:bookmarkEnd w:id="1927"/>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القرآن الکریم حین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فَتْرَةٍ مِنَ الرُّسُلِ إنّما ینفی وجود الرسل فی تلک المدّة، و لا یتنافی هذا الأمر مع القول بوجود أوصیاء للرسل فی ذلک 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بعبارة أخری،فإنّ الرسل هم أشخاص کانوا یمارسون الدعوة علی نطاق واسع،و کانوا یبشرون و ینذرون الناس،و یثیرون الحرکة و النشاط فی المجتمعات،و یوقظونها من سباتها بهدف إیصال ندائهم الی الجمیع،بینما لم یکن جمیع أوصیاء الرسل لیحملوا مثل تلک المهمّة،بل یحتمل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لظروف و عوامل اجتماعیة خاصّة،کانوا یعیشون بین الناس أحیانا متخفین متنکرین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یقول أمیر المؤمنین علی بن أبی طالب علیه السّلام فی إحدی خطبه الواردة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المجال 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بلی،لا تخلو الأرض من قائم للّه بحجة إمّا ظاهرا مشهورا أو خائفا مغمورا لئلا تبطل حجج اللّه و بیناته،یحفظ اللّه بهم حججه و بیّناته حتی یودعوها نظراءهم و یزرعوها فی قلوب أشباههم</w:t>
      </w:r>
      <w:r>
        <w:rPr>
          <w:rFonts w:eastAsia="IRNazanin" w:cs="IRNazanin"/>
          <w:color w:val="111111"/>
          <w:sz w:val="28"/>
          <w:szCs w:val="28"/>
          <w:rtl w:val="true"/>
          <w:lang w:bidi="fa-IR"/>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واضح أن المجتمع البشری لو خلی من الرسل الثوریین و الدعاة العالمین، لعمت هذه المجتمع الخرافات و الوساوس الشیطانیة و الانحرافات و الجهل بالتعالیم الإلهیة،و تکون مثل هذه الحالة خیر حجة بأیدی أولئک الذین یریدون الفرار و التخلی عن المسؤولیات،لذلک فإن اللّه یبطل هذه الحجة عن طریق الرجال الرسالیین المرتبطین به و الموجودین دائما بین أبناء البشر</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الختام تؤکد الآیة علی شمولیة قدرة اللّه عزّ و جلّ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عَلیٰ کُلِّ شَیْءٍ قَدِیرٌ و هذا بیان بأنّ إرسال الأنبیاء و الرسل و تعیین أوصیائهم أمر یسیر بالنسبة لقدرة اللّه العزیز المطلقة</w:t>
      </w:r>
      <w:r>
        <w:rPr>
          <w:rFonts w:eastAsia="Amiri" w:cs="Amiri" w:ascii="Amiri" w:hAnsi="Amiri"/>
          <w:color w:val="111111"/>
          <w:sz w:val="28"/>
          <w:szCs w:val="28"/>
          <w:rtl w:val="true"/>
          <w:lang w:bidi="ar-SA"/>
        </w:rPr>
        <w:t>.</w:t>
      </w:r>
      <w:bookmarkStart w:id="1928" w:name="pg12530_116296"/>
    </w:p>
    <w:p>
      <w:pPr>
        <w:pStyle w:val="Heading3"/>
        <w:numPr>
          <w:ilvl w:val="2"/>
          <w:numId w:val="1"/>
        </w:numPr>
        <w:rPr/>
      </w:pPr>
      <w:bookmarkStart w:id="1929" w:name="__RefHeading___Toc1282142_77815467"/>
      <w:bookmarkStart w:id="1930" w:name="_Toc823"/>
      <w:bookmarkEnd w:id="1928"/>
      <w:bookmarkEnd w:id="1929"/>
      <w:r>
        <w:rPr>
          <w:rtl w:val="true"/>
        </w:rPr>
        <w:t xml:space="preserve">الآیات </w:t>
      </w:r>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20</w:t>
      </w:r>
      <w:r>
        <w:rPr>
          <w:rtl w:val="true"/>
        </w:rPr>
        <w:t xml:space="preserve"> </w:t>
      </w:r>
      <w:r>
        <w:rPr>
          <w:rtl w:val="true"/>
        </w:rPr>
        <w:t xml:space="preserve">الی </w:t>
      </w:r>
      <w:r>
        <w:rPr/>
        <w:t>26</w:t>
      </w:r>
      <w:r>
        <w:rPr>
          <w:rtl w:val="true"/>
        </w:rPr>
        <w:t>]</w:t>
      </w:r>
      <w:bookmarkEnd w:id="1930"/>
    </w:p>
    <w:p>
      <w:pPr>
        <w:pStyle w:val="Heading4"/>
        <w:numPr>
          <w:ilvl w:val="3"/>
          <w:numId w:val="1"/>
        </w:numPr>
        <w:rPr/>
      </w:pPr>
      <w:bookmarkStart w:id="1931" w:name="__RefHeading___Toc1282144_77815467"/>
      <w:bookmarkStart w:id="1932" w:name="_Toc824"/>
      <w:bookmarkEnd w:id="1931"/>
      <w:r>
        <w:rPr>
          <w:rtl w:val="true"/>
        </w:rPr>
        <w:t>اشارة</w:t>
      </w:r>
      <w:bookmarkEnd w:id="1932"/>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قٰالَ مُوسیٰ لِقَوْمِهِ یٰا قَوْمِ اُذْکُرُوا نِعْمَتَ اَللّٰهِ عَلَیْکُمْ إِذْ جَعَلَ فِیکُمْ أَنْبِیٰاءَ وَ جَعَلَکُمْ مُلُوکاً وَ آتٰاکُمْ مٰا لَمْ یُؤْتِ أَحَداً مِنَ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اُدْخُلُوا اَلْأَرْضَ اَلْمُقَدَّسَةَ اَلَّتِی کَتَبَ اَللّٰهُ لَکُمْ وَ لاٰ تَرْتَدُّوا عَلیٰ أَدْبٰارِکُمْ فَتَنْقَلِبُوا 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مُوسیٰ إِنَّ فِیهٰا قَوْماً جَبّٰارِینَ وَ إِنّٰا لَنْ نَدْخُلَهٰا حَتّٰی یَخْرُجُوا مِنْهٰا فَإِنْ یَخْرُجُوا مِنْهٰا فَإِنّٰا دٰاخِلُونَ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رَجُلاٰنِ مِنَ اَلَّذِینَ یَخٰافُونَ أَنْعَمَ اَللّٰهُ عَلَیْهِمَا اُدْخُلُوا عَلَیْهِمُ اَلْبٰابَ فَإِذٰا دَخَلْتُمُوهُ فَإِنَّکُمْ غٰالِبُونَ وَ عَلَی اَللّٰهِ فَتَوَکَّلُوا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مُوسیٰ إِنّٰا لَنْ نَدْخُلَهٰا أَبَداً مٰا دٰامُوا فِیهٰا فَاذْهَبْ أَنْتَ وَ رَبُّکَ فَقٰاتِلاٰ إِنّٰا هٰاهُنٰا قٰاعِدُونَ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لاٰ أَمْلِکُ إِلاّٰ نَفْسِی وَ أَخِی فَافْرُقْ بَیْنَنٰا وَ بَیْنَ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فَإِنَّهٰا مُحَرَّمَةٌ عَلَیْهِمْ أَرْبَعِینَ سَنَةً یَتِیهُونَ فِی اَلْأَرْضِ فَلاٰ تَأْسَ عَلَی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bookmarkStart w:id="1933" w:name="pg12530_116297"/>
    </w:p>
    <w:p>
      <w:pPr>
        <w:pStyle w:val="Heading4"/>
        <w:numPr>
          <w:ilvl w:val="3"/>
          <w:numId w:val="1"/>
        </w:numPr>
        <w:rPr/>
      </w:pPr>
      <w:bookmarkStart w:id="1934" w:name="__RefHeading___Toc1282146_77815467"/>
      <w:bookmarkStart w:id="1935" w:name="_Toc825"/>
      <w:bookmarkEnd w:id="1933"/>
      <w:bookmarkEnd w:id="1934"/>
      <w:r>
        <w:rPr>
          <w:rtl w:val="true"/>
        </w:rPr>
        <w:t>التّفسیر</w:t>
      </w:r>
      <w:bookmarkEnd w:id="1935"/>
    </w:p>
    <w:p>
      <w:pPr>
        <w:pStyle w:val="Heading5"/>
        <w:numPr>
          <w:ilvl w:val="4"/>
          <w:numId w:val="1"/>
        </w:numPr>
        <w:rPr/>
      </w:pPr>
      <w:bookmarkStart w:id="1936" w:name="__RefHeading___Toc1282148_77815467"/>
      <w:bookmarkStart w:id="1937" w:name="_Toc826"/>
      <w:bookmarkEnd w:id="1936"/>
      <w:r>
        <w:rPr>
          <w:rtl w:val="true"/>
        </w:rPr>
        <w:t>اشارة</w:t>
      </w:r>
      <w:bookmarkEnd w:id="1937"/>
    </w:p>
    <w:p>
      <w:pPr>
        <w:pStyle w:val="Heading5"/>
        <w:numPr>
          <w:ilvl w:val="4"/>
          <w:numId w:val="1"/>
        </w:numPr>
        <w:rPr/>
      </w:pPr>
      <w:bookmarkStart w:id="1938" w:name="__RefHeading___Toc1282150_77815467"/>
      <w:bookmarkStart w:id="1939" w:name="_Toc827"/>
      <w:bookmarkEnd w:id="1938"/>
      <w:r>
        <w:rPr>
          <w:rtl w:val="true"/>
        </w:rPr>
        <w:t>بنو إسرائیل و الأرض المقدسة</w:t>
      </w:r>
      <w:r>
        <w:rPr>
          <w:rtl w:val="true"/>
        </w:rPr>
        <w:t>:</w:t>
      </w:r>
      <w:bookmarkEnd w:id="1939"/>
    </w:p>
    <w:p>
      <w:pPr>
        <w:pStyle w:val="BookText"/>
        <w:rPr/>
      </w:pPr>
      <w:r>
        <w:rPr>
          <w:rFonts w:ascii="Amiri" w:hAnsi="Amiri" w:eastAsia="Amiri" w:cs="Amiri"/>
          <w:color w:val="111111"/>
          <w:sz w:val="28"/>
          <w:sz w:val="28"/>
          <w:szCs w:val="28"/>
          <w:rtl w:val="true"/>
          <w:lang w:bidi="ar-SA"/>
        </w:rPr>
        <w:t>جاءت هذه الآیات لتثیر لدی الیهود دافع التوجه إلی الحق و السعی لمعرفته أوّلا،و إیقاظ ضمائرهم حیال الأخطاء و الآثام التی ارتکبوها ثانیا،و لکی تحفزهم إلی السعی لتلافی اخطائهم و التعویض عنها،و یذکرهم القرآن فی الآیة الأولی بما قاله النّبی موسی علیه السّلام لأصحابه 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مُوسیٰ لِقَوْمِهِ یٰا قَوْمِ اذْکُرُوا نِعْمَتَ اللّٰهِ عَلَیْکُمْ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لا یخفی أنّ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تشمل جمیع الأنعم الإلهیة،لکن الآیة استطردت فبیّنت ثلاثا من أهم هذه النعم،أوّلها نعمة ظهور أنبیاء و قادة کثیرین بین الیهود،و التی تعتبر أکبر نعمة وهبها اللّه لهم،فتقول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جَعَلَ فِیکُمْ 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نقل أنّ فی زمن موسی بن عمران وحده کان یوجد بین الیهود سبعون نبیّا، و إنّ السبعین رجلا الذین ذهبوا مع موسی علیه السّلام إلی 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کلهم بمنزلة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ظل هذه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 وجود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 الیهود من هاویة الشرک و الوثنیة و عبادة العجل و تخلصوا من مختلف أنواع الخرافات و الأوهام و القبائح و الخبائث،لذلک أصبحت هذه النعمة أکبر النعم المعنویة التی أنعم اللّه بها علی بنی إسرائیل</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هذا تشیر الآیة إلی أکبر نعمة مادیة وهبها اللّه للیهود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جَعَلَکُمْ مُلُوکاً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تعتبر هذه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للنعم المعنویة،فقد عانی بنو إسرائیل لسنین طویلة من ذل العبودیة فی ظل الحکم الفرعونی،فلم یکونوا لیمتلکوا فی تلک الفترة أی نوع من حریة الإرادة،بل کانوا یعاملون معاملة البهائم المکبلة فی القیود،و قد أنقذهم اللّه من کل تلک القیود ببرکة النّبی موسی بن عمران علیه السّلام و ملکهم مصائرهم و مقدراتهم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ظن البعض أنّ المراد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فی الآیة هم المملوک و السلاطین الذین ظهروا من سلالة بنی إسرائیل،فی حین أنّ المعروف هو أنّ بنی إسرائیل لم یحکموا إلاّ فترة قصیرة،فلم یحظ منهم إلاّ القلیل بمنزلة الملوکیة، بینما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جَعَلَکُمْ مُلُوکاً و هذه إشارة إلی تمتع جمیع بنی إسرائیل بهذه المنزلة،و یتبیّن من هذا أنّ المراد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فی الآیة أن بنی إسرائیل قد تملکوا مصائرهم و مقدارتهم بعد أن کانوا مکبلین بقیود العبودیة فی ظل الحکم الفرعونی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ذلک فإنّ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لها معان عدیدة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 لزمان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المالک لرقبة شیء معین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نقل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آله و سلّم حدیثا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بنو إسرائیل إذا کان لأحدهم خادم و دابة و امرأة کتب ملکا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تشیر هذه الآیة فی اخرها إلی أنّ اللّه قد وهب بنی إسرائیل فی ذلک الزمان نعما لم ینعم بها علی أحد من أفراد البشر فی ذلک الحین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آتٰاکُمْ مٰا لَمْ یُؤْتِ أَحَداً مِنَ الْعٰالَمِینَ و کانت هذه النعم و الوافرة کثیرة الأنواع،فمنها نجاة بنی إسرائیل من مخالب الفراعنة الطغاة،و انفلاق البحر لهم،و نزول غذاء خاص علیهم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 و السلوی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أوردنا تفاصیل ذلک فی الجزء الأوّل من کتابنا هذا،لدی تفسیر الآیة</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التالیة تبیّن واقعة دخول بنی إسرائیل إلی الأرض المقدسة نقلا عن لسان نبیّهم موسی علیه السّلام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ادْخُلُوا الْأَرْضَ الْمُقَدَّسَةَ الَّتِی کَتَبَ اللّٰهُ لَکُمْ وَ لاٰ تَرْتَدُّوا عَلیٰ أَدْبٰارِکُمْ فَتَنْقَلِبُوا خٰاسِرِینَ </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اختلف المفسّرون حول المراد بعبارة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فی الآیة،</w:t>
      </w:r>
    </w:p>
    <w:p>
      <w:pPr>
        <w:pStyle w:val="BookText"/>
        <w:rPr/>
      </w:pPr>
      <w:r>
        <w:rPr>
          <w:rFonts w:ascii="IRNazanin" w:hAnsi="IRNazanin" w:eastAsia="IRNazanin"/>
          <w:color w:val="111111"/>
          <w:sz w:val="28"/>
          <w:sz w:val="28"/>
          <w:szCs w:val="28"/>
          <w:rtl w:val="true"/>
          <w:lang w:bidi="fa-IR"/>
        </w:rPr>
        <w:t>و حول موقعها الجغرافی من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فیری البعض أنّها 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القدس الشریف،و آخرون یرون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فئة ثالثة تری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 و 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جماعة أخری تقول أنّها 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یستبعد أن یکون المراد من العبارة المذکورة کل أرض الشام التی تشمل جمیع الاحتمالات الواردة،لأنّ هذه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یشهد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تعتبر مهدا للأنبیاء،و مهبطا للوحی، و محلا لظهور الأدیان السماویة الکبری،کما أنّها کانت لفترت طوال من التاریخ مرکزا للتوحید و عبادة اللّه الواحد الأحد،و نشر تعالیم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لهذه الأسباب کلها سمّیت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هذا الاسم یطلق عن منطقة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خاصّة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بینا هذا الأمر فی الجزء الأوّل من کتابنا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یستدل من جملة کَتَبَ اللّٰهُ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قرر أن یعیش بنو إسرائیل فی الأرض المقدسة بالرغد و الرخاء و الرفاه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شریطة أن یحموا هذا الأرض من دنس الشرک و الوثنیة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لا ینحرفوا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تعالیم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یلتزموا بهذا الأمر سیحیط بهم من قبل اللّه عذاب ألیم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لا یوجد أیّ تناقض بین فشل جیل من بنی إسرائیل الذین خوطبوا بهذه الآیة فی دخول الأرض المقدسة،و ابتلائهم بالتیه و الضیاع لمدة أربعین عاما فی الصحاری و القفار،حتی نجح الجیل التالی من بعدهم بدخول تلک الأرض،لا یوجد أیّ تناقض بین ما ذکر و بین جملة کتب الله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هذا التقدیر الإلهی و القرار الربانی إنّما قید بشروط لم ینفذها ذلک الجیل الأوّل من بنی إسرائیل،و توضح هذا الأمر الآیات التالیة</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واجه بنو إسرائیل دعوة موسی علیه السّلام للدخول إلی الأرض المقدسة مواجهة الضعفاء الجبناء الجهلاء،الذین یتمنون أن تتحقق لهم الانتصارات فی</w:t>
      </w:r>
    </w:p>
    <w:p>
      <w:pPr>
        <w:pStyle w:val="BookText"/>
        <w:rPr/>
      </w:pPr>
      <w:r>
        <w:rPr>
          <w:rFonts w:ascii="Amiri" w:hAnsi="Amiri" w:eastAsia="Amiri" w:cs="Amiri"/>
          <w:color w:val="111111"/>
          <w:sz w:val="28"/>
          <w:sz w:val="28"/>
          <w:szCs w:val="28"/>
          <w:rtl w:val="true"/>
          <w:lang w:bidi="ar-SA"/>
        </w:rPr>
        <w:t>ظل الصدف و المعاجز دون أن یبادروا بأنفسهم إلی بذل جهد فی هذا المجال، و ردّ هؤلاء علی طلب موسی علیه السّلام بقولهم کما تنقله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مُوسیٰ إِنَّ فِیهٰا قَوْماً جَبّٰارِینَ </w:t>
      </w:r>
      <w:r>
        <w:rPr>
          <w:rStyle w:val="FootnoteAnchor"/>
          <w:rtl w:val="true"/>
        </w:rPr>
        <w:footnoteReference w:id="357"/>
      </w:r>
      <w:r>
        <w:rPr>
          <w:rFonts w:ascii="Amiri" w:hAnsi="Amiri" w:eastAsia="Amiri" w:cs="Amiri"/>
          <w:color w:val="111111"/>
          <w:sz w:val="28"/>
          <w:sz w:val="28"/>
          <w:szCs w:val="28"/>
          <w:rtl w:val="true"/>
          <w:lang w:bidi="ar-SA"/>
        </w:rPr>
        <w:t xml:space="preserve">وَ إِنّٰا لَنْ نَدْخُلَهٰا حَتّٰی یَخْرُجُوا مِنْهٰا فَإِنْ یَخْرُجُوا مِنْهٰا فَإِنّٰا دٰاخِلُونَ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یدل جواب بنی إسرائیل هذا علی الأثر المشؤوم الذی خلفه الحکم الفرعونی علی نفوس هؤلاء فإنّ 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تفید التأیید دلالة علی الخوف و الرعب العمیقین اللذین استولیا علی هذه الطائفة ممّا أرغمهم علی الامتناع عن الدخول فی أی صراع من أجل تحریر الأرض المقدسة و تطهیرها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علی بنی إسرائیل أن یحرروا تلک الأرض بکفاحهم و تضحیاتهم،أمّا لو أنّ الأعداء ترکوا الأرض المقدسة أو أبیدوا فیها بمعجزة علی خلاف السنة الإلهیة الطبیعیة،فإن بنی إسرائیل بدخولهم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هذه الحالة دون أی عناء أو مشقة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سیواجهون العجز فی إدارة تلک الأرض الواسعة الغنیة،و لم یکونوا لیبدوا أیّ اهتمام بالحفاظ علی شیء حصلوا علیه دون جهد أو معاناة، فلا یظهر لدیهم و الحالة هذه أی استعداد أو کفاءة لعمل ذلک</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المراد من عبارة قَوْماً جَبّٰارِینَ فهم کما تدل علیه التواریخ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العمالقة</w:t>
      </w:r>
      <w:r>
        <w:rPr>
          <w:rFonts w:eastAsia="Amiri" w:cs="Amiri" w:ascii="Amiri" w:hAnsi="Amiri"/>
          <w:color w:val="111111"/>
          <w:sz w:val="28"/>
          <w:szCs w:val="28"/>
          <w:rtl w:val="true"/>
          <w:lang w:bidi="ar-SA"/>
        </w:rPr>
        <w:t xml:space="preserve">» </w:t>
      </w:r>
      <w:r>
        <w:rPr>
          <w:rStyle w:val="FootnoteAnchor"/>
          <w:rtl w:val="true"/>
        </w:rPr>
        <w:footnoteReference w:id="358"/>
      </w:r>
      <w:r>
        <w:rPr>
          <w:rFonts w:ascii="IRNazanin" w:hAnsi="IRNazanin" w:eastAsia="IRNazanin"/>
          <w:color w:val="111111"/>
          <w:sz w:val="28"/>
          <w:sz w:val="28"/>
          <w:szCs w:val="28"/>
          <w:rtl w:val="true"/>
          <w:lang w:bidi="fa-IR"/>
        </w:rPr>
        <w:t>الذین کانوا یمتلکون أجساما ضخمة،و کانت لهم أطوال خارقة، بحیث ذهب الکثیر إلی المبالغة فی طول أجسام هؤلاء و صنعوا الأساطیر</w:t>
      </w:r>
    </w:p>
    <w:p>
      <w:pPr>
        <w:pStyle w:val="BookText"/>
        <w:rPr/>
      </w:pPr>
      <w:r>
        <w:rPr>
          <w:rFonts w:ascii="IRNazanin" w:hAnsi="IRNazanin" w:eastAsia="IRNazanin"/>
          <w:color w:val="111111"/>
          <w:sz w:val="28"/>
          <w:sz w:val="28"/>
          <w:szCs w:val="28"/>
          <w:rtl w:val="true"/>
          <w:lang w:bidi="fa-IR"/>
        </w:rPr>
        <w:t>الخرافیة من ذلک،و کتبوا فیهم مواضیع تثیر السخریة لا یسندها أیّ دلیل علمی، و بالأخص فیما کتبوه عن المدعو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التواریخ المصطنعة المشوبة بالخرافات و الأساطیر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 أن مثل هذه الخرافات التی تسربت حتی إلی بعض الکتب الإسلامیة، و إنّما هی من صنع بنی إسرائیل، و التی تسمّی عادة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الإسرائیلیات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الدلیل علی هذا القول هو ما ورد نصا فی التوراة المتداولة من أساطیر خرافیة تشبه أساطیر العمالقة،نقرأ فی سفر الأعداد فی أواخر الفصل الثّالث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الأرض التی ذهب بنو إسرائیل إلیها لاستقصاء أخبارها هی أرض تبید ساکنیها و إن جمیع من فها هم أناس طوال و فیهم العمالقة من أبناء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بشکل کان بنو إسرائیل الذین ذهبوا للتجسس هناک أشبة بالجراد قیاسا بأحجام العمالقة الموجودین فی تلک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هذا الحدیث یشیر القرآن الکریم إلی رجلین أنعم اللّه علیهما بالإیمان و التقوی و الورع و شملهما بنعمه الکبیرة،فجمعا صفات الشجاعة و الشهامة و المقاومة مع الدرک الاجتماعی و العسکری ممّا دفعهما إلی الدفاع عن اقتراح النّبی موسی علیه السّلام فواجها بنی إسرائیل بقولهما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علیهم من باب المدینة، و حین تدخلون علیهم سیواجهون الإمر الواقع فتکونون أنتم المنتصرون،تقول الآیة الکریمة فی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رَجُلاٰنِ مِنَ الَّذِینَ یَخٰافُونَ أَنْعَمَ اللّٰهُ عَلَیْهِمَا ادْخُلُوا عَلَیْهِمُ الْبٰابَ فَإِذٰا دَخَلْتُمُوهُ فَإِنَّکُمْ غٰالِبُونَ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تؤکد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ذلک علی ضرورة الاعتماد علی اللّه فی کل خطوة من الخطوات،و الاستمداد من روح الإیمان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اللّٰهِ فَتَوَکَّلُوا إِنْ کُنْتُمْ مُؤْمِنِینَ </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ذکره أغلب المفسّرین حول هویة هذین الرجلین هو أنّهما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 بن یوحنا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من النقباء الإثنی عشر فی بنی إسرائیل،کما ورد</w:t>
      </w:r>
    </w:p>
    <w:p>
      <w:pPr>
        <w:pStyle w:val="BookText"/>
        <w:rPr/>
      </w:pPr>
      <w:r>
        <w:rPr>
          <w:rFonts w:ascii="IRNazanin" w:hAnsi="IRNazanin" w:eastAsia="IRNazanin"/>
          <w:color w:val="111111"/>
          <w:sz w:val="28"/>
          <w:sz w:val="28"/>
          <w:szCs w:val="28"/>
          <w:rtl w:val="true"/>
          <w:lang w:bidi="fa-IR"/>
        </w:rPr>
        <w:t xml:space="preserve">سابقا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کل الاحتمالات العدیدة الواردة فی تفسیر جملة مِنَ الَّذِینَ یَخٰافُونَ إلاّ أنّ الواضح من ظاهر هذه الجملة،هو أنّ الرجلین المذکورین فی الآیة هما من جماعة تخاف اللّه و تخشاه وحده دون غیره،و یؤید هذا التّفسیر ما جاء فی جملة أَنْعَمَ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نعمة أکبر و أرفع من أن یخاف الإنسان من اللّه وحده و لا یخشی أحدا سواه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یسأل سائل فی هذا المجال عن مصدر علم هذین الرجلین،و کیف أنّهما علما أن بنی إسرائیل ستکون لهم الغلبة إن هم دخلوا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الأرض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هجوم مباغت؟ 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علم هذین الرجلین بتلک الغلبة کان نابعا من ثقتهما بأقوال النّبی موسی علیه السّلام أو أنّهما اعتمدا علی قاعدة کلیة فی الحروب،مفادها أن الجماعة المهاجمة إن استطاعت الوصول إلی مقر و مرکز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تمکنت من محاربة العدو فی 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فإنها سننتصر علیه </w:t>
      </w:r>
      <w:r>
        <w:rPr>
          <w:rStyle w:val="FootnoteAnchor"/>
          <w:rtl w:val="true"/>
        </w:rPr>
        <w:footnoteReference w:id="360"/>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المستهدفون فی تلک الحرب هم قوم المعالقة،و هم بسبب ما کانوا علیه من طول خارق،کان أسهل علیهم أن یحاربوا فی بر أو فضاء مفتوح بدل الحرب فی مدینة،فیها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الأزقة و الطرق الملتوبة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النظر عن الجوانب الأسطوریة التی تتحدث عن الطول الخارق لهؤلاء العمالقة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 إلی ذلک کله أنّ العمالقة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علی رغم قاماتهم الطویلة أناسا جبناء رعادید، یرهبهم کل هجوم مباغت،و کل هذه الأسباب أصبحت دلیلا قویا لدی الرجلین المذکورین لیقولا بحتمیة انتصار بنی إسرائیل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حصل حقیقة هو أنّ بنی إسرائیل لم یقتنعوا بأی من الاقتراحات المذکورة،فهم بسبب الضعف و الجبن المتأصلین فی نفوسهم خاطبوا موسی علیه السّلام و أخبروه صراحة بأنّهم لن یدخلوا تلک الأرض ما دام العمالقة موجودین فیها، و طالبوا موسی أن یذهب هو و ربه لمحاربة العمالقة و سألوه أن یخبرهم عن انتصاره حیث هم قاعدون،و فی هذا المجال تقول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مُوسیٰ إِنّٰا لَنْ نَدْخُلَهٰا أَبَداً مٰا دٰامُوا فِیهٰا فَاذْهَبْ أَنْتَ وَ رَبُّکَ فَقٰاتِلاٰ إِنّٰا هٰاهُنٰا قٰاعِدُونَ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تبیّن هذه الآیة مدی الوقاحة التی وصل إلیها بنو إسرائیل فی مخاطبة نبیّهم موسی علیه السّلام،فهم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أکدوا رفضهم القاطع للدخول إلی الأرض المقدسة،کما أنّهم استخفوا بموسی علیه السّلام و دعوته و استهزءوا بهما،بقولهم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 أَنْتَ وَ رَبُّکَ فَقٰاتِلاٰ إِنّٰا هٰاهُنٰا قٰاعِدُونَ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یعیروا التفاتا لاقتراح الرجلین المؤمنین المذکورین فی الآیة،و لم یبدوا حیال ذلک أی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الطریف فی الأمر أن التوراة المتداولة قد أوردت أجزاء مهمّة من هذه القصة،فی الباب الرابع عشر من سفر الأعداد،حیث جاء فیها أن جمیع بنی إسرائیل لاموا موسی و هارون أخاه و قالوا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لیتنا متنا جمیعا فی أرض مصر أو فی الفلاة،فلما ذا جاء بنا الرّب إلی هذه الأرض لکی نقتل بحدّ السیف، و تسبی عیالنا و أطفالنا بعدنا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فحار موسی و أخاه هارون أمام القوم،ما ذا یفعلان؟أمّا یوشع بن نون و کالیب بن یفنة،اللذان کانا من مجموعة الرجال الذین ذهبوا للتجسس علی تلک الأرض فقد شقا جیبهما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نقرأ فی الآیة التالیة أنّ موسی أصابه الیأس و القنوط من القوم،و رفع یدیه للدعاء مناجیا ربّه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یملک حریة التصرف إلاّ علی نفسه و أخیه،و طلب من اللّه أن یفصل بینهما و بین القوم الفاسقین العصاة،لکی یلقی هؤلاء جزاء أعمالهم و یبادروا إلی إصلاح أنفسهم،حیث تقول الآیة الکریمة فی هذا المجال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إِنِّی لاٰ أَمْلِکُ إِلاّٰ نَفْسِی وَ أَخِی فَافْرُقْ بَیْنَنٰا وَ بَیْنَ الْقَوْمِ الْفٰاسِقِینَ</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بدیهی إنّ رفض بنی إسرائیل القاطع لأمر نبیهم کان بمثابة الکفر،و ما استخدام القرآن 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هؤلاء إلا لأن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معان واسعة،و تشمل کل خروج و انحراف عن سنة العبودیة للّه،و لذلک نقرأ فی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التحدث عن انحراف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فَفَسَقَ عَنْ أَمْرِ رَبِّهِ</w:t>
      </w:r>
      <w:r>
        <w:rPr>
          <w:rFonts w:eastAsia="IRNazanin" w:cs="IRNazanin"/>
          <w:color w:val="111111"/>
          <w:sz w:val="28"/>
          <w:szCs w:val="28"/>
          <w:rtl w:val="true"/>
          <w:lang w:bidi="fa-IR"/>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تجدر هنا الإشارة إلی أنّ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الَّذِینَ یَخٰافُونَ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فی الآیات السابقة تدل علی وجود قلة من الیهود کانت تخشی اللّه،و منهم الرجلان المذکوران فی إحدی الآیات الأخیرة 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نلاحظ أن موسی علیه السّلام لا یذکر هنا غیر نفسه و أخیه،و لا یذکر و لو حتی بالتلمیح أحدا من تلک القلّة،و قد یکون السبب هو أن هارون لکونه الوصی لأخیه موسی علیه السّلام و لکونه أبرز شخصیة فی بنی إسرائیل من بعد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ذکر اسمه دون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کانت نتیجة صلف و عناد بنی إسرائیل أنّهم لاقوا عقابهم،إذ استجاب اللّه دعاء نبیه موسی علیه السّلام،فحرم علیهم دخول الأرض المقدسة،الملیئة بالخیرات مدّة أربعین عاما،و فی هذا المجال تقول الآیة القرآنیة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فَإِنَّهٰا مُحَرَّمَةٌ عَلَیْهِمْ أَرْبَعِینَ سَنَةً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زادهم عذابا إذ کتب علیهم التیه و الضیاع فی البراری و القفار طیلة تلک الفترة،حیث تقول الآیة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یَتِیهُونَ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سمیت الصحراء التی تاه فیها بنو إسرائیل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أیضا،و کانت جزءا من صحراء سیناء،کما ذکرنا فی الجزء الأوّل من تفسیرنا هذا</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ذلک تذکر الآیة أنّ ما نال بنی إسرائیل من عذاب فی تلک المدة،کان مناسبا لما فعلوه،و تطلب من موسی علیه السّلام أن لا یحزن علی المصیر الذی لا قوه حیث تقول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تَأْسَ عَلَی الْقَوْمِ الْفٰاسِقِینَ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کان سبب ورود الجملة الأخیرة،هو أنّ موسی علیه السّلام قد ثارت عاطفته بعد أن علم بالعذاب الذی کتبه اللّه علی بنی إسرائیل،فطلب من اللّه العفو لقومه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فی التوراة المتداولة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فأجابه برد سریع أوضح له أن بنی إسرائیل یستحقون ذلک العذاب،و هم لا یستحقون العفو الإلهی لأنّهم أناس فاسقون و عصاة،متکبرون،و من کان هذا شأنه سیلاقی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هذا المصیر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الانتباه إلی أنّ حرمان بنی إسرائیل من الدخول إلی الأرض المقدسة، لم یکن له طابع للانتقام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جمیع العقوبات الإلهیة لیس فیها طابع انتقامی، بل هی إما أن تکون لأجل تقویم شخصیة الفرد،أو تکون نتیجة لأخطائه و معاصیه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اشتمل هذا الحرمان علی فلسفة خاصّة،حیث تحرر بنو إسرائیل بعد معاناة طویلة قاسوها فی ظل الکبت و القمع الفرعونی اللذین خلفا فیهم عقد الإحساس باحتقار النفس و الذل و الضعة و النقص،لذلک فهم لم یبدوا استعدادا لتطهیر أنفسهم و أرواحهم فی تلک الفترة بعد التحرر و فی ظل قیادة و زعامة نبیّهم موسی علیه السّلام کما لم یکونوا مستعدین لتلک القفزة المعنویة التی کان من شأنها أن تهیء لهم حیاة جدیدة مقرونة بالفخر و العز و السؤدد،و جوابهم لموسی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اشتمل علی رفضهم الدخول إلی میدان الجهاد التحرری فی الأرض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دلیل علی هذه الحقیقة</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لذلک کان من الضروری أن یعانی بنو إسرائیل من التیه و الضیاع فی الصحراء،لیزول الجیل الضعیف العاجز منهم بشکل تدریجی و لیحل محله جیل جدید فی محیط الصحراء،محیط الحریة و فی أحضان التعالیم الإلهیة،و قد صقلت نفوسهم حیاة الصحراء القاسیة الضاریة،و وهبت لأرواحهم و أنفسهم القوة و القدرة،و أعدتهم لخوض غمار ذلک الجهاد لیقیموا حکومة الحق فی تلک الأرض المقدسة</w:t>
      </w:r>
      <w:r>
        <w:rPr>
          <w:rFonts w:eastAsia="IRNazanin" w:cs="IRNazanin"/>
          <w:color w:val="111111"/>
          <w:sz w:val="28"/>
          <w:szCs w:val="28"/>
          <w:rtl w:val="true"/>
          <w:lang w:bidi="fa-IR"/>
        </w:rPr>
        <w:t>!</w:t>
      </w:r>
      <w:bookmarkStart w:id="1940" w:name="pg12530_116306"/>
    </w:p>
    <w:p>
      <w:pPr>
        <w:pStyle w:val="Heading3"/>
        <w:numPr>
          <w:ilvl w:val="2"/>
          <w:numId w:val="1"/>
        </w:numPr>
        <w:rPr/>
      </w:pPr>
      <w:bookmarkStart w:id="1941" w:name="__RefHeading___Toc1282152_77815467"/>
      <w:bookmarkStart w:id="1942" w:name="_Toc828"/>
      <w:bookmarkEnd w:id="1940"/>
      <w:bookmarkEnd w:id="1941"/>
      <w:r>
        <w:rPr>
          <w:rtl w:val="true"/>
        </w:rPr>
        <w:t xml:space="preserve">الآیات </w:t>
      </w:r>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27</w:t>
      </w:r>
      <w:r>
        <w:rPr>
          <w:rtl w:val="true"/>
        </w:rPr>
        <w:t xml:space="preserve"> </w:t>
      </w:r>
      <w:r>
        <w:rPr>
          <w:rtl w:val="true"/>
        </w:rPr>
        <w:t xml:space="preserve">الی </w:t>
      </w:r>
      <w:r>
        <w:rPr/>
        <w:t>29</w:t>
      </w:r>
      <w:r>
        <w:rPr>
          <w:rtl w:val="true"/>
        </w:rPr>
        <w:t>]</w:t>
      </w:r>
      <w:bookmarkEnd w:id="1942"/>
    </w:p>
    <w:p>
      <w:pPr>
        <w:pStyle w:val="Heading4"/>
        <w:numPr>
          <w:ilvl w:val="3"/>
          <w:numId w:val="1"/>
        </w:numPr>
        <w:rPr/>
      </w:pPr>
      <w:bookmarkStart w:id="1943" w:name="__RefHeading___Toc1282154_77815467"/>
      <w:bookmarkStart w:id="1944" w:name="_Toc829"/>
      <w:bookmarkEnd w:id="1943"/>
      <w:r>
        <w:rPr>
          <w:rtl w:val="true"/>
        </w:rPr>
        <w:t>اشارة</w:t>
      </w:r>
      <w:bookmarkEnd w:id="1944"/>
    </w:p>
    <w:p>
      <w:pPr>
        <w:pStyle w:val="BookText"/>
        <w:rPr/>
      </w:pPr>
      <w:r>
        <w:rPr>
          <w:rFonts w:ascii="Amiri" w:hAnsi="Amiri" w:eastAsia="Amiri" w:cs="Amiri"/>
          <w:color w:val="111111"/>
          <w:sz w:val="28"/>
          <w:sz w:val="28"/>
          <w:szCs w:val="28"/>
          <w:rtl w:val="true"/>
          <w:lang w:bidi="ar-SA"/>
        </w:rPr>
        <w:t xml:space="preserve">وَ اُتْلُ عَلَیْهِمْ نَبَأَ اِبْنَیْ آدَمَ بِالْحَقِّ إِذْ قَرَّبٰا قُرْبٰاناً فَتُقُبِّلَ مِنْ أَحَدِهِمٰا وَ لَمْ یُتَقَبَّلْ مِنَ اَلْآخَرِ قٰالَ لَأَقْتُلَنَّکَ قٰالَ إِنَّمٰا یَتَقَبَّلُ اَللّٰهُ مِنَ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بَسَطْتَ إِلَیَّ یَدَکَ لِتَقْتُلَنِی مٰا أَنَا بِبٰاسِطٍ یَدِیَ إِلَیْکَ لِأَقْتُلَکَ إِنِّی أَخٰافُ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أُرِیدُ أَنْ تَبُوءَ بِإِثْمِی وَ إِثْمِکَ فَتَکُونَ مِنْ أَصْحٰابِ اَلنّٰارِ وَ ذٰلِکَ جَزٰاءُ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1945" w:name="__RefHeading___Toc1282156_77815467"/>
      <w:bookmarkStart w:id="1946" w:name="_Toc830"/>
      <w:bookmarkEnd w:id="1945"/>
      <w:r>
        <w:rPr>
          <w:rtl w:val="true"/>
        </w:rPr>
        <w:t>التّفسیر</w:t>
      </w:r>
      <w:bookmarkEnd w:id="1946"/>
    </w:p>
    <w:p>
      <w:pPr>
        <w:pStyle w:val="Heading5"/>
        <w:numPr>
          <w:ilvl w:val="4"/>
          <w:numId w:val="1"/>
        </w:numPr>
        <w:rPr/>
      </w:pPr>
      <w:bookmarkStart w:id="1947" w:name="__RefHeading___Toc1282158_77815467"/>
      <w:bookmarkStart w:id="1948" w:name="_Toc831"/>
      <w:bookmarkEnd w:id="1947"/>
      <w:r>
        <w:rPr>
          <w:rtl w:val="true"/>
        </w:rPr>
        <w:t>اشارة</w:t>
      </w:r>
      <w:bookmarkEnd w:id="1948"/>
    </w:p>
    <w:p>
      <w:pPr>
        <w:pStyle w:val="Heading5"/>
        <w:numPr>
          <w:ilvl w:val="4"/>
          <w:numId w:val="1"/>
        </w:numPr>
        <w:rPr/>
      </w:pPr>
      <w:bookmarkStart w:id="1949" w:name="__RefHeading___Toc1282160_77815467"/>
      <w:bookmarkStart w:id="1950" w:name="_Toc832"/>
      <w:bookmarkEnd w:id="1949"/>
      <w:r>
        <w:rPr>
          <w:rtl w:val="true"/>
        </w:rPr>
        <w:t>أوّل حادثة قتل علی الأرض</w:t>
      </w:r>
      <w:r>
        <w:rPr>
          <w:rtl w:val="true"/>
        </w:rPr>
        <w:t>:</w:t>
      </w:r>
      <w:bookmarkEnd w:id="1950"/>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تناولت هذه الآیات الثلاث الأخیرة قصّة ولدی آدم علیه السّلام و کیف قتل أحدهما أخاه الآخر،و لعل وجه الصلة بین هذه الآیات و الآیات التی سبقتها فی شأن بنی إسرائیل، هو غریزة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کانت دائما أساسا للکثیر من مخالفات و انتهاکات بنی إسرائیل حیث یحذرهم اللّه فی هذه الآیات من مغبة و عاقبة الحسد الوخیمة القاتلة،التی تؤدی أحیانا إلی أن یعمد أخ إلی قتل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الآیة تقول فی هذا المجال لنبیّ اللّه أن یتلو علی قومه قصّة ولدی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اتْلُ عَلَیْهِمْ نَبَأَ ابْنَیْ آدَمَ بِالْحَقِّ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لعل استخدام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 جاء للإشارة إلی أن القصّة المذکورة قد أضیفت لها خرافات مختلفة،و لبیان أنّ القرآن الکریم جاء بالقصة الحقیقیة التی حصلت بین ولدی آدم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فی الآیة،تشیر إلی أبی البشریة الحاضرة، و إنّ ما ذهب إلیه البعض مع أنّها إشارة إلی شخص من بنی إسرائیل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أساس له من الواقع،لأنّ هذه الکلمة استخدمت مرارا فی القرآن للدلالة علی اسم أبی البشریة،فلو صحّ الافتراض الأخیر لوجب أن تشتمل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بعدها علی قرینة تصرف الاسم عن مسماه الحقیقی الأوّل،و لا یمکن لآیة مِنْ أَجْلِ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سیأتی تفسیرها قریبا،أن تکون قرینة علی الافتراض المذکور کما سیأتی تفصیله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تواصل الآیة سرد القصّة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قَرَّبٰا قُرْبٰاناً فَتُقُبِّلَ مِنْ أَحَدِهِمٰا وَ لَمْ یُتَقَبَّلْ مِنَ الْآخَرِ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أدت هذه الواقعة إلی أن یهدد الأخ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لم یتقبل اللّه القربان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أخاه بالقتل و یقسم أنّه قاتله لا محالة،کما جاء فی قوله تعالی فی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لَأَقْتُلَنَّکَ أما الأخ الآخر فقد نصح أخاه مشیرا إلی أن عدم قبول القربان منه إنّما نتج عن علّة فی عمله،و أنّه لیس لأخیه أی ذنب فی رفض القربان، مؤکدا أنّ اللّه یقبل أعمال المتقین فقط حیث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یَتَقَبَّلُ اللّٰهُ مِنَ الْمُتَّقِینَ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أکد له أنّه لو نفذ تهدیده و عمد إلی قتله،فإنه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الأخ الذی تقبل اللّه منه القربان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یمد یده لقتل أخیه،فهو یخاف اللّه و یخشاه،و لن یرتکب أو یلوث یده بمثل هذا الإثم حیث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بَسَطْتَ إِلَیَّ یَدَکَ لِتَقْتُلَنِی مٰا أَنَا بِبٰاسِطٍ یَدِیَ إِلَیْکَ لِأَقْتُلَکَ إِنِّی أَخٰافُ اللّٰهَ رَبَّ الْعٰالَمِینَ </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أضاف هذا الأخ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مخاطبا أخاه الذی أراد أن یقتله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یرید أن</w:t>
      </w:r>
      <w:bookmarkStart w:id="1951" w:name="pg12530_116308"/>
    </w:p>
    <w:p>
      <w:pPr>
        <w:pStyle w:val="BookText"/>
        <w:rPr/>
      </w:pPr>
      <w:bookmarkEnd w:id="1951"/>
      <w:r>
        <w:rPr>
          <w:rFonts w:ascii="Amiri" w:hAnsi="Amiri" w:eastAsia="Amiri" w:cs="Amiri"/>
          <w:color w:val="111111"/>
          <w:sz w:val="28"/>
          <w:sz w:val="28"/>
          <w:szCs w:val="28"/>
          <w:rtl w:val="true"/>
          <w:lang w:bidi="ar-SA"/>
        </w:rPr>
        <w:t>یتحمل آثام الآخرین،قائلا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أُرِیدُ أَنْ تَبُوءَ </w:t>
      </w:r>
      <w:r>
        <w:rPr>
          <w:rStyle w:val="FootnoteAnchor"/>
          <w:rtl w:val="true"/>
        </w:rPr>
        <w:footnoteReference w:id="362"/>
      </w:r>
      <w:r>
        <w:rPr>
          <w:rFonts w:ascii="IRNazanin" w:hAnsi="IRNazanin" w:eastAsia="IRNazanin"/>
          <w:color w:val="111111"/>
          <w:sz w:val="28"/>
          <w:sz w:val="28"/>
          <w:szCs w:val="28"/>
          <w:rtl w:val="true"/>
          <w:lang w:bidi="fa-IR"/>
        </w:rPr>
        <w:t xml:space="preserve">بِإِثْمِی وَ إِثْمِکَ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لأنّک إن نفذت تهدیدک فستتحمل ذنوبی السابقة أیضا،لأنّک سلبت منی حق الحیاة و علیک التعویض عن ذلک،و لما کنت لا تمتلک عملا صالحا لتعوض به،فما علیک إلاّ أن تتحمل إثمی أیضا،و بدیهی أنک لو قبلت هذه المسؤولیة الخطیرة فستکون حتما من أهل النار،لأنّ النار هی جزاء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تقول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فَتَکُونَ مِنْ أَصْحٰابِ النّٰارِ وَ ذٰلِکَ جَزٰاءُ الظّٰالِمِینَ</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2" w:name="__RefHeading___Toc1282162_77815467"/>
      <w:bookmarkStart w:id="1953" w:name="_Toc833"/>
      <w:bookmarkEnd w:id="1952"/>
      <w:r>
        <w:rPr>
          <w:rtl w:val="true"/>
        </w:rPr>
        <w:t>نقاط مهمّة یجب الانتباه لها</w:t>
      </w:r>
      <w:r>
        <w:rPr>
          <w:rtl w:val="true"/>
        </w:rPr>
        <w:t>:</w:t>
      </w:r>
      <w:bookmarkEnd w:id="19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 الکریم لم یذکر فی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فی آیات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اسم لأبناء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الروایات الإسلامیة تدل علی أن ولدی آدم المذکورین فی هذه الآیة کان اسم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فی سفر التکوین من التوراة فی الباب الرابع أنّ ولدی آدم المذکورین اسمهما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المفسّر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الفتوح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هذین الاسمین قد وردا بألفاظ مختلفة،فالاسم الأوّل جاء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الاسم الثّانی فجاء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أی صورة کان الاسم فإنّ الاختلاف بین الروایات الإسلامیة و نص التوراة بخصوص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نابع عن الاختلاف اللغوی،و لا یشکل أمرا مهما فی هذا المجال</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الغریب فی الأمر أنّ أحد الکتاب المسیحیین قد أورد الاختلاف المذکور دلیلا اعترض به علی القرآن،فقال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 أورد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هو أنّ مثل هذا الاختلاف اللغوی أمر شائع و بالأخص فی مجال الأسماء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فی القرآن قد وردت فی التوراة علی 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أبراهام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القرآن الکریم لم یأت مطلقا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ورد هذان الاسمان فی الروایات الإسلامیة فقط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المعروف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أنّه کل شیء یحصل به التقرب إلی اللّه،لکن القرآن الکریم لم یذکر شیئا عن ماهیة القربان الذی قدمه ولدا آدم،بینما نقلت الروایات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التوراة فی سفر التکوین،الباب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یمتلک ماشیة فاختار أفضل أغنامه و منتوجاتها للقربان المذکور،و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صاحب زرع،قد اختار لقربانه أردأ الأنواع من زرعه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یرد فی القرآن أی توضیح عن الأسلوب الذی عرف به ابنا آدم قبول قربان أحدهما و رفض قربان الآخر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ورد فی هذا المجال هو ما نقلته بعض الروایات الإسلامیة من أنّ هذین الشخصین کانا قد وضعا قربانهما علی قمة جبل،فنزلت صاعقة فأحرقت قربان هابیل دلالة علی قبوله،و بقی قربان قابیل علی حاله لم یمسه شیء،و کانت لهذه العلامة سابقة معروفة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بعض المفسّرین یعتقدون أنّ قبول و رفض القربانین إنّما أعلنا عن طریق الوحی لآدم علیه السّلام،و ما کان سبب ذلک غیر أنّ هابیل کان إنسانا ذا سریرة نقیة یحبّ التضحیة و العفو فی سبیل اللّه فتقبل اللّه لذلک قربانه،بینما کان قابیل رجلا ملوث القلب حسودا معاندا فرفض اللّه قربانه،و الآیات التالیة توضح حقیقة ما جبلت علیه نفسا هذین الأخوین من خیر و شر</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یستنتج من 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جلیة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مصدر أولی النزاعات و الجرائم فی العالم الإنسانی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یدلنا هذا الموضوع علی خطورة هذه الرذیلة الأخلاقیة و أثرها العجیب فی الأحداث الاجتماعیة</w:t>
      </w:r>
      <w:r>
        <w:rPr>
          <w:rFonts w:eastAsia="IRNazanin" w:cs="IRNazanin"/>
          <w:color w:val="111111"/>
          <w:sz w:val="28"/>
          <w:szCs w:val="28"/>
          <w:rtl w:val="true"/>
          <w:lang w:bidi="fa-IR"/>
        </w:rPr>
        <w:t>.</w:t>
      </w:r>
      <w:bookmarkStart w:id="1954" w:name="pg12530_116310"/>
    </w:p>
    <w:p>
      <w:pPr>
        <w:pStyle w:val="Heading3"/>
        <w:numPr>
          <w:ilvl w:val="2"/>
          <w:numId w:val="1"/>
        </w:numPr>
        <w:rPr/>
      </w:pPr>
      <w:bookmarkStart w:id="1955" w:name="__RefHeading___Toc1282164_77815467"/>
      <w:bookmarkStart w:id="1956" w:name="_Toc834"/>
      <w:bookmarkEnd w:id="1954"/>
      <w:bookmarkEnd w:id="1955"/>
      <w:r>
        <w:rPr>
          <w:rtl w:val="true"/>
        </w:rPr>
        <w:t xml:space="preserve">الآیتان </w:t>
      </w:r>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30</w:t>
      </w:r>
      <w:r>
        <w:rPr>
          <w:rtl w:val="true"/>
        </w:rPr>
        <w:t xml:space="preserve"> </w:t>
      </w:r>
      <w:r>
        <w:rPr>
          <w:rtl w:val="true"/>
        </w:rPr>
        <w:t xml:space="preserve">الی </w:t>
      </w:r>
      <w:r>
        <w:rPr/>
        <w:t>31</w:t>
      </w:r>
      <w:r>
        <w:rPr>
          <w:rtl w:val="true"/>
        </w:rPr>
        <w:t>]</w:t>
      </w:r>
      <w:bookmarkEnd w:id="1956"/>
    </w:p>
    <w:p>
      <w:pPr>
        <w:pStyle w:val="Heading4"/>
        <w:numPr>
          <w:ilvl w:val="3"/>
          <w:numId w:val="1"/>
        </w:numPr>
        <w:rPr/>
      </w:pPr>
      <w:bookmarkStart w:id="1957" w:name="__RefHeading___Toc1282166_77815467"/>
      <w:bookmarkStart w:id="1958" w:name="_Toc835"/>
      <w:bookmarkEnd w:id="1957"/>
      <w:r>
        <w:rPr>
          <w:rtl w:val="true"/>
        </w:rPr>
        <w:t>اشارة</w:t>
      </w:r>
      <w:bookmarkEnd w:id="1958"/>
    </w:p>
    <w:p>
      <w:pPr>
        <w:pStyle w:val="BookText"/>
        <w:rPr/>
      </w:pPr>
      <w:r>
        <w:rPr>
          <w:rFonts w:ascii="Amiri" w:hAnsi="Amiri" w:eastAsia="Amiri" w:cs="Amiri"/>
          <w:color w:val="111111"/>
          <w:sz w:val="28"/>
          <w:sz w:val="28"/>
          <w:szCs w:val="28"/>
          <w:rtl w:val="true"/>
          <w:lang w:bidi="ar-SA"/>
        </w:rPr>
        <w:t xml:space="preserve">فَطَوَّعَتْ لَهُ نَفْسُهُ قَتْلَ أَخِیهِ فَقَتَلَهُ فَأَصْبَحَ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اَللّٰهُ غُرٰاباً یَبْحَثُ فِی اَلْأَرْضِ لِیُرِیَهُ کَیْفَ یُوٰارِی سَوْأَةَ أَخِیهِ قٰالَ یٰا وَیْلَتیٰ أَ عَجَزْتُ أَنْ أَکُونَ مِثْلَ هٰذَا اَلْغُرٰابِ فَأُوٰارِیَ سَوْأَةَ أَخِی فَأَصْبَحَ مِنَ اَلنّٰادِمِینَ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1959" w:name="__RefHeading___Toc1282168_77815467"/>
      <w:bookmarkStart w:id="1960" w:name="_Toc836"/>
      <w:bookmarkEnd w:id="1959"/>
      <w:r>
        <w:rPr>
          <w:rtl w:val="true"/>
        </w:rPr>
        <w:t>التّفسیر</w:t>
      </w:r>
      <w:bookmarkEnd w:id="1960"/>
    </w:p>
    <w:p>
      <w:pPr>
        <w:pStyle w:val="Heading5"/>
        <w:numPr>
          <w:ilvl w:val="4"/>
          <w:numId w:val="1"/>
        </w:numPr>
        <w:rPr/>
      </w:pPr>
      <w:bookmarkStart w:id="1961" w:name="__RefHeading___Toc1282170_77815467"/>
      <w:bookmarkStart w:id="1962" w:name="_Toc837"/>
      <w:bookmarkEnd w:id="1961"/>
      <w:r>
        <w:rPr>
          <w:rtl w:val="true"/>
        </w:rPr>
        <w:t>اشارة</w:t>
      </w:r>
      <w:bookmarkEnd w:id="1962"/>
    </w:p>
    <w:p>
      <w:pPr>
        <w:pStyle w:val="Heading5"/>
        <w:numPr>
          <w:ilvl w:val="4"/>
          <w:numId w:val="1"/>
        </w:numPr>
        <w:rPr/>
      </w:pPr>
      <w:bookmarkStart w:id="1963" w:name="__RefHeading___Toc1282172_77815467"/>
      <w:bookmarkStart w:id="1964" w:name="_Toc838"/>
      <w:bookmarkEnd w:id="1963"/>
      <w:r>
        <w:rPr>
          <w:rtl w:val="true"/>
        </w:rPr>
        <w:t>التّستر علی الجریمة</w:t>
      </w:r>
      <w:r>
        <w:rPr>
          <w:rtl w:val="true"/>
        </w:rPr>
        <w:t>:</w:t>
      </w:r>
      <w:bookmarkEnd w:id="1964"/>
    </w:p>
    <w:p>
      <w:pPr>
        <w:pStyle w:val="BookText"/>
        <w:rPr/>
      </w:pPr>
      <w:r>
        <w:rPr>
          <w:rFonts w:ascii="IRNazanin" w:hAnsi="IRNazanin" w:eastAsia="IRNazanin"/>
          <w:color w:val="111111"/>
          <w:sz w:val="28"/>
          <w:sz w:val="28"/>
          <w:szCs w:val="28"/>
          <w:rtl w:val="true"/>
          <w:lang w:bidi="fa-IR"/>
        </w:rPr>
        <w:t>تواصل هاتان الآیتان بقیة الواقعة التی حصلت بین ابنی آدم علیه السّلام،فتبیّن الآیة الأولی منهما أن نفسی قابیل هی التی دفعته إلی قتل أخیه فقتله،حیث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فَطَوَّعَتْ لَهُ نَفْسُهُ قَتْلَ أَخِیهِ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نظرا لأنّ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تأتی فی الأصل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یستدل من هذه العبارة علی أن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تقبل اللّه قربان أخیه هابیل أخذت تعصف به الأحاسیس و المشاعر المتناقضة،فمن جانب استعرت فیه نار الحسد و کانت تدفعه إلی الانتقام من 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جانب آخر کانت عواطفه الإنسانیة و شعوره الفطری یقبح الذنب و الظلم و الجور و قتل النفس،یحولان دون قیامه بارتکاب الجریمة،لکن نفسه الأمارة بالسوء تغلبت رویدا رویدا علی مشاعره</w:t>
      </w:r>
    </w:p>
    <w:p>
      <w:pPr>
        <w:pStyle w:val="BookText"/>
        <w:rPr/>
      </w:pPr>
      <w:r>
        <w:rPr>
          <w:rFonts w:ascii="IRNazanin" w:hAnsi="IRNazanin" w:eastAsia="IRNazanin"/>
          <w:color w:val="111111"/>
          <w:sz w:val="28"/>
          <w:sz w:val="28"/>
          <w:szCs w:val="28"/>
          <w:rtl w:val="true"/>
          <w:lang w:bidi="fa-IR"/>
        </w:rPr>
        <w:t xml:space="preserve">الرادعة فطوعت ضمیره الحی و کبلته بقیودها و أعدته لتقل أخیه،و تدل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قصرها علی جمیع المعانی التی ذکرناها لأنّ عملیة التطویع کما نعلم لا تتمّ فی لحظة واحدة،بل تحصل بشکل تدریجی و عبر صراعات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تشیر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نتیجة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فتقول فَأَصْبَحَ مِنَ الْخٰاسِرِینَ فأین ضرر أکبر من أن یشتری الإنسان لنفسه عذابا سیلازمه إلی یوم القیامة،و یشمل عذاب الضمیر و عقاب اللّه و العار و الأبدی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حاول البعض الاستدلال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جریمة القتل قد وقعت لیلا،فی حین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حیث معناها اللغوی لا تنحصر فی زمن معین لیلا مکان أم نهارا،بل تدل علی حدوث شیء ما،کما جاء فی الآیة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آل عمران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فَأَصْبَحْتُمْ بِنِعْمَتِهِ إِخْوٰاناً</w:t>
      </w:r>
      <w:r>
        <w:rPr>
          <w:rFonts w:eastAsia="IRNazanin" w:cs="IRNazanin"/>
          <w:color w:val="111111"/>
          <w:sz w:val="28"/>
          <w:szCs w:val="28"/>
          <w:rtl w:val="true"/>
          <w:lang w:bidi="fa-IR"/>
        </w:rPr>
        <w:t>... .</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تفید بعض الروایات المنقولة عن الإمام الصّادق علیه السّلام أن قابیل حین قتل أخاه ترک جثته فی العراء حائرا لا یدری ما یفعل بها،فلم یمض وقت حتی حملت الوحوش المفترسة علی جثة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نتیجة لضغط وجدانی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حمل جثة أخیه مدة من الزمن لإنقاذها من فتک الوحوش،لکن الطیور الجارحة أحاطت به و هی تنتظر أن یضعها علی الأرض للهجوم علیها ثانیة و فی تلک الأثناء بعث اللّه غرابا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تصرّح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یحفر الأرض و یزیح التراب لیدفن جسد غراب میت آخر،أو لیخفی جزءا من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هی عادة الغربان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لیدل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یدفن جثة أخیه،حیث تقول الآیة الکریمة، فَبَعَثَ اللّٰهُ غُرٰاباً یَبْحَثُ فِی الْأَرْضِ لِیُرِیَهُ کَیْفَ یُوٰارِی سَوْأَةَ أَخِیهِ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غرابة فی أن یتعلم إنسان شیئا من طیر من الطیور،فالتاریخ و التجربة یدلان علی أنّ للکثیر من الحیوانات مجموعة من المعلومات الغریزیة تعلمها منها البشر علی طول التاریخ،مکملا بذلک معلوماته و معارفه،و حتی بعض الکتب الطبیّة تذکر أنّ الإنسان مدین فی جزء من معلوماته الطیبة للحیوانات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تشیر الآیة الکریمة إلی أنّ قابیل استاء من غفلته و جهله،فأخذ یؤنب نفسه کیف أصبح أضعف من الغراب فلا یستطیع دفن أخیه مثله،فتقول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وَیْلَتیٰ أَ عَجَزْتُ أَنْ أَکُونَ مِثْلَ هٰذَا الْغُرٰابِ فَأُوٰارِیَ سَوْأَةَ أَخِی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کانت العاقبة أن ندم قابیل علی فعلته الشنیعة کما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مِنَ النّٰادِمِینَ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 کان ندمه علی جریمته،خوفا من افتضاح أمره أمام أبویه؟أو ربّما أخوته الآخرین الّذین کانوا سیلومونه علی فعلته؟أم أنّ ندمه کان إشفاقا علی نفسه،لأنه حمل جسد أخیه القتیل لفترة دون أن یعلم ما ذا یفعل به أو کیف یدفنه؟ أم کان سبب الندم هو ما یشعر به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قلق و استیاء بعد ارتکاب کل عمل قبیح؟ مهما کانت أسباب الندم و دوافعه 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لا یعنی أنّه تاب من فعلته و جریمته التی ارتکبها،فالتوبة معناها أن لا یعاود الإنسان المذنب تکرار الذنب،خوف من اللّه و استقباحا للذنب،و لم یشر القرآن الکریم إلی صدور مثل هذه التوبة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تکون الآیة التالیة إشارة إلی عدم صدور التوبة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فی حدیث عن النّبی صلّی اللّه علیه و آله و سلّم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تقتل نفس ظلما إلاّ کان علی ابن آدم الأوّل کفل من دمها لأنّه کان أوّل من سن القتل</w:t>
      </w:r>
      <w:r>
        <w:rPr>
          <w:rFonts w:eastAsia="IRNazanin" w:cs="IRNazanin"/>
          <w:color w:val="111111"/>
          <w:sz w:val="28"/>
          <w:szCs w:val="28"/>
          <w:rtl w:val="true"/>
          <w:lang w:bidi="fa-IR"/>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أراد أن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یدفن أخاه،و ذلک احتراما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یکون الغراب هو الفاعل فی الجملة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یستدل من هذا الحدیث أیضا علی أنّ من سنّ سنّة سیئة،سیبقی یتحمل وزرها ما دامت باقیة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لا ریب فیه أنّ قصّة ولدی آدم علیه السّلام قصّة حقیقیة،یثبتها ظاهر الآیات القرآنیة الأخیرة و الروایات الإسلامیة،کما أنّ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فی هذه القصّة القرآنیة تعتبر شاهدا علی هذا الأمر،و علی هذا الأساس فإنّ الأقوال التی افترضت لهذه القصّة طابعا رمزیا من قبیل التشبیه أو الکنایة أو القصّة المفترضة لا أساس لها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مانع من أن تکون هذه القصّة الحقیقیة مثالا من الصراع الدائم الذی یطغی علی المجتمعات البشریة،حیث یقف فی أحد جانبیه أناس جبلوا علی الطهارة و الصفاء و الإیمان و العمل الصالح المقبول عند اللّه،و فی الجانب الآخر یقف أفراد تدنسوا بالانحراف و جبلوا علی الحقد و الحسد و الضغینة و البغضاء و العمل الشریر</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 هو العدد الکبیر من أولئک الإبرار الأخیار الذین ذاقوا حلاوة الشهادة علی أیدی هؤلاء الأشرار الذین سیدرکون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فظاعة الأعمال الآثمة التی ارتکبوها،و سیسعون إلی إخفائها و التستر علیها،فتظهر لهم فی مثل هذه اللحظات آمالهم السوداء الشبیهة بالغراب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 فی الآیة القرآنیة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فتحثّهم و تدفعهم إلی إخفاء جرائمهم،لکنّهم سوف لا یجنون فی النهایة غیر الخیبة و الخسران</w:t>
      </w:r>
      <w:r>
        <w:rPr>
          <w:rFonts w:eastAsia="IRNazanin" w:cs="IRNazanin"/>
          <w:color w:val="111111"/>
          <w:sz w:val="28"/>
          <w:szCs w:val="28"/>
          <w:rtl w:val="true"/>
          <w:lang w:bidi="fa-IR"/>
        </w:rPr>
        <w:t>.</w:t>
      </w:r>
      <w:bookmarkStart w:id="1965" w:name="pg12530_116314"/>
    </w:p>
    <w:p>
      <w:pPr>
        <w:pStyle w:val="Heading3"/>
        <w:numPr>
          <w:ilvl w:val="2"/>
          <w:numId w:val="1"/>
        </w:numPr>
        <w:rPr/>
      </w:pPr>
      <w:bookmarkStart w:id="1966" w:name="__RefHeading___Toc1282174_77815467"/>
      <w:bookmarkStart w:id="1967" w:name="_Toc839"/>
      <w:bookmarkEnd w:id="1965"/>
      <w:bookmarkEnd w:id="1966"/>
      <w:r>
        <w:rPr>
          <w:rtl w:val="true"/>
        </w:rPr>
        <w:t xml:space="preserve">الآیة </w:t>
      </w:r>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32</w:t>
      </w:r>
      <w:r>
        <w:rPr>
          <w:rtl w:val="true"/>
        </w:rPr>
        <w:t>]</w:t>
      </w:r>
      <w:bookmarkEnd w:id="1967"/>
    </w:p>
    <w:p>
      <w:pPr>
        <w:pStyle w:val="Heading4"/>
        <w:numPr>
          <w:ilvl w:val="3"/>
          <w:numId w:val="1"/>
        </w:numPr>
        <w:rPr/>
      </w:pPr>
      <w:bookmarkStart w:id="1968" w:name="__RefHeading___Toc1282176_77815467"/>
      <w:bookmarkStart w:id="1969" w:name="_Toc840"/>
      <w:bookmarkEnd w:id="1968"/>
      <w:r>
        <w:rPr>
          <w:rtl w:val="true"/>
        </w:rPr>
        <w:t>اشارة</w:t>
      </w:r>
      <w:bookmarkEnd w:id="1969"/>
    </w:p>
    <w:p>
      <w:pPr>
        <w:pStyle w:val="BookText"/>
        <w:rPr/>
      </w:pPr>
      <w:r>
        <w:rPr>
          <w:rFonts w:ascii="Amiri" w:hAnsi="Amiri" w:eastAsia="Amiri" w:cs="Amiri"/>
          <w:color w:val="111111"/>
          <w:sz w:val="28"/>
          <w:sz w:val="28"/>
          <w:szCs w:val="28"/>
          <w:rtl w:val="true"/>
          <w:lang w:bidi="ar-SA"/>
        </w:rPr>
        <w:t xml:space="preserve">مِنْ أَجْلِ ذٰلِکَ کَتَبْنٰا عَلیٰ بَنِی إِسْرٰائِیلَ أَنَّهُ مَنْ قَتَلَ نَفْساً بِغَیْرِ نَفْسٍ أَوْ فَسٰادٍ فِی اَلْأَرْضِ فَکَأَنَّمٰا قَتَلَ اَلنّٰاسَ جَمِیعاً وَ مَنْ أَحْیٰاهٰا فَکَأَنَّمٰا أَحْیَا اَلنّٰاسَ جَمِیعاً وَ لَقَدْ جٰاءَتْهُمْ رُسُلُنٰا بِالْبَیِّنٰاتِ ثُمَّ إِنَّ کَثِیراً مِنْهُمْ بَعْدَ ذٰلِکَ فِی اَلْأَرْضِ لَمُسْرِفُونَ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1970" w:name="__RefHeading___Toc1282178_77815467"/>
      <w:bookmarkStart w:id="1971" w:name="_Toc841"/>
      <w:bookmarkEnd w:id="1970"/>
      <w:r>
        <w:rPr>
          <w:rtl w:val="true"/>
        </w:rPr>
        <w:t>التّفسیر</w:t>
      </w:r>
      <w:bookmarkEnd w:id="1971"/>
    </w:p>
    <w:p>
      <w:pPr>
        <w:pStyle w:val="Heading5"/>
        <w:numPr>
          <w:ilvl w:val="4"/>
          <w:numId w:val="1"/>
        </w:numPr>
        <w:rPr/>
      </w:pPr>
      <w:bookmarkStart w:id="1972" w:name="__RefHeading___Toc1282180_77815467"/>
      <w:bookmarkStart w:id="1973" w:name="_Toc842"/>
      <w:bookmarkEnd w:id="1972"/>
      <w:r>
        <w:rPr>
          <w:rtl w:val="true"/>
        </w:rPr>
        <w:t>اشارة</w:t>
      </w:r>
      <w:bookmarkEnd w:id="1973"/>
    </w:p>
    <w:p>
      <w:pPr>
        <w:pStyle w:val="Heading5"/>
        <w:numPr>
          <w:ilvl w:val="4"/>
          <w:numId w:val="1"/>
        </w:numPr>
        <w:rPr/>
      </w:pPr>
      <w:bookmarkStart w:id="1974" w:name="__RefHeading___Toc1282182_77815467"/>
      <w:bookmarkStart w:id="1975" w:name="_Toc843"/>
      <w:bookmarkEnd w:id="1974"/>
      <w:r>
        <w:rPr>
          <w:rtl w:val="true"/>
        </w:rPr>
        <w:t>وحدة الإنسانیة و کرامتها</w:t>
      </w:r>
      <w:r>
        <w:rPr>
          <w:rtl w:val="true"/>
        </w:rPr>
        <w:t>:</w:t>
      </w:r>
      <w:bookmarkEnd w:id="1975"/>
    </w:p>
    <w:p>
      <w:pPr>
        <w:pStyle w:val="BookText"/>
        <w:rPr/>
      </w:pPr>
      <w:r>
        <w:rPr>
          <w:rFonts w:ascii="IRNazanin" w:hAnsi="IRNazanin" w:eastAsia="IRNazanin"/>
          <w:color w:val="111111"/>
          <w:sz w:val="28"/>
          <w:sz w:val="28"/>
          <w:szCs w:val="28"/>
          <w:rtl w:val="true"/>
          <w:lang w:bidi="fa-IR"/>
        </w:rPr>
        <w:t>إنّ هذه الآیة تقوم باستخلاص نتیجة إنسانیة کلیة بعد الآیات التی تطرقت إلی قصّة ولدی آدم علیه السّلام</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البدایة تشیر الآیة إلی حقیقة اجتماعیة تربویة مهمّة،و هی أن قتل أیّ إنسان،إن لم یکن قصاصا لقتل إنسان آخر،أو لم یکن بسبب جریمة الإفساد فی الأرض،فهو بمثابة قتل الجنس البشری بأجمعه،کما أنّ إنقاذ أیّ إنسان من الموت،یعد بمثابة إنقاذ الإنسانیة کلّها من الفناء،حیث تقول الآیة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w:t>
      </w:r>
      <w:r>
        <w:rPr>
          <w:rStyle w:val="FootnoteAnchor"/>
          <w:rtl w:val="true"/>
        </w:rPr>
        <w:footnoteReference w:id="366"/>
      </w:r>
      <w:r>
        <w:rPr>
          <w:rFonts w:ascii="Amiri" w:hAnsi="Amiri" w:eastAsia="Amiri" w:cs="Amiri"/>
          <w:color w:val="111111"/>
          <w:sz w:val="28"/>
          <w:sz w:val="28"/>
          <w:szCs w:val="28"/>
          <w:rtl w:val="true"/>
          <w:lang w:bidi="ar-SA"/>
        </w:rPr>
        <w:t xml:space="preserve">ذٰلِکَ کَتَبْنٰا عَلیٰ بَنِی إِسْرٰائِیلَ أَنَّهُ مَنْ قَتَلَ نَفْساً بِغَیْرِ نَفْسٍ أَوْ فَسٰادٍ فِی الْأَرْضِ فَکَأَنَّمٰا قَتَلَ النّٰاسَ جَمِیعاً وَ مَنْ أَحْیٰاهٰا فَکَأَنَّمٰا أَحْیَا النّٰاسَ جَمِیعاً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یرد هنا سؤال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یکون قتل إنسان واحد مساویا لقتل الناس جمیعا،و کیف یکون إنقاذ إنسان من الموت بمثابة إنقاذ الإنسانیة جمعاء من الفناء؟ و لقد وردت أجوبة عدیدة من قبل المفسّرین علی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أجوبة علیه،و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أجوبة،و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أجوبة،و لکن بعضا من هذه الأجوبة یبتعد کثیرا عن معنی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قلنا فی بدایة تفسیر هذه الآیة،فإنّها تتحدث عن حقیقة اجتماعیة تربویة،لأنّه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یقتل إنسانا بریئا و یلطخ یده بدم بریء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مستعدا لقتل أناس آخرین یساوونه فی الإنسانیه و البراءة،فهو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 قاتل،و ضحیته إنسان آخر بریء،و معلوم أنّه لا فرق بین الأبریاء من الناس من هذه الزاویة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أی إنسان یقوم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بدافع حب النوع الإنسانی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بإنقاذ إنسان آخر من الموت،یکون مستعدا للقیام بعملیة الإنقاذ الإنسانیة هذه بشأن أیّ إنسان آخر، فهذا الإنسان المنقذ یحبّ إنقاذ الناس الأبریاء،لذلک لا فرق لدیه بین إنسان بریء و آخر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نظرا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یستخدمها القرآن فی هذا المجال،فإننا نستدل بأن موت و حیاة إنسان واحد،مع أنّه لا یساوی موت و حیاة المجتمع،إلاّ أنّه یکون شبیها بذلک</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المجتمع یشکل فی الحقیقة کیانا واحدا،و أعضاؤه أشبه بأعضاء الجسد الواحد،و أنّ أی ضرر یصیب أحد أعضائه یکون أثره واضحا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أو بأخری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سائر الأعضاء،و لأنّ المجتمع البشری یتشکل من الأفراد،لذلک</w:t>
      </w:r>
    </w:p>
    <w:p>
      <w:pPr>
        <w:pStyle w:val="BookText"/>
        <w:rPr/>
      </w:pPr>
      <w:r>
        <w:rPr>
          <w:rFonts w:ascii="IRNazanin" w:hAnsi="IRNazanin" w:eastAsia="IRNazanin"/>
          <w:color w:val="111111"/>
          <w:sz w:val="28"/>
          <w:sz w:val="28"/>
          <w:szCs w:val="28"/>
          <w:rtl w:val="true"/>
          <w:lang w:bidi="fa-IR"/>
        </w:rPr>
        <w:t>فإن فقدان أی فرد منهم یعتبر خسارة للجمیع الإنسانی الکبیر،لأنّ هذا الفقدان یترک أثرا بمقدار ما کان لصاحبه من أثر فی المجتمع،لذلک یشمل الضرر جمیع أفراد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جانب آخر فإن إحیاء فرد من أفراد المجتمع،یکون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 السبب الذی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بمثابة إحیاء و إنقاذ جمیع أفراد المجتمع،لأنّ لکل إنسان أثر بمقدار وجوده فی بناء المجتمع الإنسانی و فی مجال رفع احتیاجاته،فیکون هذا الأثر قلیلا بالنسبة للبعض و کثیرا بالنسبة للبعض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 نقرأ فی الروایات أنّ جزاء و عقاب قاتل النفس المحرمة،یکون کجزاء قاتل جمیع أفراد البشر،إنّما ذلک إشارة لهذا المعنی الذی ذکرناه،و لا یعنی أنّ الناس متساوون مع بعضهم فی کل الجهات،و لذلک نقرأ فی تفسیر هذه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عقاب القاتل یتناسب مع عدد الأفراد الذین قتلهم تناسبا طریدا قلة و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تبیّن هذه الآیة بجلاء أهمیة حیاة و موت الإنسان فی نظر القرآن الکریم، و تتجلی عظمة هذه الآیة أکثر حین نعلم أنّها نزلت فی محیط لم یکن یعیر أی أهمیة لدماء أفراد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تلفت الانتباه فی هذا المجال روایات عدیدة ذکرت أنّ هذه الآیة مع أنّها تتحدث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یشیر ظاهرها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الحیاة و الموت المادیین،إلاّ أنّ الأهمّ من ذلک هو الموت و الحیاة المعنویین،أی إضلال الفرد أو إنقاذ من الضلال،</w:t>
      </w:r>
    </w:p>
    <w:p>
      <w:pPr>
        <w:pStyle w:val="BookText"/>
        <w:rPr/>
      </w:pPr>
      <w:r>
        <w:rPr>
          <w:rFonts w:ascii="IRNazanin" w:hAnsi="IRNazanin" w:eastAsia="IRNazanin"/>
          <w:color w:val="111111"/>
          <w:sz w:val="28"/>
          <w:sz w:val="28"/>
          <w:szCs w:val="28"/>
          <w:rtl w:val="true"/>
          <w:lang w:bidi="fa-IR"/>
        </w:rPr>
        <w:t>و قد سأل شخص الإمام الصّادق علیه السّلام عن تفسیر هذه الآیة فأجابه علیه السّلام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حرق أو غرق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سکت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تأویلها الأعظم أنّ دعاها فاستجابت له</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فحوی قول الإمام الصّادق علیه السّلام فی هذه الروایة هو الإنقاذ من الحریق أو الغرق ثمّ یستطرد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سکوت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فیبیّن أن التأویل الأعظم لهذه الآیة هو دعوة الغیر إلی طریق الحق و الخیر أو الباطل و الشر،و تحقق القبول من</w:t>
      </w:r>
    </w:p>
    <w:p>
      <w:pPr>
        <w:pStyle w:val="BookText"/>
        <w:rPr/>
      </w:pPr>
      <w:r>
        <w:rPr>
          <w:rFonts w:ascii="Amiri" w:hAnsi="Amiri" w:eastAsia="Amiri" w:cs="Amiri"/>
          <w:color w:val="111111"/>
          <w:sz w:val="28"/>
          <w:sz w:val="28"/>
          <w:szCs w:val="28"/>
          <w:rtl w:val="true"/>
          <w:lang w:bidi="ar-SA"/>
        </w:rPr>
        <w:t xml:space="preserve">الجانب الآخر المخاطب بهذه الدّعوة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السوال الآخر الذی یمکن أن یرد فی هذا المجال أیضا،هو عن سبب ورود اسم بنی إسرائیل بالذات فی هذه الآیة،مع أنّها تشمل حکما لا یخص هذه الطائفة؟ و یمکن القول فی الجواب بأن سبب الإتیان باسم بنی إسرائیل فی هذه الآیة هو أن هذه الطائفة قد شاعت بینها حوادث القتل و إراقة الدماء،و بالأخص ما کان منها ناشئا عن الحسد و حبّ الذات و الأنانیة و حبّ التسلط،و ما زال الذین یتعرضون للقتل علی أیدی هذه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الوقت 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الأبریاء من الناس غالبا،و لهذا السبب ورد هذا الحکم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لأوّل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سیرة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تشیر الآیة فی 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انتهاکات بنی إسرائیل،فتؤکّد أن هذه الطائفة علی الرغم من ظهور الأنبیاء بینهم یحملون الدلائل الواضحة لإرشادهم،إلاّ أنّ الکثیر منهم قد نقضوا و انتهکوا القوانین الإلهیة،و اتبعوا سبیل الإسراف فی حیاتهم،حیث تقول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جٰاءَتْهُمْ رُسُلُنٰا بِالْبَیِّنٰاتِ ثُمَّ إِنَّ کَثِیراً مِنْهُمْ بَعْدَ ذٰلِکَ فِی الْأَرْضِ لَمُسْرِفُونَ </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یجدر الانتباه إلی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معان واسعة،تشمل کل تجاوز أو تعد عن الحدود،و لو أنّها تستخدم فی الغالب فی مجال الهبات و النفقات</w:t>
      </w:r>
      <w:r>
        <w:rPr>
          <w:rFonts w:eastAsia="IRNazanin" w:cs="IRNazanin"/>
          <w:color w:val="111111"/>
          <w:sz w:val="28"/>
          <w:szCs w:val="28"/>
          <w:rtl w:val="true"/>
          <w:lang w:bidi="fa-IR"/>
        </w:rPr>
        <w:t>.</w:t>
      </w:r>
      <w:bookmarkStart w:id="1976" w:name="pg12530_116318"/>
    </w:p>
    <w:p>
      <w:pPr>
        <w:pStyle w:val="Heading3"/>
        <w:numPr>
          <w:ilvl w:val="2"/>
          <w:numId w:val="1"/>
        </w:numPr>
        <w:rPr/>
      </w:pPr>
      <w:bookmarkStart w:id="1977" w:name="__RefHeading___Toc1282184_77815467"/>
      <w:bookmarkStart w:id="1978" w:name="_Toc844"/>
      <w:bookmarkEnd w:id="1976"/>
      <w:bookmarkEnd w:id="1977"/>
      <w:r>
        <w:rPr>
          <w:rtl w:val="true"/>
        </w:rPr>
        <w:t xml:space="preserve">الآیتان </w:t>
      </w:r>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33</w:t>
      </w:r>
      <w:r>
        <w:rPr>
          <w:rtl w:val="true"/>
        </w:rPr>
        <w:t xml:space="preserve"> </w:t>
      </w:r>
      <w:r>
        <w:rPr>
          <w:rtl w:val="true"/>
        </w:rPr>
        <w:t xml:space="preserve">الی </w:t>
      </w:r>
      <w:r>
        <w:rPr/>
        <w:t>34</w:t>
      </w:r>
      <w:r>
        <w:rPr>
          <w:rtl w:val="true"/>
        </w:rPr>
        <w:t>]</w:t>
      </w:r>
      <w:bookmarkEnd w:id="1978"/>
    </w:p>
    <w:p>
      <w:pPr>
        <w:pStyle w:val="Heading4"/>
        <w:numPr>
          <w:ilvl w:val="3"/>
          <w:numId w:val="1"/>
        </w:numPr>
        <w:rPr/>
      </w:pPr>
      <w:bookmarkStart w:id="1979" w:name="__RefHeading___Toc1282186_77815467"/>
      <w:bookmarkStart w:id="1980" w:name="_Toc845"/>
      <w:bookmarkEnd w:id="1979"/>
      <w:r>
        <w:rPr>
          <w:rtl w:val="true"/>
        </w:rPr>
        <w:t>اشارة</w:t>
      </w:r>
      <w:bookmarkEnd w:id="1980"/>
    </w:p>
    <w:p>
      <w:pPr>
        <w:pStyle w:val="BookText"/>
        <w:rPr/>
      </w:pPr>
      <w:r>
        <w:rPr>
          <w:rFonts w:ascii="Amiri" w:hAnsi="Amiri" w:eastAsia="Amiri" w:cs="Amiri"/>
          <w:color w:val="111111"/>
          <w:sz w:val="28"/>
          <w:sz w:val="28"/>
          <w:szCs w:val="28"/>
          <w:rtl w:val="true"/>
          <w:lang w:bidi="ar-SA"/>
        </w:rPr>
        <w:t xml:space="preserve">إِنَّمٰا جَزٰاءُ اَلَّذِینَ یُحٰارِبُونَ اَللّٰهَ وَ رَسُولَهُ وَ یَسْعَوْنَ فِی اَلْأَرْضِ فَسٰاداً أَنْ یُقَتَّلُوا أَوْ یُصَلَّبُوا أَوْ تُقَطَّعَ أَیْدِیهِمْ وَ أَرْجُلُهُمْ مِنْ خِلاٰفٍ أَوْ یُنْفَوْا مِنَ اَلْأَرْضِ ذٰلِکَ لَهُمْ خِزْیٌ فِی اَلدُّنْیٰا وَ لَهُمْ فِی اَلْآخِرَةِ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مِنْ قَبْلِ أَنْ تَقْدِرُوا عَلَیْهِمْ فَاعْلَمُوا أَنَّ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1981" w:name="__RefHeading___Toc1282188_77815467"/>
      <w:bookmarkStart w:id="1982" w:name="_Toc846"/>
      <w:bookmarkEnd w:id="1981"/>
      <w:r>
        <w:rPr>
          <w:rtl w:val="true"/>
        </w:rPr>
        <w:t>سبب النّزول</w:t>
      </w:r>
      <w:bookmarkEnd w:id="1982"/>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فی سبب نزول هاتین الآیتین الکریمتین،أنّ جماعة من المشرکین قدموا إلی النّبی صلّی اللّه علیه و آله و سلّم و أعلنوا إسلامهم لکنّهم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تعودهم علی طقس و مناخ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أصیبوا ببعض الأمراض،فنصحهم النّبی صلّی اللّه علیه و آله و سلّم أن یذهبوا إلی منطقة ذات مناخ جید من الصحراء خارج المدینة،کانت مرتعا لإبل الزکاة،و أجاز لهم الانتفاع بلبن تلک الإبل بما یکفیهم،ففعلوا و تعافوا ممّا کانوا یعانون منه من الأمراض،لکنّهم بدل أن یقدموا الشکر علی صنیع النّبی صلّی اللّه علیه و آله و سلّم معهم،و عمدوا إلی قتل الرعاة المسلمین و التمثیل بهم و سمل عیونهم، و نهبوا إبل الزکاة و ارتدوا عن الإسلام إلی الشرک،فأمر النّبی صلّی اللّه علیه و آله و سلّم بإلقاء القبض علیهم و القصاص منهم بمثل ما ارتکبوه بحق أولئک الرعاة الأبریاء،و جزاء لهم علی جرائمهم فسملت عیونهم</w:t>
      </w:r>
      <w:bookmarkStart w:id="1983" w:name="pg12530_116319"/>
    </w:p>
    <w:p>
      <w:pPr>
        <w:pStyle w:val="BookText"/>
        <w:rPr/>
      </w:pPr>
      <w:bookmarkEnd w:id="1983"/>
      <w:r>
        <w:rPr>
          <w:rFonts w:ascii="IRNazanin" w:hAnsi="IRNazanin" w:eastAsia="IRNazanin"/>
          <w:color w:val="111111"/>
          <w:sz w:val="28"/>
          <w:sz w:val="28"/>
          <w:szCs w:val="28"/>
          <w:rtl w:val="true"/>
          <w:lang w:bidi="fa-IR"/>
        </w:rPr>
        <w:t xml:space="preserve">و قطعت أوصالهم و قتلوا،لکی یصبحوا عبرة لغیرهم فلا تسول لأحد نفسه أن یرتکب مثل هذه الجرائم الوحشیة البشعة،و قد نزلت الآیتان الأخیرتان و هما تبیّنان حکم الإسلام فی هذه الجماعة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4" w:name="__RefHeading___Toc1282190_77815467"/>
      <w:bookmarkStart w:id="1985" w:name="_Toc847"/>
      <w:bookmarkEnd w:id="1984"/>
      <w:r>
        <w:rPr>
          <w:rtl w:val="true"/>
        </w:rPr>
        <w:t>جزاء مرتکب العدوان</w:t>
      </w:r>
      <w:r>
        <w:rPr>
          <w:rtl w:val="true"/>
        </w:rPr>
        <w:t>:</w:t>
      </w:r>
      <w:bookmarkEnd w:id="1985"/>
    </w:p>
    <w:p>
      <w:pPr>
        <w:pStyle w:val="BookText"/>
        <w:rPr/>
      </w:pPr>
      <w:r>
        <w:rPr>
          <w:rFonts w:ascii="Amiri" w:hAnsi="Amiri" w:eastAsia="Amiri" w:cs="Amiri"/>
          <w:color w:val="111111"/>
          <w:sz w:val="28"/>
          <w:sz w:val="28"/>
          <w:szCs w:val="28"/>
          <w:rtl w:val="true"/>
          <w:lang w:bidi="ar-SA"/>
        </w:rPr>
        <w:t>تکمل الآیة الأولی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الآیتین الأخیرتین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الذی تناولته الآیات السابقة حول قتل النفس،و تبیّن جزاء و عقاب من یشهر السلاح بوجه المسلمین، و ینهب أموالهم عن طریق التهدید بالقتل أو بارتکاب القتل،فتقول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جَزٰاءُ الَّذِینَ یُحٰارِبُونَ اللّٰهَ وَ رَسُولَهُ وَ یَسْعَوْنَ فِی الْأَرْضِ فَسٰاداً أَنْ یُقَتَّلُوا أَوْ یُصَلَّبُوا أَوْ تُقَطَّعَ أَیْدِیهِمْ وَ أَرْجُلُهُمْ مِنْ خِلاٰفٍ أَوْ یُنْفَوْا مِنَ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قطع الأیدی و الأرجل من خلاف هو أن تقطع الید الیمنی و الرجل الیسری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یجدر الانتباه هنا إلی عدّة أمور،و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جملة اَلَّذِینَ یُحٰارِبُونَ اللّٰهَ وَ رَسُولَهُ الواردة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تشیر إلیه أحادیث أهل البیت و یدل علیه سبب نزول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ارتکاب العدوان ضد أرواح أو أموال الناس باستخدام السلاح و التهدید به،سواء کان هذا العدوان من قبل قطاع الطرق خارج المدن أو داخلها،و علی هذا الأساس فإن الآیة تشمل أیضا الأشرار الذین یعتقدون علی أرواح الناس و أموالهم و نوامیسهم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یلفت الانتباه فی هذه الآیة هو أنّها اعتبرت العدوان الممارس ضد البشر بمثابة إعلان الحرب و ممارسة العدوان ضد اللّه و رسوله،و هذه النقطة تبیّن بل تثبت مدی اهتمام الإسلام العظیم بحقوق البشر و رعایة أمنهم و سلامتهم</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بقطع الید أو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 فی الآیة،و کما أشارت إلیه کتب</w:t>
      </w:r>
    </w:p>
    <w:p>
      <w:pPr>
        <w:pStyle w:val="BookText"/>
        <w:rPr/>
      </w:pP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القطع بنفس المقدار الذی ینفذ بحق السارق لدی قطع یده،أی مجرّد قطع أربعة من أصابع الید أو الرجل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العقوبات الأربع المذکورة فی الآیة لها طابع تخییری؟أی هل أن الحکومة الإسلامیة مخیرة فی استخدام أی منهما بحق الفرد الذی تراه یستحق ذلک،أم أن العقوبة یجب أن تتناسب و نوع الجریمة التی ارتکبها الفرد؟أی إذ ارتکب الفرد المحارب جریمة قتل ضد أفراد أبریاء تطبق بحقّه عقوبة الإعدام، و إن ارتکب سرقة عن طریق التهدید بالسلاح تنفذ فیه عقوبة قطع أصابع الید أو الرجل،و إذا ارتکب الجریمتین معا یکون عقابه الإعدام و الصلب علی الأعواد لفترة معینة لکی یعتبر به الناس،و إذا شهر الفرد المحارب السلاح علی الناس دون أن یراق أیّ دم أو تتم سرقة شیء یکون عقابه النفی إلی بلد آخر؟ لا شک أنّ 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تطبیق العقوبة المتناسبة مع الجریمة أقرب إلی الحقیقة،و قد أید هذا المعنی ما ورد فی أحادیث عن أئمّة أهل البیت علیهم السّلام أیضا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بالرغم من أنّ بعض الأحادیث أشارت إلی أنّ الحکومة الإسلامیة مخیرة فی انتخاب أی من العقوبات الأربع الواردة،لکننا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للأحادیث التی أشرنا إلیها قبل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 أنّ المراد من التخییر لا یعنی أن تنتخب الحکومة الإسلامیة واحدا من العقوبات المذکورة انتخابا اعتباطیا دون أن تأخذ نوع الجریمة بنظر الإعتبار،حیث من المستبعد کثیرا أن تکون عقوبتا الإعدام و الصلب متساویتین مع عقوبة النفی،أو أن تکونا بمنزلة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یلاحظ هذا الأمر أیضا فی الکثیر من القوانین الوضعیة المعاصرة بصورة واضحة،حیث تعین عقوبات مختلفة لنوع واحد من الجرائم،و علی سبیل المثال</w:t>
      </w:r>
    </w:p>
    <w:p>
      <w:pPr>
        <w:pStyle w:val="BookText"/>
        <w:rPr/>
      </w:pPr>
      <w:r>
        <w:rPr>
          <w:rFonts w:ascii="IRNazanin" w:hAnsi="IRNazanin" w:eastAsia="IRNazanin"/>
          <w:color w:val="111111"/>
          <w:sz w:val="28"/>
          <w:sz w:val="28"/>
          <w:szCs w:val="28"/>
          <w:rtl w:val="true"/>
          <w:lang w:bidi="fa-IR"/>
        </w:rPr>
        <w:t xml:space="preserve">نری أن بعض الجرائم تتراوح عقوبتها بین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سنین إلی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سنین من السجن، و القاضی یتعامل فی هذا المجال وفق ما یراه مناسبا لواقع الحال،و لیس وفق ما یشتهیه هو،فتارة یکون المناسب فی الجریمة أن تطبق العقوبة المشددة،و أخری یتناسب معها تخفیف العقوبة،نظرا للظروف المحیطة و الملابسات الواردة فی حالة ارتکاب الجریمة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القانون الإسلامی الذی جاء بحق المحاربین،یتفاوت فیه أسلوب العقاب و نوعه مع اختلاف الجریمة التی یرتکبها الفرد المحارب أو الجماعة المحاربة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غنی عن القول أنّ العقوبات المشددة التی جاء بها الإسلام لقطاع الطریق تتوضح فلسفتها فی الأهمیة القصوی التی أعارها هذا الدین للدماء البریئة،لکی یحول دون اعتداء الأفراد الأشقیاء الأشرار القتلة علی أرواح و أموال و أعراض الناس الأبریاء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الختام تشیر الآیة إلی أن هذه العقوبات هی لفضح المجرمین فی الدنیا، و سوف لا یتوقف الأمر علی هذه العقوبات،بل سینالون یوم القیامة عقابا أشد و أقسی حیث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لَهُمْ خِزْیٌ فِی الدُّنْیٰا وَ لَهُمْ فِی الْآخِرَةِ عَذٰابٌ عَظِیمٌ </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یستدل من هذه الجملة القرآنیة علی أن العقوبات الإسلامیة الدنیویة التی تنفذ فی المجرمین لن تکون حائلا دون نیلهم لعقاب الآخرة،و لکن طریق العودة و التوبة لا یغلق حتی بوجه مجرمین خطیرین کالذین ذکرتهم الآیة إن هم عادوا إلی رشدهم و بادروا إلی إصلاح أنفسهم،و لکی یبقی مجال التعویض عن الأخطاء مفتوحا تقول الآیة الثانیة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الَّذِینَ تٰابُوا مِنْ قَبْلِ أَنْ تَقْدِرُوا عَلَیْهِمْ فَاعْلَمُوا أَنَّ اللّٰهَ غَفُورٌ رَحِیمٌ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یظهر من هذه الآیة هو أنّ العقاب و الحدّ الشرعی یرفعان عن أولئک المجرمین فی حالة انصرافهم طوعا عن ارتکاب الجریمة و ندمهم قبل أن یلقی القبض علیهم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بدیهی أنّ توبة هؤلاء لا تسقط العقاب عنهم إن کانوا قد ارتکبوا جریمة قتل أو سرقة،إلاّ فی حالة ارتکاب جریمة التهدید بالسلاح فإن العقوبة تسقط إن هم تابوا و ندموا قبل إلقاء القبض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فإنّ التوبة فی مثل هذه الجرائم لها تأثیر فی ما یخص اللّه فقط،أمّا حق الناس فلا یسقط بالتوبة ما لم یرض صاحب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فإنّ عقاب المحارب یکون أشدّ و أقسی من عقاب السارق أو القاتل العادی،فهو إن تاب نجا من العقوبة التی تشمله لکونه محاربا،لکنه لا یتخلص من عقوبة السرقة و القتل العادیین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یطرأ هنا سؤال و هو کیف یمکن إثبات التوبة ما دامت هی عملیة قلبیة باطنیة؟ و الجواب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طرق إثبات التوبة فی هذا المجال کثیرة وافرة،و أحدها</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یشهد عادلان علی أنّهما سمعا توبة المجرم فی مکان ما،و أنّه تاب دون أن یرغمه أحد علی التوبة،و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یغیر المجرم أسلوب حیاته بشکل تظهر علیه آثار التوبة بجلاء</w:t>
      </w:r>
      <w:r>
        <w:rPr>
          <w:rFonts w:eastAsia="IRNazanin" w:cs="IRNazanin"/>
          <w:color w:val="111111"/>
          <w:sz w:val="28"/>
          <w:szCs w:val="28"/>
          <w:rtl w:val="true"/>
          <w:lang w:bidi="fa-IR"/>
        </w:rPr>
        <w:t>.</w:t>
      </w:r>
      <w:bookmarkStart w:id="1986" w:name="pg12530_116323"/>
    </w:p>
    <w:p>
      <w:pPr>
        <w:pStyle w:val="Heading3"/>
        <w:numPr>
          <w:ilvl w:val="2"/>
          <w:numId w:val="1"/>
        </w:numPr>
        <w:rPr/>
      </w:pPr>
      <w:bookmarkStart w:id="1987" w:name="__RefHeading___Toc1282192_77815467"/>
      <w:bookmarkStart w:id="1988" w:name="_Toc848"/>
      <w:bookmarkEnd w:id="1986"/>
      <w:bookmarkEnd w:id="1987"/>
      <w:r>
        <w:rPr>
          <w:rtl w:val="true"/>
        </w:rPr>
        <w:t xml:space="preserve">الآیة </w:t>
      </w:r>
      <w:r>
        <w:rPr>
          <w:rtl w:val="true"/>
        </w:rPr>
        <w:t>[</w:t>
      </w:r>
      <w:r>
        <w:rPr>
          <w:rtl w:val="true"/>
        </w:rPr>
        <w:t xml:space="preserve">سورة المائدة </w:t>
      </w:r>
      <w:r>
        <w:rPr>
          <w:rtl w:val="true"/>
        </w:rPr>
        <w:t>(</w:t>
      </w:r>
      <w:r>
        <w:rPr/>
        <w:t>5</w:t>
      </w:r>
      <w:r>
        <w:rPr>
          <w:rtl w:val="true"/>
        </w:rPr>
        <w:t xml:space="preserve">): </w:t>
      </w:r>
      <w:r>
        <w:rPr>
          <w:rtl w:val="true"/>
        </w:rPr>
        <w:t xml:space="preserve">آیة </w:t>
      </w:r>
      <w:r>
        <w:rPr/>
        <w:t>35</w:t>
      </w:r>
      <w:r>
        <w:rPr>
          <w:rtl w:val="true"/>
        </w:rPr>
        <w:t>]</w:t>
      </w:r>
      <w:bookmarkEnd w:id="1988"/>
    </w:p>
    <w:p>
      <w:pPr>
        <w:pStyle w:val="Heading4"/>
        <w:numPr>
          <w:ilvl w:val="3"/>
          <w:numId w:val="1"/>
        </w:numPr>
        <w:rPr/>
      </w:pPr>
      <w:bookmarkStart w:id="1989" w:name="__RefHeading___Toc1282194_77815467"/>
      <w:bookmarkStart w:id="1990" w:name="_Toc849"/>
      <w:bookmarkEnd w:id="1989"/>
      <w:r>
        <w:rPr>
          <w:rtl w:val="true"/>
        </w:rPr>
        <w:t>اشارة</w:t>
      </w:r>
      <w:bookmarkEnd w:id="1990"/>
    </w:p>
    <w:p>
      <w:pPr>
        <w:pStyle w:val="BookText"/>
        <w:rPr/>
      </w:pPr>
      <w:r>
        <w:rPr>
          <w:rFonts w:ascii="Amiri" w:hAnsi="Amiri" w:eastAsia="Amiri" w:cs="Amiri"/>
          <w:color w:val="111111"/>
          <w:sz w:val="28"/>
          <w:sz w:val="28"/>
          <w:szCs w:val="28"/>
          <w:rtl w:val="true"/>
          <w:lang w:bidi="ar-SA"/>
        </w:rPr>
        <w:t xml:space="preserve">یٰا أَیُّهَا اَلَّذِینَ آمَنُوا اِتَّقُوا اَللّٰهَ وَ اِبْتَغُوا إِلَیْهِ اَلْوَسِیلَةَ وَ جٰاهِدُوا فِی سَبِیلِهِ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1991" w:name="__RefHeading___Toc1282196_77815467"/>
      <w:bookmarkStart w:id="1992" w:name="_Toc850"/>
      <w:bookmarkEnd w:id="1991"/>
      <w:r>
        <w:rPr>
          <w:rtl w:val="true"/>
        </w:rPr>
        <w:t>التّفسیر</w:t>
      </w:r>
      <w:bookmarkEnd w:id="1992"/>
    </w:p>
    <w:p>
      <w:pPr>
        <w:pStyle w:val="Heading5"/>
        <w:numPr>
          <w:ilvl w:val="4"/>
          <w:numId w:val="1"/>
        </w:numPr>
        <w:rPr/>
      </w:pPr>
      <w:bookmarkStart w:id="1993" w:name="__RefHeading___Toc1282198_77815467"/>
      <w:bookmarkStart w:id="1994" w:name="_Toc851"/>
      <w:bookmarkEnd w:id="1993"/>
      <w:r>
        <w:rPr>
          <w:rtl w:val="true"/>
        </w:rPr>
        <w:t>اشارة</w:t>
      </w:r>
      <w:bookmarkEnd w:id="1994"/>
    </w:p>
    <w:p>
      <w:pPr>
        <w:pStyle w:val="Heading5"/>
        <w:numPr>
          <w:ilvl w:val="4"/>
          <w:numId w:val="1"/>
        </w:numPr>
        <w:rPr/>
      </w:pPr>
      <w:bookmarkStart w:id="1995" w:name="__RefHeading___Toc1282200_77815467"/>
      <w:bookmarkStart w:id="1996" w:name="_Toc852"/>
      <w:bookmarkEnd w:id="1995"/>
      <w:r>
        <w:rPr>
          <w:rtl w:val="true"/>
        </w:rPr>
        <w:t>حقیقة التوسل إلی اللّه</w:t>
      </w:r>
      <w:r>
        <w:rPr>
          <w:rtl w:val="true"/>
        </w:rPr>
        <w:t>:</w:t>
      </w:r>
      <w:bookmarkEnd w:id="1996"/>
    </w:p>
    <w:p>
      <w:pPr>
        <w:pStyle w:val="BookText"/>
        <w:rPr/>
      </w:pPr>
      <w:r>
        <w:rPr>
          <w:rFonts w:ascii="IRNazanin" w:hAnsi="IRNazanin" w:eastAsia="IRNazanin"/>
          <w:color w:val="111111"/>
          <w:sz w:val="28"/>
          <w:sz w:val="28"/>
          <w:szCs w:val="28"/>
          <w:rtl w:val="true"/>
          <w:lang w:bidi="fa-IR"/>
        </w:rPr>
        <w:t>توجه هذه الآیة الخطاب إلی الأفراد المؤمنین،تتضمن تکالیف ثلاثة یؤدی الالتزام بها و تطبیقها إلی نیل الفلاح،و هذه التکالیف 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إتّباع الحیطة و التقوی،کما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اتَّقُوا اللّٰهَ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إختیار وسیلة للتقرب إلی اللّه سبحانه و تعالی،حیث تقول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ابْتَغُوا إِلَیْهِ الْوَسِیلَةَ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فی سبیل اللّه،إذ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جٰاهِدُوا فِی سَبِیلِهِ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ستکون نتیجة الالتزام بهذه التکالیف الإلهیة و تطبیقها نیل الفلاح،بشرط تحقق الإسلام و الإیمان فتقول الآیة الکریمة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لَعَلَّکُمْ تُفْلِحُونَ </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أهم موضوع سنتناوله بالبحث فی هذه الآیة،هو الدعوة الموجهة للإنسان المؤمن لاختیار طریقة تؤدی إلی التقرب إلی اللّه 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بمعنی نشدان التقرب أو طلب الشیء الذی یؤدی إلی التقرب للغیر عن میل و رغبة،و علی هذا الأساس فإن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فی هذه الآیة لها معان کثیرة واسعة،فهی تشمل کل عمل أو شیء یؤدی إلی التقرب إلی اللّه سبحانه و تعالی،و أهم الوسائل فی هذا المجال هی الإیمان باللّه و بنبیّه صلّی اللّه علیه و آله و سلّم و الجهاد فی سبیل اللّه،و العبادات کالصّلاة و الزکاة و الصوم، و الحج إلی بیت اللّه الحرام و صلة الرحم و الإنفاق فی سبیل اللّه سرّا و علانیة و کذلک الأعمال الصالحة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یقول الإمام أمیر المؤمنین علی بن أبی طالب علیه السّلام فی خطبة له وردت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أفضل ما توسل به المتوسلین إلی اللّه سبحانه و تعالی الإیمان به و برسوله و الجهاد فی سبیله فإنّه ذروة الإسلام و کلمة الإخلاص فإنّها الفطرة،و إقامة الصّلاة فإنّها الملّة </w:t>
      </w:r>
      <w:r>
        <w:rPr>
          <w:rStyle w:val="FootnoteAnchor"/>
          <w:rtl w:val="true"/>
        </w:rPr>
        <w:footnoteReference w:id="372"/>
      </w:r>
      <w:r>
        <w:rPr>
          <w:rFonts w:ascii="IRNazanin" w:hAnsi="IRNazanin" w:eastAsia="IRNazanin"/>
          <w:color w:val="111111"/>
          <w:sz w:val="28"/>
          <w:sz w:val="28"/>
          <w:szCs w:val="28"/>
          <w:rtl w:val="true"/>
          <w:lang w:bidi="fa-IR"/>
        </w:rPr>
        <w:t xml:space="preserve">،و إیتاء الزکاة فإنّها فریضة واجبة، و صوم شهر رمضان فإنه جنة من العقاب،و حج البیت و اعتماره فإنهما ینفیان الفقر، و یرحضان </w:t>
      </w:r>
      <w:r>
        <w:rPr>
          <w:rStyle w:val="FootnoteAnchor"/>
          <w:rtl w:val="true"/>
        </w:rPr>
        <w:footnoteReference w:id="373"/>
      </w:r>
      <w:r>
        <w:rPr>
          <w:rFonts w:ascii="Amiri" w:hAnsi="Amiri" w:eastAsia="Amiri" w:cs="Amiri"/>
          <w:color w:val="111111"/>
          <w:sz w:val="28"/>
          <w:sz w:val="28"/>
          <w:szCs w:val="28"/>
          <w:rtl w:val="true"/>
          <w:lang w:bidi="ar-SA"/>
        </w:rPr>
        <w:t xml:space="preserve">الذنب،و صلة الرحم فإنها مثراة </w:t>
      </w:r>
      <w:r>
        <w:rPr>
          <w:rStyle w:val="FootnoteAnchor"/>
          <w:rtl w:val="true"/>
        </w:rPr>
        <w:footnoteReference w:id="374"/>
      </w:r>
      <w:r>
        <w:rPr>
          <w:rFonts w:ascii="IRNazanin" w:hAnsi="IRNazanin" w:eastAsia="IRNazanin"/>
          <w:color w:val="111111"/>
          <w:sz w:val="28"/>
          <w:sz w:val="28"/>
          <w:szCs w:val="28"/>
          <w:rtl w:val="true"/>
          <w:lang w:bidi="fa-IR"/>
        </w:rPr>
        <w:t xml:space="preserve">فی المال و منساة </w:t>
      </w:r>
      <w:r>
        <w:rPr>
          <w:rStyle w:val="FootnoteAnchor"/>
          <w:rtl w:val="true"/>
        </w:rPr>
        <w:footnoteReference w:id="375"/>
      </w:r>
      <w:r>
        <w:rPr>
          <w:rFonts w:ascii="IRNazanin" w:hAnsi="IRNazanin" w:eastAsia="IRNazanin"/>
          <w:color w:val="111111"/>
          <w:sz w:val="28"/>
          <w:sz w:val="28"/>
          <w:szCs w:val="28"/>
          <w:rtl w:val="true"/>
          <w:lang w:bidi="fa-IR"/>
        </w:rPr>
        <w:t>فی الأجل و صدقة السرّ فإنّها تکفر الخطیئة،و صدقة العلانیة فإنّها تدفع میتة السوء،و صنائع المعروف فإنّها تقی مصارع الهوان</w:t>
      </w:r>
      <w:r>
        <w:rPr>
          <w:rFonts w:eastAsia="IRNazanin" w:cs="IRNazanin"/>
          <w:color w:val="111111"/>
          <w:sz w:val="28"/>
          <w:szCs w:val="28"/>
          <w:rtl w:val="true"/>
          <w:lang w:bidi="fa-IR"/>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شفاعة الأنبیاء و الأئمّة و الأولیاء الصالحین تقرّب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اللّه وفق ما نصر علیه القرآن الکریم،و هی داخلة فی المفهوم الواسع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إتّباع النّبی و الإمام و السیر علی نهجهما،کل ذلک یوجب التقرب إلی الساحة الإلهیة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عند ما نقسم علی اللّه بمقام الأنبیاء و الأئمّة و الصالحین فأنّه یدلّ علی حبّنا لهم و الاهتمام بالدین الذی دعوا إلیه،هذا</w:t>
      </w:r>
      <w:bookmarkStart w:id="1997" w:name="pg12530_116325"/>
    </w:p>
    <w:p>
      <w:pPr>
        <w:pStyle w:val="BookText"/>
        <w:rPr/>
      </w:pPr>
      <w:bookmarkEnd w:id="1997"/>
      <w:r>
        <w:rPr>
          <w:rFonts w:ascii="IRNazanin" w:hAnsi="IRNazanin" w:eastAsia="IRNazanin"/>
          <w:color w:val="111111"/>
          <w:sz w:val="28"/>
          <w:sz w:val="28"/>
          <w:szCs w:val="28"/>
          <w:rtl w:val="true"/>
          <w:lang w:bidi="fa-IR"/>
        </w:rPr>
        <w:t>القسم یعتبر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واحدا من المعانی الداخلة فی المفهوم الواسع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الذین خصصوا هذه الآیة و قیدوها ببعض هذه المفاهیم لا یمتلکون فی الحقیقة أی دلیل علی هذا التخصیص،لأنّ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تطلق فی اللغة علی کل شیء یؤدی إلی التقرب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الجدیر بالذکر هنا هو أنّ المراد من التوسل لا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شیء من شخص النّبی أو الإمام،بل معناه أن یبادر الإنسان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طریق الأعمال الصالحة و السیر علی نهج النّبی و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بطلب الشفاعة منهم إلی اللّه،أو أن یقسم بجاههم و بدینهم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یعتبر نوعا من الاحترام لمنزلتهم و هو نوع من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یطلب من اللّه بذلک حاجته،و لیس فی هذا المعنی أیّ أثر للشرک،کما لا یخالف الآیات القرآنیة الأخری،و لا یخرج عن عموم الآیة الأخیرة موضوع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Heading5"/>
        <w:numPr>
          <w:ilvl w:val="4"/>
          <w:numId w:val="1"/>
        </w:numPr>
        <w:rPr/>
      </w:pPr>
      <w:bookmarkStart w:id="1998" w:name="__RefHeading___Toc1282202_77815467"/>
      <w:bookmarkStart w:id="1999" w:name="_Toc853"/>
      <w:bookmarkEnd w:id="1998"/>
      <w:r>
        <w:rPr>
          <w:rtl w:val="true"/>
        </w:rPr>
        <w:t>التوسل فی القرآن</w:t>
      </w:r>
      <w:r>
        <w:rPr>
          <w:rtl w:val="true"/>
        </w:rPr>
        <w:t>:</w:t>
      </w:r>
      <w:bookmarkEnd w:id="1999"/>
    </w:p>
    <w:p>
      <w:pPr>
        <w:pStyle w:val="BookText"/>
        <w:rPr/>
      </w:pPr>
      <w:r>
        <w:rPr>
          <w:rFonts w:ascii="IRNazanin" w:hAnsi="IRNazanin" w:eastAsia="IRNazanin"/>
          <w:color w:val="111111"/>
          <w:sz w:val="28"/>
          <w:sz w:val="28"/>
          <w:szCs w:val="28"/>
          <w:rtl w:val="true"/>
          <w:lang w:bidi="fa-IR"/>
        </w:rPr>
        <w:t>هناک آیات قرآنیة أخری تدل بوضوح علی أنّ التوسل بمقام إنسان صالح عند اللّه،و طلب شیء من اللّه عن طریق التوسل بجاه هذا الإنسان عند اللّه،لا یعتبر أمرا محظورا و لا ینافی التوحید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فنحن 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النساء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إِذْ ظَلَمُوا أَنْفُسَهُمْ جٰاؤُکَ فَاسْتَغْفَرُوا اللّٰهَ وَ اسْتَغْفَرَ لَهُمُ الرَّسُولُ لَوَجَدُوا اللّٰهَ تَوّٰاباً رَحِیماً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نقرأ فی الآیة</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یوسف،إنّ أخوة یوسف طلبوا من أبیهم أن یستغفر لهم اللّه،فقبل یعقوب هذا الطلب و نفذه</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الآیة</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التوبة تشیر إلی موضوع استغفار إبراهیم لأبیه، و هذا دلیل علی تأثیر دعاء الأنبیاء فی حق الآخرین</w:t>
      </w:r>
      <w:r>
        <w:rPr>
          <w:rFonts w:eastAsia="IRNazanin" w:cs="IRNazanin"/>
          <w:color w:val="111111"/>
          <w:sz w:val="28"/>
          <w:szCs w:val="28"/>
          <w:rtl w:val="true"/>
          <w:lang w:bidi="fa-IR"/>
        </w:rPr>
        <w:t>.</w:t>
      </w:r>
      <w:bookmarkStart w:id="2000" w:name="pg12530_116326"/>
    </w:p>
    <w:p>
      <w:pPr>
        <w:pStyle w:val="BookText"/>
        <w:rPr/>
      </w:pPr>
      <w:bookmarkEnd w:id="2000"/>
      <w:r>
        <w:rPr>
          <w:rFonts w:ascii="IRNazanin" w:hAnsi="IRNazanin" w:eastAsia="IRNazanin"/>
          <w:color w:val="111111"/>
          <w:sz w:val="28"/>
          <w:sz w:val="28"/>
          <w:szCs w:val="28"/>
          <w:rtl w:val="true"/>
          <w:lang w:bidi="fa-IR"/>
        </w:rPr>
        <w:t>و قد ورد هذا الموضوع فی آیات قرآنیة أخری أیضا</w:t>
      </w:r>
      <w:r>
        <w:rPr>
          <w:rFonts w:eastAsia="IRNazanin" w:cs="IRNazanin"/>
          <w:color w:val="111111"/>
          <w:sz w:val="28"/>
          <w:szCs w:val="28"/>
          <w:rtl w:val="true"/>
          <w:lang w:bidi="fa-IR"/>
        </w:rPr>
        <w:t>.</w:t>
      </w:r>
    </w:p>
    <w:p>
      <w:pPr>
        <w:pStyle w:val="Heading5"/>
        <w:numPr>
          <w:ilvl w:val="4"/>
          <w:numId w:val="1"/>
        </w:numPr>
        <w:rPr/>
      </w:pPr>
      <w:bookmarkStart w:id="2001" w:name="__RefHeading___Toc1282204_77815467"/>
      <w:bookmarkStart w:id="2002" w:name="_Toc854"/>
      <w:bookmarkEnd w:id="2001"/>
      <w:r>
        <w:rPr>
          <w:rtl w:val="true"/>
        </w:rPr>
        <w:t>التّوسل فی الرّوایات الإسلامیة</w:t>
      </w:r>
      <w:r>
        <w:rPr>
          <w:rtl w:val="true"/>
        </w:rPr>
        <w:t>:</w:t>
      </w:r>
      <w:bookmarkEnd w:id="2002"/>
    </w:p>
    <w:p>
      <w:pPr>
        <w:pStyle w:val="BookText"/>
        <w:rPr/>
      </w:pPr>
      <w:r>
        <w:rPr>
          <w:rFonts w:ascii="IRNazanin" w:hAnsi="IRNazanin" w:eastAsia="IRNazanin"/>
          <w:color w:val="111111"/>
          <w:sz w:val="28"/>
          <w:sz w:val="28"/>
          <w:szCs w:val="28"/>
          <w:rtl w:val="true"/>
          <w:lang w:bidi="fa-IR"/>
        </w:rPr>
        <w:t>إنّ الروایات العدیدة التی وردت عن طرق الشیعة و السنة تفید بوضوح أنّ التوسل بالمعنی الذی عرضناه لا ریب و لا شبهة فیه،بل أنّه یعد عملا جیدا أیضا، و هذه الرّوایات کثیرة و قد نقلتها کتب عدیدة،و نحن نورد بعضا منها مما ورد فی مصادر جمهور السنّة علی سبیل المثال لا الحصر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لمؤلّفه العالم السنّی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طلب العون و الشفاعة من النّبی صلّی اللّه علیه و آله و سلّم أو التوسل إلی اللّه بجاه النّبی و شخصه جائز قبل أن یولد صلّی اللّه علیه و آله و سلّم و بعد ولادته و وفاته و فی عالم البرزخ و فی یوم القیامة،ثمّ ینقل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المجال عن عمر بن الخطاب الروایة المعروفة التی تتحدث عن توسل آدم علیه السّلام إلی اللّه بنبی الإسلام محمّد صلّی اللّه علیه و آله و سلّم و ذلک لعلم آدم بأنّ هذا النّبی سیأتی إلی الوجود فی المستقبل،و لعلمه بالمنزلة العظیمة التی یحظی بها عند اللّه، فیقول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إنّی أسألک بحق محمّد لما غفرت لی</w:t>
      </w:r>
      <w:r>
        <w:rPr>
          <w:rFonts w:eastAsia="IRNazanin" w:cs="IRNazanin"/>
          <w:color w:val="111111"/>
          <w:sz w:val="28"/>
          <w:szCs w:val="28"/>
          <w:rtl w:val="true"/>
          <w:lang w:bidi="fa-IR"/>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حدیثا آخر عن جماعة من رواة الحدیث کالنسائی و الترمذی،و هما عالمان مشهوران من أهل السنّة،کدلیل علی جواز التوسل بالنّبی صلّی اللّه علیه و آله و سلّم فی حیاته و خلاصة هذا الحدیث إنّ رجلا بصیرا طلب من النّبی أن یدعو له بشفاء مریضه،فأمره النّبی صلّی اللّه علیه و آله و سلّم بتلاوة هذا الدعاء</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و أتوجه إلیک بنبیّک محمّد نبیّ الرّحمة یا محمّد إنّی توجهت بک إلی ربّی فی حاجتی لتقضی لی،اللّهم شفعه فیّ</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هذا الحدیث ینقل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حدیثا ثالثا فی جواز التوسل بالنّبی صلّی اللّه علیه و آله و سلّم بعد وفاته،فیذکر أن صاحب حاجة جاء فی زمن عثمان إلی قبر النّبی صلّی اللّه علیه و آله و سلّم،فجلس بجوار القبر و دعا اللّه بهذا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و أتوجه إلیک بنبیّنا محمّد صلّی اللّه علیه و آله و سلّم نبی الرحمة،یا محمّد إنّی أتوجه بک إلی ربّک أن تقضی حاجتی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لم تمض فترة حتی قضیت حاجة الرجل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التوصل إلی حقیقة التوسل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یعارض بشدة موضوع التوسل فهو ینقل</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حدیثا من کتب و مصادر مختلفة ینعکس منها جواز التوسل،و مع أنّه سعی فی أن یطعن بإسناد تلک الأحادیث،إلاّ أنّ الواضح هو أنّه متی ما کانت الروایات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موضوع معین لدرجة التواتر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یبقی عند ذلک مجال للطعن،و التجریح فی سند الحدیث،و الروایات التی وردت فی المصادر الإسلامیة بشأن التوسل قد تجاوزت حدّ التواتر لکثرتها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هذه الأحادیث التی رواها صاحب الکتاب المذکور،الحدیث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المکی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أحد أئمّة السنّة الأربعة المشهورین،أنّه کان یتوسل إلی أهل بیت النّبی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النّبی ذریعتی</w:t>
      </w:r>
    </w:p>
    <w:p>
      <w:pPr>
        <w:pStyle w:val="BookText"/>
        <w:rPr/>
      </w:pPr>
      <w:r>
        <w:rPr>
          <w:rFonts w:ascii="IRNazanin" w:hAnsi="IRNazanin" w:eastAsia="IRNazanin"/>
          <w:color w:val="111111"/>
          <w:sz w:val="28"/>
          <w:sz w:val="28"/>
          <w:szCs w:val="28"/>
          <w:rtl w:val="true"/>
          <w:lang w:bidi="fa-IR"/>
        </w:rPr>
        <w:t>و هم إلیه وسیلتی</w:t>
      </w:r>
    </w:p>
    <w:p>
      <w:pPr>
        <w:pStyle w:val="BookText"/>
        <w:rPr/>
      </w:pPr>
      <w:r>
        <w:rPr>
          <w:rFonts w:ascii="IRNazanin" w:hAnsi="IRNazanin" w:eastAsia="IRNazanin"/>
          <w:color w:val="111111"/>
          <w:sz w:val="28"/>
          <w:sz w:val="28"/>
          <w:szCs w:val="28"/>
          <w:rtl w:val="true"/>
          <w:lang w:bidi="fa-IR"/>
        </w:rPr>
        <w:t>أرجو بهم أعطی غدا</w:t>
      </w:r>
    </w:p>
    <w:p>
      <w:pPr>
        <w:pStyle w:val="BookText"/>
        <w:rPr/>
      </w:pPr>
      <w:r>
        <w:rPr>
          <w:rFonts w:ascii="IRNazanin" w:hAnsi="IRNazanin" w:eastAsia="IRNazanin"/>
          <w:color w:val="111111"/>
          <w:sz w:val="28"/>
          <w:sz w:val="28"/>
          <w:szCs w:val="28"/>
          <w:rtl w:val="true"/>
          <w:lang w:bidi="fa-IR"/>
        </w:rPr>
        <w:t xml:space="preserve">بید الیمین صحیفتی </w:t>
      </w:r>
      <w:r>
        <w:rPr>
          <w:rStyle w:val="FootnoteAnchor"/>
          <w:rtl w:val="true"/>
        </w:rPr>
        <w:footnoteReference w:id="380"/>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ینقل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الجفاف أصاب المسلمین فی أحد الأعوام من عهد الخلیفة الثّانی،فذهب بلال و معه عدد من الصحابة إلی قبر النّبی صلّی اللّه علیه و آله و سلّم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استسق لأمتک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w:t>
      </w:r>
      <w:bookmarkStart w:id="2003" w:name="pg12530_116328"/>
    </w:p>
    <w:p>
      <w:pPr>
        <w:pStyle w:val="BookText"/>
        <w:rPr/>
      </w:pPr>
      <w:bookmarkEnd w:id="2003"/>
      <w:r>
        <w:rPr>
          <w:rFonts w:ascii="IRNazanin" w:hAnsi="IRNazanin" w:eastAsia="IRNazanin"/>
          <w:color w:val="111111"/>
          <w:sz w:val="28"/>
          <w:sz w:val="28"/>
          <w:szCs w:val="28"/>
          <w:rtl w:val="true"/>
          <w:lang w:bidi="fa-IR"/>
        </w:rPr>
        <w:t>قد هلکوا</w:t>
      </w:r>
      <w:r>
        <w:rPr>
          <w:rFonts w:eastAsia="IRNazanin" w:cs="IRNazanin"/>
          <w:color w:val="111111"/>
          <w:sz w:val="28"/>
          <w:szCs w:val="28"/>
          <w:rtl w:val="true"/>
          <w:lang w:bidi="fa-IR"/>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أیضا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الخیارات الحسان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الإمام الشافعی کان أثناء وجوده فی بغداد یزور أبا حنیفة و یتوسل إلیه فی حوائجه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ینقل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أیضا،أن بعض الصحابة فی المدینة اشتکوا إلی عائشة ما یعانونه من الجفاف الشدید الذی أصاب البلدة فی أحد الأعوام،فأشارت علیهم أن یفتحوا فجوة فی سقف المسجد علی قبر النّبی صلّی اللّه علیه و آله و سلّم حتی ینزل اللّه المطر ببرکة قبر النّبی صلّی اللّه علیه و آله و سلّم ففعلوا ذلک و نزل مطر غزیر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تفسیره الکثیر من الأحادیث و الروایات الشبیهة بالأحادیث المارة الذکر،و لکنّه بعد إجراء تحلیل و نقاش طویل حولها حتی أنّه تشدد فی نقدها اضطر إلی الإذعان بها،فذکر أنّه بعد البحث الذی أجراه لا یری مانعا من التوسل إلی اللّه بمقام النّبی صلّی اللّه علیه و آله و سلّم سواء فی حیاته أو بعد وفاته،ثمّ أطال البحث فی هذا المجال،و قال بأنّ التوسل إلی اللّه بمقام غیر النّبی لا مانع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شریطة أن یکون المتوسل به صاحب منزلة عند اللّه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مصادر الشیعة فقد تناولت هذا الموضوع بشکل واضح،لا نری معه أی حاجة إلی نقل الأحادیث الواردة بهذا الصدد</w:t>
      </w:r>
      <w:r>
        <w:rPr>
          <w:rFonts w:eastAsia="IRNazanin" w:cs="IRNazanin"/>
          <w:color w:val="111111"/>
          <w:sz w:val="28"/>
          <w:szCs w:val="28"/>
          <w:rtl w:val="true"/>
          <w:lang w:bidi="fa-IR"/>
        </w:rPr>
        <w:t>.</w:t>
      </w:r>
    </w:p>
    <w:p>
      <w:pPr>
        <w:pStyle w:val="Heading5"/>
        <w:numPr>
          <w:ilvl w:val="4"/>
          <w:numId w:val="1"/>
        </w:numPr>
        <w:rPr/>
      </w:pPr>
      <w:bookmarkStart w:id="2004" w:name="__RefHeading___Toc1282206_77815467"/>
      <w:bookmarkStart w:id="2005" w:name="_Toc855"/>
      <w:bookmarkEnd w:id="2004"/>
      <w:r>
        <w:rPr>
          <w:rtl w:val="true"/>
        </w:rPr>
        <w:t>ملاحظات ضروریة</w:t>
      </w:r>
      <w:r>
        <w:rPr>
          <w:rtl w:val="true"/>
        </w:rPr>
        <w:t>:</w:t>
      </w:r>
      <w:bookmarkEnd w:id="2005"/>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نری من الضروری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إلی عدّة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أسلفنا القول بأنّ التوسل لیس معناه طلب الحاجة من النّبی أو الإمام،بل المراد منه جعل النّبی أو الإمام شفیعا إلی اللّه فی قضاء الحاجة،و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إلی اللّه،لأن احترام النّبی صلّی اللّه علیه و آله و سلّم إنّما هو من أجل أنّه رسول اللّه و السائر علی هداه،و العجب هنا أن یدعی البعض أن هذا التوسل نوع من الشرک،فی حین أنّ المعروف عن الشرک هو القول بوجود من یشارک اللّه سبحانه فی صفاته و أعماله،و التوسل الذی تحدثنا عنه لا صلة له مطلقا و لا تشابه مع الشرک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یصرّ البعض وجود الفرق بین حیاة النّبی صلّی اللّه علیه و آله و سلّم و الأئمّة المعصومین علیهم السّلام و بین وفاتهم،و کما رأیت فإنّ الکثیر من الأحادیث السالفة کان یخص ما بعد وفاة النّبی صلّی اللّه علیه و آله و سلّم،بالإضافة إلی ذلک فإن الفرد المسلم یعتقد بأن للنّبی و الصالحین بعد وفاتهم حیاة برزخیة أوسع من الحیاة الدنیا،و قد صرّح القرآن فی هذا المجال بخصوص حیاة الشهداء،حیث أکّد أنّهم لیسوا أمواتا بل أحیاء عند ربّهم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أصرّ آخرون علی أنّ هناک فرقا بین طلب الدعاء من النّبی صلّی اللّه علیه و آله و سلّم و بین القسم علی اللّه بجاه النّبی،فهؤلاء یجیزون طلب الدعاء و لا یجیزون ما سواه،فی حین لا یوجد بین هذین الأمرین أی فرق منطقی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یسعی البعض من کتاب و علماء السنة و بالأخص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الوهابیون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و بعناد خاص،إلی الادعاء بضعف جمیع الأحادیث الواردة فی موضوع التوسل، أو تجاهلها بشتی الحجج الواهیة</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هؤلاء یبحثون هذا الموضوع بأسلوب خاص یظهر من خلاله لکل ناظر محاید أنّهم اختاروا فی البدایة هذا الإعتقاد لأنفسهم،ثمّ یحاولون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فرضه علی الرّوایات الإسلامیة و یعمدون بشکل من الأشکال إلی إزاحة کل من یخالف معتقدهم هذا عن طریقهم،و هذا الأسلوب المشوب بالعصبیة و مجافاة</w:t>
      </w:r>
    </w:p>
    <w:p>
      <w:pPr>
        <w:pStyle w:val="BookText"/>
        <w:rPr/>
      </w:pPr>
      <w:r>
        <w:rPr>
          <w:rFonts w:ascii="IRNazanin" w:hAnsi="IRNazanin" w:eastAsia="IRNazanin"/>
          <w:color w:val="111111"/>
          <w:sz w:val="28"/>
          <w:sz w:val="28"/>
          <w:szCs w:val="28"/>
          <w:rtl w:val="true"/>
          <w:lang w:bidi="fa-IR"/>
        </w:rPr>
        <w:t>المنطق لا یقبل به أی باحث منصف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بیّنا أنّ أحادیث التوسل قد وصلت بکثرتها إلی حد التواتر،أی أنّها لوفرتها تغنی الباحث عن التحقیق فی أسانیدها،إضافة إلی ذلک فإنّ من بین هذه الأحادیث الکثیر من الروایات و الأحادیث الصحیحة،فلا یبقی بذلک لمن یرید الاعتراض علی بعض الأسانید أی مجال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یتبیّن ممّا قلناه سابقا أن لا تناقض بین الروایات التی وردت فی تفسیر الآیة الأخیرة تلک التی تقول بأن النّبی دعا الناس إلی أن یطلبوا له الوسیلة من اللّه،أو ما</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عن الإمام علی علیه السّلام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أرفع و أسمی منزلة فی الجنّة فلا ینافی ما ذکرناه نحن فی تفسیر الآیة،لأنّ الوسیلة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أوضحنا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تشمل کل أنواع التقرب إلی اللّه،و إن تقرب النّبی صلّی اللّه علیه و آله و سلّم إلی اللّه،و کذلک ما قیل عن أرفع منزلة فی الجنّة،هما من مصادیق الوسیلة</w:t>
      </w:r>
      <w:r>
        <w:rPr>
          <w:rFonts w:eastAsia="IRNazanin" w:cs="IRNazanin"/>
          <w:color w:val="111111"/>
          <w:sz w:val="28"/>
          <w:szCs w:val="28"/>
          <w:rtl w:val="true"/>
          <w:lang w:bidi="fa-IR"/>
        </w:rPr>
        <w:t>.</w:t>
      </w:r>
      <w:bookmarkStart w:id="2006" w:name="pg12530_116331"/>
    </w:p>
    <w:p>
      <w:pPr>
        <w:pStyle w:val="Heading3"/>
        <w:numPr>
          <w:ilvl w:val="2"/>
          <w:numId w:val="1"/>
        </w:numPr>
        <w:rPr/>
      </w:pPr>
      <w:bookmarkStart w:id="2007" w:name="__RefHeading___Toc1282208_77815467"/>
      <w:bookmarkStart w:id="2008" w:name="_Toc856"/>
      <w:bookmarkEnd w:id="2006"/>
      <w:bookmarkEnd w:id="2007"/>
      <w:r>
        <w:rPr>
          <w:rtl w:val="true"/>
        </w:rPr>
        <w:t xml:space="preserve">الآیتان </w:t>
      </w:r>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36</w:t>
      </w:r>
      <w:r>
        <w:rPr>
          <w:rtl w:val="true"/>
        </w:rPr>
        <w:t xml:space="preserve"> </w:t>
      </w:r>
      <w:r>
        <w:rPr>
          <w:rtl w:val="true"/>
        </w:rPr>
        <w:t xml:space="preserve">الی </w:t>
      </w:r>
      <w:r>
        <w:rPr/>
        <w:t>37</w:t>
      </w:r>
      <w:r>
        <w:rPr>
          <w:rtl w:val="true"/>
        </w:rPr>
        <w:t>]</w:t>
      </w:r>
      <w:bookmarkEnd w:id="2008"/>
    </w:p>
    <w:p>
      <w:pPr>
        <w:pStyle w:val="Heading4"/>
        <w:numPr>
          <w:ilvl w:val="3"/>
          <w:numId w:val="1"/>
        </w:numPr>
        <w:rPr/>
      </w:pPr>
      <w:bookmarkStart w:id="2009" w:name="__RefHeading___Toc1282210_77815467"/>
      <w:bookmarkStart w:id="2010" w:name="_Toc857"/>
      <w:bookmarkEnd w:id="2009"/>
      <w:r>
        <w:rPr>
          <w:rtl w:val="true"/>
        </w:rPr>
        <w:t>اشارة</w:t>
      </w:r>
      <w:bookmarkEnd w:id="2010"/>
    </w:p>
    <w:p>
      <w:pPr>
        <w:pStyle w:val="BookText"/>
        <w:rPr/>
      </w:pPr>
      <w:r>
        <w:rPr>
          <w:rFonts w:ascii="Amiri" w:hAnsi="Amiri" w:eastAsia="Amiri" w:cs="Amiri"/>
          <w:color w:val="111111"/>
          <w:sz w:val="28"/>
          <w:sz w:val="28"/>
          <w:szCs w:val="28"/>
          <w:rtl w:val="true"/>
          <w:lang w:bidi="ar-SA"/>
        </w:rPr>
        <w:t xml:space="preserve">إِنَّ اَلَّذِینَ کَفَرُوا لَوْ أَنَّ لَهُمْ مٰا فِی اَلْأَرْضِ جَمِیعاً وَ مِثْلَهُ مَعَهُ لِیَفْتَدُوا بِهِ مِنْ عَذٰابِ یَوْمِ اَلْقِیٰامَةِ مٰا تُقُبِّلَ مِنْهُمْ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أَنْ یَخْرُجُوا مِنَ اَلنّٰارِ وَ مٰا هُمْ بِخٰارِجِینَ مِنْهٰا وَ لَهُمْ عَذٰابٌ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2011" w:name="__RefHeading___Toc1282212_77815467"/>
      <w:bookmarkStart w:id="2012" w:name="_Toc858"/>
      <w:bookmarkEnd w:id="2011"/>
      <w:r>
        <w:rPr>
          <w:rtl w:val="true"/>
        </w:rPr>
        <w:t>التّفسیر</w:t>
      </w:r>
      <w:bookmarkEnd w:id="2012"/>
    </w:p>
    <w:p>
      <w:pPr>
        <w:pStyle w:val="BookText"/>
        <w:rPr/>
      </w:pPr>
      <w:r>
        <w:rPr>
          <w:rFonts w:ascii="Amiri" w:hAnsi="Amiri" w:eastAsia="Amiri" w:cs="Amiri"/>
          <w:color w:val="111111"/>
          <w:sz w:val="28"/>
          <w:sz w:val="28"/>
          <w:szCs w:val="28"/>
          <w:rtl w:val="true"/>
          <w:lang w:bidi="ar-SA"/>
        </w:rPr>
        <w:t>تعقیبا علی الآیة السابقة التی کلّفت المؤمنین بالتقوی و الجهاد و إعداد الوسیلة،جاءت الآیتان الأخیرتان و هما تشیران إلی مصیر الکافرین،و تؤکّدان أنّهم مهما بذلوا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لو کان کل ما فی الأرض أو ضعفه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سبیل انتقاذ أنفسهم من عذاب یوم القیامة،فلن یقبل منهم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أنّهم سینالون العذاب الشدید، فتقول الآیة الکریمة فی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لَوْ أَنَّ لَهُمْ مٰا فِی الْأَرْضِ جَمِیعاً وَ مِثْلَهُ مَعَهُ لِیَفْتَدُوا بِهِ مِنْ عَذٰابِ یَوْمِ الْقِیٰامَةِ مٰا تُقُبِّلَ مِنْهُمْ وَ لَهُمْ عَذٰابٌ أَلِیمٌ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وردت بنفس المضمون آیة أخری و هی الآیة</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الرعد</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یبیّن هذا الأسلوب القرآنی أقصی درجات التأکید فیما یخص العقوبات الإلهیة التی لا یمکن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التخلص منها بأی ثروة أو قدرة مهما بلغت،و حتی</w:t>
      </w:r>
    </w:p>
    <w:p>
      <w:pPr>
        <w:pStyle w:val="BookText"/>
        <w:rPr/>
      </w:pPr>
      <w:r>
        <w:rPr>
          <w:rFonts w:ascii="IRNazanin" w:hAnsi="IRNazanin" w:eastAsia="IRNazanin"/>
          <w:color w:val="111111"/>
          <w:sz w:val="28"/>
          <w:sz w:val="28"/>
          <w:szCs w:val="28"/>
          <w:rtl w:val="true"/>
          <w:lang w:bidi="fa-IR"/>
        </w:rPr>
        <w:t>لو شملت جمیع ما فی الأرض أو ضعف ذلک،و إن طریق الخلاص الوحید یمکن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اتّباع التقوی و الجهاد فی سبیل اللّه و القیام بالأعمال الصالحة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ذلک تشیر الآیة التالیة إلی استمرار عذاب اللّه،و توضح أنّ الکافرین مهما سعوا للخروج من نار جهنم فلن یقدروا علی ذلک،و إنّ عذابهم ثابت و باق لا یتغیر،کما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أَنْ یَخْرُجُوا مِنَ النّٰارِ وَ مٰا هُمْ بِخٰارِجِینَ مِنْهٰا وَ لَهُمْ عَذٰابٌ مُقِیمٌ </w:t>
      </w:r>
      <w:r>
        <w:rPr>
          <w:rFonts w:eastAsia="Amiri" w:cs="Amiri" w:ascii="Amiri" w:hAnsi="Amiri"/>
          <w:color w:val="111111"/>
          <w:sz w:val="28"/>
          <w:szCs w:val="28"/>
          <w:rtl w:val="true"/>
          <w:lang w:bidi="ar-SA"/>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سنوافیکم بتفاصیل أکثر عن العقوبة الدائمة الأبدیة،و عن خلود الکفار فی نار جهنم،لدی تفسیر الآیة</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هود،بإذن اللّه</w:t>
      </w:r>
      <w:r>
        <w:rPr>
          <w:rFonts w:eastAsia="IRNazanin" w:cs="IRNazanin"/>
          <w:color w:val="111111"/>
          <w:sz w:val="28"/>
          <w:szCs w:val="28"/>
          <w:rtl w:val="true"/>
          <w:lang w:bidi="fa-IR"/>
        </w:rPr>
        <w:t>.</w:t>
      </w:r>
      <w:bookmarkStart w:id="2013" w:name="pg12530_116333"/>
    </w:p>
    <w:p>
      <w:pPr>
        <w:pStyle w:val="Heading3"/>
        <w:numPr>
          <w:ilvl w:val="2"/>
          <w:numId w:val="1"/>
        </w:numPr>
        <w:rPr/>
      </w:pPr>
      <w:bookmarkStart w:id="2014" w:name="__RefHeading___Toc1282214_77815467"/>
      <w:bookmarkStart w:id="2015" w:name="_Toc859"/>
      <w:bookmarkEnd w:id="2013"/>
      <w:bookmarkEnd w:id="2014"/>
      <w:r>
        <w:rPr>
          <w:rtl w:val="true"/>
        </w:rPr>
        <w:t xml:space="preserve">الآیات </w:t>
      </w:r>
      <w:r>
        <w:rPr>
          <w:rtl w:val="true"/>
        </w:rPr>
        <w:t>[</w:t>
      </w:r>
      <w:r>
        <w:rPr>
          <w:rtl w:val="true"/>
        </w:rPr>
        <w:t xml:space="preserve">سورة المائدة </w:t>
      </w:r>
      <w:r>
        <w:rPr>
          <w:rtl w:val="true"/>
        </w:rPr>
        <w:t>(</w:t>
      </w:r>
      <w:r>
        <w:rPr/>
        <w:t>5</w:t>
      </w:r>
      <w:r>
        <w:rPr>
          <w:rtl w:val="true"/>
        </w:rPr>
        <w:t xml:space="preserve">): </w:t>
      </w:r>
      <w:r>
        <w:rPr>
          <w:rtl w:val="true"/>
        </w:rPr>
        <w:t xml:space="preserve">الآیات </w:t>
      </w:r>
      <w:r>
        <w:rPr/>
        <w:t>38</w:t>
      </w:r>
      <w:r>
        <w:rPr>
          <w:rtl w:val="true"/>
        </w:rPr>
        <w:t xml:space="preserve"> </w:t>
      </w:r>
      <w:r>
        <w:rPr>
          <w:rtl w:val="true"/>
        </w:rPr>
        <w:t xml:space="preserve">الی </w:t>
      </w:r>
      <w:r>
        <w:rPr/>
        <w:t>40</w:t>
      </w:r>
      <w:r>
        <w:rPr>
          <w:rtl w:val="true"/>
        </w:rPr>
        <w:t>]</w:t>
      </w:r>
      <w:bookmarkEnd w:id="2015"/>
    </w:p>
    <w:p>
      <w:pPr>
        <w:pStyle w:val="Heading4"/>
        <w:numPr>
          <w:ilvl w:val="3"/>
          <w:numId w:val="1"/>
        </w:numPr>
        <w:rPr/>
      </w:pPr>
      <w:bookmarkStart w:id="2016" w:name="__RefHeading___Toc1282216_77815467"/>
      <w:bookmarkStart w:id="2017" w:name="_Toc860"/>
      <w:bookmarkEnd w:id="2016"/>
      <w:r>
        <w:rPr>
          <w:rtl w:val="true"/>
        </w:rPr>
        <w:t>اشارة</w:t>
      </w:r>
      <w:bookmarkEnd w:id="2017"/>
    </w:p>
    <w:p>
      <w:pPr>
        <w:pStyle w:val="BookText"/>
        <w:rPr/>
      </w:pPr>
      <w:r>
        <w:rPr>
          <w:rFonts w:ascii="Amiri" w:hAnsi="Amiri" w:eastAsia="Amiri" w:cs="Amiri"/>
          <w:color w:val="111111"/>
          <w:sz w:val="28"/>
          <w:sz w:val="28"/>
          <w:szCs w:val="28"/>
          <w:rtl w:val="true"/>
          <w:lang w:bidi="ar-SA"/>
        </w:rPr>
        <w:t xml:space="preserve">وَ اَلسّٰارِقُ وَ اَلسّٰارِقَةُ فَاقْطَعُوا أَیْدِیَهُمٰا جَزٰاءً بِمٰا کَسَبٰا نَکٰالاً مِنَ اَللّٰهِ وَ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تٰابَ مِنْ بَعْدِ ظُلْمِهِ وَ أَصْلَحَ فَإِنَّ اَللّٰهَ یَتُوبُ عَلَیْهِ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تَعْلَمْ أَنَّ اَللّٰهَ لَهُ مُلْکُ اَلسَّمٰاوٰاتِ وَ اَلْأَرْضِ یُعَذِّبُ مَنْ یَشٰاءُ وَ یَغْفِرُ لِمَنْ یَشٰاءُ وَ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2018" w:name="__RefHeading___Toc1282218_77815467"/>
      <w:bookmarkStart w:id="2019" w:name="_Toc861"/>
      <w:bookmarkEnd w:id="2018"/>
      <w:r>
        <w:rPr>
          <w:rtl w:val="true"/>
        </w:rPr>
        <w:t>التّفسیر</w:t>
      </w:r>
      <w:bookmarkEnd w:id="2019"/>
    </w:p>
    <w:p>
      <w:pPr>
        <w:pStyle w:val="Heading5"/>
        <w:numPr>
          <w:ilvl w:val="4"/>
          <w:numId w:val="1"/>
        </w:numPr>
        <w:rPr/>
      </w:pPr>
      <w:bookmarkStart w:id="2020" w:name="__RefHeading___Toc1282220_77815467"/>
      <w:bookmarkStart w:id="2021" w:name="_Toc862"/>
      <w:bookmarkEnd w:id="2020"/>
      <w:r>
        <w:rPr>
          <w:rtl w:val="true"/>
        </w:rPr>
        <w:t>اشارة</w:t>
      </w:r>
      <w:bookmarkEnd w:id="2021"/>
    </w:p>
    <w:p>
      <w:pPr>
        <w:pStyle w:val="Heading5"/>
        <w:numPr>
          <w:ilvl w:val="4"/>
          <w:numId w:val="1"/>
        </w:numPr>
        <w:rPr/>
      </w:pPr>
      <w:bookmarkStart w:id="2022" w:name="__RefHeading___Toc1282222_77815467"/>
      <w:bookmarkStart w:id="2023" w:name="_Toc863"/>
      <w:bookmarkEnd w:id="2022"/>
      <w:r>
        <w:rPr>
          <w:rtl w:val="true"/>
        </w:rPr>
        <w:t>عقوبة السّرقة</w:t>
      </w:r>
      <w:r>
        <w:rPr>
          <w:rtl w:val="true"/>
        </w:rPr>
        <w:t>:</w:t>
      </w:r>
      <w:bookmarkEnd w:id="2023"/>
    </w:p>
    <w:p>
      <w:pPr>
        <w:pStyle w:val="BookText"/>
        <w:rPr/>
      </w:pPr>
      <w:r>
        <w:rPr>
          <w:rFonts w:ascii="Amiri" w:hAnsi="Amiri" w:eastAsia="Amiri" w:cs="Amiri"/>
          <w:color w:val="111111"/>
          <w:sz w:val="28"/>
          <w:sz w:val="28"/>
          <w:szCs w:val="28"/>
          <w:rtl w:val="true"/>
          <w:lang w:bidi="ar-SA"/>
        </w:rPr>
        <w:t>لقد بیّنت آیات سابقة عقاب و 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یتعرض لأرواح و أموال و نوامیس الناس عن طریق التهدید بالسلاح،أمّا الآیات الثلاث الأخیرة فهی تبیّن حکم السارق و السارقة أی الفرد الذی یسرق خلسة أموال و ممتلکات الناس،فتقول الآیة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السّٰارِقُ وَ السّٰارِقَةُ فَاقْطَعُوا أَیْدِیَهُمٰا</w:t>
      </w:r>
      <w:r>
        <w:rPr>
          <w:rFonts w:eastAsia="Amiri" w:cs="Amiri" w:ascii="Amiri" w:hAnsi="Amiri"/>
          <w:color w:val="111111"/>
          <w:sz w:val="28"/>
          <w:szCs w:val="28"/>
          <w:rtl w:val="true"/>
          <w:lang w:bidi="ar-SA"/>
        </w:rPr>
        <w:t>... .</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قدمت هذه الآیة الرجل السارق علی المرأة السارقة،بینما الآیة التی ذکرت حد و عقوبة الزنا قد قدمت المرأة الزانیة علی الرجل الزانی،و لعل هذا التفاوت ناشئ عن حقیقة أن السرقة غالبا ما تصدر عن الرجال،بینما النساء الخلیعات المستهترات یشکلن فی الغالب العامل و العنصر المحفز للزنا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ذلک تبیّن الآیة أنّ العقوبة المذکورة هی جزاء من اللّه لجریمة السرقة المرتکبة من قبل الرجل أو المرأة،حیث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بِمٰا کَسَبٰا نَکٰالاً مِنَ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الحقیقة هی أنّ هذه الجملة القرآنیة تشیر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العقوبة المذکورة نتیجة لعمل الشخص السارق أو السارقة و أنّها شیء اکتسبه هو أو هی لنفسها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الهدف من تنفیذ هذه العقوبة هو وقایة المجتمع و تحقیق الحق و العدل فیه لأنّ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العقوبة التی تنفذ لتحقیق الوقایة و ترک المعصیة،و هذه الکلمة تعنی 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تطلق أیضا علی کل عمل یحول دون حصول الانحراف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لکی لا یتوهم الناس وجود الإجحاف فی هذه العقوبة، تؤکّد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اللّه عزیز،أی قادر علی کل شیء،فلا حاجة له للانتقام من الأفراد،و هو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أن یعاقب الأفراد دون وجود مبرر أو حساب لذلک،حیث تقول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عَزِیزٌ حَکِیمٌ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الآیة الثانیة فهی تفتح لمن ارتکب هذه المعصیة باب العودة و التوبة،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تٰابَ مِنْ بَعْدِ ظُلْمِهِ وَ أَصْلَحَ فَإِنَّ اللّٰهَ یَتُوبُ عَلَیْهِ إِنَّ اللّٰهَ غَفُورٌ 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السؤال الوارد هنا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التوبة وحدها تکفی لغفران الذنب فقط،أم أنّها تسقط عنه حد أو عقوبة السرقة أیضا؟ إنّ المعروف لدی فقهاء الشیعة أنّ مرتکب السرقة إن تاب قبل أن تثبت سرقته فی محکمة إسلامیة یسقط عنه حدّ السرقة أیضا،أمّا إذا شهد عادلان علی سرقته فإن التوبة لا تسقط عنه الحدّ</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الحقیقة هی أنّ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الحالة التی تطرقت لها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تلک التی تتمّ قبل ثبوت الجرم فی المحکمة،و لو لا ذلک لتظاهر کل سارق بالتوبة لدی</w:t>
      </w:r>
      <w:bookmarkStart w:id="2024" w:name="pg12530_116335"/>
    </w:p>
    <w:p>
      <w:pPr>
        <w:pStyle w:val="BookText"/>
        <w:rPr/>
      </w:pPr>
      <w:bookmarkEnd w:id="2024"/>
      <w:r>
        <w:rPr>
          <w:rFonts w:ascii="IRNazanin" w:hAnsi="IRNazanin" w:eastAsia="IRNazanin"/>
          <w:color w:val="111111"/>
          <w:sz w:val="28"/>
          <w:sz w:val="28"/>
          <w:szCs w:val="28"/>
          <w:rtl w:val="true"/>
          <w:lang w:bidi="fa-IR"/>
        </w:rPr>
        <w:t>ثبوت الجرم علیه،بغیة إنقاذ نفسه من الحدّ أو العقوبة،فلا یبقی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الحالة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مبرر لإجراء الحدّ علیه بعد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التوبة الاختیاریة هی تلک التی تتمّ قبل أن یثبت الجرم فی المحکمة بینما التوبة الاضطراریة هی التوبة التی تصدر من الإنسان العاصی لدی مشاهدته العذاب الإلهی،أو لدی بلوغه حالة الاحتضار،و مثل هذه التوبة لا قیمة لها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توجه الآیة الأخری الخطاب إلی النّبی صلّی اللّه علیه و آله و سلّم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تَعْلَمْ أَنَّ اللّٰهَ لَهُ مُلْکُ السَّمٰاوٰاتِ وَ الْأَرْضِ یُعَذِّبُ مَنْ یَشٰاءُ وَ یَغْفِرُ لِمَنْ یَشٰاءُ وَ اللّٰهُ عَلیٰ کُلِّ شَیْءٍ قَدِیرٌ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یجدر الانتباه هنا إلی عدّة نقاط،و هی</w:t>
      </w:r>
      <w:r>
        <w:rPr>
          <w:rFonts w:eastAsia="IRNazanin" w:cs="IRNazanin"/>
          <w:color w:val="111111"/>
          <w:sz w:val="28"/>
          <w:szCs w:val="28"/>
          <w:rtl w:val="true"/>
          <w:lang w:bidi="fa-IR"/>
        </w:rPr>
        <w:t>:</w:t>
      </w:r>
    </w:p>
    <w:p>
      <w:pPr>
        <w:pStyle w:val="Heading5"/>
        <w:numPr>
          <w:ilvl w:val="4"/>
          <w:numId w:val="1"/>
        </w:numPr>
        <w:rPr/>
      </w:pPr>
      <w:bookmarkStart w:id="2025" w:name="__RefHeading___Toc1282224_77815467"/>
      <w:bookmarkStart w:id="2026" w:name="_Toc864"/>
      <w:bookmarkEnd w:id="2025"/>
      <w:r>
        <w:rPr>
          <w:rtl w:val="true"/>
        </w:rPr>
        <w:t>أ</w:t>
      </w:r>
      <w:r>
        <w:rPr>
          <w:rtl w:val="true"/>
        </w:rPr>
        <w:t>-</w:t>
      </w:r>
      <w:r>
        <w:rPr>
          <w:rtl w:val="true"/>
        </w:rPr>
        <w:t>شروط معاقبة السارق</w:t>
      </w:r>
      <w:r>
        <w:rPr>
          <w:rtl w:val="true"/>
        </w:rPr>
        <w:t>:</w:t>
      </w:r>
      <w:bookmarkEnd w:id="2026"/>
    </w:p>
    <w:p>
      <w:pPr>
        <w:pStyle w:val="BookText"/>
        <w:rPr/>
      </w:pPr>
      <w:r>
        <w:rPr>
          <w:rFonts w:ascii="IRNazanin" w:hAnsi="IRNazanin" w:eastAsia="IRNazanin"/>
          <w:color w:val="111111"/>
          <w:sz w:val="28"/>
          <w:sz w:val="28"/>
          <w:szCs w:val="28"/>
          <w:rtl w:val="true"/>
          <w:lang w:bidi="fa-IR"/>
        </w:rPr>
        <w:t>لقد بیّن القرآن الکریم فی الآیات الأخیرة التی تطرقت لحکم السرقة أساس للقضیة،علی عادته بالنسبة لسائر الأحکام،و قد ترک التفصیل فی ذلک إلی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یستدل من مجموع الروایات الإسلامیة هو أن تنفیذ هذا الحد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قطع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 بشروط کثیرة،لا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تحققها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المباشرة بإجراء الحدّ،و من هذه الشروط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الحدّ الأدنی لثمن الشیء المسروق مبلغ ربع دینار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تتمّ السرقة من مکان محفوظ،أی أن تکون من دار أو محل للکسب أو من جیوب و مخابئ داخلیة</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تکون السرقة فی زمن الجفاف أو المجاعة التی یعانی الناس فیها</w:t>
      </w:r>
      <w:bookmarkStart w:id="2027" w:name="pg12530_116336"/>
    </w:p>
    <w:p>
      <w:pPr>
        <w:pStyle w:val="BookText"/>
        <w:rPr/>
      </w:pPr>
      <w:bookmarkEnd w:id="2027"/>
      <w:r>
        <w:rPr>
          <w:rFonts w:ascii="IRNazanin" w:hAnsi="IRNazanin" w:eastAsia="IRNazanin"/>
          <w:color w:val="111111"/>
          <w:sz w:val="28"/>
          <w:sz w:val="28"/>
          <w:szCs w:val="28"/>
          <w:rtl w:val="true"/>
          <w:lang w:bidi="fa-IR"/>
        </w:rPr>
        <w:t>من الجوع لعدم حصولهم علی المواد الغذائیة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السارق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أثناء ارتکابه لجریمة السرقة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بالغا عاقلا حر الإرادة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یطبق حدّ السرقة فی حالة سرقة الأب من مال ولده،أو الشریک من مال شریکه المخصوص بالشرکة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استثنیت الفاکهة المسروقة من البساتین من حدّ السرقة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استثنیت من ذلک حالة اشتباه السارق بین ماله و مال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شروط أخری تطرقت إلیها کتب الفقه فی باب السرقة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هنا التأکید علی أنّ السرقة حرام سواء تحققت الشروط المذکورة أعلاه فیها أو لم تتحقق،و أما هذه الشروط فهی مختصة بموضوع الحدّ و العقوبة الخاصّة بالسرقة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السّرقة بأی شکل حصلت،و مهما کان مبلغ و ثمن الشیء المسروق،حرام فی الإسلام</w:t>
      </w:r>
      <w:r>
        <w:rPr>
          <w:rFonts w:eastAsia="IRNazanin" w:cs="IRNazanin"/>
          <w:color w:val="111111"/>
          <w:sz w:val="28"/>
          <w:szCs w:val="28"/>
          <w:rtl w:val="true"/>
          <w:lang w:bidi="fa-IR"/>
        </w:rPr>
        <w:t>.</w:t>
      </w:r>
    </w:p>
    <w:p>
      <w:pPr>
        <w:pStyle w:val="Heading5"/>
        <w:numPr>
          <w:ilvl w:val="4"/>
          <w:numId w:val="1"/>
        </w:numPr>
        <w:rPr/>
      </w:pPr>
      <w:bookmarkStart w:id="2028" w:name="__RefHeading___Toc1282226_77815467"/>
      <w:bookmarkStart w:id="2029" w:name="_Toc865"/>
      <w:bookmarkEnd w:id="2028"/>
      <w:r>
        <w:rPr>
          <w:rtl w:val="true"/>
        </w:rPr>
        <w:t>ب</w:t>
      </w:r>
      <w:r>
        <w:rPr>
          <w:rtl w:val="true"/>
        </w:rPr>
        <w:t>-</w:t>
      </w:r>
      <w:r>
        <w:rPr>
          <w:rtl w:val="true"/>
        </w:rPr>
        <w:t>المقدار الذی یجب قطعه من ید السّارق</w:t>
      </w:r>
      <w:r>
        <w:rPr>
          <w:rtl w:val="true"/>
        </w:rPr>
        <w:t>:</w:t>
      </w:r>
      <w:bookmarkEnd w:id="2029"/>
    </w:p>
    <w:p>
      <w:pPr>
        <w:pStyle w:val="BookText"/>
        <w:rPr/>
      </w:pPr>
      <w:r>
        <w:rPr>
          <w:rFonts w:ascii="IRNazanin" w:hAnsi="IRNazanin" w:eastAsia="IRNazanin"/>
          <w:color w:val="111111"/>
          <w:sz w:val="28"/>
          <w:sz w:val="28"/>
          <w:szCs w:val="28"/>
          <w:rtl w:val="true"/>
          <w:lang w:bidi="fa-IR"/>
        </w:rPr>
        <w:t>لقد اشتهر لدی فقهاء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استنادا علی روایات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 السرقة یتحقق بقطع أربع من أصابع ید السارق الیمنی فقط دون زیادة،بینما قال فقهاء السنّة بأکثر من ذلک</w:t>
      </w:r>
      <w:r>
        <w:rPr>
          <w:rFonts w:eastAsia="IRNazanin" w:cs="IRNazanin"/>
          <w:color w:val="111111"/>
          <w:sz w:val="28"/>
          <w:szCs w:val="28"/>
          <w:rtl w:val="true"/>
          <w:lang w:bidi="fa-IR"/>
        </w:rPr>
        <w:t>.</w:t>
      </w:r>
    </w:p>
    <w:p>
      <w:pPr>
        <w:pStyle w:val="Heading5"/>
        <w:numPr>
          <w:ilvl w:val="4"/>
          <w:numId w:val="1"/>
        </w:numPr>
        <w:rPr/>
      </w:pPr>
      <w:bookmarkStart w:id="2030" w:name="__RefHeading___Toc1282228_77815467"/>
      <w:bookmarkStart w:id="2031" w:name="_Toc866"/>
      <w:bookmarkEnd w:id="2030"/>
      <w:r>
        <w:rPr>
          <w:rtl w:val="true"/>
        </w:rPr>
        <w:t>ج</w:t>
      </w:r>
      <w:r>
        <w:rPr>
          <w:rtl w:val="true"/>
        </w:rPr>
        <w:t>-</w:t>
      </w:r>
      <w:r>
        <w:rPr>
          <w:rtl w:val="true"/>
        </w:rPr>
        <w:t>حدّ السرقة و أقاویل اعداء الإسلام</w:t>
      </w:r>
      <w:r>
        <w:rPr>
          <w:rtl w:val="true"/>
        </w:rPr>
        <w:t>:</w:t>
      </w:r>
      <w:bookmarkEnd w:id="2031"/>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کثیرا ما کرر أعداء الإسلام أو حتی بعض المسلمین من الذین یجهلون أسرار التشریع الإسلامی،أنّ هذه العقوبة الإسلامیة تتسم بالعنف الشدید،و أنّها لو نفذت فی عصرنا الحاضر للزم أن تقطع أیدی الکثیر من الناس،و إن هذا</w:t>
      </w:r>
    </w:p>
    <w:p>
      <w:pPr>
        <w:pStyle w:val="BookText"/>
        <w:rPr/>
      </w:pPr>
      <w:r>
        <w:rPr>
          <w:rFonts w:ascii="IRNazanin" w:hAnsi="IRNazanin" w:eastAsia="IRNazanin"/>
          <w:color w:val="111111"/>
          <w:sz w:val="28"/>
          <w:sz w:val="28"/>
          <w:szCs w:val="28"/>
          <w:rtl w:val="true"/>
          <w:lang w:bidi="fa-IR"/>
        </w:rPr>
        <w:t>سیؤدی بالإضافة إلی حرمان أفراد من أحد أعضاء جسمهم الحساسة سیؤدی إلی فضیحة الفرد طیلة حیاته بسبب الأثر البارز الذی یخلفه حد السرقة مدی العمر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للردّ علی هذا الاعتراض یجب الانتباه إلی الحقیقة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بیّنا فیما سبق أن حکم السرقة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 الشروط التی ذکرناها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یشمل کل سارق،فهذا الحکم یشمل فقط تلک المجموعة من السراق الذین یشکلون خطرا علی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احتمال تنفیذ عقوبة السرقة یقل نظرا للشروط الخاصّة التی یجب توفرها حتی تثبت الجریمة علی المتهم بالسرقة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أکثر الاعتراضات التی یوردها الأفراد الذین یجهلون أو الذین لا یعرفون الکثیر عن القوانین الإسلامیة،منشؤها النظرة الآحادیة الجانب التی یرون و یبحثون بها الحکم الإسلامی بعیدا عن الأحکام الأخری،أی أنّهم یفترضون هذا الحکم فی مجتمع بعید کل البعد عن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علمنا أنّ الإسلام لیس حکما واحدا فقط،بل یشتمل علی مجموعة کبیرة من الأحکام لو طبقت فی مجتمع معین لأدت إلی تحقیق العدالة الاجتماعیة و مکافحة الفقر و الجهل،و لأدت إلی تحقیق التعلیم و التربیة الصحیحین،و لنشرت الوعی و الورع و التقوی بین الناس،و بهذا یتّضح لنا ندرة احتمال بروز حوادث تحتاج إلی تطبیق هذا الحکم أو العقوبة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أن لا یجرنا هذا القول إلی الوهم بأنّ هذا الحکم الإسلامی لا یجب تطبیقه فی المجتمعات المعاصرة،بل المراد من قولنا هذا هو أن تؤخذ کل الشروط المذکورة بنظر الإعتبار أثناء إصدار الحکم فی هذا المجال</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خلاصة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الحکومة الإسلامیة مکلّفة بأن توفر لکل أفراد الأمّة احتیاجاتها الأولیة و أن توفر لهم التعلیم اللازم،و تربی فیهم الملکات و الخصال</w:t>
      </w:r>
      <w:bookmarkStart w:id="2032" w:name="pg12530_116338"/>
    </w:p>
    <w:p>
      <w:pPr>
        <w:pStyle w:val="BookText"/>
        <w:rPr/>
      </w:pPr>
      <w:bookmarkEnd w:id="2032"/>
      <w:r>
        <w:rPr>
          <w:rFonts w:ascii="IRNazanin" w:hAnsi="IRNazanin" w:eastAsia="IRNazanin"/>
          <w:color w:val="111111"/>
          <w:sz w:val="28"/>
          <w:sz w:val="28"/>
          <w:szCs w:val="28"/>
          <w:rtl w:val="true"/>
          <w:lang w:bidi="fa-IR"/>
        </w:rPr>
        <w:t>الفاضلة الخیرة،و تحسن إعدادهم من الناحیة الأخلاقیة،و طبیعی أنّه إذا حصل هذا الأمر فلا یظهر فی محیط کهذا إلاّ القلیل النادر ممن یرتکبون مخالفة أو جریمة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نلاحظه الیوم من ارتفاع فی عدد السرقات ناجم عن عدم تطبیق هذا الحکم الإسلامی،بینما یندر فی البیئات التی تطبق هذا الحکم بروز مثل هذه الحوادث،فهی تتمتع بوضع أمنی جید فیما یخص حمایة أموال الناس،فزوار بیت اللّه الحرام کثیرا ما ترکوا حقائبهم فی الأزقة و الطرقات دون عین تحرسها فلم یجرأ أحد علی مد یده إلیها الی أن یأتی موظفو ادارة المفقودات و یحملوها الی الادارة حتی یأتی صاحبها و یستردها بعد ذکر العلامات الخاصّة،و أغلب المحلات تفتقد إلی الأبواب و الأوصدة الکافیة،و فی هذا الحال لا تمتد ید سارق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یکونوا فقدوا شیئا ثمّ راجعوا لذلک إدارة المفقودات فوجده عندها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الملفت للنظر هو أن هذا الحکم الإسلامی و علی الرغم من تطبیقه لعدّة قرون،حیث کان المسلمون و منذ عصر صدر الإسلام یعیشون آمنین مطمئنین فی ظله،فهو لم ینفذ طیلة تلک الفترة إلاّ بحق عدد قلیل من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یعتبر قطع عدد من الأیدی الآثمة لکی ینعم المجتمع لقرون عدیدة بالأمن ثمنا غالیا لهذا الأمن؟</w:t>
      </w:r>
      <w:r>
        <w:rPr>
          <w:rFonts w:eastAsia="IRNazanin" w:cs="IRNazanin"/>
          <w:color w:val="111111"/>
          <w:sz w:val="28"/>
          <w:szCs w:val="28"/>
          <w:rtl w:val="true"/>
          <w:lang w:bidi="fa-IR"/>
        </w:rPr>
        <w:t>!</w:t>
      </w:r>
    </w:p>
    <w:p>
      <w:pPr>
        <w:pStyle w:val="Heading5"/>
        <w:numPr>
          <w:ilvl w:val="4"/>
          <w:numId w:val="1"/>
        </w:numPr>
        <w:rPr/>
      </w:pPr>
      <w:bookmarkStart w:id="2033" w:name="__RefHeading___Toc1282230_77815467"/>
      <w:bookmarkStart w:id="2034" w:name="_Toc867"/>
      <w:bookmarkEnd w:id="2033"/>
      <w:r>
        <w:rPr>
          <w:rtl w:val="true"/>
        </w:rPr>
        <w:t>د</w:t>
      </w:r>
      <w:r>
        <w:rPr>
          <w:rtl w:val="true"/>
        </w:rPr>
        <w:t>-</w:t>
      </w:r>
      <w:r>
        <w:rPr>
          <w:rtl w:val="true"/>
        </w:rPr>
        <w:t>اعتراضات أخری</w:t>
      </w:r>
      <w:r>
        <w:rPr>
          <w:rtl w:val="true"/>
        </w:rPr>
        <w:t>:</w:t>
      </w:r>
      <w:bookmarkEnd w:id="2034"/>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تنفیذ حدّ أو عقوبة السرقة فی سارق من أجل ربع دینار یعتبر منافیا للاحترام الفائق الذی یفرضه الإسلام لحیاة الإنسان المسلم و حمایتها من کل خطر، بحیث أنّ الإسلام فرض دیة باهظة مقابل قطع أربعة أصابع من ید أی إنسان،و قد ذکرت بعض کتب التاریخ بأن هذا السؤال وجهه البعض إلی العالم الإسلامی الکبیر الشریف المرتضی علم الهدی قبل حوالی ألف</w:t>
      </w:r>
    </w:p>
    <w:p>
      <w:pPr>
        <w:pStyle w:val="BookText"/>
        <w:rPr/>
      </w:pPr>
      <w:r>
        <w:rPr>
          <w:rFonts w:ascii="IRNazanin" w:hAnsi="IRNazanin" w:eastAsia="IRNazanin"/>
          <w:color w:val="111111"/>
          <w:sz w:val="28"/>
          <w:sz w:val="28"/>
          <w:szCs w:val="28"/>
          <w:rtl w:val="true"/>
          <w:lang w:bidi="fa-IR"/>
        </w:rPr>
        <w:t>سنة،و جاء السؤال فی البیت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بخمس مئین عسجد ودیت ما بالها قطعت فی ربع دینار؟ </w:t>
      </w:r>
      <w:r>
        <w:rPr>
          <w:rStyle w:val="FootnoteAnchor"/>
          <w:rtl w:val="true"/>
        </w:rPr>
        <w:footnoteReference w:id="386"/>
      </w:r>
      <w:r>
        <w:rPr>
          <w:rFonts w:ascii="IRNazanin" w:hAnsi="IRNazanin" w:eastAsia="IRNazanin"/>
          <w:color w:val="111111"/>
          <w:sz w:val="28"/>
          <w:sz w:val="28"/>
          <w:szCs w:val="28"/>
          <w:rtl w:val="true"/>
          <w:lang w:bidi="fa-IR"/>
        </w:rPr>
        <w:t>فأجاب السّید المرتضی رحمة اللّه ببیت آخر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 الأمانة أغلاها و أرخصها</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 الخیانة فافهم حکمة الباری </w:t>
      </w:r>
      <w:r>
        <w:rPr>
          <w:rStyle w:val="FootnoteAnchor"/>
          <w:rtl w:val="true"/>
        </w:rPr>
        <w:footnoteReference w:id="387"/>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 و مجمع البیان،و تفسیر المنار و کتب اخری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نملی مشتقة من الإملاء،و تغنی المساعدة و الإعانة و تستعمل فی أکثر الموارد فی إطالة المدّة و الإمهال الذی هو نوع من المساعدة،و قد جاءت فی الآیة الحاضرة بالمعنی الثانی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مرّ طرح هذا السؤال بالتفصیل عند تفسیر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لَنَبْلُوَنَّکُمْ بِشَیْءٍ مِنَ الْخَوْفِ وَ الْجُوعِ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أجبنا هناک بأن الامتحان الإلهی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فی الحقیقة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 من التربیة العملیة للبشر،و لا یعنی الاستخبار و الاستعلام،و لمزید الاطلاع راجع ذلک البحث</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الشّجاع العظیم الخلقة من الحیات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أسباب النزول للواقدی،ص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روح البیان فی تفسیر هذه الآیة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أضیف أعمال الإنسان إلی یده و إن کانت الذنوب تکتسب بجمیع الجوارح لأن أکثر ما یکسبه الإنسان إنما یکسبه بیده،و لأن العادة قد جرت بإضافة الأعمال التی یقوم بها الإنسان إلی الید و إن اکتسبها بجارحة أخری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الملل و النحل للشهرستانی،طبعة بیروت،ج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،تحقیق محمّد سید کیلانی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أبو الفتوح الرازی،و تفسیر مجمع البیان عند تفسیر هذه الآیة،و متن الحدیث العلوی منقول عن نهج البلاغة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أسباب النزول للواقدی فی تفسیر هذه الآیة و تفسیر المنار و تفسیر مجمع البیان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،و تفسیر أبی الفتوح الرازی فی ذیل هذه الآیات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 و مجمع البیان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البحار،مادة نوف،ج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التعبیر بأولی الألباب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هذه الآیة و آیات عدیدة اخری فی الکتاب العزیز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إشارة لطیفة إلی أرباب العقول، لأن اللب من کلّ شیء خیره خالصه،و لا شک أنّ العقل هو خیر ما فی الإنسان،و هو عصارة وجوده الإنسانی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لقد بحثنا فی المجلد الأوّل من هذا التّفسیر فی معنی اختلاف اللیل و النهار و أسرارهما عند تفسیر الآیة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 فراجع</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،و المیزان،ج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کتاب و ستر مارک،و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حقوق المرأة فی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الکتب الباحثة فی مذاهب البشر و عقائدهم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 و المنار و المیزان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أسباب النزول للواقدی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للوقوف علی تفصیل أکثر حول معنی هذه العبارة راجع،الآیة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الإحتجاج للطبرسی،الفصل الأول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تساءلون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 تسائل،و تسائل باللّه من قولهم أسألک باللّه أن تفعل 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یدل علی تعظیم الناس للّه تعالی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للتوسع و التفصیل الأکثر راجع ما ذکرناه فی تفسیر هذه الآیة فی سورة البقرة فی الجزء الثانی من هذا التّفسیر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یَسْتَفْتُونَکَ فِی النِّسٰاءِ قُلِ اللّٰهُ یُفْتِیکُمْ فِیهِنَّ وَ مٰا یُتْلیٰ عَلَیْکُمْ فِی الْکِتٰابِ فِی یَتٰامَی النِّسٰاءِ</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المنار فی تفسیر هذه الآیة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حضارة العرب،ص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البرهان،ج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،فی ذیل هذه الآیة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البرهان،ج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،ذیل الآیة المبحوثة و هکذا فی تفسیر نور الثقلین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إنجیل متی الإصحاح،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البرهان عند تفسیر الآیة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سفر الأعداد الإصحاح السابع و العشرون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مرّ 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تفسیره بحث أکثر تفصیلا فی المجلد الثانی من هذا التّفسیر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فتکون طریقة الحساب هنا هی أنّنا یجب أن ننقص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سهم الأختین الذی هو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سهم الزوج الذی هو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بمقدار أسهمهم أی نقسم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أقسام فننقص من سهم الأختین بمقدار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من الزوج بمقدار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ذلک طبقا لقانون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الإسهام بالنسبة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المذکورة فی الریاضیات فتکون النتیجة أنه ینقص من سهم الأختین بمقدار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سهم الزوج بمقدار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العصبة هم الرجال الذین ینتسبون إلی المیت بلا واسطة کالأخوة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لمزید التوضیح راجع الجزء الثانی من تفسیرنا هذا عند تفسیر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الإفضاء أصله من الفضاء،و هو السعة،و بذلک یکون معنی الإفضاء إیجاد السعة،لأن الإنسان بسبب الاتصال و التعایش مع شخص آخر یکون و کأنه وسع دائرة وجوده،و لهذا استعمل الإفضاء بمعنی الملامسة و الاتصال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طبعا إنّ الإسلام لم یحرّم التزاوج بین أبناء و بنات العمومة،لأنّ هذا النوع من التزاوج لیس مثل الزواج بالمحارم فی الخطورة،و احتمال ظهور مثل هذه الحوادث الخطیرة فی هذا النوع من الزواج أقل،و قد لا حظنا بأنفسنا موارد و نماذج عدیدة من نتائج هذا النوع من الزواج حیث یکون الأولاد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هذه الحالة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أکثر سلامة و أفضل فکرا و موهبة من غیرهم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الحلائل جمع الحلیلة،و هی من مادة حل،و هی بمعنی المحللة،أی المرأة التی تحل للإنسان،أو من مادة حلول معنی المرأة التی تسکن مع الرجل فی مکان واحد و تکون بینهما علاقة جنسیة،لأن کل واحد منهما یحل مع الآخر فی الفراش</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مقدار عدتهن حیضة واحدة أو وضع حملهن إذا کن حبالی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أوطاس منطقة وقعت فیها إحدی المعارک الإسلامیة و هو واد فی دیار بنی هوازن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بحثنا بالتفصیل عن برنامج الإسلام حول تحریر العبید و ما هناک من تخطیط دقیق فی النظام الإسلامی فی هذا المجال عند تفسیر الآیات المناسبة فی سورة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کتاب کنز العرفان و تفسیر مجمع البیان و تفسیر نور الثقلین و البرهان،و الغدیر،ج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المشهور أو الأشهر وجوب تمام المهر بمجرد عقد الزواج الدائم و إن کان الطلاق قبل الدخول یوجب إعادة نصفه إلی الزوج</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التابعون هم الذین جاؤوا بعد الصحابة و لم یدرکوا عهد النّبی صلّی اللّه علیه و آله و سلّم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،و تفسیر البرهان،ج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البرهان ذیل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ورد هذا الحدیث و الحدیثان السابقان علیه فی کتاب الکافی</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العرفان،ج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،و لقد روی الحدیث المذکور عن تفسیر القرطبی و الطبری بعبارات تشابه العبارة أعلاه،کما أن هذا الحدیث جاء فی السنن الکبری للبیهقی،ج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القرطبی،ج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من متعة الحج التی حرّمها عمر هو لو أننا صرفنا النظر عن حج التمتع،فإن حج التمتع عبارة عن الأمر</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اللمعة الدمشقیة،ج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العرفان،ج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بدایة المجتهد کتاب النکاح</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المنار،ج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طبعا لیس هناک أی فرق بین أولاد الزواج المؤقت و أبناء الزواج الدائم من هذه النواحی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زناشوئی و أحلاق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مأخوذ من الطول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 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القدرة و الإمکانیة المالیة و ما شابه ذلک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الأخدان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بمعنی الرفیق و الخل فی الأصل،و لکنها تستعمل عادة فی الأشخاص الذین یقیمون علاقات جنسیة غیر مشروعة مع الجنس الآخر،و لا بدّ أن نعرف أن القرآن أطلق لفظة الخدن علی المرأة کما أطلقها علی الرجل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الاستثناء المنقطع یأتی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لتأکید عمومیة الحکم العام،و هو أمر صادق فی المقام،هذا مضافا إلی أنه یکشف عن هذه الحقیقة،و هی أن تحریم التصرفات الباطلة لا یقفل علیکم أبواب الرزق و الحیاة،بل فی إمکانکم أن تحققوا أهدافکم عن طریق التجارة المشروعة و الکسب المباح شرعا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تفسیر مجمع البیان،ذیل الآیة،و تفسیر نور الثقلین،ج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فی الأصل الاقتراب إلی النار،و یطلق علی التدفؤ و الاحتراق و الاکتواء بالنار أیضا،و قد استعملت فی الآیة الحاضرة فی معنی الاحتراق بالنار احتراقا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 القسم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تعنی الأعمال الصغیرة غیر الهامة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نسب العلاّمة الطبرسی رحمه اللّه فی مجمع البیان هذا الإعتقاد إلی علماء الشیعة فی حین أنّ الأمر لیس کذلک، فلکثیر من علماء الشیعة رأی آخر سنأتی علی ذکره بالتفصیل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المحجة البیضاء،ج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مولی،و هی فی الأصل من مادة الولایة بمعنی الاتصال و الارتباط،و تطلق علی جمیع الأفراد الذین یرتبط بعضهم ببعض بنوع من الارتباط،غایة ما هناک أنّها تکون فی بعض الموارد بمعنی ارتباط الولی،مع أتباعه،و أمّا فی الآیة الحاضرة فتکون بمعنی الورثة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صورة عقد ضمان الجریرة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عاقدتک علی أن تنصرنی و أنصرک و تعقل عنی و أعقل عنک و ترثنی و أرثک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النشوز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نشز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 نذر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الأرض المرتفعة،و یکنی به هنا عن الطغیان و الترفع</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،سورة الأنعام،الآیة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،سورة الإسراء،الآیة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إلی الآیة الحاضرة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القرطبی،ج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المنار،ج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،طبعة بیروت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الصافی،ص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الصافی،ص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غمص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احتقرهم و استصغرهم و لم یرهم شیئا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غمص</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یری الشخص نفسه بسبب بعض المتخیلات عظیما و کبیرا،و سمی الخیل خیلا لأن مشیته تشبه مشیة المتکبر،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الفرق بینها و بین الأولی ان المختال اشارة إلی تخیلات الکبر فی مجالها الذهنی و الاخری یراد بها الأعمال الصادرة عن کبر فی المجال الخارجی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تفسیر نور الثقلین و البرهان فی ذیل الآیة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الأنعام،و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المجادلة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،نقلا عن تفسیر العیاشی</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،و تفسیر القرطبی،ج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،و قد جاء نظیر هذا المضمون فی صحیح البخاری أیضا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راعنا إذا أخذت مشتقة من مادة الرعی تکون بمعنی فعل الطلب من المراعاة و المراقبة،و بمعنی أمهلنا،و إذا أخذت مشتقة من الرعونة تکون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أخدعنا و اجعلنا حمقاء عندک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،یقولون ذلک علی سبیل الاستهزاء و السب،و لا بدّ من الالتفات إلی أن راعنا علی الوجه الأوّل تکون بدون تشدید النون،و علی الوجه الثانی بتشدید النون،و یستفاد من جملة من الروایات أن الیهود کانوا یتعمدون تشدید النون فی راعنا و مد آخرها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الطمس هو إزالة الأثر بالمحو،مثل أن نهدم بیتا ثم نزیل أثره بالمرة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لکنه یطلق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ما فقد أثره</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،فی ذیل الآیة الحاضرة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السبت هم الذین ستأتی قصّتهم فی سورة الأعراف عند تفسیر الآیات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جماعة من الیهود کانوا قد کلفوا بتعطیل العمل و الکسب فی یوم السبت،و لکنّهم اشتغلوا بالصید فی ذلک الیوم بالرغم من نهی نبیّهم،فتجاوزوا فی الطغیان الحدّ،فابتلاهم اللّه بأشد العقوبات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الافتراء،مشتقة من مادة فری 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القطع،و حیث أنّ قطع بعض أجزاء الشیء السالم یفسد</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یزکون 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تزکیة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تطهیر،و تأتی أحیانا بمعنی التربیة و التنمیة،ففی الحقیقة إذا کانت التزکیة مقترنة بالعمل فإنها تعتبر امرا محمودا،و إلا لو کانت مجرد ادعاء و کلام فارغ فهی مذمومة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القتیل فی اللغة بمعنی الخیط الدقیق الموجود بین شقی نواة التمر،و یأتی کنایة عن الأشیاء الصغیرة و الدقیقة جدا،و أصله 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البرم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المنار،ج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،و ذهب البعض إلی أنه مصدر استعمل بالمعنی الوصفی و صیغة المبالغة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التبیان،و تفسیر روح المعانی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النقیر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مشتقة من مادة النقر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وزن فقر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الدق فی شیء بحیث یوجد فیه ثقبا و اشتق منه المنقار،و قال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النقیر و قبّة صغیرة جدّا فی ظهر النّواة و یضرب به المثل فی الشیء الطفیف</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 اسم جمع و یؤید ذلک ضمیر الجمع الراجع إلیه فی الآیة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البرهان،ج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،و قد جاء فی تفسیر روح المعانی حدیث مشابه لهذا الحدیث فی المضمون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المعانی،ج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الإلقاء فی النار،و الاشتواء بالنّار،أو التدفؤ بالنار،و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أدرکت شیها،و صارت مشویة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الفیء،و استعمل هنا للتأکید،لأن معناه الظل المظلل أو الظل الظلیل و هو کنایة عن غایة الراحة و الدعة و الرفاه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مجالس،للشّیخ الطّوسی رحمه اللّه،و الإحتجاج،للطّبرسی رحمه اللّه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 بعض المفسرین إلی أن الآیة الحاضرة قبل فتح مکّة،و أنّ ما ذکر فی سبب النزول لیس بصحیح،و لکن ما</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مجمع البیان،ج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الترمذی و النسائی بناء علی نقل المنار و قد ورد نفس هذا المضمون فی سفینة البحار أیضا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 للفخر الرازی،ج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،طبعة مصر،عام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رأیناه سبحانه یرجع الأمّة فی حلّ بعض اختلافاتها إلی أولی الأمر فی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هذه السورة فالمراد منه لیس هو الاختلاف فی الأحکام و القوانین الإسلامیة الکلیة،بل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سیأتی فی تفسیر هذه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الاختلاف فی المسائل المتعلقة بطریقة تطبیق الأحکام الإسلامیة،و سیأتی شرح مفصل فی هذا المجال عند تفسیر الآیة بإذن اللّه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البحر المحیط،ج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،طبعة مصر،ص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إحقاق الحق،ج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ینابیع المودة طبعة 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السابعة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ینابیع المودة النجف،ص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تفسیر البرهان،ج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،تفسیر الآیة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البیان،نقل هذا السبب عن أکثر المفسرین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المنار،ج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البرهان،ج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فی ظلال القرآن،ج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الشهید فی أصل اللغة هو من یشهد،غایة ما هناک أن الإنسان قد یشهد علی حق بکلامه،و قد یشهد بعمله و قتله فی سبیل أهدافه الطاهرة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ینبغی الالتفات إلی أنّ الآیة أعلاه تخاطب المؤمنین،لکنّها تتطرق إلی المنافقین أیضا،کما أنّ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المنافقین جزءا من المؤمنین،و ما ذلک إلاّ لأنّ المنافقین کانوا دائما متغلغلین بین المؤمنین،و من هنا فهم یحسبون علی الظاهر جزءا منهم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لیبطئن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البطء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الحرکة،و هو فعل لازم و متعد کما ذکر علماء اللغة،أی أنّهم یبطؤون فی حرکتهم و یدعون الآخرین إلی البطء،و لعل استعمال الفعل فی باب التفعیل هنا یعنی أنّه متعد فقط،أی أنّهم یدفعون أنفسهم إلی البطء تارة،و یدفعون الآخرین إلی ذلک تارة أخری</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غوستاف لوبون،تاریخ الحضارة الإسلامیة و العربیة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الفرق بین المستضعف و الضعیف واضح و جلی،فالضعیف هو من کان معدوم القدرة و القوّة،و المستضعف هو من أصابه الضعف بسبب ظلم و جور الآخرین،سواء کان الاستضعاف فکریا أم ثقافیا أم کان أخلاقیا أو اقتصادیا أم سیاسیا أم اجتماعیا،فالعبارة هنا جامعة شاملة تستوعب جمیع أنواع الاستضعاف</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تدل بعض الأحادیث أنّ هذا النفر من المسلمین کان قد سمع بحدیث نهضة المهدی المنتظر،فکان البعض منهم یترقب أن یؤخر الجهاد إلی زمن المهدی علیه السّلام،تفسیر نور الثقلین،الجزء الأوّل،ص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الفتیل یعنی الشعیرة الرفیعة جدا الموجودة بین فلقتی نواة التّمر،و قد تطرفنا إلی شرح ذلک فی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النساء و فی هذا المجلد من تفسیرنا هذا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السورة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مشیدة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 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 فیل،بمعنی الجص و المواد الاخری التی تستخدم لتقویة البنیان،و بما أن أکثر المواد استعمالا فی البناء فی تلک الازمنة هو الجص فان هذه الکلمة تطلق علیه عادة،فیکون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بروج مشیدة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القلاع الرصینة و المتینة،و قد تستعمل و یراد بها المرتفعة و العالیة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ذلک أیضا لنفس السبب لأنّه من دون استخدام الجص لم یکن بالإمکان بناء تلک الابنیة المرتفعة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البرهان،ج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یتبیّن ممّا قلناه أن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قلیلا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استثناء من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اتبعتم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یوجد فی الآیة تقدیم أو تأخیر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تأمل بدقّة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البأس و البأساء بمعنی الشدّة و القهر و الغلبة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التنکیل من نکل فی الشیء،أی ضعف و عجز،و النکل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قید الدابة و حدیدة اللجام لکونهما مانعین،و التنکیل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أداء عمل یردع مشاهده عن الذنب و هو العقاب الذی ینزل بالظالمین فیردعهم و یردع من یتعض بمصیرهم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یذکر الراغب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احتمالا آخر فی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أنّ اللّه تعالی إذا ذکر ذلک یذکره لیکون الإنسان منه راجیا،لا لأن یکون اللّه هو الذی یرجو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انه یقول للإنسان کن أنت راجیا لا انا الذی أرجو</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الکفل هو عجز الحیوان و مؤخرته التی یصعب رکوبها و یشق،من هنا فکل ذنب و حصة ردیئة کفل،و الکفالة کل عمل ینطوی علی تعب و عناء</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الصافی،فی تفسیر الآیة الکریمة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من شعراء الجاهلیة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أن لیلی الأخیلیة سلمت علی و دونی جندل و صفائح لسلمت تسلیم البشاشة أو زقا إلیها صدی من جانب القبر صائح</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الکافی،الجزء الثانی،باب التسلیم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الکافی،الجزء الثانی،باب التسلیم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الکافی،الجزء الثانی،باب التسلیم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فی ظلال القرآن،فی هامش الآیة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ذکرت أسباب أخری لنزول هذه الآیة و الآیات التی تلیها،و قیل أنّها نزلت فی واقعة أحد بینما الآیات التالیة تتحدث عن الهجرة و لا تنسجم مع هذا القول،بل تنسجم مع سبب النزول الذی ذکرناه أعلاه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هذه الجملة،جملة أخری محذوفة تتضح لدی الإمعان فی الأجزاء الاخری من الآیة 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لکم تفرقتم فی المنافقین فئتین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أرکسهم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رکس و هو قلب الشیء علی رأسه،و تأتی أیضا بمعنی ردّ أوّل الشیء إلی آخره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المجلد الأول من هذا التّفسیر بحث عن الهدایة و الضلالة،فراجعه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فقد ورد فی کتاب الکافی و تفسیر العیاشی فی تفسیر هذه الآیة عن الإمام الصادق علیه السّلام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من قتل مؤمنا علی دینه فذلک المتعمد الذی قال اللّه تعالی فی کتابه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أَعَدَّ لَهُ عَذٰاباً عَظِیماً</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الآیات التی وردت فی بیان خطورة قتل الأبریاء لها أثر یهز الإنسان من الأعماق،و فی حدیث عن الرّسول صلّی اللّه علیه و آله و سلّم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لزوال الدنیا أهون علی اللّه من قتل امرئ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صلّی اللّه علیه و آله و سلّم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أن رجلا قتل بالمشرق و آخر رضی بالمغرب لاشرک فی 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تفسیر المنار،الجزء الخامس،ص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العرض کلمة 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تعنی کل شیء زائل لا دوام له،و علی هذا الأساس فإن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الحیاة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معناه رؤوس الأموال الدنیویة التی یکون مصیر جمیعها إلی الزوال و الفناء لا محالة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ورد فی تفسیر هذه الآیة احتمال آخر،هو أنّها تخاطب المسلمین بأنهم کان لهم نفس الحالة عند إسلامهم، أی أنّهم أقروا بالإسلام بألسنتهم و قبل منهم إسلامهم،و فی حین لم یکن أحد غیر اللّه یعلم بما یخفونه فی سرائرهم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وردت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الآیة علی صیغة النکرة،و تؤکد کتب الأدب بأن النکرة فی مثل هذه الحالات تأتی لبیان العظمة و الأهمیة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أن درجة المجاهدین من السمو و الرفعة بحیث لا یمکن للبشر معرفتها بصورة کاملة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شبیه بالعبارة التی تطلق لبیان القیمة العظیمة لشیء یجهل قیمته البشر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الصافی،هامش الآیة المذکورة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الجهاد،ج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الجهاد،ج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لمعرفة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الناحیة اللغویة یرجی مراجعة الجزء الثانی من تفسیرنا هذا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البرهان،الجزء الثانی،ص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،هامش الآیة الأولی من سورة الإسراء</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سورة الزمر 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الثقلین،الجزء الأول،ص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الثقلین،الجزء الأول،ص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خاتم الأنبیاء،الجزء الأول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الطبری،الجزء الثانی،ص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،و یجب التنبیه إلی وجود رسائل من أیّام الرّسول صلّی اللّه علیه و آله و سلّم،مذیلة بالتاریخ الهجری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مکاتیب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للأحمدی</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الثقلین،الجزء الأول،ص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الراغب،مادة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للاطلاع أکثر راجع الجزء الخامس من کتاب وسائل الشیعة،و کتاب سنن البیهقی،الجزء الثّالث،ص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 من الکتب</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سورة البقرة،الآیة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الثقلین،الجزء الأوّل،ص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جاء هذا الحدیث فی سنن البیهقی،الجزء الثّالث،ص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صحیح مسلم،کما ورد فی کتب التفاسیر و الفقه أیضا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الجزء الخامس،ص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العرفان،الجزء الأوّل،ص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تارة یأتی بمعناه المصدری،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یعنی به حالة القیام،و تارة یأتی للجمع 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کذلک أیضا،فیأتی بمعنی حالة القعود و الجلوس،و یأتی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الآیة أعلاه یحتمل کلا الأمرین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للاطلاع أکثر عن الأحادیث التی وردت فی هذا المجال راجع کتاب نور الثقلین الجزء الأوّل،ص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یؤید کتاب کنز العرفان،فی الجزء الأوّل،ص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،هذا المعنی،کما جاء فی تفسیر التبیان و فی مجمع البیان أیضا ذکر هذا الأمر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التبیان الجزء الثّالث،ص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،تفسیر مجمع البیان،الجزء الثّالث،ص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المنار،الجزء الخامس،ص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،نقلا عن صحیحی مسلم و البخاری</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البحار،الجزء الأوّل،فی مادة بهت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أصول الکافی،الجزء الثّانی،ص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،باب التهمة و سوء الظن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البحار،الجزء الأوّل،ص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الثقلین،الجزء الأوّل،ص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،و فی کتب أخری للتفسیر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القرطبی،الجزء الثّالث ص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الآیة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الثقلین،الجزء الأوّل،ص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لامنّینّهم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تعود إلی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تعنی قیاس الشیء أو تقییمه،و لکنّها ترد فی أغلب الأحیان لتعنی القیاس و التقییم و الآمال الوهمیة و الخیالیة أمّا النطفة التی تسمّی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فمعناها أن قیاس ترکیب أولی الموجودات الحسیة قد تمّ فیها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التبیان،الجزء الثّالث،ص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الغرور یعنی فی الأصل الأثر الواضح للشیء،و لکنه یطلق فی الغالب علی الآثار التی لها ظاهر خادع و باطن کریه،و یطلق علی کل شیء یخدع الإنسان مثل المال و الجاه و السلطان التی تبعد الإنسان عن الحق و عن جادة الصواب علی أنّه مادة للغرور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المحیص مشتق من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یعنی العدول و الانصراف عن الشیء،و علی هذا الأساس فإن المحیص هو وسیلة الانصراف و الفرار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أوضحنا المراد من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تفسیر الایة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هذه السورة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الثقلین،الجزء الأوّل،ص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الوجه فی اللغة هو مقدمة الرأس،أو ذلک الجزء من البدن الذی یشمل الجبهة و العینین و الأنف و الفم و الجبین، و لما کان الوجه بمثابة مرآة لروح الإنسان و قلبه،و فیه الحواس التی تربط باطن الإنسان بالعالم الخارجی،لذلک جاء فی الآیة التعبیر عنه بذات الإنسان و نفسه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الواردة فی الآیة أعلاه تعنی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الشریعة أو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الفرق بین الملّة و الدین أن الأولی لا تنسب إلی اللّه،أی لا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یمکن أن تضاف إلی النّبی بینما کلمة الدین أو الشریعة یمکن أی یضافا إلی لفظ الجلالة فیقال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شریعة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یمکن إضافتهما إلی النّبی أیضا،و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تعنی الشخص الذی یترک الأدیان الباطلة و یتبع دین الحق</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فی هامش الآیة الشریفة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أخبار الرضا،و تفسیر الصافی فی هامش الآیة المذکورة و فی تفسیر البرهان الجزء الأوّل،ص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بناء علی التّفسیر الذی أوردناه بشأن الآیة أعلاه یتبیّن لنا أنّ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یتلی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مبتدأ و خبرها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یفتیکم فیهنّ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حذفت للقرینة الموجودة فی القسم السابق من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أنّ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ترغبون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تعنی عدم المیل و الرغبة،حیث تشیر القرائن إلی 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ترغبون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هذه الآیة و الفرق 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واضح</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أجل معرفة تفاصیل أکثر حول هذا الموضوع راجع الجزء الثّانی من هذا التّفسیر فی 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الصراع من أجل البقاء</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التبیان،الجزء الثّالث،ص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المنار،الجزء الخامس،ص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یمکن أن تکون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اشتقاقا إمّا 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 کانت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 معنی الجملة القرآنیة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تتبعوا الهوی لأن تعدلوا أی لکی تستطیعوا تحقیق العدل،و أما إذا کانت 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 المعنی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تتبعوا الهوی فی أن تعدلوا أی لا تتبعوا الهوی فی سبیل الانحراف عن الحق</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تلووا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مشتقة من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تعنی المنع و الإعاقة و قد وردت فی الأصل بمعنی اللی و البرم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التبیان،الجزء الخامس،ص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 و المنار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استحوذ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مشتقة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تعنی هنا دفع أو ساق إلی القیام بأمر معین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مشتقة من مادة أو 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تعنی القوة و القدرة علی التغلب</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تعنی أحط نقطة فی أعماق البحر،و یسمی آخر حبل متصل بالحبال التی توصل الإنسان إلی قعر البحر،ب‍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أیضا،و یظهر أن هذه المعانی مأخوذة من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درک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الوصول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تسمّی السلالم التی توصل الإنسان إلی موضع سفلی کالسرداب و البئر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العبارة تقابل السلالم التی یتسلق بها الإنسان إلی أعلی حیث تسمّی بالدرجات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البلاغة،الوصیة 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البلاغة،الکلمات القصار،الکلمة العاشرة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للاطلاع أکثر علی قضیة جبل الطّور،و هل أنّ رفعه فوق رؤوس الیهود کان نتیجة زلزلة،أم هناک عامل آخر و کذلک فیما یتعلق بعجل السامری،و مساوئ الیهود،راجع الجزء الأوّل من هذا التّفسیر فی البحث الخاص بهذه المواضیع</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فبما نقضهم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ناحیة الإعراب جار و مجرور،و یجب أن یکون لها عامل محذوف قد یکون 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حرمنا 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الواردة فی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التالیة،و علی هذا الأساس فإن ما ورد فی هذا الإطار یکون بمثابة جملة معترضة،تضفی فی مثل هذه الحالة جمالا أکثر علی الکلام القرآنی البلیغ</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ترک الحواریون المسیح علیه السّلام فی ذلک الوقت و هربوا کلهم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إنجیل متی،الإصحاح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إنجیل متی،الإصحاح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،الجملة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إنجیل متی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الإصحاح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،الجملتان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اقتبسنا عددا من القرائن المذکورة أعلاه من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بطل الصلیب</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المنار،الجزء السابع،ص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المیزان،الجزء الثّالث،ص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أحمد،و صحیح البخاری،و صحیح مسلم،و سنن البیهقی،کما جاء فی تفسیر المیزان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البرهان،الجزء الأوّل،ص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الجزء الثّانی من تفسیرنا هذا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البرهان،الجزء الأوّل،ص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التوراة،سفر التثنیة،الفصل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،الجملتان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شرحنا بنوع من التفصیل،معنی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الراسخون فی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ذلک فی الجزء الثّانی من تفسیرنا هذا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تفاسیر الصافی،ص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،و البرهان الجزء الأوّل،ص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،و نور الثقلین،الجزء الأوّل،ص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البیان،الجزء الأوّل،ص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ورد ذکر الأسباط بالتفصیل فی الجزء الأوّل من تفسیرنا هذا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یبدو من سیاق الآیة أنّ حرفی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الداخلة علی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العهدیة،و فیها إشارة إلی النّبی الذی کانوا ینتظرون قدومه،و لم یقتصر هذا الانتظار علی الیهود و النصاری وحدهم،بل أنّ المشرکین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کانوا یتوقعون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سمعوه من أهل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 النّبی صلّی اللّه علیه و آله و سلّم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فسّرت بعض الروایات الواردة عن أهل البیت علیهم السّلام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الواردة فی الآیة إشارة إلی ولایة علی بن أبی طالب علیه السّلام،و قد بیّنا سابقا إن مثل هذه التفاسیر واضحة فی بیان المصادیق،و هی لا تدل علی الحصر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المنار،الجزء السادس،ص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دائرة المعارف للقرن العشرین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لفرید وجدی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ثالوث</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بوحدة الوجود عند الصوفیة،هی وحدة الموجود،و یستدلون بها علی أن الوجود لیس أکثر من واحد یظهر فی صور مختلفة،و إن هذا الواحد هو اللّه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المقدس،طبعة بیروت،ص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تفسیر سورة الحمد فی تفسیرنا هذا الجزء الأوّل للاطلاع علی تفسیر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الصافی فی هامش الآیة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لمعرفة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سبب إطلاقها علی الأخوة و الأخوات،راجع تفسیر الآیة الثانیة عشرة من سورة النساء</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تضلوا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لا تضلوا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تکون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مقدرة،و القرآن و کلام العرب الفصحاء ملیئان بمثل هذه التعابیر البلیغة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السادس،ص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،و یجب الانتباه إلی أنّ المقصود بالسورة المدنیة،هو نزولها بعد هجرة النّبی صلّی اللّه علیه و آله و سلّم من مکّة إلی المدینة،حتی لو لم تکن السورة قد نزلت فی المدینة نفسها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الأوّل،ص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،یجب الانتباه إلی أن ورد أحکام الوضوء و التیمم و أمثالهما فی هذه السورة،لا ینافی کونها آخر سورة من سور القرآن،لأنّ أغلب هذه الأحکام لها طابع تکراری،أی أنّها وردت بصورة مکررة للتأکید علیها،لذلک تری بعضا من هذه الأحکام قد وردت فی سورة النساء أیضا</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الآیة موضوع البحث</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البلاغة،رسائل الإمام علی علیه السّلام،الرسالة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البحار،الجزء الثّانی،ص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البحار،الجزء السادس عشر،ص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أصول 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جاءت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مفردة فهی تعنی الإبل،و إذا جاءت جمعا فتعنی الأنواع الثلاثة،مفردات الراغب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قلنا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تعنی الحیوانات وحدها دون الأجنة،لکانت إضافة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بیانیة،أمّا إذا قلنا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 تعنی الأجنة أیضا،تکون هذه الإضافة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لامیة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طبیعی أن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ما یتلی علیکم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جملة استثنائیة،و إن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محلی الصید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هی حال من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تکون نتیجة للاستثناء بحسب المعنی</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الحج،الآیتان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الهدی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یعنی هنا المواشی التی تهدی لتکون قرابین إلی بیت اللّه الحرام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القلائد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الشیء الذی یوضع حول رقبة الإنسان أو الحیوان،و تعنی هنا المواشی التی تعلم بالقلائد لذبحها فی مراسم الحج</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تفید أقوال أهل اللغة و التّفسیر أنّ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تعنی فی الأصل قطع الثمار أو قطفها من الأغصان قبل الأوان، و تطلق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 علی کل عمل مکروه،کما تطلق علی الآخرین بالقیام بعمل غیر محبوب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هنا فإن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یجر منکم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تعنی لا یحملنکم علی القیام بعمل غیر صائب</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الموقوذة المضروبة بعنف حتی الموت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بالرغم من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،اشارة لمفرد،إلاّ أنّه لمّا کان یحتوی علی ضمیر الجمع،و قد فرض المجموع بمثابة الشیء الواحد،فلا اشکال فی هذا الاستعمال</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المنار،ج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هذا الحساب یکون صحیحا إذا لم ندخل یوم وفاة النّبی صلّی اللّه علیه و آله و سلّم و یوم غدیر خم فی الحساب،و أن یکون فی ثلاثة أشهر متتالیات مشهرات عدد أیّام کل منهما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یوما،و نظرا لأن أی حدث تاریخی لم یحصل قبل و بعد یوم غدیر خم،فمن المرجح أن یکون المراد بالیوم المذکور فی الآیة هو یوم غدیر خم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أورد العلاّمة الأمینی رحمه اللّه هذه الروایات الثلاثة بتفاصیلها فی الجزء الأوّل من کتابه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الصفحات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ورد فی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الجزء السادس و الصفحة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نزول الآیة کان فی حادثة غدیر خم نقلا عن أبی هریرة من طریقین،کما نقلها عن أبی سعید الخدری من عدة طرق</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تفسیر الآیة فی الجزء الأول من تفسیر البرهان و الجزء الأول من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الرابعة،ص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أورد هذا الاعتراض تلمیحا صاحب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لدی الحدیث عن هذه الآیة،ج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هذه الواقعة واحد من أشهر کتب السنّة و هو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عدّة أبواب منها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المرضی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الجزء الرابع،و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الجزء الأوّل،ص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جوائز وفد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الجهاد،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وردت فی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آخر الوصایا بالإضافة إلی کتب أخری ذکرها المرحوم السید عبد الحسین شرف الدین رحمه اللّه فی کتابه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رزیة یوم الخمیس</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القرطبی،ج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،تفسر الآیة موضوع البحث</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هناک محذوف مقدر فی بدایة هذه الجملة القرآنیة،حیث إن الأصل یفترض أن یکون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صید ما علمتم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ذلک استدلالا بالقرینة الواردة فی جملة فَکُلُوا مِمّٰا أَمْسَکْنَ عَلَیْکُمْ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فلیلاحظ ذلک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شرحنا معنی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سریع الحساب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الجزء الثّانی من تفسیرنا هذا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العرفان،ج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أوضحنا فی هذا الجزء من تفسیرنا هذا فی تفسیر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النساء،أنّ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تعنی فی الأصل الصدیق،و عادة ما تطلق علی الصداقة السریة غیر الشرعیة مع الجنس الآخر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وردت روایات عدیدة عن أئمّة أهل البیت علیهم السّلام تؤکّد أنّ المراد بجملة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القیام من النوم،حیث لدی الإمعان فی محتویات الآیة یتأکد لنا هذا الأمر أیضا،لأن الجمل التالیة التی تبین فیها الآیة حکم التیمم قد وردت فیها عبارة أَوْ جٰاءَ أَحَدٌ مِنْکُمْ مِنَ الْغٰائِطِ ،فلو کانت الآیة تبیّن فی بدایتها حکم جمیع من لیسوا علی وضوء،فإن عطف الجملة الأخیرة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بالأخص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یتلاءم و ظاهر هذه الآیة،لأنّ المقصود فیها یدخل ضمن عنوان من هو لیس علی وضوء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إذا کان الآیة فی بدایتها تتکلم بصورة خاصة عن الذین یقومون من النوم،أی أنها تبیّن فقط ما أصطلح علیه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النوم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الجملة المذکورة تصبح مفهومة بشکل تام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سیبویه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هو من مشاهیر علماء اللغة العربیة أنّه متی ما کان الشیء الوارد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الشیء الوارد قبلها من جنس واحد،و یدخل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لو کانا من جنسین مختلفین فیعتبر خارجا عن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أمسک إلی آخر ساعة من النهار،یکون المفهوم من هذه الجملة أن الإمساک یشمل الساعة الأخیرة أیضا،بینما لو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أمسک إلی أول اللیل فإن أوّل اللیل لا یدخل ضمن حکم الإمساک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هناک من شک بأنّ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وجوهکم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تفصلها مسافة کبیرة نسبیا عن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أرجلکم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لذلک یستبعد أن تکون الأخیرة معطوفة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وجوهکم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،إضافة إلی ذلک فإنّ الکثیر من القراء قد قرءوا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أرجلکم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اللام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ذکر القاموس ثلاثة معان للکعب و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النتوء الظاهر خلف الرجل،و المفصل،و النتوئین البارزین علی جانبی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بینت السنة الشریفة أن المراد فی الآیة لیس النتوآت المذکورات و لکن العلماء اختلفوا فی هل أن المراد هو النتوء البارز خلف الرجل أو هو المفصل؟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أی 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الاحتیاط یوجب أن یکون المسح حتی المفصل</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أوضحنا فی تفسیر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النساء،بصورة مفصلة،أحکام التیمم و فلسفتها الإسلامیة و کیف أن التیمم لا یعتبر مغایرا للوقایة الصحیّة،بل فیه جانب وقائی صحی أیضا،و کذلک حول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غائط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قضایا أخری فلیراجع</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نقرأ فی روایة عن الإمام الثامن علی بن موسی الرضا علیه السّلام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الجنابة خارجة من کل جسده فلذلک</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سیرد شرح مفصل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الذر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سبب تسمیته بهذا الاسم فی تفسیر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الأعراف،بإذن اللّه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البرهان،ج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 هذا الحدیث نقلا عن النّبی صلّی اللّه علیه و آله و سلّم فی کتاب سفینة البحار فی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ورد فی کتاب نهج البلاغة فی الخطبة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علی بن أبی طالب علیه السّلام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الصافی،فی تفسیر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الرحمن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کلمة جحیم تعنی النار الشدیدة الالتهاب،و قد أطلقت فی القرآن علی نار جهنم کما فی هذه الآیة،و علی نار الدنیا کالنار التی سعروها لحرق النّبی إبراهیم علیه السّلام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الصافات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روح المعانی،ج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البحار،فی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نقیب</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،طبعة مصر،سنة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فیض القدیر فی شرح الجامع الصغیر،ج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منتخب کنز العمال فی حاشیة مسند أحمد،ج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عزرتموهم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مشتقة 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تعزیر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المنع أو العون،أمّا حین تسمی بعض العقوبات الإسلامیة بالتعزیر فذلک لأنّ هذه العقوبات تکون فی الحقیقة عونا للمذنب لکی یرتدع عن مواصلة الذنب،و هذا دلیل علی أنّ العقوبات الإسلامیة لا تتسم بطابع الانتقام بل تحمل طابعا تربویا لذلک سمّیت بالتعزیر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تعنی فی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الطرد و الإبعاد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حین ینسب اللعن إلی اللّه فإنه یعنی الحرمان من رحمته،أمّا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فهی فی الأصل مشتقة من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قساوة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تطلق علی الأخص علی الحجر الصلد،و لذلک أطلقت علی الذین لا یبدون أی مرونة من جانبهم أمام الحقائق التی تتکشف لهم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خائنة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کونها اسما للفاعل،فهی فی هذه الآیة تکون بمعنی المصدر و تطابق کلمة الخیانة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جرت عادة العرب علی استخدام مثل هذه الاستعمالات فی أشعارهم حیث جاؤوا باسم الفاعل و عنوا به المصدر فی کلمات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الخاطیة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احتملوا أیضا أنّ تکون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خائنة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للطائفة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وردت تفاصیل أخری فی هذا المجال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الجزء الأوّل من تفسیرنا هذا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إنجیل یوحنا،الإصحاح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إنجیل لوقا،الإصحاح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،الآیات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علی هذا الأساس فإن الضمیر فی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تعود إلی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المذکورة فی بدایة الآیة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مضی تفسیر هذه الآیة فی بدایة هذا الجزء من تفسیرنا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نقرأ فی المصادر المسیحیة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الإله الأب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خالق جمیع الکائنات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الکتاب المقدس،الصفحة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نقرأ أنّ الرّب هو الموجود بنفسه،و إن هذا هو اسم خالق جمیع المخلوقات و حاکم کلّ الکائنات،و إنّه هو الروح اللامتناهیة الأزلیة الأبدیة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الکتاب المقدس،ص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تقول المصادر المسیحیة بأنّ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فقط من ألقاب منقذ المسیحیین وفادیهم،و إنّ هذا اللقب لا یطلق علی أحد غیره إلاّ إذا دلت القرینة علی أنّ المراد لیس البنوة الحقیقة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الکتاب المقدس،ص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ظهرت فی الآونة الأخیرة لدینا مجموعة تبشر للمسیحیة و تسمّی نفسها 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اللّه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الرازی،ج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یری البعض أنّ هذه الفترة تبلغ أکثر من ستمائة عام،و آخرون یرون أنّها أقل من هذه المدّة و استنادا علی قول البعض فإنّ الفاصلة الزمنیة بین ولادة المسیح علیه السّلام و هجرة نبی الإسلام محمّد صلّی اللّه علیه و آله و سلّم و وفق التاریخ المیلادی تبلغ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عاما 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ابن الفتوح الرازی،ج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،هامش الصفحة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البلاغة،الکلمات القصار،الکلمة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نقرأ فی کتب أن الملک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کان له الملک،و الملک هو ما یملکه الإنسان و یتصرف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العظمة و السلطة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یجب الانتباه إلی أنّ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مأخوذة أو مشتقة من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إصلاح الشیء بالقسر و الإرغام، و لذلک سمّی إصلاح العظم المکسور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تجبیرا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فهذه الکلمة تطلق من جهة علی کل نوع من التجبیر و الإصلاح،و من جهة أخری تطلق علی کل أنواع التسلط القسری،و حین تطلق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اللّه سبحانه و تعالی فذلک إمّا لتسلطه علی کل شیء،أو لأنّه هو المصلح لکل موجود محتاج إلی الإصلاح</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العمالقة قوم من العنصر السامی یعیشون فی شمال شبه جزیرة العرب بالقرب من صحراء سیناء،و قد هاجموا معصر و استولوا علیها لفترات طویلة و دامت حکومتهم حوالی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منذ عام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المیلاد حتی عام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المیلاد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دائرة المعارف لفرید وجدی،ج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الثّالثة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 الأوّل من سفر التثنیة فی التوراة المتداولیة،فیه إشارة إلی أنّ اسمی هذین الرجلین 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کالیب</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أشار الإمام علی بن أبی طالب فی إحدی خطبه الواردة فی کتاب نهج البلاغة التی هذه الحقیقة بقوله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 اللّه ما غزی قوم فی عقر دارهم إلا ذلوا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مشتقة من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العودة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کتب العلاّمة الفقید الشّیخ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جواد البلاغی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فی هذا المجال سماها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الأکاذیب الأعاجیب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فیها أکاذیب من نمط الکذبة التی جاء ذکرها أعلاه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فی مجمع البیان أنّ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معناها فی الأصل هو البحث عن شیء فی التراب ثمّ استعملت فی مختلف أنواع البحوث،أمّا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فهی تعنی کل شیء یستاء الإنسان من رؤیته،و لذلک تطلق أحیانا علی جسد المیت،و علی عورة الإنسان،و یجب الانتباه هنا إلی أنّ الفاعل فی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یکون هو اللّه،أی أنّ اللّه</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أحمد بن حنبل کما جاء فی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ضلال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،فی تفسیر الآیة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هی 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تعنی فی الأصل الجریمة،و قد شاع استعمالها فیما بعد فی کل عمل له عاقبة سیئة،ثم استعملت لکل عمل ذی عاقبة،و هی الآیة تستخدم للتعلیل أو بیان علة الشیء</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وردت فی هذا المجال روایات أخری بنفس المضمون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المنار،الجزء السادس،ص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،و تفسیر القرطبی،ج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العرفان فی فقه القرآن،ج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الأحکام التی تطرقنا إلیها جاءت علی شکل بحث تفسیری ملخص،و تفاصیل هذه الأحکام و شروطها موجود فی کتب الفقه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الملة شریعة الإسلام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یرحضان یطهران أو یغسلان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مثراة مکثرة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منساة مطیلة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وفاء الوفاء،ج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،فی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التوصل إلی حقیقة التوسل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الحدیث المذکور أعلاه کواحد من دلائل النبوة،ص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وفاء الوفاء،ص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التوصل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التوصل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الدینار الوارد فی هذا الحکم یبلغ مثقالا شرعیا من الذهب المسکوک و یعادل ثمانیة عشر حبة أی ثلاثة أرباع المثقال المتعارف</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یجب الانتباه إلی أن الخمسمائة دینار إنّما تدفع دیة قطع خمسة أصابع،و قد أسلفنا أن المذهب الشیعی یری عقوبة السارق فی قطع أربعة أصابع من الید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 هذه الحادثة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الآلوسی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تفسیره،ج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،لکنّه ذکر 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الدین السخاوی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الهدی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image" Target="media/image2.jpeg"/><Relationship Id="rId720" Type="http://schemas.openxmlformats.org/officeDocument/2006/relationships/image" Target="media/image2.jpeg"/><Relationship Id="rId721" Type="http://schemas.openxmlformats.org/officeDocument/2006/relationships/footer" Target="footer714.xml"/><Relationship Id="rId722" Type="http://schemas.openxmlformats.org/officeDocument/2006/relationships/footnotes" Target="footnotes.xml"/><Relationship Id="rId723" Type="http://schemas.openxmlformats.org/officeDocument/2006/relationships/numbering" Target="numbering.xml"/><Relationship Id="rId724" Type="http://schemas.openxmlformats.org/officeDocument/2006/relationships/fontTable" Target="fontTable.xml"/><Relationship Id="rId725" Type="http://schemas.openxmlformats.org/officeDocument/2006/relationships/settings" Target="settings.xml"/><Relationship Id="rId7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734</Pages>
  <Words>55534</Words>
  <Characters>248508</Characters>
  <CharactersWithSpaces>302286</CharactersWithSpaces>
  <Paragraphs>1754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2026-08-23T15:48:50Z</dcterms:created>
  <dc:creator>ghaemiyeh.com</dc:creator>
  <dc:description/>
  <dc:language>en-US</dc:language>
  <cp:lastModifiedBy/>
  <dcterms:modified xsi:type="dcterms:W3CDTF">2026-08-23T19:19:06Z</dcterms:modified>
  <cp:revision>1</cp:revision>
  <dc:subject/>
  <dc:title>الامثل فی تفسیر کتاب الله المنزل جلد 3</dc:title>
</cp:coreProperties>
</file>

<file path=docProps/custom.xml><?xml version="1.0" encoding="utf-8"?>
<Properties xmlns="http://schemas.openxmlformats.org/officeDocument/2006/custom-properties" xmlns:vt="http://schemas.openxmlformats.org/officeDocument/2006/docPropsVTypes"/>
</file>