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18176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818178_417432637">
            <w:r>
              <w:rPr>
                <w:webHidden/>
                <w:rStyle w:val="IndexLink"/>
                <w:rtl w:val="true"/>
              </w:rPr>
              <w:t>[</w:t>
            </w:r>
            <w:r>
              <w:rPr>
                <w:rStyle w:val="IndexLink"/>
                <w:rtl w:val="true"/>
              </w:rPr>
              <w:t>تتمة القسم الثالث في الإيقاعات</w:t>
            </w:r>
            <w:r>
              <w:rPr>
                <w:rStyle w:val="IndexLink"/>
                <w:rtl w:val="true"/>
              </w:rPr>
              <w:t>]</w:t>
              <w:tab/>
            </w:r>
            <w:r>
              <w:rPr>
                <w:rStyle w:val="IndexLink"/>
              </w:rPr>
              <w:t>7</w:t>
            </w:r>
          </w:hyperlink>
        </w:p>
        <w:p>
          <w:pPr>
            <w:pStyle w:val="Contents3"/>
            <w:tabs>
              <w:tab w:val="clear" w:pos="8459"/>
              <w:tab w:val="right" w:pos="9026" w:leader="dot"/>
            </w:tabs>
            <w:rPr/>
          </w:pPr>
          <w:hyperlink w:anchor="__RefHeading___Toc7818180_417432637">
            <w:r>
              <w:rPr>
                <w:webHidden/>
                <w:rStyle w:val="IndexLink"/>
                <w:rtl w:val="true"/>
              </w:rPr>
              <w:t>[</w:t>
            </w:r>
            <w:r>
              <w:rPr>
                <w:rStyle w:val="IndexLink"/>
                <w:rtl w:val="true"/>
              </w:rPr>
              <w:t>كتاب الخلع و المبارأة</w:t>
            </w:r>
            <w:r>
              <w:rPr>
                <w:rStyle w:val="IndexLink"/>
                <w:rtl w:val="true"/>
              </w:rPr>
              <w:t>]</w:t>
              <w:tab/>
            </w:r>
            <w:r>
              <w:rPr>
                <w:rStyle w:val="IndexLink"/>
              </w:rPr>
              <w:t>7</w:t>
            </w:r>
          </w:hyperlink>
        </w:p>
        <w:p>
          <w:pPr>
            <w:pStyle w:val="Contents4"/>
            <w:tabs>
              <w:tab w:val="clear" w:pos="8176"/>
              <w:tab w:val="right" w:pos="9026" w:leader="dot"/>
            </w:tabs>
            <w:rPr/>
          </w:pPr>
          <w:hyperlink w:anchor="__RefHeading___Toc7818182_417432637">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7818184_417432637">
            <w:r>
              <w:rPr>
                <w:webHidden/>
                <w:rStyle w:val="IndexLink"/>
                <w:rtl w:val="true"/>
              </w:rPr>
              <w:t>[</w:t>
            </w:r>
            <w:r>
              <w:rPr>
                <w:rStyle w:val="IndexLink"/>
                <w:rtl w:val="true"/>
              </w:rPr>
              <w:t>كتاب الخلع</w:t>
            </w:r>
            <w:r>
              <w:rPr>
                <w:rStyle w:val="IndexLink"/>
                <w:rtl w:val="true"/>
              </w:rPr>
              <w:t>]</w:t>
              <w:tab/>
            </w:r>
            <w:r>
              <w:rPr>
                <w:rStyle w:val="IndexLink"/>
              </w:rPr>
              <w:t>10</w:t>
            </w:r>
          </w:hyperlink>
        </w:p>
        <w:p>
          <w:pPr>
            <w:pStyle w:val="Contents5"/>
            <w:tabs>
              <w:tab w:val="clear" w:pos="7892"/>
              <w:tab w:val="right" w:pos="9026" w:leader="dot"/>
            </w:tabs>
            <w:rPr/>
          </w:pPr>
          <w:hyperlink w:anchor="__RefHeading___Toc7818186_417432637">
            <w:r>
              <w:rPr>
                <w:webHidden/>
                <w:rStyle w:val="IndexLink"/>
                <w:rtl w:val="true"/>
              </w:rPr>
              <w:t>اشاره</w:t>
            </w:r>
            <w:r>
              <w:rPr>
                <w:rStyle w:val="IndexLink"/>
                <w:rtl w:val="true"/>
              </w:rPr>
              <w:tab/>
            </w:r>
            <w:r>
              <w:rPr>
                <w:rStyle w:val="IndexLink"/>
              </w:rPr>
              <w:t>10</w:t>
            </w:r>
          </w:hyperlink>
        </w:p>
        <w:p>
          <w:pPr>
            <w:pStyle w:val="Contents5"/>
            <w:tabs>
              <w:tab w:val="clear" w:pos="7892"/>
              <w:tab w:val="right" w:pos="9026" w:leader="dot"/>
            </w:tabs>
            <w:rPr/>
          </w:pPr>
          <w:hyperlink w:anchor="__RefHeading___Toc7818188_417432637">
            <w:r>
              <w:rPr>
                <w:webHidden/>
                <w:rStyle w:val="IndexLink"/>
                <w:rtl w:val="true"/>
              </w:rPr>
              <w:t>[</w:t>
            </w:r>
            <w:r>
              <w:rPr>
                <w:rStyle w:val="IndexLink"/>
                <w:rtl w:val="true"/>
              </w:rPr>
              <w:t>النظر الأول في الصيغة</w:t>
            </w:r>
            <w:r>
              <w:rPr>
                <w:rStyle w:val="IndexLink"/>
                <w:rtl w:val="true"/>
              </w:rPr>
              <w:t>]</w:t>
              <w:tab/>
            </w:r>
            <w:r>
              <w:rPr>
                <w:rStyle w:val="IndexLink"/>
              </w:rPr>
              <w:t>10</w:t>
            </w:r>
          </w:hyperlink>
        </w:p>
        <w:p>
          <w:pPr>
            <w:pStyle w:val="Contents6"/>
            <w:tabs>
              <w:tab w:val="clear" w:pos="7609"/>
              <w:tab w:val="right" w:pos="9026" w:leader="dot"/>
            </w:tabs>
            <w:rPr/>
          </w:pPr>
          <w:hyperlink w:anchor="__RefHeading___Toc7818190_417432637">
            <w:r>
              <w:rPr>
                <w:webHidden/>
                <w:rStyle w:val="IndexLink"/>
                <w:rtl w:val="true"/>
              </w:rPr>
              <w:t>اشاره</w:t>
            </w:r>
            <w:r>
              <w:rPr>
                <w:rStyle w:val="IndexLink"/>
                <w:rtl w:val="true"/>
              </w:rPr>
              <w:tab/>
            </w:r>
            <w:r>
              <w:rPr>
                <w:rStyle w:val="IndexLink"/>
              </w:rPr>
              <w:t>10</w:t>
            </w:r>
          </w:hyperlink>
        </w:p>
        <w:p>
          <w:pPr>
            <w:pStyle w:val="Contents6"/>
            <w:tabs>
              <w:tab w:val="clear" w:pos="7609"/>
              <w:tab w:val="right" w:pos="9026" w:leader="dot"/>
            </w:tabs>
            <w:rPr/>
          </w:pPr>
          <w:hyperlink w:anchor="__RefHeading___Toc7818192_417432637">
            <w:r>
              <w:rPr>
                <w:webHidden/>
                <w:rStyle w:val="IndexLink"/>
                <w:rtl w:val="true"/>
              </w:rPr>
              <w:t>[</w:t>
            </w:r>
            <w:r>
              <w:rPr>
                <w:rStyle w:val="IndexLink"/>
                <w:rtl w:val="true"/>
              </w:rPr>
              <w:t>فروع</w:t>
            </w:r>
            <w:r>
              <w:rPr>
                <w:rStyle w:val="IndexLink"/>
                <w:rtl w:val="true"/>
              </w:rPr>
              <w:t>]</w:t>
              <w:tab/>
            </w:r>
            <w:r>
              <w:rPr>
                <w:rStyle w:val="IndexLink"/>
              </w:rPr>
              <w:t>18</w:t>
            </w:r>
          </w:hyperlink>
        </w:p>
        <w:p>
          <w:pPr>
            <w:pStyle w:val="Contents6"/>
            <w:tabs>
              <w:tab w:val="clear" w:pos="7609"/>
              <w:tab w:val="right" w:pos="9026" w:leader="dot"/>
            </w:tabs>
            <w:rPr/>
          </w:pPr>
          <w:hyperlink w:anchor="__RefHeading___Toc7818194_417432637">
            <w:r>
              <w:rPr>
                <w:webHidden/>
                <w:rStyle w:val="IndexLink"/>
                <w:rtl w:val="true"/>
              </w:rPr>
              <w:t>[</w:t>
            </w:r>
            <w:r>
              <w:rPr>
                <w:rStyle w:val="IndexLink"/>
                <w:rtl w:val="true"/>
              </w:rPr>
              <w:t>الأول لو طلبت منه طلاقا بعوض فخلعها مجردا عن لفظ الطلاق لم يقع</w:t>
            </w:r>
            <w:r>
              <w:rPr>
                <w:rStyle w:val="IndexLink"/>
                <w:rtl w:val="true"/>
              </w:rPr>
              <w:t>]</w:t>
              <w:tab/>
            </w:r>
            <w:r>
              <w:rPr>
                <w:rStyle w:val="IndexLink"/>
              </w:rPr>
              <w:t>18</w:t>
            </w:r>
          </w:hyperlink>
        </w:p>
        <w:p>
          <w:pPr>
            <w:pStyle w:val="Contents6"/>
            <w:tabs>
              <w:tab w:val="clear" w:pos="7609"/>
              <w:tab w:val="right" w:pos="9026" w:leader="dot"/>
            </w:tabs>
            <w:rPr/>
          </w:pPr>
          <w:hyperlink w:anchor="__RefHeading___Toc7818196_417432637">
            <w:r>
              <w:rPr>
                <w:webHidden/>
                <w:rStyle w:val="IndexLink"/>
                <w:rtl w:val="true"/>
              </w:rPr>
              <w:t>[</w:t>
            </w:r>
            <w:r>
              <w:rPr>
                <w:rStyle w:val="IndexLink"/>
                <w:rtl w:val="true"/>
              </w:rPr>
              <w:t>الثاني لو ابتدأ فقال أنت طالق بألف أو و عليك ألف صح الطلاق رجعيا</w:t>
            </w:r>
            <w:r>
              <w:rPr>
                <w:rStyle w:val="IndexLink"/>
                <w:rtl w:val="true"/>
              </w:rPr>
              <w:t>]</w:t>
              <w:tab/>
            </w:r>
            <w:r>
              <w:rPr>
                <w:rStyle w:val="IndexLink"/>
              </w:rPr>
              <w:t>19</w:t>
            </w:r>
          </w:hyperlink>
        </w:p>
        <w:p>
          <w:pPr>
            <w:pStyle w:val="Contents6"/>
            <w:tabs>
              <w:tab w:val="clear" w:pos="7609"/>
              <w:tab w:val="right" w:pos="9026" w:leader="dot"/>
            </w:tabs>
            <w:rPr/>
          </w:pPr>
          <w:hyperlink w:anchor="__RefHeading___Toc7818198_417432637">
            <w:r>
              <w:rPr>
                <w:webHidden/>
                <w:rStyle w:val="IndexLink"/>
                <w:rtl w:val="true"/>
              </w:rPr>
              <w:t>[</w:t>
            </w:r>
            <w:r>
              <w:rPr>
                <w:rStyle w:val="IndexLink"/>
                <w:rtl w:val="true"/>
              </w:rPr>
              <w:t>الثالث إذا قالت</w:t>
            </w:r>
            <w:r>
              <w:rPr>
                <w:rStyle w:val="IndexLink"/>
                <w:rtl w:val="true"/>
              </w:rPr>
              <w:t xml:space="preserve">: </w:t>
            </w:r>
            <w:r>
              <w:rPr>
                <w:rStyle w:val="IndexLink"/>
                <w:rtl w:val="true"/>
              </w:rPr>
              <w:t>طلقني بألف كان الجواب على الفور</w:t>
            </w:r>
            <w:r>
              <w:rPr>
                <w:rStyle w:val="IndexLink"/>
                <w:rtl w:val="true"/>
              </w:rPr>
              <w:t>]</w:t>
              <w:tab/>
            </w:r>
            <w:r>
              <w:rPr>
                <w:rStyle w:val="IndexLink"/>
              </w:rPr>
              <w:t>24</w:t>
            </w:r>
          </w:hyperlink>
        </w:p>
        <w:p>
          <w:pPr>
            <w:pStyle w:val="Contents5"/>
            <w:tabs>
              <w:tab w:val="clear" w:pos="7892"/>
              <w:tab w:val="right" w:pos="9026" w:leader="dot"/>
            </w:tabs>
            <w:rPr/>
          </w:pPr>
          <w:hyperlink w:anchor="__RefHeading___Toc7818200_417432637">
            <w:r>
              <w:rPr>
                <w:webHidden/>
                <w:rStyle w:val="IndexLink"/>
                <w:rtl w:val="true"/>
              </w:rPr>
              <w:t>[</w:t>
            </w:r>
            <w:r>
              <w:rPr>
                <w:rStyle w:val="IndexLink"/>
                <w:rtl w:val="true"/>
              </w:rPr>
              <w:t>النظر الثاني في الفدية</w:t>
            </w:r>
            <w:r>
              <w:rPr>
                <w:rStyle w:val="IndexLink"/>
                <w:rtl w:val="true"/>
              </w:rPr>
              <w:t>]</w:t>
              <w:tab/>
            </w:r>
            <w:r>
              <w:rPr>
                <w:rStyle w:val="IndexLink"/>
              </w:rPr>
              <w:t>25</w:t>
            </w:r>
          </w:hyperlink>
        </w:p>
        <w:p>
          <w:pPr>
            <w:pStyle w:val="Contents5"/>
            <w:tabs>
              <w:tab w:val="clear" w:pos="7892"/>
              <w:tab w:val="right" w:pos="9026" w:leader="dot"/>
            </w:tabs>
            <w:rPr/>
          </w:pPr>
          <w:hyperlink w:anchor="__RefHeading___Toc7818202_417432637">
            <w:r>
              <w:rPr>
                <w:webHidden/>
                <w:rStyle w:val="IndexLink"/>
                <w:rtl w:val="true"/>
              </w:rPr>
              <w:t>[</w:t>
            </w:r>
            <w:r>
              <w:rPr>
                <w:rStyle w:val="IndexLink"/>
                <w:rtl w:val="true"/>
              </w:rPr>
              <w:t>النظر الثالث في الشرائط</w:t>
            </w:r>
            <w:r>
              <w:rPr>
                <w:rStyle w:val="IndexLink"/>
                <w:rtl w:val="true"/>
              </w:rPr>
              <w:t>]</w:t>
              <w:tab/>
            </w:r>
            <w:r>
              <w:rPr>
                <w:rStyle w:val="IndexLink"/>
              </w:rPr>
              <w:t>45</w:t>
            </w:r>
          </w:hyperlink>
        </w:p>
        <w:p>
          <w:pPr>
            <w:pStyle w:val="Contents5"/>
            <w:tabs>
              <w:tab w:val="clear" w:pos="7892"/>
              <w:tab w:val="right" w:pos="9026" w:leader="dot"/>
            </w:tabs>
            <w:rPr/>
          </w:pPr>
          <w:hyperlink w:anchor="__RefHeading___Toc7818204_417432637">
            <w:r>
              <w:rPr>
                <w:webHidden/>
                <w:rStyle w:val="IndexLink"/>
                <w:rtl w:val="true"/>
              </w:rPr>
              <w:t>[</w:t>
            </w:r>
            <w:r>
              <w:rPr>
                <w:rStyle w:val="IndexLink"/>
                <w:rtl w:val="true"/>
              </w:rPr>
              <w:t>النظر الرابع في الاحكام</w:t>
            </w:r>
            <w:r>
              <w:rPr>
                <w:rStyle w:val="IndexLink"/>
                <w:rtl w:val="true"/>
              </w:rPr>
              <w:t>]</w:t>
              <w:tab/>
            </w:r>
            <w:r>
              <w:rPr>
                <w:rStyle w:val="IndexLink"/>
              </w:rPr>
              <w:t>60</w:t>
            </w:r>
          </w:hyperlink>
        </w:p>
        <w:p>
          <w:pPr>
            <w:pStyle w:val="Contents6"/>
            <w:tabs>
              <w:tab w:val="clear" w:pos="7609"/>
              <w:tab w:val="right" w:pos="9026" w:leader="dot"/>
            </w:tabs>
            <w:rPr/>
          </w:pPr>
          <w:hyperlink w:anchor="__RefHeading___Toc7818206_417432637">
            <w:r>
              <w:rPr>
                <w:webHidden/>
                <w:rStyle w:val="IndexLink"/>
                <w:rtl w:val="true"/>
              </w:rPr>
              <w:t>[</w:t>
            </w:r>
            <w:r>
              <w:rPr>
                <w:rStyle w:val="IndexLink"/>
                <w:rtl w:val="true"/>
              </w:rPr>
              <w:t>و فيه مسائل</w:t>
            </w:r>
            <w:r>
              <w:rPr>
                <w:rStyle w:val="IndexLink"/>
                <w:rtl w:val="true"/>
              </w:rPr>
              <w:t>]</w:t>
              <w:tab/>
            </w:r>
            <w:r>
              <w:rPr>
                <w:rStyle w:val="IndexLink"/>
              </w:rPr>
              <w:t>60</w:t>
            </w:r>
          </w:hyperlink>
        </w:p>
        <w:p>
          <w:pPr>
            <w:pStyle w:val="Contents6"/>
            <w:tabs>
              <w:tab w:val="clear" w:pos="7609"/>
              <w:tab w:val="right" w:pos="9026" w:leader="dot"/>
            </w:tabs>
            <w:rPr/>
          </w:pPr>
          <w:hyperlink w:anchor="__RefHeading___Toc7818208_417432637">
            <w:r>
              <w:rPr>
                <w:webHidden/>
                <w:rStyle w:val="IndexLink"/>
                <w:rtl w:val="true"/>
              </w:rPr>
              <w:t>[</w:t>
            </w:r>
            <w:r>
              <w:rPr>
                <w:rStyle w:val="IndexLink"/>
                <w:rtl w:val="true"/>
              </w:rPr>
              <w:t>المسألة الأولى لو أكرهها على الفدية فعل حراما</w:t>
            </w:r>
            <w:r>
              <w:rPr>
                <w:rStyle w:val="IndexLink"/>
                <w:rtl w:val="true"/>
              </w:rPr>
              <w:t>]</w:t>
              <w:tab/>
            </w:r>
            <w:r>
              <w:rPr>
                <w:rStyle w:val="IndexLink"/>
              </w:rPr>
              <w:t>60</w:t>
            </w:r>
          </w:hyperlink>
        </w:p>
        <w:p>
          <w:pPr>
            <w:pStyle w:val="Contents6"/>
            <w:tabs>
              <w:tab w:val="clear" w:pos="7609"/>
              <w:tab w:val="right" w:pos="9026" w:leader="dot"/>
            </w:tabs>
            <w:rPr/>
          </w:pPr>
          <w:hyperlink w:anchor="__RefHeading___Toc7818210_417432637">
            <w:r>
              <w:rPr>
                <w:webHidden/>
                <w:rStyle w:val="IndexLink"/>
                <w:rtl w:val="true"/>
              </w:rPr>
              <w:t>[</w:t>
            </w:r>
            <w:r>
              <w:rPr>
                <w:rStyle w:val="IndexLink"/>
                <w:rtl w:val="true"/>
              </w:rPr>
              <w:t>المسألة الثانية لو خالعها و الأخلاق ملتئمة لم يصح الخلع و لا يملك الفدية</w:t>
            </w:r>
            <w:r>
              <w:rPr>
                <w:rStyle w:val="IndexLink"/>
                <w:rtl w:val="true"/>
              </w:rPr>
              <w:t>]</w:t>
              <w:tab/>
            </w:r>
            <w:r>
              <w:rPr>
                <w:rStyle w:val="IndexLink"/>
              </w:rPr>
              <w:t>61</w:t>
            </w:r>
          </w:hyperlink>
        </w:p>
        <w:p>
          <w:pPr>
            <w:pStyle w:val="Contents6"/>
            <w:tabs>
              <w:tab w:val="clear" w:pos="7609"/>
              <w:tab w:val="right" w:pos="9026" w:leader="dot"/>
            </w:tabs>
            <w:rPr/>
          </w:pPr>
          <w:hyperlink w:anchor="__RefHeading___Toc7818212_417432637">
            <w:r>
              <w:rPr>
                <w:webHidden/>
                <w:rStyle w:val="IndexLink"/>
                <w:rtl w:val="true"/>
              </w:rPr>
              <w:t>[</w:t>
            </w:r>
            <w:r>
              <w:rPr>
                <w:rStyle w:val="IndexLink"/>
                <w:rtl w:val="true"/>
              </w:rPr>
              <w:t>المسألة الثالثة إذا أتت بالفاحشة جاز عضلها</w:t>
            </w:r>
            <w:r>
              <w:rPr>
                <w:rStyle w:val="IndexLink"/>
                <w:rtl w:val="true"/>
              </w:rPr>
              <w:t>]</w:t>
              <w:tab/>
            </w:r>
            <w:r>
              <w:rPr>
                <w:rStyle w:val="IndexLink"/>
              </w:rPr>
              <w:t>65</w:t>
            </w:r>
          </w:hyperlink>
        </w:p>
        <w:p>
          <w:pPr>
            <w:pStyle w:val="Contents6"/>
            <w:tabs>
              <w:tab w:val="clear" w:pos="7609"/>
              <w:tab w:val="right" w:pos="9026" w:leader="dot"/>
            </w:tabs>
            <w:rPr/>
          </w:pPr>
          <w:hyperlink w:anchor="__RefHeading___Toc7818214_417432637">
            <w:r>
              <w:rPr>
                <w:webHidden/>
                <w:rStyle w:val="IndexLink"/>
                <w:rtl w:val="true"/>
              </w:rPr>
              <w:t>[</w:t>
            </w:r>
            <w:r>
              <w:rPr>
                <w:rStyle w:val="IndexLink"/>
                <w:rtl w:val="true"/>
              </w:rPr>
              <w:t>المسألة الرابعة إذا صح الخلع فلا رجعة له</w:t>
            </w:r>
            <w:r>
              <w:rPr>
                <w:rStyle w:val="IndexLink"/>
                <w:rtl w:val="true"/>
              </w:rPr>
              <w:t>]</w:t>
              <w:tab/>
            </w:r>
            <w:r>
              <w:rPr>
                <w:rStyle w:val="IndexLink"/>
              </w:rPr>
              <w:t>68</w:t>
            </w:r>
          </w:hyperlink>
        </w:p>
        <w:p>
          <w:pPr>
            <w:pStyle w:val="Contents6"/>
            <w:tabs>
              <w:tab w:val="clear" w:pos="7609"/>
              <w:tab w:val="right" w:pos="9026" w:leader="dot"/>
            </w:tabs>
            <w:rPr/>
          </w:pPr>
          <w:hyperlink w:anchor="__RefHeading___Toc7818216_417432637">
            <w:r>
              <w:rPr>
                <w:webHidden/>
                <w:rStyle w:val="IndexLink"/>
                <w:rtl w:val="true"/>
              </w:rPr>
              <w:t>[</w:t>
            </w:r>
            <w:r>
              <w:rPr>
                <w:rStyle w:val="IndexLink"/>
                <w:rtl w:val="true"/>
              </w:rPr>
              <w:t>المسألة الخامسة لو خالعها و شرط الرجوع لم يصح</w:t>
            </w:r>
            <w:r>
              <w:rPr>
                <w:rStyle w:val="IndexLink"/>
                <w:rtl w:val="true"/>
              </w:rPr>
              <w:t>]</w:t>
              <w:tab/>
            </w:r>
            <w:r>
              <w:rPr>
                <w:rStyle w:val="IndexLink"/>
              </w:rPr>
              <w:t>75</w:t>
            </w:r>
          </w:hyperlink>
        </w:p>
        <w:p>
          <w:pPr>
            <w:pStyle w:val="Contents6"/>
            <w:tabs>
              <w:tab w:val="clear" w:pos="7609"/>
              <w:tab w:val="right" w:pos="9026" w:leader="dot"/>
            </w:tabs>
            <w:rPr/>
          </w:pPr>
          <w:hyperlink w:anchor="__RefHeading___Toc7818218_417432637">
            <w:r>
              <w:rPr>
                <w:webHidden/>
                <w:rStyle w:val="IndexLink"/>
                <w:rtl w:val="true"/>
              </w:rPr>
              <w:t>[</w:t>
            </w:r>
            <w:r>
              <w:rPr>
                <w:rStyle w:val="IndexLink"/>
                <w:rtl w:val="true"/>
              </w:rPr>
              <w:t>المسألة السادسة المختلعة لا يلحقها طلاق بعد الخلع</w:t>
            </w:r>
            <w:r>
              <w:rPr>
                <w:rStyle w:val="IndexLink"/>
                <w:rtl w:val="true"/>
              </w:rPr>
              <w:t>]</w:t>
              <w:tab/>
            </w:r>
            <w:r>
              <w:rPr>
                <w:rStyle w:val="IndexLink"/>
              </w:rPr>
              <w:t>76</w:t>
            </w:r>
          </w:hyperlink>
        </w:p>
        <w:p>
          <w:pPr>
            <w:pStyle w:val="Contents6"/>
            <w:tabs>
              <w:tab w:val="clear" w:pos="7609"/>
              <w:tab w:val="right" w:pos="9026" w:leader="dot"/>
            </w:tabs>
            <w:rPr/>
          </w:pPr>
          <w:hyperlink w:anchor="__RefHeading___Toc7818220_417432637">
            <w:r>
              <w:rPr>
                <w:webHidden/>
                <w:rStyle w:val="IndexLink"/>
                <w:rtl w:val="true"/>
              </w:rPr>
              <w:t>[</w:t>
            </w:r>
            <w:r>
              <w:rPr>
                <w:rStyle w:val="IndexLink"/>
                <w:rtl w:val="true"/>
              </w:rPr>
              <w:t>المسألة السابعة إذا قالت طلقني ثلاثا بألف فطلقها قال الشيخ لا يصح</w:t>
            </w:r>
            <w:r>
              <w:rPr>
                <w:rStyle w:val="IndexLink"/>
                <w:rtl w:val="true"/>
              </w:rPr>
              <w:t>]</w:t>
              <w:tab/>
            </w:r>
            <w:r>
              <w:rPr>
                <w:rStyle w:val="IndexLink"/>
              </w:rPr>
              <w:t>76</w:t>
            </w:r>
          </w:hyperlink>
        </w:p>
        <w:p>
          <w:pPr>
            <w:pStyle w:val="Contents6"/>
            <w:tabs>
              <w:tab w:val="clear" w:pos="7609"/>
              <w:tab w:val="right" w:pos="9026" w:leader="dot"/>
            </w:tabs>
            <w:rPr/>
          </w:pPr>
          <w:hyperlink w:anchor="__RefHeading___Toc7818222_417432637">
            <w:r>
              <w:rPr>
                <w:webHidden/>
                <w:rStyle w:val="IndexLink"/>
                <w:rtl w:val="true"/>
              </w:rPr>
              <w:t>[</w:t>
            </w:r>
            <w:r>
              <w:rPr>
                <w:rStyle w:val="IndexLink"/>
                <w:rtl w:val="true"/>
              </w:rPr>
              <w:t>المسألة الثامنة لو قالت طلقني واحدة بألف فطلق ثلاثا ولاء وقعت واحدة</w:t>
            </w:r>
            <w:r>
              <w:rPr>
                <w:rStyle w:val="IndexLink"/>
                <w:rtl w:val="true"/>
              </w:rPr>
              <w:t>]</w:t>
              <w:tab/>
            </w:r>
            <w:r>
              <w:rPr>
                <w:rStyle w:val="IndexLink"/>
              </w:rPr>
              <w:t>83</w:t>
            </w:r>
          </w:hyperlink>
        </w:p>
        <w:p>
          <w:pPr>
            <w:pStyle w:val="Contents6"/>
            <w:tabs>
              <w:tab w:val="clear" w:pos="7609"/>
              <w:tab w:val="right" w:pos="9026" w:leader="dot"/>
            </w:tabs>
            <w:rPr/>
          </w:pPr>
          <w:hyperlink w:anchor="__RefHeading___Toc7818224_417432637">
            <w:r>
              <w:rPr>
                <w:webHidden/>
                <w:rStyle w:val="IndexLink"/>
                <w:rtl w:val="true"/>
              </w:rPr>
              <w:t>[</w:t>
            </w:r>
            <w:r>
              <w:rPr>
                <w:rStyle w:val="IndexLink"/>
                <w:rtl w:val="true"/>
              </w:rPr>
              <w:t>المسألة التاسعة إذا قال أبوها طلقها و أنت بري‌ء من صداقها فطلق صح الطلاق رجعيا</w:t>
            </w:r>
            <w:r>
              <w:rPr>
                <w:rStyle w:val="IndexLink"/>
                <w:rtl w:val="true"/>
              </w:rPr>
              <w:t>]</w:t>
              <w:tab/>
            </w:r>
            <w:r>
              <w:rPr>
                <w:rStyle w:val="IndexLink"/>
              </w:rPr>
              <w:t>85</w:t>
            </w:r>
          </w:hyperlink>
        </w:p>
        <w:p>
          <w:pPr>
            <w:pStyle w:val="Contents6"/>
            <w:tabs>
              <w:tab w:val="clear" w:pos="7609"/>
              <w:tab w:val="right" w:pos="9026" w:leader="dot"/>
            </w:tabs>
            <w:rPr/>
          </w:pPr>
          <w:hyperlink w:anchor="__RefHeading___Toc7818226_417432637">
            <w:r>
              <w:rPr>
                <w:webHidden/>
                <w:rStyle w:val="IndexLink"/>
                <w:rtl w:val="true"/>
              </w:rPr>
              <w:t>[</w:t>
            </w:r>
            <w:r>
              <w:rPr>
                <w:rStyle w:val="IndexLink"/>
                <w:rtl w:val="true"/>
              </w:rPr>
              <w:t>المسألة العاشرة إذا وكلت في خلعها مطلقا صح</w:t>
            </w:r>
            <w:r>
              <w:rPr>
                <w:rStyle w:val="IndexLink"/>
                <w:rtl w:val="true"/>
              </w:rPr>
              <w:t>]</w:t>
              <w:tab/>
            </w:r>
            <w:r>
              <w:rPr>
                <w:rStyle w:val="IndexLink"/>
              </w:rPr>
              <w:t>86</w:t>
            </w:r>
          </w:hyperlink>
        </w:p>
        <w:p>
          <w:pPr>
            <w:pStyle w:val="Contents6"/>
            <w:tabs>
              <w:tab w:val="clear" w:pos="7609"/>
              <w:tab w:val="right" w:pos="9026" w:leader="dot"/>
            </w:tabs>
            <w:rPr/>
          </w:pPr>
          <w:hyperlink w:anchor="__RefHeading___Toc7818228_417432637">
            <w:r>
              <w:rPr>
                <w:webHidden/>
                <w:rStyle w:val="IndexLink"/>
                <w:rtl w:val="true"/>
              </w:rPr>
              <w:t>[</w:t>
            </w:r>
            <w:r>
              <w:rPr>
                <w:rStyle w:val="IndexLink"/>
                <w:rtl w:val="true"/>
              </w:rPr>
              <w:t>مسائل النزاع</w:t>
            </w:r>
            <w:r>
              <w:rPr>
                <w:rStyle w:val="IndexLink"/>
                <w:rtl w:val="true"/>
              </w:rPr>
              <w:t>]</w:t>
              <w:tab/>
            </w:r>
            <w:r>
              <w:rPr>
                <w:rStyle w:val="IndexLink"/>
              </w:rPr>
              <w:t>86</w:t>
            </w:r>
          </w:hyperlink>
        </w:p>
        <w:p>
          <w:pPr>
            <w:pStyle w:val="Contents6"/>
            <w:tabs>
              <w:tab w:val="clear" w:pos="7609"/>
              <w:tab w:val="right" w:pos="9026" w:leader="dot"/>
            </w:tabs>
            <w:rPr/>
          </w:pPr>
          <w:hyperlink w:anchor="__RefHeading___Toc7818230_417432637">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7818232_417432637">
            <w:r>
              <w:rPr>
                <w:webHidden/>
                <w:rStyle w:val="IndexLink"/>
                <w:rtl w:val="true"/>
              </w:rPr>
              <w:t>[</w:t>
            </w:r>
            <w:r>
              <w:rPr>
                <w:rStyle w:val="IndexLink"/>
                <w:rtl w:val="true"/>
              </w:rPr>
              <w:t>المسألة الأولى إذا اتفقا في القدر و اختلفا في الجنس فالقول قول المرأة</w:t>
            </w:r>
            <w:r>
              <w:rPr>
                <w:rStyle w:val="IndexLink"/>
                <w:rtl w:val="true"/>
              </w:rPr>
              <w:t>]</w:t>
              <w:tab/>
            </w:r>
            <w:r>
              <w:rPr>
                <w:rStyle w:val="IndexLink"/>
              </w:rPr>
              <w:t>87</w:t>
            </w:r>
          </w:hyperlink>
        </w:p>
        <w:p>
          <w:pPr>
            <w:pStyle w:val="Contents6"/>
            <w:tabs>
              <w:tab w:val="clear" w:pos="7609"/>
              <w:tab w:val="right" w:pos="9026" w:leader="dot"/>
            </w:tabs>
            <w:rPr/>
          </w:pPr>
          <w:hyperlink w:anchor="__RefHeading___Toc7818234_417432637">
            <w:r>
              <w:rPr>
                <w:webHidden/>
                <w:rStyle w:val="IndexLink"/>
                <w:rtl w:val="true"/>
              </w:rPr>
              <w:t>[</w:t>
            </w:r>
            <w:r>
              <w:rPr>
                <w:rStyle w:val="IndexLink"/>
                <w:rtl w:val="true"/>
              </w:rPr>
              <w:t>المسألة الثانية لو اتفقا على ذكر القدر دون الجنس و اختلفا في الإرادة قيل يبطل</w:t>
            </w:r>
            <w:r>
              <w:rPr>
                <w:rStyle w:val="IndexLink"/>
                <w:rtl w:val="true"/>
              </w:rPr>
              <w:t>]</w:t>
              <w:tab/>
            </w:r>
            <w:r>
              <w:rPr>
                <w:rStyle w:val="IndexLink"/>
              </w:rPr>
              <w:t>89</w:t>
            </w:r>
          </w:hyperlink>
        </w:p>
        <w:p>
          <w:pPr>
            <w:pStyle w:val="Contents6"/>
            <w:tabs>
              <w:tab w:val="clear" w:pos="7609"/>
              <w:tab w:val="right" w:pos="9026" w:leader="dot"/>
            </w:tabs>
            <w:rPr/>
          </w:pPr>
          <w:hyperlink w:anchor="__RefHeading___Toc7818236_417432637">
            <w:r>
              <w:rPr>
                <w:webHidden/>
                <w:rStyle w:val="IndexLink"/>
                <w:rtl w:val="true"/>
              </w:rPr>
              <w:t>[</w:t>
            </w:r>
            <w:r>
              <w:rPr>
                <w:rStyle w:val="IndexLink"/>
                <w:rtl w:val="true"/>
              </w:rPr>
              <w:t>المسألة الثالثة لو قال خالعتك على ألف في ذمتك فقالت بل في ذمة زيد فالبينة عليه و اليمين عليها</w:t>
            </w:r>
            <w:r>
              <w:rPr>
                <w:rStyle w:val="IndexLink"/>
                <w:rtl w:val="true"/>
              </w:rPr>
              <w:t>]</w:t>
              <w:tab/>
            </w:r>
            <w:r>
              <w:rPr>
                <w:rStyle w:val="IndexLink"/>
              </w:rPr>
              <w:t>90</w:t>
            </w:r>
          </w:hyperlink>
        </w:p>
        <w:p>
          <w:pPr>
            <w:pStyle w:val="Contents4"/>
            <w:tabs>
              <w:tab w:val="clear" w:pos="8176"/>
              <w:tab w:val="right" w:pos="9026" w:leader="dot"/>
            </w:tabs>
            <w:rPr/>
          </w:pPr>
          <w:hyperlink w:anchor="__RefHeading___Toc7818238_417432637">
            <w:r>
              <w:rPr>
                <w:webHidden/>
                <w:rStyle w:val="IndexLink"/>
                <w:rtl w:val="true"/>
              </w:rPr>
              <w:t>[</w:t>
            </w:r>
            <w:r>
              <w:rPr>
                <w:rStyle w:val="IndexLink"/>
                <w:rtl w:val="true"/>
              </w:rPr>
              <w:t>كتاب المبارأة</w:t>
            </w:r>
            <w:r>
              <w:rPr>
                <w:rStyle w:val="IndexLink"/>
                <w:rtl w:val="true"/>
              </w:rPr>
              <w:t>]</w:t>
              <w:tab/>
            </w:r>
            <w:r>
              <w:rPr>
                <w:rStyle w:val="IndexLink"/>
              </w:rPr>
              <w:t>94</w:t>
            </w:r>
          </w:hyperlink>
        </w:p>
        <w:p>
          <w:pPr>
            <w:pStyle w:val="Contents3"/>
            <w:tabs>
              <w:tab w:val="clear" w:pos="8459"/>
              <w:tab w:val="right" w:pos="9026" w:leader="dot"/>
            </w:tabs>
            <w:rPr/>
          </w:pPr>
          <w:hyperlink w:anchor="__RefHeading___Toc7818240_417432637">
            <w:r>
              <w:rPr>
                <w:webHidden/>
                <w:rStyle w:val="IndexLink"/>
                <w:rtl w:val="true"/>
              </w:rPr>
              <w:t>[</w:t>
            </w:r>
            <w:r>
              <w:rPr>
                <w:rStyle w:val="IndexLink"/>
                <w:rtl w:val="true"/>
              </w:rPr>
              <w:t>كتاب الظهار</w:t>
            </w:r>
            <w:r>
              <w:rPr>
                <w:rStyle w:val="IndexLink"/>
                <w:rtl w:val="true"/>
              </w:rPr>
              <w:t>]</w:t>
              <w:tab/>
            </w:r>
            <w:r>
              <w:rPr>
                <w:rStyle w:val="IndexLink"/>
              </w:rPr>
              <w:t>102</w:t>
            </w:r>
          </w:hyperlink>
        </w:p>
        <w:p>
          <w:pPr>
            <w:pStyle w:val="Contents4"/>
            <w:tabs>
              <w:tab w:val="clear" w:pos="8176"/>
              <w:tab w:val="right" w:pos="9026" w:leader="dot"/>
            </w:tabs>
            <w:rPr/>
          </w:pPr>
          <w:hyperlink w:anchor="__RefHeading___Toc7818242_41743263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7818244_417432637">
            <w:r>
              <w:rPr>
                <w:webHidden/>
                <w:rStyle w:val="IndexLink"/>
                <w:rtl w:val="true"/>
              </w:rPr>
              <w:t>[</w:t>
            </w:r>
            <w:r>
              <w:rPr>
                <w:rStyle w:val="IndexLink"/>
                <w:rtl w:val="true"/>
              </w:rPr>
              <w:t>الأمور الأربعة في الظهار</w:t>
            </w:r>
            <w:r>
              <w:rPr>
                <w:rStyle w:val="IndexLink"/>
                <w:rtl w:val="true"/>
              </w:rPr>
              <w:t>]</w:t>
              <w:tab/>
            </w:r>
            <w:r>
              <w:rPr>
                <w:rStyle w:val="IndexLink"/>
              </w:rPr>
              <w:t>105</w:t>
            </w:r>
          </w:hyperlink>
        </w:p>
        <w:p>
          <w:pPr>
            <w:pStyle w:val="Contents5"/>
            <w:tabs>
              <w:tab w:val="clear" w:pos="7892"/>
              <w:tab w:val="right" w:pos="9026" w:leader="dot"/>
            </w:tabs>
            <w:rPr/>
          </w:pPr>
          <w:hyperlink w:anchor="__RefHeading___Toc7818246_417432637">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7818248_417432637">
            <w:r>
              <w:rPr>
                <w:webHidden/>
                <w:rStyle w:val="IndexLink"/>
                <w:rtl w:val="true"/>
              </w:rPr>
              <w:t>[</w:t>
            </w:r>
            <w:r>
              <w:rPr>
                <w:rStyle w:val="IndexLink"/>
                <w:rtl w:val="true"/>
              </w:rPr>
              <w:t>الأمر الأول في الصيغة</w:t>
            </w:r>
            <w:r>
              <w:rPr>
                <w:rStyle w:val="IndexLink"/>
                <w:rtl w:val="true"/>
              </w:rPr>
              <w:t>]</w:t>
              <w:tab/>
            </w:r>
            <w:r>
              <w:rPr>
                <w:rStyle w:val="IndexLink"/>
              </w:rPr>
              <w:t>105</w:t>
            </w:r>
          </w:hyperlink>
        </w:p>
        <w:p>
          <w:pPr>
            <w:pStyle w:val="Contents6"/>
            <w:tabs>
              <w:tab w:val="clear" w:pos="7609"/>
              <w:tab w:val="right" w:pos="9026" w:leader="dot"/>
            </w:tabs>
            <w:rPr/>
          </w:pPr>
          <w:hyperlink w:anchor="__RefHeading___Toc7818250_417432637">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7818252_417432637">
            <w:r>
              <w:rPr>
                <w:webHidden/>
                <w:rStyle w:val="IndexLink"/>
                <w:rtl w:val="true"/>
              </w:rPr>
              <w:t>[</w:t>
            </w:r>
            <w:r>
              <w:rPr>
                <w:rStyle w:val="IndexLink"/>
                <w:rtl w:val="true"/>
              </w:rPr>
              <w:t>فروع لو قال أنت طالق كظهر أمي وقع الطلاق</w:t>
            </w:r>
            <w:r>
              <w:rPr>
                <w:rStyle w:val="IndexLink"/>
                <w:rtl w:val="true"/>
              </w:rPr>
              <w:t>]</w:t>
              <w:tab/>
            </w:r>
            <w:r>
              <w:rPr>
                <w:rStyle w:val="IndexLink"/>
              </w:rPr>
              <w:t>118</w:t>
            </w:r>
          </w:hyperlink>
        </w:p>
        <w:p>
          <w:pPr>
            <w:pStyle w:val="Contents5"/>
            <w:tabs>
              <w:tab w:val="clear" w:pos="7892"/>
              <w:tab w:val="right" w:pos="9026" w:leader="dot"/>
            </w:tabs>
            <w:rPr/>
          </w:pPr>
          <w:hyperlink w:anchor="__RefHeading___Toc7818254_417432637">
            <w:r>
              <w:rPr>
                <w:webHidden/>
                <w:rStyle w:val="IndexLink"/>
                <w:rtl w:val="true"/>
              </w:rPr>
              <w:t>[</w:t>
            </w:r>
            <w:r>
              <w:rPr>
                <w:rStyle w:val="IndexLink"/>
                <w:rtl w:val="true"/>
              </w:rPr>
              <w:t>الأمر الثاني في المظاهر</w:t>
            </w:r>
            <w:r>
              <w:rPr>
                <w:rStyle w:val="IndexLink"/>
                <w:rtl w:val="true"/>
              </w:rPr>
              <w:t>]</w:t>
              <w:tab/>
            </w:r>
            <w:r>
              <w:rPr>
                <w:rStyle w:val="IndexLink"/>
              </w:rPr>
              <w:t>124</w:t>
            </w:r>
          </w:hyperlink>
        </w:p>
        <w:p>
          <w:pPr>
            <w:pStyle w:val="Contents5"/>
            <w:tabs>
              <w:tab w:val="clear" w:pos="7892"/>
              <w:tab w:val="right" w:pos="9026" w:leader="dot"/>
            </w:tabs>
            <w:rPr/>
          </w:pPr>
          <w:hyperlink w:anchor="__RefHeading___Toc7818256_417432637">
            <w:r>
              <w:rPr>
                <w:webHidden/>
                <w:rStyle w:val="IndexLink"/>
                <w:rtl w:val="true"/>
              </w:rPr>
              <w:t>[</w:t>
            </w:r>
            <w:r>
              <w:rPr>
                <w:rStyle w:val="IndexLink"/>
                <w:rtl w:val="true"/>
              </w:rPr>
              <w:t>الأمر الثالث في المظاهرة منها</w:t>
            </w:r>
            <w:r>
              <w:rPr>
                <w:rStyle w:val="IndexLink"/>
                <w:rtl w:val="true"/>
              </w:rPr>
              <w:t>]</w:t>
              <w:tab/>
            </w:r>
            <w:r>
              <w:rPr>
                <w:rStyle w:val="IndexLink"/>
              </w:rPr>
              <w:t>129</w:t>
            </w:r>
          </w:hyperlink>
        </w:p>
        <w:p>
          <w:pPr>
            <w:pStyle w:val="Contents5"/>
            <w:tabs>
              <w:tab w:val="clear" w:pos="7892"/>
              <w:tab w:val="right" w:pos="9026" w:leader="dot"/>
            </w:tabs>
            <w:rPr/>
          </w:pPr>
          <w:hyperlink w:anchor="__RefHeading___Toc7818258_417432637">
            <w:r>
              <w:rPr>
                <w:webHidden/>
                <w:rStyle w:val="IndexLink"/>
                <w:rtl w:val="true"/>
              </w:rPr>
              <w:t>[</w:t>
            </w:r>
            <w:r>
              <w:rPr>
                <w:rStyle w:val="IndexLink"/>
                <w:rtl w:val="true"/>
              </w:rPr>
              <w:t>الأمر الرابع في الاحكام</w:t>
            </w:r>
            <w:r>
              <w:rPr>
                <w:rStyle w:val="IndexLink"/>
                <w:rtl w:val="true"/>
              </w:rPr>
              <w:t>]</w:t>
              <w:tab/>
            </w:r>
            <w:r>
              <w:rPr>
                <w:rStyle w:val="IndexLink"/>
              </w:rPr>
              <w:t>135</w:t>
            </w:r>
          </w:hyperlink>
        </w:p>
        <w:p>
          <w:pPr>
            <w:pStyle w:val="Contents6"/>
            <w:tabs>
              <w:tab w:val="clear" w:pos="7609"/>
              <w:tab w:val="right" w:pos="9026" w:leader="dot"/>
            </w:tabs>
            <w:rPr/>
          </w:pPr>
          <w:hyperlink w:anchor="__RefHeading___Toc7818260_417432637">
            <w:r>
              <w:rPr>
                <w:webHidden/>
                <w:rStyle w:val="IndexLink"/>
                <w:rtl w:val="true"/>
              </w:rPr>
              <w:t>[</w:t>
            </w:r>
            <w:r>
              <w:rPr>
                <w:rStyle w:val="IndexLink"/>
                <w:rtl w:val="true"/>
              </w:rPr>
              <w:t>المسألة الاولى الظهار محرم لاتصافه بالمنكر و القول الزور</w:t>
            </w:r>
            <w:r>
              <w:rPr>
                <w:rStyle w:val="IndexLink"/>
                <w:rtl w:val="true"/>
              </w:rPr>
              <w:t>]</w:t>
              <w:tab/>
            </w:r>
            <w:r>
              <w:rPr>
                <w:rStyle w:val="IndexLink"/>
              </w:rPr>
              <w:t>135</w:t>
            </w:r>
          </w:hyperlink>
        </w:p>
        <w:p>
          <w:pPr>
            <w:pStyle w:val="Contents6"/>
            <w:tabs>
              <w:tab w:val="clear" w:pos="7609"/>
              <w:tab w:val="right" w:pos="9026" w:leader="dot"/>
            </w:tabs>
            <w:rPr/>
          </w:pPr>
          <w:hyperlink w:anchor="__RefHeading___Toc7818262_417432637">
            <w:r>
              <w:rPr>
                <w:webHidden/>
                <w:rStyle w:val="IndexLink"/>
                <w:rtl w:val="true"/>
              </w:rPr>
              <w:t>[</w:t>
            </w:r>
            <w:r>
              <w:rPr>
                <w:rStyle w:val="IndexLink"/>
                <w:rtl w:val="true"/>
              </w:rPr>
              <w:t>المسألة الثانية لا تجب الكفارة بالتلفظ عندنا</w:t>
            </w:r>
            <w:r>
              <w:rPr>
                <w:rStyle w:val="IndexLink"/>
                <w:rtl w:val="true"/>
              </w:rPr>
              <w:t>]</w:t>
              <w:tab/>
            </w:r>
            <w:r>
              <w:rPr>
                <w:rStyle w:val="IndexLink"/>
              </w:rPr>
              <w:t>136</w:t>
            </w:r>
          </w:hyperlink>
        </w:p>
        <w:p>
          <w:pPr>
            <w:pStyle w:val="Contents6"/>
            <w:tabs>
              <w:tab w:val="clear" w:pos="7609"/>
              <w:tab w:val="right" w:pos="9026" w:leader="dot"/>
            </w:tabs>
            <w:rPr/>
          </w:pPr>
          <w:hyperlink w:anchor="__RefHeading___Toc7818264_417432637">
            <w:r>
              <w:rPr>
                <w:webHidden/>
                <w:rStyle w:val="IndexLink"/>
                <w:rtl w:val="true"/>
              </w:rPr>
              <w:t>[</w:t>
            </w:r>
            <w:r>
              <w:rPr>
                <w:rStyle w:val="IndexLink"/>
                <w:rtl w:val="true"/>
              </w:rPr>
              <w:t>المسألة الثالثة إذا طلقها رجعيا ثم راجعها لم تحل له حتى يكفر</w:t>
            </w:r>
            <w:r>
              <w:rPr>
                <w:rStyle w:val="IndexLink"/>
                <w:rtl w:val="true"/>
              </w:rPr>
              <w:t>]</w:t>
              <w:tab/>
            </w:r>
            <w:r>
              <w:rPr>
                <w:rStyle w:val="IndexLink"/>
              </w:rPr>
              <w:t>144</w:t>
            </w:r>
          </w:hyperlink>
        </w:p>
        <w:p>
          <w:pPr>
            <w:pStyle w:val="Contents6"/>
            <w:tabs>
              <w:tab w:val="clear" w:pos="7609"/>
              <w:tab w:val="right" w:pos="9026" w:leader="dot"/>
            </w:tabs>
            <w:rPr/>
          </w:pPr>
          <w:hyperlink w:anchor="__RefHeading___Toc7818266_417432637">
            <w:r>
              <w:rPr>
                <w:webHidden/>
                <w:rStyle w:val="IndexLink"/>
                <w:rtl w:val="true"/>
              </w:rPr>
              <w:t>[</w:t>
            </w:r>
            <w:r>
              <w:rPr>
                <w:rStyle w:val="IndexLink"/>
                <w:rtl w:val="true"/>
              </w:rPr>
              <w:t>المسألة الرابعة لو ظاهر من زوجته الأمة ثم ابتاعها فقد بطل العقد</w:t>
            </w:r>
            <w:r>
              <w:rPr>
                <w:rStyle w:val="IndexLink"/>
                <w:rtl w:val="true"/>
              </w:rPr>
              <w:t>]</w:t>
              <w:tab/>
            </w:r>
            <w:r>
              <w:rPr>
                <w:rStyle w:val="IndexLink"/>
              </w:rPr>
              <w:t>147</w:t>
            </w:r>
          </w:hyperlink>
        </w:p>
        <w:p>
          <w:pPr>
            <w:pStyle w:val="Contents6"/>
            <w:tabs>
              <w:tab w:val="clear" w:pos="7609"/>
              <w:tab w:val="right" w:pos="9026" w:leader="dot"/>
            </w:tabs>
            <w:rPr/>
          </w:pPr>
          <w:hyperlink w:anchor="__RefHeading___Toc7818268_417432637">
            <w:r>
              <w:rPr>
                <w:webHidden/>
                <w:rStyle w:val="IndexLink"/>
                <w:rtl w:val="true"/>
              </w:rPr>
              <w:t>[</w:t>
            </w:r>
            <w:r>
              <w:rPr>
                <w:rStyle w:val="IndexLink"/>
                <w:rtl w:val="true"/>
              </w:rPr>
              <w:t>المسألة الخامسة إذا قال أنت كظهر أمي إن شاء زيد فقال شئت وقع على القول بدخول الشرط في الظهار</w:t>
            </w:r>
            <w:r>
              <w:rPr>
                <w:rStyle w:val="IndexLink"/>
                <w:rtl w:val="true"/>
              </w:rPr>
              <w:t>]</w:t>
              <w:tab/>
            </w:r>
            <w:r>
              <w:rPr>
                <w:rStyle w:val="IndexLink"/>
              </w:rPr>
              <w:t>148</w:t>
            </w:r>
          </w:hyperlink>
        </w:p>
        <w:p>
          <w:pPr>
            <w:pStyle w:val="Contents6"/>
            <w:tabs>
              <w:tab w:val="clear" w:pos="7609"/>
              <w:tab w:val="right" w:pos="9026" w:leader="dot"/>
            </w:tabs>
            <w:rPr/>
          </w:pPr>
          <w:hyperlink w:anchor="__RefHeading___Toc7818270_417432637">
            <w:r>
              <w:rPr>
                <w:webHidden/>
                <w:rStyle w:val="IndexLink"/>
                <w:rtl w:val="true"/>
              </w:rPr>
              <w:t>[</w:t>
            </w:r>
            <w:r>
              <w:rPr>
                <w:rStyle w:val="IndexLink"/>
                <w:rtl w:val="true"/>
              </w:rPr>
              <w:t>المسألة السادسة لو ظاهر من أربع بلفظ واحد كان عليه عن كل واحدة كفارة</w:t>
            </w:r>
            <w:r>
              <w:rPr>
                <w:rStyle w:val="IndexLink"/>
                <w:rtl w:val="true"/>
              </w:rPr>
              <w:t>]</w:t>
              <w:tab/>
            </w:r>
            <w:r>
              <w:rPr>
                <w:rStyle w:val="IndexLink"/>
              </w:rPr>
              <w:t>149</w:t>
            </w:r>
          </w:hyperlink>
        </w:p>
        <w:p>
          <w:pPr>
            <w:pStyle w:val="Contents6"/>
            <w:tabs>
              <w:tab w:val="clear" w:pos="7609"/>
              <w:tab w:val="right" w:pos="9026" w:leader="dot"/>
            </w:tabs>
            <w:rPr/>
          </w:pPr>
          <w:hyperlink w:anchor="__RefHeading___Toc7818272_417432637">
            <w:r>
              <w:rPr>
                <w:webHidden/>
                <w:rStyle w:val="IndexLink"/>
                <w:rtl w:val="true"/>
              </w:rPr>
              <w:t>[</w:t>
            </w:r>
            <w:r>
              <w:rPr>
                <w:rStyle w:val="IndexLink"/>
                <w:rtl w:val="true"/>
              </w:rPr>
              <w:t>المسألة السابعة إذا أطلق الظهار حرم عليه الوطء حتى يكفر</w:t>
            </w:r>
            <w:r>
              <w:rPr>
                <w:rStyle w:val="IndexLink"/>
                <w:rtl w:val="true"/>
              </w:rPr>
              <w:t>]</w:t>
              <w:tab/>
            </w:r>
            <w:r>
              <w:rPr>
                <w:rStyle w:val="IndexLink"/>
              </w:rPr>
              <w:t>153</w:t>
            </w:r>
          </w:hyperlink>
        </w:p>
        <w:p>
          <w:pPr>
            <w:pStyle w:val="Contents6"/>
            <w:tabs>
              <w:tab w:val="clear" w:pos="7609"/>
              <w:tab w:val="right" w:pos="9026" w:leader="dot"/>
            </w:tabs>
            <w:rPr/>
          </w:pPr>
          <w:hyperlink w:anchor="__RefHeading___Toc7818274_417432637">
            <w:r>
              <w:rPr>
                <w:webHidden/>
                <w:rStyle w:val="IndexLink"/>
                <w:rtl w:val="true"/>
              </w:rPr>
              <w:t>[</w:t>
            </w:r>
            <w:r>
              <w:rPr>
                <w:rStyle w:val="IndexLink"/>
                <w:rtl w:val="true"/>
              </w:rPr>
              <w:t>المسألة الثامنة يحرم الوطء على المظاهر ما لم يكفر</w:t>
            </w:r>
            <w:r>
              <w:rPr>
                <w:rStyle w:val="IndexLink"/>
                <w:rtl w:val="true"/>
              </w:rPr>
              <w:t>]</w:t>
              <w:tab/>
            </w:r>
            <w:r>
              <w:rPr>
                <w:rStyle w:val="IndexLink"/>
              </w:rPr>
              <w:t>161</w:t>
            </w:r>
          </w:hyperlink>
        </w:p>
        <w:p>
          <w:pPr>
            <w:pStyle w:val="Contents6"/>
            <w:tabs>
              <w:tab w:val="clear" w:pos="7609"/>
              <w:tab w:val="right" w:pos="9026" w:leader="dot"/>
            </w:tabs>
            <w:rPr/>
          </w:pPr>
          <w:hyperlink w:anchor="__RefHeading___Toc7818276_417432637">
            <w:r>
              <w:rPr>
                <w:webHidden/>
                <w:rStyle w:val="IndexLink"/>
                <w:rtl w:val="true"/>
              </w:rPr>
              <w:t>[</w:t>
            </w:r>
            <w:r>
              <w:rPr>
                <w:rStyle w:val="IndexLink"/>
                <w:rtl w:val="true"/>
              </w:rPr>
              <w:t>المسألة التاسعة إذا عجز المظاهر عن خصال الكفارة عدا الاستغفار قيل يجزؤه</w:t>
            </w:r>
            <w:r>
              <w:rPr>
                <w:rStyle w:val="IndexLink"/>
                <w:rtl w:val="true"/>
              </w:rPr>
              <w:t>]</w:t>
              <w:tab/>
            </w:r>
            <w:r>
              <w:rPr>
                <w:rStyle w:val="IndexLink"/>
              </w:rPr>
              <w:t>166</w:t>
            </w:r>
          </w:hyperlink>
        </w:p>
        <w:p>
          <w:pPr>
            <w:pStyle w:val="Contents6"/>
            <w:tabs>
              <w:tab w:val="clear" w:pos="7609"/>
              <w:tab w:val="right" w:pos="9026" w:leader="dot"/>
            </w:tabs>
            <w:rPr/>
          </w:pPr>
          <w:hyperlink w:anchor="__RefHeading___Toc7818278_417432637">
            <w:r>
              <w:rPr>
                <w:webHidden/>
                <w:rStyle w:val="IndexLink"/>
                <w:rtl w:val="true"/>
              </w:rPr>
              <w:t>[</w:t>
            </w:r>
            <w:r>
              <w:rPr>
                <w:rStyle w:val="IndexLink"/>
                <w:rtl w:val="true"/>
              </w:rPr>
              <w:t>المسألة العاشرة إن صبرت المظاهرة على ترك الزوج وطءها فلا اعتراض</w:t>
            </w:r>
            <w:r>
              <w:rPr>
                <w:rStyle w:val="IndexLink"/>
                <w:rtl w:val="true"/>
              </w:rPr>
              <w:t>]</w:t>
              <w:tab/>
            </w:r>
            <w:r>
              <w:rPr>
                <w:rStyle w:val="IndexLink"/>
              </w:rPr>
              <w:t>170</w:t>
            </w:r>
          </w:hyperlink>
        </w:p>
        <w:p>
          <w:pPr>
            <w:pStyle w:val="Contents4"/>
            <w:tabs>
              <w:tab w:val="clear" w:pos="8176"/>
              <w:tab w:val="right" w:pos="9026" w:leader="dot"/>
            </w:tabs>
            <w:rPr/>
          </w:pPr>
          <w:hyperlink w:anchor="__RefHeading___Toc7818280_417432637">
            <w:r>
              <w:rPr>
                <w:webHidden/>
                <w:rStyle w:val="IndexLink"/>
                <w:rtl w:val="true"/>
              </w:rPr>
              <w:t>[</w:t>
            </w:r>
            <w:r>
              <w:rPr>
                <w:rStyle w:val="IndexLink"/>
                <w:rtl w:val="true"/>
              </w:rPr>
              <w:t>الكلام في الكفارات</w:t>
            </w:r>
            <w:r>
              <w:rPr>
                <w:rStyle w:val="IndexLink"/>
                <w:rtl w:val="true"/>
              </w:rPr>
              <w:t>]</w:t>
              <w:tab/>
            </w:r>
            <w:r>
              <w:rPr>
                <w:rStyle w:val="IndexLink"/>
              </w:rPr>
              <w:t>173</w:t>
            </w:r>
          </w:hyperlink>
        </w:p>
        <w:p>
          <w:pPr>
            <w:pStyle w:val="Contents5"/>
            <w:tabs>
              <w:tab w:val="clear" w:pos="7892"/>
              <w:tab w:val="right" w:pos="9026" w:leader="dot"/>
            </w:tabs>
            <w:rPr/>
          </w:pPr>
          <w:hyperlink w:anchor="__RefHeading___Toc7818282_417432637">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7818284_417432637">
            <w:r>
              <w:rPr>
                <w:webHidden/>
                <w:rStyle w:val="IndexLink"/>
                <w:rtl w:val="true"/>
              </w:rPr>
              <w:t>[</w:t>
            </w:r>
            <w:r>
              <w:rPr>
                <w:rStyle w:val="IndexLink"/>
                <w:rtl w:val="true"/>
              </w:rPr>
              <w:t>المقصد الأول في ضبط الكفارات</w:t>
            </w:r>
            <w:r>
              <w:rPr>
                <w:rStyle w:val="IndexLink"/>
                <w:rtl w:val="true"/>
              </w:rPr>
              <w:t>]</w:t>
              <w:tab/>
            </w:r>
            <w:r>
              <w:rPr>
                <w:rStyle w:val="IndexLink"/>
              </w:rPr>
              <w:t>173</w:t>
            </w:r>
          </w:hyperlink>
        </w:p>
        <w:p>
          <w:pPr>
            <w:pStyle w:val="Contents6"/>
            <w:tabs>
              <w:tab w:val="clear" w:pos="7609"/>
              <w:tab w:val="right" w:pos="9026" w:leader="dot"/>
            </w:tabs>
            <w:rPr/>
          </w:pPr>
          <w:hyperlink w:anchor="__RefHeading___Toc7818286_417432637">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7818288_417432637">
            <w:r>
              <w:rPr>
                <w:webHidden/>
                <w:rStyle w:val="IndexLink"/>
                <w:rtl w:val="true"/>
              </w:rPr>
              <w:t>[</w:t>
            </w:r>
            <w:r>
              <w:rPr>
                <w:rStyle w:val="IndexLink"/>
                <w:rtl w:val="true"/>
              </w:rPr>
              <w:t>الكفارة المرتبة</w:t>
            </w:r>
            <w:r>
              <w:rPr>
                <w:rStyle w:val="IndexLink"/>
                <w:rtl w:val="true"/>
              </w:rPr>
              <w:t>]</w:t>
              <w:tab/>
            </w:r>
            <w:r>
              <w:rPr>
                <w:rStyle w:val="IndexLink"/>
              </w:rPr>
              <w:t>175</w:t>
            </w:r>
          </w:hyperlink>
        </w:p>
        <w:p>
          <w:pPr>
            <w:pStyle w:val="Contents6"/>
            <w:tabs>
              <w:tab w:val="clear" w:pos="7609"/>
              <w:tab w:val="right" w:pos="9026" w:leader="dot"/>
            </w:tabs>
            <w:rPr/>
          </w:pPr>
          <w:hyperlink w:anchor="__RefHeading___Toc7818290_417432637">
            <w:r>
              <w:rPr>
                <w:webHidden/>
                <w:rStyle w:val="IndexLink"/>
                <w:rtl w:val="true"/>
              </w:rPr>
              <w:t>[</w:t>
            </w:r>
            <w:r>
              <w:rPr>
                <w:rStyle w:val="IndexLink"/>
                <w:rtl w:val="true"/>
              </w:rPr>
              <w:t>الكفارة المخيرة</w:t>
            </w:r>
            <w:r>
              <w:rPr>
                <w:rStyle w:val="IndexLink"/>
                <w:rtl w:val="true"/>
              </w:rPr>
              <w:t>]</w:t>
              <w:tab/>
            </w:r>
            <w:r>
              <w:rPr>
                <w:rStyle w:val="IndexLink"/>
              </w:rPr>
              <w:t>180</w:t>
            </w:r>
          </w:hyperlink>
        </w:p>
        <w:p>
          <w:pPr>
            <w:pStyle w:val="Contents6"/>
            <w:tabs>
              <w:tab w:val="clear" w:pos="7609"/>
              <w:tab w:val="right" w:pos="9026" w:leader="dot"/>
            </w:tabs>
            <w:rPr/>
          </w:pPr>
          <w:hyperlink w:anchor="__RefHeading___Toc7818292_417432637">
            <w:r>
              <w:rPr>
                <w:webHidden/>
                <w:rStyle w:val="IndexLink"/>
                <w:rtl w:val="true"/>
              </w:rPr>
              <w:t>[</w:t>
            </w:r>
            <w:r>
              <w:rPr>
                <w:rStyle w:val="IndexLink"/>
                <w:rtl w:val="true"/>
              </w:rPr>
              <w:t>ما يحصل فيه الأمران</w:t>
            </w:r>
            <w:r>
              <w:rPr>
                <w:rStyle w:val="IndexLink"/>
                <w:rtl w:val="true"/>
              </w:rPr>
              <w:t>]</w:t>
              <w:tab/>
            </w:r>
            <w:r>
              <w:rPr>
                <w:rStyle w:val="IndexLink"/>
              </w:rPr>
              <w:t>184</w:t>
            </w:r>
          </w:hyperlink>
        </w:p>
        <w:p>
          <w:pPr>
            <w:pStyle w:val="Contents6"/>
            <w:tabs>
              <w:tab w:val="clear" w:pos="7609"/>
              <w:tab w:val="right" w:pos="9026" w:leader="dot"/>
            </w:tabs>
            <w:rPr/>
          </w:pPr>
          <w:hyperlink w:anchor="__RefHeading___Toc7818294_417432637">
            <w:r>
              <w:rPr>
                <w:webHidden/>
                <w:rStyle w:val="IndexLink"/>
                <w:rtl w:val="true"/>
              </w:rPr>
              <w:t>[</w:t>
            </w:r>
            <w:r>
              <w:rPr>
                <w:rStyle w:val="IndexLink"/>
                <w:rtl w:val="true"/>
              </w:rPr>
              <w:t>كفارة الجمع</w:t>
            </w:r>
            <w:r>
              <w:rPr>
                <w:rStyle w:val="IndexLink"/>
                <w:rtl w:val="true"/>
              </w:rPr>
              <w:t>]</w:t>
              <w:tab/>
            </w:r>
            <w:r>
              <w:rPr>
                <w:rStyle w:val="IndexLink"/>
              </w:rPr>
              <w:t>184</w:t>
            </w:r>
          </w:hyperlink>
        </w:p>
        <w:p>
          <w:pPr>
            <w:pStyle w:val="Contents5"/>
            <w:tabs>
              <w:tab w:val="clear" w:pos="7892"/>
              <w:tab w:val="right" w:pos="9026" w:leader="dot"/>
            </w:tabs>
            <w:rPr/>
          </w:pPr>
          <w:hyperlink w:anchor="__RefHeading___Toc7818296_417432637">
            <w:r>
              <w:rPr>
                <w:webHidden/>
                <w:rStyle w:val="IndexLink"/>
                <w:rtl w:val="true"/>
              </w:rPr>
              <w:t>[</w:t>
            </w:r>
            <w:r>
              <w:rPr>
                <w:rStyle w:val="IndexLink"/>
                <w:rtl w:val="true"/>
              </w:rPr>
              <w:t>المقصد الثاني فيما اختلف فيه</w:t>
            </w:r>
            <w:r>
              <w:rPr>
                <w:rStyle w:val="IndexLink"/>
                <w:rtl w:val="true"/>
              </w:rPr>
              <w:t>]</w:t>
              <w:tab/>
            </w:r>
            <w:r>
              <w:rPr>
                <w:rStyle w:val="IndexLink"/>
              </w:rPr>
              <w:t>185</w:t>
            </w:r>
          </w:hyperlink>
        </w:p>
        <w:p>
          <w:pPr>
            <w:pStyle w:val="Contents6"/>
            <w:tabs>
              <w:tab w:val="clear" w:pos="7609"/>
              <w:tab w:val="right" w:pos="9026" w:leader="dot"/>
            </w:tabs>
            <w:rPr/>
          </w:pPr>
          <w:hyperlink w:anchor="__RefHeading___Toc7818298_417432637">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7818300_417432637">
            <w:r>
              <w:rPr>
                <w:webHidden/>
                <w:rStyle w:val="IndexLink"/>
                <w:rtl w:val="true"/>
              </w:rPr>
              <w:t>[</w:t>
            </w:r>
            <w:r>
              <w:rPr>
                <w:rStyle w:val="IndexLink"/>
                <w:rtl w:val="true"/>
              </w:rPr>
              <w:t>الاولى من حلف بالبراءة فعليه كفارة ظهار</w:t>
            </w:r>
            <w:r>
              <w:rPr>
                <w:rStyle w:val="IndexLink"/>
                <w:rtl w:val="true"/>
              </w:rPr>
              <w:t>]</w:t>
              <w:tab/>
            </w:r>
            <w:r>
              <w:rPr>
                <w:rStyle w:val="IndexLink"/>
              </w:rPr>
              <w:t>185</w:t>
            </w:r>
          </w:hyperlink>
        </w:p>
        <w:p>
          <w:pPr>
            <w:pStyle w:val="Contents6"/>
            <w:tabs>
              <w:tab w:val="clear" w:pos="7609"/>
              <w:tab w:val="right" w:pos="9026" w:leader="dot"/>
            </w:tabs>
            <w:rPr/>
          </w:pPr>
          <w:hyperlink w:anchor="__RefHeading___Toc7818302_417432637">
            <w:r>
              <w:rPr>
                <w:webHidden/>
                <w:rStyle w:val="IndexLink"/>
                <w:rtl w:val="true"/>
              </w:rPr>
              <w:t>[</w:t>
            </w:r>
            <w:r>
              <w:rPr>
                <w:rStyle w:val="IndexLink"/>
                <w:rtl w:val="true"/>
              </w:rPr>
              <w:t>الثانية في جز المرأة شعرها في المصاب فعليها كفارة الصيام</w:t>
            </w:r>
            <w:r>
              <w:rPr>
                <w:rStyle w:val="IndexLink"/>
                <w:rtl w:val="true"/>
              </w:rPr>
              <w:t>]</w:t>
              <w:tab/>
            </w:r>
            <w:r>
              <w:rPr>
                <w:rStyle w:val="IndexLink"/>
              </w:rPr>
              <w:t>189</w:t>
            </w:r>
          </w:hyperlink>
        </w:p>
        <w:p>
          <w:pPr>
            <w:pStyle w:val="Contents6"/>
            <w:tabs>
              <w:tab w:val="clear" w:pos="7609"/>
              <w:tab w:val="right" w:pos="9026" w:leader="dot"/>
            </w:tabs>
            <w:rPr/>
          </w:pPr>
          <w:hyperlink w:anchor="__RefHeading___Toc7818304_417432637">
            <w:r>
              <w:rPr>
                <w:webHidden/>
                <w:rStyle w:val="IndexLink"/>
                <w:rtl w:val="true"/>
              </w:rPr>
              <w:t>[</w:t>
            </w:r>
            <w:r>
              <w:rPr>
                <w:rStyle w:val="IndexLink"/>
                <w:rtl w:val="true"/>
              </w:rPr>
              <w:t>الثالثة يجب على المرأة في نتف شعرها في المصاب كفارة يمين</w:t>
            </w:r>
            <w:r>
              <w:rPr>
                <w:rStyle w:val="IndexLink"/>
                <w:rtl w:val="true"/>
              </w:rPr>
              <w:t>]</w:t>
              <w:tab/>
            </w:r>
            <w:r>
              <w:rPr>
                <w:rStyle w:val="IndexLink"/>
              </w:rPr>
              <w:t>192</w:t>
            </w:r>
          </w:hyperlink>
        </w:p>
        <w:p>
          <w:pPr>
            <w:pStyle w:val="Contents6"/>
            <w:tabs>
              <w:tab w:val="clear" w:pos="7609"/>
              <w:tab w:val="right" w:pos="9026" w:leader="dot"/>
            </w:tabs>
            <w:rPr/>
          </w:pPr>
          <w:hyperlink w:anchor="__RefHeading___Toc7818306_417432637">
            <w:r>
              <w:rPr>
                <w:webHidden/>
                <w:rStyle w:val="IndexLink"/>
                <w:rtl w:val="true"/>
              </w:rPr>
              <w:t>[</w:t>
            </w:r>
            <w:r>
              <w:rPr>
                <w:rStyle w:val="IndexLink"/>
                <w:rtl w:val="true"/>
              </w:rPr>
              <w:t>الرابعة إنما يجب الكفارة في وطء الزوجة في الحيض مع التعمد و العلم بالتحريم و التمكن من التكفير</w:t>
            </w:r>
            <w:r>
              <w:rPr>
                <w:rStyle w:val="IndexLink"/>
                <w:rtl w:val="true"/>
              </w:rPr>
              <w:t>]</w:t>
              <w:tab/>
            </w:r>
            <w:r>
              <w:rPr>
                <w:rStyle w:val="IndexLink"/>
              </w:rPr>
              <w:t>194</w:t>
            </w:r>
          </w:hyperlink>
        </w:p>
        <w:p>
          <w:pPr>
            <w:pStyle w:val="Contents6"/>
            <w:tabs>
              <w:tab w:val="clear" w:pos="7609"/>
              <w:tab w:val="right" w:pos="9026" w:leader="dot"/>
            </w:tabs>
            <w:rPr/>
          </w:pPr>
          <w:hyperlink w:anchor="__RefHeading___Toc7818308_417432637">
            <w:r>
              <w:rPr>
                <w:webHidden/>
                <w:rStyle w:val="IndexLink"/>
                <w:rtl w:val="true"/>
              </w:rPr>
              <w:t>[</w:t>
            </w:r>
            <w:r>
              <w:rPr>
                <w:rStyle w:val="IndexLink"/>
                <w:rtl w:val="true"/>
              </w:rPr>
              <w:t>الخامسة من تزوج امرأة في عدتها فارق و كفر بخمسة أصوع من دقيق</w:t>
            </w:r>
            <w:r>
              <w:rPr>
                <w:rStyle w:val="IndexLink"/>
                <w:rtl w:val="true"/>
              </w:rPr>
              <w:t>]</w:t>
              <w:tab/>
            </w:r>
            <w:r>
              <w:rPr>
                <w:rStyle w:val="IndexLink"/>
              </w:rPr>
              <w:t>194</w:t>
            </w:r>
          </w:hyperlink>
        </w:p>
        <w:p>
          <w:pPr>
            <w:pStyle w:val="Contents6"/>
            <w:tabs>
              <w:tab w:val="clear" w:pos="7609"/>
              <w:tab w:val="right" w:pos="9026" w:leader="dot"/>
            </w:tabs>
            <w:rPr/>
          </w:pPr>
          <w:hyperlink w:anchor="__RefHeading___Toc7818310_417432637">
            <w:r>
              <w:rPr>
                <w:webHidden/>
                <w:rStyle w:val="IndexLink"/>
                <w:rtl w:val="true"/>
              </w:rPr>
              <w:t>[</w:t>
            </w:r>
            <w:r>
              <w:rPr>
                <w:rStyle w:val="IndexLink"/>
                <w:rtl w:val="true"/>
              </w:rPr>
              <w:t>السادسة من نام عن العشاء حتى تجاوز نصف الليل أصبح صائما من دون كفارة</w:t>
            </w:r>
            <w:r>
              <w:rPr>
                <w:rStyle w:val="IndexLink"/>
                <w:rtl w:val="true"/>
              </w:rPr>
              <w:t>]</w:t>
              <w:tab/>
            </w:r>
            <w:r>
              <w:rPr>
                <w:rStyle w:val="IndexLink"/>
              </w:rPr>
              <w:t>196</w:t>
            </w:r>
          </w:hyperlink>
        </w:p>
        <w:p>
          <w:pPr>
            <w:pStyle w:val="Contents6"/>
            <w:tabs>
              <w:tab w:val="clear" w:pos="7609"/>
              <w:tab w:val="right" w:pos="9026" w:leader="dot"/>
            </w:tabs>
            <w:rPr/>
          </w:pPr>
          <w:hyperlink w:anchor="__RefHeading___Toc7818312_417432637">
            <w:r>
              <w:rPr>
                <w:webHidden/>
                <w:rStyle w:val="IndexLink"/>
                <w:rtl w:val="true"/>
              </w:rPr>
              <w:t>[</w:t>
            </w:r>
            <w:r>
              <w:rPr>
                <w:rStyle w:val="IndexLink"/>
                <w:rtl w:val="true"/>
              </w:rPr>
              <w:t>السابعة من نذر صوم يوم فعجز عنه</w:t>
            </w:r>
            <w:r>
              <w:rPr>
                <w:rStyle w:val="IndexLink"/>
                <w:rtl w:val="true"/>
              </w:rPr>
              <w:t>]</w:t>
              <w:tab/>
            </w:r>
            <w:r>
              <w:rPr>
                <w:rStyle w:val="IndexLink"/>
              </w:rPr>
              <w:t>198</w:t>
            </w:r>
          </w:hyperlink>
        </w:p>
        <w:p>
          <w:pPr>
            <w:pStyle w:val="Contents5"/>
            <w:tabs>
              <w:tab w:val="clear" w:pos="7892"/>
              <w:tab w:val="right" w:pos="9026" w:leader="dot"/>
            </w:tabs>
            <w:rPr/>
          </w:pPr>
          <w:hyperlink w:anchor="__RefHeading___Toc7818314_417432637">
            <w:r>
              <w:rPr>
                <w:webHidden/>
                <w:rStyle w:val="IndexLink"/>
                <w:rtl w:val="true"/>
              </w:rPr>
              <w:t>[</w:t>
            </w:r>
            <w:r>
              <w:rPr>
                <w:rStyle w:val="IndexLink"/>
                <w:rtl w:val="true"/>
              </w:rPr>
              <w:t>المقصد الثالث في خصال الكفارات</w:t>
            </w:r>
            <w:r>
              <w:rPr>
                <w:rStyle w:val="IndexLink"/>
                <w:rtl w:val="true"/>
              </w:rPr>
              <w:t>]</w:t>
              <w:tab/>
            </w:r>
            <w:r>
              <w:rPr>
                <w:rStyle w:val="IndexLink"/>
              </w:rPr>
              <w:t>200</w:t>
            </w:r>
          </w:hyperlink>
        </w:p>
        <w:p>
          <w:pPr>
            <w:pStyle w:val="Contents6"/>
            <w:tabs>
              <w:tab w:val="clear" w:pos="7609"/>
              <w:tab w:val="right" w:pos="9026" w:leader="dot"/>
            </w:tabs>
            <w:rPr/>
          </w:pPr>
          <w:hyperlink w:anchor="__RefHeading___Toc7818316_417432637">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7818318_417432637">
            <w:r>
              <w:rPr>
                <w:webHidden/>
                <w:rStyle w:val="IndexLink"/>
                <w:rtl w:val="true"/>
              </w:rPr>
              <w:t>[</w:t>
            </w:r>
            <w:r>
              <w:rPr>
                <w:rStyle w:val="IndexLink"/>
                <w:rtl w:val="true"/>
              </w:rPr>
              <w:t>القول في العتق</w:t>
            </w:r>
            <w:r>
              <w:rPr>
                <w:rStyle w:val="IndexLink"/>
                <w:rtl w:val="true"/>
              </w:rPr>
              <w:t>]</w:t>
              <w:tab/>
            </w:r>
            <w:r>
              <w:rPr>
                <w:rStyle w:val="IndexLink"/>
              </w:rPr>
              <w:t>200</w:t>
            </w:r>
          </w:hyperlink>
        </w:p>
        <w:p>
          <w:pPr>
            <w:pStyle w:val="Contents6"/>
            <w:tabs>
              <w:tab w:val="clear" w:pos="7609"/>
              <w:tab w:val="right" w:pos="9026" w:leader="dot"/>
            </w:tabs>
            <w:rPr/>
          </w:pPr>
          <w:hyperlink w:anchor="__RefHeading___Toc7818320_417432637">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7818322_417432637">
            <w:r>
              <w:rPr>
                <w:webHidden/>
                <w:rStyle w:val="IndexLink"/>
                <w:rtl w:val="true"/>
              </w:rPr>
              <w:t>[</w:t>
            </w:r>
            <w:r>
              <w:rPr>
                <w:rStyle w:val="IndexLink"/>
                <w:rtl w:val="true"/>
              </w:rPr>
              <w:t>الأوصاف المعتبرة في الرقبة</w:t>
            </w:r>
            <w:r>
              <w:rPr>
                <w:rStyle w:val="IndexLink"/>
                <w:rtl w:val="true"/>
              </w:rPr>
              <w:t>]</w:t>
              <w:tab/>
            </w:r>
            <w:r>
              <w:rPr>
                <w:rStyle w:val="IndexLink"/>
              </w:rPr>
              <w:t>200</w:t>
            </w:r>
          </w:hyperlink>
        </w:p>
        <w:p>
          <w:pPr>
            <w:pStyle w:val="Contents6"/>
            <w:tabs>
              <w:tab w:val="clear" w:pos="7609"/>
              <w:tab w:val="right" w:pos="9026" w:leader="dot"/>
            </w:tabs>
            <w:rPr/>
          </w:pPr>
          <w:hyperlink w:anchor="__RefHeading___Toc7818324_417432637">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7818326_417432637">
            <w:r>
              <w:rPr>
                <w:webHidden/>
                <w:rStyle w:val="IndexLink"/>
                <w:rtl w:val="true"/>
              </w:rPr>
              <w:t>[</w:t>
            </w:r>
            <w:r>
              <w:rPr>
                <w:rStyle w:val="IndexLink"/>
                <w:rtl w:val="true"/>
              </w:rPr>
              <w:t>الأول الإيمان</w:t>
            </w:r>
            <w:r>
              <w:rPr>
                <w:rStyle w:val="IndexLink"/>
                <w:rtl w:val="true"/>
              </w:rPr>
              <w:t>]</w:t>
              <w:tab/>
            </w:r>
            <w:r>
              <w:rPr>
                <w:rStyle w:val="IndexLink"/>
              </w:rPr>
              <w:t>201</w:t>
            </w:r>
          </w:hyperlink>
        </w:p>
        <w:p>
          <w:pPr>
            <w:pStyle w:val="Contents6"/>
            <w:tabs>
              <w:tab w:val="clear" w:pos="7609"/>
              <w:tab w:val="right" w:pos="9026" w:leader="dot"/>
            </w:tabs>
            <w:rPr/>
          </w:pPr>
          <w:hyperlink w:anchor="__RefHeading___Toc7818328_417432637">
            <w:r>
              <w:rPr>
                <w:webHidden/>
                <w:rStyle w:val="IndexLink"/>
                <w:rtl w:val="true"/>
              </w:rPr>
              <w:t>[</w:t>
            </w:r>
            <w:r>
              <w:rPr>
                <w:rStyle w:val="IndexLink"/>
                <w:rtl w:val="true"/>
              </w:rPr>
              <w:t>الثاني السلامة من العيوب</w:t>
            </w:r>
            <w:r>
              <w:rPr>
                <w:rStyle w:val="IndexLink"/>
                <w:rtl w:val="true"/>
              </w:rPr>
              <w:t>]</w:t>
              <w:tab/>
            </w:r>
            <w:r>
              <w:rPr>
                <w:rStyle w:val="IndexLink"/>
              </w:rPr>
              <w:t>210</w:t>
            </w:r>
          </w:hyperlink>
        </w:p>
        <w:p>
          <w:pPr>
            <w:pStyle w:val="Contents6"/>
            <w:tabs>
              <w:tab w:val="clear" w:pos="7609"/>
              <w:tab w:val="right" w:pos="9026" w:leader="dot"/>
            </w:tabs>
            <w:rPr/>
          </w:pPr>
          <w:hyperlink w:anchor="__RefHeading___Toc7818330_417432637">
            <w:r>
              <w:rPr>
                <w:webHidden/>
                <w:rStyle w:val="IndexLink"/>
                <w:rtl w:val="true"/>
              </w:rPr>
              <w:t>[</w:t>
            </w:r>
            <w:r>
              <w:rPr>
                <w:rStyle w:val="IndexLink"/>
                <w:rtl w:val="true"/>
              </w:rPr>
              <w:t>الثالث أن يكون تام الملك</w:t>
            </w:r>
            <w:r>
              <w:rPr>
                <w:rStyle w:val="IndexLink"/>
                <w:rtl w:val="true"/>
              </w:rPr>
              <w:t>]</w:t>
              <w:tab/>
            </w:r>
            <w:r>
              <w:rPr>
                <w:rStyle w:val="IndexLink"/>
              </w:rPr>
              <w:t>214</w:t>
            </w:r>
          </w:hyperlink>
        </w:p>
        <w:p>
          <w:pPr>
            <w:pStyle w:val="Contents6"/>
            <w:tabs>
              <w:tab w:val="clear" w:pos="7609"/>
              <w:tab w:val="right" w:pos="9026" w:leader="dot"/>
            </w:tabs>
            <w:rPr/>
          </w:pPr>
          <w:hyperlink w:anchor="__RefHeading___Toc7818332_417432637">
            <w:r>
              <w:rPr>
                <w:webHidden/>
                <w:rStyle w:val="IndexLink"/>
                <w:rtl w:val="true"/>
              </w:rPr>
              <w:t>[</w:t>
            </w:r>
            <w:r>
              <w:rPr>
                <w:rStyle w:val="IndexLink"/>
                <w:rtl w:val="true"/>
              </w:rPr>
              <w:t>شروط الإعتاق</w:t>
            </w:r>
            <w:r>
              <w:rPr>
                <w:rStyle w:val="IndexLink"/>
                <w:rtl w:val="true"/>
              </w:rPr>
              <w:t>]</w:t>
              <w:tab/>
            </w:r>
            <w:r>
              <w:rPr>
                <w:rStyle w:val="IndexLink"/>
              </w:rPr>
              <w:t>232</w:t>
            </w:r>
          </w:hyperlink>
        </w:p>
        <w:p>
          <w:pPr>
            <w:pStyle w:val="Contents6"/>
            <w:tabs>
              <w:tab w:val="clear" w:pos="7609"/>
              <w:tab w:val="right" w:pos="9026" w:leader="dot"/>
            </w:tabs>
            <w:rPr/>
          </w:pPr>
          <w:hyperlink w:anchor="__RefHeading___Toc7818334_417432637">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7818336_417432637">
            <w:r>
              <w:rPr>
                <w:webHidden/>
                <w:rStyle w:val="IndexLink"/>
                <w:rtl w:val="true"/>
              </w:rPr>
              <w:t>[</w:t>
            </w:r>
            <w:r>
              <w:rPr>
                <w:rStyle w:val="IndexLink"/>
                <w:rtl w:val="true"/>
              </w:rPr>
              <w:t>الشرط الأول النية</w:t>
            </w:r>
            <w:r>
              <w:rPr>
                <w:rStyle w:val="IndexLink"/>
                <w:rtl w:val="true"/>
              </w:rPr>
              <w:t>]</w:t>
              <w:tab/>
            </w:r>
            <w:r>
              <w:rPr>
                <w:rStyle w:val="IndexLink"/>
              </w:rPr>
              <w:t>232</w:t>
            </w:r>
          </w:hyperlink>
        </w:p>
        <w:p>
          <w:pPr>
            <w:pStyle w:val="Contents6"/>
            <w:tabs>
              <w:tab w:val="clear" w:pos="7609"/>
              <w:tab w:val="right" w:pos="9026" w:leader="dot"/>
            </w:tabs>
            <w:rPr/>
          </w:pPr>
          <w:hyperlink w:anchor="__RefHeading___Toc7818338_417432637">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7818340_417432637">
            <w:r>
              <w:rPr>
                <w:webHidden/>
                <w:rStyle w:val="IndexLink"/>
                <w:rtl w:val="true"/>
              </w:rPr>
              <w:t>[</w:t>
            </w:r>
            <w:r>
              <w:rPr>
                <w:rStyle w:val="IndexLink"/>
                <w:rtl w:val="true"/>
              </w:rPr>
              <w:t>فروع على القول بعدم وجوب التعيين</w:t>
            </w:r>
            <w:r>
              <w:rPr>
                <w:rStyle w:val="IndexLink"/>
                <w:rtl w:val="true"/>
              </w:rPr>
              <w:t>]</w:t>
              <w:tab/>
            </w:r>
            <w:r>
              <w:rPr>
                <w:rStyle w:val="IndexLink"/>
              </w:rPr>
              <w:t>245</w:t>
            </w:r>
          </w:hyperlink>
        </w:p>
        <w:p>
          <w:pPr>
            <w:pStyle w:val="Contents6"/>
            <w:tabs>
              <w:tab w:val="clear" w:pos="7609"/>
              <w:tab w:val="right" w:pos="9026" w:leader="dot"/>
            </w:tabs>
            <w:rPr/>
          </w:pPr>
          <w:hyperlink w:anchor="__RefHeading___Toc7818342_417432637">
            <w:r>
              <w:rPr>
                <w:webHidden/>
                <w:rStyle w:val="IndexLink"/>
                <w:rtl w:val="true"/>
              </w:rPr>
              <w:t>[</w:t>
            </w:r>
            <w:r>
              <w:rPr>
                <w:rStyle w:val="IndexLink"/>
                <w:rtl w:val="true"/>
              </w:rPr>
              <w:t>الأول لو أعتق عبدا عن إحدى كفارتيه صح</w:t>
            </w:r>
            <w:r>
              <w:rPr>
                <w:rStyle w:val="IndexLink"/>
                <w:rtl w:val="true"/>
              </w:rPr>
              <w:t>]</w:t>
              <w:tab/>
            </w:r>
            <w:r>
              <w:rPr>
                <w:rStyle w:val="IndexLink"/>
              </w:rPr>
              <w:t>245</w:t>
            </w:r>
          </w:hyperlink>
        </w:p>
        <w:p>
          <w:pPr>
            <w:pStyle w:val="Contents6"/>
            <w:tabs>
              <w:tab w:val="clear" w:pos="7609"/>
              <w:tab w:val="right" w:pos="9026" w:leader="dot"/>
            </w:tabs>
            <w:rPr/>
          </w:pPr>
          <w:hyperlink w:anchor="__RefHeading___Toc7818344_417432637">
            <w:r>
              <w:rPr>
                <w:webHidden/>
                <w:rStyle w:val="IndexLink"/>
                <w:rtl w:val="true"/>
              </w:rPr>
              <w:t>[</w:t>
            </w:r>
            <w:r>
              <w:rPr>
                <w:rStyle w:val="IndexLink"/>
                <w:rtl w:val="true"/>
              </w:rPr>
              <w:t>الثاني لو كان عليه كفارات ثلاث متساوية</w:t>
            </w:r>
            <w:r>
              <w:rPr>
                <w:rStyle w:val="IndexLink"/>
                <w:rtl w:val="true"/>
              </w:rPr>
              <w:t>]</w:t>
              <w:tab/>
            </w:r>
            <w:r>
              <w:rPr>
                <w:rStyle w:val="IndexLink"/>
              </w:rPr>
              <w:t>246</w:t>
            </w:r>
          </w:hyperlink>
        </w:p>
        <w:p>
          <w:pPr>
            <w:pStyle w:val="Contents6"/>
            <w:tabs>
              <w:tab w:val="clear" w:pos="7609"/>
              <w:tab w:val="right" w:pos="9026" w:leader="dot"/>
            </w:tabs>
            <w:rPr/>
          </w:pPr>
          <w:hyperlink w:anchor="__RefHeading___Toc7818346_417432637">
            <w:r>
              <w:rPr>
                <w:webHidden/>
                <w:rStyle w:val="IndexLink"/>
                <w:rtl w:val="true"/>
              </w:rPr>
              <w:t>[</w:t>
            </w:r>
            <w:r>
              <w:rPr>
                <w:rStyle w:val="IndexLink"/>
                <w:rtl w:val="true"/>
              </w:rPr>
              <w:t>الثالث لو كان عليه كفارة و لم يدر سببه فأعتق و نوى القربة و التكفير أجزأ</w:t>
            </w:r>
            <w:r>
              <w:rPr>
                <w:rStyle w:val="IndexLink"/>
                <w:rtl w:val="true"/>
              </w:rPr>
              <w:t>]</w:t>
              <w:tab/>
            </w:r>
            <w:r>
              <w:rPr>
                <w:rStyle w:val="IndexLink"/>
              </w:rPr>
              <w:t>247</w:t>
            </w:r>
          </w:hyperlink>
        </w:p>
        <w:p>
          <w:pPr>
            <w:pStyle w:val="Contents6"/>
            <w:tabs>
              <w:tab w:val="clear" w:pos="7609"/>
              <w:tab w:val="right" w:pos="9026" w:leader="dot"/>
            </w:tabs>
            <w:rPr/>
          </w:pPr>
          <w:hyperlink w:anchor="__RefHeading___Toc7818348_417432637">
            <w:r>
              <w:rPr>
                <w:webHidden/>
                <w:rStyle w:val="IndexLink"/>
                <w:rtl w:val="true"/>
              </w:rPr>
              <w:t>[</w:t>
            </w:r>
            <w:r>
              <w:rPr>
                <w:rStyle w:val="IndexLink"/>
                <w:rtl w:val="true"/>
              </w:rPr>
              <w:t>الرابع لو شك بين النذر و الكفارة فنوى التكفير لم يجز و كذا العكس</w:t>
            </w:r>
            <w:r>
              <w:rPr>
                <w:rStyle w:val="IndexLink"/>
                <w:rtl w:val="true"/>
              </w:rPr>
              <w:t>]</w:t>
              <w:tab/>
            </w:r>
            <w:r>
              <w:rPr>
                <w:rStyle w:val="IndexLink"/>
              </w:rPr>
              <w:t>248</w:t>
            </w:r>
          </w:hyperlink>
        </w:p>
        <w:p>
          <w:pPr>
            <w:pStyle w:val="Contents6"/>
            <w:tabs>
              <w:tab w:val="clear" w:pos="7609"/>
              <w:tab w:val="right" w:pos="9026" w:leader="dot"/>
            </w:tabs>
            <w:rPr/>
          </w:pPr>
          <w:hyperlink w:anchor="__RefHeading___Toc7818350_417432637">
            <w:r>
              <w:rPr>
                <w:webHidden/>
                <w:rStyle w:val="IndexLink"/>
                <w:rtl w:val="true"/>
              </w:rPr>
              <w:t>[</w:t>
            </w:r>
            <w:r>
              <w:rPr>
                <w:rStyle w:val="IndexLink"/>
                <w:rtl w:val="true"/>
              </w:rPr>
              <w:t>الخامس لو كان عليه كفارتان و له عبدان فأعتقهما و نوى نصف كل واحد منهما عن كفارة صح</w:t>
            </w:r>
            <w:r>
              <w:rPr>
                <w:rStyle w:val="IndexLink"/>
                <w:rtl w:val="true"/>
              </w:rPr>
              <w:t>]</w:t>
              <w:tab/>
            </w:r>
            <w:r>
              <w:rPr>
                <w:rStyle w:val="IndexLink"/>
              </w:rPr>
              <w:t>249</w:t>
            </w:r>
          </w:hyperlink>
        </w:p>
        <w:p>
          <w:pPr>
            <w:pStyle w:val="Contents6"/>
            <w:tabs>
              <w:tab w:val="clear" w:pos="7609"/>
              <w:tab w:val="right" w:pos="9026" w:leader="dot"/>
            </w:tabs>
            <w:rPr/>
          </w:pPr>
          <w:hyperlink w:anchor="__RefHeading___Toc7818352_417432637">
            <w:r>
              <w:rPr>
                <w:webHidden/>
                <w:rStyle w:val="IndexLink"/>
                <w:rtl w:val="true"/>
              </w:rPr>
              <w:t>[</w:t>
            </w:r>
            <w:r>
              <w:rPr>
                <w:rStyle w:val="IndexLink"/>
                <w:rtl w:val="true"/>
              </w:rPr>
              <w:t>الشرط الثاني تجريده عن العوض</w:t>
            </w:r>
            <w:r>
              <w:rPr>
                <w:rStyle w:val="IndexLink"/>
                <w:rtl w:val="true"/>
              </w:rPr>
              <w:t>]</w:t>
              <w:tab/>
            </w:r>
            <w:r>
              <w:rPr>
                <w:rStyle w:val="IndexLink"/>
              </w:rPr>
              <w:t>252</w:t>
            </w:r>
          </w:hyperlink>
        </w:p>
        <w:p>
          <w:pPr>
            <w:pStyle w:val="Contents6"/>
            <w:tabs>
              <w:tab w:val="clear" w:pos="7609"/>
              <w:tab w:val="right" w:pos="9026" w:leader="dot"/>
            </w:tabs>
            <w:rPr/>
          </w:pPr>
          <w:hyperlink w:anchor="__RefHeading___Toc7818354_417432637">
            <w:r>
              <w:rPr>
                <w:webHidden/>
                <w:rStyle w:val="IndexLink"/>
                <w:rtl w:val="true"/>
              </w:rPr>
              <w:t>[</w:t>
            </w:r>
            <w:r>
              <w:rPr>
                <w:rStyle w:val="IndexLink"/>
                <w:rtl w:val="true"/>
              </w:rPr>
              <w:t>الشرط الثالث أن لا يكون السبب محرما</w:t>
            </w:r>
            <w:r>
              <w:rPr>
                <w:rStyle w:val="IndexLink"/>
                <w:rtl w:val="true"/>
              </w:rPr>
              <w:t>]</w:t>
              <w:tab/>
            </w:r>
            <w:r>
              <w:rPr>
                <w:rStyle w:val="IndexLink"/>
              </w:rPr>
              <w:t>255</w:t>
            </w:r>
          </w:hyperlink>
        </w:p>
        <w:p>
          <w:pPr>
            <w:pStyle w:val="Contents6"/>
            <w:tabs>
              <w:tab w:val="clear" w:pos="7609"/>
              <w:tab w:val="right" w:pos="9026" w:leader="dot"/>
            </w:tabs>
            <w:rPr/>
          </w:pPr>
          <w:hyperlink w:anchor="__RefHeading___Toc7818356_417432637">
            <w:r>
              <w:rPr>
                <w:webHidden/>
                <w:rStyle w:val="IndexLink"/>
                <w:rtl w:val="true"/>
              </w:rPr>
              <w:t>[</w:t>
            </w:r>
            <w:r>
              <w:rPr>
                <w:rStyle w:val="IndexLink"/>
                <w:rtl w:val="true"/>
              </w:rPr>
              <w:t>القول في الصيام</w:t>
            </w:r>
            <w:r>
              <w:rPr>
                <w:rStyle w:val="IndexLink"/>
                <w:rtl w:val="true"/>
              </w:rPr>
              <w:t>]</w:t>
              <w:tab/>
            </w:r>
            <w:r>
              <w:rPr>
                <w:rStyle w:val="IndexLink"/>
              </w:rPr>
              <w:t>255</w:t>
            </w:r>
          </w:hyperlink>
        </w:p>
        <w:p>
          <w:pPr>
            <w:pStyle w:val="Contents6"/>
            <w:tabs>
              <w:tab w:val="clear" w:pos="7609"/>
              <w:tab w:val="right" w:pos="9026" w:leader="dot"/>
            </w:tabs>
            <w:rPr/>
          </w:pPr>
          <w:hyperlink w:anchor="__RefHeading___Toc7818358_417432637">
            <w:r>
              <w:rPr>
                <w:webHidden/>
                <w:rStyle w:val="IndexLink"/>
                <w:rtl w:val="true"/>
              </w:rPr>
              <w:t>[</w:t>
            </w:r>
            <w:r>
              <w:rPr>
                <w:rStyle w:val="IndexLink"/>
                <w:rtl w:val="true"/>
              </w:rPr>
              <w:t>القول في الإطعام</w:t>
            </w:r>
            <w:r>
              <w:rPr>
                <w:rStyle w:val="IndexLink"/>
                <w:rtl w:val="true"/>
              </w:rPr>
              <w:t>]</w:t>
              <w:tab/>
            </w:r>
            <w:r>
              <w:rPr>
                <w:rStyle w:val="IndexLink"/>
              </w:rPr>
              <w:t>262</w:t>
            </w:r>
          </w:hyperlink>
        </w:p>
        <w:p>
          <w:pPr>
            <w:pStyle w:val="Contents6"/>
            <w:tabs>
              <w:tab w:val="clear" w:pos="7609"/>
              <w:tab w:val="right" w:pos="9026" w:leader="dot"/>
            </w:tabs>
            <w:rPr/>
          </w:pPr>
          <w:hyperlink w:anchor="__RefHeading___Toc7818360_417432637">
            <w:r>
              <w:rPr>
                <w:webHidden/>
                <w:rStyle w:val="IndexLink"/>
                <w:rtl w:val="true"/>
              </w:rPr>
              <w:t>[</w:t>
            </w:r>
            <w:r>
              <w:rPr>
                <w:rStyle w:val="IndexLink"/>
                <w:rtl w:val="true"/>
              </w:rPr>
              <w:t>مسائل أربع</w:t>
            </w:r>
            <w:r>
              <w:rPr>
                <w:rStyle w:val="IndexLink"/>
                <w:rtl w:val="true"/>
              </w:rPr>
              <w:t>]</w:t>
              <w:tab/>
            </w:r>
            <w:r>
              <w:rPr>
                <w:rStyle w:val="IndexLink"/>
              </w:rPr>
              <w:t>278</w:t>
            </w:r>
          </w:hyperlink>
        </w:p>
        <w:p>
          <w:pPr>
            <w:pStyle w:val="Contents6"/>
            <w:tabs>
              <w:tab w:val="clear" w:pos="7609"/>
              <w:tab w:val="right" w:pos="9026" w:leader="dot"/>
            </w:tabs>
            <w:rPr/>
          </w:pPr>
          <w:hyperlink w:anchor="__RefHeading___Toc7818362_417432637">
            <w:r>
              <w:rPr>
                <w:webHidden/>
                <w:rStyle w:val="IndexLink"/>
                <w:rtl w:val="true"/>
              </w:rPr>
              <w:t>[</w:t>
            </w:r>
            <w:r>
              <w:rPr>
                <w:rStyle w:val="IndexLink"/>
                <w:rtl w:val="true"/>
              </w:rPr>
              <w:t>المسألة الأولى كفارة اليمين مخيرة</w:t>
            </w:r>
            <w:r>
              <w:rPr>
                <w:rStyle w:val="IndexLink"/>
                <w:rtl w:val="true"/>
              </w:rPr>
              <w:t>]</w:t>
              <w:tab/>
            </w:r>
            <w:r>
              <w:rPr>
                <w:rStyle w:val="IndexLink"/>
              </w:rPr>
              <w:t>278</w:t>
            </w:r>
          </w:hyperlink>
        </w:p>
        <w:p>
          <w:pPr>
            <w:pStyle w:val="Contents6"/>
            <w:tabs>
              <w:tab w:val="clear" w:pos="7609"/>
              <w:tab w:val="right" w:pos="9026" w:leader="dot"/>
            </w:tabs>
            <w:rPr/>
          </w:pPr>
          <w:hyperlink w:anchor="__RefHeading___Toc7818364_417432637">
            <w:r>
              <w:rPr>
                <w:webHidden/>
                <w:rStyle w:val="IndexLink"/>
                <w:rtl w:val="true"/>
              </w:rPr>
              <w:t>[</w:t>
            </w:r>
            <w:r>
              <w:rPr>
                <w:rStyle w:val="IndexLink"/>
                <w:rtl w:val="true"/>
              </w:rPr>
              <w:t>المسألة الثانية الإطعام في كفارة اليمين مد لكل مسكين</w:t>
            </w:r>
            <w:r>
              <w:rPr>
                <w:rStyle w:val="IndexLink"/>
                <w:rtl w:val="true"/>
              </w:rPr>
              <w:t>]</w:t>
              <w:tab/>
            </w:r>
            <w:r>
              <w:rPr>
                <w:rStyle w:val="IndexLink"/>
              </w:rPr>
              <w:t>283</w:t>
            </w:r>
          </w:hyperlink>
        </w:p>
        <w:p>
          <w:pPr>
            <w:pStyle w:val="Contents6"/>
            <w:tabs>
              <w:tab w:val="clear" w:pos="7609"/>
              <w:tab w:val="right" w:pos="9026" w:leader="dot"/>
            </w:tabs>
            <w:rPr/>
          </w:pPr>
          <w:hyperlink w:anchor="__RefHeading___Toc7818366_417432637">
            <w:r>
              <w:rPr>
                <w:webHidden/>
                <w:rStyle w:val="IndexLink"/>
                <w:rtl w:val="true"/>
              </w:rPr>
              <w:t>[</w:t>
            </w:r>
            <w:r>
              <w:rPr>
                <w:rStyle w:val="IndexLink"/>
                <w:rtl w:val="true"/>
              </w:rPr>
              <w:t>المسألة الثالثة كفارة الإيلاء مثل كفارة اليمين</w:t>
            </w:r>
            <w:r>
              <w:rPr>
                <w:rStyle w:val="IndexLink"/>
                <w:rtl w:val="true"/>
              </w:rPr>
              <w:t>]</w:t>
              <w:tab/>
            </w:r>
            <w:r>
              <w:rPr>
                <w:rStyle w:val="IndexLink"/>
              </w:rPr>
              <w:t>283</w:t>
            </w:r>
          </w:hyperlink>
        </w:p>
        <w:p>
          <w:pPr>
            <w:pStyle w:val="Contents6"/>
            <w:tabs>
              <w:tab w:val="clear" w:pos="7609"/>
              <w:tab w:val="right" w:pos="9026" w:leader="dot"/>
            </w:tabs>
            <w:rPr/>
          </w:pPr>
          <w:hyperlink w:anchor="__RefHeading___Toc7818368_417432637">
            <w:r>
              <w:rPr>
                <w:webHidden/>
                <w:rStyle w:val="IndexLink"/>
                <w:rtl w:val="true"/>
              </w:rPr>
              <w:t>[</w:t>
            </w:r>
            <w:r>
              <w:rPr>
                <w:rStyle w:val="IndexLink"/>
                <w:rtl w:val="true"/>
              </w:rPr>
              <w:t>المسألة الرابعة من ضرب مملوكه فوق الحد استحب له التكفير بعتقه</w:t>
            </w:r>
            <w:r>
              <w:rPr>
                <w:rStyle w:val="IndexLink"/>
                <w:rtl w:val="true"/>
              </w:rPr>
              <w:t>]</w:t>
              <w:tab/>
            </w:r>
            <w:r>
              <w:rPr>
                <w:rStyle w:val="IndexLink"/>
              </w:rPr>
              <w:t>283</w:t>
            </w:r>
          </w:hyperlink>
        </w:p>
        <w:p>
          <w:pPr>
            <w:pStyle w:val="Contents5"/>
            <w:tabs>
              <w:tab w:val="clear" w:pos="7892"/>
              <w:tab w:val="right" w:pos="9026" w:leader="dot"/>
            </w:tabs>
            <w:rPr/>
          </w:pPr>
          <w:hyperlink w:anchor="__RefHeading___Toc7818370_417432637">
            <w:r>
              <w:rPr>
                <w:webHidden/>
                <w:rStyle w:val="IndexLink"/>
                <w:rtl w:val="true"/>
              </w:rPr>
              <w:t>[</w:t>
            </w:r>
            <w:r>
              <w:rPr>
                <w:rStyle w:val="IndexLink"/>
                <w:rtl w:val="true"/>
              </w:rPr>
              <w:t>المقصد الرابع في الأحكام المتعلقة بهذا الباب</w:t>
            </w:r>
            <w:r>
              <w:rPr>
                <w:rStyle w:val="IndexLink"/>
                <w:rtl w:val="true"/>
              </w:rPr>
              <w:t>]</w:t>
              <w:tab/>
            </w:r>
            <w:r>
              <w:rPr>
                <w:rStyle w:val="IndexLink"/>
              </w:rPr>
              <w:t>285</w:t>
            </w:r>
          </w:hyperlink>
        </w:p>
        <w:p>
          <w:pPr>
            <w:pStyle w:val="Contents6"/>
            <w:tabs>
              <w:tab w:val="clear" w:pos="7609"/>
              <w:tab w:val="right" w:pos="9026" w:leader="dot"/>
            </w:tabs>
            <w:rPr/>
          </w:pPr>
          <w:hyperlink w:anchor="__RefHeading___Toc7818372_417432637">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7818374_417432637">
            <w:r>
              <w:rPr>
                <w:webHidden/>
                <w:rStyle w:val="IndexLink"/>
                <w:rtl w:val="true"/>
              </w:rPr>
              <w:t>[</w:t>
            </w:r>
            <w:r>
              <w:rPr>
                <w:rStyle w:val="IndexLink"/>
                <w:rtl w:val="true"/>
              </w:rPr>
              <w:t>المسألة الأولى من وجب عليه شهران فان صام هلاليين فقد أجزأه و لو كانا ناقصين</w:t>
            </w:r>
            <w:r>
              <w:rPr>
                <w:rStyle w:val="IndexLink"/>
                <w:rtl w:val="true"/>
              </w:rPr>
              <w:t>]</w:t>
              <w:tab/>
            </w:r>
            <w:r>
              <w:rPr>
                <w:rStyle w:val="IndexLink"/>
              </w:rPr>
              <w:t>285</w:t>
            </w:r>
          </w:hyperlink>
        </w:p>
        <w:p>
          <w:pPr>
            <w:pStyle w:val="Contents6"/>
            <w:tabs>
              <w:tab w:val="clear" w:pos="7609"/>
              <w:tab w:val="right" w:pos="9026" w:leader="dot"/>
            </w:tabs>
            <w:rPr/>
          </w:pPr>
          <w:hyperlink w:anchor="__RefHeading___Toc7818376_417432637">
            <w:r>
              <w:rPr>
                <w:webHidden/>
                <w:rStyle w:val="IndexLink"/>
                <w:rtl w:val="true"/>
              </w:rPr>
              <w:t>[</w:t>
            </w:r>
            <w:r>
              <w:rPr>
                <w:rStyle w:val="IndexLink"/>
                <w:rtl w:val="true"/>
              </w:rPr>
              <w:t>المسألة الثانية المعتبر في المرتبة حال الأداء لا حال الوجوب</w:t>
            </w:r>
            <w:r>
              <w:rPr>
                <w:rStyle w:val="IndexLink"/>
                <w:rtl w:val="true"/>
              </w:rPr>
              <w:t>]</w:t>
              <w:tab/>
            </w:r>
            <w:r>
              <w:rPr>
                <w:rStyle w:val="IndexLink"/>
              </w:rPr>
              <w:t>286</w:t>
            </w:r>
          </w:hyperlink>
        </w:p>
        <w:p>
          <w:pPr>
            <w:pStyle w:val="Contents6"/>
            <w:tabs>
              <w:tab w:val="clear" w:pos="7609"/>
              <w:tab w:val="right" w:pos="9026" w:leader="dot"/>
            </w:tabs>
            <w:rPr/>
          </w:pPr>
          <w:hyperlink w:anchor="__RefHeading___Toc7818378_417432637">
            <w:r>
              <w:rPr>
                <w:webHidden/>
                <w:rStyle w:val="IndexLink"/>
                <w:rtl w:val="true"/>
              </w:rPr>
              <w:t>[</w:t>
            </w:r>
            <w:r>
              <w:rPr>
                <w:rStyle w:val="IndexLink"/>
                <w:rtl w:val="true"/>
              </w:rPr>
              <w:t>المسألة الثالثة إذا كان له مال يصل إليه بعد مدة غالبا لم ينتقل فرضه بل يجب</w:t>
            </w:r>
            <w:r>
              <w:rPr>
                <w:rStyle w:val="IndexLink"/>
                <w:rtl w:val="true"/>
              </w:rPr>
              <w:t>]</w:t>
              <w:tab/>
            </w:r>
            <w:r>
              <w:rPr>
                <w:rStyle w:val="IndexLink"/>
              </w:rPr>
              <w:t>288</w:t>
            </w:r>
          </w:hyperlink>
        </w:p>
        <w:p>
          <w:pPr>
            <w:pStyle w:val="Contents6"/>
            <w:tabs>
              <w:tab w:val="clear" w:pos="7609"/>
              <w:tab w:val="right" w:pos="9026" w:leader="dot"/>
            </w:tabs>
            <w:rPr/>
          </w:pPr>
          <w:hyperlink w:anchor="__RefHeading___Toc7818380_417432637">
            <w:r>
              <w:rPr>
                <w:webHidden/>
                <w:rStyle w:val="IndexLink"/>
                <w:rtl w:val="true"/>
              </w:rPr>
              <w:t>[</w:t>
            </w:r>
            <w:r>
              <w:rPr>
                <w:rStyle w:val="IndexLink"/>
                <w:rtl w:val="true"/>
              </w:rPr>
              <w:t>المسألة الرابعة إذا عجز عن العتق فدخل في الصوم ثم وجد ما يعتق لم يلزمه العتق</w:t>
            </w:r>
            <w:r>
              <w:rPr>
                <w:rStyle w:val="IndexLink"/>
                <w:rtl w:val="true"/>
              </w:rPr>
              <w:t>]</w:t>
              <w:tab/>
            </w:r>
            <w:r>
              <w:rPr>
                <w:rStyle w:val="IndexLink"/>
              </w:rPr>
              <w:t>289</w:t>
            </w:r>
          </w:hyperlink>
        </w:p>
        <w:p>
          <w:pPr>
            <w:pStyle w:val="Contents6"/>
            <w:tabs>
              <w:tab w:val="clear" w:pos="7609"/>
              <w:tab w:val="right" w:pos="9026" w:leader="dot"/>
            </w:tabs>
            <w:rPr/>
          </w:pPr>
          <w:hyperlink w:anchor="__RefHeading___Toc7818382_417432637">
            <w:r>
              <w:rPr>
                <w:webHidden/>
                <w:rStyle w:val="IndexLink"/>
                <w:rtl w:val="true"/>
              </w:rPr>
              <w:t>[</w:t>
            </w:r>
            <w:r>
              <w:rPr>
                <w:rStyle w:val="IndexLink"/>
                <w:rtl w:val="true"/>
              </w:rPr>
              <w:t>المسألة الخامسة لو ظاهر و لم ينو العود فأعتق عن الظهار لا يجزؤه</w:t>
            </w:r>
            <w:r>
              <w:rPr>
                <w:rStyle w:val="IndexLink"/>
                <w:rtl w:val="true"/>
              </w:rPr>
              <w:t>]</w:t>
              <w:tab/>
            </w:r>
            <w:r>
              <w:rPr>
                <w:rStyle w:val="IndexLink"/>
              </w:rPr>
              <w:t>291</w:t>
            </w:r>
          </w:hyperlink>
        </w:p>
        <w:p>
          <w:pPr>
            <w:pStyle w:val="Contents6"/>
            <w:tabs>
              <w:tab w:val="clear" w:pos="7609"/>
              <w:tab w:val="right" w:pos="9026" w:leader="dot"/>
            </w:tabs>
            <w:rPr/>
          </w:pPr>
          <w:hyperlink w:anchor="__RefHeading___Toc7818384_417432637">
            <w:r>
              <w:rPr>
                <w:webHidden/>
                <w:rStyle w:val="IndexLink"/>
                <w:rtl w:val="true"/>
              </w:rPr>
              <w:t>[</w:t>
            </w:r>
            <w:r>
              <w:rPr>
                <w:rStyle w:val="IndexLink"/>
                <w:rtl w:val="true"/>
              </w:rPr>
              <w:t>المسألة السادسة لا تدفع الكفارة إلى الطفل</w:t>
            </w:r>
            <w:r>
              <w:rPr>
                <w:rStyle w:val="IndexLink"/>
                <w:rtl w:val="true"/>
              </w:rPr>
              <w:t>]</w:t>
              <w:tab/>
            </w:r>
            <w:r>
              <w:rPr>
                <w:rStyle w:val="IndexLink"/>
              </w:rPr>
              <w:t>292</w:t>
            </w:r>
          </w:hyperlink>
        </w:p>
        <w:p>
          <w:pPr>
            <w:pStyle w:val="Contents6"/>
            <w:tabs>
              <w:tab w:val="clear" w:pos="7609"/>
              <w:tab w:val="right" w:pos="9026" w:leader="dot"/>
            </w:tabs>
            <w:rPr/>
          </w:pPr>
          <w:hyperlink w:anchor="__RefHeading___Toc7818386_417432637">
            <w:r>
              <w:rPr>
                <w:webHidden/>
                <w:rStyle w:val="IndexLink"/>
                <w:rtl w:val="true"/>
              </w:rPr>
              <w:t>[</w:t>
            </w:r>
            <w:r>
              <w:rPr>
                <w:rStyle w:val="IndexLink"/>
                <w:rtl w:val="true"/>
              </w:rPr>
              <w:t>المسألة السابعة لا تصرف الكفارة إلى من تجب نفقته على الدافع</w:t>
            </w:r>
            <w:r>
              <w:rPr>
                <w:rStyle w:val="IndexLink"/>
                <w:rtl w:val="true"/>
              </w:rPr>
              <w:t>]</w:t>
              <w:tab/>
            </w:r>
            <w:r>
              <w:rPr>
                <w:rStyle w:val="IndexLink"/>
              </w:rPr>
              <w:t>293</w:t>
            </w:r>
          </w:hyperlink>
        </w:p>
        <w:p>
          <w:pPr>
            <w:pStyle w:val="Contents6"/>
            <w:tabs>
              <w:tab w:val="clear" w:pos="7609"/>
              <w:tab w:val="right" w:pos="9026" w:leader="dot"/>
            </w:tabs>
            <w:rPr/>
          </w:pPr>
          <w:hyperlink w:anchor="__RefHeading___Toc7818388_417432637">
            <w:r>
              <w:rPr>
                <w:webHidden/>
                <w:rStyle w:val="IndexLink"/>
                <w:rtl w:val="true"/>
              </w:rPr>
              <w:t>[</w:t>
            </w:r>
            <w:r>
              <w:rPr>
                <w:rStyle w:val="IndexLink"/>
                <w:rtl w:val="true"/>
              </w:rPr>
              <w:t>المسألة الثامنة في وجوب تقديم الكفارة على المسيس في الظهار</w:t>
            </w:r>
            <w:r>
              <w:rPr>
                <w:rStyle w:val="IndexLink"/>
                <w:rtl w:val="true"/>
              </w:rPr>
              <w:t>]</w:t>
              <w:tab/>
            </w:r>
            <w:r>
              <w:rPr>
                <w:rStyle w:val="IndexLink"/>
              </w:rPr>
              <w:t>296</w:t>
            </w:r>
          </w:hyperlink>
        </w:p>
        <w:p>
          <w:pPr>
            <w:pStyle w:val="Contents6"/>
            <w:tabs>
              <w:tab w:val="clear" w:pos="7609"/>
              <w:tab w:val="right" w:pos="9026" w:leader="dot"/>
            </w:tabs>
            <w:rPr/>
          </w:pPr>
          <w:hyperlink w:anchor="__RefHeading___Toc7818390_417432637">
            <w:r>
              <w:rPr>
                <w:webHidden/>
                <w:rStyle w:val="IndexLink"/>
                <w:rtl w:val="true"/>
              </w:rPr>
              <w:t>[</w:t>
            </w:r>
            <w:r>
              <w:rPr>
                <w:rStyle w:val="IndexLink"/>
                <w:rtl w:val="true"/>
              </w:rPr>
              <w:t>المسألة التاسعة إذا وجب عليه كفارة مخيرة كفر بجنس واحد</w:t>
            </w:r>
            <w:r>
              <w:rPr>
                <w:rStyle w:val="IndexLink"/>
                <w:rtl w:val="true"/>
              </w:rPr>
              <w:t>]</w:t>
              <w:tab/>
            </w:r>
            <w:r>
              <w:rPr>
                <w:rStyle w:val="IndexLink"/>
              </w:rPr>
              <w:t>296</w:t>
            </w:r>
          </w:hyperlink>
        </w:p>
        <w:p>
          <w:pPr>
            <w:pStyle w:val="Contents6"/>
            <w:tabs>
              <w:tab w:val="clear" w:pos="7609"/>
              <w:tab w:val="right" w:pos="9026" w:leader="dot"/>
            </w:tabs>
            <w:rPr/>
          </w:pPr>
          <w:hyperlink w:anchor="__RefHeading___Toc7818392_417432637">
            <w:r>
              <w:rPr>
                <w:webHidden/>
                <w:rStyle w:val="IndexLink"/>
                <w:rtl w:val="true"/>
              </w:rPr>
              <w:t>[</w:t>
            </w:r>
            <w:r>
              <w:rPr>
                <w:rStyle w:val="IndexLink"/>
                <w:rtl w:val="true"/>
              </w:rPr>
              <w:t>المسألة العاشرة لا يجزئ دفع القيمة في الكفارة</w:t>
            </w:r>
            <w:r>
              <w:rPr>
                <w:rStyle w:val="IndexLink"/>
                <w:rtl w:val="true"/>
              </w:rPr>
              <w:t>]</w:t>
              <w:tab/>
            </w:r>
            <w:r>
              <w:rPr>
                <w:rStyle w:val="IndexLink"/>
              </w:rPr>
              <w:t>297</w:t>
            </w:r>
          </w:hyperlink>
        </w:p>
        <w:p>
          <w:pPr>
            <w:pStyle w:val="Contents6"/>
            <w:tabs>
              <w:tab w:val="clear" w:pos="7609"/>
              <w:tab w:val="right" w:pos="9026" w:leader="dot"/>
            </w:tabs>
            <w:rPr/>
          </w:pPr>
          <w:hyperlink w:anchor="__RefHeading___Toc7818394_417432637">
            <w:r>
              <w:rPr>
                <w:webHidden/>
                <w:rStyle w:val="IndexLink"/>
                <w:rtl w:val="true"/>
              </w:rPr>
              <w:t>[</w:t>
            </w:r>
            <w:r>
              <w:rPr>
                <w:rStyle w:val="IndexLink"/>
                <w:rtl w:val="true"/>
              </w:rPr>
              <w:t>المسألة الحادية عشرة كفارة من قتل في الأشهر الحرم</w:t>
            </w:r>
            <w:r>
              <w:rPr>
                <w:rStyle w:val="IndexLink"/>
                <w:rtl w:val="true"/>
              </w:rPr>
              <w:t>]</w:t>
              <w:tab/>
            </w:r>
            <w:r>
              <w:rPr>
                <w:rStyle w:val="IndexLink"/>
              </w:rPr>
              <w:t>297</w:t>
            </w:r>
          </w:hyperlink>
        </w:p>
        <w:p>
          <w:pPr>
            <w:pStyle w:val="Contents6"/>
            <w:tabs>
              <w:tab w:val="clear" w:pos="7609"/>
              <w:tab w:val="right" w:pos="9026" w:leader="dot"/>
            </w:tabs>
            <w:rPr/>
          </w:pPr>
          <w:hyperlink w:anchor="__RefHeading___Toc7818396_417432637">
            <w:r>
              <w:rPr>
                <w:webHidden/>
                <w:rStyle w:val="IndexLink"/>
                <w:rtl w:val="true"/>
              </w:rPr>
              <w:t>[</w:t>
            </w:r>
            <w:r>
              <w:rPr>
                <w:rStyle w:val="IndexLink"/>
                <w:rtl w:val="true"/>
              </w:rPr>
              <w:t>المسألة الثانية عشرة كل من وجب عليه صوم شهرين متتابعين فعجز صام ثمانية عشر يوما</w:t>
            </w:r>
            <w:r>
              <w:rPr>
                <w:rStyle w:val="IndexLink"/>
                <w:rtl w:val="true"/>
              </w:rPr>
              <w:t>]</w:t>
              <w:tab/>
            </w:r>
            <w:r>
              <w:rPr>
                <w:rStyle w:val="IndexLink"/>
              </w:rPr>
              <w:t>298</w:t>
            </w:r>
          </w:hyperlink>
        </w:p>
        <w:p>
          <w:pPr>
            <w:pStyle w:val="Contents3"/>
            <w:tabs>
              <w:tab w:val="clear" w:pos="8459"/>
              <w:tab w:val="right" w:pos="9026" w:leader="dot"/>
            </w:tabs>
            <w:rPr/>
          </w:pPr>
          <w:hyperlink w:anchor="__RefHeading___Toc7818398_417432637">
            <w:r>
              <w:rPr>
                <w:webHidden/>
                <w:rStyle w:val="IndexLink"/>
                <w:rtl w:val="true"/>
              </w:rPr>
              <w:t>[</w:t>
            </w:r>
            <w:r>
              <w:rPr>
                <w:rStyle w:val="IndexLink"/>
                <w:rtl w:val="true"/>
              </w:rPr>
              <w:t>كتاب الإيلاء</w:t>
            </w:r>
            <w:r>
              <w:rPr>
                <w:rStyle w:val="IndexLink"/>
                <w:rtl w:val="true"/>
              </w:rPr>
              <w:t>]</w:t>
              <w:tab/>
            </w:r>
            <w:r>
              <w:rPr>
                <w:rStyle w:val="IndexLink"/>
              </w:rPr>
              <w:t>303</w:t>
            </w:r>
          </w:hyperlink>
        </w:p>
        <w:p>
          <w:pPr>
            <w:pStyle w:val="Contents4"/>
            <w:tabs>
              <w:tab w:val="clear" w:pos="8176"/>
              <w:tab w:val="right" w:pos="9026" w:leader="dot"/>
            </w:tabs>
            <w:rPr/>
          </w:pPr>
          <w:hyperlink w:anchor="__RefHeading___Toc7818400_417432637">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7818402_417432637">
            <w:r>
              <w:rPr>
                <w:webHidden/>
                <w:rStyle w:val="IndexLink"/>
                <w:rtl w:val="true"/>
              </w:rPr>
              <w:t>[</w:t>
            </w:r>
            <w:r>
              <w:rPr>
                <w:rStyle w:val="IndexLink"/>
                <w:rtl w:val="true"/>
              </w:rPr>
              <w:t>الأمر الأول في الصيغة</w:t>
            </w:r>
            <w:r>
              <w:rPr>
                <w:rStyle w:val="IndexLink"/>
                <w:rtl w:val="true"/>
              </w:rPr>
              <w:t>]</w:t>
              <w:tab/>
            </w:r>
            <w:r>
              <w:rPr>
                <w:rStyle w:val="IndexLink"/>
              </w:rPr>
              <w:t>304</w:t>
            </w:r>
          </w:hyperlink>
        </w:p>
        <w:p>
          <w:pPr>
            <w:pStyle w:val="Contents4"/>
            <w:tabs>
              <w:tab w:val="clear" w:pos="8176"/>
              <w:tab w:val="right" w:pos="9026" w:leader="dot"/>
            </w:tabs>
            <w:rPr/>
          </w:pPr>
          <w:hyperlink w:anchor="__RefHeading___Toc7818404_417432637">
            <w:r>
              <w:rPr>
                <w:webHidden/>
                <w:rStyle w:val="IndexLink"/>
                <w:rtl w:val="true"/>
              </w:rPr>
              <w:t>[</w:t>
            </w:r>
            <w:r>
              <w:rPr>
                <w:rStyle w:val="IndexLink"/>
                <w:rtl w:val="true"/>
              </w:rPr>
              <w:t>الأمر الثاني في المؤلي</w:t>
            </w:r>
            <w:r>
              <w:rPr>
                <w:rStyle w:val="IndexLink"/>
                <w:rtl w:val="true"/>
              </w:rPr>
              <w:t>]</w:t>
              <w:tab/>
            </w:r>
            <w:r>
              <w:rPr>
                <w:rStyle w:val="IndexLink"/>
              </w:rPr>
              <w:t>310</w:t>
            </w:r>
          </w:hyperlink>
        </w:p>
        <w:p>
          <w:pPr>
            <w:pStyle w:val="Contents4"/>
            <w:tabs>
              <w:tab w:val="clear" w:pos="8176"/>
              <w:tab w:val="right" w:pos="9026" w:leader="dot"/>
            </w:tabs>
            <w:rPr/>
          </w:pPr>
          <w:hyperlink w:anchor="__RefHeading___Toc7818406_417432637">
            <w:r>
              <w:rPr>
                <w:webHidden/>
                <w:rStyle w:val="IndexLink"/>
                <w:rtl w:val="true"/>
              </w:rPr>
              <w:t>[</w:t>
            </w:r>
            <w:r>
              <w:rPr>
                <w:rStyle w:val="IndexLink"/>
                <w:rtl w:val="true"/>
              </w:rPr>
              <w:t>الأمر الثالث في المؤلي منها</w:t>
            </w:r>
            <w:r>
              <w:rPr>
                <w:rStyle w:val="IndexLink"/>
                <w:rtl w:val="true"/>
              </w:rPr>
              <w:t>]</w:t>
              <w:tab/>
            </w:r>
            <w:r>
              <w:rPr>
                <w:rStyle w:val="IndexLink"/>
              </w:rPr>
              <w:t>313</w:t>
            </w:r>
          </w:hyperlink>
        </w:p>
        <w:p>
          <w:pPr>
            <w:pStyle w:val="Contents4"/>
            <w:tabs>
              <w:tab w:val="clear" w:pos="8176"/>
              <w:tab w:val="right" w:pos="9026" w:leader="dot"/>
            </w:tabs>
            <w:rPr/>
          </w:pPr>
          <w:hyperlink w:anchor="__RefHeading___Toc7818408_417432637">
            <w:r>
              <w:rPr>
                <w:webHidden/>
                <w:rStyle w:val="IndexLink"/>
                <w:rtl w:val="true"/>
              </w:rPr>
              <w:t>[</w:t>
            </w:r>
            <w:r>
              <w:rPr>
                <w:rStyle w:val="IndexLink"/>
                <w:rtl w:val="true"/>
              </w:rPr>
              <w:t>الأمر الرابع في أحكامه</w:t>
            </w:r>
            <w:r>
              <w:rPr>
                <w:rStyle w:val="IndexLink"/>
                <w:rtl w:val="true"/>
              </w:rPr>
              <w:t>]</w:t>
              <w:tab/>
            </w:r>
            <w:r>
              <w:rPr>
                <w:rStyle w:val="IndexLink"/>
              </w:rPr>
              <w:t>315</w:t>
            </w:r>
          </w:hyperlink>
        </w:p>
        <w:p>
          <w:pPr>
            <w:pStyle w:val="Contents5"/>
            <w:tabs>
              <w:tab w:val="clear" w:pos="7892"/>
              <w:tab w:val="right" w:pos="9026" w:leader="dot"/>
            </w:tabs>
            <w:rPr/>
          </w:pPr>
          <w:hyperlink w:anchor="__RefHeading___Toc7818410_417432637">
            <w:r>
              <w:rPr>
                <w:webHidden/>
                <w:rStyle w:val="IndexLink"/>
                <w:rtl w:val="true"/>
              </w:rPr>
              <w:t>الأمر الرابع</w:t>
            </w:r>
            <w:r>
              <w:rPr>
                <w:rStyle w:val="IndexLink"/>
                <w:rtl w:val="true"/>
              </w:rPr>
              <w:t>:</w:t>
              <w:tab/>
            </w:r>
            <w:r>
              <w:rPr>
                <w:rStyle w:val="IndexLink"/>
              </w:rPr>
              <w:t>315</w:t>
            </w:r>
          </w:hyperlink>
        </w:p>
        <w:p>
          <w:pPr>
            <w:pStyle w:val="Contents5"/>
            <w:tabs>
              <w:tab w:val="clear" w:pos="7892"/>
              <w:tab w:val="right" w:pos="9026" w:leader="dot"/>
            </w:tabs>
            <w:rPr/>
          </w:pPr>
          <w:hyperlink w:anchor="__RefHeading___Toc7818412_417432637">
            <w:r>
              <w:rPr>
                <w:webHidden/>
                <w:rStyle w:val="IndexLink"/>
                <w:rtl w:val="true"/>
              </w:rPr>
              <w:t>[</w:t>
            </w:r>
            <w:r>
              <w:rPr>
                <w:rStyle w:val="IndexLink"/>
                <w:rtl w:val="true"/>
              </w:rPr>
              <w:t>المسألة الأولى لا ينعقد الإيلاء حتى يكون التحريم بالحلف</w:t>
            </w:r>
            <w:r>
              <w:rPr>
                <w:rStyle w:val="IndexLink"/>
                <w:rtl w:val="true"/>
              </w:rPr>
              <w:t>]</w:t>
              <w:tab/>
            </w:r>
            <w:r>
              <w:rPr>
                <w:rStyle w:val="IndexLink"/>
              </w:rPr>
              <w:t>315</w:t>
            </w:r>
          </w:hyperlink>
        </w:p>
        <w:p>
          <w:pPr>
            <w:pStyle w:val="Contents5"/>
            <w:tabs>
              <w:tab w:val="clear" w:pos="7892"/>
              <w:tab w:val="right" w:pos="9026" w:leader="dot"/>
            </w:tabs>
            <w:rPr/>
          </w:pPr>
          <w:hyperlink w:anchor="__RefHeading___Toc7818414_417432637">
            <w:r>
              <w:rPr>
                <w:webHidden/>
                <w:rStyle w:val="IndexLink"/>
                <w:rtl w:val="true"/>
              </w:rPr>
              <w:t>[</w:t>
            </w:r>
            <w:r>
              <w:rPr>
                <w:rStyle w:val="IndexLink"/>
                <w:rtl w:val="true"/>
              </w:rPr>
              <w:t>المسألة الثانية مدة التربص في الحرة و الأمة</w:t>
            </w:r>
            <w:r>
              <w:rPr>
                <w:rStyle w:val="IndexLink"/>
                <w:rtl w:val="true"/>
              </w:rPr>
              <w:t>]</w:t>
              <w:tab/>
            </w:r>
            <w:r>
              <w:rPr>
                <w:rStyle w:val="IndexLink"/>
              </w:rPr>
              <w:t>317</w:t>
            </w:r>
          </w:hyperlink>
        </w:p>
        <w:p>
          <w:pPr>
            <w:pStyle w:val="Contents6"/>
            <w:tabs>
              <w:tab w:val="clear" w:pos="7609"/>
              <w:tab w:val="right" w:pos="9026" w:leader="dot"/>
            </w:tabs>
            <w:rPr/>
          </w:pPr>
          <w:hyperlink w:anchor="__RefHeading___Toc7818416_417432637">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7818418_417432637">
            <w:r>
              <w:rPr>
                <w:webHidden/>
                <w:rStyle w:val="IndexLink"/>
                <w:rtl w:val="true"/>
              </w:rPr>
              <w:t>[</w:t>
            </w:r>
            <w:r>
              <w:rPr>
                <w:rStyle w:val="IndexLink"/>
                <w:rtl w:val="true"/>
              </w:rPr>
              <w:t>فروع</w:t>
            </w:r>
            <w:r>
              <w:rPr>
                <w:rStyle w:val="IndexLink"/>
                <w:rtl w:val="true"/>
              </w:rPr>
              <w:t>]</w:t>
              <w:tab/>
            </w:r>
            <w:r>
              <w:rPr>
                <w:rStyle w:val="IndexLink"/>
              </w:rPr>
              <w:t>324</w:t>
            </w:r>
          </w:hyperlink>
        </w:p>
        <w:p>
          <w:pPr>
            <w:pStyle w:val="Contents6"/>
            <w:tabs>
              <w:tab w:val="clear" w:pos="7609"/>
              <w:tab w:val="right" w:pos="9026" w:leader="dot"/>
            </w:tabs>
            <w:rPr/>
          </w:pPr>
          <w:hyperlink w:anchor="__RefHeading___Toc7818420_417432637">
            <w:r>
              <w:rPr>
                <w:webHidden/>
                <w:rStyle w:val="IndexLink"/>
                <w:rtl w:val="true"/>
              </w:rPr>
              <w:t>[</w:t>
            </w:r>
            <w:r>
              <w:rPr>
                <w:rStyle w:val="IndexLink"/>
                <w:rtl w:val="true"/>
              </w:rPr>
              <w:t>الأول لو اختلفا في انقضاء المدة فالقول قول من يدعى بقاءها</w:t>
            </w:r>
            <w:r>
              <w:rPr>
                <w:rStyle w:val="IndexLink"/>
                <w:rtl w:val="true"/>
              </w:rPr>
              <w:t>]</w:t>
              <w:tab/>
            </w:r>
            <w:r>
              <w:rPr>
                <w:rStyle w:val="IndexLink"/>
              </w:rPr>
              <w:t>324</w:t>
            </w:r>
          </w:hyperlink>
        </w:p>
        <w:p>
          <w:pPr>
            <w:pStyle w:val="Contents6"/>
            <w:tabs>
              <w:tab w:val="clear" w:pos="7609"/>
              <w:tab w:val="right" w:pos="9026" w:leader="dot"/>
            </w:tabs>
            <w:rPr/>
          </w:pPr>
          <w:hyperlink w:anchor="__RefHeading___Toc7818422_417432637">
            <w:r>
              <w:rPr>
                <w:webHidden/>
                <w:rStyle w:val="IndexLink"/>
                <w:rtl w:val="true"/>
              </w:rPr>
              <w:t>[</w:t>
            </w:r>
            <w:r>
              <w:rPr>
                <w:rStyle w:val="IndexLink"/>
                <w:rtl w:val="true"/>
              </w:rPr>
              <w:t>الثاني لو انقضت مدة التربص و هناك مانع من الوطء كالحيض و المرض</w:t>
            </w:r>
            <w:r>
              <w:rPr>
                <w:rStyle w:val="IndexLink"/>
                <w:rtl w:val="true"/>
              </w:rPr>
              <w:t>]</w:t>
              <w:tab/>
            </w:r>
            <w:r>
              <w:rPr>
                <w:rStyle w:val="IndexLink"/>
              </w:rPr>
              <w:t>324</w:t>
            </w:r>
          </w:hyperlink>
        </w:p>
        <w:p>
          <w:pPr>
            <w:pStyle w:val="Contents6"/>
            <w:tabs>
              <w:tab w:val="clear" w:pos="7609"/>
              <w:tab w:val="right" w:pos="9026" w:leader="dot"/>
            </w:tabs>
            <w:rPr/>
          </w:pPr>
          <w:hyperlink w:anchor="__RefHeading___Toc7818424_417432637">
            <w:r>
              <w:rPr>
                <w:webHidden/>
                <w:rStyle w:val="IndexLink"/>
                <w:rtl w:val="true"/>
              </w:rPr>
              <w:t>[</w:t>
            </w:r>
            <w:r>
              <w:rPr>
                <w:rStyle w:val="IndexLink"/>
                <w:rtl w:val="true"/>
              </w:rPr>
              <w:t>الثالث إذا جن بعد ضرب المدة احتسب المدة عليه و إن كان مجنونا</w:t>
            </w:r>
            <w:r>
              <w:rPr>
                <w:rStyle w:val="IndexLink"/>
                <w:rtl w:val="true"/>
              </w:rPr>
              <w:t>]</w:t>
              <w:tab/>
            </w:r>
            <w:r>
              <w:rPr>
                <w:rStyle w:val="IndexLink"/>
              </w:rPr>
              <w:t>326</w:t>
            </w:r>
          </w:hyperlink>
        </w:p>
        <w:p>
          <w:pPr>
            <w:pStyle w:val="Contents6"/>
            <w:tabs>
              <w:tab w:val="clear" w:pos="7609"/>
              <w:tab w:val="right" w:pos="9026" w:leader="dot"/>
            </w:tabs>
            <w:rPr/>
          </w:pPr>
          <w:hyperlink w:anchor="__RefHeading___Toc7818426_417432637">
            <w:r>
              <w:rPr>
                <w:webHidden/>
                <w:rStyle w:val="IndexLink"/>
                <w:rtl w:val="true"/>
              </w:rPr>
              <w:t>[</w:t>
            </w:r>
            <w:r>
              <w:rPr>
                <w:rStyle w:val="IndexLink"/>
                <w:rtl w:val="true"/>
              </w:rPr>
              <w:t>الرابع إذا انقضت المدة و هو محرم ألزم بفئة المعذور</w:t>
            </w:r>
            <w:r>
              <w:rPr>
                <w:rStyle w:val="IndexLink"/>
                <w:rtl w:val="true"/>
              </w:rPr>
              <w:t>]</w:t>
              <w:tab/>
            </w:r>
            <w:r>
              <w:rPr>
                <w:rStyle w:val="IndexLink"/>
              </w:rPr>
              <w:t>326</w:t>
            </w:r>
          </w:hyperlink>
        </w:p>
        <w:p>
          <w:pPr>
            <w:pStyle w:val="Contents6"/>
            <w:tabs>
              <w:tab w:val="clear" w:pos="7609"/>
              <w:tab w:val="right" w:pos="9026" w:leader="dot"/>
            </w:tabs>
            <w:rPr/>
          </w:pPr>
          <w:hyperlink w:anchor="__RefHeading___Toc7818428_417432637">
            <w:r>
              <w:rPr>
                <w:webHidden/>
                <w:rStyle w:val="IndexLink"/>
                <w:rtl w:val="true"/>
              </w:rPr>
              <w:t>[</w:t>
            </w:r>
            <w:r>
              <w:rPr>
                <w:rStyle w:val="IndexLink"/>
                <w:rtl w:val="true"/>
              </w:rPr>
              <w:t>الخامس إذا ظاهر ثم آلى أو عكس صح الأمران</w:t>
            </w:r>
            <w:r>
              <w:rPr>
                <w:rStyle w:val="IndexLink"/>
                <w:rtl w:val="true"/>
              </w:rPr>
              <w:t>]</w:t>
              <w:tab/>
            </w:r>
            <w:r>
              <w:rPr>
                <w:rStyle w:val="IndexLink"/>
              </w:rPr>
              <w:t>326</w:t>
            </w:r>
          </w:hyperlink>
        </w:p>
        <w:p>
          <w:pPr>
            <w:pStyle w:val="Contents6"/>
            <w:tabs>
              <w:tab w:val="clear" w:pos="7609"/>
              <w:tab w:val="right" w:pos="9026" w:leader="dot"/>
            </w:tabs>
            <w:rPr/>
          </w:pPr>
          <w:hyperlink w:anchor="__RefHeading___Toc7818430_417432637">
            <w:r>
              <w:rPr>
                <w:webHidden/>
                <w:rStyle w:val="IndexLink"/>
                <w:rtl w:val="true"/>
              </w:rPr>
              <w:t>[</w:t>
            </w:r>
            <w:r>
              <w:rPr>
                <w:rStyle w:val="IndexLink"/>
                <w:rtl w:val="true"/>
              </w:rPr>
              <w:t>السادس إذا آلى ثم ارتد لا تحتسب عليه مدة الردة</w:t>
            </w:r>
            <w:r>
              <w:rPr>
                <w:rStyle w:val="IndexLink"/>
                <w:rtl w:val="true"/>
              </w:rPr>
              <w:t>]</w:t>
              <w:tab/>
            </w:r>
            <w:r>
              <w:rPr>
                <w:rStyle w:val="IndexLink"/>
              </w:rPr>
              <w:t>328</w:t>
            </w:r>
          </w:hyperlink>
        </w:p>
        <w:p>
          <w:pPr>
            <w:pStyle w:val="Contents5"/>
            <w:tabs>
              <w:tab w:val="clear" w:pos="7892"/>
              <w:tab w:val="right" w:pos="9026" w:leader="dot"/>
            </w:tabs>
            <w:rPr/>
          </w:pPr>
          <w:hyperlink w:anchor="__RefHeading___Toc7818432_417432637">
            <w:r>
              <w:rPr>
                <w:webHidden/>
                <w:rStyle w:val="IndexLink"/>
                <w:rtl w:val="true"/>
              </w:rPr>
              <w:t>[</w:t>
            </w:r>
            <w:r>
              <w:rPr>
                <w:rStyle w:val="IndexLink"/>
                <w:rtl w:val="true"/>
              </w:rPr>
              <w:t>المسألة الثالثة إذا وطأ في مدة التربص لزمته الكفارة إجماعا</w:t>
            </w:r>
            <w:r>
              <w:rPr>
                <w:rStyle w:val="IndexLink"/>
                <w:rtl w:val="true"/>
              </w:rPr>
              <w:t>]</w:t>
              <w:tab/>
            </w:r>
            <w:r>
              <w:rPr>
                <w:rStyle w:val="IndexLink"/>
              </w:rPr>
              <w:t>329</w:t>
            </w:r>
          </w:hyperlink>
        </w:p>
        <w:p>
          <w:pPr>
            <w:pStyle w:val="Contents5"/>
            <w:tabs>
              <w:tab w:val="clear" w:pos="7892"/>
              <w:tab w:val="right" w:pos="9026" w:leader="dot"/>
            </w:tabs>
            <w:rPr/>
          </w:pPr>
          <w:hyperlink w:anchor="__RefHeading___Toc7818434_417432637">
            <w:r>
              <w:rPr>
                <w:webHidden/>
                <w:rStyle w:val="IndexLink"/>
                <w:rtl w:val="true"/>
              </w:rPr>
              <w:t>[</w:t>
            </w:r>
            <w:r>
              <w:rPr>
                <w:rStyle w:val="IndexLink"/>
                <w:rtl w:val="true"/>
              </w:rPr>
              <w:t>المسألة الرابعة إذا وطأ المؤلي ساهيا بطل حكم الإيلاء</w:t>
            </w:r>
            <w:r>
              <w:rPr>
                <w:rStyle w:val="IndexLink"/>
                <w:rtl w:val="true"/>
              </w:rPr>
              <w:t>]</w:t>
              <w:tab/>
            </w:r>
            <w:r>
              <w:rPr>
                <w:rStyle w:val="IndexLink"/>
              </w:rPr>
              <w:t>330</w:t>
            </w:r>
          </w:hyperlink>
        </w:p>
        <w:p>
          <w:pPr>
            <w:pStyle w:val="Contents5"/>
            <w:tabs>
              <w:tab w:val="clear" w:pos="7892"/>
              <w:tab w:val="right" w:pos="9026" w:leader="dot"/>
            </w:tabs>
            <w:rPr/>
          </w:pPr>
          <w:hyperlink w:anchor="__RefHeading___Toc7818436_417432637">
            <w:r>
              <w:rPr>
                <w:webHidden/>
                <w:rStyle w:val="IndexLink"/>
                <w:rtl w:val="true"/>
              </w:rPr>
              <w:t>[</w:t>
            </w:r>
            <w:r>
              <w:rPr>
                <w:rStyle w:val="IndexLink"/>
                <w:rtl w:val="true"/>
              </w:rPr>
              <w:t>المسألة الخامسة إذا ادعى الإصابة فأنكرت فالقول قوله مع يمينه</w:t>
            </w:r>
            <w:r>
              <w:rPr>
                <w:rStyle w:val="IndexLink"/>
                <w:rtl w:val="true"/>
              </w:rPr>
              <w:t>]</w:t>
              <w:tab/>
            </w:r>
            <w:r>
              <w:rPr>
                <w:rStyle w:val="IndexLink"/>
              </w:rPr>
              <w:t>332</w:t>
            </w:r>
          </w:hyperlink>
        </w:p>
        <w:p>
          <w:pPr>
            <w:pStyle w:val="Contents5"/>
            <w:tabs>
              <w:tab w:val="clear" w:pos="7892"/>
              <w:tab w:val="right" w:pos="9026" w:leader="dot"/>
            </w:tabs>
            <w:rPr/>
          </w:pPr>
          <w:hyperlink w:anchor="__RefHeading___Toc7818438_417432637">
            <w:r>
              <w:rPr>
                <w:webHidden/>
                <w:rStyle w:val="IndexLink"/>
                <w:rtl w:val="true"/>
              </w:rPr>
              <w:t>[</w:t>
            </w:r>
            <w:r>
              <w:rPr>
                <w:rStyle w:val="IndexLink"/>
                <w:rtl w:val="true"/>
              </w:rPr>
              <w:t>المسألة السادسة المدة المضروبة بعد الترافع لا من حين الإيلاء</w:t>
            </w:r>
            <w:r>
              <w:rPr>
                <w:rStyle w:val="IndexLink"/>
                <w:rtl w:val="true"/>
              </w:rPr>
              <w:t>]</w:t>
              <w:tab/>
            </w:r>
            <w:r>
              <w:rPr>
                <w:rStyle w:val="IndexLink"/>
              </w:rPr>
              <w:t>333</w:t>
            </w:r>
          </w:hyperlink>
        </w:p>
        <w:p>
          <w:pPr>
            <w:pStyle w:val="Contents5"/>
            <w:tabs>
              <w:tab w:val="clear" w:pos="7892"/>
              <w:tab w:val="right" w:pos="9026" w:leader="dot"/>
            </w:tabs>
            <w:rPr/>
          </w:pPr>
          <w:hyperlink w:anchor="__RefHeading___Toc7818440_417432637">
            <w:r>
              <w:rPr>
                <w:webHidden/>
                <w:rStyle w:val="IndexLink"/>
                <w:rtl w:val="true"/>
              </w:rPr>
              <w:t>[</w:t>
            </w:r>
            <w:r>
              <w:rPr>
                <w:rStyle w:val="IndexLink"/>
                <w:rtl w:val="true"/>
              </w:rPr>
              <w:t>المسألة السابعة الذميان إذا ترافعا كان الحاكم بالخيار</w:t>
            </w:r>
            <w:r>
              <w:rPr>
                <w:rStyle w:val="IndexLink"/>
                <w:rtl w:val="true"/>
              </w:rPr>
              <w:t>]</w:t>
              <w:tab/>
            </w:r>
            <w:r>
              <w:rPr>
                <w:rStyle w:val="IndexLink"/>
              </w:rPr>
              <w:t>335</w:t>
            </w:r>
          </w:hyperlink>
        </w:p>
        <w:p>
          <w:pPr>
            <w:pStyle w:val="Contents5"/>
            <w:tabs>
              <w:tab w:val="clear" w:pos="7892"/>
              <w:tab w:val="right" w:pos="9026" w:leader="dot"/>
            </w:tabs>
            <w:rPr/>
          </w:pPr>
          <w:hyperlink w:anchor="__RefHeading___Toc7818442_417432637">
            <w:r>
              <w:rPr>
                <w:webHidden/>
                <w:rStyle w:val="IndexLink"/>
                <w:rtl w:val="true"/>
              </w:rPr>
              <w:t>[</w:t>
            </w:r>
            <w:r>
              <w:rPr>
                <w:rStyle w:val="IndexLink"/>
                <w:rtl w:val="true"/>
              </w:rPr>
              <w:t>المسألة الثامنة فئة القادر غيبوبة الحشفة في القبل</w:t>
            </w:r>
            <w:r>
              <w:rPr>
                <w:rStyle w:val="IndexLink"/>
                <w:rtl w:val="true"/>
              </w:rPr>
              <w:t>]</w:t>
              <w:tab/>
            </w:r>
            <w:r>
              <w:rPr>
                <w:rStyle w:val="IndexLink"/>
              </w:rPr>
              <w:t>336</w:t>
            </w:r>
          </w:hyperlink>
        </w:p>
        <w:p>
          <w:pPr>
            <w:pStyle w:val="Contents5"/>
            <w:tabs>
              <w:tab w:val="clear" w:pos="7892"/>
              <w:tab w:val="right" w:pos="9026" w:leader="dot"/>
            </w:tabs>
            <w:rPr/>
          </w:pPr>
          <w:hyperlink w:anchor="__RefHeading___Toc7818444_417432637">
            <w:r>
              <w:rPr>
                <w:webHidden/>
                <w:rStyle w:val="IndexLink"/>
                <w:rtl w:val="true"/>
              </w:rPr>
              <w:t>[</w:t>
            </w:r>
            <w:r>
              <w:rPr>
                <w:rStyle w:val="IndexLink"/>
                <w:rtl w:val="true"/>
              </w:rPr>
              <w:t>المسألة التاسعة إذا آلى الحر من الأمة ثم اشتراها و أعتقها و تزوجها لم يعد الإيلاء</w:t>
            </w:r>
            <w:r>
              <w:rPr>
                <w:rStyle w:val="IndexLink"/>
                <w:rtl w:val="true"/>
              </w:rPr>
              <w:t>]</w:t>
              <w:tab/>
            </w:r>
            <w:r>
              <w:rPr>
                <w:rStyle w:val="IndexLink"/>
              </w:rPr>
              <w:t>337</w:t>
            </w:r>
          </w:hyperlink>
        </w:p>
        <w:p>
          <w:pPr>
            <w:pStyle w:val="Contents5"/>
            <w:tabs>
              <w:tab w:val="clear" w:pos="7892"/>
              <w:tab w:val="right" w:pos="9026" w:leader="dot"/>
            </w:tabs>
            <w:rPr/>
          </w:pPr>
          <w:hyperlink w:anchor="__RefHeading___Toc7818446_417432637">
            <w:r>
              <w:rPr>
                <w:webHidden/>
                <w:rStyle w:val="IndexLink"/>
                <w:rtl w:val="true"/>
              </w:rPr>
              <w:t>[</w:t>
            </w:r>
            <w:r>
              <w:rPr>
                <w:rStyle w:val="IndexLink"/>
                <w:rtl w:val="true"/>
              </w:rPr>
              <w:t>المسألة العاشرة إذا قال لأربع</w:t>
            </w:r>
            <w:r>
              <w:rPr>
                <w:rStyle w:val="IndexLink"/>
                <w:rtl w:val="true"/>
              </w:rPr>
              <w:t xml:space="preserve">: </w:t>
            </w:r>
            <w:r>
              <w:rPr>
                <w:rStyle w:val="IndexLink"/>
                <w:rtl w:val="true"/>
              </w:rPr>
              <w:t>و الله لا وطأتكن لم يكن مؤليا في الحال</w:t>
            </w:r>
            <w:r>
              <w:rPr>
                <w:rStyle w:val="IndexLink"/>
                <w:rtl w:val="true"/>
              </w:rPr>
              <w:t>]</w:t>
              <w:tab/>
            </w:r>
            <w:r>
              <w:rPr>
                <w:rStyle w:val="IndexLink"/>
              </w:rPr>
              <w:t>338</w:t>
            </w:r>
          </w:hyperlink>
        </w:p>
        <w:p>
          <w:pPr>
            <w:pStyle w:val="Contents5"/>
            <w:tabs>
              <w:tab w:val="clear" w:pos="7892"/>
              <w:tab w:val="right" w:pos="9026" w:leader="dot"/>
            </w:tabs>
            <w:rPr/>
          </w:pPr>
          <w:hyperlink w:anchor="__RefHeading___Toc7818448_417432637">
            <w:r>
              <w:rPr>
                <w:webHidden/>
                <w:rStyle w:val="IndexLink"/>
                <w:rtl w:val="true"/>
              </w:rPr>
              <w:t>[</w:t>
            </w:r>
            <w:r>
              <w:rPr>
                <w:rStyle w:val="IndexLink"/>
                <w:rtl w:val="true"/>
              </w:rPr>
              <w:t>المسألة الحادية عشرة إذا آلى من المطلقة الرجعية صح</w:t>
            </w:r>
            <w:r>
              <w:rPr>
                <w:rStyle w:val="IndexLink"/>
                <w:rtl w:val="true"/>
              </w:rPr>
              <w:t>]</w:t>
              <w:tab/>
            </w:r>
            <w:r>
              <w:rPr>
                <w:rStyle w:val="IndexLink"/>
              </w:rPr>
              <w:t>345</w:t>
            </w:r>
          </w:hyperlink>
        </w:p>
        <w:p>
          <w:pPr>
            <w:pStyle w:val="Contents5"/>
            <w:tabs>
              <w:tab w:val="clear" w:pos="7892"/>
              <w:tab w:val="right" w:pos="9026" w:leader="dot"/>
            </w:tabs>
            <w:rPr/>
          </w:pPr>
          <w:hyperlink w:anchor="__RefHeading___Toc7818450_417432637">
            <w:r>
              <w:rPr>
                <w:webHidden/>
                <w:rStyle w:val="IndexLink"/>
                <w:rtl w:val="true"/>
              </w:rPr>
              <w:t>[</w:t>
            </w:r>
            <w:r>
              <w:rPr>
                <w:rStyle w:val="IndexLink"/>
                <w:rtl w:val="true"/>
              </w:rPr>
              <w:t>المسألة الثانية عشرة لا تكرر الكفارة بتكرر اليمين</w:t>
            </w:r>
            <w:r>
              <w:rPr>
                <w:rStyle w:val="IndexLink"/>
                <w:rtl w:val="true"/>
              </w:rPr>
              <w:t>]</w:t>
              <w:tab/>
            </w:r>
            <w:r>
              <w:rPr>
                <w:rStyle w:val="IndexLink"/>
              </w:rPr>
              <w:t>347</w:t>
            </w:r>
          </w:hyperlink>
        </w:p>
        <w:p>
          <w:pPr>
            <w:pStyle w:val="Contents5"/>
            <w:tabs>
              <w:tab w:val="clear" w:pos="7892"/>
              <w:tab w:val="right" w:pos="9026" w:leader="dot"/>
            </w:tabs>
            <w:rPr/>
          </w:pPr>
          <w:hyperlink w:anchor="__RefHeading___Toc7818452_417432637">
            <w:r>
              <w:rPr>
                <w:webHidden/>
                <w:rStyle w:val="IndexLink"/>
                <w:rtl w:val="true"/>
              </w:rPr>
              <w:t>[</w:t>
            </w:r>
            <w:r>
              <w:rPr>
                <w:rStyle w:val="IndexLink"/>
                <w:rtl w:val="true"/>
              </w:rPr>
              <w:t>المسألة الثالثة عشرة إذا قال و الله لا أصبتك سنة إلا مرة لم يكن مؤليا</w:t>
            </w:r>
            <w:r>
              <w:rPr>
                <w:rStyle w:val="IndexLink"/>
                <w:rtl w:val="true"/>
              </w:rPr>
              <w:t>]</w:t>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06_154044"/>
      <w:bookmarkStart w:id="1" w:name="pg12306_154044"/>
      <w:bookmarkEnd w:id="1"/>
    </w:p>
    <w:p>
      <w:pPr>
        <w:pStyle w:val="Heading2"/>
        <w:numPr>
          <w:ilvl w:val="1"/>
          <w:numId w:val="1"/>
        </w:numPr>
        <w:rPr/>
      </w:pPr>
      <w:bookmarkStart w:id="2" w:name="pg12306_154044"/>
      <w:bookmarkStart w:id="3" w:name="__RefHeading___Toc7818176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818178_417432637"/>
      <w:bookmarkStart w:id="6" w:name="_Toc2"/>
      <w:bookmarkEnd w:id="5"/>
      <w:r>
        <w:rPr>
          <w:rtl w:val="true"/>
        </w:rPr>
        <w:t>[</w:t>
      </w:r>
      <w:r>
        <w:rPr>
          <w:rtl w:val="true"/>
        </w:rPr>
        <w:t>تتمة القسم الثالث في الإيقاعات</w:t>
      </w:r>
      <w:r>
        <w:rPr>
          <w:rtl w:val="true"/>
        </w:rPr>
        <w:t>]</w:t>
      </w:r>
      <w:bookmarkEnd w:id="6"/>
    </w:p>
    <w:p>
      <w:pPr>
        <w:pStyle w:val="Heading3"/>
        <w:numPr>
          <w:ilvl w:val="2"/>
          <w:numId w:val="1"/>
        </w:numPr>
        <w:rPr/>
      </w:pPr>
      <w:bookmarkStart w:id="7" w:name="__RefHeading___Toc7818180_417432637"/>
      <w:bookmarkStart w:id="8" w:name="_Toc3"/>
      <w:bookmarkEnd w:id="7"/>
      <w:r>
        <w:rPr>
          <w:rtl w:val="true"/>
        </w:rPr>
        <w:t>[</w:t>
      </w:r>
      <w:r>
        <w:rPr>
          <w:rtl w:val="true"/>
        </w:rPr>
        <w:t>كتاب الخلع و المبارأة</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7818182_417432637"/>
      <w:bookmarkStart w:id="10" w:name="_Toc4"/>
      <w:bookmarkEnd w:id="9"/>
      <w:r>
        <w:rPr>
          <w:rtl w:val="true"/>
        </w:rPr>
        <w:t>اشاره</w:t>
      </w:r>
      <w:bookmarkEnd w:id="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الخلع و المبارأة بضم الخاء من الخلع بفتحها الذي هو بمعنى النزع لغة، و شرعا إزالة قيد النكاح بفدية من الزوجة و كراهة منها له خاصة دون العكس، و كأنه لأن كلا منهما لباس الآخر كما قال سبحانه</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فخلعه إياها نزع منه لها، و المخالعة بينهما تكون بذلك منه و بفدائها نفسها و كراهتها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بذلك إلى دفع ما يقال من المنافاة بين ذلك و بين ما تقدم من عدم جواز الطلاق بقول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الدفع إما بقراءتها بكسر اللام حتى تكون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أنها بهذا المعنى و إن كانت بفتح اللام، كما عساه ظاهر الكفاية، و الأولى اختيار 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فالمبارأة بالهمز و تقلب ألفا لغة المفارقة،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بارأ الرجل ريكه إذا فارقه، و شرعا إزالة قيد النكاح بفدية منها مع كراهة من الجانبين</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فشرعية الخلع ثابتة كتابا و سنة و إجماعا من المسلمين قال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تعالى</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من طريق الخاصة فمتواترة</w:t>
      </w:r>
      <w:r>
        <w:rPr>
          <w:rStyle w:val="FootnoteAnchor"/>
          <w:rtl w:val="true"/>
        </w:rPr>
        <w:footnoteReference w:id="4"/>
      </w:r>
      <w:r>
        <w:rPr>
          <w:rFonts w:ascii="Amiri" w:hAnsi="Amiri" w:eastAsia="Amiri" w:cs="Amiri"/>
          <w:color w:val="111111"/>
          <w:sz w:val="28"/>
          <w:sz w:val="28"/>
          <w:szCs w:val="28"/>
          <w:rtl w:val="true"/>
          <w:lang w:bidi="ar-SA"/>
        </w:rPr>
        <w:t>و ستسمع طرفا منها في أثناء المباحث، بل لعلها من طرق العامة أيضا كذلك، منها ما</w:t>
      </w:r>
    </w:p>
    <w:p>
      <w:pPr>
        <w:pStyle w:val="BookText"/>
        <w:rPr/>
      </w:pPr>
      <w:r>
        <w:rPr>
          <w:rFonts w:ascii="IRNazanin" w:hAnsi="IRNazanin" w:eastAsia="IRNazanin"/>
          <w:color w:val="111111"/>
          <w:sz w:val="28"/>
          <w:sz w:val="28"/>
          <w:szCs w:val="28"/>
          <w:rtl w:val="true"/>
          <w:lang w:bidi="fa-IR"/>
        </w:rPr>
        <w:t>روى عن ابن عباس‌</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جاءت امرأة ثابت بن قيس بن شماس إلى رسول الله صلى الله عليه و آله و هي بنت عبد الله بن أبي، و كان يحبها و تبغضه،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لا أنا و لا ثابت، و لا يجمع رأسي و رأسه شي‌ء، و الله ما أعيب عليه في دين و لا خلق، و لكن أكره الكفر بعد الإسلام ما أصفه بغضا، إني رفعت جانب الخباء فرأيته أقبل في عدة فإذا هو أشدهم سوادا و أخصرهم قامة و أقبحهم وجها، فنزلت الآية، و كان قد أصدقها حديقة، فقال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ترد الحديقة،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أزيده،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حديقته فقط، فاختلعت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هذا و غيره عدم المرجوحية الشرعية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حكى عن الشيخ و أبي الصلاح و ابن البراج و ابن زهرة وجوب الخلع عند تحقق موضوعه،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يجب الخلع إذا قالت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أطيع لك أمرا، و لا أقيم لك حدا، و لا اغتسل لك من</w:t>
      </w:r>
    </w:p>
    <w:p>
      <w:pPr>
        <w:pStyle w:val="BookText"/>
        <w:rPr/>
      </w:pPr>
      <w:r>
        <w:rPr>
          <w:rFonts w:ascii="Amiri" w:hAnsi="Amiri" w:eastAsia="Amiri" w:cs="Amiri"/>
          <w:color w:val="111111"/>
          <w:sz w:val="28"/>
          <w:sz w:val="28"/>
          <w:szCs w:val="28"/>
          <w:rtl w:val="true"/>
          <w:lang w:bidi="ar-SA"/>
        </w:rPr>
        <w:t>جنابة، و لأوطئنّ فراشك من تكرهه إن لم تطلقني، فمتى سمع منها هذا القول و علم من حالها عصيانها في شي‌ء من ذلك و إن لم تنطق به وجب عليه خلعها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له بأن النهي عن المنكر واجب، و إنما يتم بهذا الخلع، فيجب، و أجيب بمنع المقدمة الثانية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حمل كلام الشيخ على شدة الاستحباب، بل في الحدائق حمل الوجوب</w:t>
      </w:r>
      <w:bookmarkStart w:id="11" w:name="pg12306_154047"/>
    </w:p>
    <w:p>
      <w:pPr>
        <w:pStyle w:val="BookText"/>
        <w:rPr/>
      </w:pPr>
      <w:bookmarkEnd w:id="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كلامه على الثبوت، بمعنى أنه لا يشرع و لا يثبت إلا بعد هذه الأقوال، نحو ما تضمنته</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6"/>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له خلعها حتى تقول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شي‌ء منها 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ريب في ضعفه و منافاته أصول المذهب و قواعده</w:t>
      </w:r>
      <w:r>
        <w:rPr>
          <w:rFonts w:eastAsia="Amiri" w:cs="Amiri" w:ascii="Amiri" w:hAnsi="Amiri"/>
          <w:color w:val="111111"/>
          <w:sz w:val="28"/>
          <w:szCs w:val="28"/>
          <w:rtl w:val="true"/>
          <w:lang w:bidi="ar-SA"/>
        </w:rPr>
        <w:t>.</w:t>
      </w:r>
    </w:p>
    <w:p>
      <w:pPr>
        <w:pStyle w:val="Heading4"/>
        <w:numPr>
          <w:ilvl w:val="3"/>
          <w:numId w:val="1"/>
        </w:numPr>
        <w:rPr/>
      </w:pPr>
      <w:bookmarkStart w:id="12" w:name="__RefHeading___Toc7818184_417432637"/>
      <w:bookmarkStart w:id="13" w:name="_Toc5"/>
      <w:bookmarkEnd w:id="12"/>
      <w:r>
        <w:rPr>
          <w:rtl w:val="true"/>
        </w:rPr>
        <w:t>[</w:t>
      </w:r>
      <w:r>
        <w:rPr>
          <w:rtl w:val="true"/>
        </w:rPr>
        <w:t>كتاب الخلع</w:t>
      </w:r>
      <w:r>
        <w:rPr>
          <w:rtl w:val="true"/>
        </w:rPr>
        <w:t>]</w:t>
      </w:r>
      <w:bookmarkEnd w:id="13"/>
    </w:p>
    <w:p>
      <w:pPr>
        <w:pStyle w:val="Heading5"/>
        <w:numPr>
          <w:ilvl w:val="4"/>
          <w:numId w:val="1"/>
        </w:numPr>
        <w:rPr/>
      </w:pPr>
      <w:bookmarkStart w:id="14" w:name="__RefHeading___Toc7818186_417432637"/>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و كيف كان ف النظر في الصيغة و الفدية و الشرائط و الأحكام،</w:t>
      </w:r>
    </w:p>
    <w:p>
      <w:pPr>
        <w:pStyle w:val="Heading5"/>
        <w:numPr>
          <w:ilvl w:val="4"/>
          <w:numId w:val="1"/>
        </w:numPr>
        <w:rPr/>
      </w:pPr>
      <w:bookmarkStart w:id="16" w:name="__RefHeading___Toc7818188_417432637"/>
      <w:bookmarkStart w:id="17" w:name="_Toc7"/>
      <w:bookmarkEnd w:id="16"/>
      <w:r>
        <w:rPr>
          <w:rtl w:val="true"/>
        </w:rPr>
        <w:t>[</w:t>
      </w:r>
      <w:r>
        <w:rPr>
          <w:rtl w:val="true"/>
        </w:rPr>
        <w:t>النظر الأول في الصيغة</w:t>
      </w:r>
      <w:r>
        <w:rPr>
          <w:rtl w:val="true"/>
        </w:rPr>
        <w:t>]</w:t>
      </w:r>
      <w:bookmarkEnd w:id="17"/>
    </w:p>
    <w:p>
      <w:pPr>
        <w:pStyle w:val="Heading6"/>
        <w:numPr>
          <w:ilvl w:val="5"/>
          <w:numId w:val="1"/>
        </w:numPr>
        <w:rPr/>
      </w:pPr>
      <w:bookmarkStart w:id="18" w:name="__RefHeading___Toc7818190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أما الصيغة ف اللفظ الصريح فيه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خلعتك على كذا، أو فلانة مختلعة على كذا بلا خلاف أجده في المقام و إن توقفوا في الجملة الاسمية في العقود، بل قد عرفت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و إن كان التحقيق عندنا ما سمعته غير مرة من عدم الاقتصار على</w:t>
      </w:r>
    </w:p>
    <w:p>
      <w:pPr>
        <w:pStyle w:val="BookText"/>
        <w:rPr/>
      </w:pPr>
      <w:r>
        <w:rPr>
          <w:rFonts w:ascii="Amiri" w:hAnsi="Amiri" w:eastAsia="Amiri" w:cs="Amiri"/>
          <w:color w:val="111111"/>
          <w:sz w:val="28"/>
          <w:sz w:val="28"/>
          <w:szCs w:val="28"/>
          <w:rtl w:val="true"/>
          <w:lang w:bidi="ar-SA"/>
        </w:rPr>
        <w:t>لفظ مخصوص مادة أو كيفية، بل يكفي كل ما دل على إنشاء الخلع من لفظ صريح في نفسه أو بالقرينة، كما أشبعنا الكلام فيه في مقامات متعددة، و لعل وفاقهم على الجملة الاسمية هنا مما يؤيده، إذ لا دليل بالخصوص عليها في المقام الذي هو كغيره بالنسبة إلى ذلك، بل و ما تسمعه من جميل من الاكتفاء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سؤال الرجل ذلك، بل و غير ذلك مما سمعته في محله، فلا فائدة في التكرار، و إن كان الاحتياط لا ينبغي تركه، فيقتصر على خصوص ما ذكره الأصحاب من الصيغ الخاصة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هل يقع الافتراق بمجرده من دون اتباع بطلاق؟ المروي مستفيضا صحيحا و غيره نعم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 في خبر زرارة</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الخلع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أطيع لك أمرا، و لا أبر لك قسما، و لا أقيم لك حدا، فخذ مني و طلقني، فإذا قالت ذلك فقد حل له أن يخلعها بما تراضيا به من قليل أو كثير، و لا يكون ذلك إلا عند سلطان، فإذا فعلت ذلك فهي أملك بنفسها من غير أن يسمى طلاقا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عليه السلام في صحيح الحلبي</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المختلعة عدة المطلقة، و خلعها طلاقها، و هي تجزئ من غير أن يسمى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هو طلقها بعد ما خلعها أ 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يطلقها و قد كفاه الخلع؟ و لو كان الأمر إلينا لم نجز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المرأة تبارئ زوجها أو تختلع منه بشهادة شاهدين على طهر من غير جماع هل تبين منه بذلك أو هي امرأته ما لم يتبعها بالطلاق؟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و إن شاءت أن يرد إليها ما أخذ منها و تكون امرأته فعلت،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روى أنه لا تبين منه حتى يتبعها بطلاق،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إذا خلعا،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11"/>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تبارئ زوجها أو تختلع منه بشاهدين على طهر من غير جماع هل تبين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على ما ذكرت فنعم،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لنا أنها لا تبين منه حتى يتبعها بالطلاق،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ذلك إذا خلعا، فقلت 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التي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اخلعني و أنا أعطيك ما أخذت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 منها شيئا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 لك قسما، و لا أطيع لك</w:t>
      </w:r>
    </w:p>
    <w:p>
      <w:pPr>
        <w:pStyle w:val="BookText"/>
        <w:rPr/>
      </w:pPr>
      <w:r>
        <w:rPr>
          <w:rFonts w:ascii="Amiri" w:hAnsi="Amiri" w:eastAsia="Amiri" w:cs="Amiri"/>
          <w:color w:val="111111"/>
          <w:sz w:val="28"/>
          <w:sz w:val="28"/>
          <w:szCs w:val="28"/>
          <w:rtl w:val="true"/>
          <w:lang w:bidi="ar-SA"/>
        </w:rPr>
        <w:t>أمرا، و لآذنن في بيتك بغير إذنك، و لأوطئن فراشك غيرك، فإذا فعلت ذلك من غير أن يعلمها حل له ما أخذ منها، و كانت تطليقة بغير طلاق يتبعها، و كانت بائنا بذلك، و كان خاطبا من الخطاب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ما دل‌</w:t>
      </w:r>
      <w:r>
        <w:rPr>
          <w:rStyle w:val="FootnoteAnchor"/>
          <w:rtl w:val="true"/>
        </w:rPr>
        <w:footnoteReference w:id="13"/>
      </w:r>
      <w:r>
        <w:rPr>
          <w:rFonts w:ascii="Amiri" w:hAnsi="Amiri" w:eastAsia="Amiri" w:cs="Amiri"/>
          <w:color w:val="111111"/>
          <w:sz w:val="28"/>
          <w:sz w:val="28"/>
          <w:szCs w:val="28"/>
          <w:rtl w:val="true"/>
          <w:lang w:bidi="ar-SA"/>
        </w:rPr>
        <w:t>على حصول البينونة بالخلع الصادق على المجرد عن الطلاق قطعا، إذ القائل باتباع الطلاق لا يجعله داخلا في مفهومه، و إنما هو من شرائط البينونة أو جزء سببها الذي هو الخلع المتبع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استظهر من صحيح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نسخة النصب، بل و نسخة الرفع مع إضمار ضمير الشأن اسما لليس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عدم اتباع الطلاق في مفهومه، و من هنا يكون جعل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أولى، على معنى أن ذلك ليس شرطا إذا خلع، بخلاف ما إذا بارأ و إن كان قد يناقش بأن كون المراد اعتبار اتباع الطلاق في الخلع ينافي كون ذلك خلعا، لما ستعرف من أن الخلع طلاق، لا أن المراد خروجها عن الخلع باتباع الطلاق، بل أقصاه كون الطلاق حينئذ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ذلك تعريضا بمن عمل بالرواية المزبورة من العامة، بل لعل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إشارة إلى ذلك، أو إلى عدم مشروعية طلاق المختلعة من دون الرجوع بالفدية و الرجوع بالطلاق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محيص عن العمل بالنصوص المزبورة بعد ما عرفت، خصوصا بعد انجبارها بالشهرة العظيمة، بل يظهر من المحكي عن المرتضى الإجماع عليه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حتى يتبع بالطلاق و تبعه ابنا زهرة و إدريس مدعيا أولهما الإجماع عليه، بل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جعفر بن سماعة و الحسن بن سماعة و علي بن رباط و ابن حذيفة من المتقدمين، و مذهب علي بن الحسن من المتأخرين، و أما الباقون من فقهاء أصحابنا المتقدمين فلست أعرف لهم فتيا في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فلا دليل إلا الأصل المقطوع، و الإجماع الممنوع، و الاحتياط الذي لا تجب مراعاته، و</w:t>
      </w:r>
    </w:p>
    <w:p>
      <w:pPr>
        <w:pStyle w:val="BookText"/>
        <w:rPr/>
      </w:pPr>
      <w:r>
        <w:rPr>
          <w:rFonts w:ascii="Amiri" w:hAnsi="Amiri" w:eastAsia="Amiri" w:cs="Amiri"/>
          <w:color w:val="111111"/>
          <w:sz w:val="28"/>
          <w:sz w:val="28"/>
          <w:szCs w:val="28"/>
          <w:rtl w:val="true"/>
          <w:lang w:bidi="ar-SA"/>
        </w:rPr>
        <w:t>خبر موسى بن بكر</w:t>
      </w:r>
      <w:r>
        <w:rPr>
          <w:rStyle w:val="FootnoteAnchor"/>
          <w:rtl w:val="true"/>
        </w:rPr>
        <w:footnoteReference w:id="14"/>
      </w: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يتبعها الطلاق ما دامت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الضعيف سندا القاصر دلالة، ضرورة احتمال كون المراد منه جواز أن تطلق مرة أخرى ما دامت في العدة، و ذلك بأن ترجع في البذل فيراجعها الزوج ثم يطلقها، بل لعله أولى من دعوى إرادة اتباع الخلع الطلاق ما دامت في العدة الذي لا يقول به الخصم، إذ هو يعتبر</w:t>
      </w:r>
    </w:p>
    <w:p>
      <w:pPr>
        <w:pStyle w:val="BookText"/>
        <w:rPr/>
      </w:pPr>
      <w:r>
        <w:rPr>
          <w:rFonts w:ascii="Amiri" w:hAnsi="Amiri" w:eastAsia="Amiri" w:cs="Amiri"/>
          <w:color w:val="111111"/>
          <w:sz w:val="28"/>
          <w:sz w:val="28"/>
          <w:szCs w:val="28"/>
          <w:rtl w:val="true"/>
          <w:lang w:bidi="ar-SA"/>
        </w:rPr>
        <w:t>اتباع صيغته بصيغته، لا أنه يطلقها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حمل تلك النصوص الكثيرة على التقية لمكان معارضة الخبر المزبور، مستدلين على ذلك ب</w:t>
      </w:r>
    </w:p>
    <w:p>
      <w:pPr>
        <w:pStyle w:val="BookText"/>
        <w:rPr/>
      </w:pPr>
      <w:r>
        <w:rPr>
          <w:rFonts w:ascii="Amiri" w:hAnsi="Amiri" w:eastAsia="Amiri" w:cs="Amiri"/>
          <w:color w:val="111111"/>
          <w:sz w:val="28"/>
          <w:sz w:val="28"/>
          <w:szCs w:val="28"/>
          <w:rtl w:val="true"/>
          <w:lang w:bidi="ar-SA"/>
        </w:rPr>
        <w:t>قول الصادق عليه السلام لزرارة</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منى يشبه قول الناس فيه التقية، و ما سمعت مني لا يشبه قول الناس فلا تقية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أن ذلك مع معارضتها بما لا يشبه قول الناس، و ليس إلا الخبر المزبور الذي قد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استدلال ابن سماعة و غيره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تقرر عدم وقوع الطلاق بشرط، و الخلع من شرطه أن يقول الرجل إن رجعت فيما بذلت فأنا أملك ببضعك فينبغي أن لا تقع به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ممنوع أصلا و تفريعا، بل ذلك من أحكامه لا من شرائطه، و على تقديره فليس هو شرطا في الخلع على وجه ينافي تنجيزه، و إنما هو اشتراط أمر آخر كما تسمعه في المبارأة بناء على اشتراط قول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ضعف فقاهة ابن سماعة و أن جميلا كان أفقه منه، فإنه قد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جعفر</w:t>
      </w:r>
      <w:r>
        <w:rPr>
          <w:rStyle w:val="FootnoteAnchor"/>
          <w:rtl w:val="true"/>
        </w:rPr>
        <w:footnoteReference w:id="16"/>
      </w:r>
      <w:r>
        <w:rPr>
          <w:rFonts w:ascii="Amiri" w:hAnsi="Amiri" w:eastAsia="Amiri" w:cs="Amiri"/>
          <w:color w:val="111111"/>
          <w:sz w:val="28"/>
          <w:sz w:val="28"/>
          <w:szCs w:val="28"/>
          <w:rtl w:val="true"/>
          <w:lang w:bidi="ar-SA"/>
        </w:rPr>
        <w:t xml:space="preserve">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جميلا شهد بعض أصحابنا و قد أراد ان يخلع ابنته من بعض أصحابنا، فقال جميل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رضيت بهذا الذي أخذت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تركتها؟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ليس يريد يتبعها بالطلاق؟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المسالك و كشف اللثام لا يقع عندنا بفاديتك مجردا عن لفظ الطلاق، و لا فاسختك و لا أبنتك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بتتك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لأنها كنايات فلا يقع بها كالطلاق، لأصالة بقاء الزوجية، خلافا للعامة فأوقعوه بجميع ذلك، و جعلوها كنايات تتوقف على النية، و بعضهم جعل اللفظين الأولين صريحين فيه، لورود الأولى في قوله تعالى‌</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فِيمَا 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الثانية أشد دلالة على حقيقته من لفظ الخلع بناء على أنه فسخ، و على تقدير كونه طلاقا فهو كناية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 بأن مجرد و روده في القرآن أعم من كونه صريحا، و لأنه لم يتكرر و لا شاع في لسان أهل الشرع، فلا يلحق بالصريح، و مثله ورود الإمساك في الرجعة</w:t>
      </w:r>
      <w:r>
        <w:rPr>
          <w:rStyle w:val="FootnoteAnchor"/>
          <w:rtl w:val="true"/>
        </w:rPr>
        <w:footnoteReference w:id="18"/>
      </w:r>
      <w:r>
        <w:rPr>
          <w:rFonts w:ascii="Amiri" w:hAnsi="Amiri" w:eastAsia="Amiri" w:cs="Amiri"/>
          <w:color w:val="111111"/>
          <w:sz w:val="28"/>
          <w:sz w:val="28"/>
          <w:szCs w:val="28"/>
          <w:rtl w:val="true"/>
          <w:lang w:bidi="ar-SA"/>
        </w:rPr>
        <w:t>و التسريح في الطلاق‌</w:t>
      </w:r>
      <w:r>
        <w:rPr>
          <w:rStyle w:val="FootnoteAnchor"/>
          <w:rtl w:val="true"/>
        </w:rPr>
        <w:footnoteReference w:id="19"/>
      </w:r>
      <w:r>
        <w:rPr>
          <w:rFonts w:ascii="Amiri" w:hAnsi="Amiri" w:eastAsia="Amiri" w:cs="Amiri"/>
          <w:color w:val="111111"/>
          <w:sz w:val="28"/>
          <w:sz w:val="28"/>
          <w:szCs w:val="28"/>
          <w:rtl w:val="true"/>
          <w:lang w:bidi="ar-SA"/>
        </w:rPr>
        <w:t>و فك الرقبة في العتق‌</w:t>
      </w:r>
      <w:r>
        <w:rPr>
          <w:rStyle w:val="FootnoteAnchor"/>
          <w:rtl w:val="true"/>
        </w:rPr>
        <w:footnoteReference w:id="20"/>
      </w:r>
      <w:r>
        <w:rPr>
          <w:rFonts w:ascii="Amiri" w:hAnsi="Amiri" w:eastAsia="Amiri" w:cs="Amiri"/>
          <w:color w:val="111111"/>
          <w:sz w:val="28"/>
          <w:sz w:val="28"/>
          <w:szCs w:val="28"/>
          <w:rtl w:val="true"/>
          <w:lang w:bidi="ar-SA"/>
        </w:rPr>
        <w:t>فإنها إطلاقات خفية لا تظهر في تلك المعاني إلا بانضمام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الكلام مناف لما ذكره في غير مقام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ألفاظ خاصة، و عدم كونها بلفظ الماضي، و قياس المقام على الطلاق الوارد</w:t>
      </w:r>
    </w:p>
    <w:p>
      <w:pPr>
        <w:pStyle w:val="BookText"/>
        <w:rPr/>
      </w:pPr>
      <w:r>
        <w:rPr>
          <w:rFonts w:ascii="Amiri" w:hAnsi="Amiri" w:eastAsia="Amiri" w:cs="Amiri"/>
          <w:color w:val="111111"/>
          <w:sz w:val="28"/>
          <w:sz w:val="28"/>
          <w:szCs w:val="28"/>
          <w:rtl w:val="true"/>
          <w:lang w:bidi="ar-SA"/>
        </w:rPr>
        <w:t>فيه‌</w:t>
      </w:r>
      <w:r>
        <w:rPr>
          <w:rStyle w:val="FootnoteAnchor"/>
          <w:rtl w:val="true"/>
        </w:rPr>
        <w:footnoteReference w:id="21"/>
      </w:r>
      <w:r>
        <w:rPr>
          <w:rFonts w:ascii="Amiri" w:hAnsi="Amiri" w:eastAsia="Amiri" w:cs="Amiri"/>
          <w:color w:val="111111"/>
          <w:sz w:val="28"/>
          <w:sz w:val="28"/>
          <w:szCs w:val="28"/>
          <w:rtl w:val="true"/>
          <w:lang w:bidi="ar-SA"/>
        </w:rPr>
        <w:t>لفظ الحصر المراد منه التعريض بما عند العامة من الكنايات و غيره مع حرمته عندنا مع الفارق كما عرفت، و انضمام القرائن مع إفادة أصل المعنى الذي هو إنشاء معنى الخلع غير قادح، كما هو واضح لمن أحاط خبرا بما قدمنا هنا و هناك، اللهم إلا أن يكون إجماعا هنا بالخصوص</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يقع بالتقايل الذي قد عرفت عدم مشروعيته في عقد النكاح الذي قام الطلاق و الخلع مقامه فيه، نعم لو قال الزوج بعد بذل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أقلتك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معنى الخلع و لو مجازا بقرينة إن صح ففيه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بتقدير الاجتزاء بلفظ الخلع هل يكون فسخا أو طلاقا؟ قال المرتضى و تبعه المشهور هو طلاق بل ظاهر ناصريات المرتضى أو صريحه الإجماع عليه بعد أن حكى عن بعض المخالفين أنه فسخ و مع ذلك هو المروي في المعتبرة المستفيضة</w:t>
      </w:r>
      <w:r>
        <w:rPr>
          <w:rStyle w:val="FootnoteAnchor"/>
          <w:rtl w:val="true"/>
        </w:rPr>
        <w:footnoteReference w:id="22"/>
      </w:r>
      <w:r>
        <w:rPr>
          <w:rFonts w:ascii="Amiri" w:hAnsi="Amiri" w:eastAsia="Amiri" w:cs="Amiri"/>
          <w:color w:val="111111"/>
          <w:sz w:val="28"/>
          <w:sz w:val="28"/>
          <w:szCs w:val="28"/>
          <w:rtl w:val="true"/>
          <w:lang w:bidi="ar-SA"/>
        </w:rPr>
        <w:t>التي مر عليك شطر منها، و</w:t>
      </w:r>
    </w:p>
    <w:p>
      <w:pPr>
        <w:pStyle w:val="BookText"/>
        <w:rPr/>
      </w:pP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خلعها طلاقها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عنده على تطليقتين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تطليقة بغير طلاق يتبعها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 و المبارأة تطليقة بائن و هو خاطب من الخطاب</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 فسخ لأنه ليس بلفظ الطلاق، و هو لا يقع عندنا بالكناية، و لأنه لو كان طلاقا لكان رابعا في قوله تعالى‌</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فذكر تطليقتين و الخلع تطليقة بعدها، و لأنها خلت من صريح الطلاق و نيته فكان فسخا كسائر الفسوخ و هو من الشيخ ره تخريج على القول بوقوعه مجردا، لما عرفت من أن مذهبه الاتباع بالطلاق، و رده غير واحد بالنصوص المزبورة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قد فرعوا على ذلك أن من قال هو فسخ لم يعتد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في عدد الطلقات بخلاف القائل بكونه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البحث ساقط عندنا، لتظافر نصوصنا</w:t>
      </w:r>
      <w:r>
        <w:rPr>
          <w:rStyle w:val="FootnoteAnchor"/>
          <w:rtl w:val="true"/>
        </w:rPr>
        <w:footnoteReference w:id="29"/>
      </w:r>
      <w:r>
        <w:rPr>
          <w:rFonts w:ascii="Amiri" w:hAnsi="Amiri" w:eastAsia="Amiri" w:cs="Amiri"/>
          <w:color w:val="111111"/>
          <w:sz w:val="28"/>
          <w:sz w:val="28"/>
          <w:szCs w:val="28"/>
          <w:rtl w:val="true"/>
          <w:lang w:bidi="ar-SA"/>
        </w:rPr>
        <w:t>بكونه طلاقا، بل الفتاوى أيضا كذلك، بل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فسخ أمكن دعوى إجراء حكم الطلاق عليه للنصوص المزبورة بالنسبة إلى ذلك و غيره، و من هنا لم نعرف القائل</w:t>
      </w:r>
    </w:p>
    <w:p>
      <w:pPr>
        <w:pStyle w:val="BookText"/>
        <w:rPr/>
      </w:pPr>
      <w:r>
        <w:rPr>
          <w:rFonts w:ascii="Amiri" w:hAnsi="Amiri" w:eastAsia="Amiri" w:cs="Amiri"/>
          <w:color w:val="111111"/>
          <w:sz w:val="28"/>
          <w:sz w:val="28"/>
          <w:szCs w:val="28"/>
          <w:rtl w:val="true"/>
          <w:lang w:bidi="ar-SA"/>
        </w:rPr>
        <w:t>بذلك من أصحابنا، نعم مع قطع النظر عن النصوص المزبورة يتجه ما ذكره الشيخ، لأنه سبب آخر من أسباب الفراق، خصوصا بعد أن أفردوا له كتابا غير كتاب الطلاق الذي قد عرفت أنه الفراق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لك الحال على التقديرين بحيث يسقط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الخلاف متفرع على الخلاف السابق فإنا إن اعتبرنا اتباعه بالطلاق فالمعتبر في رفع النكاح هو الطلاق، و إضافة الخلع إليه قليلة الفائدة، لأن تملك المال يحصل بالطلاق في مقابلة العوض، بل بنيته مع سؤال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إجمال، ضرورة إمكان دعوى القائل أن الخلع هو المملك لكن بشرط الطلاق، كما أنه يمكن جعل المجموع سببا، بل يمكن القول بتوقف الفراق خاصة على الطلاق الذي لا يصلح للتمليك المحتاج إلى إنشاء من الطرفين، و لعل هذا الاحتمال كاف في فساد هذا القول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يقع الطلاق مع الفدية بائنا و إن انفرد عن لفظ الخلع و ذلك لأن المحصل من النص‌</w:t>
      </w:r>
      <w:r>
        <w:rPr>
          <w:rStyle w:val="FootnoteAnchor"/>
          <w:rtl w:val="true"/>
        </w:rPr>
        <w:footnoteReference w:id="30"/>
      </w:r>
      <w:r>
        <w:rPr>
          <w:rFonts w:ascii="Amiri" w:hAnsi="Amiri" w:eastAsia="Amiri" w:cs="Amiri"/>
          <w:color w:val="111111"/>
          <w:sz w:val="28"/>
          <w:sz w:val="28"/>
          <w:szCs w:val="28"/>
          <w:rtl w:val="true"/>
          <w:lang w:bidi="ar-SA"/>
        </w:rPr>
        <w:t>و الفتوى بل و آية الفدية</w:t>
      </w:r>
      <w:r>
        <w:rPr>
          <w:rStyle w:val="FootnoteAnchor"/>
          <w:rtl w:val="true"/>
        </w:rPr>
        <w:footnoteReference w:id="31"/>
      </w:r>
      <w:r>
        <w:rPr>
          <w:rFonts w:ascii="Amiri" w:hAnsi="Amiri" w:eastAsia="Amiri" w:cs="Amiri"/>
          <w:color w:val="111111"/>
          <w:sz w:val="28"/>
          <w:sz w:val="28"/>
          <w:szCs w:val="28"/>
          <w:rtl w:val="true"/>
          <w:lang w:bidi="ar-SA"/>
        </w:rPr>
        <w:t xml:space="preserve">التي هي في البذل للطلاق كون الخلع نوعا خاصا من الطلاق الذي لا ينافيه التعريف المزبور المحمول على إرادة الطلاق المقابل للخلع و المبارأة، لا المعنى الأعم الشامل لهما و إن اختص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باقي أفراد الطلاق، إلا أنه لا ينافي وقوعه بصيغة الطلاق بعد أن كان فردا، إذ هو حينئذ كالسلف في البيع في كونه فردا خاصا منه، حتى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بعدم جواز عقد البيع غير السلم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عقده بصيغة البيع، بل الظاهر عدم احتياجه إلى قصد السلمية بعد أن يكون الموضوع موضوعها، لعدم كونه ماهية أخرى حتى يحتاج إلى قصدها، بل يكفي في كونه سلما قصد البيعية و كون الموضوع موضوع السلم قصده أو لم يقصده، بخلاف الماهيات المختلفة، فإنه مع اتحاد المورد فيها لا بد في ترتب كل واحد منها بالخصوص من قصد الخصوصية، و لا يكفى قصد المعنى المشترك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إذا أوقع الطلاق بالفدية مع الكراهة كان خلعا قصده أو لم يقصده بعد أن عرفت أنه قسم خاص منه، فيكفي في تحققه حينئذ قصد الطلاق فيما هو موضوع الخلع و إن لم يقصد الخلع، كما يكفي في كون البيع سلما قصد البيع فيما هو موضوع السلم و إن لم يقصد السلمية، و من هنا كانت جميع شرائط الطلاق شرائط الخلع و لا عكس، كالسلم بالنسبة إلى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بذلك يظهر أنه لا وجه لدعوى أعمية الطلاق بالعوض من الخلع فيشترط الكراهة في الثاني دون الأول، كما وقع من ثاني الشهيدين في المقام و غيره، ضرورة عدم الدليل، بل ظاهر الأدلة خلافها، منها المعتبرة المستفيضة الدالة على عدم حلية أخذ شي‌ء من المرأة مع عدم الكراهة</w:t>
      </w:r>
      <w:r>
        <w:rPr>
          <w:rStyle w:val="FootnoteAnchor"/>
          <w:rtl w:val="true"/>
        </w:rPr>
        <w:footnoteReference w:id="32"/>
      </w:r>
      <w:r>
        <w:rPr>
          <w:rFonts w:ascii="Amiri" w:hAnsi="Amiri" w:eastAsia="Amiri" w:cs="Amiri"/>
          <w:color w:val="111111"/>
          <w:sz w:val="28"/>
          <w:sz w:val="28"/>
          <w:szCs w:val="28"/>
          <w:rtl w:val="true"/>
          <w:lang w:bidi="ar-SA"/>
        </w:rPr>
        <w:t>و إطلاق أدلة الطلاق لا يقتضي</w:t>
      </w:r>
    </w:p>
    <w:p>
      <w:pPr>
        <w:pStyle w:val="BookText"/>
        <w:rPr/>
      </w:pPr>
      <w:r>
        <w:rPr>
          <w:rFonts w:ascii="Amiri" w:hAnsi="Amiri" w:eastAsia="Amiri" w:cs="Amiri"/>
          <w:color w:val="111111"/>
          <w:sz w:val="28"/>
          <w:sz w:val="28"/>
          <w:szCs w:val="28"/>
          <w:rtl w:val="true"/>
          <w:lang w:bidi="ar-SA"/>
        </w:rPr>
        <w:t>مشروعيته مع العوض و إن لم تكن كراهة، خصوصا بعد عدم قابلية الطلاق للتمليك المنافي لأصالة بقاء المال على ملك مالكه، و لذا لم يقبل شرطية تمليك شي‌ء من الأشياء، لا من طرف المطلق و لا المطلقة، و هو واضح، و سيأتي لك زيادة تحقيق لذلك، و إن كان مما ذكرنا يظهر لك النظر في كلام جملة من الأساطين فضلا عن غيرهم، و حينئذ فيمكن إرادة المصنف ما ذكرنا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أيضا هو مراد غيره ممن صحح وقوع الخلع بصيغة الطلاق، بل في كشف اللثام عن المبسوط نفي الخلاف فيه، لا أن المراد وقوعه بصيغة الطلاق مقصودا</w:t>
      </w:r>
      <w:bookmarkStart w:id="20" w:name="pg12306_154055"/>
    </w:p>
    <w:p>
      <w:pPr>
        <w:pStyle w:val="BookText"/>
        <w:rPr/>
      </w:pPr>
      <w:bookmarkEnd w:id="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بها الخلع على معنى أنها صيغة أخرى له، ضرورة أن ذلك يتم لو جعلنا ماهيته غير ماهية الطلاق، و الفرض أنه منه نصا</w:t>
      </w:r>
      <w:r>
        <w:rPr>
          <w:rStyle w:val="FootnoteAnchor"/>
          <w:rtl w:val="true"/>
        </w:rPr>
        <w:footnoteReference w:id="33"/>
      </w:r>
      <w:r>
        <w:rPr>
          <w:rFonts w:ascii="Amiri" w:hAnsi="Amiri" w:eastAsia="Amiri" w:cs="Amiri"/>
          <w:color w:val="111111"/>
          <w:sz w:val="28"/>
          <w:sz w:val="28"/>
          <w:szCs w:val="28"/>
          <w:rtl w:val="true"/>
          <w:lang w:bidi="ar-SA"/>
        </w:rPr>
        <w:t>و فتوى، حتى عدوه في أقسام الطلاق البائن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لك ما في قول المصنف</w:t>
      </w:r>
      <w:r>
        <w:rPr>
          <w:rFonts w:eastAsia="Amiri" w:cs="Amiri" w:ascii="Amiri" w:hAnsi="Amiri"/>
          <w:color w:val="111111"/>
          <w:sz w:val="28"/>
          <w:szCs w:val="28"/>
          <w:rtl w:val="true"/>
          <w:lang w:bidi="ar-SA"/>
        </w:rPr>
        <w:t>.</w:t>
      </w:r>
    </w:p>
    <w:p>
      <w:pPr>
        <w:pStyle w:val="Heading6"/>
        <w:numPr>
          <w:ilvl w:val="5"/>
          <w:numId w:val="1"/>
        </w:numPr>
        <w:rPr/>
      </w:pPr>
      <w:bookmarkStart w:id="21" w:name="__RefHeading___Toc7818192_417432637"/>
      <w:bookmarkStart w:id="22" w:name="_Toc9"/>
      <w:bookmarkEnd w:id="21"/>
      <w:r>
        <w:rPr>
          <w:rtl w:val="true"/>
        </w:rPr>
        <w:t>[</w:t>
      </w:r>
      <w:r>
        <w:rPr>
          <w:rtl w:val="true"/>
        </w:rPr>
        <w:t>فروع</w:t>
      </w:r>
      <w:r>
        <w:rPr>
          <w:rtl w:val="true"/>
        </w:rPr>
        <w:t>]</w:t>
      </w:r>
      <w:bookmarkEnd w:id="22"/>
    </w:p>
    <w:p>
      <w:pPr>
        <w:pStyle w:val="Heading6"/>
        <w:numPr>
          <w:ilvl w:val="5"/>
          <w:numId w:val="1"/>
        </w:numPr>
        <w:rPr/>
      </w:pPr>
      <w:bookmarkStart w:id="23" w:name="__RefHeading___Toc7818194_417432637"/>
      <w:bookmarkStart w:id="24" w:name="_Toc10"/>
      <w:bookmarkEnd w:id="23"/>
      <w:r>
        <w:rPr>
          <w:rtl w:val="true"/>
        </w:rPr>
        <w:t>[</w:t>
      </w:r>
      <w:r>
        <w:rPr>
          <w:rtl w:val="true"/>
        </w:rPr>
        <w:t>الأول لو طلبت منه طلاقا بعوض فخلعها مجردا عن لفظ الطلاق لم يقع</w:t>
      </w:r>
      <w:r>
        <w:rPr>
          <w:rtl w:val="true"/>
        </w:rPr>
        <w:t>]</w:t>
      </w:r>
      <w:bookmarkEnd w:id="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طلبت منه طلاقا بعوض فخلعها مجردا عن لفظ الطلاق لم يقع على القولين أي القول بأن الخلع فسخ، و القول بأنه طلاق، أما الأول فواضح، ضرورة أنه غير ما طلبته، و أما الثاني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 إن جعلناه طلاقا لكنه طلاق مختلف فيه، و ما طلبته لا خلاف فيه، فظهر أنه خلاف مطلوبها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الخلاف فيه لا ينافي كونه مصداقا لما طلبته بعد تنقيح الحال فيه، و هو ثمرة النزاع، كالنذر و اليمين و غيرهما، و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اخلعني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حصول الطلاق بالعوض الذي لا فرد له إلا الخلع على الأصح، فهو عين ما طلبته، اللهم إلا أن يدعى انسياق الصيغة المخصوصة لكنها واضحة المنع، فإن أحدا لا يتخيل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لي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إرادة نقله بيعا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باعه بغيرها كان غير موكل فيه، و الفرض أنه بيع كما هو واضح بأدنى التفات، و هذا أحد المقامات التي أشرنا سابقا إلى عدم تنقيح الحال فيها عندهم، و إلا فلا إشكال في حصول ما سألته بالخلع بناء على أنه طلاق بعوض</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طلبت خلعا بعوض فطلق به لم يلزم البذل على القول بوقوع الخلع بمجرده فسخا لأنه حينئذ مباين للطلاق و يلزم على القول بأنه طلاق أو أنه</w:t>
      </w:r>
      <w:bookmarkStart w:id="25" w:name="pg12306_154056"/>
    </w:p>
    <w:p>
      <w:pPr>
        <w:pStyle w:val="BookText"/>
        <w:rPr/>
      </w:pPr>
      <w:bookmarkEnd w:id="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يفتقر إلى الطلاق و ذلك لكون الطلاق الذي وقع مع فرض حصول موضوع الخلع خلعا منطبقا على سؤالها أو مع زيادة، و لا يخفى عليك أن ذلك بعينه جار في الأول بعد ما ذكرنا</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7818196_417432637"/>
      <w:bookmarkStart w:id="27" w:name="_Toc11"/>
      <w:bookmarkEnd w:id="26"/>
      <w:r>
        <w:rPr>
          <w:rtl w:val="true"/>
        </w:rPr>
        <w:t>[</w:t>
      </w:r>
      <w:r>
        <w:rPr>
          <w:rtl w:val="true"/>
        </w:rPr>
        <w:t>الثاني لو ابتدأ فقال أنت طالق بألف أو و عليك ألف صح الطلاق رجعيا</w:t>
      </w:r>
      <w:r>
        <w:rPr>
          <w:rtl w:val="true"/>
        </w:rPr>
        <w:t>]</w:t>
      </w:r>
      <w:bookmarkEnd w:id="2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ابتدأ فقال للكارهة أنت طالق بألف أو و عليك ألف لم يصح خلعا مع عدم قبولها نعم صح الطلاق رجعيا في قول ستعرف تحقيقه و لم يلزمها الألف و لو تبرعت بعد ذلك بضمانها أي 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في صحته خلعا لأنه ك ضمان ما لم يجب في عدم الالتزام به، لتظافر النص‌</w:t>
      </w:r>
      <w:r>
        <w:rPr>
          <w:rStyle w:val="FootnoteAnchor"/>
          <w:rtl w:val="true"/>
        </w:rPr>
        <w:footnoteReference w:id="34"/>
      </w:r>
      <w:r>
        <w:rPr>
          <w:rFonts w:ascii="Amiri" w:hAnsi="Amiri" w:eastAsia="Amiri" w:cs="Amiri"/>
          <w:color w:val="111111"/>
          <w:sz w:val="28"/>
          <w:sz w:val="28"/>
          <w:szCs w:val="28"/>
          <w:rtl w:val="true"/>
          <w:lang w:bidi="ar-SA"/>
        </w:rPr>
        <w:t>و الفتوى بأن موضوع الخلع تقدم فدائها، و ألحق به مقارنته للطلاق بالعوض، و على كل حال فالتزامها به بعد ذلك خارج عن موضوع الخلع و إلا لبقي موقوفا إلى زمن رضاها أوردها، و هو معلوم البطلان، لأن الفضولية لا تجري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لو دفعتها إليه بعد مضي زمان القبول إن صح كانت هبة مستأنفة و إلا كان دفعا فاسدا، و وجب رد المال إليها إذا كانت قد دفعتها فدية و لا تصير المطلقة بدفعها بائنة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لخروجها عن كونها فدية بها يصير الطلاق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ظاهر الأصحاب أنه يعتبر في صيغة الخلع وقوعها على جهة المعاوضة بينه و بين الزوجة، و يتحقق ذلك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سؤالها ذلك على وجه الإنشاء له، بأن تقول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بذلت لك كذا على أن تخلعني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مجردا ناويا العوض، و الثاني ابتداؤه به مصرحا بذكر العوض، فتقبل المرأة بعده بلا فصل ينافي المعاوضة، و بدون ذلك يقع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الخلع باطلا، بل لا أجد فيه خلافا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أطنب في الحدائق مدعيا عدم ظهور النصوص في اعتبار الترتيب المزبور الذي هو كترتيب المعاوضة، بل يكفي تقدم فدائها ثم طلاقها عليه مع فرض استمرار عزمها على البذل، و الذي غره إجمال النصوص في ترتيب سائر المعاوضات، لكن من المعلوم أن الأصل عدم الصحة، و لا ريب في الشك في حصول الخلع بالفرض الذي ذكره، و لا إطلاق معتد به صالحا للخروج به عن الشك المزبور، خصوصا بعد ظهور اتفاق الأصحاب عليه و إطلاق لفظ الشراء و الصلح على الحال المزبور في النصوص،</w:t>
      </w:r>
    </w:p>
    <w:p>
      <w:pPr>
        <w:pStyle w:val="BookText"/>
        <w:rPr/>
      </w:pPr>
      <w:r>
        <w:rPr>
          <w:rFonts w:ascii="Amiri" w:hAnsi="Amiri" w:eastAsia="Amiri" w:cs="Amiri"/>
          <w:color w:val="111111"/>
          <w:sz w:val="28"/>
          <w:sz w:val="28"/>
          <w:szCs w:val="28"/>
          <w:rtl w:val="true"/>
          <w:lang w:bidi="ar-SA"/>
        </w:rPr>
        <w:t>فعن أمير المؤمنين عليه السلام‌</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مطلقة متعة إلا المختلعة، فإنها اشترت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البقباق‌</w:t>
      </w:r>
      <w:r>
        <w:rPr>
          <w:rStyle w:val="FootnoteAnchor"/>
          <w:rtl w:val="true"/>
        </w:rPr>
        <w:footnoteReference w:id="3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 إن رجعت في شي‌ء من الصلح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ظهور النصوص‌</w:t>
      </w:r>
      <w:r>
        <w:rPr>
          <w:rStyle w:val="FootnoteAnchor"/>
          <w:rtl w:val="true"/>
        </w:rPr>
        <w:footnoteReference w:id="37"/>
      </w:r>
      <w:r>
        <w:rPr>
          <w:rFonts w:ascii="Amiri" w:hAnsi="Amiri" w:eastAsia="Amiri" w:cs="Amiri"/>
          <w:color w:val="111111"/>
          <w:sz w:val="28"/>
          <w:sz w:val="28"/>
          <w:szCs w:val="28"/>
          <w:rtl w:val="true"/>
          <w:lang w:bidi="ar-SA"/>
        </w:rPr>
        <w:t>في اعتبار إنشاء التراضي بينهما بذلك، و لا ريب في أنه متى اعتبر الإنشاء من الطرفين كان لهما حكم سائر المعاوضة، فالفداء في المقام إما معاوضة مستقلة أو قسم من أقسام الصلح، فلا بد من الترتيب بينهما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الأولى اعتبار الألفاظ الدالة على ذلك بينهما، و إن كان يقوى الاكتفاء بالفعل منها بقصد الإنشاء، كما لو دفعت فادية فخلعها على ذلك، و إن كان الأحوط خلافه، كما أنه يكتفى منه بإيقاع ما أنشأت الفداء له من الخلع أو الطلاق و إن لم يذكر الفداء لفظا، نعم ستعرف أن التحقيق عدم كون المقام من المعاوضات الحقيقية و إن ثبت له بعض أحكامها لإجماع إن تم أو غيره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ظاهر المصنف عدم الفرق بين الصيغتين في الصحة مع حصول القبول منها الجاري على نحو المعاوضة و البطلان مع عدمه، و لعله لظهور إرادة إنشاء العوضية فيهما عرفا، فلم يكن مانع من الصحة إلا تخلف ترتيب المعاوضة و فوريتها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أطنب في المسالك و ادعى الفرق بينهما بأن الثانية صيغة إخبار لا صيغة التزام مع عدم سبق البذل من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جملة معطوفة على الطلاق، فلا يتأثر بها، و تلغو في نفسها،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و عليك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قبلت، لأن قبولها حينئذ رضا بما فعل، و الفرض عدم وقوع ما يقتضي المعاوضة منه بخلاف ما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و لك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بذلك، لوقوع الالتزام منها، و هو الذي يتعلق بها، و الزوج ينفرد بالطلاق، فإذا لم يأت بصيغة المعاوضة حمل كلامه على ما ينفرد به، و كفاه نيته حتى لو أطلق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سؤالها بالعوض كفى ذلك و لزمها المال، لتحقق المعاوضة، و وقوعها من جانب من وظيفته الالتزام بها و وقوع التزامه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الفرق بين الصيغتين اللتين أتى بهما المصنف، و جعلهما غير ملزومتين للمال، فان عدم لزومه في الأولى مشروط بعدم لحوق القبول منها، إذ الفرض كونها غير ملتمسة منه ذلك بخلاف الثانية، فإنها لا توجب التزام المال، سواء قبلت أم لا، لعدم دلالتها على المعاوضة وضعا و إن قصد، إذ لا بد من التعبير باللفظ الدال على المعنى المطلوب كغيره من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أطنب بما يؤكد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ذلك ما لو قال الرجل بعد قبولها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قصدت في الثانية العوضية، و أردت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عليك ألف ما يعينه القائل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طلقتك 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يصدق، لأن ذلك خلاف مدلول اللفظ، فلا يكفى قصده في لزوم العوض، و لو وافقته المرأة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اللفظ لا يصلح للالتزام، فلا يؤثر مصادقتها على قصده، و من أن الحق عليها، و من الجائز أن يريد لي عليك ألف عوضا عنه و نحو ذلك، و الأجود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اشتمل على غرائب و إن حكى عن الشيخ رحمه الله الموافقة على بعض ذلك، منها دعوى ظهور الصيغة في الإخبار، و منها عدم الاعتبار بها حتى مع قصده إنشائية العوضية بها، بل جعل الأجود ذلك و إن وافقته المرأة، مع أنه يكتفى في العقود بأي لفظ و لو مجازا، بل اكتفى في المقام بالنية كما سمعت على تقدير الموافقة، و الفرض أن الحق منحصر فيهما، كما أن خطاب المعاوضة كذلك لا ينفى 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الاجتزاء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أدرى ما الذي دعاه إلى هذا الاطناب مع خروجه عن السداد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على مذهبه في غير المقام فضلا عنه الظاهر من النصوص‌</w:t>
      </w:r>
      <w:r>
        <w:rPr>
          <w:rStyle w:val="FootnoteAnchor"/>
          <w:rtl w:val="true"/>
        </w:rPr>
        <w:footnoteReference w:id="38"/>
      </w:r>
      <w:r>
        <w:rPr>
          <w:rFonts w:ascii="Amiri" w:hAnsi="Amiri" w:eastAsia="Amiri" w:cs="Amiri"/>
          <w:color w:val="111111"/>
          <w:sz w:val="28"/>
          <w:sz w:val="28"/>
          <w:szCs w:val="28"/>
          <w:rtl w:val="true"/>
          <w:lang w:bidi="ar-SA"/>
        </w:rPr>
        <w:t>توسعة الأمر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أن عليك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مع تقدم سؤالها ذلك أو تأخر قبولها بحيث لم يخرج عن قبول المعاوضة، و دعوى أنها صيغة شرط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علق طلاقها على شرط هو أن يكون عليها ألف لا على وجه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خلاف المنساق عرفا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فسادا دعوى البطلان في جميع صور تأخر القبول من المرأة، لأن فيه شائبة التعليق باعتبار ترتب الطلاق على قبول بذل المال كباقي الشرائط، بخلاف ما لو تقدم</w:t>
      </w:r>
    </w:p>
    <w:p>
      <w:pPr>
        <w:pStyle w:val="BookText"/>
        <w:rPr/>
      </w:pPr>
      <w:r>
        <w:rPr>
          <w:rFonts w:ascii="Amiri" w:hAnsi="Amiri" w:eastAsia="Amiri" w:cs="Amiri"/>
          <w:color w:val="111111"/>
          <w:sz w:val="28"/>
          <w:sz w:val="28"/>
          <w:szCs w:val="28"/>
          <w:rtl w:val="true"/>
          <w:lang w:bidi="ar-SA"/>
        </w:rPr>
        <w:t>بذلها، فان الواقع حينئذ يصير معاوضة منجزة شبه الجعالة، لأنها تبذل المال في مقابلة ما يقع من الطلاق، فإذا أتى به وقع موقعه و حصل غرضها، كالجعالة التي تبذل في مقابلة ما يستقبل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قد عرفت سابقا من أن التعليق المنافي المقتضى لمفارقة المسبب سببه، و الشائبة المزبورة هي مقتضى المعاوضة، فإن من ابتدأ البيع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أنك إن أعطيتني العوض ملكتك المعوض، و لكنه ليس تعليقا و إنما هو تحليل للقصد بالمعاوضة، و مثله غير قادح قطعا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فالبحث حينئذ في صحة الطلاق في جميع الصيغ المقصود بها المعاوضة و عدمه متحد، و قد صرح جماعة بصحة الطلاق مع فرض فساد العوضية بعدم القبول أو غيره، و كونه رجعيا إن صادف موضوعه و إلا كان بائنا، لكن أشكله غير واحد بأن المقصود المقيد الذي ينتفي مطلقه بانتفاء قيده، فدعوى صحة المطلق الذي لم يقصد منافية لقاعدة ما قصد لم يقع و ما وقع لم يقصد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انحلال المقام إلى قصدين و إنشاءين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إنشاء الطلاقية، و الثاني إنشاء العوضية، و فساد أحدهما لا يقتضي فساد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اعتبار العوضية في الطلاق، لا أقل من أن يكون العوض هنا كالنكاح الذي قد عرفت عدم بطلانه بفساد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منافاتها للوجدان الذي لم يفرق بين تقييد المقام و تقييد غيره، و عدم اعتبار العوض فيه لا ينافي كون القصد المقيد الذي هو قصد واحد عرفا، و القياس على النكاح لا يوافق مذهبنا، و من هنا مال جماعة إلى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عوضية حقيقة في المقام، و لذا لو رجعت بالبذل لم يبطل الطلاق، بل يكون رجعيا نصا</w:t>
      </w:r>
      <w:r>
        <w:rPr>
          <w:rStyle w:val="FootnoteAnchor"/>
          <w:rtl w:val="true"/>
        </w:rPr>
        <w:footnoteReference w:id="39"/>
      </w:r>
      <w:r>
        <w:rPr>
          <w:rFonts w:ascii="Amiri" w:hAnsi="Amiri" w:eastAsia="Amiri" w:cs="Amiri"/>
          <w:color w:val="111111"/>
          <w:sz w:val="28"/>
          <w:sz w:val="28"/>
          <w:szCs w:val="28"/>
          <w:rtl w:val="true"/>
          <w:lang w:bidi="ar-SA"/>
        </w:rPr>
        <w:t xml:space="preserve">و فتوى، بل ستسمع عدم الخلاف بينهم في عدم فساد الطلاق لو كان البذل مما لا يملكه المسلم أو مغصوبا أو غير ذلك مما يقتضي عدم صحة بذله، و ليس ذلك إلا لعدم المعاوضة المصطلحة التي من المعلوم انتفاء موضوعها بانتفاء عوضها، و إنما هي معاوضة بالمعنى الأعم، أى أن البذل منها باعث على إيجاد الطلاق الذي هو من قسم الإيقاع الذي لا يملك عوضا و لا شرطا، فهو حينئذ على معناه الأصلي، و لم ينقلب طلاق الخلع إلى قسم العقود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إيجابا، 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قبولا، و لكن الشارع ذكر في هذا القسم من الإيقاع صحة البذل الباعث على إيقاعه، و اعتبر فيه المقارنة له، و ارتفاع البينونة بارتفاعه، فهي حينئذ أحكام توهم من توهم منها إجراء حكم المعاوضة عليها، و غفل عما سمعت من الصحة نصا</w:t>
      </w:r>
      <w:r>
        <w:rPr>
          <w:rStyle w:val="FootnoteAnchor"/>
          <w:rtl w:val="true"/>
        </w:rPr>
        <w:footnoteReference w:id="40"/>
      </w:r>
      <w:r>
        <w:rPr>
          <w:rFonts w:ascii="Amiri" w:hAnsi="Amiri" w:eastAsia="Amiri" w:cs="Amiri"/>
          <w:color w:val="111111"/>
          <w:sz w:val="28"/>
          <w:sz w:val="28"/>
          <w:szCs w:val="28"/>
          <w:rtl w:val="true"/>
          <w:lang w:bidi="ar-SA"/>
        </w:rPr>
        <w:t>و فتوى مع الرجوع بالبذل و غيره مما عرفت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يتجه ما ذكره المصنف و غيره من الأساطين في المقام و في غيره مما ستسمع، بل و في</w:t>
      </w:r>
      <w:r>
        <w:rPr>
          <w:rFonts w:eastAsia="Amiri" w:cs="Amiri" w:ascii="Amiri" w:hAnsi="Amiri"/>
          <w:color w:val="111111"/>
          <w:sz w:val="28"/>
          <w:szCs w:val="28"/>
          <w:rtl w:val="true"/>
          <w:lang w:bidi="ar-SA"/>
        </w:rPr>
        <w:t>:</w:t>
      </w:r>
      <w:bookmarkStart w:id="28" w:name="pg12306_154061"/>
    </w:p>
    <w:p>
      <w:pPr>
        <w:pStyle w:val="BookText"/>
        <w:rPr/>
      </w:pPr>
      <w:bookmarkEnd w:id="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9" w:name="__RefHeading___Toc7818198_417432637"/>
      <w:bookmarkStart w:id="30" w:name="_Toc12"/>
      <w:bookmarkEnd w:id="29"/>
      <w:r>
        <w:rPr>
          <w:rtl w:val="true"/>
        </w:rPr>
        <w:t>[</w:t>
      </w:r>
      <w:r>
        <w:rPr>
          <w:rtl w:val="true"/>
        </w:rPr>
        <w:t>الثالث إذا قالت</w:t>
      </w:r>
      <w:r>
        <w:rPr>
          <w:rtl w:val="true"/>
        </w:rPr>
        <w:t xml:space="preserve">: </w:t>
      </w:r>
      <w:r>
        <w:rPr>
          <w:rtl w:val="true"/>
        </w:rPr>
        <w:t>طلقني بألف كان الجواب على الفور</w:t>
      </w:r>
      <w:r>
        <w:rPr>
          <w:rtl w:val="true"/>
        </w:rPr>
        <w:t>]</w:t>
      </w:r>
      <w:bookmarkEnd w:id="30"/>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بألف كان الجواب على الفور الذي تقتضيه المعاوضة لما عرفت فإن تأخر على وجه ينافي ذلك لم يستحق عوضا و كان الطلاق رجعيا مع فرض اجتماع شرائطه، و إلا كان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في المسالك من ميلة إلى البطلان أولا لكن قال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كلام المصنف عدم الفرق بين العالم بالحال و الجاهل، و هو يتم بغير إشكال على تقدير كون الطلاق رجعيا كما أطلقه، أما لو كان بائنا كطلاق غير المدخول بها مع تصريحه بقصد العوض و لم يتعقبه قبولها على الفور فالحكم بصحة الطلاق على هذا الوجه بغير عوض لا يخلو من إشكال، لعدم القصد إليه، نعم يتجه كلامه على إطلاقه على تقدير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فيتراخى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يذكر العوض، فإنه حينئذ طلاق مجرد عن العوض فلا يبعد القول بنفوذه كذلك، أما مع تصريحه بالعوض و جهله بالحال و تعذر الرجعة فهو محل الاشكال، و ما وقفت هنا لأحد من المعتمدين على شي‌ء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ضرورة عدم الفرق في القصد بين كون الطلاق رجعيا و غيره، و لعل عدم ذكر أحد من المعتمدين له لوضوح الحال فيه بعد تنقيح أصل المسألة، من غير فرق بين الرجعي و غيره كما هو واضح</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بذل المرأة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أعطيك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 طلقتني فلك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أعطيتني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أعطيتني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أدوات الشرط، فإنه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بعدم الفرق بينهما في منافاة هذا التعليق للإنشاء و عدمه، و لا ريب في أن الأحوط عدمه فيهما إن لم يكن الأقوى، كما أن الأحوط ذكر العوض بصيغة الطلاق أو الخلع مع تقدم بذلها، و إن كان الأقوى الاكتفاء بنيته</w:t>
      </w:r>
      <w:r>
        <w:rPr>
          <w:rFonts w:eastAsia="Amiri" w:cs="Amiri" w:ascii="Amiri" w:hAnsi="Amiri"/>
          <w:color w:val="111111"/>
          <w:sz w:val="28"/>
          <w:szCs w:val="28"/>
          <w:rtl w:val="true"/>
          <w:lang w:bidi="ar-SA"/>
        </w:rPr>
        <w:t>.</w:t>
      </w:r>
      <w:bookmarkStart w:id="31" w:name="pg12306_154062"/>
    </w:p>
    <w:p>
      <w:pPr>
        <w:pStyle w:val="BookText"/>
        <w:rPr/>
      </w:pPr>
      <w:bookmarkEnd w:id="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32" w:name="__RefHeading___Toc7818200_417432637"/>
      <w:bookmarkStart w:id="33" w:name="_Toc13"/>
      <w:bookmarkEnd w:id="32"/>
      <w:r>
        <w:rPr>
          <w:rtl w:val="true"/>
        </w:rPr>
        <w:t>[</w:t>
      </w:r>
      <w:r>
        <w:rPr>
          <w:rtl w:val="true"/>
        </w:rPr>
        <w:t>النظر الثاني في الفدية</w:t>
      </w:r>
      <w:r>
        <w:rPr>
          <w:rtl w:val="true"/>
        </w:rPr>
        <w:t>]</w:t>
      </w:r>
      <w:bookmarkEnd w:id="33"/>
    </w:p>
    <w:p>
      <w:pPr>
        <w:pStyle w:val="BookText"/>
        <w:rPr/>
      </w:pPr>
      <w:r>
        <w:rPr>
          <w:rFonts w:ascii="Amiri" w:hAnsi="Amiri" w:eastAsia="Amiri" w:cs="Amiri"/>
          <w:color w:val="111111"/>
          <w:sz w:val="28"/>
          <w:sz w:val="28"/>
          <w:szCs w:val="28"/>
          <w:rtl w:val="true"/>
          <w:lang w:bidi="ar-SA"/>
        </w:rPr>
        <w:t xml:space="preserve">النظر الثاني في الفدية التي هي العوض عن نكاح قائم لم يعرض له الزوال لزوما و لا جوازا لكونه افتداء، و الافتداء إنما يصح إذا كانت في قيد النكاح، و لما عرفت من أنه طلاق فيعتبر في محله ما يعتبر فيه، و من هنا لا يقع الخلع عندنا في البائن،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بالرجعية و لا بالمرتدة عن الإسلام و إن عادت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للعامة، فلهم قول بالوقوع بالرجعية، لكونها كالزوجة، و بالمرتدة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ما يقتضي احتماله في الأخيرة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غير واحد من الأصحاب بل لا أجد فيه خلافا بينهم أن كلما صح أن يكون مهرا صح أن يكون فداء في الخلع، و مقتضاه أن كلما لا يصح أن يكون مهرا لا يصح أن يكون فداء حتى يتم كونه ضابطا، لكن لا أجد ذلك في شي‌ء من النصوص، نعم</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أن يأخذ منها ما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له أن يخلعها بما تراضيا عليه من قليل أو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أن يأخذ من مالها ما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زرارة</w:t>
      </w:r>
      <w:r>
        <w:rPr>
          <w:rStyle w:val="FootnoteAnchor"/>
          <w:rtl w:val="true"/>
        </w:rPr>
        <w:footnoteReference w:id="44"/>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المبارأة يؤخذ منها دون المهر، و المختلعة يؤخذ منها ما شئت أو ما تراضيا عليه من صداق أو أكثر، و إنما صارت المبارأة يؤخذ منها دون المهر و المختلعة يؤخذ منها ما شاء لأن المختلعة تعتدي بالكلام و تتكلم بما لا يحل لها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مضافا إلى عموم الآية</w:t>
      </w:r>
      <w:r>
        <w:rPr>
          <w:rStyle w:val="FootnoteAnchor"/>
          <w:rtl w:val="true"/>
        </w:rPr>
        <w:footnoteReference w:id="45"/>
      </w:r>
      <w:r>
        <w:rPr>
          <w:rFonts w:ascii="IRNazanin" w:hAnsi="IRNazanin" w:eastAsia="IRNazanin"/>
          <w:color w:val="111111"/>
          <w:sz w:val="28"/>
          <w:sz w:val="28"/>
          <w:szCs w:val="28"/>
          <w:rtl w:val="true"/>
          <w:lang w:bidi="fa-IR"/>
        </w:rPr>
        <w:t>و لعلهم أخذوا الضابط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المزبور من نصوص المهر</w:t>
      </w:r>
      <w:r>
        <w:rPr>
          <w:rStyle w:val="FootnoteAnchor"/>
          <w:rtl w:val="true"/>
        </w:rPr>
        <w:footnoteReference w:id="46"/>
      </w:r>
      <w:r>
        <w:rPr>
          <w:rFonts w:ascii="Amiri" w:hAnsi="Amiri" w:eastAsia="Amiri" w:cs="Amiri"/>
          <w:color w:val="111111"/>
          <w:sz w:val="28"/>
          <w:sz w:val="28"/>
          <w:szCs w:val="28"/>
          <w:rtl w:val="true"/>
          <w:lang w:bidi="ar-SA"/>
        </w:rPr>
        <w:t>فإنه ملحوظ و لو بعنوان جواز الزيادة عليه، أو لمشاركة الفدية له في عدم اعتبارها في مفهوم الطلاق كعدم اعتباره في مفهوم النكاح، أو لأنه لا يعتبر فيه أزيد مما يعتبر في أصل المعاوضات من كونه متمولا معلوما في الجملة عينا أو</w:t>
      </w:r>
    </w:p>
    <w:p>
      <w:pPr>
        <w:pStyle w:val="BookText"/>
        <w:rPr/>
      </w:pPr>
      <w:r>
        <w:rPr>
          <w:rFonts w:ascii="Amiri" w:hAnsi="Amiri" w:eastAsia="Amiri" w:cs="Amiri"/>
          <w:color w:val="111111"/>
          <w:sz w:val="28"/>
          <w:sz w:val="28"/>
          <w:szCs w:val="28"/>
          <w:rtl w:val="true"/>
          <w:lang w:bidi="ar-SA"/>
        </w:rPr>
        <w:t>دينا أو منفعة قليلا كان أو كثيرا مقدورا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تقدير فيه، بل يجوز و لو كان زائدا عما وصل إليها من مهر و غيره بلا خلاف أجده فيه نصا</w:t>
      </w:r>
      <w:r>
        <w:rPr>
          <w:rStyle w:val="FootnoteAnchor"/>
          <w:rtl w:val="true"/>
        </w:rPr>
        <w:footnoteReference w:id="47"/>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ذكرنا من مقتضى الكتاب‌</w:t>
      </w:r>
      <w:r>
        <w:rPr>
          <w:rStyle w:val="FootnoteAnchor"/>
          <w:rtl w:val="true"/>
        </w:rPr>
        <w:footnoteReference w:id="48"/>
      </w:r>
      <w:r>
        <w:rPr>
          <w:rFonts w:ascii="Amiri" w:hAnsi="Amiri" w:eastAsia="Amiri" w:cs="Amiri"/>
          <w:color w:val="111111"/>
          <w:sz w:val="28"/>
          <w:sz w:val="28"/>
          <w:szCs w:val="28"/>
          <w:rtl w:val="true"/>
          <w:lang w:bidi="ar-SA"/>
        </w:rPr>
        <w:t>و السنة</w:t>
      </w:r>
      <w:r>
        <w:rPr>
          <w:rStyle w:val="FootnoteAnchor"/>
          <w:rtl w:val="true"/>
        </w:rPr>
        <w:footnoteReference w:id="49"/>
      </w:r>
      <w:r>
        <w:rPr>
          <w:rFonts w:ascii="Amiri" w:hAnsi="Amiri" w:eastAsia="Amiri" w:cs="Amiri"/>
          <w:color w:val="111111"/>
          <w:sz w:val="28"/>
          <w:sz w:val="28"/>
          <w:szCs w:val="28"/>
          <w:rtl w:val="true"/>
          <w:lang w:bidi="ar-SA"/>
        </w:rPr>
        <w:t>جواز الفداء بكل متمول قل أو كثر، معلوما كان أو مجهولا، إلا جهالة لا تؤول إلى العلم و لم يثبت شرعية الشارع لها في المعاوضات و إن كانت من قبيل ما نحن فيه، مثل شي‌ء من الأشياء، أو بعض ما يتمول أو نحو ذلك مما هو مثار النزاع، و لا تفي أدلة المقام بشرعيته، فيبقى على أصل عدم الانتقال و عدم الخلع و غيرهما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المصنف و تبعه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غائبا فلا بد من ذكر جنسه ككونه فضة أو ذهبا مثلا و وصفه مع اختلاف أوصافه و قدره كقفيز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دليل على اعتبار ذلك، بل ظاهر الأدلة السابقة عموما و إطلاقا خلافه، بل هو مناف لقوله و قول غيره يكفي في الحاضر المشاهدة التي يمكن فرض مقدار ما يحصل من العلم منها في الغائب الذي هو مال معين لكن لا يعرف وزنه و لا عدده و لا جنسه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التزام عدم الصحة فيما لو بذلت له مالها في ذمته من المهر أو الأعم منه و من غيره و لم يعلم مقداره، لأنه من الغائب الذي يعتبر معرفة مقداره،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أنك قد عرفت اقتضاء عموم الأدلة و إطلاقها صحته كغيره من أفراد المجهول الذي يؤول إلى العلم، نحو ما في الصندوق و ما في كمي و نحوهما بعد العلم بوجود ما يصلح فيهما للبذل، و ليس في شي‌ء من أدلة المقام ما يقتضي كونه كالمهر بالنسبة إلى ذلك على فرض اشتراطه به، خصوصا بعد كون المهر أدخل في العوضية من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كما لا إشكال في أنه ينصرف الإطلاق فيما لو قالت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غالب نقد البلد و إن تعدد، سواء كان ناقصا عن الدراهم الشرعية أو زائدا، مغشوشا أو جيدا، و مع فرض عدم الغلبة التي ينصرف الإطلاق إليها لم يصح البذل، لما عرفت من كون مثل ذلك جهالة لا تؤول إلى العلم، و مثار النزاع، فلم تثبت شرعية التعاوض حتى في مثل معاوضة المقام التي هي و إن كانت كما عرفت لكن لا ريب في اشتراك حق المعاوضة بين المتعاوضين، و ليس هو من قبيل الوصية و نحوها مما يراد منه تحقق الامتثال، فمع فرض التعدد الذي لا يتسامح فيه لا ترجيح لأحدهما على الآخر في ولاية التعيين، و الرجوع إلى معين آخر من قرعة و نحوها مناف لقاعدة الشارع فيما شرعه من المعاوضات المبنية على عدم احتياج أمر آخر غيرها في استحقاق كل من عوضيها، كل ذلك مع الإطلاق أما مع التعيين فلا إشكال في الرجوع إلى ما عين بينهما و إن كان غير الغالب كما هو واضح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أنه لو خالعها على ألف و لم يذكر المراد و لا قصده و لا قرينة تصرف الإطلاق إليه فسد الخلع للجهالة المضرة بالمعاوضة كما عرفت، أما لو قصدا معينا صح و لزمها، لوجود المقتضي و ارتفاع المانع، بل لا يبعد صحته في غيره من المعاوضات كالبيع و غيره للعمومات، خلافا للمسالك و بعض من تبعها، بل أرسله إرسال المسلمات، و أبعد من ذلك احتماله الفساد في المقام أيضا قياسا على غيره من المعاوضات، و قد عرفت الصحة في المقيس عليه فضلا عن المقيس، لعدم الدليل على اشتراط ذكر العوض، بل ظاهر الأدلة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يبعد الصحة في المقام لو كان القصد من أحدهما خاصة إلى معين و قبل الآخر على ذلك القصد و إن كان مجهولا عنده، لما عرفت من عموم الأدلة و إطلاقها السالمين عن قدح مثل هذه الجهالة في مثل هذه المعاوضة، بل أقصاه كونه كبذل ما في الصندوق، نعم لا تجوز في البيع و نحوه مما يشترط فيه العلم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الصحة في المقام أيضا مع قصد المعين من كل منهما و اتفقا في اتحاد قصديهما على غير تواط، لعموم الأدلة و إطلاقها و إن كان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الفداء مما لا يملكه المسلم عالمين به كالخمر و الخنزير فسد البذل بلا إشكال و لا خلاف، لاشتراط المالية فيه، بل قيل فسد الخلع لفساد المعاوضة حينئذ و قيل و القائل الشيخ يكون الطلاق رجعيا لما عرفت من عدم اعتبار العوض في مفهومه، و أن إنشاء الطلاق مستقل و إن كان الباعث له عليه البذل المزبور، إلا أن أقصاه عدم كونه بائنا، لفحوى ما تسمعه من النصوص‌</w:t>
      </w:r>
      <w:r>
        <w:rPr>
          <w:rStyle w:val="FootnoteAnchor"/>
          <w:rtl w:val="true"/>
        </w:rPr>
        <w:footnoteReference w:id="50"/>
      </w:r>
      <w:r>
        <w:rPr>
          <w:rFonts w:ascii="Amiri" w:hAnsi="Amiri" w:eastAsia="Amiri" w:cs="Amiri"/>
          <w:color w:val="111111"/>
          <w:sz w:val="28"/>
          <w:sz w:val="28"/>
          <w:szCs w:val="28"/>
          <w:rtl w:val="true"/>
          <w:lang w:bidi="ar-SA"/>
        </w:rPr>
        <w:t>المتضمنة لكون الطلاق رجعيا لو رجعت بالبذل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المصنف هو حق إن أتبع بالطلاق، و إلا كان البطلان أحق و لعله لأنه مع الاقتصار على الخلع لا يتحقق صحة الطلاق مع فساد العوض، لأن الخلع الذي يقوم مقام الطلاق أو هو الطلاق ليس إلا اللفظ الدال على الإبانة بالعوض، فبدونه لا يكون خلعا، فلا يتحقق رفع الزوجية بائنا و لا رجعيا، و إنما يتم إذا أتبعه بالطلاق ليكونا أمرين متغايرين لا يلزم من فساد أحدهما فساد الآخر فيفسد حينئذ الخلع لفوات العوض، و يبقى الطلاق المتعقب له رجعيا لبطلان العوض الموجب لكونه بائنا، و في المسالك هو الأقوى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 عرفت أنه ممن يوجب اتباع الخلع الطلاق،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وجه للتفصيل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الطلاق المتبع به الخلع لا يراد به إلا الطلاق بالعوض، و ليس هو إنشاء مستقلا، و قد سمعت سابقا من المسالك أنه هو المملك للعوض، و أن تقدم الخلع عليه قليل الفائدة، بل يمكن فرض مسألة المقام في كون الخلع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p>
    <w:p>
      <w:pPr>
        <w:pStyle w:val="BookText"/>
        <w:rPr/>
      </w:pPr>
      <w:r>
        <w:rPr>
          <w:rFonts w:ascii="Amiri" w:hAnsi="Amiri" w:eastAsia="Amiri" w:cs="Amiri"/>
          <w:color w:val="111111"/>
          <w:sz w:val="28"/>
          <w:sz w:val="28"/>
          <w:szCs w:val="28"/>
          <w:rtl w:val="true"/>
          <w:lang w:bidi="ar-SA"/>
        </w:rPr>
        <w:t>طالق بكذا 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سبق الخلع، و لا وجه للصحة فيه رجعيا إلا بناء على ما ذكرناه من عدم المعاوضة في ذلك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ينقدح وجه الصحة رجعيا لو كانت الصيغة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إن لم نجوز وقوع غير الطلاق بعوض بها، لما عرفت من كون الخلع طلاقا و إن كان مورده خاصا، فتارة يصح و اخرى يبطل لفقد شرط من شرائطه، و لكنه لا يبطل أصل الطلاق الحاصل به كما يومئ إليه ما تسمعه من النص‌</w:t>
      </w:r>
      <w:r>
        <w:rPr>
          <w:rStyle w:val="FootnoteAnchor"/>
          <w:rtl w:val="true"/>
        </w:rPr>
        <w:footnoteReference w:id="51"/>
      </w:r>
      <w:r>
        <w:rPr>
          <w:rFonts w:ascii="Amiri" w:hAnsi="Amiri" w:eastAsia="Amiri" w:cs="Amiri"/>
          <w:color w:val="111111"/>
          <w:sz w:val="28"/>
          <w:sz w:val="28"/>
          <w:szCs w:val="28"/>
          <w:rtl w:val="true"/>
          <w:lang w:bidi="ar-SA"/>
        </w:rPr>
        <w:t xml:space="preserve">و الفتوى في صيرورة الطلاق رجعيا لو فسخت البذل و رجعت به، من غير فرق بين كون الخلع قد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إلا لصحة وقوع الطلاق به في مورده و إن لم يسلم بفسخ للبذل أو بفقد شرط من شرائطه، و احتمال الجمود على خصوص مورد النص مناف لقاعدة الاستنباط المستفادة من فحاوي الأدلة المشار إليها ب</w:t>
      </w:r>
    </w:p>
    <w:p>
      <w:pPr>
        <w:pStyle w:val="BookText"/>
        <w:rPr/>
      </w:pPr>
      <w:r>
        <w:rPr>
          <w:rFonts w:ascii="Amiri" w:hAnsi="Amiri" w:eastAsia="Amiri" w:cs="Amiri"/>
          <w:color w:val="111111"/>
          <w:sz w:val="28"/>
          <w:sz w:val="28"/>
          <w:szCs w:val="28"/>
          <w:rtl w:val="true"/>
          <w:lang w:bidi="ar-SA"/>
        </w:rPr>
        <w:t>قولهم عليهم السلام‌</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الفقيه فقيها حتى تلحن له بالقول فيعرف ما تلحن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هذا كله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الجهل كما لو خالعها على خل بزعمهما فبان خمرا صح و كان له بقدره خلا بلا خلاف أجده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تراضيهما على المقدار من الجزئي المعين الذي يظنان كونه متمولا يقتضي الرضا بالكلي المنطبق عليه، لأن الجزئي مستلزم له، فالرضا به مستلزم الرضا بالكلي، فإذا فات الجزئي لمانع صلاحيته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للملك بقي الكلي، و لأنه أقرب إلى المعقود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ينقلوا هنا قولا بفساده، و لا وجوب قيمته عند مستحليه كما ذكروه في المهر، مع أن الاحتمال قائم فيه، أما الأول فلفقد شرط صحته، و هو كونه مملوكا، و الجهل به لا يقتضي الصحة، كما لو تبين فقد شرط في بعض أركان العقد، و أما الثاني فلأن قيمة الشي‌ء أقرب إليه عند تعذره، و لأن المقصود من المعين ماليته، فمع تعذرها يصار إلى القيمة، لأنه لا مثل له في شرع الإسلام فكان كتعذر المثل في المثلي حيث يجب، فإنه ينتقل إلى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مستحقا لغيره فالحكم فيه مع العلم و الجهل كما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ذلك مؤيد لما ذكرناه من عدم المعاوضة حقيقة هنا، و إلا كان مقتضاها الانتفاء من رأس بانتفاء العوض، كما هو واضح، و لكن لما كان إنشاء الطلاق مستقلا أثر أثره، و الفداء لم ينتف بانتفاء ذلك المعين عرفا بعد الإتيان بقدره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ذلك فيما لو كان الفداء خنزيرا بزعم أنه بقر مثلا فبان خنزيرا أبدل بما ينطبق عليه من البقر و صح، لأنه قسم من الفداء، و القيمة بعيدة عن مماثلة المبذول فداء،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ذلك في صورة العلم المنحلة إلى عدم إرادة الفدائية حقيقة، لعلمهما بعدم صلاحيته فداء، اللهم إلا أن يفرض في صورة الجهل بالحكم شرعا، و حينئذ يأتي احتمال مثله، و علم أحدهما كاف في فساد البذل إجراء لحكم المعاوضة،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خالع على حمل الدابة أو الجارية لم يصح مع عدم وجوده، لعدم كونه متمولا عرفا و شرعا، نعم قد يقال بصحة بذل الثمرة قبل وجودها للطمأنينة بحصولها، و كونها مالا و لو شرعا بدليل جواز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وجوده ففي المسالك كذلك أيضا للجهالة، بل لعله ظاهر المتن و غيره أيضا، بل ظاهر المسالك انصحار المخالف في بعض العامة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أن المتجه الصحة بناء على ما ذكرناه و احتملها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المسالك في المقام،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مثله ما لو خالعها على ما في كفها، فإنه لا يصح عندنا، سواء علم أن في كفئها شيئا متمولا و جهل مقداره أو عينه أو لم يعلم، و من أجاز الأول صححه هنا مع العلم بوجود شي‌ء في كفها يصلح للعوض، أو ظهور وجوده فيه، فان لم يظهر فيه شي‌ء ففي وجوب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ظهر فساد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وقوع الطلاق رجعيا أو لزوم ثلاثة دراهم، لأن المقبوض في الكف ثلاثة أصابع، و هي ما عدا الإبهام و المسبحة، فيجب قدره من النقد؟ أوجه، أبعدها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فساده، بل و فساد الأول، لعدم الدليل، كما أن الوجه الصحة مع العلم بأن في كفها ما يصلح للبذل، لما عرفت، فلو فرض ظهور عدمه انقلب الطلاق رجعيا على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بذل الفداء منها بلا خلاف و لا إشكال، لأنه هو المنطبق على نسبته إليها كتابا</w:t>
      </w:r>
      <w:r>
        <w:rPr>
          <w:rStyle w:val="FootnoteAnchor"/>
          <w:rtl w:val="true"/>
        </w:rPr>
        <w:footnoteReference w:id="53"/>
      </w:r>
      <w:r>
        <w:rPr>
          <w:rFonts w:ascii="Amiri" w:hAnsi="Amiri" w:eastAsia="Amiri" w:cs="Amiri"/>
          <w:color w:val="111111"/>
          <w:sz w:val="28"/>
          <w:sz w:val="28"/>
          <w:szCs w:val="28"/>
          <w:rtl w:val="true"/>
          <w:lang w:bidi="ar-SA"/>
        </w:rPr>
        <w:t>و سنة</w:t>
      </w:r>
      <w:r>
        <w:rPr>
          <w:rStyle w:val="FootnoteAnchor"/>
          <w:rtl w:val="true"/>
        </w:rPr>
        <w:footnoteReference w:id="54"/>
      </w:r>
      <w:r>
        <w:rPr>
          <w:rFonts w:ascii="Amiri" w:hAnsi="Amiri" w:eastAsia="Amiri" w:cs="Amiri"/>
          <w:color w:val="111111"/>
          <w:sz w:val="28"/>
          <w:sz w:val="28"/>
          <w:szCs w:val="28"/>
          <w:rtl w:val="true"/>
          <w:lang w:bidi="ar-SA"/>
        </w:rPr>
        <w:t>و كذا من وكيلها القائم مقامها بعموم الوكالة 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في تفسير عبارة المتن و كذا ممن يضمنه في ذمته باذنها فيقول للزوج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زوجتك على مأة و علي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الوكيل أن الوكيل يبذل من مالها باذنها و هذا يبذل من ماله باذنها ليرجع عليها بما يبذله بعد ذلك، فهو في معنى الوكيل الذي يدفع العوض عن الموكل من ماله ليرجع به عليه، فدفعه له بمنزلة إقراضه لها و إن كان بصورة الضمان،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لو دفع عينا عنها، أما لو بذل كليا في ذمته فلا يتصور قرضه لها، كما أنه لا يتصور شغل ذمته به للخالع و شغل ذمتها له بإيقاع الخلع كما هو واضح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إن صح يكون من مسألة المتبرع التي ذكرها بقوله و هل يصح من المتبرع و إن كان العقد إيجابا و قبولا من الزوج و الزوجة؟ فيه تردد،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الأشبه المنع عند المصنف و الشيخ و غيره من الأصحاب،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القائل بالجواز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الخلع من عقود المعاوضة، فلا يجوز لزوم العوض لغير صاحب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كذا بمأة في ذمة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الجواب عنه بما عرفت من عدم كون المقام منها، خصوصا و المعوض هنا فكها من قيد النكاح، فهو من قبيل الصلح الإسقاطي الذي يصح وقوعه من المتبرع، بل لأن المستفاد من الكتاب‌</w:t>
      </w:r>
      <w:r>
        <w:rPr>
          <w:rStyle w:val="FootnoteAnchor"/>
          <w:rtl w:val="true"/>
        </w:rPr>
        <w:footnoteReference w:id="55"/>
      </w:r>
      <w:r>
        <w:rPr>
          <w:rFonts w:ascii="Amiri" w:hAnsi="Amiri" w:eastAsia="Amiri" w:cs="Amiri"/>
          <w:color w:val="111111"/>
          <w:sz w:val="28"/>
          <w:sz w:val="28"/>
          <w:szCs w:val="28"/>
          <w:rtl w:val="true"/>
          <w:lang w:bidi="ar-SA"/>
        </w:rPr>
        <w:t>و السنة</w:t>
      </w:r>
      <w:r>
        <w:rPr>
          <w:rStyle w:val="FootnoteAnchor"/>
          <w:rtl w:val="true"/>
        </w:rPr>
        <w:footnoteReference w:id="56"/>
      </w:r>
      <w:r>
        <w:rPr>
          <w:rFonts w:ascii="Amiri" w:hAnsi="Amiri" w:eastAsia="Amiri" w:cs="Amiri"/>
          <w:color w:val="111111"/>
          <w:sz w:val="28"/>
          <w:sz w:val="28"/>
          <w:szCs w:val="28"/>
          <w:rtl w:val="true"/>
          <w:lang w:bidi="ar-SA"/>
        </w:rPr>
        <w:t>مشروعية الفدية منها و لو بواسطة وكيلها، أما المتبرع فيبقى على أصل المنع، إذ قد عرفت أنه لا إطلاق و لا عموم يقتضي مشروعية هذا القسم من طلاق الفدية المسمى بالخلع و طلاق العوض على وجه تجري عليه أحكامه، من كونه طلاقا بائنا إلا مع رجوعها بالبذل و غيره من أحكامه، و من هنا كان فرض المقام على وجه الجعالة من الأجنبي خروجا عن البحث، ضرورة عدم جريان أحكام الخلع على ذلك على فرض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بين القول بكون المقام من الفداء أو المعاوضة أو الطلاق أو الفسخ، إذ على كل حال مبنى المشروعية على الأدلة الخاصة التي لا شمول فيها للأجنبي، بل و لا للضامن باذنها على الوجه المزبور، فالمتجه منعه حينئذ إن لم يكن إجماعا، إلا أن يرجع إلى الوكالة في القرض في صورة الدفع و نحوه مما يمكن إجراؤه على القواعد الشرعية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w:t>
      </w:r>
      <w:r>
        <w:rPr>
          <w:rStyle w:val="FootnoteAnchor"/>
          <w:rtl w:val="true"/>
        </w:rPr>
        <w:footnoteReference w:id="57"/>
      </w:r>
      <w:r>
        <w:rPr>
          <w:rFonts w:ascii="Amiri" w:hAnsi="Amiri" w:eastAsia="Amiri" w:cs="Amiri"/>
          <w:color w:val="111111"/>
          <w:sz w:val="28"/>
          <w:sz w:val="28"/>
          <w:szCs w:val="28"/>
          <w:rtl w:val="true"/>
          <w:lang w:bidi="ar-SA"/>
        </w:rPr>
        <w:t>و ما شابهها من السنة</w:t>
      </w:r>
      <w:r>
        <w:rPr>
          <w:rStyle w:val="FootnoteAnchor"/>
          <w:rtl w:val="true"/>
        </w:rPr>
        <w:footnoteReference w:id="58"/>
      </w:r>
      <w:r>
        <w:rPr>
          <w:rFonts w:ascii="Amiri" w:hAnsi="Amiri" w:eastAsia="Amiri" w:cs="Amiri"/>
          <w:color w:val="111111"/>
          <w:sz w:val="28"/>
          <w:sz w:val="28"/>
          <w:szCs w:val="28"/>
          <w:rtl w:val="true"/>
          <w:lang w:bidi="ar-SA"/>
        </w:rPr>
        <w:t>تقتضي جواز فدائها نفسها بمال الغير مع الإذن على وجه لا رجوع به عليها، و ربما يدعى ظهور اتفاقهم فيما يأتي على جواز فداء الأمة نفسها بمال سيدها مع إذنه، بناء على مساواته لذلك، إذ كونه سيدا لا يقتضي كونه وكيلا أو وليا، و كون البضع له لا ينافي كون مشروعية الفداء بشي‌ء يتبعها بعد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الفداء بمال الغير مع الاذن على وجه لا رجوع به عليها قد يقال بشمول الآية و ما شابهها من الرواية له، فان كانت مسألة التبرع المجوز عنها من هذا القبيل أشكل القول بعدم الجواز إن لم يكن إجماعا، فإن ما فرضناه متحقق فيه نسبة الفداء إليها و إن لم يكن المال قد أبيح لها افتداؤها به كالأمة، و ما في بعض النصوص‌</w:t>
      </w:r>
      <w:r>
        <w:rPr>
          <w:rStyle w:val="FootnoteAnchor"/>
          <w:rtl w:val="true"/>
        </w:rPr>
        <w:footnoteReference w:id="59"/>
      </w:r>
      <w:r>
        <w:rPr>
          <w:rFonts w:ascii="Amiri" w:hAnsi="Amiri" w:eastAsia="Amiri" w:cs="Amiri"/>
          <w:color w:val="111111"/>
          <w:sz w:val="28"/>
          <w:sz w:val="28"/>
          <w:szCs w:val="28"/>
          <w:rtl w:val="true"/>
          <w:lang w:bidi="ar-SA"/>
        </w:rPr>
        <w:t xml:space="preserve">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التقييد أو التخصيص، لعدم المعارضة، كما هو واضح،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فبناء على عدم جواز البذل من المتبرع لا وقع لكثير من الفروع المذكورة هنا على بذل الأجنبي، مع أن بعضها لا يخلو من نظر، كدعوى جواز رجوعه به دون المرأة التي لا تملكه، نعم لها الرجوع بالبذل من الضامن الذي يرجع عليها، لكونه كمالها، بخلاف بذل المتبرع، إذ قد يناقش بإمكان منع جواز رجوعه به، لأصالة اللزوم بعد حرمة القياس</w:t>
      </w:r>
    </w:p>
    <w:p>
      <w:pPr>
        <w:pStyle w:val="BookText"/>
        <w:rPr/>
      </w:pPr>
      <w:r>
        <w:rPr>
          <w:rFonts w:ascii="Amiri" w:hAnsi="Amiri" w:eastAsia="Amiri" w:cs="Amiri"/>
          <w:color w:val="111111"/>
          <w:sz w:val="28"/>
          <w:sz w:val="28"/>
          <w:szCs w:val="28"/>
          <w:rtl w:val="true"/>
          <w:lang w:bidi="ar-SA"/>
        </w:rPr>
        <w:t>على جواز رجوعها، و بإمكان عدم جواز رجوعها بالبذل من الضامن، إذ هو أيضا ليس مالا لها، فلا يشمله ما دل‌</w:t>
      </w:r>
      <w:r>
        <w:rPr>
          <w:rStyle w:val="FootnoteAnchor"/>
          <w:rtl w:val="true"/>
        </w:rPr>
        <w:footnoteReference w:id="60"/>
      </w:r>
      <w:r>
        <w:rPr>
          <w:rFonts w:ascii="Amiri" w:hAnsi="Amiri" w:eastAsia="Amiri" w:cs="Amiri"/>
          <w:color w:val="111111"/>
          <w:sz w:val="28"/>
          <w:sz w:val="28"/>
          <w:szCs w:val="28"/>
          <w:rtl w:val="true"/>
          <w:lang w:bidi="ar-SA"/>
        </w:rPr>
        <w:t>على جواز رجوعها بما بذلت الظاهر في غير الفرض بناء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بناء على الصحة لا فرق بين تقدم سؤاله و بين قول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 بألف في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بلا تراخ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بين كونه و كيلا عنها و عدمه، إذ له دفع البذل بعنوان التبرع لا الوكالة التي على فرض إيقاعه بها يتجه مطالبة الزوج به لها مع التصريح بها و إلا تعلق به الفداء ظاهرا و رجع به على الزوجة، لأنه في الواقع في ذمتها مع فرض الوكالة كالمعاوضة، بل على فرض الجواز يجوز للأجنبي أن يوكل أجنبيا آخر على ذلك، بل له توكيل الزوجة و إن تخيرت بين بذلها نفسها و بعنوان الوكالة عن الأجنبي، كما لو كان هو وكيلا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 قول الزوجة للأجنبي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 زوجي يطلقني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سواء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تقل، أما قول الأجنبي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 زوجك يطلقك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ظهور فيه في التوكيل،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توكيلا فلو اختلعت كان المال عليها،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توكيلا فإن أضافت إليه أو نؤته ثبت على الأجنبي، و</w:t>
      </w:r>
    </w:p>
    <w:p>
      <w:pPr>
        <w:pStyle w:val="BookText"/>
        <w:rPr/>
      </w:pPr>
      <w:r>
        <w:rPr>
          <w:rFonts w:ascii="Amiri" w:hAnsi="Amiri" w:eastAsia="Amiri" w:cs="Amiri"/>
          <w:color w:val="111111"/>
          <w:sz w:val="28"/>
          <w:sz w:val="28"/>
          <w:szCs w:val="28"/>
          <w:rtl w:val="true"/>
          <w:lang w:bidi="ar-SA"/>
        </w:rPr>
        <w:t>لو قال أجنبي لأجنبي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فلانا يطلق زوجته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للزوجة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فيفرق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اختلع الأجنبي و أضاف العقد إليها مصرحا بالوكالة ثم بان أنه كاذب لم يقع البذل، و في وقوعه طلاقا البحث السابق، إلى غير ذلك مما لا يخفى عليك إجراؤه على القواعد العامة، هذا كله في بذل المتبرع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على ألف من مالها و علي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عبدها هذا و علي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فان رضيت بذلك فذاك و إن لم ترض بدفع البذل صح الخلع و ضمن المتبرع كما صرح به بعضهم و لكن فيه تردد بل منع، لأن مرجعه ضمان الأجنبي أيضا الذي قد عرفت عدم ثبوت شرعيته، بل هو من ضمان ما لم يجب، و ورود صحة ضمان ألق متاعك في البحر و علي ضمانه لو قلنا به لا يقتضي صحة الفرض بعد حرمة القياس عندنا، نعم المتجه في الفرض كونه من الفضولي الذي يتوقف على إجازتها الكاشفة عن الصحة وقت البذل و عدمها، لما سمعته في بحث الفضولي و أنه جار على الضوابط، و أما ضمانه ذلك فلا أثر له، اللهم إلا أن يكون بعنوان الشرطية و التوسعة في أمر الفداء، لكن بعد البناء على صحته من المتبرع،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خالعت في مرض الموت صح و إن بذلت أكثر من الثلث و كان من الأصل</w:t>
      </w:r>
    </w:p>
    <w:p>
      <w:pPr>
        <w:pStyle w:val="BookText"/>
        <w:rPr/>
      </w:pPr>
      <w:r>
        <w:rPr>
          <w:rFonts w:ascii="IRNazanin" w:hAnsi="IRNazanin" w:eastAsia="IRNazanin"/>
          <w:color w:val="111111"/>
          <w:sz w:val="28"/>
          <w:sz w:val="28"/>
          <w:szCs w:val="28"/>
          <w:rtl w:val="true"/>
          <w:lang w:bidi="fa-IR"/>
        </w:rPr>
        <w:t>لعموم‌</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المقتصر في الخروج منها على التبرعات المحضة، كالصدقة و الهبة و نحوهما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قول آخر بل في المسالك أنه المشهور بين الأصحاب و المعمول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بينهم و هو أن الزائد عن مهر المثل من الثلث لكونه كالمحاباة في المعاوضات و هو أشبه عند المصنف بأصول المذهب و قواعده التي منها ما عرفت سابقا من أن تصرف المريض مقصور على ثلث ماله حيث يكون متبرعا به، و كان مهر المثل هو عوض البضع شرعا، كالقيمة في المتقومات، و من ثمة لو تصرف فيه متصرف على وجه يضمنه كوطء الشبهة و المكره يجب عليه مهر المثل، فبذلها فدية للطلاق يتقدر نفوذها من الأصل بمهر المثل، لأن العائد إليها البضع، فيعتبر قيمته شرعا، كما لو اشترت شيئا بثمن مثله فان بذلت من ذلك كان مقدار مهر المثل من الأصل و الزائد من الثلث، كالمحاباة في المعاوضات، و حينئذ فلو كان مهر مثلها أربعين دينارا مثلا فبذلت مأة و لم يكن عندها غيرها صح للزوج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في مقابلة مهر المثل، و عشرون بالمحاباة، هي ثلث باقي التركة، و يرجع إلى الورثة أربعون ضعف ما نفذت فيه المحاباة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الجميع يعتبر من الثلث، لأن العائد إليها غير متمول بالنسبة إلى الورثة، و الحجر على المريض إنما هو لحق الورثة،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الخروج من الثلث مخالف للعمومات التي ينبغي الاقتصار في الخروج منها على المتيقن الذي هو غير الفرض، بل يكفي الشك في بقائه على مقتضاها، بل لو لا الشهرة لكان الأول في غاية القوة، و إن قال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قول نادر غير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صدق المحاباة فيه، لعدم مقدر عرفا و شرعا في البذل حتى يكون الزائد عليه محاباة، و كون مهر المثل قيمة للبضع في بعض الأحوال لا يقتضي كونه قيمة للبذل، لا أقل من الشك، فيبقى على العمومات هذا كله إذا لم تبرأ من مرضها، و لو برئت لزم الجميع كسائر المنجزات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مرض الزوج فلا يؤثر في الخلع، بل يصح خلعه في مرض الموت و إن كان بدون مهر المثل، لأن البضع لا يبقى للوارث، و إن لم يجر خلع فلا وجه للاعتبار من الثلث، و لأنه لو طلقها بغير عوض في مرض الموت لا يعتبر فيه الوضع من الثلث، فكذا إذا نقص عن مهر المثل،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الفداء إرضاع ولده منها أو من غيرها أو حضانته صح عندنا للعمومات‌</w:t>
      </w:r>
      <w:r>
        <w:rPr>
          <w:rStyle w:val="FootnoteAnchor"/>
          <w:rtl w:val="true"/>
        </w:rPr>
        <w:footnoteReference w:id="62"/>
      </w:r>
      <w:r>
        <w:rPr>
          <w:rFonts w:ascii="Amiri" w:hAnsi="Amiri" w:eastAsia="Amiri" w:cs="Amiri"/>
          <w:color w:val="111111"/>
          <w:sz w:val="28"/>
          <w:sz w:val="28"/>
          <w:szCs w:val="28"/>
          <w:rtl w:val="true"/>
          <w:lang w:bidi="ar-SA"/>
        </w:rPr>
        <w:t>لكن مشروطا بتعيين المدة رفعا للجهالة القادحة في أصل المعاوضة و إن كانت مثل المقام، نعم قد يقال بالاكتفاء بأوان فطامه للتسامح في مثل هذه المعاوضات، و لعموم الأدلة التي عرفتها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لو طلقها على نفقته بعد الرضاع مثلا أو مضافة إليه، لكن في المتن و غيره بشرط تعيين القدر الذي يحتاج إليه من المأكل و الكسوة و المدة بل في المسالك و غيرها يعتبر تعيين ما ينفق عليه كل يوم من الإدام و الطعام و الكسوة في كل فصل أو سنة، أو بضبط المئونة في جملة السنة، و يوصف بالأوصاف المشروطة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ذلك بعد الإحاطة بما أسلفناه من العمومات التي مقتضاها بعد ضبط المدة الاكتفاء بالمتعارف له أكلا و شربا و كسوة في كل فصل، كنفقة الزوجة و غيرها، و حينئذ يسقط تفريع إن خرج زهيدا و فضل من المقدار شي‌ء فهو للزوج و إن كان رغيبا و احتاج إلى الزيادة فهو على أبيه إن كان الولد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مات قبل المدة كان للمطلق استيفاء ما بقي، فإن كان رضاعا رجع بأجرة مثله، و إن كان إنفاقا رجع بمثل ما كان يحتاج إليه في تلك المدة مثلا أو قيمة بناء على ما ذكرناه، و بالمقدر على ما ذكروه، لأن العوض له، و الولد إنما هو محل البذل، و عن العامة قول بانفساخ العقد، لتعذر الوصول إلى ما عين عوضا، فهو كالخلع على عين خرجت مستحقة أو كعوض تلف قبل القبض،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بجواز الفداء إرضاعا و نفقة في المدة ما دام حيا على وجه يسقط استحقاقه بموته، لعموم قوله تعالى‌</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افْتَدَتْ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تراضيا عليه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من الأدلة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لا يجب عليها دفعه أى العوض من الأجرة و النفقة دفعة معجلا، لأن موت الولد لا مدخل له في حلول الدين بل إنما يجب إدرارا في المدة كما كان يستحق عليها لو بقي للأصل و غيره، خلافا لما عن العامة من القول بالحلول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العوض المبذول قبل القبض لم يبطل الخلع بلا خلاف و لا إشكال، للأصل و العمومات التي خرجنا عنها بالبيع لدليله، بل في المتن و غيره أنه باق على استحقاقه، و لزمها مثله أو قيمته إن لم يكن مثليا بل ظاهر كشف اللثام اتفاقنا عليه، نعم فيه للعامة قول بالانصراف إلى مهر المثل، و احتج له في المسالك</w:t>
      </w:r>
    </w:p>
    <w:p>
      <w:pPr>
        <w:pStyle w:val="BookText"/>
        <w:rPr/>
      </w:pP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يدها أخذت العين و لم تؤدها إلى مالكها، فتكون ضامنة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تلفه باختيارها أو بآفة من الله تعالى شأنه أو بإتلاف أجنبي، لكن في</w:t>
      </w:r>
    </w:p>
    <w:p>
      <w:pPr>
        <w:pStyle w:val="BookText"/>
        <w:rPr/>
      </w:pPr>
      <w:r>
        <w:rPr>
          <w:rFonts w:ascii="Amiri" w:hAnsi="Amiri" w:eastAsia="Amiri" w:cs="Amiri"/>
          <w:color w:val="111111"/>
          <w:sz w:val="28"/>
          <w:sz w:val="28"/>
          <w:szCs w:val="28"/>
          <w:rtl w:val="true"/>
          <w:lang w:bidi="ar-SA"/>
        </w:rPr>
        <w:t>الثالث يتخير الزوج بين الرجوع عليها و على الأجنبي، فإن رجع عليها رجعت على الأجنبي إن أتلفه على وجه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التعليل المزبور، نعم قد يقال بعد الاتفاق ظاهرا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المعاوضة و ما شابهها وجوب التسليم، و لذا اعتبر في صحتها القدرة عليه، بل ربما ظهر من بعض المحققين في كتاب الإجارة اقتضاء التلف قبل القبض الانفساخ كالبيع، لفوات معنى المعاوضة التي مقتضاها تبديل ملك بملك و يد بيد، و إن كان فيه ما لا يخفى، لكن لا ريب في اقتضائها وجوب التسليم المستصحب بقاؤه إلى ما بعد التلف المعلوم قيام المثل أو القيمة معه، و هو معنى الضمان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خالعها بعوض موصوف فان وجد الزوج ما دفعته على الوصف المشترط فذاك و إلا كان له رده و المطالبة بما 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حقه، و له الرضا بالمدفوع وفاء عن حقه مع التراضي منهما بلا خلاف و لا إشكال، و إن كان ما دفعته معيبا تخير بين قبوله و المطالبة بأرشه و بين رده و المطالبة بفرد آخر كما تقدم ذلك في السلم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ما خالعها عليه شيئا معينا فبان معيبا رده إن شاء و طالب بمثله أو قيمته، و إن شاء أمسك مع الأرش، و كذا لو خالعها على عبد على أنه حبشي فبان زنجيا أو على ثوب على أنه نقي فبان أسمر و علله في المسالك بأن فوات الجزء الموجب للعيب أو للوصف‌</w:t>
      </w:r>
      <w:r>
        <w:rPr>
          <w:rStyle w:val="FootnoteAnchor"/>
          <w:rtl w:val="true"/>
        </w:rPr>
        <w:footnoteReference w:id="65"/>
      </w:r>
      <w:r>
        <w:rPr>
          <w:rFonts w:ascii="Amiri" w:hAnsi="Amiri" w:eastAsia="Amiri" w:cs="Amiri"/>
          <w:color w:val="111111"/>
          <w:sz w:val="28"/>
          <w:sz w:val="28"/>
          <w:szCs w:val="28"/>
          <w:rtl w:val="true"/>
          <w:lang w:bidi="ar-SA"/>
        </w:rPr>
        <w:t>كتبعيض الصفقة، فيتخير بين رده و أخذ عوضه و بين إبقائه مع أرشه،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بخلاف البيع فإنه مع رده لا يرجع إلى عوضه، بل يوجب انفساخ البيع، و الفرق أن الطلاق المترتب على العوض قد وقع قبل الرد، و الأصل فيه اللزوم، و ليس هو كغيره من عقود المعاوضات القابلة للتفاسخ مطلقا، بل يقف فسخه على أمور خاصة بدليل خاص لا مطلقا، فلا وسيلة إلا إلى تحصيل المطلوب من العوض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ذكر في تخلف الوصف مع اتحاد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ضرورة اقتضاء تسلطه على الرد فسخ الملك الحاصل بسبب البذل و مقتضاه حينئذ عود الطلاق إلى الطلاق المجرد عن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رجعت هي بالبذل، و ليس هذا فسخا للطلاق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المطالبة بالمثل أو القيمة المحتاجين إلى مملك جديد، خصوصا في تخلف الوصف المسلط في باب البيع و غيره من المعاوضات على الفسخ خاصة، و من هنا قال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للنظر في هذه المطالب مجال إن لم تكن إجماعية، إذ لا نص فيها، و إنما هي أحكام اجتهادية، و لو قيل في فوات الوصف بتعين أخذه بالأرش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أوقعه في هذا الإشكال هنا و غيره من المقامات بناؤه على أنها معاوضة حقيقية، و المتجه على ذلك في تخلف الوصف الرد، و انقلاب الطلاق إلى المجرد عن العوض، و في العيب التخيير بين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الحكم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الأرش، بناء على أن ذلك مقتضى قاعدة لا ضرر و لا ضرار في البيع و غيره من المعاوضات، نعم يتجه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كلامهم هنا بناء على ما ذكرناه من أنه لا معاوضة حقيقية أو اصطلاحية و إن كانت معاوضة بالمعنى الأعم التي هي كالباعث و الداعي، و المراد الفداء، و لا ريب في تحققه عرفا بالمثل و القيمة في المعيب و تخلف الوصف، و بالأرش في المعيب، و تفاوت القيمة في تخلف الوصف، بل لعل ذلك هو المتعارف في تدارك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الوجه في قول المصنف و غيره أيضا أما لو خالعها على أنه أي الثوب إبريسم فبان كتانا صح الخلع، و له قيمة الإبريسم، و ليس له إمساك الكتان لاختلاف الجنس و إن كان قد يناقش في خصوص المثال بأنه من نحو تخلف الوصف بعد الاشتراك في الثوبية التي هي جنس لهما، كالاشتراك في العبدية بالنسبة للزنجى و الحبشي، إلا أنه يمكن التمثيل بما لو خالعها بمعين على أنه ثوب مثلا فبان حيوانا مثلا، كان له المطالبة بالقيمة أو الثوبية، و ليس له إمساك الحيوان إلا مع التراضي بينهما، و بالجملة قد عرفت أن المدار على تدارك الفداء مع فرض فواته بما يتدارك به عرفا، و هو معنى آخر غير معنى المعاوضة المصطلحة، و من هنا أثبتوا له أحكاما غير أحكام المعاوضة، كما نبهنا عليه غير مرة،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دفعت ألفا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بها متى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البذل و إن قال الزوج بعدها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إنشاء فعلي، إذ المفهوم من هذه العبارة الإعلام بأنها باذلة ذلك، و ليس هو إنشاء بذل نحو قول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مالك هذا بدرهم متى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دلالة القرينة على إرادة إنشاء بذل فعلي لذلك و 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إشكال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البطلان للفصل بين إنشائها و قوله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يذكر، ضرورة عدم قدح مثل ذلك في فورية المعاوضات فضلا عن المقام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يرجع إلى ما ذكرنا ما يحكى من تعليل الشيخ البطلان بأنه سلف في طلاق، و بأنه عوض على مجهول، أي للجهل بالطلاق الواقع، و إلا أمكن النظر فيه بأن هذه الصيغة كما تناولت الطلاق الباطل مع التراخي تناولت الفوري بعد هذه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الصيغة، و لا يلزم من بطلان التراخي بطلان مدلولها أجمع، و ليس هو حينئذ سلفا في طلاق بعد فرض شمولها للحال، و كذا القول في كونه عوضا على مجهول، خصوصا بعد عدم الدليل على البطلان بمثل هذه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عدل في المسالك إلى تعليل البطلان بأن المعتبر في البذل الصحيح كونه في مقابلة الطلاق الواقع على الفور، فإذا جعلته في مقابلة الواقع مطلقا فكأنه قد جعلته في مقابلة طلاق باطل، و إن كان هو كما ترى أيضا إن لم يرد ما ذكرناه، و علله في كشف اللثام بالتعليق المانع من القبول كالإيجاب، و لعله يرجع إلى ما قلناه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طلق كان رجعيا و الألف لها مع فرض كون مورده كذلك، و إلا كان بائنا على البحث السابق و إن جاء به على الفور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خالع اثنتين فصاعدا بفدية واحدة صح بلا خلاف أجده فيه، و إن كان لولاه لأمكن المناقشة فيه بخروجه عن أدلة المشروعية التي لا إطلاق فيها و لا عموم يشمل الفرض، و قد عرفت أنه على خلاف الأصل، اللهم إلا أن يدعى معلومية إلغاء الوحدة التي هي مورد تلك الأدلة، كما ألغيت في أصل الطلاق الذي من أدلته ما عرفت من الحصر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يدعى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افْتَدَتْ</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على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كانت الفدية المبذولة بينهما بالسوية كما عن الشيخ و الأكثر، لظهور أمثال ذلك فيها، و لا يقدح الجهل بالتقسيط كما لا يقدح في غير المقام من المعاوضات المعتبر فيها المعلومية فضلا عن المقام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احتمل كون التقسيط على مهر المثل الذي هو الملحوظ في قيمة البضع و عن القاضي أن التقسيط على المسمى في النكاح، و لعله يريد مهر المثل الذي قد يؤيد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التقسيط عليه أنه المتعارف في قيمة البضع، مع منع ظهور العبارة في التسوية، على أن التقسيط في البيع و نحوه إنما هو لكون المبيع المجموع الذي يتقسط الثمن عليه بحسب قيمة المبيع، و لو أن العبارة ظاهرة في التسوية لكان من الواجب الحكم بها لو كان المبيع لشخصين و إن اختلفت قيمة أحدهما، كما أنه لو كان المختلع في المقام المجموع على حسب البيع لم يصح خلع أحدهما خاصة عند قولهما أو قول وكيلهما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اخلعهما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تسمعه، إذ ليس ذاك إلا لكون كل منهما مقصودة بنفسها لا منضمة مع الآخرى، على أن المسألة في كلامهم مطلقة على وجه يشمل فرضها مع عدم قصد التسوية من الخالع و الباذل، و دعوى أن الأصل في خلع المتعدد التسوية ممنوعة فليس حينئذ إلا التوزيع على نسبة مهر المثل، فتأمل جيدا، و كذا الكلام فيما لو ابتدأهما بطلاقهما على ألف و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قالتا طلقنا بألف فطلق واحدة كان له النصف بناء على التسوية، و ما يقتضيه التوزيع على مهر المثل أو المسمى لها في النكاح على القولين الآخرين، و لا يقدح في الصحة اختلاف السؤال و الإيقاع، لأن كل واحدة مقصودة بنفسها منفردة، كما لو قال رجلان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عبدينا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أحدهما دون الآخر، و ربما احتمل في المقام إرادة كل واحدة منهما طلاقهما معا، فيختلف السؤال و الإيقاع حينئذ، و لعله لذا استشكل في محكي التحرير في ثبوت النصف، لكنه في غير محله، كما أن فرق بعضهم بين الصورة المزبورة و بين ما لو ابتدأهما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خالعتكما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إحداهما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القبول لم يوافق الجواب،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بعتكما هذا العبد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ضرورة ظهور كون كل منهما مقصودة بنفسها في المقام بخلاف المثال الظاهر في عدمه، و إلا لجاء الاحتمال في الصورة الاولى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عقب بطلاق الآخرى كان رجعيا إن كان مورده كذلك و لا عوض له لتأخر الجواب عن الاستدعاء المقتضي للتعجيل الذي قد عرفت اعتباره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خالعها على عين فبانت مستحقة قيل و القائل الشيخ و تبعه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يبطل الخلع الذي هو معاوضة، لبطلان أحد العوضين، لكن قد عرفت المناقشة في ذلك غير مرة و من هنا قال المصنف لو قيل يصح الخلع و يكون له القيمة أو المثل إن كانت مثليا كان حسنا لكون ذلك هو المتعارف في تدارك الفدائية، و أولى من تداركه بمثل العين على نحو الفداء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مفروض المسألة الجهل لا مع العلم الذي ينحل إلى عدم إرادة الخلع عليه، للعلم بعدم سلامته كما تقدم الكلام فيه سابقا، و إن كان قد يناقش فيه بأن العلم بكونه مستحقا لا ينافي قصد الخلع عليه كباقي المعاوضة، نعم هو مؤيد لما ذكرنا من أنه لا معاوضة في القصد، و إنما هو من الباعث و إن أعطى بعض أحكام المعاوضة لإجماع إن كان أو غيره، و قد تقدم سابقا بعض الكلام فيما لو كان الفداء الخمر، و ظاهر ثاني الشهيدين هنا أن حكم المغصوب حكمه في حالي الجهل و العلم، و لكن جزم في المقام بالفساد، كما أن المصنف قد جزم هناك بالصحة فيما لو خالعها على خل فبان خمرا بخلاف المقام، و قد يتخيل الفرق بين المقامين، لكنه غير تام،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البذل من الأمة بلا خلاف أجده فيه، بل لعله إجماع، و لولاه لأمكن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جواز ذلك منها على أن تتبع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لما دل على عدم قدرة العبد على شي‌ء</w:t>
      </w:r>
      <w:r>
        <w:rPr>
          <w:rStyle w:val="FootnoteAnchor"/>
          <w:rtl w:val="true"/>
        </w:rPr>
        <w:footnoteReference w:id="67"/>
      </w:r>
      <w:r>
        <w:rPr>
          <w:rFonts w:ascii="Amiri" w:hAnsi="Amiri" w:eastAsia="Amiri" w:cs="Amiri"/>
          <w:color w:val="111111"/>
          <w:sz w:val="28"/>
          <w:sz w:val="28"/>
          <w:szCs w:val="28"/>
          <w:rtl w:val="true"/>
          <w:lang w:bidi="ar-SA"/>
        </w:rPr>
        <w:t>خصوصا المعاوضات، و الضمان بالإتلاف ليس قدرة منه على شي‌ء، و لا يوجب وجود ذمة له على وجه يصح منه إيجاد شي‌ء فيها، كما تقدم نظير ذلك في الضمان، و من السيد بما عرفت من كونه كالفداء من المتبرع في عدم تناوله أدلة المشروعية إلا على الوجه الذي ذكرناه و أيدناه بكلامهم في المقام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أذن لها مولاها بالافتداء انصرف الإطلاق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الافتداء بمهر المثل كانصراف إطلاق الأمر بالشراء إلى قيمة المثل، و يكون في ذمة السيد لا في كسبها إن كانت ذات كسب، و لا في</w:t>
      </w:r>
    </w:p>
    <w:p>
      <w:pPr>
        <w:pStyle w:val="BookText"/>
        <w:rPr/>
      </w:pPr>
      <w:r>
        <w:rPr>
          <w:rFonts w:ascii="Amiri" w:hAnsi="Amiri" w:eastAsia="Amiri" w:cs="Amiri"/>
          <w:color w:val="111111"/>
          <w:sz w:val="28"/>
          <w:sz w:val="28"/>
          <w:szCs w:val="28"/>
          <w:rtl w:val="true"/>
          <w:lang w:bidi="ar-SA"/>
        </w:rPr>
        <w:t>خصوص ما في يدها من مال السيد، كما تقدم تحقيق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بذلت زيادة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الخلع و لكن تكون الزيادة لازمة لذمتها تتبع بها بعد العتق و اليسار و أما مقدار مهر المثل فعلى السيد للاذن، و لكن قد يناقش بمنع حصول الاذن بمهر المثل في الفرض، لظهور إذنه بكونه الفدية لا بعضها، و لعله لذا نسبه المصنف إلى القيل مشعرا بتمريضه، لأن المتجه حينئذ كون الجميع في ذمتها، و ذلك لأنه لا خلاف و لا إشكال عندهم في أنها تتبع بأصل البذل مع عدم الاذن بعد العتق و اليسار، و هذا منه،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بذلت عينا من أعيان سيدها فأجاز المولى صح الخلع و البذل كما لو أذن ابتداء و إلا صح الخلع دون البذل، و لزمها قيمته أو مثله تتبع به بعد العتق و اليسار، لكونه حينئذ كما لو ظهر مستحقا، و هو مؤيد لما قلناه من أن المقام ليس من المعاوضات و إلا كان المتجه الفساد لعدم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و غيره هنا عدم الفرق بين علمه بالحال و جهله، و هو كذلك لما عرفت من إمكان تدارك الفدائية بالإبدال، كما ذكرناه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بذل سيدها رقبتها ففي صحة الخلع و الالتزام بالمثل أو القيمة أو بطلان الخلع وجهان، اختار ثانيهما في المسالك، و أما احتمال الصحة فلم أجد من احتمله، و لعله لمنافاة الطلاق و الملكية اللذين هما أثر الخلع على وجه لا يتحد زمانهما، مثل الزوجية و الملكية فيما لو تزوجها في أن شراء وكيله لها مثلا بخلاف شراء الزوجة المسبب للملك المزيل للزوجية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بذل رقبة زوجته في خلع زوجته الآخرى، فإنه جائز، و لكن بناء على ما ذكرنا من عدم المعاوضة في المقام و عدم التقييد في قصد الطلاق يتجه حينئذ الصحة و الالتزام بتدارك الفداء لا البطلان، كما سمعته في نظائره، إذ أقصاه تعذر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الفداء، فيتدارك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يصح ال بذل من المكاتبة المطلقة و لو من المال الذي في يدها و لا اعتراض للمولى عليها بلا خلاف أجده، نعم أشكله في المسالك و تبعه غيره بما يأتي في بحث المكاتبة من عدم جواز التصرف المنافي للاكتساب و مسوغ فيه، من غير فرق بين المكاتب المطلق و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بعد تسليمه أنه يمكن فرض المقام كذلك و لو بإرادة التكسب بالعقد المنقطع مثلا و فرضه أيضا بأن المبذول مهر المثل فأقل بناء على عدم جواز تكسبها بالأزيد، إذ المراد أن المكاتبة غير الأمة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بأن اختلاع المكاتبة مطلقا كاختلاع الأمة كان وجها، لكن لا أعلم به قائلا من أصحابنا، فينبغي التوقف إلى أن يظهر الحال أو وجه الفرق الذي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كفاية ما ذكرناه فرقا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فيما جعله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و أما المشروطة فكالقن معللا بأنها لا تخلص من محض الرق إلا بأداء جميع المال، فهي قبله بحكم 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إذا كان منها للتكسب على الوجه الذي فرضناه يتجه جوازه أيضا و ستعرف تحقيق الحال في ذلك في بحث المكاتبة إنشاء الله</w:t>
      </w:r>
      <w:r>
        <w:rPr>
          <w:rFonts w:eastAsia="Amiri" w:cs="Amiri" w:ascii="Amiri" w:hAnsi="Amiri"/>
          <w:color w:val="111111"/>
          <w:sz w:val="28"/>
          <w:szCs w:val="28"/>
          <w:rtl w:val="true"/>
          <w:lang w:bidi="ar-SA"/>
        </w:rPr>
        <w:t>.</w:t>
      </w:r>
      <w:bookmarkStart w:id="34" w:name="pg12306_154082"/>
    </w:p>
    <w:p>
      <w:pPr>
        <w:pStyle w:val="BookText"/>
        <w:rPr/>
      </w:pPr>
      <w:bookmarkEnd w:id="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35" w:name="__RefHeading___Toc7818202_417432637"/>
      <w:bookmarkStart w:id="36" w:name="_Toc14"/>
      <w:bookmarkEnd w:id="35"/>
      <w:r>
        <w:rPr>
          <w:rtl w:val="true"/>
        </w:rPr>
        <w:t>[</w:t>
      </w:r>
      <w:r>
        <w:rPr>
          <w:rtl w:val="true"/>
        </w:rPr>
        <w:t>النظر الثالث في الشرائط</w:t>
      </w:r>
      <w:r>
        <w:rPr>
          <w:rtl w:val="true"/>
        </w:rPr>
        <w:t>]</w:t>
      </w:r>
      <w:bookmarkEnd w:id="36"/>
    </w:p>
    <w:p>
      <w:pPr>
        <w:pStyle w:val="BookText"/>
        <w:rPr/>
      </w:pPr>
      <w:r>
        <w:rPr>
          <w:rFonts w:ascii="Amiri" w:hAnsi="Amiri" w:eastAsia="Amiri" w:cs="Amiri"/>
          <w:color w:val="111111"/>
          <w:sz w:val="28"/>
          <w:sz w:val="28"/>
          <w:szCs w:val="28"/>
          <w:rtl w:val="true"/>
          <w:lang w:bidi="ar-SA"/>
        </w:rPr>
        <w:t>النظر الثالث في الشرائط و لا خلاف كما لا إشكال في أنه يعتبر في الخالع 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البلوغ و كمال العقل و الاختيار و القصد سواء قلنا بأنه طلاق أو فسخ ف إنه على كل حال لا يقع مع الصغر و الجنون اللذين قد عرفت الإجماع على سلب عبارة معهما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يقع مع الإكراه الذي قد عرفت تحقيق الحال فيه في البيع، بل و في الطلاق و في الفروع المتعلقة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 السكر و لا مع الغضب الرافع للقصد كغيره من الإيقاع و المعاوضة، و لا مع الغفلة و السهو و العبث و نحو ذلك مما سمعته في الطلاق الذي قد مر البحث في ذلك فيه و في الرجوع إليه بدعوى عدم القصد و غيره من المباحث، كدعوى الإكراه و نحوه، فلاحظ و تأمل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خالع ولي الطفل بعوض صح إن لم يكن طلاقا مع المصلحة أو مع عدم المفسدة و بطل مع القول بكونه طلاقا لما عرفته سابقا من عدم صحته من ولي الطفل، بل قد يقال بعدم صحته منه و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طلاق، باعتبار النصوص‌</w:t>
      </w:r>
      <w:r>
        <w:rPr>
          <w:rStyle w:val="FootnoteAnchor"/>
          <w:rtl w:val="true"/>
        </w:rPr>
        <w:footnoteReference w:id="68"/>
      </w:r>
      <w:r>
        <w:rPr>
          <w:rFonts w:ascii="Amiri" w:hAnsi="Amiri" w:eastAsia="Amiri" w:cs="Amiri"/>
          <w:color w:val="111111"/>
          <w:sz w:val="28"/>
          <w:sz w:val="28"/>
          <w:szCs w:val="28"/>
          <w:rtl w:val="true"/>
          <w:lang w:bidi="ar-SA"/>
        </w:rPr>
        <w:t xml:space="preserve">التي إن لم نقل أنها لبيان فرديته فلا ريب في أن المراد منها تنزيله منزلته، فيثبت له أحكامه الظاهرة بناء على أن ذلك منها على وجه يشمله إطلاق المنزلة، و لكن قد عرفت أنه من أفراده و إن لم يندرج في تعريفه المعتبر فيه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على أنه للطلاق المقابل للخلع لا له بالمعنى الأعم الشامل له، و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فكل شرط يثبت للطلاق يثبت له، و يزيد بما ستعرفه من اعتبار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يعتبر في المختلعة البلوغ و العقل في محكي المبسوط و الجامع، و اختاره في كشف اللثام، لانتفاء الكراهة منها، و عن التحرير لأنه لاحظ لها في إسقاط مالها، و فيه مالا يخفى، و في صريح القواعد و محكي النهاية الجواز، و الظاهر فرضه في حال تحقق الكراهة منهما، ضرورة عدم منافاة حصولها للصغيرة المميز و المجنون الذي يمكن فرض سبق الكراهة منه في حال العقل ثم استمرت إلى حال الجنون، و دعوى عدم اعتبار كراهتهما يدفعها أنه لا دليل على العدم، بل ظاهر الأدلة الشرطية التي هي من أحكام الوضع الشاملة للمكلف و غيره، كالضمان و الحدث و نحوهما، و لعل ذلك هو الظاهر من المصنف، حيث لم يذكرهما في الشرائط، و قد عثرنا على نسخة لكشف اللثام قد غير فيها ما حكيناه عنه أولا،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الوجه في صغيرة لا</w:t>
      </w:r>
    </w:p>
    <w:p>
      <w:pPr>
        <w:pStyle w:val="BookText"/>
        <w:rPr/>
      </w:pPr>
      <w:r>
        <w:rPr>
          <w:rFonts w:ascii="Amiri" w:hAnsi="Amiri" w:eastAsia="Amiri" w:cs="Amiri"/>
          <w:color w:val="111111"/>
          <w:sz w:val="28"/>
          <w:sz w:val="28"/>
          <w:szCs w:val="28"/>
          <w:rtl w:val="true"/>
          <w:lang w:bidi="ar-SA"/>
        </w:rPr>
        <w:t>يتصور الكراهة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منطبق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ذكر هو و غيره بل لا أجد فيه خلافا بل الإجماع بقسميه عليه أنه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المختلعة أن تكون طاهرا طهرا لم يجامعها فيه إذا كانت مدخولا بها غير صغيرة و لا يائسة و كان حاضرا معها على حسب ما سمعته في الطلاق الذي قد عرفت كون الخلع فردا منه، فكل ما دل على اشتراطه فيه يشترط في الخلع، مضافا إلى</w:t>
      </w:r>
    </w:p>
    <w:p>
      <w:pPr>
        <w:pStyle w:val="BookText"/>
        <w:rPr/>
      </w:pPr>
      <w:r>
        <w:rPr>
          <w:rFonts w:ascii="Amiri" w:hAnsi="Amiri" w:eastAsia="Amiri" w:cs="Amiri"/>
          <w:color w:val="111111"/>
          <w:sz w:val="28"/>
          <w:sz w:val="28"/>
          <w:szCs w:val="28"/>
          <w:rtl w:val="true"/>
          <w:lang w:bidi="ar-SA"/>
        </w:rPr>
        <w:t>قول الصادق عليه السلام في خبر حمران‌</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خلع و لا تخيير و لا مباراة إلا على طهر من المرأة من غير جماع و شاهدين يعرفان الرجل و يريان المرأة و يحضران التخيير و إقرار المرأة أنها على طهر من غير جماع يوم خيرها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الباقر</w:t>
      </w:r>
      <w:r>
        <w:rPr>
          <w:rStyle w:val="FootnoteAnchor"/>
          <w:rtl w:val="true"/>
        </w:rPr>
        <w:footnoteReference w:id="70"/>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و لا خلع و لا مباراة و لا خيار إلا على طهر من غير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النصوص‌</w:t>
      </w:r>
      <w:r>
        <w:rPr>
          <w:rStyle w:val="FootnoteAnchor"/>
          <w:rtl w:val="true"/>
        </w:rPr>
        <w:footnoteReference w:id="71"/>
      </w:r>
      <w:r>
        <w:rPr>
          <w:rFonts w:ascii="Amiri" w:hAnsi="Amiri" w:eastAsia="Amiri" w:cs="Amiri"/>
          <w:color w:val="111111"/>
          <w:sz w:val="28"/>
          <w:sz w:val="28"/>
          <w:szCs w:val="28"/>
          <w:rtl w:val="true"/>
          <w:lang w:bidi="ar-SA"/>
        </w:rPr>
        <w:t>الدالة على اعتبار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الخلاف الاتفاق على اعتبار ذلك فيه، سواء قلنا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طلاق أو فسخ، و لعله كذلك، نعم عن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شروط الخلع و المبارأة شروط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الطلاق إلا أنهما يقعان على كل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يغطي وقوعهما في الحيض و طهر المواقعة كما في كشف اللثام، لكن عن ابن إدريس يريد أنه بائن لا رجعة مع واحد منهما، سواء كان مصاحبا للطلقة الأولى أو الثانية،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لما عدد البوائن ذكر ذلك، فالمعنى أنهما يبينان كل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الراوندي أنه أراد 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خطاء محض، لأن المبارأة لا بد فيها من طلاق، و المتمتع بها لا يقع بها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في الخلع أن تكون الكراهية من المرأة خاصة لا منه وحده، فلا يجوز أخذ العوض، و لا منهما فيكون مباراة، و لا خلاف في أصل اشتراط الكراهية، بل الإجماع بقسميه عليه، مضافا إلى استفاضة النصوص‌</w:t>
      </w:r>
      <w:r>
        <w:rPr>
          <w:rStyle w:val="FootnoteAnchor"/>
          <w:rtl w:val="true"/>
        </w:rPr>
        <w:footnoteReference w:id="72"/>
      </w:r>
      <w:r>
        <w:rPr>
          <w:rFonts w:ascii="Amiri" w:hAnsi="Amiri" w:eastAsia="Amiri" w:cs="Amiri"/>
          <w:color w:val="111111"/>
          <w:sz w:val="28"/>
          <w:sz w:val="28"/>
          <w:szCs w:val="28"/>
          <w:rtl w:val="true"/>
          <w:lang w:bidi="ar-SA"/>
        </w:rPr>
        <w:t>أو تواترها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الاكتفاء بمطلق الكراهة، كما هو ظاهر المصنف و غيره من المتأخرين، بل هو ظاهر الآية</w:t>
      </w:r>
      <w:r>
        <w:rPr>
          <w:rStyle w:val="FootnoteAnchor"/>
          <w:rtl w:val="true"/>
        </w:rPr>
        <w:footnoteReference w:id="73"/>
      </w:r>
      <w:r>
        <w:rPr>
          <w:rFonts w:ascii="Amiri" w:hAnsi="Amiri" w:eastAsia="Amiri" w:cs="Amiri"/>
          <w:color w:val="111111"/>
          <w:sz w:val="28"/>
          <w:sz w:val="28"/>
          <w:szCs w:val="28"/>
          <w:rtl w:val="true"/>
          <w:lang w:bidi="ar-SA"/>
        </w:rPr>
        <w:t>التي جعل المدار فيها على خوف عدم إقامة حدود الله تعالى شأنه، و لا ريب في تحققه معها، أو أن المعتبر إسماع معاني الأقوال المذكورة في النصوص‌</w:t>
      </w:r>
      <w:r>
        <w:rPr>
          <w:rStyle w:val="FootnoteAnchor"/>
          <w:rtl w:val="true"/>
        </w:rPr>
        <w:footnoteReference w:id="74"/>
      </w:r>
      <w:r>
        <w:rPr>
          <w:rFonts w:ascii="Amiri" w:hAnsi="Amiri" w:eastAsia="Amiri" w:cs="Amiri"/>
          <w:color w:val="111111"/>
          <w:sz w:val="28"/>
          <w:sz w:val="28"/>
          <w:szCs w:val="28"/>
          <w:rtl w:val="true"/>
          <w:lang w:bidi="ar-SA"/>
        </w:rPr>
        <w:t xml:space="preserve">كما هو المحكي عن الشيخ و غيره من المتقدمين، بل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إجماع أصحابنا منعقد على أنه لا يجوز الخلع إلا بعد أن يسمع منها مالا يحل ذكره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اغتسل لك عن جنابة، و لا أقيم لك حدا، و لأوطئنّ فراشك من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يعلم ذلك منها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حسن الحلبي</w:t>
      </w:r>
      <w:r>
        <w:rPr>
          <w:rStyle w:val="FootnoteAnchor"/>
          <w:rtl w:val="true"/>
        </w:rPr>
        <w:footnoteReference w:id="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لا يحل خلعها حتى تقول لزوجها و الله لا أبر لك قسما، و لا أطيع لك أمرا، و لا اغتسل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 من جنابة، و لأوطئنّ فراشك من تكرهه، و لآذنن عليك من تكرهه بغير إذنك، و قد كان الناس يرخصون فيما دون هذا، فإذا قالت المرأة ذلك لزوجها حل له ما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الكلام من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حسن ابن مسلم‌</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أن يأخذ منها شيئا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 لك قسما، و لا أطيع لك أمرا، و لآذنن في بيتك بغير إذنك، و لأوطئن فراشك غيرك، فإذا فعلت ذلك من غير أن يعلمها حل له ما أخذ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مضمر سماعة</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المختلعة،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لزوجها أن يختلعها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 لك قسما، و لا أقيم حدود الله فيك، و لا اغتسل لك من جنابة، و لأوطئنّ فراشك، و لا دخلن بيتك من تكرهه من غير أن تعلم هذا، و لا يتكلمون</w:t>
      </w:r>
    </w:p>
    <w:p>
      <w:pPr>
        <w:pStyle w:val="BookText"/>
        <w:rPr/>
      </w:pPr>
      <w:r>
        <w:rPr>
          <w:rFonts w:ascii="Amiri" w:hAnsi="Amiri" w:eastAsia="Amiri" w:cs="Amiri"/>
          <w:color w:val="111111"/>
          <w:sz w:val="28"/>
          <w:sz w:val="28"/>
          <w:szCs w:val="28"/>
          <w:rtl w:val="true"/>
          <w:lang w:bidi="ar-SA"/>
        </w:rPr>
        <w:t>هم، و تكون هي التي تقول ذلك، فإذا هي اختلعت فهي بائن، و له أن يأخذ من مالها ما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ظاهرها ذلك، مؤيدا بأصالة عدم الصحة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قول الباقر عليه السلام في صحيح ابن مسلم‌</w:t>
      </w:r>
      <w:r>
        <w:rPr>
          <w:rStyle w:val="FootnoteAnchor"/>
          <w:rtl w:val="true"/>
        </w:rPr>
        <w:footnoteReference w:id="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قالت المرأة لزوجها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أطيع لك أمرا مفسرا و غير مفسر حل له أن يأخذ منها، و ليس له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79"/>
      </w:r>
      <w:r>
        <w:rPr>
          <w:rFonts w:ascii="Amiri" w:hAnsi="Amiri" w:eastAsia="Amiri" w:cs="Amiri"/>
          <w:color w:val="111111"/>
          <w:sz w:val="28"/>
          <w:sz w:val="28"/>
          <w:szCs w:val="28"/>
          <w:rtl w:val="true"/>
          <w:lang w:bidi="ar-SA"/>
        </w:rPr>
        <w:t>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للرجل أن يأخذ من المختلعة حتى تتكلم بهذا الكلام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أطيع الله فيك حل له أن يأخذ منها ما وجد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شاهدا عدل على عدم اعتبار تلك الأقوال، مضافا إلى اختلافها في تلك الألفاظ و الإجماع في الرياض، بل قضية جميلة</w:t>
      </w:r>
      <w:r>
        <w:rPr>
          <w:rStyle w:val="FootnoteAnchor"/>
          <w:rtl w:val="true"/>
        </w:rPr>
        <w:footnoteReference w:id="80"/>
      </w:r>
      <w:r>
        <w:rPr>
          <w:rFonts w:ascii="Amiri" w:hAnsi="Amiri" w:eastAsia="Amiri" w:cs="Amiri"/>
          <w:color w:val="111111"/>
          <w:sz w:val="28"/>
          <w:sz w:val="28"/>
          <w:szCs w:val="28"/>
          <w:rtl w:val="true"/>
          <w:lang w:bidi="ar-SA"/>
        </w:rPr>
        <w:t>المتقدمة التي هي الأصل في نزول آية الخلع‌</w:t>
      </w:r>
      <w:r>
        <w:rPr>
          <w:rStyle w:val="FootnoteAnchor"/>
          <w:rtl w:val="true"/>
        </w:rPr>
        <w:footnoteReference w:id="81"/>
      </w:r>
      <w:r>
        <w:rPr>
          <w:rFonts w:ascii="Amiri" w:hAnsi="Amiri" w:eastAsia="Amiri" w:cs="Amiri"/>
          <w:color w:val="111111"/>
          <w:sz w:val="28"/>
          <w:sz w:val="28"/>
          <w:szCs w:val="28"/>
          <w:rtl w:val="true"/>
          <w:lang w:bidi="ar-SA"/>
        </w:rPr>
        <w:t>خالية من ذكر الأقوال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يقوى في النظر من ذلك كله أن المدار على الكراهة، إلا أنها لما كانت لا تعلم غالبا إلا بالقول أو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الأخير منهما لا دلالة فيه غالبا إلا بأن تفعل المخالفة لزوجها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يبق إلا القول الدال على ذلك، كما قالت جميلة زوجة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إلا فالمدار على المدلول دون الدال، و من هنا اكتفى المصنف و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اللثام 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منها، سواء علم ذلك من قولها أو فعلها أو غيرهما، لأن بها يتحقق خوف عدم إقامة حدود الله تعالى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النظر فيما في الرياض من عدم الاكتفاء بالكراهة و إن وافق على عدم اعتبار العبارات المخصوصة،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الوصول إلى هذا الحد الذي في النصوص، و هو تعديها في الكلام بما يدل على خوف وقوعها مع عدم الطلاق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لإطلاق المتن و غيره الاكتفاء بالكراهة محتجا بظاهر النصوص المزبورة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دل بعضها على أن الاكتفاء بأقل من ذلك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كما ترى حتى ما ذكره أخيرا، فإن</w:t>
      </w:r>
    </w:p>
    <w:p>
      <w:pPr>
        <w:pStyle w:val="BookText"/>
        <w:rPr/>
      </w:pPr>
      <w:r>
        <w:rPr>
          <w:rFonts w:ascii="Amiri" w:hAnsi="Amiri" w:eastAsia="Amiri" w:cs="Amiri"/>
          <w:color w:val="111111"/>
          <w:sz w:val="28"/>
          <w:sz w:val="28"/>
          <w:szCs w:val="28"/>
          <w:rtl w:val="true"/>
          <w:lang w:bidi="ar-SA"/>
        </w:rPr>
        <w:t>قوله عليه السلام في حسن الحلبي</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ليس إشارة إلى العامة، و إنما المراد حكاية فعل الناس، و أنهم يرخصون بأقل من هذا الكلام المنفر لكل أحد، بل مقتضاه فساد الخلع لكثير من النساء التي تختلع في عصرنا هذا و ما قاربه بمحضر من أعاظم علمائه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ما حكاه في الحدائق عمن عاصره من مشايخ بلاد البحرين من اعتبار الكراهة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حضرنا في غير موضع مجلس الخلع، و كان لا يوقعونه إلا بعد تحقيق الحال و مزيد الفحص و السؤال في ثبوت الكراهة الذاتية، و عدم الكراهة العارضة، و السعي في قطع الأسباب الموجبة للكراهة التي تدعيها المرأة، ليعلم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كونها ذاتية غير عارضية، فإذا تحقق ذلك و علموا أنه لا يمكن رفعها بوجه من الوجوه أوقعوا الخلع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الغرائب التي لا يساعد عليها كتاب و لا سنة و لا فتاوى أصحاب لا في المقام و لا في غيره، بل كلامهم في باب الشقاق بين الزوجين صريح في خلافه، و الله الهادي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كلام المتأخرين مثل المصنف و غيره ظاهر أو صريح في عدم خلاف في المسألة حملا لكلام المتقدمين الذي منه ما سمعته من ابن إدريس على إرادة تحقق الكراهة منها، لا ما فهمه في الرياض من أنه لا بد معها من التعدي في الكلام على وجه يخاف وقوعها مع عدم الطلاق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يشترط أحد فيما أعلم ممن تقدم أو تأخر البلوغ إلى هذا الحد المستفاد من هذه الأخبار و توقف الخلع على كلامها بشي‌ء من هذه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ضرورة استبعاد دعوى اشتراط الاسماع المزبور تعبدا بحيث لا تجزئ الكراهة المتحققة التي يخاف معها من أمثال ذلك، بل يمكن دعوى القطع بعدمه خصوصا بعد ما سمعته‌</w:t>
      </w:r>
      <w:r>
        <w:rPr>
          <w:rStyle w:val="FootnoteAnchor"/>
          <w:rtl w:val="true"/>
        </w:rPr>
        <w:footnoteReference w:id="83"/>
      </w:r>
      <w:r>
        <w:rPr>
          <w:rFonts w:ascii="Amiri" w:hAnsi="Amiri" w:eastAsia="Amiri" w:cs="Amiri"/>
          <w:color w:val="111111"/>
          <w:sz w:val="28"/>
          <w:sz w:val="28"/>
          <w:szCs w:val="28"/>
          <w:rtl w:val="true"/>
          <w:lang w:bidi="ar-SA"/>
        </w:rPr>
        <w:t>من بعض عبارات الأصحاب في المسألة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حصول الكراهة مع الأمن من هذه الأحوال في امرأة لقوة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يحكى عن امرأة كانت تحت شخص قد تمرض مرضا شديدا فبالغت في خدمته، فلما بري‌ء أراد جزاءها على 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اقترحي علي جزاء،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عن هذا الكلام، ثم ألح عليها، فأجابته بأني أريد منك جزائي طلاقى، لأني كارهة لك من أول الأمر، و لكن فعلت ما فعلت خشية من الله تعالى شأنه في التقصير في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طلبت المرأة المزبورة أن يكون جزاءها طلاقها مخافة الوقوع في المحرم عليها من ترك حقوق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الشارع اكتفى بالكراهة التي من شأنها وقوع مثل ذلك، فلا ينافي تخلفها في بعض الأفراد النادرة، كما أنه لا يكتفي بالمخالفة و التقصير في حقوق الزوج مع عدم كونه عن كراهة، و لكن لضعف دين أو غيره، فتنقح من ذلك كله أن اعتبار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المتأخرين مطلق الكراهة في محله، و لعله مراد المتقدمين أيضا، بقرينة عدم ذكر الخلاف في المسألة، و حينئذ تكون الكلمة متفقة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عليك من تكره لم يجب خلعها للأصل، و ظاهر نفي الجناح و</w:t>
      </w:r>
    </w:p>
    <w:p>
      <w:pPr>
        <w:pStyle w:val="BookText"/>
        <w:rPr/>
      </w:pPr>
      <w:r>
        <w:rPr>
          <w:rFonts w:ascii="Amiri" w:hAnsi="Amiri" w:eastAsia="Amiri" w:cs="Amiri"/>
          <w:color w:val="111111"/>
          <w:sz w:val="28"/>
          <w:sz w:val="28"/>
          <w:szCs w:val="28"/>
          <w:rtl w:val="true"/>
          <w:lang w:bidi="ar-SA"/>
        </w:rPr>
        <w:t>الحل في الكتاب‌</w:t>
      </w:r>
      <w:r>
        <w:rPr>
          <w:rStyle w:val="FootnoteAnchor"/>
          <w:rtl w:val="true"/>
        </w:rPr>
        <w:footnoteReference w:id="84"/>
      </w:r>
      <w:r>
        <w:rPr>
          <w:rFonts w:ascii="Amiri" w:hAnsi="Amiri" w:eastAsia="Amiri" w:cs="Amiri"/>
          <w:color w:val="111111"/>
          <w:sz w:val="28"/>
          <w:sz w:val="28"/>
          <w:szCs w:val="28"/>
          <w:rtl w:val="true"/>
          <w:lang w:bidi="ar-SA"/>
        </w:rPr>
        <w:t>و السنة</w:t>
      </w:r>
      <w:r>
        <w:rPr>
          <w:rStyle w:val="FootnoteAnchor"/>
          <w:rtl w:val="true"/>
        </w:rPr>
        <w:footnoteReference w:id="85"/>
      </w:r>
      <w:r>
        <w:rPr>
          <w:rFonts w:ascii="Amiri" w:hAnsi="Amiri" w:eastAsia="Amiri" w:cs="Amiri"/>
          <w:color w:val="111111"/>
          <w:sz w:val="28"/>
          <w:sz w:val="28"/>
          <w:szCs w:val="28"/>
          <w:rtl w:val="true"/>
          <w:lang w:bidi="ar-SA"/>
        </w:rPr>
        <w:t>بل لا دليل في شي‌ء منهما على استحبابه و إن قال المصنف و غيره يستحب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وجهه الخروج من شبهة الخلاف و لما أرسله في المتن من أن فيه رواية بالوجوب و إن كنا لم نقف عليها كما اعترف به غيرنا أيضا، إلا أنه لا ينافي ذلك الاستدلال على الندب المتسامح فيه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ضعف المحكي عن الشيخ و القاضي و جماعة من القول بالوجوب إذا قالت ذلك أو خيف عليها الوقوع في المعصية، استنادا إلى أن ذلك منكر منها و النهي عن المنكر واجب، و إنما يتم بالخلع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في المسالك و تبعه عليه غيره بمنع انحصار النهي في الخلع، بل تأدية بالطلاق المجرد من البذل أقرب إليه و أنسب بمقام الغيرة و النخوة من مراجعتها على بذل المال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القول نفسه من دون تعقبه بفعل منها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 الفراق عليه فضلا عن الخلع و إن أصرت هي على فعل الحرام، إذ الواجب من النهي عن المنكر القول أو الفعل الذي لا يستلزم فوات حقه، و إلا لوجب عليه تحرير العبد المصر على ترك طاعة سيده، و هو معلوم البطلان إذ لا يجب على الغير رفع يده من ماله أو حقه مقدمة لخلاص الآخر عن الحرام القادر على تركه بدون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ظاهر القواعد بل و المتن و النافع اختصاص الخلاف في ذلك فيما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القول المزبور، و المحكي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يجب الخلع إذا قالت المرأة لزوجها إني لا أطيع لك أمرا، و لا أقيم لك حدا، و لا أغسل لك من جنابة، و لأوطئن فراشك من تكرهه إن لم تطلقني، فمتى سمع منها هذا القول أو علم من حالها عصيانه في شي‌ء من ذلك و إن لم تنطق به وجب عليه خلعها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إدريس حمله على تأكد الاستحباب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فهو مخير بين خلعها و طلاقها و إن سمع منها ما سمع بغير خلاف، لأن الطلاق بيده، و لا أحد يجبره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الخلع فيكون مع كراهة الزوجة خاصة، و هو مخير في فراقها إذا دعته إليه حتى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 لأعصين الله بترك طاعتك، و لأوطئن فراشك غيرك، أو يعلم منها العصيان في شي‌ء من ذلك، فيجب و الحال هذه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يوجب الخلع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المرأة أو حكمه، فالقول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أطيع لك أمرا، و لا أقيم لك حدا، و لا اغتسل لك من جنابة، و لأوطئنّ فراشك من تكرهه، و الحكم أن يعرف ذلك من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ذلك سهل بعد ضعف القول المزبور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خلع الحامل مع رؤية الدم كما يصح طلاقها و لو قيل إنها تحيض لأنها إحدى الخمس التي يطلقن على كل حال، و قد عرفت أن الخلع طلاق أو كالطلاق في الأحكام، مضافا إلى</w:t>
      </w:r>
    </w:p>
    <w:p>
      <w:pPr>
        <w:pStyle w:val="BookText"/>
        <w:rPr/>
      </w:pPr>
      <w:r>
        <w:rPr>
          <w:rFonts w:ascii="Amiri" w:hAnsi="Amiri" w:eastAsia="Amiri" w:cs="Amiri"/>
          <w:color w:val="111111"/>
          <w:sz w:val="28"/>
          <w:sz w:val="28"/>
          <w:szCs w:val="28"/>
          <w:rtl w:val="true"/>
          <w:lang w:bidi="ar-SA"/>
        </w:rPr>
        <w:t>خبر زرارة و محمد</w:t>
      </w:r>
      <w:r>
        <w:rPr>
          <w:rStyle w:val="FootnoteAnchor"/>
          <w:rtl w:val="true"/>
        </w:rPr>
        <w:footnoteReference w:id="8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 تطليقة بائنة و ليس فيه رجعة،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على مثل موضع الطلاق، إما طاهرا و إما حاملا بشهود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إن حاضت لم يجز خلعها و إن جاز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مبنى على كونه فسخا مع عموم ما سمعته من الخبرين‌</w:t>
      </w:r>
      <w:r>
        <w:rPr>
          <w:rStyle w:val="FootnoteAnchor"/>
          <w:rtl w:val="true"/>
        </w:rPr>
        <w:footnoteReference w:id="87"/>
      </w: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التي لم يدخل بها و لو كانت حائضا، و تخلع اليائسة و أن وطأها في طهر المخالعة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العقد حضور أي شهادة شاهدين دفعة بمعنى سماعهما صيغة العقد على نحو ما سمعته في الطلاق الذي قد عرفت أن الخلع بإيجابه و قبوله فرد منه، بل إن لم نقل أنه فرد منه يعتبر فيه ذلك لإطلاق المنزلة، و النصوص‌</w:t>
      </w:r>
      <w:r>
        <w:rPr>
          <w:rStyle w:val="FootnoteAnchor"/>
          <w:rtl w:val="true"/>
        </w:rPr>
        <w:footnoteReference w:id="88"/>
      </w:r>
      <w:r>
        <w:rPr>
          <w:rFonts w:ascii="Amiri" w:hAnsi="Amiri" w:eastAsia="Amiri" w:cs="Amiri"/>
          <w:color w:val="111111"/>
          <w:sz w:val="28"/>
          <w:sz w:val="28"/>
          <w:szCs w:val="28"/>
          <w:rtl w:val="true"/>
          <w:lang w:bidi="ar-SA"/>
        </w:rPr>
        <w:t xml:space="preserve">الخاصة التي مر عليك بعضها، فلا إشكال في المسألة و حينئذ ف لو افترقا لم يقع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إثبات هذا المطلوب من النصوص على القول بكونه فسخا لا يخلو من إشكال، و لعل الاستناد إلى الإجماع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 أيضا تجريده عن شرط يقتضي تعليقه، للأدلة التي سمعتها في الطلاق و غيره، فما في المسالك من أن دليله غير صالح، و عموم الأدلة على مشروعيته يتناول المشروط، و ورود النص‌</w:t>
      </w:r>
      <w:r>
        <w:rPr>
          <w:rStyle w:val="FootnoteAnchor"/>
          <w:rtl w:val="true"/>
        </w:rPr>
        <w:footnoteReference w:id="89"/>
      </w:r>
      <w:r>
        <w:rPr>
          <w:rFonts w:ascii="Amiri" w:hAnsi="Amiri" w:eastAsia="Amiri" w:cs="Amiri"/>
          <w:color w:val="111111"/>
          <w:sz w:val="28"/>
          <w:sz w:val="28"/>
          <w:szCs w:val="28"/>
          <w:rtl w:val="true"/>
          <w:lang w:bidi="ar-SA"/>
        </w:rPr>
        <w:t>بجواز تعليق الظهار على الشرط يؤنس كونه غير مناف للصحة في الجملة قد عرفت ما فيه في الطلاق، فلا حاجة إلى إعادته، و كفى بالإجماع المحقق هنا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الخلع من المحجور عليه لتبذير أو فلس بلا خلاف بل و لا إشكال، لإطلاق الأدلة و عمومها السالمة عن معارضة الحجر الذي لا ينافي ذلك، سواء أذن الولي أم لم يأذن، و سواء كان العوض بقدر مهر المثل أو دونه، فان ذلك لا يزيد على الطلاق مجانا الذي هو نافذ منهما، لعدم منافاته للحجر في المال، فما عساه يظهر من قواعد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كون المبذول عوض المثل، و عن التذكرة التردد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لعدم الدليل على الحجر عليه في ذلك، بل ظاهر الأدلة خلافه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يجوز للمرأة تسليم المال إلى السفيه، بل تسلمه إلى الولي، فإن سلمته إلى السفيه و كان الخلع على عين أخذه الولي من يده، فان تلفت في يد السفيه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الولي بالحال ففي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على المختلعة بمثلها أو قيمتها، لحصول التلف قبل قبض المستحق للقبض، و لو علم و</w:t>
      </w:r>
    </w:p>
    <w:p>
      <w:pPr>
        <w:pStyle w:val="BookText"/>
        <w:rPr/>
      </w:pPr>
      <w:r>
        <w:rPr>
          <w:rFonts w:ascii="Amiri" w:hAnsi="Amiri" w:eastAsia="Amiri" w:cs="Amiri"/>
          <w:color w:val="111111"/>
          <w:sz w:val="28"/>
          <w:sz w:val="28"/>
          <w:szCs w:val="28"/>
          <w:rtl w:val="true"/>
          <w:lang w:bidi="ar-SA"/>
        </w:rPr>
        <w:t>تركها في يده حتى تلفت مع تمكنه من قبضها ففي ضمان الولي أو الدافع وجهان، أجودهما الثاني و إن أثم الولي بتركها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الخلع على دين رجع الولي على المختلعة بمثله، لأنه لم يجر قبض صحيح تحصل به البراءة، و تسترد المختلعة من السفيه ما سلمته إليه، فإن تلف قبل رده ففي ضمانه له وجهان تقدما في بابه، و لا ضمان هنا على الولي و إن أمكنه انتزاعه منه بغير إشكال، لأنه ليس عين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التسليم إلى السفيه بغير إذن الولي، فإن كان بإذنه ففي الاعتداد 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تسليم مأذون فيه ممن له الولاية فكان مبرئا، و من الشك في نفوذ مثل هذا الإذن إذ ليس للولي أن يفوض إلى السفيه الأمر في ماله إلا أن يفرض مراعاته له بحيث لا يخرج عن يده، فيتجه البراءة، و هذا التفصيل حسن، و أطلق في القواعد البراءة مع إذنه، و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تحقيق الحال في تصرفات السفيه في بابه، لكن المتجه هنا ضمان السفيه ما دفعته إليه، إذ ليس هو كالمجنون الذي يكون الدافع إليه أقوى في الإتلاف، لأنه عاقل، و قد دفع إليه المال على وجه مخصوص لا مجانا، فلا ريب في أنه أقوى من السبب، و من هنا كان المحكي عن التذكرة نفى البأس عن التضمين مطلقا بعد فك الحجر عنه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في القواعد نحو ما سمعته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لها الرجوع على السفيه بعد فك الحجر عنه، لأنها سلطته على إتلافه بتسليمه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خصوصا مع الجهل بحاله،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المطالبة لوليه بذلك قبل فك الحجر عنه، بل قد يقال بحصول التهاتر قهرا معها، لاشتغال ذمته لها بما اشتغلت ذمتها له، و بذلك يظهر لك أن ما في المسالك و كشف اللثام تبعا للقواعد لا يخلو من غبار فتأمل،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كله في الخالع إذا كان سفيها أو مفلسا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المختلعة السفيهة فلا ريب في فساد بذلها بدون إذن الولي كما في القواعد و غيرها، و كذا المفلسة مع فرض بذلها شيئا مما تعلق به حق الغرماء، نعم لو بذلت شيئا في ذمتها صح، بل قد يقال بصحة ذلك في السفيهة أيضا على وجه تتبعه به بعد فك الحجر عنه كالأمة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الخلع من الذمي بل و الحربي بلا خلاف و لا إشكال لإطلاق الأدلة و عمومها، بل لو كان البذل خمرا أو خنزيرا صح معاملة لهم بدينهم و إن لم يجز بين المسلمين نعم لو أسلما أو أحدهما قبل الإقباض ضمنت القيمة عند مستحليه للتعذر الشرعي المنزل منزلة التعذر الحسي، و قد يحتمل سقوط حقه منه لو كان المسلم هو، كما سمعت حكاية المصنف له قولا فيما لو أسلمت قبل قبض المهر و كان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ترافعا إلينا و كان الخلع بعوض صحيح قبل الإسلام أو بعده منهما أو من أحدهما قبل القبض أو بعده كلا أو بعضا أمضاه الحاكم و إن كان العوض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ترافعا بعد التقابض فلا اعتراض و إن كان قبله لم يأمر الحاكم بقبضه، بل يوجب عليهما القيمة، و كذا لو أسلما ثم تقابضا ثم ترافعا أبطل القبض، و لا شي‌ء عليهما إلا إذا كانا علما الحرمة، فيعزرهما كما عن المبسوط</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الشرط الذي يتوقف صحة الطلاق الخلعي على تجرده منه إنما يبطل إذا لم يقتضه العقد،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رجعت رجعت لم يبطل ب هذا الشرط، لأنه مقتضى الخلع، و كذا لو شرطت هي الرجوع في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لها شرطت أو لم تشرط،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في كل شرط لا يصح تعليق العقد عليه هو الشرط الخارج عن مقتضى العقد، فلو شرط ما هو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مضمونه يتناوله العقد و إن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و كان ذلك بصورة الشرط لا بمعناه،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في البذل رجعت في الطلاق، فان ذلك أمر ثابت مترتب على صحة الخلع شرط أم لم يشرط، و كذا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لي الرجوع فيه في العدة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تبعه غيره على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من غبار، ضرورة أنه إن كان المراد من الشرط في المقام هو ما يلزم به نحو الشرائط الإلزامية في العقود فهو خارج عما نحن فيه من الشرط التعليقي الذي قد تقدم اعتبار تجرد الطلاق عنه، و إنما هي مسألة أخرى لا مدخلية لها في اشتراط مقتضى العقد و عدمه، بل مبناها على قابلية الطلاق بل و غيره من الإيقاعات للشرائط الإلزامية على نحو العقود أو خصوص الخلع منه باعتبار مشابهته للعقد،</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عدمها إلا ما دل عليه الدليل في العتق، و لعل الأقوى عدم قبول الإيقاع و خصوص الطلاق الذي هو بمنزلة الإقالة في العقود و الفسخ بالعيب و نحوه حتى الخلع منه للشرط بالمعنى المزبور، و ذلك لأن الإيقاع معنى متحد يتحقق بانتهاء صيغته، و ليس هو كالعقد المركب من القصدين الذي يقع القبول فيه لما يذكر في الإيجاب من العوض و الشرط و غيرهما، و من هنا يتسلط على الفسخ بعدم الوفاء بالشرط في العقد، باعتبار كون المراد عند التحليل عدم الالتزام بالعقد إذا لم يحصل الشرط الذي هو فيه جزء من العوض أو المعوض، و هذا المعنى لا يمكن التزامه في الإيقاع، خصوصا في مثل الطلاق الذي هو بمنزلة الفسخ بالعيب و نحوه حتى الخلع منه، بناء على ما عرفت من عدم إرادة المعاوضة الحقيقية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فهذه مسألة خارجة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بالشرط هنا هو الذي يقتضي تعليق إنشاء الإيقاع، فتحقيق الحال فيه أن الإجماع بقسميه على اعتبار التنجيز في العقد و الإيقاع، و لا ريب في منافاة التعليق له، و قد ذكرنا في السابق أن وجه البطلان في المقتضى تأخير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على أمر محتمل أو متيقن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منافاته لمقتضى التسبيب المستفاد من أدلة شرعية هذه الأسباب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علق على أمر مقارن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كانت الشمس طالعة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ذكر بعضهم أنه يبطل أيضا إذ كان مترددا في ذلك بخلاف ما لو كان عالما بحصولها، فإنه لا تعليق حقيقة فيه، و إنما هو صورة تعليق، و كذا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زوجتي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ملكي فقد بعتك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 العلم بحصول المعلق عليه لا ينافي صدق تعليق الإنشاء حقيقة، ضرورة كون الإنشاء كيفية نفسانية، و لا ريب في اختلافها بحسب التنجيز و التعليق، سواء كان المعلق عليه معلوم الحصول أو لا، فيتحقق حينئذ عدم التنجيز المفروض اعتباره في العقد 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منع الإجماع بقسميه على اعتبار التنجيز بهذا المعنى، لكنه كما ترى، إذ التنجيز معنى متحد، فمع فرض كونه معقد الإجماع الذي هو دليل المسألة يتجه البطلان، لعدم حصوله قطعا، إذ لا مدخلية لوجود المعلق عليه و عدمه في صدق التعليق المنافي للتنجيز حقيقة في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إن كانت السماء فوقنا و الأرض تحتنا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فمقتضيات العقد المذكور استثناؤها لا تزيد على المعلق عليه المعلوم الحصول،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إن كان لي الرجوع برجوعك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تعليقا، خصوصا إذا كان جاهلا بالحال،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إن كان لي الخيار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لي الخيار في الحيوان إلى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إن كنت أملك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بأن يقول بعد الخلع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رجعت بالبذل رجعت بالبضع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يكون تعليقا للعقد، و كذا لو قالت هي بعد البذل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 الرجوع بذلك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يقتضي التعليق في الإنشاء الذي قد عرفت أنه كيفية نفسانية، و الفرض حصولها من دون تعليق، فليس هو إلا منجزا، و الشرط المزبور إنما هو لغو، بل لا يتعقل فيه معنى الشرطية، و بذلك اتضح لك تحقيق الحال، و ربما يأتي لك زيادة تحقيق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أنه في المسالك أعرض عن إشكال المسألة بما ذكرت و 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إشكالها بتخلل كلام بين الإيجاب و القبول في الأول على تقدير تأخر القبول، و تخلله بين الاستدعاء و الإيجاب في الثاني على تقدير تقدم الاستدعاء، و قد تقدم اعتبار الفورية بينهما المعلوم اندفاعه بأن ذلك لا يقدح، لأنه بناء على الصحة من توابع العقد و متعلقاته، فلا يضر فصله، بل لا فصل فيه،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التعليق على الأمر الحاصل المقارن أو على خصوص ما اقتضاه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خالعتك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و إن شاءت مقارنا لتمام إيجابه لأنه شرط ليس من مقتضاه و رافع للتنجيز المفروض اعتباره، خصوصا بعد أن كان التعليق على كلي المشيئة الذي لا ريب في بطلانه و إن كان أحد أفرادها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ضمنت لي ألفا أو أعطيتني أو ما شاكله و كذا باقي أدوات التعليق نحو متى أو مهما أو أي وقت أو أي حين و من الواضح الفرق بين ذلك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خالعتك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غير أن يتقدم سؤالها و إن كان في المعنى هو مشروطا بقبولها، لكنه تعليق شرعي لا لفظي من المنشئ الذي لو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كذا بكذا إن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قطعا، لكونه تعليقا من المنشئ منافيا للتنجيز المفروض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المسالك حيث إنه بعد أن ذكر البطلان في هذه الأمثلة معللا لها بالتعليق 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الحقيقة هذه الأحكام كلها راجعة إلى صور الشرائط المرتبطة بالألفاظ، و إلا فالمعنى متحد، و إثبات الأحكام بمثل هذه الاعتبارات لا يخلو من تكلف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من عدم تنقيحه لما هو المدار في المسألة، و إلا فلا ريب في عدم التنجيز في هذه الأمثلة و ما شابهها، و هي شرائط حقيقية لا صورية، و الفرق بين التعليق الشرعي و الإنشائي في كمال الوضوح، كالفرق بين الإنشاء التنجيزي و التعليقي سواء كان المعلق عليه متوقع الحصول أو معلومه أو هو حاصل فعلا و من مقتضى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العقد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قوله متصلا بما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بقي البحث في تعليق الاستدعاء على الشرط، و قد تقدم تجويزه و في التحرير لو قالت إن طلقتني واحدة فلك على ألف فطلقها فالأقرب ثبوت الفدية، و هو تعليق محض، إلا أن يقال بأن الاستدعاء يتوسع فيه، و من ثم لم يختص بلفظ بخلاف الخلع الواقع من الزوج، و في الحقيقة كل لفظ يتقدم منهما فهو معلق على الآخر، و من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تأخير القبول من جانبها يكون في الخلع شائبة الشرط، إلا أنهم اعتبروا في نفس الخلع الذي هو عبارة عن اللفظ الواقع من الزوج تجرده عن صورة الشرط بخلاف اللفظ الواقع منها، و لو جعلنا الخلع عبارة عن العقد المركب منهما أشكل الفرق، و على ما ذكره في تعريف الخلع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عبارة عن بذل المرأة المال للزوج فدية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الاشكال، خصوصا في حكمه الذي حكيناه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غرائب الكلام، و مناف لما أسلفه سابقا جازما من جواز التعليق في استدعائها الذي هو عنده أحد ركني المعاوضة، و قد تقدم مناقشتنا له في ذلك، و التوسع في الاكتفاء عنه بكل لفظ لا مدخلية له في جواز التعليق، ضرورة ثبوت التوسع في القبول في سائر العقود الجائزة المعلوم عدم جواز التعليق فيها و أغرب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الحقيقة كل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إذ قد عرفت أن ذلك تعليق شرعي لا إنشائي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منهم بناء على جواز التعليق عندهم في بذلها مؤيد لما قلناه من عدم كونها معاوضة حقيقية مشتملة على الإيجاب و القبول، بل البذل منها داع على صدور الطلاق منه عليه، فحينئذ لا يقدح تعليقه، إذ ليس قبول إيجاب و إنشاء معاوضة، و إن جرى عليه بعض أحكامها من الفورية مثلا و غيره، للإجماع أو لأنه المتيقن من صحة الخلع المخالف للأصل، كما عرفت ذلك مكررا</w:t>
      </w:r>
      <w:r>
        <w:rPr>
          <w:rFonts w:eastAsia="Amiri" w:cs="Amiri" w:ascii="Amiri" w:hAnsi="Amiri"/>
          <w:color w:val="111111"/>
          <w:sz w:val="28"/>
          <w:szCs w:val="28"/>
          <w:rtl w:val="true"/>
          <w:lang w:bidi="ar-SA"/>
        </w:rPr>
        <w:t>.</w:t>
      </w:r>
      <w:bookmarkStart w:id="37" w:name="pg12306_154097"/>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38" w:name="__RefHeading___Toc7818204_417432637"/>
      <w:bookmarkStart w:id="39" w:name="_Toc15"/>
      <w:bookmarkEnd w:id="38"/>
      <w:r>
        <w:rPr>
          <w:rtl w:val="true"/>
        </w:rPr>
        <w:t>[</w:t>
      </w:r>
      <w:r>
        <w:rPr>
          <w:rtl w:val="true"/>
        </w:rPr>
        <w:t>النظر الرابع في الاحكام</w:t>
      </w:r>
      <w:r>
        <w:rPr>
          <w:rtl w:val="true"/>
        </w:rPr>
        <w:t>]</w:t>
      </w:r>
      <w:bookmarkEnd w:id="39"/>
    </w:p>
    <w:p>
      <w:pPr>
        <w:pStyle w:val="Heading6"/>
        <w:numPr>
          <w:ilvl w:val="5"/>
          <w:numId w:val="1"/>
        </w:numPr>
        <w:rPr/>
      </w:pPr>
      <w:bookmarkStart w:id="40" w:name="__RefHeading___Toc7818206_417432637"/>
      <w:bookmarkStart w:id="41" w:name="_Toc16"/>
      <w:bookmarkEnd w:id="40"/>
      <w:r>
        <w:rPr>
          <w:rtl w:val="true"/>
        </w:rPr>
        <w:t>[</w:t>
      </w:r>
      <w:r>
        <w:rPr>
          <w:rtl w:val="true"/>
        </w:rPr>
        <w:t>و فيه مسائل</w:t>
      </w:r>
      <w:r>
        <w:rPr>
          <w:rtl w:val="true"/>
        </w:rPr>
        <w:t>]</w:t>
      </w:r>
      <w:bookmarkEnd w:id="41"/>
    </w:p>
    <w:p>
      <w:pPr>
        <w:pStyle w:val="Heading6"/>
        <w:numPr>
          <w:ilvl w:val="5"/>
          <w:numId w:val="1"/>
        </w:numPr>
        <w:rPr/>
      </w:pPr>
      <w:bookmarkStart w:id="42" w:name="__RefHeading___Toc7818208_417432637"/>
      <w:bookmarkStart w:id="43" w:name="_Toc17"/>
      <w:bookmarkEnd w:id="42"/>
      <w:r>
        <w:rPr>
          <w:rtl w:val="true"/>
        </w:rPr>
        <w:t>[</w:t>
      </w:r>
      <w:r>
        <w:rPr>
          <w:rtl w:val="true"/>
        </w:rPr>
        <w:t>المسألة الأولى لو أكرهها على الفدية فعل حراما</w:t>
      </w:r>
      <w:r>
        <w:rPr>
          <w:rtl w:val="true"/>
        </w:rPr>
        <w:t>]</w:t>
      </w:r>
      <w:bookmarkEnd w:id="43"/>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أكرهها على الفدية فعل حراما بلا خلاف و لا إشكال، ضرورة كونه ظلما محرما، و يتحقق الإكراه عليها بنحو ما سمعته من الإكراه على الطلاق و غيره من العقد و الإيقاع، إذ الإكراه حقيقة واحدة في الجميع، و ليس منه ترك ما لا يجب عليه من الأمور المتعلقة بالزوجية و إن تأذت بذلك و التجأت إلى الفداء حتى الإغارة بزوجة، بل و إن قصد بذلك بذلها الفداء، بل ليس منه ترك حقوقها الواجبة عليه مع فرض عدم قصد إرادة البذل منها بذلك، نعم متى قصد بالترك بذل الفداء بتحقق الإكراه كما تقدم الكلام في ذلك في باب الشقاق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طلق به أي الإكراه صح الطلاق و لم تسلم له الفدية التي فرض الإكراه عليها و كان له الرجعة إن كان المورد مما له الرجعة فيه، و إلا بطل أصل الطلاق أو كان بائنا على البحث السابق، أو هو بائن على كل حال، لكون التقصير في المقام من جانبه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خلاف معتد به في صيرورة الطلاق رجعيا إذا كان مورده كذلك، و لا يستلزم بطلان الفداء بطلانه، و لعله لما عرفت من عدم المعاوضة الحقيقية، بل كان الفداء باعثا، و ربما كان كلامهم في المقام مؤيدا لذلك، ضرورة كون المتجه على</w:t>
      </w:r>
      <w:bookmarkStart w:id="44" w:name="pg12306_154098"/>
    </w:p>
    <w:p>
      <w:pPr>
        <w:pStyle w:val="BookText"/>
        <w:rPr/>
      </w:pPr>
      <w:bookmarkEnd w:id="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المعاوضة حقيقة بطلان أصل الطلاق، لمعلومية بطلان المعاوضة ببطلان العوض الذي هو أحد أركانها، و لذا قال في المسالك من غير نقل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كان الواقع خلعا بطل،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طلاق فلا يكون رجعيا، لأن ماهيته لا تتحقق بدون صحة البذل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يناقش بأن عدم صحته خلعا لا ينافي صحته طلاقا فالأولى تعليله بعدم وقوع الطلاق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كناية في غير الخلع من الطلاق، و فيه التأمل الذي ذكرناه سابقا</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7818210_417432637"/>
      <w:bookmarkStart w:id="46" w:name="_Toc18"/>
      <w:bookmarkEnd w:id="45"/>
      <w:r>
        <w:rPr>
          <w:rtl w:val="true"/>
        </w:rPr>
        <w:t>[</w:t>
      </w:r>
      <w:r>
        <w:rPr>
          <w:rtl w:val="true"/>
        </w:rPr>
        <w:t>المسألة الثانية لو خالعها و الأخلاق ملتئمة لم يصح الخلع و لا يملك الفدية</w:t>
      </w:r>
      <w:r>
        <w:rPr>
          <w:rtl w:val="true"/>
        </w:rPr>
        <w:t>]</w:t>
      </w:r>
      <w:bookmarkEnd w:id="4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خالعها و الأخلاق ملتئمة أي لا كراهة بينهما لم يصح الخلع و لا يملك الفدية بلا خلاف و لا إشكال، بل الإجماع بقسميه عليه، مضافا إلى السنة</w:t>
      </w:r>
      <w:r>
        <w:rPr>
          <w:rStyle w:val="FootnoteAnchor"/>
          <w:rtl w:val="true"/>
        </w:rPr>
        <w:footnoteReference w:id="91"/>
      </w:r>
      <w:r>
        <w:rPr>
          <w:rFonts w:ascii="Amiri" w:hAnsi="Amiri" w:eastAsia="Amiri" w:cs="Amiri"/>
          <w:color w:val="111111"/>
          <w:sz w:val="28"/>
          <w:sz w:val="28"/>
          <w:szCs w:val="28"/>
          <w:rtl w:val="true"/>
          <w:lang w:bidi="ar-SA"/>
        </w:rPr>
        <w:t>المستفيضة أو المتواترة التي قد مر كثير منها، بل و ظاهر اعتبار الخوف من عدم إقامة حدود الله تعالى‌</w:t>
      </w:r>
      <w:r>
        <w:rPr>
          <w:rStyle w:val="FootnoteAnchor"/>
          <w:rtl w:val="true"/>
        </w:rPr>
        <w:footnoteReference w:id="92"/>
      </w:r>
      <w:r>
        <w:rPr>
          <w:rFonts w:ascii="Amiri" w:hAnsi="Amiri" w:eastAsia="Amiri" w:cs="Amiri"/>
          <w:color w:val="111111"/>
          <w:sz w:val="28"/>
          <w:sz w:val="28"/>
          <w:szCs w:val="28"/>
          <w:rtl w:val="true"/>
          <w:lang w:bidi="ar-SA"/>
        </w:rPr>
        <w:t>المنتفي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طلقها و الحال هذه بعوض لم يملك العوض، و لكن صح الطلاق، و له الرجعة مع فرض كون مورده رجعيا، و إلا كان بائنا أو باطلا على البحث السابق بلا خلاف أجده في شي‌ء من ذلك، بل الإجماع بقسميه عليه مضافا إلى النصوص المستفيضة على عدم حل أخذ شي‌ء منها مع عدم الكراهة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في المسالك بعد أن ذكر الحكم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بالنسبة إلى الخلع، و أما الطلاق بعوض فمقتضى كلام المصنف و الجماعة كونه كذلك، لاشتراكهما في المعنى، بل عده في المبسوط خلعا صريحا حيث قسمه إلى واقع بصريح الطلاق، و إلى واقع بغيره، و جعل الأول طلاقا و خلعا، و جعل الخلاف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هل هو طلاق أم لا، و هذا إن كان إجماعا فهو الحجة في حكمه، و إلا فلا يخلو من إشكال، لأن النصوص‌</w:t>
      </w:r>
      <w:r>
        <w:rPr>
          <w:rStyle w:val="FootnoteAnchor"/>
          <w:rtl w:val="true"/>
        </w:rPr>
        <w:footnoteReference w:id="93"/>
      </w:r>
      <w:r>
        <w:rPr>
          <w:rFonts w:ascii="Amiri" w:hAnsi="Amiri" w:eastAsia="Amiri" w:cs="Amiri"/>
          <w:color w:val="111111"/>
          <w:sz w:val="28"/>
          <w:sz w:val="28"/>
          <w:szCs w:val="28"/>
          <w:rtl w:val="true"/>
          <w:lang w:bidi="ar-SA"/>
        </w:rPr>
        <w:t>إنما دلت على توقف الخلع على الكراهة، و ظاهر حال الطلاق بعوض أنه مغاير له و إن شاركه في 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قد تكرر منه هذا الكلام في المسالك و الروضة، و أنكر عليه سبطه معترفا بعدم الموافق له على ذلك من المتقدمين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أطنب في الحدائق في بيان فساده بعد أن حكى ما وقع له من ذلك في المسالك و الروضة في مواضع، و حكى عن بعض معاصريه موافقته له في ذلك، و أنهم طلقوا بالعوض جملة من النساء مع عدم الكراهة، فضلا عن الجهل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عثرت على رسالة كبيرة مصنفة في هذه المسألة للعالم الرباني المحقق المدقق الميرزا أبي القاسم القمي قدس سره و هو و إن أبدع فيها و ذكر فيها أنه منذ أربعين سنة أو أزيد كان على خلاف ما ذكره الشهيد و لكنه ظهر له بعد ذلك صحته، و صنف الرسالة المزبورة التي هي و إن أبدع فيها لكنها أوفق بفقه الأعاجم المبني على التجشم و التدقيق المعلوم كونه على خلاف طريقة المعتدلين من أهل الفن، و كان منشأ الوهم ما وقع للمصنف و غيره من ذكر حكم الخلع مستقلا، و ذكر حكم الطلاق بعوض غير مرة، و ما وقع لبعضهم كالفخر و المقداد و أبي العباس في تعريف الخلع مما يقتضي كون الطلاق بعوض مفهوما آخر غير الخلع، و من ذلك و نحوه نشأ الوهم في أنه شي‌ء مستقل يوافق الخلع و يفارقه، بل ظاهر بعض كلمات القمي في رسالته المزبورة أنه حيث يكون موافقا للخلع يقصد به معنى الخلع لا الطلاق و لقد أشرت سابقا إلى ما يفسد هذا كله،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نزيدك هنا أنه ليس في شي‌ء من النصوص طلاق العوض أو طلاق الفداء، نعم</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الخلع و المبارأة طلاق</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و المبارأة تطليقة بائن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ظاهرها كالفتاوى إرادة الفردية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لا المشاركة في الحكم، بل ظاهر آية الفداء</w:t>
      </w:r>
      <w:r>
        <w:rPr>
          <w:rStyle w:val="FootnoteAnchor"/>
          <w:rtl w:val="true"/>
        </w:rPr>
        <w:footnoteReference w:id="95"/>
      </w:r>
      <w:r>
        <w:rPr>
          <w:rFonts w:ascii="Amiri" w:hAnsi="Amiri" w:eastAsia="Amiri" w:cs="Amiri"/>
          <w:color w:val="111111"/>
          <w:sz w:val="28"/>
          <w:sz w:val="28"/>
          <w:szCs w:val="28"/>
          <w:rtl w:val="true"/>
          <w:lang w:bidi="ar-SA"/>
        </w:rPr>
        <w:t>التي هي في مقام الطلاق، فعلم من ذلك أعمية الطلاق منه على نحو ما قررناه في السلم الذي هو قسم من البيع، و لا ينافي ذلك تعريف الطلاق سابقا بما لا يشمل الخلع المبني على إرادة تعريف المقابل للخلع منه لا المعنى الأعم الشامل له و لغيره، و حينئذ فلا يحتاج إلى قصد معنى الخلع بلفظ الطلاق المستعمل في مورد الخلع، بل يقصد معناه و يكون خلعا باجتماع شرائطه، كما يكون البيع في مقام السلم سلما، و حينئذ فلا ريب في أن مفهوم الطلاق بالعوض و مفهوم الخلع متباينان، و لكن لا مصداق لهما إلا مورد الخلع، و من هنا افترق الخلع عن الطلاق بالعوض في صيرورة الثاني رجعيا ببطلان بعض شرائط الخلع بخلاف الأول، فإنه يبطل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دعوى الفاضل المزبور تحقق الطلاق بالعوض في غير مورد الخلع، و ذكر له أقساما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الطلاق بالعوض، و الثاني الصلح عن الطلاق بكذا، و الثالث الهبة المعوضة بالطلاق، و الرابع الجعالة على الطلاق، و الخامس اشتراط الطلاق بعقد بيع مثلا، و السادس الطلاق مع شرط العوض، و ذكر أن دليل صحة ما عدا الأول و الثاني منها عمومات الصلح و الهبة و الجعالة 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أطنب في اقتضاء الطلاق الواقع في المذكورات البينونة إلا مع التقايل و التفاسخ أو يكفي وقوعه و إن جاز له الرجوع به حيث يكون رجعيا، و تجشم لكونه كالخالع حينئذ بكون المراد في الصلح و الهبة و الجعالة و الشرط في البيع طلاقا لا رجعة له فيه، فهو حينئذ في قوة اشتراط عدم الرجعة به و إن كان لو لا ذلك لكان رجعيا، و جعل دليل الأول قوله تعالى‌</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و لو للعقد الجديد و ما دل على الوفاء بالميثاق أو العهد المحتمل إرادته أيضا من الوفاء بالعقود، و دليل الأخير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9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الشامل للإلزام بالعوض على جهة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الشرطية و لو في ضمن الإيقاع كالشرط في العتق، إلى غير ذلك مما ذكره فيها الذي لولا الأدب معه لقلنا فيه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ذكرنا أنها أوفق بفقه الأعاجم، وليته بقي على حاله قبل الأربعين سنة، ضرورة خروج مفهوم الطلاق بعوض عن المذكورات أجمع، فإنه فيها قد وقع عوضا، لا أنه بعوض الذي يراد منه أنت طالق بكذا على وفق الخلع، على أنه يمكن المناقشة في صحة الصلح عن الطلاق، بل و جعله عوضا عن الهبة، بل و في كونه عملا بجعل و إن صرح بجوازه ثاني الشهيدين و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كله الاستدلال على الأول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 غيره الذي من المعلوم عدم تناوله للمفروض، و على الثاني</w:t>
      </w:r>
    </w:p>
    <w:p>
      <w:pPr>
        <w:pStyle w:val="BookText"/>
        <w:rPr/>
      </w:pPr>
      <w:r>
        <w:rPr>
          <w:rFonts w:ascii="IRNazanin" w:hAnsi="IRNazanin" w:eastAsia="IRNazanin"/>
          <w:color w:val="111111"/>
          <w:sz w:val="28"/>
          <w:sz w:val="28"/>
          <w:szCs w:val="28"/>
          <w:rtl w:val="true"/>
          <w:lang w:bidi="fa-IR"/>
        </w:rPr>
        <w:t xml:space="preserve">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إلى آخره الذي قد ذكرنا غير مرة عدم تناوله للإيقاع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الكلمات و نحوها مما لا ينبغي أن تسطر في أثناء كتب الشيعة التي هي معدن أسرار النبوة، و مبرأة من أمثال هذه الكلمات اللائقة بكتب العامة لا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كله الاستدلال على صحته بعوض أو بشرط إلزامي بعمومات الطلاق الذي هو مجرد إنشاء الفسخ الذي هو غير قابل للنقل أو الإلزام بشي‌ء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و غيره ظهر لك الوجه فيما اتفق الأصحاب عليه من عدم صحة الطلاق بعوض إلا في مورد الخلع، و حينئذ تلحقه أحكامه من الرجوع بالبذل و غيره، كما هو واضح</w:t>
      </w:r>
      <w:r>
        <w:rPr>
          <w:rFonts w:eastAsia="Amiri" w:cs="Amiri" w:ascii="Amiri" w:hAnsi="Amiri"/>
          <w:color w:val="111111"/>
          <w:sz w:val="28"/>
          <w:szCs w:val="28"/>
          <w:rtl w:val="true"/>
          <w:lang w:bidi="ar-SA"/>
        </w:rPr>
        <w:t>.</w:t>
      </w:r>
      <w:bookmarkStart w:id="47" w:name="pg12306_154102"/>
    </w:p>
    <w:p>
      <w:pPr>
        <w:pStyle w:val="BookText"/>
        <w:rPr/>
      </w:pPr>
      <w:bookmarkEnd w:id="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48" w:name="__RefHeading___Toc7818212_417432637"/>
      <w:bookmarkStart w:id="49" w:name="_Toc19"/>
      <w:bookmarkEnd w:id="48"/>
      <w:r>
        <w:rPr>
          <w:rtl w:val="true"/>
        </w:rPr>
        <w:t>[</w:t>
      </w:r>
      <w:r>
        <w:rPr>
          <w:rtl w:val="true"/>
        </w:rPr>
        <w:t>المسألة الثالثة إذا أتت بالفاحشة جاز عضلها</w:t>
      </w:r>
      <w:r>
        <w:rPr>
          <w:rtl w:val="true"/>
        </w:rPr>
        <w:t>]</w:t>
      </w:r>
      <w:bookmarkEnd w:id="4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أتت بالفاحشة جاز عضلها عندنا لتفدي نفسها لقوله تعالى</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تَعْضُلُوهُنَّ لِتَذْهَبُوا بِبَعْضِ ما آتَيْتُمُوهُنَّ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منسوخ بآية الحد</w:t>
      </w:r>
      <w:r>
        <w:rPr>
          <w:rStyle w:val="FootnoteAnchor"/>
          <w:rtl w:val="true"/>
        </w:rPr>
        <w:footnoteReference w:id="101"/>
      </w:r>
      <w:r>
        <w:rPr>
          <w:rFonts w:ascii="Amiri" w:hAnsi="Amiri" w:eastAsia="Amiri" w:cs="Amiri"/>
          <w:color w:val="111111"/>
          <w:sz w:val="28"/>
          <w:sz w:val="28"/>
          <w:szCs w:val="28"/>
          <w:rtl w:val="true"/>
          <w:lang w:bidi="ar-SA"/>
        </w:rPr>
        <w:t>التي هي غير منافية له و لم يثبت النسخ، بل و لا القائل به منا، كما اعترف به في المسالك و كشف اللثام، قال في الأول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القول الذي حكاه المصنف من كون الآية منسوخة تبع فيه الشيخ في المبسوط، و هو قول بعض العامة، و أما أصحابنا فلا يعرف ذلك لهم و لم ينقله أحد من الأصحاب عنهم، و لكن الشيخ في المبسوط يحكي أقوالهم و يختار منها ما ترجح عنده، و قد نقل القول بكونها منسوخة بقول و قيل، و هو ضعيف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بالعضل هنا مضارة الزوجة و التضييق عليها بسوء العشرة لتضطر إلى الافتداء منه بمالها، لأن أصل العضل على ما عن الهروي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 و المنع،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أمرا فعضلني عنه زيد إذا منعه و ضيق عليه، و أعضل في الأمر إذا ضاق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الفاحشة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الحد مطلقا،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الحكم على خلاف الأصل ينبغي الاقتصار منه على محل الوفاق، و هو الأول، لأنه ثابت على جميع الأقوال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كل معصية كما في التبيان و مجمع البيان و أحكام القرآن للراوندي أو ما مر من أقوالها إذا كرهت الزوج، كما في تفسير علي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إبراهيم‌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يتعلق بهذه الآية</w:t>
      </w:r>
      <w:r>
        <w:rPr>
          <w:rStyle w:val="FootnoteAnchor"/>
          <w:rtl w:val="true"/>
        </w:rPr>
        <w:footnoteReference w:id="103"/>
      </w:r>
      <w:r>
        <w:rPr>
          <w:rFonts w:ascii="Amiri" w:hAnsi="Amiri" w:eastAsia="Amiri" w:cs="Amiri"/>
          <w:color w:val="111111"/>
          <w:sz w:val="28"/>
          <w:sz w:val="28"/>
          <w:szCs w:val="28"/>
          <w:rtl w:val="true"/>
          <w:lang w:bidi="ar-SA"/>
        </w:rPr>
        <w:t xml:space="preserve">من الأخبار فلم أقف إلا على ما ذكره أمين الإسلام الطبرسي في كتاب مجمع البيان،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يزنين، عن الحسن و أبي قلامة</w:t>
      </w:r>
      <w:r>
        <w:rPr>
          <w:rStyle w:val="FootnoteAnchor"/>
          <w:rtl w:val="true"/>
        </w:rPr>
        <w:footnoteReference w:id="104"/>
      </w:r>
      <w:r>
        <w:rPr>
          <w:rFonts w:ascii="Amiri" w:hAnsi="Amiri" w:eastAsia="Amiri" w:cs="Amiri"/>
          <w:color w:val="111111"/>
          <w:sz w:val="28"/>
          <w:sz w:val="28"/>
          <w:szCs w:val="28"/>
          <w:rtl w:val="true"/>
          <w:lang w:bidi="ar-SA"/>
        </w:rPr>
        <w:t>و السدي،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منها على زنية فله أخذ الفدية منها، و الآخر أن الفاحشة النشوز، عن ابن عباس، و الأولى حمل الآية على كل معصية، و هو المروي عن أبي جعفر عليه السلام‌</w:t>
      </w:r>
      <w:r>
        <w:rPr>
          <w:rStyle w:val="FootnoteAnchor"/>
          <w:rtl w:val="true"/>
        </w:rPr>
        <w:footnoteReference w:id="105"/>
      </w:r>
      <w:r>
        <w:rPr>
          <w:rFonts w:ascii="Amiri" w:hAnsi="Amiri" w:eastAsia="Amiri" w:cs="Amiri"/>
          <w:color w:val="111111"/>
          <w:sz w:val="28"/>
          <w:sz w:val="28"/>
          <w:szCs w:val="28"/>
          <w:rtl w:val="true"/>
          <w:lang w:bidi="ar-SA"/>
        </w:rPr>
        <w:t>و اختاره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يتقيد جواز العضل ببذل مخصوص كمقدار ما وصل إليها؟ ظاهر المصنف و الأكثر عدمه، لإطلاقهم الجواز إلى أن تفدي نفسها، لإطلاق الآية، و لعدهم هذا خلعا،</w:t>
      </w:r>
    </w:p>
    <w:p>
      <w:pPr>
        <w:pStyle w:val="BookText"/>
        <w:rPr/>
      </w:pPr>
      <w:r>
        <w:rPr>
          <w:rFonts w:ascii="Amiri" w:hAnsi="Amiri" w:eastAsia="Amiri" w:cs="Amiri"/>
          <w:color w:val="111111"/>
          <w:sz w:val="28"/>
          <w:sz w:val="28"/>
          <w:szCs w:val="28"/>
          <w:rtl w:val="true"/>
          <w:lang w:bidi="ar-SA"/>
        </w:rPr>
        <w:t>و هو غير مقيد، و رجح الشهيد في بعض تحقيقاته تقييده بما وصل إليها منه من مهر و غيره حذرا من الضرر العظيم، و استنادا إلى</w:t>
      </w:r>
    </w:p>
    <w:p>
      <w:pPr>
        <w:pStyle w:val="BookText"/>
        <w:rPr/>
      </w:pPr>
      <w:r>
        <w:rPr>
          <w:rFonts w:ascii="Amiri" w:hAnsi="Amiri" w:eastAsia="Amiri" w:cs="Amiri"/>
          <w:color w:val="111111"/>
          <w:sz w:val="28"/>
          <w:sz w:val="28"/>
          <w:szCs w:val="28"/>
          <w:rtl w:val="true"/>
          <w:lang w:bidi="ar-SA"/>
        </w:rPr>
        <w:t>قوله صلى الله عليه و آله لزوجة ثابت بن قيس‌</w:t>
      </w:r>
      <w:r>
        <w:rPr>
          <w:rStyle w:val="FootnoteAnchor"/>
          <w:rtl w:val="true"/>
        </w:rPr>
        <w:footnoteReference w:id="106"/>
      </w:r>
      <w:r>
        <w:rPr>
          <w:rFonts w:ascii="Amiri" w:hAnsi="Amiri" w:eastAsia="Amiri" w:cs="Amiri"/>
          <w:color w:val="111111"/>
          <w:sz w:val="28"/>
          <w:sz w:val="28"/>
          <w:szCs w:val="28"/>
          <w:rtl w:val="true"/>
          <w:lang w:bidi="ar-SA"/>
        </w:rPr>
        <w:t>و قد قالت أزيده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حديقته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ألفاظ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الزيادة فلا، و لكن حديقته</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كلام الأصحاب على غير صورة العضل، أو على ما إذا بذلت الزيادة من قبل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الاحتجاج من الجانبين معا نظر، لأن الاستثناء في الآية وقع من إذهاب الأزواج ببعض ما آتوهن لا بجميعه، و الاستثناء إخراج ما لولاه لدخل في اللفظ، و الجميع غير داخل فيه، فإطلاق الاستثناء لا يفيد، فلا حجة فيها للفريقين، و أما الخبر فلا دلالة فيه أيضا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موضع النزاع، لأن المرأة المذكورة ليست من هذا الباب، و لا عضلها زوجها، و إنما كان يريدها لو رضيت عنه، و إنما هي الكارهة له على أصل قاعدة الخلع، و تقييده صلى الله عليه و آله بالحديقة لكون الزوج طلبها، و إلا لجازت الزيادة إجماعا، و أما حمله لكلام الأصحاب على غير صورة العضل ففيه أنهم أطلقوا فيها، على أنك قد عرفت عدم الدليل على التقييد بقدر ما أخذت منه لا من الآية و</w:t>
      </w:r>
    </w:p>
    <w:p>
      <w:pPr>
        <w:pStyle w:val="BookText"/>
        <w:rPr/>
      </w:pPr>
      <w:r>
        <w:rPr>
          <w:rFonts w:ascii="Amiri" w:hAnsi="Amiri" w:eastAsia="Amiri" w:cs="Amiri"/>
          <w:color w:val="111111"/>
          <w:sz w:val="28"/>
          <w:sz w:val="28"/>
          <w:szCs w:val="28"/>
          <w:rtl w:val="true"/>
          <w:lang w:bidi="ar-SA"/>
        </w:rPr>
        <w:t>لا من الخبر، و ليس ذلك من باب الخلع و المبارأة ليبحث عن تقييده بذلك و شبهه، و أما حديث الإضرار فحسن، لكنه غير مقيد بكون البذل بمقدار ما وصل إليها، بل بما يحصل معه الإضرار و عدمه، و الأظهر الاقتصار في تقدير العضل على بعض ما وصل إليها مطلقا، عملا بظاهر الآية و وقوفا فيما خالف الأصل على محل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قد ذكر في الروضة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كلامه أن المقام ليس من الخلع و المبارأة بعد أن اعترف سابقا أنهم قد عدوه في بابه، و ظاهرهم كون المقام منه، و إلا فقد صرحت النصوص‌</w:t>
      </w:r>
      <w:r>
        <w:rPr>
          <w:rStyle w:val="FootnoteAnchor"/>
          <w:rtl w:val="true"/>
        </w:rPr>
        <w:footnoteReference w:id="108"/>
      </w:r>
      <w:r>
        <w:rPr>
          <w:rFonts w:ascii="Amiri" w:hAnsi="Amiri" w:eastAsia="Amiri" w:cs="Amiri"/>
          <w:color w:val="111111"/>
          <w:sz w:val="28"/>
          <w:sz w:val="28"/>
          <w:szCs w:val="28"/>
          <w:rtl w:val="true"/>
          <w:lang w:bidi="ar-SA"/>
        </w:rPr>
        <w:t>المستفيضة أو المتواترة بعدم حل أخذ شي‌ء منها بدون كراهتها الظاهرة بالأقوال المزبورة، و قد عرفت أن الطلاق بالعوض لا مصداق له غير مورد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التأمل في كلامهم في المقام و ذكرهم الفدية و نحوها يشرف الفقيه على القطع بكون الفرض من مقام الخلع، و إلا لذكروا له أحكاما مستقلة من كونه طلاقا بائنا حينئذ أو رجعيا، و أنه يجوز له الرجوع بما أفدته أو لا، إلى 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بناء على إرادة كل معصية من الفاحشة ينبغي القول بجواز إكراه المرأة على إفدائها بكل ما يقترحه عليها أو بمقدار ما وصل إليها منه أو بعضه بمجرد غيبة أو كذبه أو غير ذلك من المعاصي و إن كانت المرأة كارهة للفراق و محبة لزوجها، و هو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غريب لم يذكره فقيه، و لا بحثوا عنه، و لا ذكروا له</w:t>
      </w:r>
      <w:bookmarkStart w:id="50" w:name="pg12306_154105"/>
    </w:p>
    <w:p>
      <w:pPr>
        <w:pStyle w:val="BookText"/>
        <w:rPr/>
      </w:pPr>
      <w:bookmarkEnd w:id="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قلنا بأن المراد منها الزنا أو ما يوجب الحد، بل لعل القول بجواز الإكراه لها بما لا يجوز له قبل الفاحشة من سائر أفراد الظلم حتى تفدي نفسها من المستنكرات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جواز إكراه المرأة الكارهة لزوجها التي هي موضوع الخلع إذا جاءت بالفاحشة، و هي نشوزها و خروجها عن طاعته، لكراهتها له بالتضييق عليها من الهجر و قطع النفقة و غير ذلك مما هو جائز لها حتى تفدي نفسها منه بما يشاء منها، و هو في الحقيقة ليس إكراها بما لا يجوز له، بل هو إكراه بحق فتأمل جيدا، فان المقام غير محرر في كلماتهم،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7818214_417432637"/>
      <w:bookmarkStart w:id="52" w:name="_Toc20"/>
      <w:bookmarkEnd w:id="51"/>
      <w:r>
        <w:rPr>
          <w:rtl w:val="true"/>
        </w:rPr>
        <w:t>[</w:t>
      </w:r>
      <w:r>
        <w:rPr>
          <w:rtl w:val="true"/>
        </w:rPr>
        <w:t>المسألة الرابعة إذا صح الخلع فلا رجعة له</w:t>
      </w:r>
      <w:r>
        <w:rPr>
          <w:rtl w:val="true"/>
        </w:rPr>
        <w:t>]</w:t>
      </w:r>
      <w:bookmarkEnd w:id="5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 الخلع فلا رجعة له بلا خلاف أجده فيه، بل الإجماع بقسميه عليه، و هو الحجة بعد الأصل و النصوص المستفيضة أو المتواترة التي منها</w:t>
      </w:r>
    </w:p>
    <w:p>
      <w:pPr>
        <w:pStyle w:val="BookText"/>
        <w:rPr/>
      </w:pPr>
      <w:r>
        <w:rPr>
          <w:rFonts w:ascii="Amiri" w:hAnsi="Amiri" w:eastAsia="Amiri" w:cs="Amiri"/>
          <w:color w:val="111111"/>
          <w:sz w:val="28"/>
          <w:sz w:val="28"/>
          <w:szCs w:val="28"/>
          <w:rtl w:val="true"/>
          <w:lang w:bidi="ar-SA"/>
        </w:rPr>
        <w:t>قول الرضا عليه السلام في صحيح ابن بزيع‌</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منه، و إن شاءت أن يرد إليها ما أخذ منها و تكون امرأته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w:t>
      </w:r>
    </w:p>
    <w:p>
      <w:pPr>
        <w:pStyle w:val="BookText"/>
        <w:rPr/>
      </w:pPr>
      <w:r>
        <w:rPr>
          <w:rFonts w:ascii="Amiri" w:hAnsi="Amiri" w:eastAsia="Amiri" w:cs="Amiri"/>
          <w:color w:val="111111"/>
          <w:sz w:val="28"/>
          <w:sz w:val="28"/>
          <w:szCs w:val="28"/>
          <w:rtl w:val="true"/>
          <w:lang w:bidi="ar-SA"/>
        </w:rPr>
        <w:t>صحيح ابن سنان المروي في المحكي عن تفسير علي بن إبراهيم‌</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رجعة للزوج على المختلعة، و لا على المبارأة إلا أن يبدو للمرأة، فيرد عليها ما أخذ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مفهوم</w:t>
      </w:r>
    </w:p>
    <w:p>
      <w:pPr>
        <w:pStyle w:val="BookText"/>
        <w:rPr/>
      </w:pPr>
      <w:r>
        <w:rPr>
          <w:rFonts w:ascii="Amiri" w:hAnsi="Amiri" w:eastAsia="Amiri" w:cs="Amiri"/>
          <w:color w:val="111111"/>
          <w:sz w:val="28"/>
          <w:sz w:val="28"/>
          <w:szCs w:val="28"/>
          <w:rtl w:val="true"/>
          <w:lang w:bidi="ar-SA"/>
        </w:rPr>
        <w:t>موثق أبي العباس‌</w:t>
      </w:r>
      <w:r>
        <w:rPr>
          <w:rStyle w:val="FootnoteAnchor"/>
          <w:rtl w:val="true"/>
        </w:rPr>
        <w:footnoteReference w:id="11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 إن رجعت في شي‌ء من الصلح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النصوص‌</w:t>
      </w:r>
      <w:r>
        <w:rPr>
          <w:rStyle w:val="FootnoteAnchor"/>
          <w:rtl w:val="true"/>
        </w:rPr>
        <w:footnoteReference w:id="112"/>
      </w:r>
      <w:r>
        <w:rPr>
          <w:rFonts w:ascii="Amiri" w:hAnsi="Amiri" w:eastAsia="Amiri" w:cs="Amiri"/>
          <w:color w:val="111111"/>
          <w:sz w:val="28"/>
          <w:sz w:val="28"/>
          <w:szCs w:val="28"/>
          <w:rtl w:val="true"/>
          <w:lang w:bidi="ar-SA"/>
        </w:rPr>
        <w:t>الصريحة و الظاهرة، و إنما ذكرنا هذه خاصة منها لجمعها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الدلالة على ذلك و على أن لها الرجوع في الفدية ما دامت في العدة و إن لم يرض الزوج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رجوعها يرجع إن شاء الذي لا أجد فيه خلافا، أيضا إلا من ابن حمزة، فاعتبر التراضي منهما مع إطلاقهما، أما إذا قيدا أو أحدهما كان للمرأة الرجوع بما بذلت، و له الرجوع بها إن شاء، و لا ريب في ضعفه و إن نفى عنه البأس في المختلف، ضرورة كونه كالاجتهاد في</w:t>
      </w:r>
    </w:p>
    <w:p>
      <w:pPr>
        <w:pStyle w:val="BookText"/>
        <w:rPr/>
      </w:pPr>
      <w:r>
        <w:rPr>
          <w:rFonts w:ascii="Amiri" w:hAnsi="Amiri" w:eastAsia="Amiri" w:cs="Amiri"/>
          <w:color w:val="111111"/>
          <w:sz w:val="28"/>
          <w:sz w:val="28"/>
          <w:szCs w:val="28"/>
          <w:rtl w:val="true"/>
          <w:lang w:bidi="ar-SA"/>
        </w:rPr>
        <w:t>مقابلة النص الحاكم على قاعدة كون ذلك مقتضى المعاوضة بعد تسليم كونها كذلك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اشتراط جواز رجوعها بإمكان صحة رجوعه و عدمه، صريح جماعة كما عن ظاهر الشيخ الأول، بل ربما نسب إلى الشهرة، و ظاهر غير واحد ممن أطلق جواز الرجوع بها حتى المصنف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الأقوى الأول،</w:t>
      </w:r>
    </w:p>
    <w:p>
      <w:pPr>
        <w:pStyle w:val="BookText"/>
        <w:rPr/>
      </w:pP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مضافا إلى ظاهر النصوص المزبورة، حتى الأول‌</w:t>
      </w:r>
      <w:r>
        <w:rPr>
          <w:rStyle w:val="FootnoteAnchor"/>
          <w:rtl w:val="true"/>
        </w:rPr>
        <w:footnoteReference w:id="113"/>
      </w:r>
      <w:r>
        <w:rPr>
          <w:rFonts w:ascii="Amiri" w:hAnsi="Amiri" w:eastAsia="Amiri" w:cs="Amiri"/>
          <w:color w:val="111111"/>
          <w:sz w:val="28"/>
          <w:sz w:val="28"/>
          <w:szCs w:val="28"/>
          <w:rtl w:val="true"/>
          <w:lang w:bidi="ar-SA"/>
        </w:rPr>
        <w:t xml:space="preserve">منها الذي مقتضاه اشتراط الجواز المستفاد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ما أخذت منه، و كونها امرأة له المنزل على إرادة بحكم امرأته، باعتبار جواز الرجوع له حينئذ، للإجماع على عدم رجوعها زوجة له بمجرد رجوعها بالبذل، فلا يجوز لها رد ما أخذت منه، و لا تكون امرأة له كما في المطلقة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الموثق‌</w:t>
      </w:r>
      <w:r>
        <w:rPr>
          <w:rStyle w:val="FootnoteAnchor"/>
          <w:rtl w:val="true"/>
        </w:rPr>
        <w:footnoteReference w:id="114"/>
      </w:r>
      <w:r>
        <w:rPr>
          <w:rFonts w:ascii="Amiri" w:hAnsi="Amiri" w:eastAsia="Amiri" w:cs="Amiri"/>
          <w:color w:val="111111"/>
          <w:sz w:val="28"/>
          <w:sz w:val="28"/>
          <w:szCs w:val="28"/>
          <w:rtl w:val="true"/>
          <w:lang w:bidi="ar-SA"/>
        </w:rPr>
        <w:t>فدلالته ظاهرة و إلا لبقي الشرط بلا جزاء، بل لعل اتفاق الأصحاب على تقييد جواز رجوعها بالبذل بما إذا كان في العدة مع خلو النصوص عنه مبني على التلازم المزبور، للعلم بعدم جواز الرجوع له بعدها، لصيرورة المرأة أجنبية حينئذ كالصغيرة و اليائسة اللتين لا عدة لهما اللتين قد استفاضت النصوص‌</w:t>
      </w:r>
      <w:r>
        <w:rPr>
          <w:rStyle w:val="FootnoteAnchor"/>
          <w:rtl w:val="true"/>
        </w:rPr>
        <w:footnoteReference w:id="115"/>
      </w:r>
      <w:r>
        <w:rPr>
          <w:rFonts w:ascii="Amiri" w:hAnsi="Amiri" w:eastAsia="Amiri" w:cs="Amiri"/>
          <w:color w:val="111111"/>
          <w:sz w:val="28"/>
          <w:sz w:val="28"/>
          <w:szCs w:val="28"/>
          <w:rtl w:val="true"/>
          <w:lang w:bidi="ar-SA"/>
        </w:rPr>
        <w:t>بكون طلاقهما حيث يقع</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بائنا، فتقيد جواز رجوعها بالعدة مقدمة لجواز رجوعه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كما أن الإجماع و إطلاق النصوص‌</w:t>
      </w:r>
      <w:r>
        <w:rPr>
          <w:rStyle w:val="FootnoteAnchor"/>
          <w:rtl w:val="true"/>
        </w:rPr>
        <w:footnoteReference w:id="116"/>
      </w:r>
      <w:r>
        <w:rPr>
          <w:rFonts w:ascii="Amiri" w:hAnsi="Amiri" w:eastAsia="Amiri" w:cs="Amiri"/>
          <w:color w:val="111111"/>
          <w:sz w:val="28"/>
          <w:sz w:val="28"/>
          <w:szCs w:val="28"/>
          <w:rtl w:val="true"/>
          <w:lang w:bidi="ar-SA"/>
        </w:rPr>
        <w:t>على جواز الخلع لمن لا عدة لها أو كانت عدتها عدة بائن كالمطلقة ثلاثا، فلا يتوهم اقتضاء النصوص المزبورة اختصاص مورد الخلع بالرجعية باعتبار ما فيها من أنه إن رجعت رجع، بدعوى كون ذلك كاللازم لماهيته، إذ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حينئذ أنه لا رجوع لها حيث لا رجوع له لعدم عدة أو لانقضائها أو لغير ذلك، لا أقل من أن يكون ذلك هو المستفاد من النصوص‌</w:t>
      </w:r>
      <w:r>
        <w:rPr>
          <w:rStyle w:val="FootnoteAnchor"/>
          <w:rtl w:val="true"/>
        </w:rPr>
        <w:footnoteReference w:id="117"/>
      </w:r>
      <w:r>
        <w:rPr>
          <w:rFonts w:ascii="Amiri" w:hAnsi="Amiri" w:eastAsia="Amiri" w:cs="Amiri"/>
          <w:color w:val="111111"/>
          <w:sz w:val="28"/>
          <w:sz w:val="28"/>
          <w:szCs w:val="28"/>
          <w:rtl w:val="true"/>
          <w:lang w:bidi="ar-SA"/>
        </w:rPr>
        <w:t>المزبورة، فيبقى عدم جواز رجوعها في غيره على أصالة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يقوى بملاحظة الأخير عدم صحة رجوعها مع فرض عدم علمه بذلك إلى انقضاء محله، لأن الثابت من الأدلة المزبورة رجوعها في حال العلم بذلك، أما الصحيح الأول‌</w:t>
      </w:r>
      <w:r>
        <w:rPr>
          <w:rStyle w:val="FootnoteAnchor"/>
          <w:rtl w:val="true"/>
        </w:rPr>
        <w:footnoteReference w:id="118"/>
      </w:r>
      <w:r>
        <w:rPr>
          <w:rFonts w:ascii="Amiri" w:hAnsi="Amiri" w:eastAsia="Amiri" w:cs="Amiri"/>
          <w:color w:val="111111"/>
          <w:sz w:val="28"/>
          <w:sz w:val="28"/>
          <w:szCs w:val="28"/>
          <w:rtl w:val="true"/>
          <w:lang w:bidi="ar-SA"/>
        </w:rPr>
        <w:t>الذي قد اعتبر في شرطه كونها امرأة له فأقرب مجازاته حال علمه الذي يكون فيه حينئذ أحق ببضعها، و أما الموثق‌</w:t>
      </w:r>
      <w:r>
        <w:rPr>
          <w:rStyle w:val="FootnoteAnchor"/>
          <w:rtl w:val="true"/>
        </w:rPr>
        <w:footnoteReference w:id="119"/>
      </w:r>
      <w:r>
        <w:rPr>
          <w:rFonts w:ascii="Amiri" w:hAnsi="Amiri" w:eastAsia="Amiri" w:cs="Amiri"/>
          <w:color w:val="111111"/>
          <w:sz w:val="28"/>
          <w:sz w:val="28"/>
          <w:szCs w:val="28"/>
          <w:rtl w:val="true"/>
          <w:lang w:bidi="ar-SA"/>
        </w:rPr>
        <w:t>فجواب الشرط فيه الخطاب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لأرجعن ببضعك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ينطبق إلا على حال العلم، و أما الثالث‌</w:t>
      </w:r>
      <w:r>
        <w:rPr>
          <w:rStyle w:val="FootnoteAnchor"/>
          <w:rtl w:val="true"/>
        </w:rPr>
        <w:footnoteReference w:id="120"/>
      </w:r>
      <w:r>
        <w:rPr>
          <w:rFonts w:ascii="Amiri" w:hAnsi="Amiri" w:eastAsia="Amiri" w:cs="Amiri"/>
          <w:color w:val="111111"/>
          <w:sz w:val="28"/>
          <w:sz w:val="28"/>
          <w:szCs w:val="28"/>
          <w:rtl w:val="true"/>
          <w:lang w:bidi="ar-SA"/>
        </w:rPr>
        <w:t>فاختصاص دلالته في حال العلم واضح، و لم نقف على</w:t>
      </w:r>
    </w:p>
    <w:p>
      <w:pPr>
        <w:pStyle w:val="BookText"/>
        <w:rPr/>
      </w:pPr>
      <w:r>
        <w:rPr>
          <w:rFonts w:ascii="Amiri" w:hAnsi="Amiri" w:eastAsia="Amiri" w:cs="Amiri"/>
          <w:color w:val="111111"/>
          <w:sz w:val="28"/>
          <w:sz w:val="28"/>
          <w:szCs w:val="28"/>
          <w:rtl w:val="true"/>
          <w:lang w:bidi="ar-SA"/>
        </w:rPr>
        <w:t>غيرها، فيبقى في غير مفادها على أصالة المنع، مؤيدا</w:t>
      </w:r>
    </w:p>
    <w:p>
      <w:pPr>
        <w:pStyle w:val="BookText"/>
        <w:rPr/>
      </w:pP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ظهورها في أن الشرط ثبوت رجوعه شرعا أعم من أن يرجع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كانت العدة رجعية كان رجوعه جائزا سواء علم أم لم يعلم، كما لو طلق رجعيا و لم يعلم بجواز الرجوع فيها فترك إلى انقضاء العدة، فإن ذلك لا يخرج العدة عن كونها 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بعد الإحاطة بما ذكرنا من انحصار الدليل في النصوص المزبورة التي لا ينكر عدم استفادة حكم غير الفرد المزبور منها،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تعرض فيها لغيره، فيبقى على أصل المنع بعد فرض عدم إطلاق يندرج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دعوى كون المحصل من الأدلة كون رجعتها شرطا في جواز رجوعه، و الشرط لا يتوقف وجوده على وجود المشروط بالفعل و إلا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أوضح من الأولى منعا، خصوصا ما ذكر من الدور فيه المعلوم عدمه في المقام الذي حاصله عدم صحة رجوعها إلا في حال علمه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 القواعد و غيرها من الحكم بالصحة لا يخلو من نظر، و كان منشأ الاشتباه استفادة الحكم الوضعي من النصوص‌</w:t>
      </w:r>
      <w:r>
        <w:rPr>
          <w:rStyle w:val="FootnoteAnchor"/>
          <w:rtl w:val="true"/>
        </w:rPr>
        <w:footnoteReference w:id="121"/>
      </w:r>
      <w:r>
        <w:rPr>
          <w:rFonts w:ascii="Amiri" w:hAnsi="Amiri" w:eastAsia="Amiri" w:cs="Amiri"/>
          <w:color w:val="111111"/>
          <w:sz w:val="28"/>
          <w:sz w:val="28"/>
          <w:szCs w:val="28"/>
          <w:rtl w:val="true"/>
          <w:lang w:bidi="ar-SA"/>
        </w:rPr>
        <w:t>المزبورة، و هو غير مقيد، و هو كذلك لو أن الأدلة أفادته على الوجه المفروض، و إنما</w:t>
      </w:r>
    </w:p>
    <w:p>
      <w:pPr>
        <w:pStyle w:val="BookText"/>
        <w:rPr/>
      </w:pPr>
      <w:r>
        <w:rPr>
          <w:rFonts w:ascii="Amiri" w:hAnsi="Amiri" w:eastAsia="Amiri" w:cs="Amiri"/>
          <w:color w:val="111111"/>
          <w:sz w:val="28"/>
          <w:sz w:val="28"/>
          <w:szCs w:val="28"/>
          <w:rtl w:val="true"/>
          <w:lang w:bidi="ar-SA"/>
        </w:rPr>
        <w:t>إفادته على النحو الذي ذكرناه، و لا شمول فيه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فبناء على عدم اعتبار العلم في جواز رجوعها لو أنشأ الرجوع جاهلا برجوعها فصادف سبق رجوعها فالظاهر الصحة، من غير فرق بين الذاهل و غيره، لإطلاق ما دل على سببيته، كما تقدم البحث في نظائر ذلك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ترجع المرأة بالبذل و يكون للزوج حق الرجوع فهل تكون بذلك مطلقة رجعية يثبت لها جميع أحكامها من النفقة و التوارث و غيرهما كما هو أحد الوجهين أو القولين، لعدم كون الرجعية إلا من جاز الرجوع فيها، و إيماء الخبرين‌</w:t>
      </w:r>
      <w:r>
        <w:rPr>
          <w:rStyle w:val="FootnoteAnchor"/>
          <w:rtl w:val="true"/>
        </w:rPr>
        <w:footnoteReference w:id="122"/>
      </w:r>
      <w:r>
        <w:rPr>
          <w:rFonts w:ascii="Amiri" w:hAnsi="Amiri" w:eastAsia="Amiri" w:cs="Amiri"/>
          <w:color w:val="111111"/>
          <w:sz w:val="28"/>
          <w:sz w:val="28"/>
          <w:szCs w:val="28"/>
          <w:rtl w:val="true"/>
          <w:lang w:bidi="ar-SA"/>
        </w:rPr>
        <w:t>المزبورين إلى ذلك أم لا، لأنها ابتدأت على البينونة و سقوط هذه الأحكام، فعودها بعد ذلك يحتاج إلى دليل، و الأصل بقاء الأحكام السابقة، و لا يلزم من جواز رجوعه على الوجه المزبور كونها رجعية مطلقا، لجواز أن يراد بالرجعية ما يجوز للزوج الرجوع فيها مطلقا، بل في المسالك هو الظاهر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عدم دلالة الخبرين المزبورين على صيرورتها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رجعية و لو باتحاد التعبير عنهما أو ما يقاربه، و عدم ظهور الأدلة في كون الخلع طلاقا، و أن بينونته إنما هي من جهة الفداء الذي هو كالشراء أو الصلح، فمع فرض رجوع</w:t>
      </w:r>
    </w:p>
    <w:p>
      <w:pPr>
        <w:pStyle w:val="BookText"/>
        <w:rPr/>
      </w:pPr>
      <w:r>
        <w:rPr>
          <w:rFonts w:ascii="Amiri" w:hAnsi="Amiri" w:eastAsia="Amiri" w:cs="Amiri"/>
          <w:color w:val="111111"/>
          <w:sz w:val="28"/>
          <w:sz w:val="28"/>
          <w:szCs w:val="28"/>
          <w:rtl w:val="true"/>
          <w:lang w:bidi="ar-SA"/>
        </w:rPr>
        <w:t xml:space="preserve">البذل عاد الطلاق إلى أصله كما لو فسد، بل قد يدعى ظهور الأدلة حتى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في أن الأصل في الطلاق أن يكون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الصحيح الأول‌</w:t>
      </w:r>
      <w:r>
        <w:rPr>
          <w:rStyle w:val="FootnoteAnchor"/>
          <w:rtl w:val="true"/>
        </w:rPr>
        <w:footnoteReference w:id="124"/>
      </w:r>
      <w:r>
        <w:rPr>
          <w:rFonts w:ascii="Amiri" w:hAnsi="Amiri" w:eastAsia="Amiri" w:cs="Amiri"/>
          <w:color w:val="111111"/>
          <w:sz w:val="28"/>
          <w:sz w:val="28"/>
          <w:szCs w:val="28"/>
          <w:rtl w:val="true"/>
          <w:lang w:bidi="ar-SA"/>
        </w:rPr>
        <w:t>باعتبار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تكون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 على أن المختلعة كالزوجة، نحو ما ورد</w:t>
      </w:r>
      <w:r>
        <w:rPr>
          <w:rStyle w:val="FootnoteAnchor"/>
          <w:rtl w:val="true"/>
        </w:rPr>
        <w:footnoteReference w:id="125"/>
      </w:r>
      <w:r>
        <w:rPr>
          <w:rFonts w:ascii="Amiri" w:hAnsi="Amiri" w:eastAsia="Amiri" w:cs="Amiri"/>
          <w:color w:val="111111"/>
          <w:sz w:val="28"/>
          <w:sz w:val="28"/>
          <w:szCs w:val="28"/>
          <w:rtl w:val="true"/>
          <w:lang w:bidi="ar-SA"/>
        </w:rPr>
        <w:t>في الرجعية، فان لم نقل باندراجها فيها أمكن استفادة أحكامها من ذلك، نحو ما استفيد أحكام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و غيره أطلق الأصحاب في كل مقام يبطل الخلع فيه صيرورة الطلاق رجعيا، و حينئذ فلا يجوز له نكاح الأخت و لا الرابعة بعد رجوعها بالبذل، أما قبله فلا إشكال في الجواز، و إن ذكر بعض وجها للعدم، باعتبار تزلزله، لإمكان رجوعها، لكنه في غير محله، إذ هو حينئذ كالاجتهاد في مقابلة إطلاق النصوص‌</w:t>
      </w:r>
      <w:r>
        <w:rPr>
          <w:rStyle w:val="FootnoteAnchor"/>
          <w:rtl w:val="true"/>
        </w:rPr>
        <w:footnoteReference w:id="126"/>
      </w:r>
      <w:r>
        <w:rPr>
          <w:rFonts w:ascii="Amiri" w:hAnsi="Amiri" w:eastAsia="Amiri" w:cs="Amiri"/>
          <w:color w:val="111111"/>
          <w:sz w:val="28"/>
          <w:sz w:val="28"/>
          <w:szCs w:val="28"/>
          <w:rtl w:val="true"/>
          <w:lang w:bidi="ar-SA"/>
        </w:rPr>
        <w:t>أنه تطليقة بائنة، و خصوص</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12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اختلعت منه امرأته أ يحل له أن يخطب أختها من قبل أن تنقضي عدة المختلعة؟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برئت عصمتها منه، و ليس له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ما في ذيله الذي هو كالتعليل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التزويج بها، مضافا إلى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عدم الجمع بين الأختين و تزوج الخمسة في الفرض،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لها الرجوع بالبذل حينئذ و إن لم يجز له الرجوع باعتبار كون المانع من قبله، مع أنه يتمكن منه أيضا و لو بتطليق الأخت مثلا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يجوز الرجوع، لعدم تناول النصوص‌</w:t>
      </w:r>
      <w:r>
        <w:rPr>
          <w:rStyle w:val="FootnoteAnchor"/>
          <w:rtl w:val="true"/>
        </w:rPr>
        <w:footnoteReference w:id="128"/>
      </w:r>
      <w:r>
        <w:rPr>
          <w:rFonts w:ascii="Amiri" w:hAnsi="Amiri" w:eastAsia="Amiri" w:cs="Amiri"/>
          <w:color w:val="111111"/>
          <w:sz w:val="28"/>
          <w:sz w:val="28"/>
          <w:szCs w:val="28"/>
          <w:rtl w:val="true"/>
          <w:lang w:bidi="ar-SA"/>
        </w:rPr>
        <w:t>المزبورة المنحصر فيها دليل جواز رجوعها للفرض خصوصا الأول‌</w:t>
      </w:r>
      <w:r>
        <w:rPr>
          <w:rStyle w:val="FootnoteAnchor"/>
          <w:rtl w:val="true"/>
        </w:rPr>
        <w:footnoteReference w:id="129"/>
      </w:r>
      <w:r>
        <w:rPr>
          <w:rFonts w:ascii="Amiri" w:hAnsi="Amiri" w:eastAsia="Amiri" w:cs="Amiri"/>
          <w:color w:val="111111"/>
          <w:sz w:val="28"/>
          <w:sz w:val="28"/>
          <w:szCs w:val="28"/>
          <w:rtl w:val="true"/>
          <w:lang w:bidi="ar-SA"/>
        </w:rPr>
        <w:t>منها بل و الثاني‌</w:t>
      </w:r>
      <w:r>
        <w:rPr>
          <w:rStyle w:val="FootnoteAnchor"/>
          <w:rtl w:val="true"/>
        </w:rPr>
        <w:footnoteReference w:id="130"/>
      </w:r>
      <w:r>
        <w:rPr>
          <w:rFonts w:ascii="IRNazanin" w:hAnsi="IRNazanin" w:eastAsia="IRNazanin"/>
          <w:color w:val="111111"/>
          <w:sz w:val="28"/>
          <w:sz w:val="28"/>
          <w:szCs w:val="28"/>
          <w:rtl w:val="true"/>
          <w:lang w:bidi="fa-IR"/>
        </w:rPr>
        <w:t>و الثالث</w:t>
      </w:r>
      <w:r>
        <w:rPr>
          <w:rStyle w:val="FootnoteAnchor"/>
          <w:rtl w:val="true"/>
        </w:rPr>
        <w:footnoteReference w:id="131"/>
      </w:r>
      <w:r>
        <w:rPr>
          <w:rFonts w:ascii="Amiri" w:hAnsi="Amiri" w:eastAsia="Amiri" w:cs="Amiri"/>
          <w:color w:val="111111"/>
          <w:sz w:val="28"/>
          <w:sz w:val="28"/>
          <w:szCs w:val="28"/>
          <w:rtl w:val="true"/>
          <w:lang w:bidi="ar-SA"/>
        </w:rPr>
        <w:t>؟ و لعله الأقوى، و لا ينافي شيئا مما ذكرنا ما في شرح الإرشاد و غيره من نفي الخلاف أو الاتفاق على كون البذل جائزا من جهتها المعلوم إرادة ذلك في الجملة منه خصوصا بعد عدم ذكرهم له في سياق المسألة، و إنما ذكر في أثناء كلام لهم في غير المقام، كما هو واضح بأدنى 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 ظهور الموثق‌</w:t>
      </w:r>
      <w:r>
        <w:rPr>
          <w:rStyle w:val="FootnoteAnchor"/>
          <w:rtl w:val="true"/>
        </w:rPr>
        <w:footnoteReference w:id="132"/>
      </w:r>
      <w:r>
        <w:rPr>
          <w:rFonts w:ascii="IRNazanin" w:hAnsi="IRNazanin" w:eastAsia="IRNazanin"/>
          <w:color w:val="111111"/>
          <w:sz w:val="28"/>
          <w:sz w:val="28"/>
          <w:szCs w:val="28"/>
          <w:rtl w:val="true"/>
          <w:lang w:bidi="fa-IR"/>
        </w:rPr>
        <w:t>المزبور،</w:t>
      </w:r>
    </w:p>
    <w:p>
      <w:pPr>
        <w:pStyle w:val="BookText"/>
        <w:rPr/>
      </w:pPr>
      <w:r>
        <w:rPr>
          <w:rFonts w:ascii="Amiri" w:hAnsi="Amiri" w:eastAsia="Amiri" w:cs="Amiri"/>
          <w:color w:val="111111"/>
          <w:sz w:val="28"/>
          <w:sz w:val="28"/>
          <w:szCs w:val="28"/>
          <w:rtl w:val="true"/>
          <w:lang w:bidi="ar-SA"/>
        </w:rPr>
        <w:t>و قوله عليه السلام في صحيح ابن سنان‌</w:t>
      </w:r>
      <w:r>
        <w:rPr>
          <w:rStyle w:val="FootnoteAnchor"/>
          <w:rtl w:val="true"/>
        </w:rPr>
        <w:footnoteReference w:id="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المعلوم منه إرادة استحباب اشتراط مقتضى الخلع فيه جواز</w:t>
      </w:r>
      <w:r>
        <w:rPr>
          <w:rStyle w:val="FootnoteAnchor"/>
          <w:rtl w:val="true"/>
        </w:rPr>
        <w:footnoteReference w:id="134"/>
      </w:r>
      <w:r>
        <w:rPr>
          <w:rFonts w:ascii="IRNazanin" w:hAnsi="IRNazanin" w:eastAsia="IRNazanin"/>
          <w:color w:val="111111"/>
          <w:sz w:val="28"/>
          <w:sz w:val="28"/>
          <w:szCs w:val="28"/>
          <w:rtl w:val="true"/>
          <w:lang w:bidi="fa-IR"/>
        </w:rPr>
        <w:t>رجوعها ببعض البذل،</w:t>
      </w:r>
    </w:p>
    <w:p>
      <w:pPr>
        <w:pStyle w:val="BookText"/>
        <w:rPr/>
      </w:pPr>
      <w:r>
        <w:rPr>
          <w:rFonts w:ascii="Amiri" w:hAnsi="Amiri" w:eastAsia="Amiri" w:cs="Amiri"/>
          <w:color w:val="111111"/>
          <w:sz w:val="28"/>
          <w:sz w:val="28"/>
          <w:szCs w:val="28"/>
          <w:rtl w:val="true"/>
          <w:lang w:bidi="ar-SA"/>
        </w:rPr>
        <w:t>و أنه يثبت له حق الرجوع بذلك و لا ينافي ذلك</w:t>
      </w:r>
    </w:p>
    <w:p>
      <w:pPr>
        <w:pStyle w:val="BookText"/>
        <w:rPr/>
      </w:pPr>
      <w:r>
        <w:rPr>
          <w:rFonts w:ascii="Amiri" w:hAnsi="Amiri" w:eastAsia="Amiri" w:cs="Amiri"/>
          <w:color w:val="111111"/>
          <w:sz w:val="28"/>
          <w:sz w:val="28"/>
          <w:szCs w:val="28"/>
          <w:rtl w:val="true"/>
          <w:lang w:bidi="ar-SA"/>
        </w:rPr>
        <w:t>قوله عليه السلام في الصحيحين‌</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في جميعه بعد أن لم يكن ظاهرا في الشرطية، و أقصاه أن ذلك أحد أفراد الرد، فلا ينافي استفادة جواز الفرد الأخر له و هو رد البعض من الموثق و الصحيح، مؤيدا ذلك بأنه إذا صح لها الرجوع بالجميع صح لها الرجوع بالبعض، لأن الحق لها، فلها إسقاط بعضه، كما لها إسقاط جميعه، فان عدم الرجوع في قوة الإسقاط، إذ لا يلزم منه رجوع العوض الأخر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بان لك ضعف احتمال عدم جواز رجوعها بالبعض، لأن ذلك يقتضي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صيرورة الطلاق رجعيا، و هو مشروط بعدم الاشتمال على العوض، و الفرض بقاء البعض عوضا، إذ لا فرق بين القليل و الكثير، و من ثم لو جعل ابتداء ذلك القدر الباقي أو أقل منه كفى في البينونة، و الجمع بين كون الطلاق رجعيا و بقاء العوض في مقابلته جمع بين متنافيين، إذ هو كالاجتهاد في مقابلة النص، على أن العوض هنا المجموع دون البعض الباقي و إن كان صالحا لأن يكون عوضا لو وقع الخلع عليه، فيصدق حينئذ بانتفاء البعض انتفاء العوض، و يثبت حكم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ميلة إلى ذلك في المسالك مستدلا له بما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صحيح ابن بزيع‌</w:t>
      </w:r>
      <w:r>
        <w:rPr>
          <w:rStyle w:val="FootnoteAnchor"/>
          <w:rtl w:val="true"/>
        </w:rPr>
        <w:footnoteReference w:id="136"/>
      </w:r>
      <w:r>
        <w:rPr>
          <w:rFonts w:ascii="Amiri" w:hAnsi="Amiri" w:eastAsia="Amiri" w:cs="Amiri"/>
          <w:color w:val="111111"/>
          <w:sz w:val="28"/>
          <w:sz w:val="28"/>
          <w:szCs w:val="28"/>
          <w:rtl w:val="true"/>
          <w:lang w:bidi="ar-SA"/>
        </w:rPr>
        <w:t xml:space="preserve">ما يرشد إليه، لظهوره في اعتبار رد الجميع،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 فلا يترتب عليها الحكم بالبعض، و هو العمدة في الباب لصحته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مالا يخفى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احتمال جواز رجوعها بالبعض، لأن البذل جائز من جهتها، و لكن لا يجوز له الرجوع، لأن بقاء شي‌ء من العوض مانع من رجوعه و هو حاصل، إذ هو مع ما فيه مناف لقاعدة الإضرار،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وجوب رد الجميع عليه إذا اختار الرجوع، لظهور ذيل صحيح ابن سنان‌</w:t>
      </w:r>
      <w:r>
        <w:rPr>
          <w:rStyle w:val="FootnoteAnchor"/>
          <w:rtl w:val="true"/>
        </w:rPr>
        <w:footnoteReference w:id="137"/>
      </w:r>
      <w:r>
        <w:rPr>
          <w:rFonts w:ascii="Amiri" w:hAnsi="Amiri" w:eastAsia="Amiri" w:cs="Amiri"/>
          <w:color w:val="111111"/>
          <w:sz w:val="28"/>
          <w:sz w:val="28"/>
          <w:szCs w:val="28"/>
          <w:rtl w:val="true"/>
          <w:lang w:bidi="ar-SA"/>
        </w:rPr>
        <w:t>في ذلك، بل هو مقتضى المعاوضة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و هو أن ظاهر النص‌</w:t>
      </w:r>
      <w:r>
        <w:rPr>
          <w:rStyle w:val="FootnoteAnchor"/>
          <w:rtl w:val="true"/>
        </w:rPr>
        <w:footnoteReference w:id="138"/>
      </w:r>
      <w:r>
        <w:rPr>
          <w:rFonts w:ascii="Amiri" w:hAnsi="Amiri" w:eastAsia="Amiri" w:cs="Amiri"/>
          <w:color w:val="111111"/>
          <w:sz w:val="28"/>
          <w:sz w:val="28"/>
          <w:szCs w:val="28"/>
          <w:rtl w:val="true"/>
          <w:lang w:bidi="ar-SA"/>
        </w:rPr>
        <w:t xml:space="preserve">و الفتوى في المقام عدم الفرق في صيرورتها بحكم الرجعية في جواز الرجوع بها بين فراقها بصيغة الخلع أو الطلاق كما ذكرناه سابقا، و هو مؤيد لما ذكرناه سابقا من احتمال صيرورتها مطلقة رجعية لو بان فساد البذل و إن كان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إجماعا منهم لأمكن القول هنا أيضا بأنه إن كانت الصيغة هنا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بالبذل فسد الخلع من أصله و عادت الامرأة امرأة له بلا رجوع منه، بل ربما أمكن تنزيل صحيح ابن</w:t>
      </w:r>
      <w:bookmarkStart w:id="53" w:name="pg12306_154112"/>
    </w:p>
    <w:p>
      <w:pPr>
        <w:pStyle w:val="BookText"/>
        <w:rPr/>
      </w:pPr>
      <w:bookmarkEnd w:id="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بزيع‌</w:t>
      </w:r>
      <w:r>
        <w:rPr>
          <w:rStyle w:val="FootnoteAnchor"/>
          <w:rtl w:val="true"/>
        </w:rPr>
        <w:footnoteReference w:id="139"/>
      </w:r>
      <w:r>
        <w:rPr>
          <w:rFonts w:ascii="Amiri" w:hAnsi="Amiri" w:eastAsia="Amiri" w:cs="Amiri"/>
          <w:color w:val="111111"/>
          <w:sz w:val="28"/>
          <w:sz w:val="28"/>
          <w:szCs w:val="28"/>
          <w:rtl w:val="true"/>
          <w:lang w:bidi="ar-SA"/>
        </w:rPr>
        <w:t>عليه، بخلاف ما إذا كان الخلع بلفظ الطلاق، فإنه حينئذ يبطل الخلع، و يبقى الطلاق رجعيا أو غيره على حسب مورده، كما عرفته سابقا، و بذلك حينئذ تنتظم كلماتهم التي منها قوله</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7818216_417432637"/>
      <w:bookmarkStart w:id="55" w:name="_Toc21"/>
      <w:bookmarkEnd w:id="54"/>
      <w:r>
        <w:rPr>
          <w:rtl w:val="true"/>
        </w:rPr>
        <w:t>[</w:t>
      </w:r>
      <w:r>
        <w:rPr>
          <w:rtl w:val="true"/>
        </w:rPr>
        <w:t>المسألة الخامسة لو خالعها و شرط الرجوع لم يصح</w:t>
      </w:r>
      <w:r>
        <w:rPr>
          <w:rtl w:val="true"/>
        </w:rPr>
        <w:t>]</w:t>
      </w:r>
      <w:bookmarkEnd w:id="5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خالعها و شرط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الشرط، لكونه مخالفا للسنة</w:t>
      </w:r>
      <w:r>
        <w:rPr>
          <w:rStyle w:val="FootnoteAnchor"/>
          <w:rtl w:val="true"/>
        </w:rPr>
        <w:footnoteReference w:id="140"/>
      </w:r>
      <w:r>
        <w:rPr>
          <w:rFonts w:ascii="Amiri" w:hAnsi="Amiri" w:eastAsia="Amiri" w:cs="Amiri"/>
          <w:color w:val="111111"/>
          <w:sz w:val="28"/>
          <w:sz w:val="28"/>
          <w:szCs w:val="28"/>
          <w:rtl w:val="true"/>
          <w:lang w:bidi="ar-SA"/>
        </w:rPr>
        <w:t>المقتضية كون الخلع طلاقا بائنا، بل يبطل الخلع أيضا، كما صرح به في المسالك، لكنه شبه المعاوضة التي قد عرفت بطلانها ببطلان الشرط فيها في محله، خلافا لابن إدريس كما تقدم تحقيق الحال فيه في كتاب البيع، و لا يكون الخلع ببطلان الشرط طلاقا، لما عرفت من عدم انعقاد الطلاق به عندهم، و أن العوض عندهم جزء مفهومه و منه الشرط، فمع فرض بطلانه يبطل أصل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يبطل الشرط لو طلق بعوض لأنه شرط باطل على كل حال، من غير فرق بين كون الخلع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صيغة الطلاق بعوض، نعم في المسالك هنا أنه ينبغي أن يقع الطلاق رجعيا إن خلا من موجبات البينونة، و إلا اتجه بطلانه، و هو مبني على مذاقه الذي قد تقدم النظر فيه، ضرورة عدم الفرق في القصد بين كون مورد الطلاق رجعيا و غيره، فمع فرض عدم اقتضاء فساد العوض أو الشرط فساد أصل الطلاق لكونهما قصدين متباينين يتجه صحة الطلاق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كيفما كان مورده، و إلا بطل فيهما، و ظاهر الأصحاب عدم مدخلية العوض في صحة قصد الطلاق، فيتجه في المقام المفروض فيه بطلان الشرط صحة الطلاق و إن بطل المعنى المعاوضي الذي به صار خلعا على طريقة المعاوضة التي تبطل ببطلان</w:t>
      </w:r>
      <w:bookmarkStart w:id="56" w:name="pg12306_154113"/>
    </w:p>
    <w:p>
      <w:pPr>
        <w:pStyle w:val="BookText"/>
        <w:rPr/>
      </w:pPr>
      <w:bookmarkEnd w:id="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الشرط فيها و إن كان للنظر في أصل دعوى تمايز قصدي الطلاق و العوض و عدم الارتباط بينهما على نحو المعاوضة لا في العوض و لا في الشرط مجال</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7818218_417432637"/>
      <w:bookmarkStart w:id="58" w:name="_Toc22"/>
      <w:bookmarkEnd w:id="57"/>
      <w:r>
        <w:rPr>
          <w:rtl w:val="true"/>
        </w:rPr>
        <w:t>[</w:t>
      </w:r>
      <w:r>
        <w:rPr>
          <w:rtl w:val="true"/>
        </w:rPr>
        <w:t>المسألة السادسة المختلعة لا يلحقها طلاق بعد الخلع</w:t>
      </w:r>
      <w:r>
        <w:rPr>
          <w:rtl w:val="true"/>
        </w:rPr>
        <w:t>]</w:t>
      </w:r>
      <w:bookmarkEnd w:id="5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المختلعة لا يلحقها طلاق بعد الخلع عندنا بلا خلاف و لا إشكال لأن وقوع الثاني بها مشروط بالرجعة و الفرض انتفاؤها، و كذا الظهار و الإيلاء المعتبر في موردهما كونها زوجة، و هي بالخلع الذي هو تطليقة بائنة صارت كالأجنبية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رجعت في الفدية فرجع هو بها جاز استئناف الطلاق لصيرورتها زوجة حينئذ، كما هو واضح</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7818220_417432637"/>
      <w:bookmarkStart w:id="60" w:name="_Toc23"/>
      <w:bookmarkEnd w:id="59"/>
      <w:r>
        <w:rPr>
          <w:rtl w:val="true"/>
        </w:rPr>
        <w:t>[</w:t>
      </w:r>
      <w:r>
        <w:rPr>
          <w:rtl w:val="true"/>
        </w:rPr>
        <w:t>المسألة السابعة إذا قالت طلقني ثلاثا بألف فطلقها قال الشيخ لا يصح</w:t>
      </w:r>
      <w:r>
        <w:rPr>
          <w:rtl w:val="true"/>
        </w:rPr>
        <w:t>]</w:t>
      </w:r>
      <w:bookmarkEnd w:id="6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ثلاثا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قال الشيخ فيما حكاه المصنف و الفاضل في محكي التحرير عنه لا يصح عندنا لأنه طلاق بشرط و فيه ما لا يخفى من أنه لا شرط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المصنف مشيرا إلى النظر فيه الوجه أنه طلاق في مقابلة بذل، فلا يعد شرطا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رأيناه في كلام الشيخ خلاف ذلك، و أنه نقل البطلان معللا بالشرط في كلام آخر يخالف ما نقله المصنف في اللفظ و المعنى، و هو أنه جعل مورد الشرط ما لو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على أن لك علي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اللفظ هو المحتمل للشرط دون ما عبر به المصنف، لأن الباء صريحة في العوض، قال في موضع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لزوجها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ثلاثا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طلقتك ثلاثا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 المخالف، و عندنا لا يصح، لأن الطلاق الثلاث لا يقع عندنا بلفظ واحد، و لا يجب أن نقول هنا أنها تقع واحدة، لأنها إنما بذلت العوض في الثلاث، فإذا لم يصح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الثلاث وجب أن يبطل من أصله،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ثلاثا على أن لك علي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صح الخلع، و لزمها الألف، و انقطعت الرجعة، و عندنا لا يصح، لما قلناه، و لأنه طلاق بشرط، و قال في موضع آخر إن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ثلاثا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ثلاثا فعليها الألف، و إن طلقها واحدة أو اثنتين فعليها بالحصة، و عندنا أنه لا يصح أصلا، و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ثلاثا 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 كما لو قالت بألف، و قال قوم في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طلقها ثلاثا فله ألف، و إن طلقها أقل من ثلاث وقع الطلاق، و لم يجب عليها ما سمى، و فصل بينهما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بألف فهذه باء البذل، و البذل يقتضي أن يقسط على المبذل، كما لو باعه ثلاثة أعبد بألف،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الطلاق الثلاث بشرط هي الألف، فإذا لم يوقع الثلاث لم يوجد الشرط، فلم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تعليل البطلان في العبارة المزبورة بصورة التعبير بعلى لا الباء، مع أن مختاره كونها كالباء في إفادة العوضية و إن حكي عن بعضهم الشرطية، لظهور قوله تعالى‌</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أُنْكِحَكَ إِحْدَى ابْنَتَيَّ هاتَيْنِ عَلى أَنْ تَأْجُرَنِي ثَمانِيَ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العوض، بل هو المراد من قوله تعالى‌</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أَتَّبِعُكَ عَلى أَنْ تُعَلِّمَنِ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أوضح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نَجْعَلُ لَكَ خَرْجاً عَلى أَنْ تَجْعَلَ بَيْنَنا وَ بَيْنَهُمْ</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إمكان دعوى فهم العرف منها ذلك من سائر استعمالاتها في أمثال المقام، خصوصا بعد أن لم يذكر أحد أنها من أدوات الشرط و إن كان لا مانع من قصد معناه فيها في بعض المقامات بضرب من التجوز أو غيره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الأمر في ذلك سهل، لأنها مسألة لفظية، فلا وجه للإطناب فيها كما في المسالك، على أن المصنف لم يسند ذلك إلى الشيخ في المبسوط، و لعله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بل لعله في المبسوط في موضع غير ما نقله، فان من لاحظ المبسوط يعلم تشويشه و كثرة تفريعه على مذاهب العامة و الخاصة على وجه يشتبه الحال في كثير من مقاماته، بل لا تنقيح في كثير من عباراته، و لعله لذا هجر استعماله في هذه الأزمنة، و اقتصر علي المنقول عنه في الكتب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تحقيق الحال في مفروض المسألة على أصولنا أنها إن قصدت الثلاث ولاء من دون تخلل رجعة بزعم صحتها مفيدة للبينونة سواء كان التثليث مترتبا أو مرسلا لم يصح البذل لكونه بذلا على أمر باطل، ضرورة معلومية عدم وقوع الثلاث عندنا بذلك و إن طلقها ثلاثا مرسلا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المترتب الذي يقع فيه الثاني و الثالث على المطلقة، لما عرفت من عدم وقوعه بذلك ثلاثا عندنا على كل حال، بل هو في المرسل إما باطل أو يقع واحدة على الخلاف السابق، فلا يملك البذل حينئذ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يفعل ما سألته من الطلاق الثلاث المقتضي للبينونة، اللهم إلا أن تريد التلفظ بذلك، و هو خروج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موضع من المبسوط بناء على وقوع الواحدة بالأخير يكون له الثلث من الألف، و كذا المترتب ل أنه هو بعد أن جعل عوضا كان موزعا على الثلاث و الفرض وقوع الواحدة قطعا في المترتبة، و في قول في المرسلة، فيكون لها ثلث الألف، و فيه أن الظاهر جعل البذل في مقابلة المجموع الذي ينتفي بانتفاء بعضه، فلا يستحق شيئا، و لذا كان المحكي عن موضعين آخرين من المبسوط عدم استحقاق شي‌ء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قصدت الثلاث التي يتخللها رجعتان ففي القواعد و غيرها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صحة ذلك خلعا، لكونه حينئذ بذلا على شي‌ء صحيح له فائدة فقصد، و فيه منع عموم أو إطلاق في أدلة الخلع على وجه يتناول الفرض بحيث تجري عليه أحكام الخلع التي قد عرفت مخالفتها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 بصحته جعالة على إشكال تقدمت الإشارة إليه، و يأتي تحقيقه في محلها، بل و كذا الإشكال في صحته صلحا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أشكل كونه خلعا أيضا بأن وقوع الثلاث على هذا الوجه يستدعي تأخر الطلقتين الآخرتين عن استدعائها بتخلل الأول بينهما و بتخلل الرجعتين، و ذلك مناف لعقد الخلع كما سلف، و بأن البذل في مقابل الطلقات الثلاث و رجوعه في كل واحدة متوقف على رجوعها قبله بالبذل، فان لم يحصل لم تصح الطلقات، لكونها بائنة يتوقف على رجوعها ثم رجوعه ليصح الطلاق المتعقب، و إن حصل لم يتحقق استحقاقه الألف، لأن رجوعها بالبذل يرفع استحقاقه له، فلا يكمل له الألف في الثالثة، و لو قيل بأن البذل في مقابلة الثالثة خاصة ليسلم من توقفه على رجوعها لم يحصل الفورية بين طلبها و جوابه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الجواب عن الأخيرين باعتبار الفورية في الطلاق الأول خاصة، و جعل الباقي من تتمة المقصود، و اعتبر رجوعها في البذل بين الطلقات، لتوقف ما طلبته عليه، و التزم توقف ملكه للألف على الثالثة، لأن بها حصل ما طلبته فاستحق ما بذلته، فيكون الأولتان شرطا في استحقاق البذل على الثالثة لا جزء من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آخر الجواب بأن شرطها ذلك إذن منها له و توكيل في الرجوع عنها في البذل، لاستلزام وقوع الثلاث على هذا الوجه تخلل الرجوع، فإذا بذلت عليه العوض فقد أذنت له في فعل ما يتوقف عليه صحتها، فإذا طلق واحدة جاز له الرجوع عنها في البذل لتصير رجعية، ثم يرجع و يطلق، ثم يرجع في البذل كذلك ثم يرجع هو و يطلق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يناقش في الأول بأن رجوعها يمنع من تملكه للعوض المفروض في مقابلة الطلقة المرجوع في عوضها، فلا يمكن الجمع بين كون الألف مبذولة في مقابلة الثلاث و بين ثبوتها في مقابلة الأخيرة، لأن ثبوتها في مقابلة الأخيرة خاصة يقتضي كون الأولتين رجعيتين، فلا يفتقر إلى رجوعها في العوض، و أيضا فإن مقتضى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لفظها كون العوض في مقابلة المجموع لا الثالثة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بأن صريح لفظها إنما هو بذل الألف في مقابلة طلاقه لها أما فعل ما يتوقف عليه من رجوعها فلا، و لا يلزم من عدم صحة طلاقه بدون رجعتها إذنها له في الرجعة، لجواز أن يوقع هو الطلاق ثم يتوقف على رجوعها بنفسها في العوض، و أيضا فالمحذور السابق من جعل البذل في مقابلة الجميع و سقوط ما قابل المرجوع فيه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ظهر من بعضهم أنه لا حاجة إلى دعوى التوكيل منها، بل يجوز له الرجوع بالأولتين و إن كانتا متقابلتين، لعدم تمام الخلع الذي يتوقف رجوعه على رجوعها بالبذل، و هو كما ترى أيضا، و لعل الأولى منه جعل البذل في مقابلة الثالثة التي بها يتحقق الخلع، و الأولتان مقدمة لتحقيق كونها ثالثة، و هما رجعيتان، إلا أن فيه أيضا أنه خلاف ظاهر اللفظ، و مناف لترتيب صيغة الخلع بالفصل بطلقتين و رجعتين، و الفرض عدم كونهما من متعلقات صيغة الخلع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جعل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في الجواب عنهما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إنما دفع في مقابلة المجموع من حيث هو مجموع، لا في مقابلة كل واحد من الثلاث على وجه التوزيع، و لا في مقابلة الثالثة خاصة، و حينئذ فلا يتحقق استحقاقه العوض إلا بتمام الطلقات الثلاث، فالأوليان تقعان رجعيتين محضا، فله الرجوع فيهما من غير أن يتخلل رجوعها في العوض، فإذا تمت الثلاث استحق العوض بتمامه، لا في مقابلة الثالثة كما قيل، بل في مقابلة المجموع من حيث هو مجموع، و كانت حينئذ بائنة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مقابلة عوض، و كونها ثالثة، و الأوليان رجعيتان، لعدم بذل عوض في مقابلتهما من حيث إنهما مفردتان، بل من حيث إنهما جزء من المجموع، و ذلك لا يقتضي استحقاق شي‌ء في مقابلتهما، فارتفع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فيرتفع بفورية الطلاق الأول لاستدعائها و اتباعه بالباقي مع تخلل الرجعتين على الفور، لأن مجموع ذلك مطلوب واحد و عقد واحد، فيكفي ترتب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أوله على استدعائها و إن بعد الجزء الأخير، كما لا يقدح بعد الجزء الأخير من الطلاق الواحد عن الاستدعاء، و هما مشتركان هنا في الوحدة من حيث اتحاد المطلوب، و كون البذل في مقابله، و إن افترقا بتعدد أحدهما في نفسه فان ذلك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ما ذكرناه من الاشكال، و هو عدم صلاحية تناول أدلة الخلع لمثل المفروض، خصوصا بعد تخلل الرجعة المقتضية لعودها زوجة المنافية لكونها جزء الخلع كما هو واضح، بل قد يقال بعدم معقولية ما ذكره، ضرورة كون حاصله أن المجموع من حيث هو كذلك هو المقابل بالعوض، فينبغي أن يكون هو الخلع، و لا يتعقل كون مجموع طلقات مستقلات طلاقا واحدا خلعيا، إذ هو كدعوى كون مجموع بيوع مثلا بيعا واحدا، كما أنه لا يتعقل أيضا كون كل من الثلاث طلاقا خلعيا، و لذا يتوقف رجوعه على رجوعها في الأولتين، و أنه بالتمام يكون الطلاق طلاقا واحدا خلعيا، إذ هو كما ترى، خصوصا مع ملاحظة ما ورد من النصوص‌</w:t>
      </w:r>
      <w:r>
        <w:rPr>
          <w:rStyle w:val="FootnoteAnchor"/>
          <w:rtl w:val="true"/>
        </w:rPr>
        <w:footnoteReference w:id="144"/>
      </w:r>
      <w:r>
        <w:rPr>
          <w:rFonts w:ascii="Amiri" w:hAnsi="Amiri" w:eastAsia="Amiri" w:cs="Amiri"/>
          <w:color w:val="111111"/>
          <w:sz w:val="28"/>
          <w:sz w:val="28"/>
          <w:szCs w:val="28"/>
          <w:rtl w:val="true"/>
          <w:lang w:bidi="ar-SA"/>
        </w:rPr>
        <w:t>بأن الخلع تطليقة بائنة، بل ظاهر جميع النصوص كون الخلع تطليقة واحدة بائنة، فلا تتناول المركب من الطلقات المتعددة بل</w:t>
      </w:r>
    </w:p>
    <w:p>
      <w:pPr>
        <w:pStyle w:val="BookText"/>
        <w:rPr/>
      </w:pPr>
      <w:r>
        <w:rPr>
          <w:rFonts w:ascii="Amiri" w:hAnsi="Amiri" w:eastAsia="Amiri" w:cs="Amiri"/>
          <w:color w:val="111111"/>
          <w:sz w:val="28"/>
          <w:sz w:val="28"/>
          <w:szCs w:val="28"/>
          <w:rtl w:val="true"/>
          <w:lang w:bidi="ar-SA"/>
        </w:rPr>
        <w:t>المركب منها ليس طلاقا شرعيا، بل هو نحو المركب من البيوع المتعددة، أقصى ما هنا جعل الشارع الطلاق الثالث محرما لنكاحه لها حتى تنكح زوجا غيره، كما أنه جعل التاسع في بعض الوجوه محرما أبدا، فالمتجه حينئذ دعوى الصحة في الفرض لا على جهة الخلع، نعم يصح جعالة على البحث السابق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طلق ثلاثا فله الألف، و إن طلق واحدة كما عن المبسوط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الألف، لأنه جعلته في مقابلة الثلاث، فاقتضى تقسيط المقدار على الطلقات بالسوية، و فيه تردد، منشأه جعل الجملة في مقابلة الثلاث بما هي فلا يقتضي التقسيط مع الانفراد خصوصا و الطلقة ليست متقومة، و العمدة هنا الثالثة إن لم يختص بها البذل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كانت معه على طلقة مثلا فقالت طلقني ثلاثا بألف فطلق واحدة لا بنية الأقل منه كان له ثلث الألف لقاعدة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محكي المبسوط له الألف إن كانت عالمة بعدم بقاء غير الواحدة و أنها تبين منه بها، لأن ذلك يكون قرينة على إرادة بذلها في مقابلتها و أن غرضها الحرمة الكبرى، على معنى كمل لي الثلاث بألف و الثلث إن كانت جاهلة لقاعدة التوزيع و فيه الاشكال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الألف على كل حال لحصول المراد بالثلاث بالواحدة، و هي الحرمة الكبرى،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شيئا، لعدم حصول ما استدعته، بل هو لا يملكه فلا يمكنه، و التوزيع قد عرفت ما فيه، و دعوى كون علمها بالحال قرينة على ما عرفت ممنوعة، و مع فرضها يكون خروجا عن محل النزاع، و هو الذي اختاره في المسالك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سألت الثلاث على هذا الوجه و كان يملك طلقتين فطلقها واحدة فله ثلث الألف على الأول، و كذا على الثاني مع جهلها، و مع علمها فالنصف توزيعا للألف على الطلقتين، و لا شي‌ء له على الرابع، و الثالث منتف هنا، نعم لو طلقها تطليقتين استحق تمام الألف عليه، و ثلثيه على الأول، بل و على الثاني مع الجهل، و تمام الألف مع العلم، و لا شي‌ء على الرابع</w:t>
      </w:r>
      <w:r>
        <w:rPr>
          <w:rFonts w:eastAsia="Amiri" w:cs="Amiri" w:ascii="Amiri" w:hAnsi="Amiri"/>
          <w:color w:val="111111"/>
          <w:sz w:val="28"/>
          <w:szCs w:val="28"/>
          <w:rtl w:val="true"/>
          <w:lang w:bidi="ar-SA"/>
        </w:rPr>
        <w:t>.</w:t>
      </w:r>
      <w:bookmarkStart w:id="61" w:name="pg12306_154120"/>
    </w:p>
    <w:p>
      <w:pPr>
        <w:pStyle w:val="BookText"/>
        <w:rPr/>
      </w:pPr>
      <w:bookmarkEnd w:id="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62" w:name="__RefHeading___Toc7818222_417432637"/>
      <w:bookmarkStart w:id="63" w:name="_Toc24"/>
      <w:bookmarkEnd w:id="62"/>
      <w:r>
        <w:rPr>
          <w:rtl w:val="true"/>
        </w:rPr>
        <w:t>[</w:t>
      </w:r>
      <w:r>
        <w:rPr>
          <w:rtl w:val="true"/>
        </w:rPr>
        <w:t>المسألة الثامنة لو قالت طلقني واحدة بألف فطلق ثلاثا ولاء وقعت واحدة</w:t>
      </w:r>
      <w:r>
        <w:rPr>
          <w:rtl w:val="true"/>
        </w:rPr>
        <w:t>]</w:t>
      </w:r>
      <w:bookmarkEnd w:id="63"/>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واحدة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ثلاثا ولاء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واحدة بناء على حصولها بذلك و حينئذ يكون له الألف لإتيانه بما سألت إلا مع احتمال إرادتها الواحدة التي تحصل بغير التركيب المزبور لغرض من الأغراض لها، فان المتجه حينئذ صحته طلاقا لا خلعا، لعدم كونه جوابا لما سألت،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الأول بين العالم بالحال و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بالفرق و تخصيص الحكم المذكور بالعالم كان وجها، و يبقى الكلام في الجاهل الذي يجوز وقوع الثلاث، فان قصد الألف في مقابلة الأولى فكذلك، و إن قصدها في مقابلة غيرها أو مقابلة الجمع توجه عدم لزوم الألف، لأنه لم يقصد تملكها في مقابلة الطلاق الصحيح، بل علق تملكها على أمر لم يتم له كما لو طلقها ثلاثا ولاء و قصدها في مقابلة غير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المفروض كون الوقوع بالإرسال الذي لا يتصور فيه اولى و ثانية و ثالثة، اللهم إلا أن يريد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يتجه فيه ما تسمعه فيما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واحدة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فطالق فطالق فإنه لا خلاف عندنا و لا إشكال في أنها متى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طلقت بالأولى و لغا الباقي،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في مقابلة الأولى فالألف له، و كانت الطلقة بائنة لتحقق الخلع بها، و لغت الثانية و الثالثة، لوقوعهما على بائنة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في مقابلة الثانية كانت الأولى رجعية لأنها لم يقصد مقابلتها بعوض و إن سألته هي، فإن المدار على قصده و بطلت الثانية و الفدية فضلا عن الثالثة، لعدم صحة الطلاق عندنا على المطلقة و إن كانت رجعية، و كذا لو قصد في مقابلة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الكل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الأولى و له ثلث الألف بناء على التوزيع، و تبطل الثانية و الثالثة و ما خصهما من التقسيط، لوقوعهما على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من حيث إيقاعه ما التمسته و هو الطلقة الصحيحة، فينبغي استحقاقه الجميع إن نوى كون الفداء في مقابل الكل، لأن الخلع ليس معاوضة محضة حتى يبطل باختلاف الإيجاب و القبول في العوض،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العبيد الثلاثة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واحدا معينا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قولا واحدا، و قد يدفع بأنه و إن لم يكن معاوضة محضة لكنه لما قصد كون الألف في مقابلة الجميع فقد نوى فعل الأول بثلث الألف فلا يستحق الجميع، لأن هذا الاستدعاء شبه الجعالة، و مع بذل الجاعل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القابل بنية التبرع أو بنية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الجميع،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يتم لو لم ينو شيئا، فإنه حينئذ يكون قد فعل ما التمسته، فيستحق ما بذلته، و يجعل جوابه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مطابقا لما التمسته أما مع جعله في مقابل الكل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يشكل ذلك بأن المتجه حينئذ عدم استحقاقه شيئا، لعدم مطابقة الجواب السؤال، إذ هو حينئذ كما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بخمسمأة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الصحة في المشبه به أيضا، كما عن الشيخ، لأنه زاد جزاء خيرا، و لأنه قادر على إيقاعه بغير عوض، فأولى أن يقدر على إيقاعه ببعض العوض المبذول الذي قد حصل إنشاؤه في ضمن إنشاء بذل الجميع، و قد عرفت أن المقام ليس كالمعاوضات المحضة، بل هو من قبيل الداعي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يشكل ما هنا بأنه مناف عدم الحكم بالتوزيع في المسألة السابقة لوضوح الفرق بين المقامين، فإنه في الأول قد أتى ببعض ما التمسته من الطلقات و هو غير موافق لغرضها، بخلاف المقام الذي قد أتى فيه بملتمسها بأنقص م</w:t>
      </w:r>
      <w:bookmarkStart w:id="64" w:name="pg12306_154122"/>
    </w:p>
    <w:p>
      <w:pPr>
        <w:pStyle w:val="BookText"/>
        <w:rPr/>
      </w:pPr>
      <w:bookmarkEnd w:id="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العوض الذي بذلته، فان مرجعه إلى التبرع بالزائد عن الثلث، و ليس كل ما فعل ما التمسته يستحق عليه ما بذلته، فإنه لو نوى التبرع بالطلاق الملتمس بغير عوض لا على وجه الجواب المطابق لم يستحق شيئا فكذا هنا بالنسبة إلى بعض العوض</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818224_417432637"/>
      <w:bookmarkStart w:id="66" w:name="_Toc25"/>
      <w:bookmarkEnd w:id="65"/>
      <w:r>
        <w:rPr>
          <w:rtl w:val="true"/>
        </w:rPr>
        <w:t>[</w:t>
      </w:r>
      <w:r>
        <w:rPr>
          <w:rtl w:val="true"/>
        </w:rPr>
        <w:t>المسألة التاسعة إذا قال أبوها طلقها و أنت بري‌ء من صداقها فطلق صح الطلاق رجعيا</w:t>
      </w:r>
      <w:r>
        <w:rPr>
          <w:rtl w:val="true"/>
        </w:rPr>
        <w:t>]</w:t>
      </w:r>
      <w:bookmarkEnd w:id="66"/>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و أنت بري‌ء من صداقها أو بعضه بمعنى أنه بذل له مالها في ذمته على طلاقها فطلق صح الطلاق رجعيا إن كان مورده كذلك و لم يلزمها الإبراء، و لا يضمنه الأب الذي هو أجنبي بالنسبة إلى ذلك مع بلوغ البنت و رشدها، و الفرض عدم وكالته، فلا ضمان عليه للزوج و لا للبنت بعد عدم حصول الخلع و البراءة، نعم لو أجازت هي ذلك و قلنا بصحة الفضولي في ذلك صح البذل و كان خلعا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ولى عليها بصغر أو جنون أو سفه لم يصح أيضا، لأنه إنما يملك التصرف فيما له فيه غبطة و حظ، و لا حظ لها في هذا، كما لو كان لها دين فأسقطه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إبرائه من الجميع أو البعض و إن جوزنا له العفو عن بعضه، لأن العفو أمر آخر غير جعله عوضا عن الطلاق، و أيضا فإن العفو عن البعض مشروط بوقوعه بعد الطلاق، كما تشعر به الآية، و البراءة هنا تكون بنفس الطلاق فلا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لا ما يخفى، ضرورة كون هذا التصرف بمالها كغيره من أموالها يتبع فيه عدم المفسدة أو المصلحة على القولين، بل أقواهما الأول في الولي الإجباري، و لا خصوصية للمقام، فينبغي بناء صحته و فساده على ذلك لا الجزم بعدمه مطلقا، و لعل كلام المصنف و غيره منزل على الكبيرة الرشيدة لا غيرها من المولى عليها التي يدور الحكم فيها على ما عرفت، من غير فرق بين الولي الإجباري و غيره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ذكره السفيهة هنا مع الصغيرة و المجنونة لا يخلو من شي‌ء، لأن السفيه</w:t>
      </w:r>
      <w:bookmarkStart w:id="67" w:name="pg12306_154123"/>
    </w:p>
    <w:p>
      <w:pPr>
        <w:pStyle w:val="BookText"/>
        <w:rPr/>
      </w:pPr>
      <w:bookmarkEnd w:id="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محجر عليه في التصرف فيما له، و ليس عبارته مسلوبة ليقوم الولي مقامه في البذل، كما تقدم تحرير الكلام فيه في محله</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7818226_417432637"/>
      <w:bookmarkStart w:id="69" w:name="_Toc26"/>
      <w:bookmarkEnd w:id="68"/>
      <w:r>
        <w:rPr>
          <w:rtl w:val="true"/>
        </w:rPr>
        <w:t>[</w:t>
      </w:r>
      <w:r>
        <w:rPr>
          <w:rtl w:val="true"/>
        </w:rPr>
        <w:t>المسألة العاشرة إذا وكلت في خلعها مطلقا صح</w:t>
      </w:r>
      <w:r>
        <w:rPr>
          <w:rtl w:val="true"/>
        </w:rPr>
        <w:t>]</w:t>
      </w:r>
      <w:bookmarkEnd w:id="69"/>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وكلت في خلعها مطلقا صح، لمعلومية عدم اعتبار المباشرة في البذل، فتشمله عمومات الوكالة و اقتضى إطلاق الوكالة الذي هو بمعنى الاقتصار على التوكيل من غير ذكر المقدار لا عموما و لا خصوصا خلعها بمهر المثل فما دون نقدا بنقد البلد بناء على انصرافه من الإطلاق المزبور على نحو التوكيل في البيع و الشراء و 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الزوج إذا و كل في الخلع و أطلق على الوجه المزبور اقتضى أيضا الخلع بمهر المثل فما فوق نقدا بنقد البلد فان بذل وكيلها المزبور ال زيادة على مهر المثل بطل البذل أو كان موقوفا على الإجازة، فان لم تحصل بطل و وقع الطلاق رجعيا إن كان مورده كذلك، و كان الخلع بصيغة الطلاق و لا يضمن الوكيل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خلعها وكيل الزوج بأقل من مهر المثل بطل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تحصل الإجازة و لو طلق بذلك البذل لم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فضلا عن الخلع مع فرض عدم الإجازة لأنه فعل غير مأذون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طلاق أجنبي، بخلاف ما لو طلق الزوج بعوض بذله الوكيل فبان غير وكيل مثلا، فإنه يبطل الخلع و يصح طلاقا كما هو واضح</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7818228_417432637"/>
      <w:bookmarkStart w:id="71" w:name="_Toc27"/>
      <w:bookmarkEnd w:id="70"/>
      <w:r>
        <w:rPr>
          <w:rtl w:val="true"/>
        </w:rPr>
        <w:t>[</w:t>
      </w:r>
      <w:r>
        <w:rPr>
          <w:rtl w:val="true"/>
        </w:rPr>
        <w:t>مسائل النزاع</w:t>
      </w:r>
      <w:r>
        <w:rPr>
          <w:rtl w:val="true"/>
        </w:rPr>
        <w:t>]</w:t>
      </w:r>
      <w:bookmarkEnd w:id="71"/>
    </w:p>
    <w:p>
      <w:pPr>
        <w:pStyle w:val="Heading6"/>
        <w:numPr>
          <w:ilvl w:val="5"/>
          <w:numId w:val="1"/>
        </w:numPr>
        <w:rPr/>
      </w:pPr>
      <w:bookmarkStart w:id="72" w:name="__RefHeading___Toc7818230_417432637"/>
      <w:bookmarkStart w:id="73" w:name="_Toc28"/>
      <w:bookmarkEnd w:id="72"/>
      <w:r>
        <w:rPr>
          <w:rtl w:val="true"/>
        </w:rPr>
        <w:t>اشاره</w:t>
      </w:r>
      <w:bookmarkEnd w:id="7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يلحق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الأحكام مسائل النزاع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لا يخفى حكمها المبني على قواعد التداعي، و من هنا اقتصر المصنف منها على ثلاث</w:t>
      </w:r>
      <w:r>
        <w:rPr>
          <w:rFonts w:eastAsia="Amiri" w:cs="Amiri" w:ascii="Amiri" w:hAnsi="Amiri"/>
          <w:color w:val="111111"/>
          <w:sz w:val="28"/>
          <w:szCs w:val="28"/>
          <w:rtl w:val="true"/>
          <w:lang w:bidi="ar-SA"/>
        </w:rPr>
        <w:t>:</w:t>
      </w:r>
      <w:bookmarkStart w:id="74" w:name="pg12306_154124"/>
    </w:p>
    <w:p>
      <w:pPr>
        <w:pStyle w:val="BookText"/>
        <w:rPr/>
      </w:pPr>
      <w:bookmarkEnd w:id="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75" w:name="__RefHeading___Toc7818232_417432637"/>
      <w:bookmarkStart w:id="76" w:name="_Toc29"/>
      <w:bookmarkEnd w:id="75"/>
      <w:r>
        <w:rPr>
          <w:rtl w:val="true"/>
        </w:rPr>
        <w:t>[</w:t>
      </w:r>
      <w:r>
        <w:rPr>
          <w:rtl w:val="true"/>
        </w:rPr>
        <w:t>المسألة الأولى إذا اتفقا في القدر و اختلفا في الجنس فالقول قول المرأة</w:t>
      </w:r>
      <w:r>
        <w:rPr>
          <w:rtl w:val="true"/>
        </w:rPr>
        <w:t>]</w:t>
      </w:r>
      <w:bookmarkEnd w:id="76"/>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اتفقا في القدر كالمائة و نحوها و اختلفا في الجنس كالدرهم و الدينار و الإبل و الغنم مثلا فالقول قول المرأة بيمينها، كما عن المبسوط و الجواهر، بل في المسالك نسبته إلى الأكثر، لأنها هي المدعي عليها، و الموافق قولها لأصل البراءة، فتحلف يمينا على نفي دعواه،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تحلف يمينا جامعة بين نفي ما يدعيه و إثبات ما تدعيه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ما تدعيه لا حاجة لليمين عليه، لثبوته بإقرارها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ليس للزوج أخذه لاعترافه بعدم استحقاقه له،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أخذه على وجه المقاصة اتجه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مناف لقاعدة ذهاب اليمين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أشكل في المسالك القول المزبور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منهما مدع و مدعى عليه، و الآخر ينكر ما يدعيه، و القاعدة في نظائره كالبيع و الإجارة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يتحالفان و يسقط ما يدعيانه بالفسخ أو الانفساخ و يثبت مهر المثل إلا أن يزيد عما يدعيه الزوج كان حسنا، و لا يتجه هنا بطلان الخلع، لاتفاقهما على صحته، و إنما يرجع اختلافهما إلى ما يثبت من العوض، و يحتمل أن يثبت مع تحالفهما مهر المثل مطلقا لتسلط الدعويين بالتحالف، خصوصا إذا كان الواجب منه مغايرا لما يدعيه الزوج حتى لا يدخل في ضمن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بعد أن حكى عن الجامع قولا بالتحالف، و عن المبسوط أنه حكاه عن العامة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أولى، فإذا تحالفا ثبت مهر المثل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يخفى وجه التحالف على مثل المصنف و الفاضل و غيرهما، خصوصا بعد أن ذكروا ذلك في نظائره، إلا أن ذلك منهم هنا مؤيد لما ذكرناه سابقا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كون الخلع عندهم من المعاوضات الصرفة، بل هو قسم من الفداء، و حينئذ يتجه ما ذكروه، لعدم تعلق الدعوى بالمعاوضة، خصوصا بعد ما عرفته غير مرة من عدم بطلان الخلع بفساد العوض، و ليس هو إلا لكونه أمرا مستقلا لا تلحقه أحكام المعاوضة، فليس الزوج إلا مدعيا به، و ليست الامرأة إلا منكرة لما يدعيه، و لا ينافي ذلك إقرارها له بغير ما ادعاه، و في الحقيقة ليست هي مدعية على الزوج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كونه كالمعاوضات كان المتجه فسخ الخلع أو انفساخه لا الرجوع إلى مهر المثل، و اتفاقهما على الصحة غير مجد كما لا يجدى في البيع، للحكم شرعا بنفي ما ادعاه كل منهما باليمين و لو اتفقا على عدم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احتمله في المسالك أخيرا لا يتصور له وجه في صورة زيادة مهر المثل على ما ادعاه الزوج، فان الحكم به له مع اعترافه بعدم استحقاقه له غير معقول، كما هو واضح، هذا كله في الاختلاف في الجنس بعد الاتفاق على القدر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انعكس بأن اتفقا على الجنس و اختلفا في القدر فلا ريب في أن القول قول المرأة في دعوى الأقل، للأصل كما في المعاوضات، و إن ذكرنا احتمال التحالف فيها هناك إذا كان النزاع في تشخيص ما وقع عليه العقد، و مثله يجرى هنا بناء على أنه كالمعاوضة، فلاحظ و تأمل، و الله العالم</w:t>
      </w:r>
      <w:r>
        <w:rPr>
          <w:rFonts w:eastAsia="Amiri" w:cs="Amiri" w:ascii="Amiri" w:hAnsi="Amiri"/>
          <w:color w:val="111111"/>
          <w:sz w:val="28"/>
          <w:szCs w:val="28"/>
          <w:rtl w:val="true"/>
          <w:lang w:bidi="ar-SA"/>
        </w:rPr>
        <w:t>.</w:t>
      </w:r>
      <w:bookmarkStart w:id="77" w:name="pg12306_154126"/>
    </w:p>
    <w:p>
      <w:pPr>
        <w:pStyle w:val="BookText"/>
        <w:rPr/>
      </w:pPr>
      <w:bookmarkEnd w:id="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78" w:name="__RefHeading___Toc7818234_417432637"/>
      <w:bookmarkStart w:id="79" w:name="_Toc30"/>
      <w:bookmarkEnd w:id="78"/>
      <w:r>
        <w:rPr>
          <w:rtl w:val="true"/>
        </w:rPr>
        <w:t>[</w:t>
      </w:r>
      <w:r>
        <w:rPr>
          <w:rtl w:val="true"/>
        </w:rPr>
        <w:t>المسألة الثانية لو اتفقا على ذكر القدر دون الجنس و اختلفا في الإرادة قيل يبطل</w:t>
      </w:r>
      <w:r>
        <w:rPr>
          <w:rtl w:val="true"/>
        </w:rPr>
        <w:t>]</w:t>
      </w:r>
      <w:bookmarkEnd w:id="7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اتفقا على ذكر القدر و هو المأة مثلا دون الجنس و اختلفا في الإرادة قيل و القائل الشيخ في محكي المبسوط يبطل و هو كذلك بناء على كون المراد بالاختلاف في الإرادة أن كلا منهما أراد غير ما أراده الأخر، ضرورة سماع كل منهما في الاخبار عن إرادته، فيتحقق حينئذ اختلاف المرادين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الاختلاف فيما اتفقا عليه من الإرادة وقت العقد بأن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كذا و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كذا يتجه حينئذ ما قيل من أن على الرجل البينة ضرورة كونه كالمسألة السابقة إذ لا مدخلية للذكر بعد فرض العلم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المصنف و هو أشبه لما عرفت من كون مختاره في السابقة ذلك، و عن العامة قول بالتحالف كالسابقة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اختلافهما في أصل الإرادة مع اتفاقهما على عدم ذكر الجنس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جنسا معينا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نرد بل أطلقنا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النزاع إلى دعوى الصحة و الفساد، و من المعلوم تقديم مدعي الصحة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التحرير إطلاق تقديم قول المرأة هنا كما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اتفقا على ذكر القدر و اختلفا في ذكر الجنس بأن ادعى ألف 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ألف مطلقا فان صدقته في قصد الدراهم فلا بحث، و إلا قدم قولها و بطل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لأن دعوى الفساد ترجع إلى إنكار كون العوض المزبور المدعى به في ذمتها للزوج، و لذا كان القول قولها فيه، و إلا فحق البينونة هو للزوج، و قد ثبت عليه بإقراره الذي لا يعارضه دعواها الفساد، لأن القول قوله فيها، و هذا بخلاف دعوى الصحة</w:t>
      </w:r>
      <w:bookmarkStart w:id="80" w:name="pg12306_154127"/>
    </w:p>
    <w:p>
      <w:pPr>
        <w:pStyle w:val="BookText"/>
        <w:rPr/>
      </w:pPr>
      <w:bookmarkEnd w:id="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الفساد في عقود المعاوضة التي مقتضى دعوى الفساد فيها ترتب المطالبة بالعوض أو المعوض، و على ذلك مبنى كلامهم في</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7818236_417432637"/>
      <w:bookmarkStart w:id="82" w:name="_Toc31"/>
      <w:bookmarkEnd w:id="81"/>
      <w:r>
        <w:rPr>
          <w:rtl w:val="true"/>
        </w:rPr>
        <w:t>[</w:t>
      </w:r>
      <w:r>
        <w:rPr>
          <w:rtl w:val="true"/>
        </w:rPr>
        <w:t>المسألة الثالثة لو قال خالعتك على ألف في ذمتك فقالت بل في ذمة زيد فالبينة عليه و اليمين عليها</w:t>
      </w:r>
      <w:r>
        <w:rPr>
          <w:rtl w:val="true"/>
        </w:rPr>
        <w:t>]</w:t>
      </w:r>
      <w:bookmarkEnd w:id="8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خالعتك على ألف في ذمتك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ذمة زيد فالبينة عليه و اليمين عليها كما عن الشيخ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يسقط العوض عنها مع يمينها، و لا يلزم زيد للأصل و اعتراف الزوج بكون البذل في ذمتها، و لكن تكون بائنة عنه لاعترافه بخلعها على الوجه الصحيح 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قالت في جواب دعواه بل خالعك فلان و العوض عليه من غير فرق بين ذكرها على وجه يقتضي صحة الخلع أو فساده، لأن مبنى المسألة ما ذكرناه، لا مدعى الصحة و الفساد الذي يقدم فيه مدعي الصحة على مدعي الفساد أما لو قالت في جواب دعواه خالعتك بكذا و ضمنه عنى فلان أو يزنه عني فلان لزمها الألف لإقرارها ما لم تكن بينة على دعواها، لأنها دعوى محضة، و لا يثبت على فلان شي‌ء بمجرد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الفاضل في القواعد شرح عبارة الشرائع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عليها الاختلاع فأنكرت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اختلعني أجنبي قدم قولها في نفي العوض عنها، و بانت بقوله، و لا شي‌ء له على الأجنبي، لاعترافه،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خالعتك على ألف في ذمتك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ذمة زيد، أما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خالعتك بكذا و ضمنه عني فلان أو يزنه عني لزمها الألف ما لم يكن لها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يؤديه عني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دعواها الوزن لا تنافي دعواه و إن أقامت البينة، و إنما الذي ينافيها دعوى ضمان الغير عنها أو الالتزام بتأديته عنها بوجه شرعي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عن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قوله و عليها البينة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في مال الخلع أن يكون في ذمة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الأصل المزبور غير أصيل، خصوصا بعد ما عرفت غير مرة أن العوض في الخلع ليس من أركانه، لا بمعنى صحته بدونه، بل المراد عدم اشتراط صحته بصحته، فالدعوى فيه حينئذ لا مدخلية لها في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حكم الأصحاب بأن القول قولها في نفيه و إن أجابت الدعوى بما يقتضي فساد البذل، لعدم كون المقام من مدعي الصحة و الفساد، خصوصا بعد أن اقتضى إقرار الزوج بالخلع الصحيح تلف المعقود عليه، لعدم تمكنه من رد البضع على كل حال، فدعواها الفساد حينئذ ترجع إلى دعوى نفي حق له عليها، لا إلى إثبات حق لها عليه، نعم لو كانت دعوى الفساد منه و دعوى الصحة منها اتجه حينئذ تقديم قولها بيمينها، لأنها تريد إثبات حق البينونة لها عليه، و هو بدعوى الفساد يريد أن يثبت حق الرجوع له عليها، فتأمل جيدا، فإن المسألة في غاية الدقة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خفي مدركها على ثاني الشهيدين و بعض من تبعه،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الشيخ القول الأول و نسبه إلى عمل المتأخرين، و عن ابن البراج القول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القولان مطلقا غير منقحين، و التحقيق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دعواها وقوع المخالعة منها على الألف في ذمة زيد، إما أن يكون بمعنى أن لها في ذمة زيد ألفا فخالعته بها، أو بمعنى أنها خالعته بألف يثبت له في ذمة زيد ابتداء من غير أن يكون لها عند زيد ألف، فإن أرادت المعنى الأول فلا يخلو إما أن يوافقها الزوج على أن لها في ذمة زيد ألفا أولا، و على تقدير عدم موافقتها إما أن يكون زيد مقرا لها بالألف أو لا، فان كان الزوج موافقا لها على ثبوت الألف في ذمة زيد و زيد مقر لها بنى قبول قولها على أن العقد على دين في ذمة الغير هل يجوز أم لا، و كلامهم هنا قد يؤذن بجوازه، لكن لم ينبهوا عليه في الفدية و شرائطها، و جوازه في البيع محل نظر، و أما هنا فلا يبعد الجواز للتوسع في هذا العقد بما لا يتوسع به في المعاوضة المحضة،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جوزنا ذلك فالقول قولها، لاتفاقهما على خلع صحيح على التقديرين، و هو مع ذلك يدعي شغل ذمتها بالعوض، و مجرد الخلع أعم منه، و الأصل براءة ذمتها منه، و إن لم نجوز ذلك أو لم يكن زيد مقرا بالحق و لم يعترف الزوج بثبوتها في ذمته فالنزاع يرجع إلى صحة الخلع و فساده، لأن دعواها تقتضي فساده، حيث لم يسلم فيه العوض، و هو يدعى صحته، و مقتضى القاعدة المستمرة تقديم قوله، و إن أرادت بكونها في ذمة زيد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أنها خالعته بعوض لا يثبت في ذمتها، بل في ذمة زيد ابتداء، بأن كان ذلك مع دعواها الوكالة عنه في الخلع و 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جواز خلع الأجنبي المتبرع، و إن لم تدع ذلك أو لم يوافق لدعواها يرجع إلى فساد الخلع، و هو يدعى صحته فيكون قوله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بذلك أن تقديم قولها في هذه الصورة مطلقا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موضوع المسألة ما إذا وقع الخلع بدين لها في ذمة زيد ليتصور بناء الصحة على التقديرين، و ربما تعارض على هذا التقدير الأصل و الظاهر، لأن الأصل براءة ذمتها و عدم التزامها بالمال، و الظاهر من المخالعة التزام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فهذه الصورة مفروضة في اتفاقهما على وقوع العقد بينهما لا بينه و بين الأجنبي، لأن ذلك يأتي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غرائب الكلام، و ما كنا نرجو وقوع مثله من مثله، فإنه قد اشتمل على عجائب نسأل الله تعالى العصمة منها، خصوصا توقفه في البيع بشي‌ء مثلا في ذمة زيد، و خصوصا حمل كلامهم مع إطلاقه بل ظهوره في غير ما ذكره على خصوص ما إذا كان لها في ذمة زيد مأة مع إقراره بها و علم الزوج بذلك، على أن المتجه فيه بناء على مذاقه في المسألة التداعي و التحالف و الرجوع إلى مهر المثل، ضرورة أنه كالاختلاف بالجنس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كلامه في الصورة الثانية التي حكمها حكم الأولى كما عرفت و إن كان هو دون 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أن يدعي أنه خالعها بألف في ذمتها أيضا فأنكرت وقوع العقد معها مطلقا،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اختلعني فلان الأجنبي و المال عليه، و قد أطلق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المصنف تبعا للشيخ تقديم قولها أيضا في نفي العوض، لأصالة براءة ذمتها منه، و لا شي‌ء للزوج على الأجنبي لاعترافه بأن الخلع لم يجر معه و تحصل البينونة بقول الزوج،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أقر بعقد أنكرته المرأة و صدقناها بيمينها فيلغو و يستمر النكاح،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العين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صاحبه و قبلنا قوله بيمينه، فان العين تبقى للمقر، و ذلك لأن الخلع يتضمن إتلاف المعقود عليه، و هو البضع، و البيع لا يتضمن إتلاف المعقود عليه، ألا ترى أن البيع يفسخ بتعذر العوض، و البينونة لا تسترد، فإذا كان كذلك فإقراره بالخلع المتضمن للإتلاف إقرار بالإتلاف فلا يرد، و نظيره من البيع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عبدي هذا بكذا فأعتقته و أنكر فإنما يصدق بيمينه‌</w:t>
      </w:r>
      <w:r>
        <w:rPr>
          <w:rStyle w:val="FootnoteAnchor"/>
          <w:rtl w:val="true"/>
        </w:rPr>
        <w:footnoteReference w:id="145"/>
      </w:r>
      <w:r>
        <w:rPr>
          <w:rFonts w:ascii="Amiri" w:hAnsi="Amiri" w:eastAsia="Amiri" w:cs="Amiri"/>
          <w:color w:val="111111"/>
          <w:sz w:val="28"/>
          <w:sz w:val="28"/>
          <w:szCs w:val="28"/>
          <w:rtl w:val="true"/>
          <w:lang w:bidi="ar-SA"/>
        </w:rPr>
        <w:t>و يحكم بعتق العبد بإقراره، فهذا تحرير الحكم المذكور، و هذا البحث إنما يتم إذا قلنا بأن خلع الأجنبي المتبرع صحيح ليكونا متفقين على وقوع العقد صحيحا، أما على ما يذهب إليه المصنف و الشيخ بل الأكثر أشكل تقديم قولها، لأنها حينئذ تدعي فساد الخلع، و هو يدعي صحته، فينبغي تقديم قوله،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اختلافهما إلى وقوع عقد المعاوضة معها و هي تنكر ذلك، فيقدم قولها، لأصالة عدم التزامها بذلك، كما لو ادعى أنه باعه شيئا فأنكر و أضاف إلى ذلك دعوى بيعه من فلان، فإنه لا يسمع في حق الغير، و يقدم قوله في نفيه، و لا يخلو ذلك من نظر، و لا ما بين المسألتين من الفرق، و على التقديرين يحكم عليه بالبينونة بمجرد دعواه، لاعترافه بها، و إنما الكلام في ثبوت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رحمه الله لم يحم حول المسألة أصلا، و ليته تنبه مما ذكره أخيرا من أن البينونة ثابتة على كل حال و الكلام في ثبوت العوض،</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أنه إذا كان الأمر كذلك فليس هو إلا مدع و هي منكرة، فضلا عن إساءة الظن بمثل</w:t>
      </w:r>
      <w:bookmarkStart w:id="83" w:name="pg12306_154131"/>
    </w:p>
    <w:p>
      <w:pPr>
        <w:pStyle w:val="BookText"/>
        <w:rPr/>
      </w:pPr>
      <w:bookmarkEnd w:id="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هؤلاء الأساطين أنه خفي عليهم ما لا يخفى على أصاغر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 تقديم مدعي الصحة على مدعي الفساد، خصوصا بعد أن ملؤوا كتبهم منها، فما احتمل في نفسه أن ذلك منهم لأمر آخر يحتاج إلى التأمل، و هو ما ذكرناه، و لعله قد ظهر له حقيقة الحال في الروضة، و لذا لم يذكر شيئا من ذلك فيها، بل ذكر كما ذكر الأصحاب، فلاحظ و تأمل،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الخلع</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7818238_417432637"/>
      <w:bookmarkStart w:id="85" w:name="_Toc32"/>
      <w:bookmarkEnd w:id="84"/>
      <w:r>
        <w:rPr>
          <w:rtl w:val="true"/>
        </w:rPr>
        <w:t>[</w:t>
      </w:r>
      <w:r>
        <w:rPr>
          <w:rtl w:val="true"/>
        </w:rPr>
        <w:t>كتاب المبارأة</w:t>
      </w:r>
      <w:r>
        <w:rPr>
          <w:rtl w:val="true"/>
        </w:rPr>
        <w:t>]</w:t>
      </w:r>
      <w:bookmarkEnd w:id="85"/>
    </w:p>
    <w:p>
      <w:pPr>
        <w:pStyle w:val="BookText"/>
        <w:rPr/>
      </w:pPr>
      <w:r>
        <w:rPr>
          <w:rFonts w:ascii="Amiri" w:hAnsi="Amiri" w:eastAsia="Amiri" w:cs="Amiri"/>
          <w:color w:val="111111"/>
          <w:sz w:val="28"/>
          <w:sz w:val="28"/>
          <w:szCs w:val="28"/>
          <w:rtl w:val="true"/>
          <w:lang w:bidi="ar-SA"/>
        </w:rPr>
        <w:t>و أما المبارأة التي بمعنى المفارقة ف هي قسم من الخلع، كما اعترف به في كشف اللثام، بل هو مقتضى إثباتهم لها أحكام الخلع من دون دليل دل على تنزيلها منزلته، بل هو مقتضى استدلالهم بآية الفدية</w:t>
      </w:r>
      <w:r>
        <w:rPr>
          <w:rStyle w:val="FootnoteAnchor"/>
          <w:rtl w:val="true"/>
        </w:rPr>
        <w:footnoteReference w:id="146"/>
      </w:r>
      <w:r>
        <w:rPr>
          <w:rFonts w:ascii="Amiri" w:hAnsi="Amiri" w:eastAsia="Amiri" w:cs="Amiri"/>
          <w:color w:val="111111"/>
          <w:sz w:val="28"/>
          <w:sz w:val="28"/>
          <w:szCs w:val="28"/>
          <w:rtl w:val="true"/>
          <w:lang w:bidi="ar-SA"/>
        </w:rPr>
        <w:t>على الخلع و بعض أحكامه، مع أنها في المبارأة باعتبار ظهورها في كون المورد خوف عدم إقامتهما حدود الله تعالى الذي هو كناية عن حصول الكراهة منهما، إلى غير ذلك من الأمارات الدالة على أنها ضرب من الخلع، إلا أنها اختصت باسم خاص لمكان انفرادها عن مطلق الخلع ببعض الأحكام، كما يومئ إليه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تزيد على الخلع بأمور ثلاثة و غيره، فهي حينئذ كالمرابحة و المواضعة و المساومة</w:t>
      </w:r>
    </w:p>
    <w:p>
      <w:pPr>
        <w:pStyle w:val="BookText"/>
        <w:rPr/>
      </w:pPr>
      <w:r>
        <w:rPr>
          <w:rFonts w:ascii="Amiri" w:hAnsi="Amiri" w:eastAsia="Amiri" w:cs="Amiri"/>
          <w:color w:val="111111"/>
          <w:sz w:val="28"/>
          <w:sz w:val="28"/>
          <w:szCs w:val="28"/>
          <w:rtl w:val="true"/>
          <w:lang w:bidi="ar-SA"/>
        </w:rPr>
        <w:t>و المحاقلة و المزابنة في البيع، و بذلك عطفت على الخلع في النصوص‌</w:t>
      </w:r>
      <w:r>
        <w:rPr>
          <w:rStyle w:val="FootnoteAnchor"/>
          <w:rtl w:val="true"/>
        </w:rPr>
        <w:footnoteReference w:id="147"/>
      </w:r>
      <w:r>
        <w:rPr>
          <w:rFonts w:ascii="Amiri" w:hAnsi="Amiri" w:eastAsia="Amiri" w:cs="Amiri"/>
          <w:color w:val="111111"/>
          <w:sz w:val="28"/>
          <w:sz w:val="28"/>
          <w:szCs w:val="28"/>
          <w:rtl w:val="true"/>
          <w:lang w:bidi="ar-SA"/>
        </w:rPr>
        <w:t>و استحقت ذكر الكلام فيها بالخصوص</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كان ذلك هو السبب في تعريف الخلع بما لا يشملها، كما أنهم عرفوا الطلاق بما لا يشمل الخلع، مع أنك قد عرفت كونه قسما من أقسامه، بل 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لذا توهم بعض الناس و جعل المبارأة إيقاعا مستقلا مقابلا للخلع، و لم يعلم أن مقابلتها باعتبار المعنى الخاص للخلع لا مطلقه، على نحو مقابلة السلم للبيع، و إلا فهي قسم من المعنى العام للخلع الذي هو عبارة عن فدية الزوجة نفسها الكارهة لإرادة الفك من قيد الزوجية، سواء كان ذلك مع كراهة الزوج أو لا، و إن كان للقسم الأول بعض الأحكام الخاصة التي استحق بها اسم المبارأة التي توهم من ذلك لها أنها إيقاع خاص ينبغي اشتقاق صيغة له من اسمه كغيره من أسماء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تعارف في لسان الفقهاء أن المبارأة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بارأتك على كذا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هي تترتب على كراهة كل واحد من الزوجين صاحبه بلا خلاف أجده فيه بينهم، بل الإجماع بقسميه عليه، مضافا إلى</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148"/>
      </w:r>
      <w:r>
        <w:rPr>
          <w:rFonts w:ascii="Amiri" w:hAnsi="Amiri" w:eastAsia="Amiri" w:cs="Amiri"/>
          <w:color w:val="111111"/>
          <w:sz w:val="28"/>
          <w:sz w:val="28"/>
          <w:szCs w:val="28"/>
          <w:rtl w:val="true"/>
          <w:lang w:bidi="ar-SA"/>
        </w:rPr>
        <w:t xml:space="preserve">عن أبى عبد الله و أبي الحسن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المبارأة كيف هي؟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للمرأة شي‌ء على زوجها من صداق أو من غيره و يكون قد أعطاها بعضه، فيكره كل منهما صاحبه، فتقول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أخذته منك فهو لي و ما بقي عليك فهو لك و أبارؤك، فيقول لها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رجعت في شي‌ء مما تركت فأنا أحق ببضعك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كون الكراهة هنا من المرأة هي الكراهة التي مر الكلام فيها في الخلع أو أنه يكفى هنا مطلقها و إن قلنا بعدم الاكتفاء به في الخلع، بل لا بد من زيادة تلك الألفاظ أو ما في معناها؟ قد يظهر من ذكرهم اعتبار كراهة الزوج هنا زيادة على الخلع أن الكراهة منها متحدة فيهما، و إنما زادت باعتبار كراهة الزوج، و لهذا لم يتعرضوا للبحث فيها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مما مر في الخلع من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اتكالا على المساواة بينهما فيما لم يثبت زيادته، لأنها كما عرفت خلع بالمعنى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إطلاقهم اعتبار الكراهة هنا مع شدة البحث فيها هناك يقتضي كون المعتبر هنا ماهيتها بخلافها في الخلع، بل لعل ذلك هو ظاهر</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49"/>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المبارأة يؤخذ منها دون الصداق، و المختلعة يؤخذ منها ما شئت، أو ما تراضيا عليه من صداق أو أكثر، و إنما صارت المبارأة يؤخذ منها دون الصداق و المختلعة يؤخذ منها ما شاء لأن المختلعة تتعدى في الكلام، و تتكلم بما لا يحل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ريب في أن الأقوى الأول، و المراد من الصحيح المزبور أن المختلعة بالمعنى الأخص التي تختص الكراهة بها تعتدي بالكلام، و تتكلم ما لا يحل لها بلا كراهة من الزوج تقتضي ذلك بخلاف المبارأة، فإنها و إن كانت كذلك أيضا إلا أنها في مقابلة كراهة الزوج لها، خصوصا بعد ملاحظة اقتصار الأصحاب هنا على غيره من الفوارق بينها و بين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كله ساقط عندنا، لما عرفت من حمل تلك النصوص‌</w:t>
      </w:r>
      <w:r>
        <w:rPr>
          <w:rStyle w:val="FootnoteAnchor"/>
          <w:rtl w:val="true"/>
        </w:rPr>
        <w:footnoteReference w:id="150"/>
      </w:r>
      <w:r>
        <w:rPr>
          <w:rFonts w:ascii="Amiri" w:hAnsi="Amiri" w:eastAsia="Amiri" w:cs="Amiri"/>
          <w:color w:val="111111"/>
          <w:sz w:val="28"/>
          <w:sz w:val="28"/>
          <w:szCs w:val="28"/>
          <w:rtl w:val="true"/>
          <w:lang w:bidi="ar-SA"/>
        </w:rPr>
        <w:t>على إرادة بيان أصل الكراهة لا خصوص فرد منها،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المشهور ذلك أيضا، و حينئذ لا فرق بينهما في اعتبار أصل الكراهة، بل قد عرفت هناك قوة الاكتفاء بها مع العلم بها و إن لم يصدر منها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خلاف في أنه يشترط اتباعه أي القول المزبور في المبارأة بلفظ الطلاق بل الإجماع بقسميه عليه، بل المحكي منه مستفيض أو متواتر، و حينئذ فلو اقتصر المبارئ على لفظ المبارأة لم يقع به فرقة، و لو قال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الألفاظ صح إذا اتبعه بالطلاق، إذ المقتضي للفرقة التلفظ بالطلاق 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ه من الألفاظ المزبورة التي هي كنايات في الطلاق و الخلع، و قد عرفت عدم عقد الخلع فضلا عن الطلاق بشي‌ء منها، كما أنك قد عرفت كون المبارأة قسما من الخلع الذي لا ينعقد بشي‌ء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بارأها بلفظ الخلع اتجه حينئذ عدم الاتباع بالطلاق، بناء على عدم اعتبار اتباعه به، و أنه بنفسه فاسخ للنصوص‌</w:t>
      </w:r>
      <w:r>
        <w:rPr>
          <w:rStyle w:val="FootnoteAnchor"/>
          <w:rtl w:val="true"/>
        </w:rPr>
        <w:footnoteReference w:id="151"/>
      </w:r>
      <w:r>
        <w:rPr>
          <w:rFonts w:ascii="Amiri" w:hAnsi="Amiri" w:eastAsia="Amiri" w:cs="Amiri"/>
          <w:color w:val="111111"/>
          <w:sz w:val="28"/>
          <w:sz w:val="28"/>
          <w:szCs w:val="28"/>
          <w:rtl w:val="true"/>
          <w:lang w:bidi="ar-SA"/>
        </w:rPr>
        <w:t>السابقة التي مثلها في المقام صريحا أو ظاهرا، ك</w:t>
      </w:r>
    </w:p>
    <w:p>
      <w:pPr>
        <w:pStyle w:val="BookText"/>
        <w:rPr/>
      </w:pPr>
      <w:r>
        <w:rPr>
          <w:rFonts w:ascii="IRNazanin" w:hAnsi="IRNazanin" w:eastAsia="IRNazanin"/>
          <w:color w:val="111111"/>
          <w:sz w:val="28"/>
          <w:sz w:val="28"/>
          <w:szCs w:val="28"/>
          <w:rtl w:val="true"/>
          <w:lang w:bidi="fa-IR"/>
        </w:rPr>
        <w:t>خبر حمران‌</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يحدث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المبارأة تبين من ساعتها من غير طلاق، و لا ميراث بينهما، لأن العصمة بينهما قد بانت ساعة كان ذلك منها و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جميل بن دراج‌</w:t>
      </w:r>
      <w:r>
        <w:rPr>
          <w:rStyle w:val="FootnoteAnchor"/>
          <w:rtl w:val="true"/>
        </w:rPr>
        <w:footnoteReference w:id="15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المبارأة تكون من غير أن يتبعها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النصوص‌</w:t>
      </w:r>
      <w:r>
        <w:rPr>
          <w:rStyle w:val="FootnoteAnchor"/>
          <w:rtl w:val="true"/>
        </w:rPr>
        <w:footnoteReference w:id="154"/>
      </w:r>
      <w:r>
        <w:rPr>
          <w:rFonts w:ascii="Amiri" w:hAnsi="Amiri" w:eastAsia="Amiri" w:cs="Amiri"/>
          <w:color w:val="111111"/>
          <w:sz w:val="28"/>
          <w:sz w:val="28"/>
          <w:szCs w:val="28"/>
          <w:rtl w:val="true"/>
          <w:lang w:bidi="ar-SA"/>
        </w:rPr>
        <w:t>الظاهرة في ذلك أيضا التي هي كنصوص الخلع بالنسبة إلى ذلك المبنية على أن المبارأة خلع، و الخلع لا يحتاج إلى الأتباع بالطلاق إذا وقع بصيغته لا إذا وقع بالكنايات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انكشفت الغمة التي وقعت على جملة من المصنفين في المقام، حيث أنكروا على الأصحاب اشتراط اتباع المبارأة بالطلاق مع اتفاق النصوص‌</w:t>
      </w:r>
      <w:r>
        <w:rPr>
          <w:rStyle w:val="FootnoteAnchor"/>
          <w:rtl w:val="true"/>
        </w:rPr>
        <w:footnoteReference w:id="155"/>
      </w:r>
      <w:r>
        <w:rPr>
          <w:rFonts w:ascii="Amiri" w:hAnsi="Amiri" w:eastAsia="Amiri" w:cs="Amiri"/>
          <w:color w:val="111111"/>
          <w:sz w:val="28"/>
          <w:sz w:val="28"/>
          <w:szCs w:val="28"/>
          <w:rtl w:val="true"/>
          <w:lang w:bidi="ar-SA"/>
        </w:rPr>
        <w:t>صريحا و ظاهرا على خلافه، فمنهم من قدم إجماعهم عليها، و منهم من قدمها عليه، و لم يعلموا أن كلام الأصحاب مبني على ما ذكروه من صيغ المبارأة التي هي كنايات في الطلاق و الخلع، كما صرحوا به في صيغة الخلع، كما أنهم لم يعلموا أن ما في النصوص مبني على المبارأة التي هي الخلع المؤداة بصيغته، لأنها قسم منه، و ليست إيقاعا جديدا اشتق لها صيغة من لفظها، بل هي كالمرابحة و المحاقلة و المزابنة التي لا يشتق لها صيغة تقوم مقام البيع من لفظها، لأنها أقسام من البيع، و صيغتها صيغته، و لكن اختصت بأسماء لمكان بعض أحكام، و كذلك المبارأة التي هي خلع، و لذا استفاضت النصوص بعدم احتياجها إلى الأتباع بالطلاق كالخلع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يظهر لك أنه لا حاجة إلى الاستدلال للأصحاب ب</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ذاك إذا 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قراءته فعلا حتى يستدل بمفهومه على احتياج المبارأة للطلاق، مع أن صدره مناف لذلك، و التحقيق ما عرفت،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مكررا في باب الخلع و في المقام يظهر لك الوجه فيما اتفقوا عليه من أنه لو اقتصر في مورد المبارأة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بكذا صح، و كان مباراة إذ هي عبارة عن الطلاق بعوض مع منافاة بين الزوجين، بل قد عرفت أن الطلاق بالعوض لا مورد له إلا الخلع و المبارأة، كما أنك قد عرفت عدم اعتبار قصد الخلع و المبارأة في صحة ذلك مع فرض وقوعه في موردهما، لأنهما من الطلاق، فيكفي في تحققهما قصد الطلاقية، و كون المورد صالحا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لك فساد ما في المسالك هنا المبنى على مشروعية الطلاق بعوض من دون خلع و لا مباراة، فاعتبر قصد الخلعية و المبارأة مع فرض الوقوع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القصد و لو لعدم الشرائط يكون طلاقا بعوض مشروعا في نفسه، و قد عرفت مخالفته للكتاب‌</w:t>
      </w:r>
      <w:r>
        <w:rPr>
          <w:rStyle w:val="FootnoteAnchor"/>
          <w:rtl w:val="true"/>
        </w:rPr>
        <w:footnoteReference w:id="157"/>
      </w:r>
      <w:r>
        <w:rPr>
          <w:rFonts w:ascii="Amiri" w:hAnsi="Amiri" w:eastAsia="Amiri" w:cs="Amiri"/>
          <w:color w:val="111111"/>
          <w:sz w:val="28"/>
          <w:sz w:val="28"/>
          <w:szCs w:val="28"/>
          <w:rtl w:val="true"/>
          <w:lang w:bidi="ar-SA"/>
        </w:rPr>
        <w:t>و السنة</w:t>
      </w:r>
      <w:r>
        <w:rPr>
          <w:rStyle w:val="FootnoteAnchor"/>
          <w:rtl w:val="true"/>
        </w:rPr>
        <w:footnoteReference w:id="158"/>
      </w:r>
      <w:r>
        <w:rPr>
          <w:rFonts w:ascii="Amiri" w:hAnsi="Amiri" w:eastAsia="Amiri" w:cs="Amiri"/>
          <w:color w:val="111111"/>
          <w:sz w:val="28"/>
          <w:sz w:val="28"/>
          <w:szCs w:val="28"/>
          <w:rtl w:val="true"/>
          <w:lang w:bidi="ar-SA"/>
        </w:rPr>
        <w:t>و الإجماع على عدم جواز حل الفدية للزوج بدون ذلك، كما تقدم الكلام فيه مفصلا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في أنه يشترط في المبارئ و المبارأة ما يشترط في المخالع و المخالعة بل و لا إشكال، بناء على ما ذكرناه من كونها قسما من الخلع الذي قد عرفت وفاء الأدلة بما سمعت من أحكامه المتعلقة بهما و بالفدية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يعلم أنه تقع الطلقة مع العوض بائنة ليس للزوج فيها رجوع إلا أن ترجع الزوجة في الفدية، فيرجع ما دامت في العدة، و للمرأة الرجوع في الفدية ما لم تنقض عدتها كما سمعت دليل ذلك كله في الخلع، مضافا إلى</w:t>
      </w:r>
    </w:p>
    <w:p>
      <w:pPr>
        <w:pStyle w:val="BookText"/>
        <w:rPr/>
      </w:pPr>
      <w:r>
        <w:rPr>
          <w:rFonts w:ascii="Amiri" w:hAnsi="Amiri" w:eastAsia="Amiri" w:cs="Amiri"/>
          <w:color w:val="111111"/>
          <w:sz w:val="28"/>
          <w:sz w:val="28"/>
          <w:szCs w:val="28"/>
          <w:rtl w:val="true"/>
          <w:lang w:bidi="ar-SA"/>
        </w:rPr>
        <w:t>قول الصادق عليه السلام في خبر زرارة و محمد بن مسلم</w:t>
      </w:r>
      <w:r>
        <w:rPr>
          <w:rStyle w:val="FootnoteAnchor"/>
          <w:rtl w:val="true"/>
        </w:rPr>
        <w:footnoteReference w:id="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تطليقة بائنة، و ليس في شي‌ء من ذلك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أحدهما عليهما السلام في خبر إسماعيل الجعفي‌</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تطليقة بائنة، و ليس فيها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غير ذلك مما تقدم من النصوص التي اشتمل بعضها على اشتراط الزوج عليها أنها إن رجعت بشي‌ء من البذل فهو أملك ببضعها الظاهر في الحكمين معا، نحو</w:t>
      </w:r>
    </w:p>
    <w:p>
      <w:pPr>
        <w:pStyle w:val="BookText"/>
        <w:rPr/>
      </w:pPr>
      <w:r>
        <w:rPr>
          <w:rFonts w:ascii="Amiri" w:hAnsi="Amiri" w:eastAsia="Amiri" w:cs="Amiri"/>
          <w:color w:val="111111"/>
          <w:sz w:val="28"/>
          <w:sz w:val="28"/>
          <w:szCs w:val="28"/>
          <w:rtl w:val="true"/>
          <w:lang w:bidi="ar-SA"/>
        </w:rPr>
        <w:t>قول الصادق عليه السلام في صحيح أبي بصير</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عليك و اتركني، أو تجعل له من قبلها شيئا، فيتركها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ارتجعت في شي‌ء فأنا أملك ببضعك و لا يحل لزوجها أن يأخذ منها إلا المهر فما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موثق ابن سنان</w:t>
      </w:r>
      <w:r>
        <w:rPr>
          <w:rStyle w:val="FootnoteAnchor"/>
          <w:rtl w:val="true"/>
        </w:rPr>
        <w:footnoteReference w:id="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عليك و بارئني فيتركها،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ارتجعت في شي‌ء فأنا أملك ببضعك،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أن 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عليك و اتركني فيتركها، إلا أنه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ارتجعت في شي‌ء منه فأنا أملك ببضعك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ما فيها من اعتبار اشتراط ذلك في المبارأة لم أجد به قائلا، بل ظاهر اقتصارهم على غيره من الفرق بينها و بين الخلع عدمه، و من هنا وجب حمله على ضرب من الندب، و ذلك لأن ذلك له إذا رجعت، كما أن لها أن ترجع و إن لم يذكر هذا الشرط بينهم كما سمعته في الخلع، و كذا بقية أحكامه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خلاف في جريانها في المقام بل و لا إشكال، لما عرفت من أنها قسم من الخلع، بل من هذه النصوص يستفاد حكم الرجوع ببعض الفدية الذي قد عرفت البحث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المبارأة كالخلع في جمع ما تقدم لكن المبارأة تفترق عنه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تترتب على كراهة كل من الزوجين ل صاحبه، و يترتب الخلع المقابل لها على كراهة الزوجة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 في المبارأة بقدر ما وصل إليها منه من المهر و لا يحل له الزيادة و في الخلع جائز لما عرفت، بلا خلاف أجده في عدم جواز الزيادة، بل الإجماع بقسميه عليه، بل عن جماعة من الأصحاب عدم جواز أخذ المساوي، بل لا بد أن يقتصر على الأقل، لما سمعته من صحيح زرارة</w:t>
      </w:r>
      <w:r>
        <w:rPr>
          <w:rStyle w:val="FootnoteAnchor"/>
          <w:rtl w:val="true"/>
        </w:rPr>
        <w:footnoteReference w:id="164"/>
      </w:r>
      <w:r>
        <w:rPr>
          <w:rFonts w:ascii="Amiri" w:hAnsi="Amiri" w:eastAsia="Amiri" w:cs="Amiri"/>
          <w:color w:val="111111"/>
          <w:sz w:val="28"/>
          <w:sz w:val="28"/>
          <w:szCs w:val="28"/>
          <w:rtl w:val="true"/>
          <w:lang w:bidi="ar-SA"/>
        </w:rPr>
        <w:t>السابق الصريح في أن المبارأة يؤخذ منها دون الصداق، و</w:t>
      </w:r>
    </w:p>
    <w:p>
      <w:pPr>
        <w:pStyle w:val="BookText"/>
        <w:rPr/>
      </w:pPr>
      <w:r>
        <w:rPr>
          <w:rFonts w:ascii="Amiri" w:hAnsi="Amiri" w:eastAsia="Amiri" w:cs="Amiri"/>
          <w:color w:val="111111"/>
          <w:sz w:val="28"/>
          <w:sz w:val="28"/>
          <w:szCs w:val="28"/>
          <w:rtl w:val="true"/>
          <w:lang w:bidi="ar-SA"/>
        </w:rPr>
        <w:t>المرسل في الفقيه‌</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أنه لا ينبغي له أن يأخذ منها أكثر من مهرها، بل يأخذ منها دون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لما كان منافيا لعموم تسلط الناس على أموالهم‌</w:t>
      </w:r>
      <w:r>
        <w:rPr>
          <w:rStyle w:val="FootnoteAnchor"/>
          <w:rtl w:val="true"/>
        </w:rPr>
        <w:footnoteReference w:id="166"/>
      </w:r>
      <w:r>
        <w:rPr>
          <w:rFonts w:ascii="IRNazanin" w:hAnsi="IRNazanin" w:eastAsia="IRNazanin"/>
          <w:color w:val="111111"/>
          <w:sz w:val="28"/>
          <w:sz w:val="28"/>
          <w:szCs w:val="28"/>
          <w:rtl w:val="true"/>
          <w:lang w:bidi="fa-IR"/>
        </w:rPr>
        <w:t>و قوله تعالى‌</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افْتَدَتْ</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و غير ذلك و معارضا بصحيح أبى بصير</w:t>
      </w:r>
      <w:r>
        <w:rPr>
          <w:rStyle w:val="FootnoteAnchor"/>
          <w:rtl w:val="true"/>
        </w:rPr>
        <w:footnoteReference w:id="169"/>
      </w:r>
      <w:r>
        <w:rPr>
          <w:rFonts w:ascii="Amiri" w:hAnsi="Amiri" w:eastAsia="Amiri" w:cs="Amiri"/>
          <w:color w:val="111111"/>
          <w:sz w:val="28"/>
          <w:sz w:val="28"/>
          <w:szCs w:val="28"/>
          <w:rtl w:val="true"/>
          <w:lang w:bidi="ar-SA"/>
        </w:rPr>
        <w:t>السابق وجب إرادة المهر فما دون من العبارة المزبورة التي عبر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بمثلها عن ذلك في غير مقام، و من هنا كان الأقوى ذلك وفاقا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تقف الفرقة في المبارأة التي فسرها المصنف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بارأتك على التلفظ بالطلاق اتفاقا منا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الخلع على الخلاف السابق الذي عرفت الحال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كما أنك عرفت التحقيق في المبارأة، و الله العالم</w:t>
      </w:r>
      <w:r>
        <w:rPr>
          <w:rFonts w:eastAsia="Amiri" w:cs="Amiri" w:ascii="Amiri" w:hAnsi="Amiri"/>
          <w:color w:val="111111"/>
          <w:sz w:val="28"/>
          <w:szCs w:val="28"/>
          <w:rtl w:val="true"/>
          <w:lang w:bidi="ar-SA"/>
        </w:rPr>
        <w:t>.</w:t>
      </w:r>
      <w:bookmarkStart w:id="86" w:name="pg12306_154139"/>
    </w:p>
    <w:p>
      <w:pPr>
        <w:pStyle w:val="BookText"/>
        <w:rPr/>
      </w:pPr>
      <w:bookmarkEnd w:id="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3"/>
        <w:numPr>
          <w:ilvl w:val="2"/>
          <w:numId w:val="1"/>
        </w:numPr>
        <w:rPr/>
      </w:pPr>
      <w:bookmarkStart w:id="87" w:name="__RefHeading___Toc7818240_417432637"/>
      <w:bookmarkStart w:id="88" w:name="_Toc33"/>
      <w:bookmarkEnd w:id="87"/>
      <w:r>
        <w:rPr>
          <w:rtl w:val="true"/>
        </w:rPr>
        <w:t>[</w:t>
      </w:r>
      <w:r>
        <w:rPr>
          <w:rtl w:val="true"/>
        </w:rPr>
        <w:t>كتاب الظهار</w:t>
      </w:r>
      <w:r>
        <w:rPr>
          <w:rtl w:val="true"/>
        </w:rPr>
        <w:t>]</w:t>
      </w:r>
      <w:bookmarkEnd w:id="88"/>
    </w:p>
    <w:p>
      <w:pPr>
        <w:pStyle w:val="Heading4"/>
        <w:numPr>
          <w:ilvl w:val="3"/>
          <w:numId w:val="1"/>
        </w:numPr>
        <w:rPr/>
      </w:pPr>
      <w:bookmarkStart w:id="89" w:name="__RefHeading___Toc7818242_417432637"/>
      <w:bookmarkStart w:id="90" w:name="_Toc34"/>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كتاب الظهار الذي 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الظهر، لأن صورته الأصلية أن يقول الرجل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 الظهر لأنه موضع الركوب، و المرأة مركوبة وقت الغشيان، فركوب الأم مستعار من ركوب الدابة، ثم شبه ركوب الزوجة بركوب الأم الذي هو ممتنع، و هو استعارة لطيفة، و كان طلاقا في الجاهلية محرما أبدا، و حرم في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السبب في نزولها على ما في</w:t>
      </w:r>
    </w:p>
    <w:p>
      <w:pPr>
        <w:pStyle w:val="BookText"/>
        <w:rPr/>
      </w:pPr>
      <w:r>
        <w:rPr>
          <w:rFonts w:ascii="IRNazanin" w:hAnsi="IRNazanin" w:eastAsia="IRNazanin"/>
          <w:color w:val="111111"/>
          <w:sz w:val="28"/>
          <w:sz w:val="28"/>
          <w:szCs w:val="28"/>
          <w:rtl w:val="true"/>
          <w:lang w:bidi="fa-IR"/>
        </w:rPr>
        <w:t>خبر حمران‌</w:t>
      </w:r>
      <w:r>
        <w:rPr>
          <w:rStyle w:val="FootnoteAnchor"/>
          <w:rtl w:val="true"/>
        </w:rPr>
        <w:footnoteReference w:id="171"/>
      </w:r>
      <w:r>
        <w:rPr>
          <w:rFonts w:ascii="Amiri" w:hAnsi="Amiri" w:eastAsia="Amiri" w:cs="Amiri"/>
          <w:color w:val="111111"/>
          <w:sz w:val="28"/>
          <w:sz w:val="28"/>
          <w:szCs w:val="28"/>
          <w:rtl w:val="true"/>
          <w:lang w:bidi="ar-SA"/>
        </w:rPr>
        <w:t>عن أبي جعفر عليه السلام المروي عن تفسير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من المسلمات أتت النبي صلى الله عليه و آله،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فلانا زوجي، و قد نشرت له بطني و أعنته على دنياه و آخرته، لم ير مني مكروها أشكوه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تشكينه؟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أمي و قد أخرجني من منزلي، فانظر في أمري،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تبارك و تعالى كتابا أقضى فيه بينك و بين زوجك،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أكره أن أكون من المتكلفين، فجعلت تبكي و تشكى ما بها إلى الله تعالى عز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جل و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الله تبارك و تعالى مجادلتها لرسول الله صلى الله عليه و آله في زوجها و ما شكت إليه، فأنزل الله عز و جل في ذلك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قَدْ سَمِعَ اللَّهُ قَوْلَ الَّتِي تُجادِلُكَ فِي زَوْجِها وَ تَشْتَكِي إِلَى اللَّهِ، وَ اللَّهُ يَسْمَعُ تَحاوُرَكُما إِنَّ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 إِنَّهُمْ لَيَقُولُونَ مُنْكَراً مِنَ الْقَوْلِ وَ زُوراً، وَ إِنَّ اللَّهَ لَعَفُوٌّ غَفُورٌ</w:t>
      </w:r>
      <w:r>
        <w:rPr>
          <w:rStyle w:val="FootnoteAnchor"/>
          <w:rtl w:val="true"/>
        </w:rPr>
        <w:footnoteReference w:id="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آله إلى المرأة فأتته،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بزوجك فأتت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لامرأتك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لها ذلك،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تعالى فيك و في امرأتك قرآنا، فقرأ عليهما الايات،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إليك امرأتك، فإنك قد قلت منكرا من القول و زورا، و قد عفى الله عنك و غفر لك و لا تعد،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و هو نادم على ما قال لامرأته، و كره الله عز و جل ذلك للمؤمنين بعد، و أنزل الله تعالى شأنه‌</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 مِنْ نِسائِهِمْ ثُمَّ يَعُودُونَ لِما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ما قال الرجل الأول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قالها بعد ما عفى الله و غفر للرجل الأول فإن عليه تحرير رقبة من قبل أن يتماسا، يعني مجامعتها، ذلكم توعظون به، و الله بما تعملون خبير، فمن لم يجد فصيام شهرين متتابعين، يعنى من قبل أن يتماسا، فمن لم يستطع فإطعام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عقوبة من ظاهر بعد النهي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لِتُؤْمِنُوا بِاللَّهِ وَ رَسُولِهِ، وَ تِلْكَ حُدُودُ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 الظهار،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ظهار في يمين و لا في غضب، و لا يكون ظهار إلا على طهر من غير جماع بشهادة شاهدين مسلمين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الرجل المزبور الذي هو مورد نزول آية الظهار أوس بن الصامت،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زوجته خولة بنت المنذر، ل</w:t>
      </w:r>
    </w:p>
    <w:p>
      <w:pPr>
        <w:pStyle w:val="BookText"/>
        <w:rPr/>
      </w:pPr>
      <w:r>
        <w:rPr>
          <w:rFonts w:ascii="Amiri" w:hAnsi="Amiri" w:eastAsia="Amiri" w:cs="Amiri"/>
          <w:color w:val="111111"/>
          <w:sz w:val="28"/>
          <w:sz w:val="28"/>
          <w:szCs w:val="28"/>
          <w:rtl w:val="true"/>
          <w:lang w:bidi="ar-SA"/>
        </w:rPr>
        <w:t>خبر ابن أبي عمير عن أبان‌</w:t>
      </w:r>
      <w:r>
        <w:rPr>
          <w:rStyle w:val="FootnoteAnchor"/>
          <w:rtl w:val="true"/>
        </w:rPr>
        <w:footnoteReference w:id="174"/>
      </w:r>
      <w:r>
        <w:rPr>
          <w:rFonts w:ascii="Amiri" w:hAnsi="Amiri" w:eastAsia="Amiri" w:cs="Amiri"/>
          <w:color w:val="111111"/>
          <w:sz w:val="28"/>
          <w:sz w:val="28"/>
          <w:szCs w:val="28"/>
          <w:rtl w:val="true"/>
          <w:lang w:bidi="ar-SA"/>
        </w:rPr>
        <w:t>و غيره، عن أبي عبد الله عليه السلام المروي 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على عهد رسول الله صلى الله عليه و آله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 بن الصامت كان تحته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المنذر، فقال لها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علي كظهر أمي ثم ندم،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ما أظنك إلا و قد حرمت علي، فجائت إلى رسول الله صلى الله عليه و آله، فقالت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w:t>
      </w:r>
    </w:p>
    <w:p>
      <w:pPr>
        <w:pStyle w:val="BookText"/>
        <w:rPr/>
      </w:pPr>
      <w:r>
        <w:rPr>
          <w:rFonts w:ascii="Amiri" w:hAnsi="Amiri" w:eastAsia="Amiri" w:cs="Amiri"/>
          <w:color w:val="111111"/>
          <w:sz w:val="28"/>
          <w:sz w:val="28"/>
          <w:szCs w:val="28"/>
          <w:rtl w:val="true"/>
          <w:lang w:bidi="ar-SA"/>
        </w:rPr>
        <w:t>و كان هذا القول فيما مضى يحرم المرأة على زوجها،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و قد حرمت عليه، فرفعت المرأة يدها إلى السماء،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تعالى فراق زوجي، فأنزل الله تعالى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عز و جل الكفارة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بالتفصيل المزبور الذي فيه أن الكفارة على غير الرجل المزبور ممن يفعل فعله بعد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w:t>
      </w:r>
    </w:p>
    <w:p>
      <w:pPr>
        <w:pStyle w:val="BookText"/>
        <w:rPr/>
      </w:pPr>
      <w:r>
        <w:rPr>
          <w:rFonts w:ascii="Amiri" w:hAnsi="Amiri" w:eastAsia="Amiri" w:cs="Amiri"/>
          <w:color w:val="111111"/>
          <w:sz w:val="28"/>
          <w:sz w:val="28"/>
          <w:szCs w:val="28"/>
          <w:rtl w:val="true"/>
          <w:lang w:bidi="ar-SA"/>
        </w:rPr>
        <w:t>المرتضى في رسالة المحكم و المتشابه نقلا من تفسير النعماني‌</w:t>
      </w:r>
      <w:r>
        <w:rPr>
          <w:rStyle w:val="FootnoteAnchor"/>
          <w:rtl w:val="true"/>
        </w:rPr>
        <w:footnoteReference w:id="175"/>
      </w:r>
      <w:r>
        <w:rPr>
          <w:rFonts w:ascii="Amiri" w:hAnsi="Amiri" w:eastAsia="Amiri" w:cs="Amiri"/>
          <w:color w:val="111111"/>
          <w:sz w:val="28"/>
          <w:sz w:val="28"/>
          <w:szCs w:val="28"/>
          <w:rtl w:val="true"/>
          <w:lang w:bidi="ar-SA"/>
        </w:rPr>
        <w:t xml:space="preserve">بإسناده إلى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المظاهرة في كتاب الله تعالى فان العرب كانت إذا ظاهر رجل منهم من امرأته حرمت عليه إلى آخر الأبد، فلما هاجر رسول الله صلى الله عليه و آله كان بالمدينة رجل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الصامت، و كان أول رجل ظاهر في الإسلام، فجرى بينه و بين امرأته كلام،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ثم إنه ندم على ما كان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إنا كنا في الجاهلية تحرم علينا الأزواج في مثل هذا قبل الإسلام، فلو أتيت رسول الله فسألته عن ذلك،</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المرأة إلى رسول الله صلى الله عليه و آله فأخبرته،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قد حرمت عليه إلى آخر الأبد، فجزعت و 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فراق زوجي، فأنزل الله عز و جل قَدْ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يُظاهِرُونَ،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لأوس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له نسمة، و الله ما له خادم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فيصوم شهرين متتابعين،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كبير لا يقدر على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مرية فليتصدق على ستين مسكينا،</w:t>
      </w:r>
      <w:bookmarkStart w:id="91" w:name="pg12306_154142"/>
    </w:p>
    <w:p>
      <w:pPr>
        <w:pStyle w:val="BookText"/>
        <w:rPr/>
      </w:pPr>
      <w:bookmarkEnd w:id="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له الصدقة، فو الله ما بين لابيتها أحوج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له فليمض إلى أم المنذر فليأخذ منها شطر وسق تمر، فليتصدق على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أن الكفارة كانت على الرجل المزبور، و الأمر في ذلك سهل</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7818244_417432637"/>
      <w:bookmarkStart w:id="93" w:name="_Toc35"/>
      <w:bookmarkEnd w:id="92"/>
      <w:r>
        <w:rPr>
          <w:rtl w:val="true"/>
        </w:rPr>
        <w:t>[</w:t>
      </w:r>
      <w:r>
        <w:rPr>
          <w:rtl w:val="true"/>
        </w:rPr>
        <w:t>الأمور الأربعة في الظهار</w:t>
      </w:r>
      <w:r>
        <w:rPr>
          <w:rtl w:val="true"/>
        </w:rPr>
        <w:t>]</w:t>
      </w:r>
      <w:bookmarkEnd w:id="93"/>
    </w:p>
    <w:p>
      <w:pPr>
        <w:pStyle w:val="Heading5"/>
        <w:numPr>
          <w:ilvl w:val="4"/>
          <w:numId w:val="1"/>
        </w:numPr>
        <w:rPr/>
      </w:pPr>
      <w:bookmarkStart w:id="94" w:name="__RefHeading___Toc7818246_417432637"/>
      <w:bookmarkStart w:id="95" w:name="_Toc36"/>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و كيف كان ف النظر فيه أي في كتاب الظهار يستدعي بيان أمور أربعة</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7818248_417432637"/>
      <w:bookmarkStart w:id="97" w:name="_Toc37"/>
      <w:bookmarkEnd w:id="96"/>
      <w:r>
        <w:rPr>
          <w:rtl w:val="true"/>
        </w:rPr>
        <w:t>[</w:t>
      </w:r>
      <w:r>
        <w:rPr>
          <w:rtl w:val="true"/>
        </w:rPr>
        <w:t>الأمر الأول في الصيغة</w:t>
      </w:r>
      <w:r>
        <w:rPr>
          <w:rtl w:val="true"/>
        </w:rPr>
        <w:t>]</w:t>
      </w:r>
      <w:bookmarkEnd w:id="97"/>
    </w:p>
    <w:p>
      <w:pPr>
        <w:pStyle w:val="Heading6"/>
        <w:numPr>
          <w:ilvl w:val="5"/>
          <w:numId w:val="1"/>
        </w:numPr>
        <w:rPr/>
      </w:pPr>
      <w:bookmarkStart w:id="98" w:name="__RefHeading___Toc7818250_417432637"/>
      <w:bookmarkStart w:id="99" w:name="_Toc38"/>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الأول في قول الصيغة و هو يتحقق 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كظهر أمي بلا خلاف نصا</w:t>
      </w:r>
      <w:r>
        <w:rPr>
          <w:rStyle w:val="FootnoteAnchor"/>
          <w:rtl w:val="true"/>
        </w:rPr>
        <w:footnoteReference w:id="176"/>
      </w:r>
      <w:r>
        <w:rPr>
          <w:rFonts w:ascii="Amiri" w:hAnsi="Amiri" w:eastAsia="Amiri" w:cs="Amiri"/>
          <w:color w:val="111111"/>
          <w:sz w:val="28"/>
          <w:sz w:val="28"/>
          <w:szCs w:val="28"/>
          <w:rtl w:val="true"/>
          <w:lang w:bidi="ar-SA"/>
        </w:rPr>
        <w:t>و فتوى، بل الإجماع بقسميه عليه من المسلمين فضلا عن</w:t>
      </w:r>
    </w:p>
    <w:p>
      <w:pPr>
        <w:pStyle w:val="BookText"/>
        <w:rPr/>
      </w:pPr>
      <w:r>
        <w:rPr>
          <w:rFonts w:ascii="Amiri" w:hAnsi="Amiri" w:eastAsia="Amiri" w:cs="Amiri"/>
          <w:color w:val="111111"/>
          <w:sz w:val="28"/>
          <w:sz w:val="28"/>
          <w:szCs w:val="28"/>
          <w:rtl w:val="true"/>
          <w:lang w:bidi="ar-SA"/>
        </w:rPr>
        <w:t xml:space="preserve">المؤمنين و كذا يتحقق لو 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 ذلك من الألفاظ الدالة على تمييزها بلا خلاف أجده فيه أيضا، لظهور المثالية فيما ورد من النصوص‌</w:t>
      </w:r>
      <w:r>
        <w:rPr>
          <w:rStyle w:val="FootnoteAnchor"/>
          <w:rtl w:val="true"/>
        </w:rPr>
        <w:footnoteReference w:id="177"/>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باعتبار التلفظ بما يدل عليها،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مضمرا لا سمها لم يقع، للأصل و غيره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عبرة باختلاف ألفاظ الصلات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أو عندي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لدى أو علي أو نحو ذلك، لظهور اختلاف ما ورد من النصوص‌</w:t>
      </w:r>
      <w:r>
        <w:rPr>
          <w:rStyle w:val="FootnoteAnchor"/>
          <w:rtl w:val="true"/>
        </w:rPr>
        <w:footnoteReference w:id="178"/>
      </w:r>
      <w:r>
        <w:rPr>
          <w:rFonts w:ascii="Amiri" w:hAnsi="Amiri" w:eastAsia="Amiri" w:cs="Amiri"/>
          <w:color w:val="111111"/>
          <w:sz w:val="28"/>
          <w:sz w:val="28"/>
          <w:szCs w:val="28"/>
          <w:rtl w:val="true"/>
          <w:lang w:bidi="ar-SA"/>
        </w:rPr>
        <w:t>فيها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اعتبار لفظ مخصوص منها، بل الظاهر عدم اعتبارها أصلا،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صيغة الظهار مجردة عن الصلة كونها محرمة على غيره حرمة ظهر أمه عليه، بخلاف الطلاق، فإنه لا طلاق و هي في حبسه دون حبس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بعد ظهور إرادة الظهار له، فما عن التحرير من التوقف مع حذف الصلة لا يخلو من نظر، و كذا لا يعتبر في التشبيه لفظ الكاف قطعا، بل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و في الاكتفاء بدون أداة التشبيه وجه، لكن الأحوط إن لم يكن الأقوى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شبهها بظهر إحدى المحرمات نسبا أو رضاعا كالأم و الأخت 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الظهار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كل ذي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أو أخت أو عمة أو خالة، و لا يكون الظهار في 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لامرأته و هي طاهر في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مثل ظهر أمي أو أختي و هو يريد بذلك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جميل بن دراج‌</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كظهر عمته أو خالته،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يونس‌</w:t>
      </w:r>
      <w:r>
        <w:rPr>
          <w:rStyle w:val="FootnoteAnchor"/>
          <w:rtl w:val="true"/>
        </w:rPr>
        <w:footnoteReference w:id="181"/>
      </w:r>
      <w:r>
        <w:rPr>
          <w:rFonts w:ascii="Amiri" w:hAnsi="Amiri" w:eastAsia="Amiri" w:cs="Amiri"/>
          <w:color w:val="111111"/>
          <w:sz w:val="28"/>
          <w:sz w:val="28"/>
          <w:szCs w:val="28"/>
          <w:rtl w:val="true"/>
          <w:lang w:bidi="ar-SA"/>
        </w:rPr>
        <w:t xml:space="preserve">الآتي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لة على تحقق الظهار مؤيدة بإطلاق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سيف التمار</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علي كظهر أختي أو عمتي أو خالتي،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الله الأمهات، و إن هذا 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بالأصل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أن أشهرهما رواية و فتوى الوقوع لانقطاع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بالنصوص المزبورة المعلوم رجحانها على صحيح سيف القابل لإرادة بيان أن المذكور في</w:t>
      </w:r>
    </w:p>
    <w:p>
      <w:pPr>
        <w:pStyle w:val="BookText"/>
        <w:rPr/>
      </w:pPr>
      <w:r>
        <w:rPr>
          <w:rFonts w:ascii="Amiri" w:hAnsi="Amiri" w:eastAsia="Amiri" w:cs="Amiri"/>
          <w:color w:val="111111"/>
          <w:sz w:val="28"/>
          <w:sz w:val="28"/>
          <w:szCs w:val="28"/>
          <w:rtl w:val="true"/>
          <w:lang w:bidi="ar-SA"/>
        </w:rPr>
        <w:t>الآية الأمهات، و هو كذلك، و لكن لا ينافي ثبوت التحريم من السنة و أن</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هذا 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للسائل، فيكون حينئذ كالأخبار السابقة، فلا ريب في أن الأقوى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تنزيل الرضاعيات منزلة النسبيات في ذلك، فقيل به،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لعموم قوله عليه السلام في الصحيح‌</w:t>
      </w:r>
      <w:r>
        <w:rPr>
          <w:rStyle w:val="FootnoteAnchor"/>
          <w:rtl w:val="true"/>
        </w:rPr>
        <w:footnoteReference w:id="184"/>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للأصل و انسياق النسبيات من المحرم و المحارم، و التنزيل المزبور إنما هو في التحريم خاصة لا ما يشمل انعقاد صيغة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المسالك من رد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إما تعليلية، مثلها في قوله تعالى‌</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الباء، كما في قوله تعالى‌</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 مِنْ طَرْفٍ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 يحرم لأجل الرضاع أو بسببه ما يحرم لأجل النسب أو بسببه، و كلاهما مفيد للمطلوب، لأن التحريم في الظهار بسبب النسب ثابت في الجملة</w:t>
      </w:r>
    </w:p>
    <w:p>
      <w:pPr>
        <w:pStyle w:val="BookText"/>
        <w:rPr/>
      </w:pPr>
      <w:r>
        <w:rPr>
          <w:rFonts w:ascii="Amiri" w:hAnsi="Amiri" w:eastAsia="Amiri" w:cs="Amiri"/>
          <w:color w:val="111111"/>
          <w:sz w:val="28"/>
          <w:sz w:val="28"/>
          <w:szCs w:val="28"/>
          <w:rtl w:val="true"/>
          <w:lang w:bidi="ar-SA"/>
        </w:rPr>
        <w:t>إجماعا، فيثبت بسبب الرضاع كذلك، إذ هو كما ترى أجنبي عن انعقاد صيغة الظهار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بان لك أن الأقوى عدم الوقوع بالأم الرضاعية فضلا عن غيرها، كما أنه بان لك الوقوع بالتشبيه بالمحارم كالأخت و العمة فضلا عن الجدات التي هن أمهات حقيقة في أحد القولين و إن كان الظاهر انسياق الوالدة بلا واسطة من الام، بل بان لك أيضا الحال في الصور الست المذكورة في المسالك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شبهها أي الزوجة ب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 ما قام مقام ذلك عليه ك 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امه أو شعرها أو بطنها أو غير ذلك من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ما يتوقف حياتها عليه أو لا يتوقف و لا بين ما حلته الحياة من الأجزاء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يقع و القائل المرتضى، بل قيل و المتأخرون، بل في انتصاره أنه مما انفردت به الإمامية اقتصارا فيما خالف الأصل بل الأصول على منطوق الآية</w:t>
      </w:r>
      <w:r>
        <w:rPr>
          <w:rStyle w:val="FootnoteAnchor"/>
          <w:rtl w:val="true"/>
        </w:rPr>
        <w:footnoteReference w:id="187"/>
      </w:r>
      <w:r>
        <w:rPr>
          <w:rFonts w:ascii="Amiri" w:hAnsi="Amiri" w:eastAsia="Amiri" w:cs="Amiri"/>
          <w:color w:val="111111"/>
          <w:sz w:val="28"/>
          <w:sz w:val="28"/>
          <w:szCs w:val="28"/>
          <w:rtl w:val="true"/>
          <w:lang w:bidi="ar-SA"/>
        </w:rPr>
        <w:t>و غيرها من أدلة الظهار المنساق غير المفروض منها و لو من ملاحظة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بالوقوع رواية فيها ضعف و هي</w:t>
      </w:r>
    </w:p>
    <w:p>
      <w:pPr>
        <w:pStyle w:val="BookText"/>
        <w:rPr/>
      </w:pPr>
      <w:r>
        <w:rPr>
          <w:rFonts w:ascii="Amiri" w:hAnsi="Amiri" w:eastAsia="Amiri" w:cs="Amiri"/>
          <w:color w:val="111111"/>
          <w:sz w:val="28"/>
          <w:sz w:val="28"/>
          <w:szCs w:val="28"/>
          <w:rtl w:val="true"/>
          <w:lang w:bidi="ar-SA"/>
        </w:rPr>
        <w:t>رواية سدير</w:t>
      </w:r>
      <w:r>
        <w:rPr>
          <w:rStyle w:val="FootnoteAnchor"/>
          <w:rtl w:val="true"/>
        </w:rPr>
        <w:footnoteReference w:id="18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كشعر أمي أو كقبلها أو كبطنها أو كرجلها،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إن أراد به الظهار فهو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هي منجبرة بما عن الشيخ في الخلاف من الإجماع على ذلك، بل و بعمل الصدوق و القاضي و ابن حمزة، فإن ذلك مع روايتها في التهذيب الذي هو أحد الكتب المعتبرة المتبينة كاف في جواز العمل بها، خصوصا بعد اعتضادها</w:t>
      </w:r>
    </w:p>
    <w:p>
      <w:pPr>
        <w:pStyle w:val="BookText"/>
        <w:rPr/>
      </w:pPr>
      <w:r>
        <w:rPr>
          <w:rFonts w:ascii="Amiri" w:hAnsi="Amiri" w:eastAsia="Amiri" w:cs="Amiri"/>
          <w:color w:val="111111"/>
          <w:sz w:val="28"/>
          <w:sz w:val="28"/>
          <w:szCs w:val="28"/>
          <w:rtl w:val="true"/>
          <w:lang w:bidi="ar-SA"/>
        </w:rPr>
        <w:t>بمرسل يونس‌</w:t>
      </w:r>
      <w:r>
        <w:rPr>
          <w:rStyle w:val="FootnoteAnchor"/>
          <w:rtl w:val="true"/>
        </w:rPr>
        <w:footnoteReference w:id="18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كظهر أمي أو كيدها أو كبطنها أو كفرجها أو كنفسها أو ككعبها أ يكون ذلك الظهار؟ و هل يلزم فيه ما يلزم المظاهر؟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إذا ظاهر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 كظهر أمي أو كيدها أو كرجلها أو كشعرها أو كشي‌ء منها ينوي بذلك التحريم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لزمه الكفارة في كل قليل منها أو كثير، و كذلك إذا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ذوات المحارم فقد لزمته الكفارة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معارض لذلك سوى انسياق صوغ الصيغة من الاسم، و هو غير صالح للمعارضة، خصوصا بعد ملاحظة صوغ الصيغة في سائر العقود من غير مبدأ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اسمها، و سوى ما في صحيح زرارة</w:t>
      </w:r>
      <w:r>
        <w:rPr>
          <w:rStyle w:val="FootnoteAnchor"/>
          <w:rtl w:val="true"/>
        </w:rPr>
        <w:footnoteReference w:id="190"/>
      </w:r>
      <w:r>
        <w:rPr>
          <w:rFonts w:ascii="Amiri" w:hAnsi="Amiri" w:eastAsia="Amiri" w:cs="Amiri"/>
          <w:color w:val="111111"/>
          <w:sz w:val="28"/>
          <w:sz w:val="28"/>
          <w:szCs w:val="28"/>
          <w:rtl w:val="true"/>
          <w:lang w:bidi="ar-SA"/>
        </w:rPr>
        <w:t>و خبر جميل‌</w:t>
      </w:r>
      <w:r>
        <w:rPr>
          <w:rStyle w:val="FootnoteAnchor"/>
          <w:rtl w:val="true"/>
        </w:rPr>
        <w:footnoteReference w:id="191"/>
      </w:r>
      <w:r>
        <w:rPr>
          <w:rFonts w:ascii="Amiri" w:hAnsi="Amiri" w:eastAsia="Amiri" w:cs="Amiri"/>
          <w:color w:val="111111"/>
          <w:sz w:val="28"/>
          <w:sz w:val="28"/>
          <w:szCs w:val="28"/>
          <w:rtl w:val="true"/>
          <w:lang w:bidi="ar-SA"/>
        </w:rPr>
        <w:t>السابقين الذين لم يسق الحصر فيهما لما ينافي ذلك، و على تقديره فلا يصلح لمعارضة المنطوق المزبور، و هذا كله في التشبيه بغير الظهر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شبهها بغير امه بما عدا لفظة الظهر من اليد و الرأس و غيرهما لم يقع قطعا للأصل السالم عن معارضة ما دل على‌</w:t>
      </w:r>
      <w:r>
        <w:rPr>
          <w:rStyle w:val="FootnoteAnchor"/>
          <w:rtl w:val="true"/>
        </w:rPr>
        <w:footnoteReference w:id="192"/>
      </w:r>
      <w:r>
        <w:rPr>
          <w:rFonts w:ascii="Amiri" w:hAnsi="Amiri" w:eastAsia="Amiri" w:cs="Amiri"/>
          <w:color w:val="111111"/>
          <w:sz w:val="28"/>
          <w:sz w:val="28"/>
          <w:szCs w:val="28"/>
          <w:rtl w:val="true"/>
          <w:lang w:bidi="ar-SA"/>
        </w:rPr>
        <w:t>إلحاق المحارم بالأم بعد أن كان في خصوص التشبيه بالظهر، و لكن فيه أنه و إن كان مورده ذلك إلا أنه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مرسل يونس‌</w:t>
      </w:r>
      <w:r>
        <w:rPr>
          <w:rStyle w:val="FootnoteAnchor"/>
          <w:rtl w:val="true"/>
        </w:rPr>
        <w:footnoteReference w:id="193"/>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غير الأم كالأم في تحقق الظهار بالتشبيه بها، سواء كان بالظهر أو غيره، خصوصا بعد معلومية كون الظهار معنى متحدا، فالأقوى الصحة إن لم يكن إجماعا، كما عساه يشعر به لفظ القطع في عبارة المتن، لكن عن المختلف أن بعض علمائنا قال بوقوعه، و آخرين بعدمه، و نحوه عن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شبه الجملة بالجملة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كأمي أو مثل أمي قيل و القائل الشيخ و من تبعه يقع إن قصد به الظهار و لعله الأقوى، لفحوى الخبرين‌</w:t>
      </w:r>
      <w:r>
        <w:rPr>
          <w:rStyle w:val="FootnoteAnchor"/>
          <w:rtl w:val="true"/>
        </w:rPr>
        <w:footnoteReference w:id="194"/>
      </w:r>
      <w:r>
        <w:rPr>
          <w:rFonts w:ascii="Amiri" w:hAnsi="Amiri" w:eastAsia="Amiri" w:cs="Amiri"/>
          <w:color w:val="111111"/>
          <w:sz w:val="28"/>
          <w:sz w:val="28"/>
          <w:szCs w:val="28"/>
          <w:rtl w:val="true"/>
          <w:lang w:bidi="ar-SA"/>
        </w:rPr>
        <w:t>السابقين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أولى بالتحريم، لاشتمالها على تلك الأجزاء التي منها الظهر الذي هو محل النص‌</w:t>
      </w:r>
      <w:r>
        <w:rPr>
          <w:rStyle w:val="FootnoteAnchor"/>
          <w:rtl w:val="true"/>
        </w:rPr>
        <w:footnoteReference w:id="195"/>
      </w:r>
      <w:r>
        <w:rPr>
          <w:rFonts w:ascii="Amiri" w:hAnsi="Amiri" w:eastAsia="Amiri" w:cs="Amiri"/>
          <w:color w:val="111111"/>
          <w:sz w:val="28"/>
          <w:sz w:val="28"/>
          <w:szCs w:val="28"/>
          <w:rtl w:val="true"/>
          <w:lang w:bidi="ar-SA"/>
        </w:rPr>
        <w:t>و الفتوى، مؤيدا ذلك بإطلاق أدلة الظهار الذي صار معناه و لو بمعونة النصوص‌</w:t>
      </w:r>
      <w:r>
        <w:rPr>
          <w:rStyle w:val="FootnoteAnchor"/>
          <w:rtl w:val="true"/>
        </w:rPr>
        <w:footnoteReference w:id="196"/>
      </w:r>
      <w:r>
        <w:rPr>
          <w:rFonts w:ascii="Amiri" w:hAnsi="Amiri" w:eastAsia="Amiri" w:cs="Amiri"/>
          <w:color w:val="111111"/>
          <w:sz w:val="28"/>
          <w:sz w:val="28"/>
          <w:szCs w:val="28"/>
          <w:rtl w:val="true"/>
          <w:lang w:bidi="ar-SA"/>
        </w:rPr>
        <w:t>إنشاء تحريم الزوجة عليه، و انها كأمه أو باقي محارمه،</w:t>
      </w:r>
    </w:p>
    <w:p>
      <w:pPr>
        <w:pStyle w:val="BookText"/>
        <w:rPr/>
      </w:pPr>
      <w:r>
        <w:rPr>
          <w:rFonts w:ascii="Amiri" w:hAnsi="Amiri" w:eastAsia="Amiri" w:cs="Amiri"/>
          <w:color w:val="111111"/>
          <w:sz w:val="28"/>
          <w:sz w:val="28"/>
          <w:szCs w:val="28"/>
          <w:rtl w:val="true"/>
          <w:lang w:bidi="ar-SA"/>
        </w:rPr>
        <w:t>خلافا للأكثر كما في المسالك، و هو مبني على اعتبار ذكر الظهر في الحرمة، و قد عرفت ما فيه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ما في قول المصنف و فيه إشكال منشأه اختصاص الظهار بمورد الشرع و التمسك في الحل بمقتضى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شبه بعض أجزاء الزوجة بجملة الام مريدا به الظهار فالظاهر الصحة أيضا بناء على ظهور الخبرين‌</w:t>
      </w:r>
      <w:r>
        <w:rPr>
          <w:rStyle w:val="FootnoteAnchor"/>
          <w:rtl w:val="true"/>
        </w:rPr>
        <w:footnoteReference w:id="197"/>
      </w:r>
      <w:r>
        <w:rPr>
          <w:rFonts w:ascii="Amiri" w:hAnsi="Amiri" w:eastAsia="Amiri" w:cs="Amiri"/>
          <w:color w:val="111111"/>
          <w:sz w:val="28"/>
          <w:sz w:val="28"/>
          <w:szCs w:val="28"/>
          <w:rtl w:val="true"/>
          <w:lang w:bidi="ar-SA"/>
        </w:rPr>
        <w:t>في الاكتفاء بالكناية في تحقق الظهار مع القصد، و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شبه جزء الزوجة بظهر الام، بل و كذا لو شبه الجزء بالجزء،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يدك علي كيد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الظهار، و أولى من ذلك ما لو شبه جملة الزوجة بجملة غير الام من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فالمدار على إنشاء تحريم الزوجة عليه بتشبيهها بإحدى المحرمات النسبية من غير فرق بين الصريح و الكنائي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شبهها بمحرمة بالمصاهرة تحريما مؤيدا كأم الزوجة و بنت زوجته المدخول بها و زوجة الأب و الابن لم يقع الظهار للأصل بعد انصراف المحرم أو المحارم إلى النسبيات، فما عن المختلف من التحريم أيضا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شبهها بأخت الزوجة أو عمتها أو خالتها مما يحرم في حال لا مطلقا، ضرورة كون حكمها حكم الأجنبية في جميع الأحكام، لأن تحريمها يزول بفراق الام و الأخت، كما يحرم جميع نساء العالم على المتزوج أربعا و يحل له كل واحدة ممن ليست محرمة بغير ذلك على وجه التخيير بفراق واحدة من الأربع، بل عمة الزوجة و خالتها لا تحرم عينا و لا جمعا، إنما تحرم على وجه مخصوص، كما هو واضح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من ذلك بعدم حصول التحريم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كظهر أبي أو أخي أو عمي فإنه لم يكن شيئا بلا خلاف أجده، بل في المسالك هو محل وفاق، للأصل و لأن الرجل ليس محلا للاستمتاع، و لا في معرض الاستحلال، خلافا لبعض، فحرمه قياسا على محارم النساء و كذا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أنت على كظهر أبي أو أمي لأن الظهار من أحكام الرجال كالطلاق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يشترط في وقوعه حضور عدلين يسمعان نطق المظاهر على نحو الطلاق بلا خلاف أجده فيه نصا</w:t>
      </w:r>
      <w:r>
        <w:rPr>
          <w:rStyle w:val="FootnoteAnchor"/>
          <w:rtl w:val="true"/>
        </w:rPr>
        <w:footnoteReference w:id="198"/>
      </w:r>
      <w:r>
        <w:rPr>
          <w:rFonts w:ascii="Amiri" w:hAnsi="Amiri" w:eastAsia="Amiri" w:cs="Amiri"/>
          <w:color w:val="111111"/>
          <w:sz w:val="28"/>
          <w:sz w:val="28"/>
          <w:szCs w:val="28"/>
          <w:rtl w:val="true"/>
          <w:lang w:bidi="ar-SA"/>
        </w:rPr>
        <w:t xml:space="preserve">و فتوى، بل الإجماع بقسميه عليه،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اشتراط كونهما عدلين فلا دليل عليه إلا من عموم‌</w:t>
      </w:r>
      <w:r>
        <w:rPr>
          <w:rStyle w:val="FootnoteAnchor"/>
          <w:rtl w:val="true"/>
        </w:rPr>
        <w:footnoteReference w:id="199"/>
      </w:r>
      <w:r>
        <w:rPr>
          <w:rFonts w:ascii="Amiri" w:hAnsi="Amiri" w:eastAsia="Amiri" w:cs="Amiri"/>
          <w:color w:val="111111"/>
          <w:sz w:val="28"/>
          <w:sz w:val="28"/>
          <w:szCs w:val="28"/>
          <w:rtl w:val="true"/>
          <w:lang w:bidi="ar-SA"/>
        </w:rPr>
        <w:t>اشتراط العدالة في الشاهدين، و في إثبات الحكم هنا بمثل ذلك ما لا يخفى من الاشكال، و قد تقدم في الطلاق</w:t>
      </w:r>
    </w:p>
    <w:p>
      <w:pPr>
        <w:pStyle w:val="BookText"/>
        <w:rPr/>
      </w:pPr>
      <w:r>
        <w:rPr>
          <w:rFonts w:ascii="Amiri" w:hAnsi="Amiri" w:eastAsia="Amiri" w:cs="Amiri"/>
          <w:color w:val="111111"/>
          <w:sz w:val="28"/>
          <w:sz w:val="28"/>
          <w:szCs w:val="28"/>
          <w:rtl w:val="true"/>
          <w:lang w:bidi="ar-SA"/>
        </w:rPr>
        <w:t>رواية</w:t>
      </w:r>
      <w:r>
        <w:rPr>
          <w:rStyle w:val="FootnoteAnchor"/>
          <w:rtl w:val="true"/>
        </w:rPr>
        <w:footnoteReference w:id="200"/>
      </w:r>
      <w:r>
        <w:rPr>
          <w:rFonts w:ascii="Amiri" w:hAnsi="Amiri" w:eastAsia="Amiri" w:cs="Amiri"/>
          <w:color w:val="111111"/>
          <w:sz w:val="28"/>
          <w:sz w:val="28"/>
          <w:szCs w:val="28"/>
          <w:rtl w:val="true"/>
          <w:lang w:bidi="ar-SA"/>
        </w:rPr>
        <w:t>بالاجتزاء فيهما بالإسلام، كما أطلق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البحث معه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جعله يمينا جزاء على فعل أو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للزجر عنه أو البعث على فعل، سواء تعلق به أو بها،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فلانا أو إن تركت الصلاة فأنت على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بلا خلاف أجده فيه، فإنه لا يمين بغير الله، و لقول أبي جعفر عليه السلام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01"/>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الظهار في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حمران‌</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ظهار في يمين و لا في إضرار و لا في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جوازه على جوازه معلقا بناء عليه، لحرمة القياس عندنا، و اتحاده في الصورة مع مفارقته له في المعنى 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الشرط مجرد التعليق و في اليمين الزجر و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جوازه، خصوصا بعد ما سمعت من النص و الفتوى، و الله العالم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يقع إنشاؤه إلا منجزا، فلو علقه بانقضاء الشهر أو دخول الجمعة أو نحوهما من التعليق على الوقت لم يقع على القول الأظهر بل الأشهر، بل المشهور، بل لا ينبغي الخلاف فيه، لمنافاة ذلك للإيقاع، بخلاف التعليق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ستسمع النص‌</w:t>
      </w:r>
      <w:r>
        <w:rPr>
          <w:rStyle w:val="FootnoteAnchor"/>
          <w:rtl w:val="true"/>
        </w:rPr>
        <w:footnoteReference w:id="203"/>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لنفس الإنشاء، ضرورة رجوعه إلى تأخير مقتضاه و إلى متعلق الإنشاء، نحو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أكرم زيدا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النذر و نحوهما مما كان التعليق فيه لمتعلق الإنشاء لا له نفسه، فإنه غير متصور التحقق فضلا عن صحته و فساده، بخلاف تعليق الآثار و متعلق الإنشاء، فإنه متصور و صحيح مع فرض الدليل عليه بالخصوص، بل ربما اكتفى بعضهم في مشروعيته بالعمومات و إن كان فيه أنه مناف لما دل على تسبيبه لمسببه بمجرد وقوعه و حصوله، و من هنا كان من المسلم عند الأصحاب عدم جواز التعليق المزبور في كل عقد أو إيقاع إلا ما خرج بالدليل، من غير فرق بين الوصف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محكي المبسوط يقع للعمومات المعلوم عدم شمولها للمفروض الذي ذكرناه، فان مرجعه حينئذ إلى عدم الإنشاء،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لفحوى وقوعه معلقا على شرط، بل لعله أولى، و فيه ما لا يخفى بناء على كون المراد بالمعلق الخارج بقيد التنجيز الذي إنشاؤه معلق لا المعلق أثره أو متعلقة على أمر محقق كانقضاء الشهر و دخول الجمعة، كما توهمه غير واحد فاستدل بالدليل المزبور، و لا ريب في أنه متجه، إذ احتمال جواز المحتمل دون المتيقن كما ترى، بل الأدلة لا تساعد عليه، إذ لا تعرض فيها لكون المعلق عليه معلوم الوقوع لدى المعلق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المصنف مشيرا إلى القول المزبور الذي مقتضاه جواز التعليق في نفس الإنشاء و هو نادر إذ لم نعرف من وافقه عليه، بل لعله لا قائل به بالمعنى المزبور، فتخرج المسألة عن الخلاف بعد حمل كلام القائل على إرادة تعليق الأثر و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يقع في إضرار؟ قيل كما عن النهاية و الوسيلة لا يقع ل</w:t>
      </w:r>
    </w:p>
    <w:p>
      <w:pPr>
        <w:pStyle w:val="BookText"/>
        <w:rPr/>
      </w:pPr>
      <w:r>
        <w:rPr>
          <w:rFonts w:ascii="Amiri" w:hAnsi="Amiri" w:eastAsia="Amiri" w:cs="Amiri"/>
          <w:color w:val="111111"/>
          <w:sz w:val="28"/>
          <w:sz w:val="28"/>
          <w:szCs w:val="28"/>
          <w:rtl w:val="true"/>
          <w:lang w:bidi="ar-SA"/>
        </w:rPr>
        <w:t>قول الباقر عليه السلام في حسن حمران‌</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في يمين و لا في إضرار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إشكال منشأه التمسك بالعموم و الإطلاق كتابا</w:t>
      </w:r>
      <w:r>
        <w:rPr>
          <w:rStyle w:val="FootnoteAnchor"/>
          <w:rtl w:val="true"/>
        </w:rPr>
        <w:footnoteReference w:id="205"/>
      </w:r>
      <w:r>
        <w:rPr>
          <w:rFonts w:ascii="Amiri" w:hAnsi="Amiri" w:eastAsia="Amiri" w:cs="Amiri"/>
          <w:color w:val="111111"/>
          <w:sz w:val="28"/>
          <w:sz w:val="28"/>
          <w:szCs w:val="28"/>
          <w:rtl w:val="true"/>
          <w:lang w:bidi="ar-SA"/>
        </w:rPr>
        <w:t>و سنة</w:t>
      </w:r>
      <w:r>
        <w:rPr>
          <w:rStyle w:val="FootnoteAnchor"/>
          <w:rtl w:val="true"/>
        </w:rPr>
        <w:footnoteReference w:id="206"/>
      </w:r>
      <w:r>
        <w:rPr>
          <w:rFonts w:ascii="Amiri" w:hAnsi="Amiri" w:eastAsia="Amiri" w:cs="Amiri"/>
          <w:color w:val="111111"/>
          <w:sz w:val="28"/>
          <w:sz w:val="28"/>
          <w:szCs w:val="28"/>
          <w:rtl w:val="true"/>
          <w:lang w:bidi="ar-SA"/>
        </w:rPr>
        <w:t>بل لعل ظاهر الأكثر الوقوع، لعدم ذكر ذلك في شرائطه، فلا يقوى حينئذ الخبر المزبور على التخصيص و التقييد، و لكن لا يخفى عليك إمكان منع ذلك بعد قبول الخبر للحجية، خصوصا بعد حكاية الشهرة كما عن الكفاية على مضمونه، و إمكان تأييده</w:t>
      </w:r>
    </w:p>
    <w:p>
      <w:pPr>
        <w:pStyle w:val="BookText"/>
        <w:rPr/>
      </w:pP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مشروعية الظهار على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وقوعه موقوفا على الشرط تردد و خلاف أظهره الجواز وفاقا للمحكي عن الصدوق و الشيخ و ابن حمزة، بل و أكثر المتأخرين،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كظهر أمي إن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الدار و شاء وقع، ل</w:t>
      </w:r>
    </w:p>
    <w:p>
      <w:pPr>
        <w:pStyle w:val="BookText"/>
        <w:rPr/>
      </w:pPr>
      <w:r>
        <w:rPr>
          <w:rFonts w:ascii="Amiri" w:hAnsi="Amiri" w:eastAsia="Amiri" w:cs="Amiri"/>
          <w:color w:val="111111"/>
          <w:sz w:val="28"/>
          <w:sz w:val="28"/>
          <w:szCs w:val="28"/>
          <w:rtl w:val="true"/>
          <w:lang w:bidi="ar-SA"/>
        </w:rPr>
        <w:t>قول الصادق عليه السلام في صحيح ابن الحجاج</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فيه الكفارة قبل المواقعة، و الآخر بعدها، فالذي يكفر قبل المواقعة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كظهر أمي، و لا يقول إن فعلت بك كذا و كذا، و الذي يكفر بعد المواقعة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كظهر أمي إن قربتك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مضمره الآخر</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على ضربين في أحدهما الكفارة،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و لا يقول أنت علي كظهر أمي إن قربتك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أيضا في صحيح حريز</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 ظهاران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ثم يسكت، فذلك الذي يكفر قبل أن يواقع،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فعلت كذا و كذا ففعل فحنث فعليه الكفارة حين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الرحمن بن أبي نجران‌</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 ذكره بعينه في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صفوان بن يحيى عبد الرحمن بن الحجاج و أنا حاضر عن الظهار،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لزمه الظهار، قال لها دخلت أو لم تدخلي خرجت أو لم تخرجي أو لم يقل شيئا فقد لزمه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العموم كتابا</w:t>
      </w:r>
      <w:r>
        <w:rPr>
          <w:rStyle w:val="FootnoteAnchor"/>
          <w:rtl w:val="true"/>
        </w:rPr>
        <w:footnoteReference w:id="211"/>
      </w:r>
      <w:r>
        <w:rPr>
          <w:rFonts w:ascii="Amiri" w:hAnsi="Amiri" w:eastAsia="Amiri" w:cs="Amiri"/>
          <w:color w:val="111111"/>
          <w:sz w:val="28"/>
          <w:sz w:val="28"/>
          <w:szCs w:val="28"/>
          <w:rtl w:val="true"/>
          <w:lang w:bidi="ar-SA"/>
        </w:rPr>
        <w:t>و سنة</w:t>
      </w:r>
      <w:r>
        <w:rPr>
          <w:rStyle w:val="FootnoteAnchor"/>
          <w:rtl w:val="true"/>
        </w:rPr>
        <w:footnoteReference w:id="212"/>
      </w:r>
      <w:r>
        <w:rPr>
          <w:rFonts w:ascii="IRNazanin" w:hAnsi="IRNazanin" w:eastAsia="IRNazanin"/>
          <w:color w:val="111111"/>
          <w:sz w:val="28"/>
          <w:sz w:val="28"/>
          <w:szCs w:val="28"/>
          <w:rtl w:val="true"/>
          <w:lang w:bidi="fa-IR"/>
        </w:rPr>
        <w:t>حتى</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 موافقة الحكمة، فإن المرأة قد تخالف الرجل في بعض مقاصده، فتفعل ما يكرهه و تمتنع عن ما يرغب فيه، و يكره الرجل طلاقها من حيث يرجو موافقتها، فيحتاج حينئذ إلى تعليق ما يكرهه بفعل ما تكرهه أو ترك ما تريده، فإما أن تمتنع و تفعل فيحصل غرضه، أو تخالف فيكون ذلك جزاء معصيتها، لضرر جاء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خلافا للسيد و بنى زهرة و إدريس و سعيد و البراج، بل عن الغنية و السرائر الإجماع عليه، لمعلومية منافاة التعليق لإنشاء العقد و الإيقاع إلا ما خرج، و ل</w:t>
      </w:r>
    </w:p>
    <w:p>
      <w:pPr>
        <w:pStyle w:val="BookText"/>
        <w:rPr/>
      </w:pPr>
      <w:r>
        <w:rPr>
          <w:rFonts w:ascii="Amiri" w:hAnsi="Amiri" w:eastAsia="Amiri" w:cs="Amiri"/>
          <w:color w:val="111111"/>
          <w:sz w:val="28"/>
          <w:sz w:val="28"/>
          <w:szCs w:val="28"/>
          <w:rtl w:val="true"/>
          <w:lang w:bidi="ar-SA"/>
        </w:rPr>
        <w:t>خبر الزيات‌</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ظاهرت من امرأتي،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فعلت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عليك،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بكير</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 إني قلت لامرأتي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خرجت من باب الحجرة فخرجت،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قوي على أن أكفر،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قوي على أن أكفر رقبة و رقبتين،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قويت أو لم تقو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ابن فضال‌</w:t>
      </w:r>
      <w:r>
        <w:rPr>
          <w:rStyle w:val="FootnoteAnchor"/>
          <w:rtl w:val="true"/>
        </w:rPr>
        <w:footnoteReference w:id="21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الظهار إلا على موضع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عدم وقوع الطلاق معلقا، فلا يقع الظهار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 الجميع، ضرورة وجوب الخروج عن قاعدة التنجيز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بالأدلة السابقة، كالنذر و اليمين و غيرها مما جاز فيها التعليق،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الضعف فيها المانع من أصل القبول فضلا عن المعارضة، و احتمال الأول منها نفى الشي‌ء عليه قبل حصول الشرط، أو لعدم حضور الشاهدين و غير ذلك و اليمين، كالثاني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الثالث في إرادة المرأة من الموضع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معارضة للأخبار السابقة، و الإجماعان المزبوران موهونان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الفرق بين الفرض و بين المعلق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شرحها للأصبهاني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خروج التعليق عن النصوص، و من أن الوقوع مشروطا يدل على عدم اشتراط التنجيز و إرادة الإيقاع بنفس الصيغة فيه، و إذا لم يشترط ذلك لم يكن فرق بين الشرط و التعليق، بل قد يكون التعليق أولى بالوقوع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وقع في المسالك في المقام و كان نسخته التي شرح عبارتها فيها سقط، كما لا يخفى على من لاحظ شرحه لها في المقام الذي قد جعل فيه الكلام في المسألة الثانية شرحا للمسألة الاولى، و حكى عن المصنف القول بالعدم، و أنه نسب القول بالجواز إلى الندرة، مع أن صريح كلامه الجواز بعد التردد، و كذا كلامه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منه موافقة الرياض له على ذلك، و ما ندري أن السبب في ذلك اختلاف النسخ أو عدم التمامية في الملاحظة؟ و لعل الذي غرهما التعبير باعتبار التنجيز المراد منه في غير المقام عدم التعليق مطلقا، و لكن التدبر في العبارة يقتضي ما ذكرناه، و احتمال الفرق بين الشرط و الوصف في غاية البعد، بل يمكن القطع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قيد مدة كأن يظاهر منها شهرا أو سنة أو يوما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يقع للأصل، و لأنه لم يؤبد التحريم، فأشبه ما إذا شبهها بامرأة لا تحرم عليه على التأبيد، و 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سعيد الأعرج‌</w:t>
      </w:r>
      <w:r>
        <w:rPr>
          <w:rStyle w:val="FootnoteAnchor"/>
          <w:rtl w:val="true"/>
        </w:rPr>
        <w:footnoteReference w:id="217"/>
      </w:r>
      <w:r>
        <w:rPr>
          <w:rFonts w:ascii="Amiri" w:hAnsi="Amiri" w:eastAsia="Amiri" w:cs="Amiri"/>
          <w:color w:val="111111"/>
          <w:sz w:val="28"/>
          <w:sz w:val="28"/>
          <w:szCs w:val="28"/>
          <w:rtl w:val="true"/>
          <w:lang w:bidi="ar-SA"/>
        </w:rPr>
        <w:t xml:space="preserve">عن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ظاهر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مرأته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إشكال مستند إلى عموم الآية</w:t>
      </w:r>
      <w:r>
        <w:rPr>
          <w:rStyle w:val="FootnoteAnchor"/>
          <w:rtl w:val="true"/>
        </w:rPr>
        <w:footnoteReference w:id="218"/>
      </w:r>
      <w:r>
        <w:rPr>
          <w:rFonts w:ascii="Amiri" w:hAnsi="Amiri" w:eastAsia="Amiri" w:cs="Amiri"/>
          <w:color w:val="111111"/>
          <w:sz w:val="28"/>
          <w:sz w:val="28"/>
          <w:szCs w:val="28"/>
          <w:rtl w:val="true"/>
          <w:lang w:bidi="ar-SA"/>
        </w:rPr>
        <w:t>و الرواية</w:t>
      </w:r>
      <w:r>
        <w:rPr>
          <w:rStyle w:val="FootnoteAnchor"/>
          <w:rtl w:val="true"/>
        </w:rPr>
        <w:footnoteReference w:id="219"/>
      </w:r>
      <w:r>
        <w:rPr>
          <w:rFonts w:ascii="IRNazanin" w:hAnsi="IRNazanin" w:eastAsia="IRNazanin"/>
          <w:color w:val="111111"/>
          <w:sz w:val="28"/>
          <w:sz w:val="28"/>
          <w:szCs w:val="28"/>
          <w:rtl w:val="true"/>
          <w:lang w:bidi="fa-IR"/>
        </w:rPr>
        <w:t>فإن مقتضاهما الجواز، مضافا إلى</w:t>
      </w:r>
    </w:p>
    <w:p>
      <w:pPr>
        <w:pStyle w:val="BookText"/>
        <w:rPr/>
      </w:pPr>
      <w:r>
        <w:rPr>
          <w:rFonts w:ascii="Amiri" w:hAnsi="Amiri" w:eastAsia="Amiri" w:cs="Amiri"/>
          <w:color w:val="111111"/>
          <w:sz w:val="28"/>
          <w:sz w:val="28"/>
          <w:szCs w:val="28"/>
          <w:rtl w:val="true"/>
          <w:lang w:bidi="ar-SA"/>
        </w:rPr>
        <w:t>خبر سلمة بن صخر</w:t>
      </w:r>
      <w:r>
        <w:rPr>
          <w:rStyle w:val="FootnoteAnchor"/>
          <w:rtl w:val="true"/>
        </w:rPr>
        <w:footnoteReference w:id="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امرءا قد أوتيت من جماع النساء ما لم يؤت غيري، فلما دخل رمضان ظاهرت من امرأتي حتى ينسلخ رمضان خوفا من أن أصيب في ليلتي شيئا فاتابع في ذلك إلى أن يدركنى النهار و لا أقدر أن أترك، فبينما هي تخدمني من الليل إذا انكشف لي منها شي‌ء فوثبت عليها، فلما أصبحت غدوت على قومي فأخبرتهم خبري،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معي إلى رسول الله صلى الله عليه و آله فأخبروه بأمري،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نفعل، نتخوف أن ينزل فينا قرآن، و يقول فينا رسول الله صلى الله عليه و آله مقالة يبقى علينا عارها، لكن اذهب أنت فاصنع ما بدا لك، فخرجت حتى أتيت النبي صلى الله عليه و آله، فأخبرته بخبري،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أنا ذا فامض في حكم الله عز و جل</w:t>
      </w:r>
    </w:p>
    <w:p>
      <w:pPr>
        <w:pStyle w:val="BookText"/>
        <w:rPr/>
      </w:pPr>
      <w:r>
        <w:rPr>
          <w:rFonts w:ascii="Amiri" w:hAnsi="Amiri" w:eastAsia="Amiri" w:cs="Amiri"/>
          <w:color w:val="111111"/>
          <w:sz w:val="28"/>
          <w:sz w:val="28"/>
          <w:szCs w:val="28"/>
          <w:rtl w:val="true"/>
          <w:lang w:bidi="ar-SA"/>
        </w:rPr>
        <w:t>فأنا صابر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فضربت صفحة رقبتي بيدي،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بعثك بالحق ما أصبحت أملك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شهرين متتابعين، فقال يا رسول الله صلى الله عليه و آله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أصابني ما أصابني إلا من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لقد بتنا ليلتنا و ما لنا 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صاحب صدقة بني رزين فقل له فليدفعها إليك، فأطعم عنك وسقا من تمر ستين مسكينا، ثم استعن بسائره عليك و على عيالك،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قومي،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عندكم الضيق و سوء الرأي، و وجدت عند رسول الله صلى الله عليه و آله السعة و البركة، و قد أمر لي بصدقتكم فادفعوها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فدفعوها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اخرى‌</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أعطاه مكتلا فيه خمسة عشر صاعا،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ستين مسكينا، و ذلك لكل مسكين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الخبر لم نجده في طرقنا، و إنما هو من طرق العامة، كما اعترف به غيرنا أيضا، و إطلاق الأدلة لا تناول فيه للفرض، بل المنصرف منه غيره، خصوصا بعد أن كان الظهار في الجاهلية لحرمة الأبد و لم يشرعه الشارع، بل جعله من المحرمات و أنه لا يفيد حرمة و</w:t>
      </w:r>
    </w:p>
    <w:p>
      <w:pPr>
        <w:pStyle w:val="BookText"/>
        <w:rPr/>
      </w:pPr>
      <w:r>
        <w:rPr>
          <w:rFonts w:ascii="Amiri" w:hAnsi="Amiri" w:eastAsia="Amiri" w:cs="Amiri"/>
          <w:color w:val="111111"/>
          <w:sz w:val="28"/>
          <w:sz w:val="28"/>
          <w:szCs w:val="28"/>
          <w:rtl w:val="true"/>
          <w:lang w:bidi="ar-SA"/>
        </w:rPr>
        <w:t>لكنه يوجب الكفارة، فالإطلاق حينئذ ليس إلا للظهار المزبور، بل لعل قوله تعالى‌</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أُمَّهاتِهِمْ إِنْ أُمَّهاتُهُمْ إِلَّا اللَّائِي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بذلك، بل إن شرع الإطلاق المزبور التقييد بالوقت فليشرع أيضا التقييد بالمكان و بغيرهما من الأحوال الذي لم نعرف له أثرا في كلام الأصحاب، فلا ريب في أن المتجه بحسب الأصول العدم، مؤيدا بالصحيح‌</w:t>
      </w:r>
      <w:r>
        <w:rPr>
          <w:rStyle w:val="FootnoteAnchor"/>
          <w:rtl w:val="true"/>
        </w:rPr>
        <w:footnoteReference w:id="223"/>
      </w:r>
      <w:r>
        <w:rPr>
          <w:rFonts w:ascii="Amiri" w:hAnsi="Amiri" w:eastAsia="Amiri" w:cs="Amiri"/>
          <w:color w:val="111111"/>
          <w:sz w:val="28"/>
          <w:sz w:val="28"/>
          <w:szCs w:val="28"/>
          <w:rtl w:val="true"/>
          <w:lang w:bidi="ar-SA"/>
        </w:rPr>
        <w:t>المزبور و إن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مختلف النسخ، ففي بعضها ما سمعت، و في آخر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يخرج عن الدلالة على المقام، ضرورة كون المراد أنه وفى بظهاره، أي لم يقرب، بل ظاهر الوافي أن هذه النسخة هي المعتمدة،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النسخة الأخرى أيضا، إذ يمكن أن يكون نفي الشي‌ء عليه لوفائه بما قال باعتبار قصر اليوم، لكن هذا كله لا ينافي التأييد، للأصول و لو للظهور أو الاحتمال على بعض النسخ، و الله العالم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المدة عن زمان التربص لم يقع لأن الظهار يلزمه التربص مدة ثلاثة أشهر من حين الترافع و عدم الطلاق، و هو يدل بالاقتضاء على أن مدته تزيد عن ذلك، و إلا لا لانتفى اللازم الدال على انتفاء الملزوم، بل عن المختلف اختياره و إن كنا لم نتحققه، بل في المسالك لا بأس به، و الرواية</w:t>
      </w:r>
      <w:bookmarkStart w:id="100" w:name="pg12306_154155"/>
    </w:p>
    <w:p>
      <w:pPr>
        <w:pStyle w:val="BookText"/>
        <w:rPr/>
      </w:pPr>
      <w:bookmarkEnd w:id="1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الصحيحة</w:t>
      </w:r>
      <w:r>
        <w:rPr>
          <w:rStyle w:val="FootnoteAnchor"/>
          <w:rtl w:val="true"/>
        </w:rPr>
        <w:footnoteReference w:id="224"/>
      </w:r>
      <w:r>
        <w:rPr>
          <w:rFonts w:ascii="Amiri" w:hAnsi="Amiri" w:eastAsia="Amiri" w:cs="Amiri"/>
          <w:color w:val="111111"/>
          <w:sz w:val="28"/>
          <w:sz w:val="28"/>
          <w:szCs w:val="28"/>
          <w:rtl w:val="true"/>
          <w:lang w:bidi="ar-SA"/>
        </w:rPr>
        <w:t>لا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هو كما ترى تخصيص للعموم بالحكم المخصوص من غير مقتض، و الحكم بالتربص تلك المدة على تقدير المرافعة لا يوجب تخصيص العام، لأن المرافعة حكم من أحكام الظهار و هي غير لازمة، فجاز أن لا ترافعه، فيحتاج إلى معرفة حكمه على هذا التقدير، و جاز أن لا يعلمها بإيقاعه و يريد معرفة حكمه مع الله تعالى شأنه، و الحكم بتربصها تلك المدة على تقدير المرافعة محمول على ما إذا كان مؤبدا أو موقتا بزيادة عنها، فإذا قصرت كان حكمه تحريم العود إلى أن يكفر من غير أن يتوقف على المرافعة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فيه أي القول المزبور ضعف واضح، ضرورة أنه لا دلالة فيما ذكره على مشروعية الموقت، بل لعل ظاهر إطلاق الحكم بتربص المدة المزبورة يقتضي كون الظهار مبنيا على الدوام، فهو إن لم يدل على العدم فلا دلالة فيه على مشروعية التوقيت قطعا، فالأصول المزبورة حينئذ بحالها،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دليل التوقيت أمكن القول بعدم منافاة ذلك له لما عرفت،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7818252_417432637"/>
      <w:bookmarkStart w:id="102" w:name="_Toc39"/>
      <w:bookmarkEnd w:id="101"/>
      <w:r>
        <w:rPr>
          <w:rtl w:val="true"/>
        </w:rPr>
        <w:t>[</w:t>
      </w:r>
      <w:r>
        <w:rPr>
          <w:rtl w:val="true"/>
        </w:rPr>
        <w:t>فروع لو قال أنت طالق كظهر أمي وقع الطلاق</w:t>
      </w:r>
      <w:r>
        <w:rPr>
          <w:rtl w:val="true"/>
        </w:rPr>
        <w:t>]</w:t>
      </w:r>
      <w:bookmarkEnd w:id="102"/>
    </w:p>
    <w:p>
      <w:pPr>
        <w:pStyle w:val="BookText"/>
        <w:rPr/>
      </w:pPr>
      <w:r>
        <w:rPr>
          <w:rFonts w:ascii="Amiri" w:hAnsi="Amiri" w:eastAsia="Amiri" w:cs="Amiri"/>
          <w:color w:val="111111"/>
          <w:sz w:val="28"/>
          <w:sz w:val="28"/>
          <w:szCs w:val="28"/>
          <w:rtl w:val="true"/>
          <w:lang w:bidi="ar-SA"/>
        </w:rPr>
        <w:t>فروع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كظهر أمي وقع الطلاق إذا قصده، لوقوع صيغة صحيحة و لغا الظهار،</w:t>
      </w:r>
    </w:p>
    <w:p>
      <w:pPr>
        <w:pStyle w:val="BookText"/>
        <w:rPr/>
      </w:pPr>
      <w:r>
        <w:rPr>
          <w:rFonts w:ascii="Amiri" w:hAnsi="Amiri" w:eastAsia="Amiri" w:cs="Amiri"/>
          <w:color w:val="111111"/>
          <w:sz w:val="28"/>
          <w:sz w:val="28"/>
          <w:szCs w:val="28"/>
          <w:rtl w:val="true"/>
          <w:lang w:bidi="ar-SA"/>
        </w:rPr>
        <w:t>قصده بأن أراد أنت طالق و أنت كظهر أمي أو لم يقصده و إن جاز وقوعه بالمطلقة الرجعية، لعدم تمامية الصيغة بسبب عدم ذكر الموضوع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الطلاق و الظهار صح إذا كانت المطلقة رجعية،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كظهر أمي، و فيه تردد، لأن النية لا تستقل بوقوع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الظهار ما لم يكن اللفظ الصريح الذي لا احتمال فيه كما في غير الظهار من العقود و الإيقاعات، و لكن لا يخفى عليك إمكان دفعه بناء على ما تكرر منا من أن المدار في صيغ العقود و الإيقاعات على إنشاء معناها باللفظ الدال عليها حقيقة كان أو مجازا إلا ما خرج بالدليل على التعبد بلفظ خاص، و حينئذ فالمتجه الصحة مع فرض معلومية قصده الظهار بالعبارة المزبورة، و الفرض أنها صحيحة بمقتضى القواعد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ينو الظهار به أو نوى به التأكيد للطلاق لم يصح قطعا،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قصد بالجميع الظهار، فإنه يحصل الطلاق أيضا دون الظهار، أما حصول الطلاق فللفظه الصريح، و الصريح لا يقبل صرفه إلى غيره، حتى لو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 من وثاق غيري أو نحو ذلك لم يسمع و حكم به عليه، بخلاف ما لو أتى بالكناية حتى يصححه بها، و الأصل في ذلك و نظائره أن اللفظ الصريح إذا وجد نفاذا في موضوعه لا ينصرف إلى غيره بالنية، و أما عدم حصول الظهار فلأن الطلاق لا ينصرف إلى الظهار، و الباقي ليس بصريح في الظهار كما بيناه، و هو لم بنوبة الظهار و إنما نواه بالجميع، و يحتمل هنا لزوم الظهار أخذا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كأنه من غرائب الكلام إن لم يحمل على صورة التداعي، فيراد حينئذ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ادعى قصد الظهار بالمجموع، كما عساه يومئ إليه تعليله و 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أخذا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فيه أيضا على هذا التقدير أيضا فتأمل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قوله أيضا متصلا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رابعها أن يقصد الطلاق و الظهار جميعا نظر، فان قصدهما بمجموع كلامه حصل الطلاق دون الظهار لما تبين، و إن قصد الطلاق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 الظهار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كظهر أمي ففيه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ضرورة أن المتجه عدم حصول كل منهما مع فرض قصد حصولهما بمجموع كلامه، لعدم كونه صيغة طلاق و لا ظهار، اللهم إلا أن يحمل على ما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المجموع منهما لا ينافي وفاء صيغة الطلاق به،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قصد بالمجموع الطلاق أو الظهار،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عكس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كظهر أمي طالق و قصدهما معا بما دل على كل منهما وقعا بناء على ما ذكرناه،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الظهار لصراحته، و في وقوع الطلاق الوجهان، لأنه من النية و أنه ليس في لفظ الطلاق مخاطبة و لا ما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فيه، و في القواعد بعد أن ذكر ما ذكر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يقعان معا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كظهر أمي طالق و قصدهما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فرق بين المسألتين بسبب إمكان الاجتزاء بصيغة الطلاق بتقدير موضوع المطلقة، لفحوى الاكتفاء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الظهار، و الحق عدم الفرق بينهما بعد فرض صحة ذلك في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قول المصنف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حرام كظهر أمي مريدا عدم صحة الظهار به أيضا كالأولى، كما عن الشيخ في المبسوط و الخلاف مدعيا فيهما الإجماع على ذلك، و لعله لأنه غير المعهود من صيغة الظهار في النصوص، فالأصل عدم ترتب حكمه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أنك قد سمعت 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25"/>
      </w:r>
      <w:r>
        <w:rPr>
          <w:rFonts w:ascii="Amiri" w:hAnsi="Amiri" w:eastAsia="Amiri" w:cs="Amiri"/>
          <w:color w:val="111111"/>
          <w:sz w:val="28"/>
          <w:sz w:val="28"/>
          <w:szCs w:val="28"/>
          <w:rtl w:val="true"/>
          <w:lang w:bidi="ar-SA"/>
        </w:rPr>
        <w:t>عن الباقر عليه السلام جواب سؤاله عن كيفيته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لامرأته و هي طاهر في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حرام مثل ظهر أمي أو أختي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نص في الباب، و كذا ما في</w:t>
      </w:r>
    </w:p>
    <w:p>
      <w:pPr>
        <w:pStyle w:val="BookText"/>
        <w:rPr/>
      </w:pPr>
      <w:r>
        <w:rPr>
          <w:rFonts w:ascii="IRNazanin" w:hAnsi="IRNazanin" w:eastAsia="IRNazanin"/>
          <w:color w:val="111111"/>
          <w:sz w:val="28"/>
          <w:sz w:val="28"/>
          <w:szCs w:val="28"/>
          <w:rtl w:val="true"/>
          <w:lang w:bidi="fa-IR"/>
        </w:rPr>
        <w:t>خبر حمران‌</w:t>
      </w:r>
      <w:r>
        <w:rPr>
          <w:rStyle w:val="FootnoteAnchor"/>
          <w:rtl w:val="true"/>
        </w:rPr>
        <w:footnoteReference w:id="226"/>
      </w:r>
      <w:r>
        <w:rPr>
          <w:rFonts w:ascii="Amiri" w:hAnsi="Amiri" w:eastAsia="Amiri" w:cs="Amiri"/>
          <w:color w:val="111111"/>
          <w:sz w:val="28"/>
          <w:sz w:val="28"/>
          <w:szCs w:val="28"/>
          <w:rtl w:val="true"/>
          <w:lang w:bidi="ar-SA"/>
        </w:rPr>
        <w:t>عنه عليه السلام أيضا في سبب نزول الآية</w:t>
      </w:r>
      <w:r>
        <w:rPr>
          <w:rStyle w:val="FootnoteAnchor"/>
          <w:rtl w:val="true"/>
        </w:rPr>
        <w:footnoteReference w:id="22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الرجل الأول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قالها بعد ما عفى الله و غفر للرجل فان عليه تحرير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قوله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لغرضه، فلا ينافيه، 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القصد إلى معناه، و هو يستلزم القصد إلى الحرمة، فإذا نطق به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تجويز الشيخ وقوعه بالكناية، و ما هو أبعد من هذه مع خلوها عن نص يقتضي صحتها، و منعه من هذه الصيغة مع ورود النص الصحيح بها بل مع قطع النظر عنه يتجه الصحة، لتحقيق معنى الظهار بها و صراحتها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جزم في المسالك بالصحة تبعا للمحكي عن الفاضل في التحرير و المختلف، بل و القواعد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بظهار و إن 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للأصل بعد فرض ظهور النصوص في اعتبار التشبيه به، مضافا إلى ظهور الأخبار ك</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الباقر عليه السلام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عليه سلطان لأوجعت 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أحلها لك فما حرمها عليك، إنه لم يزد على من أكذب فزعم أن ما أحل الله له حرام، و لا يدخل عليه طلاق و لا كفارة،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فيه الكفارة،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w:t>
      </w:r>
    </w:p>
    <w:p>
      <w:pPr>
        <w:pStyle w:val="BookText"/>
        <w:rPr/>
      </w:pPr>
      <w:r>
        <w:rPr>
          <w:rFonts w:ascii="Amiri" w:hAnsi="Amiri" w:eastAsia="Amiri" w:cs="Amiri"/>
          <w:color w:val="111111"/>
          <w:sz w:val="28"/>
          <w:sz w:val="28"/>
          <w:szCs w:val="28"/>
          <w:rtl w:val="true"/>
          <w:lang w:bidi="ar-SA"/>
        </w:rPr>
        <w:t>عليه جارية مارية، فحلف أن لا يقربها، فإنما جعل عليه الكفارة في الحلف، و لم يجعل عليه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كظهر أمي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حرام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أنت كظهر أمي للرجعة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كظهر أمي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من غير إشكال إذا قصده، لإتيانه بالصيغة كاملة من غير تخلل شي‌ء، و غاية ما زاده أن يكون لغوا مع فرض أنه قصد بحرام في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الأخيرة كونه خبرا ثانيا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ظاهر إحدى زوجتيه إن ظاهر ضرتها ثم ظاهر الضرة وقع الظهاران المنجز و المعلق عليه،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من إحداكما أو أيكما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ظاهرت منها فالأخرى علي كظهر أمي ثم ظاهر من إحداهما صار مظاهرا من الأخرى أيضا و إن كان هو كما ترى، اللهم إلا أن يكون مبنيا على صحة وقوع الظهار بالمبهم، نحو ما سمعته في الطلاق، فيراد حينئذ أنه ظاهر إحداهما باللفظ المزبور، فإذا ظاهر الآخرى ثم الظهاران، لكنه أيضا هو كما ترى،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ظاهرها إن ظاهر فلانة الأجنبية و قصد النطق بلفظ الظهار صح الظهار عند مواجهتها به، و إن قصد الظهار الشرعي لم يقع ظهار</w:t>
      </w:r>
    </w:p>
    <w:p>
      <w:pPr>
        <w:pStyle w:val="BookText"/>
        <w:rPr/>
      </w:pPr>
      <w:r>
        <w:rPr>
          <w:rFonts w:ascii="Amiri" w:hAnsi="Amiri" w:eastAsia="Amiri" w:cs="Amiri"/>
          <w:color w:val="111111"/>
          <w:sz w:val="28"/>
          <w:sz w:val="28"/>
          <w:szCs w:val="28"/>
          <w:rtl w:val="true"/>
          <w:lang w:bidi="ar-SA"/>
        </w:rPr>
        <w:t>لاشتراط الصحيح منه بالوقوع على الزوجة، و إن أطلق ففيه وجهان، كما عن المبسوط و التحرير من احتمالي التعليق على الاسم 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على الحالية أو اقتصر عليها من دون ذكر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فلانة من غير وصف بالأجنبية ثم تزوجها و ظاهرها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الظهاران، و هو حسن و إن كان قد يحتمل العدم، لكون الشرط حين إيقاع الصيغة غير مشروع،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الذي يجوز وقوعه حال التعليق و عدمه، و من المعلوم أن ظهار الأجنبية حال التعليق غير صحيح، و المفروض عدم إرادة مجرد الصورة، فكان ذلك أشبه بالصيغة المتأخرة عن التعليق و إن كان هو كما ترى، ضرورة عدم خروجه بذلك عن أصل الشرطية التي يكفي فيها التجويز بحسب الذات و إن تخلف لفقد شرط من شروطه، على أنه لا دليل لغة و لا عرفا على اعتبار إمكان حصول الشرط حال التعليق في مفهوم الشرط، كما هو واضح</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نكح فلانة الأجنبية التي علق ظهار الزوجة على ظهارها و ظاهرها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وقوع الظهار بالزوجة الأولى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خروجها بالنكاح عن كونها أجنبية فلا يقع، و من تعليق ظهارها بظهار فلانة، و الوصف بالأجنبية للتعريف لا للشرط، نحو ما لو حلف على أن لا يدخل دار زيد هذه فباعها زيد ثم دخلها، فان في حنثه الوجهين أيضا، و منشأهما ترجيح الإشارة على الوصف أو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لا يقع الظهار إذا علقه عليها مريدا به الشرعي حال كونها أجنبية و إن نكحها و ظاهرها، لعدم حصول المعلق عليه الذي هو مستحيل شرعا، كما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 إن بعت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البيع الشرعي،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علقه بمشيئة الله تعالى شأنه و قصد الشرط لم يقع، لعدم العلم بوقوعه إن لم يكن معلوما عدمه، نعم لو قصد التبرك وقع، لكونه منجزا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إن لم يشأ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عدليا يعتقد أنه تعالى لا يريد القبائح و المعاصي وقع إن عرف التحريم، لأنه منجز في المعنى، و إن كان أشعريا ففي القواعد إشكال، و لعله من الجهل بوقوع الشرط الموجب لاستصحاب الحل و الحكم بعدم وقوع الظهار، و من لزوم وقوعه شاء الله أو لم يشأ، فإنه إن شاء لم يجز أن لا يقع، لكون المشيئة عندهم سببا تاما لوقوع الشي‌ء، و إن لم يشأ تحقق الشرط، فيتحقق المشروط، و لزوم عدم وقوعه على التقديرين، فإنه إن شاء فقد انتفى الشرط فانتفى المشروط، و إن لم يشأ لم يقع، إذ ما من شي‌ء إلا بمشيئة الله تعالى، و ربما دفع بأنه يلزم منه بطلان التعليق، فلا يقع الظهار، لأنه إنما أوقعه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 بالنقيضين كأن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إنشاء الله أو 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الدار أو لم تدخلي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لأنه في معنى نفي التعليق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علق بأمرين على الجمع لم يقع مع وقوع أحدهما، بل لا بد من وقوعهما و لو على البدل، إلا أن ينص على اجتماعهما دفعة، نعم يقع بوقوع أحدهما لو علقه بهما على البدل، كما هو واضح، إلى غير ذلك من الفروع التي ذكرها العامة في صورة تعليق الطلاق بناء على مذهبهم فيه، فان مثلها يأتي في المقام بناء على جواز التعليق في الظهار و إن لم نجوزه في الطلاق، و الله العالم</w:t>
      </w:r>
      <w:r>
        <w:rPr>
          <w:rFonts w:eastAsia="Amiri" w:cs="Amiri" w:ascii="Amiri" w:hAnsi="Amiri"/>
          <w:color w:val="111111"/>
          <w:sz w:val="28"/>
          <w:szCs w:val="28"/>
          <w:rtl w:val="true"/>
          <w:lang w:bidi="ar-SA"/>
        </w:rPr>
        <w:t>.</w:t>
      </w:r>
      <w:bookmarkStart w:id="103" w:name="pg12306_154161"/>
    </w:p>
    <w:p>
      <w:pPr>
        <w:pStyle w:val="BookText"/>
        <w:rPr/>
      </w:pPr>
      <w:bookmarkEnd w:id="1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104" w:name="__RefHeading___Toc7818254_417432637"/>
      <w:bookmarkStart w:id="105" w:name="_Toc40"/>
      <w:bookmarkEnd w:id="104"/>
      <w:r>
        <w:rPr>
          <w:rtl w:val="true"/>
        </w:rPr>
        <w:t>[</w:t>
      </w:r>
      <w:r>
        <w:rPr>
          <w:rtl w:val="true"/>
        </w:rPr>
        <w:t>الأمر الثاني في المظاهر</w:t>
      </w:r>
      <w:r>
        <w:rPr>
          <w:rtl w:val="true"/>
        </w:rPr>
        <w:t>]</w:t>
      </w:r>
      <w:bookmarkEnd w:id="105"/>
    </w:p>
    <w:p>
      <w:pPr>
        <w:pStyle w:val="BookText"/>
        <w:rPr/>
      </w:pPr>
      <w:r>
        <w:rPr>
          <w:rFonts w:ascii="Amiri" w:hAnsi="Amiri" w:eastAsia="Amiri" w:cs="Amiri"/>
          <w:color w:val="111111"/>
          <w:sz w:val="28"/>
          <w:sz w:val="28"/>
          <w:szCs w:val="28"/>
          <w:rtl w:val="true"/>
          <w:lang w:bidi="ar-SA"/>
        </w:rPr>
        <w:t>الأمر الثاني في المظاهر و لا خلاف في أنه يعتبر فيه البلوغ و كمال العقل و الاختيار و القصد بل و لا إشكال، بل الإجماع بقسميه عليه، فلا يصح ظهار الطفل و لا المجنون و لا المكره و لا فاقد القصد بالسكر أو الإغماء أو الغضب أو النوم و السهو و نحو ذلك، للأدلة العامة على ذلك كله، نحو</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2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نحوهما، بل لم يحك أحد الخلاف هنا في المراهق و إن عرفت البحث فيه في الطلاق، و لعله لخصوص أدلته هناك بخلاف المقام الذي ظاهر أدلته كتابا</w:t>
      </w:r>
      <w:r>
        <w:rPr>
          <w:rStyle w:val="FootnoteAnchor"/>
          <w:rtl w:val="true"/>
        </w:rPr>
        <w:footnoteReference w:id="233"/>
      </w:r>
      <w:r>
        <w:rPr>
          <w:rFonts w:ascii="Amiri" w:hAnsi="Amiri" w:eastAsia="Amiri" w:cs="Amiri"/>
          <w:color w:val="111111"/>
          <w:sz w:val="28"/>
          <w:sz w:val="28"/>
          <w:szCs w:val="28"/>
          <w:rtl w:val="true"/>
          <w:lang w:bidi="ar-SA"/>
        </w:rPr>
        <w:t>و سنة</w:t>
      </w:r>
      <w:r>
        <w:rPr>
          <w:rStyle w:val="FootnoteAnchor"/>
          <w:rtl w:val="true"/>
        </w:rPr>
        <w:footnoteReference w:id="234"/>
      </w:r>
      <w:r>
        <w:rPr>
          <w:rFonts w:ascii="Amiri" w:hAnsi="Amiri" w:eastAsia="Amiri" w:cs="Amiri"/>
          <w:color w:val="111111"/>
          <w:sz w:val="28"/>
          <w:sz w:val="28"/>
          <w:szCs w:val="28"/>
          <w:rtl w:val="true"/>
          <w:lang w:bidi="ar-SA"/>
        </w:rPr>
        <w:t>كون المظاهر</w:t>
      </w:r>
    </w:p>
    <w:p>
      <w:pPr>
        <w:pStyle w:val="BookText"/>
        <w:rPr/>
      </w:pPr>
      <w:r>
        <w:rPr>
          <w:rFonts w:ascii="Amiri" w:hAnsi="Amiri" w:eastAsia="Amiri" w:cs="Amiri"/>
          <w:color w:val="111111"/>
          <w:sz w:val="28"/>
          <w:sz w:val="28"/>
          <w:szCs w:val="28"/>
          <w:rtl w:val="true"/>
          <w:lang w:bidi="ar-SA"/>
        </w:rPr>
        <w:t>مكلفا، و لذا وصف بالمنكر و الزور، و وجب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وضوح الأمر من الأدلة العامة فضلا عما ورد هنا في بعض الشرائط، ك</w:t>
      </w:r>
    </w:p>
    <w:p>
      <w:pPr>
        <w:pStyle w:val="BookText"/>
        <w:rPr/>
      </w:pPr>
      <w:r>
        <w:rPr>
          <w:rFonts w:ascii="Amiri" w:hAnsi="Amiri" w:eastAsia="Amiri" w:cs="Amiri"/>
          <w:color w:val="111111"/>
          <w:sz w:val="28"/>
          <w:sz w:val="28"/>
          <w:szCs w:val="28"/>
          <w:rtl w:val="true"/>
          <w:lang w:bidi="ar-SA"/>
        </w:rPr>
        <w:t>موثق عبيد بن زرارة</w:t>
      </w:r>
      <w:r>
        <w:rPr>
          <w:rStyle w:val="FootnoteAnchor"/>
          <w:rtl w:val="true"/>
        </w:rPr>
        <w:footnoteReference w:id="23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ما أريد به الطلاق، و لا ظهار إلا ما أريد به الظهار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حمران‌</w:t>
      </w:r>
      <w:r>
        <w:rPr>
          <w:rStyle w:val="FootnoteAnchor"/>
          <w:rtl w:val="true"/>
        </w:rPr>
        <w:footnoteReference w:id="236"/>
      </w:r>
      <w:r>
        <w:rPr>
          <w:rFonts w:ascii="Amiri" w:hAnsi="Amiri" w:eastAsia="Amiri" w:cs="Amiri"/>
          <w:color w:val="111111"/>
          <w:sz w:val="28"/>
          <w:sz w:val="28"/>
          <w:szCs w:val="28"/>
          <w:rtl w:val="true"/>
          <w:lang w:bidi="ar-SA"/>
        </w:rPr>
        <w:t>السابق عن أبي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ظهار في يمين و لا في إضرار و لا في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عليه السلام في صحيح ابن أبي نصر</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لا يقع على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عمار</w:t>
      </w:r>
      <w:r>
        <w:rPr>
          <w:rStyle w:val="FootnoteAnchor"/>
          <w:rtl w:val="true"/>
        </w:rPr>
        <w:footnoteReference w:id="23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الظهار الواجب،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 به الرجل الظهار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w:t>
      </w:r>
    </w:p>
    <w:p>
      <w:pPr>
        <w:pStyle w:val="BookText"/>
        <w:rPr/>
      </w:pPr>
      <w:r>
        <w:rPr>
          <w:rFonts w:ascii="Amiri" w:hAnsi="Amiri" w:eastAsia="Amiri" w:cs="Amiri"/>
          <w:color w:val="111111"/>
          <w:sz w:val="28"/>
          <w:sz w:val="28"/>
          <w:szCs w:val="28"/>
          <w:rtl w:val="true"/>
          <w:lang w:bidi="ar-SA"/>
        </w:rPr>
        <w:t>خبر حمزة بن حمران‌</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w:t>
      </w:r>
    </w:p>
    <w:p>
      <w:pPr>
        <w:pStyle w:val="BookText"/>
        <w:rPr/>
      </w:pPr>
      <w:r>
        <w:rPr>
          <w:rFonts w:ascii="Amiri" w:hAnsi="Amiri" w:eastAsia="Amiri" w:cs="Amiri"/>
          <w:color w:val="111111"/>
          <w:sz w:val="28"/>
          <w:sz w:val="28"/>
          <w:szCs w:val="28"/>
          <w:rtl w:val="true"/>
          <w:lang w:bidi="ar-SA"/>
        </w:rPr>
        <w:t>يريد أن يرضى بذلك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عدم النية فيه أو أنه أراد اليمين لها على ذلك، و قد عرفت عدم انعقاده بالظهار، نحو</w:t>
      </w:r>
    </w:p>
    <w:p>
      <w:p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حمزة بن حمران ابنة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حمزة بن حمران ابنة بكر، فلما أراد أن يدخل بها قال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ندخلها عليك حتى تحلف لنا، و لسنا نرضى أن تحلف بالعتق، لأنك لا تراه شيئا، و لكن احلف لنا بالظهار، و ظاهر من أمهات أولادك و جواريك، فظاهر منهن، ثم ذكر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ارجع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الحلف كان على عدم طلاقها، كما يفصح عنه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آخر</w:t>
      </w:r>
      <w:r>
        <w:rPr>
          <w:rStyle w:val="FootnoteAnchor"/>
          <w:rtl w:val="true"/>
        </w:rPr>
        <w:footnoteReference w:id="241"/>
      </w:r>
      <w:r>
        <w:rPr>
          <w:rFonts w:ascii="Amiri" w:hAnsi="Amiri" w:eastAsia="Amiri" w:cs="Amiri"/>
          <w:color w:val="111111"/>
          <w:sz w:val="28"/>
          <w:sz w:val="28"/>
          <w:szCs w:val="28"/>
          <w:rtl w:val="true"/>
          <w:lang w:bidi="ar-SA"/>
        </w:rPr>
        <w:t xml:space="preserve">في معناه،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مطلاق، فنخاف أن تطلقها، فلا ندخلها عليك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أمهات أولادك عليك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كظهر أمك أن طلقتها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شي‌ء من الشرائط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كالمحكي من قولهم أيضا من وقوع ظهار السكران، و ما أبعد ما بين ذلك و بين ما في الحدائق من أن إطلاق الخبرين المذكورين شامل لمطلق الغضب ارتفع معه القصد أو لم يرتفع، و تبعه في الرياض،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يقع في حال غضب مطلقا و إن لم يرتفع معه القصد أصلا و لا سكر بلا خلاف في الظاهر فيهما، و هو حجة فيهما كالأدلة القاطعة في الثاني و الصحيح و الموثق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مناف لإجماع الأصحاب على الظاهر و لجميع ما دل على وقوع الظهار مع حصول الشرائط المزبورة الذي لا يعارضه إطلاق الخبرين المزبورين اللذين يعارضهما ما دل على تحقق الظهار بإرادة الظهار من وجه، و لا ريب في أن الترجيح لذلك عليهما من وجوه، و من هنا كان ظاهر الأصحاب تقييد الغضب بالرافع للقصد،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بان لك مما هنا و ما تقدم سابقا أنه لو ظاهر و نوى الطلاق لم يقع طلاق، لعدم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التلفظ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فيه و هو أنت طالق و لا ظهار، لعدم القصد و كذا لو طلق و قصد الظهار لم يقع ظهار، لعدم اللفظ المعتبر فيه، و لا طلاق لعدم القصد بلا خلاف في شي‌ء من ذلك عندنا و لا إشكال، خصوصا بعد</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2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ظهار عن طلاق و لا طلاق عن 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للعامة، فجوزوا وقوع الطلاق بلفظ الظهار مع النية 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p>
    <w:p>
      <w:pPr>
        <w:pStyle w:val="BookText"/>
        <w:rPr/>
      </w:pPr>
      <w:r>
        <w:rPr>
          <w:rFonts w:ascii="Amiri" w:hAnsi="Amiri" w:eastAsia="Amiri" w:cs="Amiri"/>
          <w:color w:val="111111"/>
          <w:sz w:val="28"/>
          <w:sz w:val="28"/>
          <w:szCs w:val="28"/>
          <w:rtl w:val="true"/>
          <w:lang w:bidi="ar-SA"/>
        </w:rPr>
        <w:t>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نوى الطلاق بالأخيرة وقع عليه طلاقان إن كان الأول رجعيا و بطلانه واضح عندنا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ظهار الخصي و المجبوب و إن لم تبق لهما ما يتحقق به الجماع من إدخال الحشفة أو قدرها إن قلنا بتحريم ما عدا الوطء في الظهار مثل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الملامسة و غيرها من ضروب الاستمتاع، لإطلاق أدلة الظهار الممكن تحقق فائدته بامتناع غير الوطء من الاستمتاع نعم لو قلنا باختصاصه بالوطء لم يقع منهما ظهار، لعدم فائدته،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لم نشترط الدخول بالمظاهرة، و إلا لم يقع منهما مطلقا، حيث لا يتحقق منهما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يفرض عروض ذلك لهما بعد الدخول،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القواعد الخنثى، و أورد عليه بأنه يجوز أن يكون امرأة و آلة الرجل زيادة، فلا يتحقق الوطء الصادر من الرجال الذي هو مناط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المتجه عدم جواز تزويج الخنثى المشكل من أصله، لعدم العلم بكونه رجلا، و يمكن أن يريد العنين من الخنثى في كلامه، لغلبة التعنين في الخناثي،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الظهار من الكافر وفاقا للأكثر نقلا إن لم يكن تحصيلا، لإطلاق الأدلة و لكن منعه الشيخ و تبعه القاضي و سبقه الإسكافي فيما حكي عنهما، بل ظاهر مبسوط الأول الإجماع عليه التفاتا إلى تعذر الكفارة منه التي هي من لوازم الظهار إذ هي عبادة لا تصح منه، و إلى أنه حكم شرعي فكيف يصح ممن لا يقربه و لا ريب في أن المعتمد المزبور لهم في المنع ضعيف غير صالح لتخصيص العموم، و ذلك لإمكانها أي الكفارة منه بتقديم الإسلام القادر عليه، و لذلك كان مكلفا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يقال من أن الذمي يقر على دينه فحمله على الإسلام لذلك بعيد، و أن الخطاب على العبادة البدنية لا يتوجه على الكافر الأصلي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أجيب عنه بأنا لا نحمل الذمي على الإسلام و لا نخاطبه بالصوم،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نمكنك من الوطء إلا هكذا، فإما أن يتركه أو يسلك طريق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الترافع إلينا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صحة وقوعه من الكافر و ترتب حكمه عليه، و لا ريب في صحته و ترتب أحكامه عليه بناء على تكليفه بالفروع أقر بالشرع أو لم يقر إذ ذلك من باب الأسباب التي لا تفاوت فيها بين المقر و المنكر، هذا إن لم نقل بصحة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العتق و الإطعام من كافر كما عن بعض، و إلا صح بلا إشكال و إن تعذر خصوص الصوم منه، كما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فيما لو أسلم بعد الظهار لعدم جريان الكلام المزبور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من العبد عندنا، بل الإجماع بقسميه عليه، للعموم و خصوص نحو</w:t>
      </w:r>
    </w:p>
    <w:p>
      <w:pPr>
        <w:pStyle w:val="BookText"/>
        <w:rPr/>
      </w:pPr>
      <w:r>
        <w:rPr>
          <w:rFonts w:ascii="IRNazanin" w:hAnsi="IRNazanin" w:eastAsia="IRNazanin"/>
          <w:color w:val="111111"/>
          <w:sz w:val="28"/>
          <w:sz w:val="28"/>
          <w:szCs w:val="28"/>
          <w:rtl w:val="true"/>
          <w:lang w:bidi="fa-IR"/>
        </w:rPr>
        <w:t>خبر محمد بن حمران‌</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الصادق عليه السلام عن المملوك أ عليه ظهار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ما على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و ليس عليه كفارة صدقة و لا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جميل‌</w:t>
      </w:r>
      <w:r>
        <w:rPr>
          <w:rStyle w:val="FootnoteAnchor"/>
          <w:rtl w:val="true"/>
        </w:rPr>
        <w:footnoteReference w:id="244"/>
      </w:r>
      <w:r>
        <w:rPr>
          <w:rFonts w:ascii="Amiri" w:hAnsi="Amiri" w:eastAsia="Amiri" w:cs="Amiri"/>
          <w:color w:val="111111"/>
          <w:sz w:val="28"/>
          <w:sz w:val="28"/>
          <w:szCs w:val="28"/>
          <w:rtl w:val="true"/>
          <w:lang w:bidi="ar-SA"/>
        </w:rPr>
        <w:t xml:space="preserve">عن أبي عبد الله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الظهار،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و المملوك سواء، غير أن على المملوك نصف ما على الحر من الكفارة، و ليس عليه عتق رقبة و لا صدقة إنما عليه صيام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الثمالي‌</w:t>
      </w:r>
      <w:r>
        <w:rPr>
          <w:rStyle w:val="FootnoteAnchor"/>
          <w:rtl w:val="true"/>
        </w:rPr>
        <w:footnoteReference w:id="245"/>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أ عليه ظهار؟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على الحر من الصوم، و ليس عليه الكفارة صدقة و لا عتق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المخالفة في ذلك لأن لازم الظهار إيجاب تحرير الرقبة و هو لا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خصوصا بعد قوله تعالى‌</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شَهْرَيْنِ مُتَتابِعَيْنِ 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غير واجد، فيلزمه الصوم كما هو واضح، و الله العالم</w:t>
      </w:r>
      <w:r>
        <w:rPr>
          <w:rFonts w:eastAsia="Amiri" w:cs="Amiri" w:ascii="Amiri" w:hAnsi="Amiri"/>
          <w:color w:val="111111"/>
          <w:sz w:val="28"/>
          <w:szCs w:val="28"/>
          <w:rtl w:val="true"/>
          <w:lang w:bidi="ar-SA"/>
        </w:rPr>
        <w:t>.</w:t>
      </w:r>
      <w:bookmarkStart w:id="106" w:name="pg12306_154166"/>
    </w:p>
    <w:p>
      <w:pPr>
        <w:pStyle w:val="BookText"/>
        <w:rPr/>
      </w:pPr>
      <w:bookmarkEnd w:id="1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107" w:name="__RefHeading___Toc7818256_417432637"/>
      <w:bookmarkStart w:id="108" w:name="_Toc41"/>
      <w:bookmarkEnd w:id="107"/>
      <w:r>
        <w:rPr>
          <w:rtl w:val="true"/>
        </w:rPr>
        <w:t>[</w:t>
      </w:r>
      <w:r>
        <w:rPr>
          <w:rtl w:val="true"/>
        </w:rPr>
        <w:t>الأمر الثالث في المظاهرة منها</w:t>
      </w:r>
      <w:r>
        <w:rPr>
          <w:rtl w:val="true"/>
        </w:rPr>
        <w:t>]</w:t>
      </w:r>
      <w:bookmarkEnd w:id="108"/>
    </w:p>
    <w:p>
      <w:pPr>
        <w:pStyle w:val="BookText"/>
        <w:rPr/>
      </w:pPr>
      <w:r>
        <w:rPr>
          <w:rFonts w:ascii="Amiri" w:hAnsi="Amiri" w:eastAsia="Amiri" w:cs="Amiri"/>
          <w:color w:val="111111"/>
          <w:sz w:val="28"/>
          <w:sz w:val="28"/>
          <w:szCs w:val="28"/>
          <w:rtl w:val="true"/>
          <w:lang w:bidi="ar-SA"/>
        </w:rPr>
        <w:t>الأمر الثالث في المظاهرة منها و لا خلاف عندنا و لا إشكال في أنه يشترط أن تكون</w:t>
      </w:r>
    </w:p>
    <w:p>
      <w:pPr>
        <w:pStyle w:val="BookText"/>
        <w:rPr/>
      </w:pPr>
      <w:r>
        <w:rPr>
          <w:rFonts w:ascii="Amiri" w:hAnsi="Amiri" w:eastAsia="Amiri" w:cs="Amiri"/>
          <w:color w:val="111111"/>
          <w:sz w:val="28"/>
          <w:sz w:val="28"/>
          <w:szCs w:val="28"/>
          <w:rtl w:val="true"/>
          <w:lang w:bidi="ar-SA"/>
        </w:rPr>
        <w:t>منكوحة بالعقد بل الإجماع بقسميه عليه، مضافا إلى عنوان موضوعه كتابا</w:t>
      </w:r>
      <w:r>
        <w:rPr>
          <w:rStyle w:val="FootnoteAnchor"/>
          <w:rtl w:val="true"/>
        </w:rPr>
        <w:footnoteReference w:id="247"/>
      </w:r>
      <w:r>
        <w:rPr>
          <w:rFonts w:ascii="Amiri" w:hAnsi="Amiri" w:eastAsia="Amiri" w:cs="Amiri"/>
          <w:color w:val="111111"/>
          <w:sz w:val="28"/>
          <w:sz w:val="28"/>
          <w:szCs w:val="28"/>
          <w:rtl w:val="true"/>
          <w:lang w:bidi="ar-SA"/>
        </w:rPr>
        <w:t>و سنة</w:t>
      </w:r>
      <w:r>
        <w:rPr>
          <w:rStyle w:val="FootnoteAnchor"/>
          <w:rtl w:val="true"/>
        </w:rPr>
        <w:footnoteReference w:id="248"/>
      </w:r>
      <w:r>
        <w:rPr>
          <w:rFonts w:ascii="Amiri" w:hAnsi="Amiri" w:eastAsia="Amiri" w:cs="Amiri"/>
          <w:color w:val="111111"/>
          <w:sz w:val="28"/>
          <w:sz w:val="28"/>
          <w:szCs w:val="28"/>
          <w:rtl w:val="true"/>
          <w:lang w:bidi="ar-SA"/>
        </w:rPr>
        <w:t>بالزوجة أو ما في حكمها ف لا إشكال في الشرط المزبور، و لكن على معنى أنه لا يقع بالأجنبية خلافا لأبي حنيفة و لو علفه على النكاح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إن 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لمالك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تكون طاهرا طهرا لم يجامعها فيه إذا كان زوجها حاضرا أو ما في حكمه و كان مثلها تحيض، و لو كان زوجها غائبا بحيث لا يعرف حال زوجته صح، و كذا لو كان حاضرا و هي يائسة أو لم تبلغ بلا خلاف أجده في شي‌ء من ذلك بيننا، بل إجماعنا بقسميه عليه، مضافا إلى</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49"/>
      </w:r>
      <w:r>
        <w:rPr>
          <w:rFonts w:ascii="Amiri" w:hAnsi="Amiri" w:eastAsia="Amiri" w:cs="Amiri"/>
          <w:color w:val="111111"/>
          <w:sz w:val="28"/>
          <w:sz w:val="28"/>
          <w:szCs w:val="28"/>
          <w:rtl w:val="true"/>
          <w:lang w:bidi="ar-SA"/>
        </w:rPr>
        <w:t>عن أبي جعفر عليه السلام و قد سأله عن كيفيته،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الرجل لامرأته و هي طاهر في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حمران‌</w:t>
      </w:r>
      <w:r>
        <w:rPr>
          <w:rStyle w:val="FootnoteAnchor"/>
          <w:rtl w:val="true"/>
        </w:rPr>
        <w:footnoteReference w:id="25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ظهار إلا على طهر بعد جماع بشهادة شاهدين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عبد الله عليه السلام في المرسل‌</w:t>
      </w:r>
      <w:r>
        <w:rPr>
          <w:rStyle w:val="FootnoteAnchor"/>
          <w:rtl w:val="true"/>
        </w:rPr>
        <w:footnoteReference w:id="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الظهار إلا على مثل موضع الطلاق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مع اعتضاده بفتوى الأصحاب و إجماعهم يستفاد حكم الغائب و غيره على نحو ما سمعت في الطلاق محررا، و المدار في الشرط المزبور على وقت إيقاعه لا وقت حصول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الشرط لو كان معلقا عليه كما هو واضح و في اشتراط الدخول تردد و خلاف و المروي صحيحا عن الصادقين عليهما السلام اشتراطه ففي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52"/>
      </w:r>
      <w:r>
        <w:rPr>
          <w:rFonts w:ascii="Amiri" w:hAnsi="Amiri" w:eastAsia="Amiri" w:cs="Amiri"/>
          <w:color w:val="111111"/>
          <w:sz w:val="28"/>
          <w:sz w:val="28"/>
          <w:szCs w:val="28"/>
          <w:rtl w:val="true"/>
          <w:lang w:bidi="ar-SA"/>
        </w:rPr>
        <w:t xml:space="preserve">عن أبي جعفر و أبي عبد الله عليهما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التي لم يدخل بها زوجها،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يقع عليها إيلاء و لا 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الفضيل بن يسار</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أنه موجود في 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مملك ظاهر من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ظهار و لا إيلاء حتى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المعتضدة مع ذلك بعمل الشيخ و الصدوق و أكثر المتأخرين كما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للمفيد و المرتضى و سلار و ابني إدريس و زهرة و هو القول الأخر الذي مستنده التمسك ب ما في الكتاب من العموم‌</w:t>
      </w:r>
      <w:r>
        <w:rPr>
          <w:rStyle w:val="FootnoteAnchor"/>
          <w:rtl w:val="true"/>
        </w:rPr>
        <w:footnoteReference w:id="254"/>
      </w:r>
      <w:r>
        <w:rPr>
          <w:rFonts w:ascii="Amiri" w:hAnsi="Amiri" w:eastAsia="Amiri" w:cs="Amiri"/>
          <w:color w:val="111111"/>
          <w:sz w:val="28"/>
          <w:sz w:val="28"/>
          <w:szCs w:val="28"/>
          <w:rtl w:val="true"/>
          <w:lang w:bidi="ar-SA"/>
        </w:rPr>
        <w:t>القابل للتخصيص بالسنة</w:t>
      </w:r>
      <w:r>
        <w:rPr>
          <w:rStyle w:val="FootnoteAnchor"/>
          <w:rtl w:val="true"/>
        </w:rPr>
        <w:footnoteReference w:id="255"/>
      </w:r>
      <w:r>
        <w:rPr>
          <w:rFonts w:ascii="Amiri" w:hAnsi="Amiri" w:eastAsia="Amiri" w:cs="Amiri"/>
          <w:color w:val="111111"/>
          <w:sz w:val="28"/>
          <w:sz w:val="28"/>
          <w:szCs w:val="28"/>
          <w:rtl w:val="true"/>
          <w:lang w:bidi="ar-SA"/>
        </w:rPr>
        <w:t>عندنا كما حرر ذلك في محله، و لا ينافي ذلك ما دل على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ظهار إلا على مثل موضع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المزبور، و من المعلوم عدم اعتبار الدخول في صحة الطلاق، فليكن الظهار كذلك، ضرورة عدم اقتضاء الخبر المزبور إلا أن الظهار لا يقع إلا حيث يقع الطلاق، لا أنه حيث ما يقع الطلاق يقع الظهار، كما هو واضح</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يقع الظهار بالمستمتع بها فيه خلاف، و الأظهر الأشهر بل المشهور الوقوع لإطلاق الأدلة، خلافا للمحكي عن الحلي و ظاهر الإسكافي و الصدوق، للأصل المقطوع بالإطلاق المزبور، و لانتفاء لازم الظهار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الإلزام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أو الطلاق المعلوم امتناعه فيها، و تنزيل هبة المدة منزلته قياس، على أن أجل المستمتع بها قد يكون قليلا لا يحتمل الأمر بالصبر إلى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كون ذلك لازم أصل الظهار، و إنما هو حكم ما تعلق منه بالزوجة التي يمكن ذلك في حقها، خصوصا بعد ما ستسمع من صحة وقوعه بالمملوكة التي لا يجري فيها ذلك، 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5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الظهار إلا على مثل موضع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جابر له في المقام، بل يمكن دعوى انصرافه إلى إرادة اعتبار شرائط الطلاق من الخلو عن الحيض و نحوه منه لا نحو المقام، كما أنه يمكن دعوى اندراج المتمتع بها في المثل، و قد تقدم بعض الكلام في ذلك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الموطوءة بالملك و لو مدبرة أو أم ولد تردد و خلاف و المروي صحيحا و غيره أنه يقع كما يقع بالحرة و هو الأقوى وفاقا للمشهور بين المتأخرين لا للاية</w:t>
      </w:r>
      <w:r>
        <w:rPr>
          <w:rStyle w:val="FootnoteAnchor"/>
          <w:rtl w:val="true"/>
        </w:rPr>
        <w:footnoteReference w:id="258"/>
      </w:r>
      <w:r>
        <w:rPr>
          <w:rFonts w:ascii="Amiri" w:hAnsi="Amiri" w:eastAsia="Amiri" w:cs="Amiri"/>
          <w:color w:val="111111"/>
          <w:sz w:val="28"/>
          <w:sz w:val="28"/>
          <w:szCs w:val="28"/>
          <w:rtl w:val="true"/>
          <w:lang w:bidi="ar-SA"/>
        </w:rPr>
        <w:t>التي يمكن دعوى انصراف النساء فيها إلى غيرها، بل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59"/>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الظهار على الحرة و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صحيحه الآخر</w:t>
      </w:r>
      <w:r>
        <w:rPr>
          <w:rStyle w:val="FootnoteAnchor"/>
          <w:rtl w:val="true"/>
        </w:rPr>
        <w:footnoteReference w:id="260"/>
      </w:r>
      <w:r>
        <w:rPr>
          <w:rFonts w:ascii="Amiri" w:hAnsi="Amiri" w:eastAsia="Amiri" w:cs="Amiri"/>
          <w:color w:val="111111"/>
          <w:sz w:val="28"/>
          <w:sz w:val="28"/>
          <w:szCs w:val="28"/>
          <w:rtl w:val="true"/>
          <w:lang w:bidi="ar-SA"/>
        </w:rPr>
        <w:t>عن أبى عبد الله عليه السلام،</w:t>
      </w:r>
    </w:p>
    <w:p>
      <w:pPr>
        <w:pStyle w:val="BookText"/>
        <w:rPr/>
      </w:pPr>
      <w:r>
        <w:rPr>
          <w:rFonts w:ascii="IRNazanin" w:hAnsi="IRNazanin" w:eastAsia="IRNazanin"/>
          <w:color w:val="111111"/>
          <w:sz w:val="28"/>
          <w:sz w:val="28"/>
          <w:szCs w:val="28"/>
          <w:rtl w:val="true"/>
          <w:lang w:bidi="fa-IR"/>
        </w:rPr>
        <w:t>و موثق إسحاق بن عمار</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الرجل يظاهر من جاريته،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و الأمة في ذلك سواء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البختري أو حسنه‌</w:t>
      </w:r>
      <w:r>
        <w:rPr>
          <w:rStyle w:val="FootnoteAnchor"/>
          <w:rtl w:val="true"/>
        </w:rPr>
        <w:footnoteReference w:id="262"/>
      </w:r>
      <w:r>
        <w:rPr>
          <w:rFonts w:ascii="Amiri" w:hAnsi="Amiri" w:eastAsia="Amiri" w:cs="Amiri"/>
          <w:color w:val="111111"/>
          <w:sz w:val="28"/>
          <w:sz w:val="28"/>
          <w:szCs w:val="28"/>
          <w:rtl w:val="true"/>
          <w:lang w:bidi="ar-SA"/>
        </w:rPr>
        <w:t xml:space="preserve">عن أبي عبد الله و أبى الحسن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عشر جوار فظاهر منهن جميعا بكلام واحد، فقال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أبي يعفور</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ظاهر من جاريته،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ظهار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أبى نضر المروي عن قرب الاسناد</w:t>
      </w:r>
      <w:r>
        <w:rPr>
          <w:rStyle w:val="FootnoteAnchor"/>
          <w:rtl w:val="true"/>
        </w:rPr>
        <w:footnoteReference w:id="264"/>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يظاهر من 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الحرة و الأمة الظهار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المبسوط روى أصحابنا</w:t>
      </w:r>
      <w:r>
        <w:rPr>
          <w:rStyle w:val="FootnoteAnchor"/>
          <w:rtl w:val="true"/>
        </w:rPr>
        <w:footnoteReference w:id="265"/>
      </w:r>
      <w:r>
        <w:rPr>
          <w:rFonts w:ascii="Amiri" w:hAnsi="Amiri" w:eastAsia="Amiri" w:cs="Amiri"/>
          <w:color w:val="111111"/>
          <w:sz w:val="28"/>
          <w:sz w:val="28"/>
          <w:szCs w:val="28"/>
          <w:rtl w:val="true"/>
          <w:lang w:bidi="ar-SA"/>
        </w:rPr>
        <w:t>أن الظهار يقع بالأمة و المدبرة و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بني أبي عقيل و حمزة و البراج و إدريس و المفيد و أبى الصلاح و سلار، للأصل المقطوع بما عرفت و المرسل‌</w:t>
      </w:r>
      <w:r>
        <w:rPr>
          <w:rStyle w:val="FootnoteAnchor"/>
          <w:rtl w:val="true"/>
        </w:rPr>
        <w:footnoteReference w:id="266"/>
      </w:r>
      <w:r>
        <w:rPr>
          <w:rFonts w:ascii="Amiri" w:hAnsi="Amiri" w:eastAsia="Amiri" w:cs="Amiri"/>
          <w:color w:val="111111"/>
          <w:sz w:val="28"/>
          <w:sz w:val="28"/>
          <w:szCs w:val="28"/>
          <w:rtl w:val="true"/>
          <w:lang w:bidi="ar-SA"/>
        </w:rPr>
        <w:t>الذي قد عرفت الحال فيه آنفا، و</w:t>
      </w:r>
    </w:p>
    <w:p>
      <w:pPr>
        <w:pStyle w:val="BookText"/>
        <w:rPr/>
      </w:pPr>
      <w:r>
        <w:rPr>
          <w:rFonts w:ascii="Amiri" w:hAnsi="Amiri" w:eastAsia="Amiri" w:cs="Amiri"/>
          <w:color w:val="111111"/>
          <w:sz w:val="28"/>
          <w:sz w:val="28"/>
          <w:szCs w:val="28"/>
          <w:rtl w:val="true"/>
          <w:lang w:bidi="ar-SA"/>
        </w:rPr>
        <w:t>خبر حمزة بن حمران‌</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جعل جاريته عليه كظهر 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القاصر عن معارضة ما تقدم بضعف السند، و الموافقة للعامة، و باحتماله الإخلال بالشرائط، كما عن الشيخ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حمزة بن حمران روى هذه الرواية في كتاب البزوفري أنه يقول ذلك لجاريته يريد إرضاء زوجته، لا لإرادة الظهار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يؤيده ما سمعته سابقا من خبري حمزة بن حمران‌</w:t>
      </w:r>
      <w:r>
        <w:rPr>
          <w:rStyle w:val="FootnoteAnchor"/>
          <w:rtl w:val="true"/>
        </w:rPr>
        <w:footnoteReference w:id="268"/>
      </w:r>
      <w:r>
        <w:rPr>
          <w:rFonts w:ascii="Amiri" w:hAnsi="Amiri" w:eastAsia="Amiri" w:cs="Amiri"/>
          <w:color w:val="111111"/>
          <w:sz w:val="28"/>
          <w:sz w:val="28"/>
          <w:szCs w:val="28"/>
          <w:rtl w:val="true"/>
          <w:lang w:bidi="ar-SA"/>
        </w:rPr>
        <w:t>و إن كان يمكن أن يكون ذلك خبرا آخر له، و لأن الظهار كان في الجاهلية طلاقا، و من المعلوم أن الطلاق لا يقع بها الذي هو كما ترى، خصوصا بعد ما نقل أنهم كانوا يظاهرون من الأمة أيضا، و يعزل سيدها</w:t>
      </w:r>
    </w:p>
    <w:p>
      <w:pPr>
        <w:pStyle w:val="BookText"/>
        <w:rPr/>
      </w:pPr>
      <w:r>
        <w:rPr>
          <w:rFonts w:ascii="Amiri" w:hAnsi="Amiri" w:eastAsia="Amiri" w:cs="Amiri"/>
          <w:color w:val="111111"/>
          <w:sz w:val="28"/>
          <w:sz w:val="28"/>
          <w:szCs w:val="28"/>
          <w:rtl w:val="true"/>
          <w:lang w:bidi="ar-SA"/>
        </w:rPr>
        <w:t>فراشها، بل نقل وقوع الطلاق عليها في الجاهلية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على القول بوقوعه بها يأتي فيها الخلاف السابق في اشتراط الدخول و عدمه، لتناول الروايات الدالة عليه لها، كما تناولت الحرة،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توهم اختصاص ذلك الخلاف بالحرة ضعيف جدا بل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اختصاص تلك الأدلة في الزوجة دون الأمة المملوكة، نعم قد يقال بظهور هذه الأدلة في مساواتها للحرة، و أنها ملحقة بها في ذلك، و قد عرفت اعتبار الدخول في الحرة فيعتبر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إلحاق الأمة المحللة بالمملوكة في وقوع الظهار عليها مع الدخول بها، لإطلاق الأدلة المزبورة الذي لا يقدح فيه اختصاص مورد سؤاله بغيرها،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مع الدخول يقع و لو كان الوطء دبرا لما عرفته غير مرة من أنه لا خلاف في تحقق الدخول بالوطء دبرا في كل ما جعل عنوانا له من الأحكام، و لم نعرف مخالفا في ذلك إلا من المحدث البحراني، فادعى انسياق الدخول في القبل من الأدلة المزبورة، و قد تقدم البحث معه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فيقع الظهار مع تحقق شرطه صغيرة كانت المظاهرة أو كبيرة مجنونة أو عاقلة لأن الصغر و الجنون لا مدخلية لهما في أحكام الوضع إن لم يكونا لهما أهلية للترافع، كما أن حرمة الدخول بالصغيرة لا تنافي تحقق شرطية الظهار، و حينئذ لا إشكال في وقوع الظهار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يقع في الرتقاء المدخول بها في دبرها و المريضة التي لا توطأ في فرجها، و لكن دخل بها في دبرها، 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بناء ذلك عليهما على القول بعدم اشتراط الدخول، بقرينة ذكر المريضة التي لا توطأ الشامل إطلاقه للقبل و الدبر في سائر الأوقات، و إن لم يدخل الرتقاء في هذا العموم غالبا النظر إلى الدبر، و مثله إطلاق المصنف الحكم بصحة ظهار الخصي و المجبوب للذين لا يمكنهما الوطء، فإنه لا يتم على القول باشتراط الدخول، فلا بد في إطلاق هذه الأحكام من تكلف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إمكان إصلاحه في الخصي و المجبوب بإمكان عروض ذلك لهما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الدخول، إنما الكلام فيما ذكره هنا، و قد تبعه عليه الفاضل في القواعد،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الاشتراط يقع مع الوطء دبرا في حال صغرها و جنونها، و يقع بالرتقاء و المريضة التي لا توطأ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إرادته ما ذكرناه في تفسير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التشويش عبارة المبسوط، فإنها على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الدخول بها فإنه يصح ظهارها صغيرة كانت أو كبيرة، عاقلة أو مجنونة، بكرا أو ثيبا، مدخولا بها أو غير مدخول، يقدر على جماعها أو لم يقدر، لعموم الآية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مراده بعد الدخول بها دبرا، فيكون مراده حينئذ نحو ما سمعته في عبارة المتن، و الثيبوبة و البكارة إنما هي بالنسبة إلى الفرج، و كذا الكلام في القدرة على جماعها و عدمها، هذا و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يظهر لهذا الكلام معنى إلا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الثيبوبة للدخول بها، أو لغيره، أو يكون المراد بالدخول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109" w:name="pg12306_154172"/>
    </w:p>
    <w:p>
      <w:pPr>
        <w:pStyle w:val="BookText"/>
        <w:rPr/>
      </w:pPr>
      <w:bookmarkEnd w:id="1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110" w:name="__RefHeading___Toc7818258_417432637"/>
      <w:bookmarkStart w:id="111" w:name="_Toc42"/>
      <w:bookmarkEnd w:id="110"/>
      <w:r>
        <w:rPr>
          <w:rtl w:val="true"/>
        </w:rPr>
        <w:t>[</w:t>
      </w:r>
      <w:r>
        <w:rPr>
          <w:rtl w:val="true"/>
        </w:rPr>
        <w:t>الأمر الرابع في الاحكام</w:t>
      </w:r>
      <w:r>
        <w:rPr>
          <w:rtl w:val="true"/>
        </w:rPr>
        <w:t>]</w:t>
      </w:r>
      <w:bookmarkEnd w:id="111"/>
    </w:p>
    <w:p>
      <w:pPr>
        <w:pStyle w:val="Heading6"/>
        <w:numPr>
          <w:ilvl w:val="5"/>
          <w:numId w:val="1"/>
        </w:numPr>
        <w:rPr/>
      </w:pPr>
      <w:bookmarkStart w:id="112" w:name="__RefHeading___Toc7818260_417432637"/>
      <w:bookmarkStart w:id="113" w:name="_Toc43"/>
      <w:bookmarkEnd w:id="112"/>
      <w:r>
        <w:rPr>
          <w:rtl w:val="true"/>
        </w:rPr>
        <w:t>[</w:t>
      </w:r>
      <w:r>
        <w:rPr>
          <w:rtl w:val="true"/>
        </w:rPr>
        <w:t>المسألة الاولى الظهار محرم لاتصافه بالمنكر و القول الزور</w:t>
      </w:r>
      <w:r>
        <w:rPr>
          <w:rtl w:val="true"/>
        </w:rPr>
        <w:t>]</w:t>
      </w:r>
      <w:bookmarkEnd w:id="113"/>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الظهار محرم، لاتصافه بالمنكر و الزور في قوله تعالى</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لَيَقُولُونَ مُنْكَراً مِنَ الْقَوْلِ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معا محرمان مع تصريح الرواية</w:t>
      </w:r>
      <w:r>
        <w:rPr>
          <w:rStyle w:val="FootnoteAnchor"/>
          <w:rtl w:val="true"/>
        </w:rPr>
        <w:footnoteReference w:id="270"/>
      </w:r>
      <w:r>
        <w:rPr>
          <w:rFonts w:ascii="Amiri" w:hAnsi="Amiri" w:eastAsia="Amiri" w:cs="Amiri"/>
          <w:color w:val="111111"/>
          <w:sz w:val="28"/>
          <w:sz w:val="28"/>
          <w:szCs w:val="28"/>
          <w:rtl w:val="true"/>
          <w:lang w:bidi="ar-SA"/>
        </w:rPr>
        <w:t>الواردة في سبب نزولها بكونه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قيل و إن لم نتحققه لأحد من أصحابنا لا عقاب فيه، لتعقيبه بالعفو فقال عز و جل بعد ذكره‌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يستلزم نفي العقاب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يلزم من وصفه تعالى بالعفو و الغفران فعليتهما بهذا النوع من المعصية، و ذكره بعده لا يدل عليه، فإنه تعالى موصوف بذلك عفى عن هذا الذنب الخاص أو لم يعف، نعم تعقبه له لا يخلو من باعث على الرجاء و الطمع في عفو الله تعالى، و نظائره في القرآن كثيرة، كقوله تعالى‌</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فِيما أَخْطَأْتُمْ بِهِ، وَ لكِنْ ما تَعَمَّدَتْ قُلُوبُكُمْ وَ 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نفس الآية الشريفة، و إلا فقد عرفت التصريح في الرواية</w:t>
      </w:r>
      <w:r>
        <w:rPr>
          <w:rStyle w:val="FootnoteAnchor"/>
          <w:rtl w:val="true"/>
        </w:rPr>
        <w:footnoteReference w:id="273"/>
      </w:r>
      <w:r>
        <w:rPr>
          <w:rFonts w:ascii="Amiri" w:hAnsi="Amiri" w:eastAsia="Amiri" w:cs="Amiri"/>
          <w:color w:val="111111"/>
          <w:sz w:val="28"/>
          <w:sz w:val="28"/>
          <w:szCs w:val="28"/>
          <w:rtl w:val="true"/>
          <w:lang w:bidi="ar-SA"/>
        </w:rPr>
        <w:t>الواردة في</w:t>
      </w:r>
      <w:bookmarkStart w:id="114" w:name="pg12306_154173"/>
    </w:p>
    <w:p>
      <w:pPr>
        <w:pStyle w:val="BookText"/>
        <w:rPr/>
      </w:pPr>
      <w:bookmarkEnd w:id="1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سبب نزولها بكونه معصية موجبة للكفارة، و إنما العفو كان لأول الفاعلين باعتبار جهله، و الله العالم،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7818262_417432637"/>
      <w:bookmarkStart w:id="116" w:name="_Toc44"/>
      <w:bookmarkEnd w:id="115"/>
      <w:r>
        <w:rPr>
          <w:rtl w:val="true"/>
        </w:rPr>
        <w:t>[</w:t>
      </w:r>
      <w:r>
        <w:rPr>
          <w:rtl w:val="true"/>
        </w:rPr>
        <w:t>المسألة الثانية لا تجب الكفارة بالتلفظ عندنا</w:t>
      </w:r>
      <w:r>
        <w:rPr>
          <w:rtl w:val="true"/>
        </w:rPr>
        <w:t>]</w:t>
      </w:r>
      <w:bookmarkEnd w:id="11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تجب الكفارة بالتلفظ عندنا بل و عند غيرنا، بل الإجماع بقسميه عليه، لظاهر اعتبار العود في الآية</w:t>
      </w:r>
      <w:r>
        <w:rPr>
          <w:rStyle w:val="FootnoteAnchor"/>
          <w:rtl w:val="true"/>
        </w:rPr>
        <w:footnoteReference w:id="274"/>
      </w:r>
      <w:r>
        <w:rPr>
          <w:rFonts w:ascii="Amiri" w:hAnsi="Amiri" w:eastAsia="Amiri" w:cs="Amiri"/>
          <w:color w:val="111111"/>
          <w:sz w:val="28"/>
          <w:sz w:val="28"/>
          <w:szCs w:val="28"/>
          <w:rtl w:val="true"/>
          <w:lang w:bidi="ar-SA"/>
        </w:rPr>
        <w:t>و غيرها، بل يمكن دعوى تواتر النصوص‌</w:t>
      </w:r>
      <w:r>
        <w:rPr>
          <w:rStyle w:val="FootnoteAnchor"/>
          <w:rtl w:val="true"/>
        </w:rPr>
        <w:footnoteReference w:id="275"/>
      </w:r>
      <w:r>
        <w:rPr>
          <w:rFonts w:ascii="Amiri" w:hAnsi="Amiri" w:eastAsia="Amiri" w:cs="Amiri"/>
          <w:color w:val="111111"/>
          <w:sz w:val="28"/>
          <w:sz w:val="28"/>
          <w:szCs w:val="28"/>
          <w:rtl w:val="true"/>
          <w:lang w:bidi="ar-SA"/>
        </w:rPr>
        <w:t>في ذلك، خصوصا ما دل‌</w:t>
      </w:r>
      <w:r>
        <w:rPr>
          <w:rStyle w:val="FootnoteAnchor"/>
          <w:rtl w:val="true"/>
        </w:rPr>
        <w:footnoteReference w:id="276"/>
      </w:r>
      <w:r>
        <w:rPr>
          <w:rFonts w:ascii="Amiri" w:hAnsi="Amiri" w:eastAsia="Amiri" w:cs="Amiri"/>
          <w:color w:val="111111"/>
          <w:sz w:val="28"/>
          <w:sz w:val="28"/>
          <w:szCs w:val="28"/>
          <w:rtl w:val="true"/>
          <w:lang w:bidi="ar-SA"/>
        </w:rPr>
        <w:t>منها على عدم الكفارة مع عدم المس و حينئذ فما عساه يظهر من بعضها</w:t>
      </w:r>
      <w:r>
        <w:rPr>
          <w:rStyle w:val="FootnoteAnchor"/>
          <w:rtl w:val="true"/>
        </w:rPr>
        <w:footnoteReference w:id="277"/>
      </w:r>
      <w:r>
        <w:rPr>
          <w:rFonts w:ascii="Amiri" w:hAnsi="Amiri" w:eastAsia="Amiri" w:cs="Amiri"/>
          <w:color w:val="111111"/>
          <w:sz w:val="28"/>
          <w:sz w:val="28"/>
          <w:szCs w:val="28"/>
          <w:rtl w:val="true"/>
          <w:lang w:bidi="ar-SA"/>
        </w:rPr>
        <w:t>من ترتب الكفارة على حصوله يجب تنزيله على ما في</w:t>
      </w:r>
    </w:p>
    <w:p>
      <w:pPr>
        <w:pStyle w:val="BookText"/>
        <w:rPr/>
      </w:pPr>
      <w:r>
        <w:rPr>
          <w:rFonts w:ascii="Amiri" w:hAnsi="Amiri" w:eastAsia="Amiri" w:cs="Amiri"/>
          <w:color w:val="111111"/>
          <w:sz w:val="28"/>
          <w:sz w:val="28"/>
          <w:szCs w:val="28"/>
          <w:rtl w:val="true"/>
          <w:lang w:bidi="ar-SA"/>
        </w:rPr>
        <w:t>غيره من أنه إنما تجب بالعود الذي هو العنوان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أنه هو إرادة استباحة الوطء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التبيان و مجمع البيان و غيرهما الاتفاق عليه، ل</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27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الظهار متى يقع على صاحبه فيه الكفارة؟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يواقع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قبل أن يواقعها أ عليها كفارة؟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سقطت الكفارة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يظاهر من امرأته ثم يريد أن يتم على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كفارة،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أن يمسها،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يمسها حتى يكفر،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فعليه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إنه لآثم ظالم،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غير الاولى؟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الكفارة على المظاهر؟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يواقع،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واقع قبل أن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علي بن مهزيار</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عبد الله بن محمد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بعض مواليك يزعم أن الرجل إذا تكلم بالظهار وجبت عليه الكفارة حنث أو لم يحنث،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حنثه كلامه بالظهار، و إنما جعلت عليه الكفارة عقوبة لكلامه، و بعضهم يزعم أن الكفارة لا تلزم حتى يحنث في الشي‌ء الذي حلف عليه، فان حنث وجبت عليه الكفارة، و إلا فلا كفارة عليه، فوقع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حتى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بالحنث فيه العود إلى ما حرمه على نفسه مما كان مباحا له، إلى غير ذلك من النصوص التي منها</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8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عنه الكفارة إذا طلق قبل أن يعاود المجامعة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به الوطء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ضرورة مخالفته ما عرفت من الكتاب‌</w:t>
      </w:r>
      <w:r>
        <w:rPr>
          <w:rStyle w:val="FootnoteAnchor"/>
          <w:rtl w:val="true"/>
        </w:rPr>
        <w:footnoteReference w:id="283"/>
      </w:r>
      <w:r>
        <w:rPr>
          <w:rFonts w:ascii="Amiri" w:hAnsi="Amiri" w:eastAsia="Amiri" w:cs="Amiri"/>
          <w:color w:val="111111"/>
          <w:sz w:val="28"/>
          <w:sz w:val="28"/>
          <w:szCs w:val="28"/>
          <w:rtl w:val="true"/>
          <w:lang w:bidi="ar-SA"/>
        </w:rPr>
        <w:t>و السنة</w:t>
      </w:r>
      <w:r>
        <w:rPr>
          <w:rStyle w:val="FootnoteAnchor"/>
          <w:rtl w:val="true"/>
        </w:rPr>
        <w:footnoteReference w:id="284"/>
      </w:r>
      <w:r>
        <w:rPr>
          <w:rFonts w:ascii="Amiri" w:hAnsi="Amiri" w:eastAsia="Amiri" w:cs="Amiri"/>
          <w:color w:val="111111"/>
          <w:sz w:val="28"/>
          <w:sz w:val="28"/>
          <w:szCs w:val="28"/>
          <w:rtl w:val="true"/>
          <w:lang w:bidi="ar-SA"/>
        </w:rPr>
        <w:t>و الإجماع و ما في بعض نصوصنا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موافقته ك</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ظاهرت من أم ولدي ثم وقعت عليها ثم كفرت،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يصنع الرجل الفقيه إذا وقع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ظاهر ثم واقع قبل أن يكفر،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هكذا يفعل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محمول على التقية، أو على الظهار المعلق على الوطء أو على الاستفهام الإنكاري في الأول 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النساخ في الثاني،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الأول حينئذ في الإنكار، أو على إرادة هكذا يصنع الفقيه منهم،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فلا ريب في فساد القول المزبور كباقي أقوالهم في المقام عدا ما وافق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سمعته سابقا في خبر</w:t>
      </w:r>
      <w:r>
        <w:rPr>
          <w:rStyle w:val="FootnoteAnchor"/>
          <w:rtl w:val="true"/>
        </w:rPr>
        <w:footnoteReference w:id="287"/>
      </w:r>
      <w:r>
        <w:rPr>
          <w:rFonts w:ascii="Amiri" w:hAnsi="Amiri" w:eastAsia="Amiri" w:cs="Amiri"/>
          <w:color w:val="111111"/>
          <w:sz w:val="28"/>
          <w:sz w:val="28"/>
          <w:szCs w:val="28"/>
          <w:rtl w:val="true"/>
          <w:lang w:bidi="ar-SA"/>
        </w:rPr>
        <w:t>سبب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عود غير الفاعل الأول إلى الظهار بعد أن نزلت آيته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به قائلا منا، نعم عن أبى علي و المرتضى منا المراد بالعود إمساكها على النكاح زمانا و إن قل، كما عن بعض العامة، لأن صيغة الظهار تقتضي التحريم الذي لا يكون إلا بالبينونة، فإذا لم يبنها فقد عاد عن التحريم،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ثم عاد فيه و عاد له أي خالفه و نقضه يقرب من قولهم عاد فلان في هبته، و هو أيضا واضح الضعف، لا 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التراخي الذي هو وارد على المختار لو فرض أنه أراد استباحة الوطء عقيب الظهار بلا فصل، و إن أمكن الجواب عنه بجريانه على الغالب الذي هو عدم إرادة المظاهر خلاف ظهاره متصلا به،</w:t>
      </w:r>
    </w:p>
    <w:p>
      <w:pPr>
        <w:pStyle w:val="BookText"/>
        <w:rPr/>
      </w:pPr>
      <w:r>
        <w:rPr>
          <w:rFonts w:ascii="Amiri" w:hAnsi="Amiri" w:eastAsia="Amiri" w:cs="Amiri"/>
          <w:color w:val="111111"/>
          <w:sz w:val="28"/>
          <w:sz w:val="28"/>
          <w:szCs w:val="28"/>
          <w:rtl w:val="true"/>
          <w:lang w:bidi="ar-SA"/>
        </w:rPr>
        <w:t>بل إنما يكون بعد ذلك بمدة، بل هو للنصوص‌</w:t>
      </w:r>
      <w:r>
        <w:rPr>
          <w:rStyle w:val="FootnoteAnchor"/>
          <w:rtl w:val="true"/>
        </w:rPr>
        <w:footnoteReference w:id="288"/>
      </w:r>
      <w:r>
        <w:rPr>
          <w:rFonts w:ascii="Amiri" w:hAnsi="Amiri" w:eastAsia="Amiri" w:cs="Amiri"/>
          <w:color w:val="111111"/>
          <w:sz w:val="28"/>
          <w:sz w:val="28"/>
          <w:szCs w:val="28"/>
          <w:rtl w:val="true"/>
          <w:lang w:bidi="ar-SA"/>
        </w:rPr>
        <w:t>التي يمكن دعوى تواترها بخلافه، خصوصا ما دل‌</w:t>
      </w:r>
      <w:r>
        <w:rPr>
          <w:rStyle w:val="FootnoteAnchor"/>
          <w:rtl w:val="true"/>
        </w:rPr>
        <w:footnoteReference w:id="289"/>
      </w:r>
      <w:r>
        <w:rPr>
          <w:rFonts w:ascii="Amiri" w:hAnsi="Amiri" w:eastAsia="Amiri" w:cs="Amiri"/>
          <w:color w:val="111111"/>
          <w:sz w:val="28"/>
          <w:sz w:val="28"/>
          <w:szCs w:val="28"/>
          <w:rtl w:val="true"/>
          <w:lang w:bidi="ar-SA"/>
        </w:rPr>
        <w:t>منها على عدم الكفارة بعدم المس المعتضدة مع ذلك بالأصل و غيره مما عرفت، هذا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الأقرب أنه لا استقرار لها فلو فارقها بعد إرادة الوطء لم يكن عليه كفارة بل معنى الوجوب تحريم الوطء حتى يكفر كما عن المشهور، لا أنه يخاطب بالكفارة بمجرد الإرادة المزبورة و إن عدل عنها و طلق مثلا الذي هو مناف لظاهر النصوص‌</w:t>
      </w:r>
      <w:r>
        <w:rPr>
          <w:rStyle w:val="FootnoteAnchor"/>
          <w:rtl w:val="true"/>
        </w:rPr>
        <w:footnoteReference w:id="290"/>
      </w:r>
      <w:r>
        <w:rPr>
          <w:rFonts w:ascii="Amiri" w:hAnsi="Amiri" w:eastAsia="Amiri" w:cs="Amiri"/>
          <w:color w:val="111111"/>
          <w:sz w:val="28"/>
          <w:sz w:val="28"/>
          <w:szCs w:val="28"/>
          <w:rtl w:val="true"/>
          <w:lang w:bidi="ar-SA"/>
        </w:rPr>
        <w:t>التي منها ما دل‌</w:t>
      </w:r>
      <w:r>
        <w:rPr>
          <w:rStyle w:val="FootnoteAnchor"/>
          <w:rtl w:val="true"/>
        </w:rPr>
        <w:footnoteReference w:id="291"/>
      </w:r>
      <w:r>
        <w:rPr>
          <w:rFonts w:ascii="Amiri" w:hAnsi="Amiri" w:eastAsia="Amiri" w:cs="Amiri"/>
          <w:color w:val="111111"/>
          <w:sz w:val="28"/>
          <w:sz w:val="28"/>
          <w:szCs w:val="28"/>
          <w:rtl w:val="true"/>
          <w:lang w:bidi="ar-SA"/>
        </w:rPr>
        <w:t>على أنه لا يمسها حتى يكفر و على سقوط الكفارة إذا فارقها قبل المس، بل و ظاهر الآية</w:t>
      </w:r>
      <w:r>
        <w:rPr>
          <w:rStyle w:val="FootnoteAnchor"/>
          <w:rtl w:val="true"/>
        </w:rPr>
        <w:footnoteReference w:id="292"/>
      </w:r>
      <w:r>
        <w:rPr>
          <w:rFonts w:ascii="Amiri" w:hAnsi="Amiri" w:eastAsia="Amiri" w:cs="Amiri"/>
          <w:color w:val="111111"/>
          <w:sz w:val="28"/>
          <w:sz w:val="28"/>
          <w:szCs w:val="28"/>
          <w:rtl w:val="true"/>
          <w:lang w:bidi="ar-SA"/>
        </w:rPr>
        <w:t>الموجب للتحرير قبل المس، و القبلية تستدعي وجود المتضائفين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عن العلامة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بالاستقرار بإرادة الوطء التي هي العود المعلق عليه وجوب الكفارة و إن رجع عنها، و لأنها وجبت عند الإرادة فيستصحب، و لأنها إن لم تستقر بذلك لم تكن واجبة حقيقة، بل إنما كانت شرطا لإباحة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لأنه كالاجتهاد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أن الوجوب خلاف الأصل، و إنما علم من النصوص الوجوب بمعنى</w:t>
      </w:r>
    </w:p>
    <w:p>
      <w:pPr>
        <w:pStyle w:val="BookText"/>
        <w:rPr/>
      </w:pPr>
      <w:r>
        <w:rPr>
          <w:rFonts w:ascii="Amiri" w:hAnsi="Amiri" w:eastAsia="Amiri" w:cs="Amiri"/>
          <w:color w:val="111111"/>
          <w:sz w:val="28"/>
          <w:sz w:val="28"/>
          <w:szCs w:val="28"/>
          <w:rtl w:val="true"/>
          <w:lang w:bidi="ar-SA"/>
        </w:rPr>
        <w:t>توقف المس عليه و إن لم يكن ذلك وجوبا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تبع بذلك ما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هذا عدم وجوبها، لأن الواجب هو الذي لا يجوز تركه لا إلى بدل، و هذه الكفارة قبل المسيس يجوز تركها مطلقا حيث يعزم على عدم المسيس إما مطلقا أو مع فعل ما يرفع الزوجية، و يترتب على ذلك أنه لو أخرجها قبل المسيس لا يجزي، لأنها لم تجب، و لأن نية الوجوب لها غير مطابقة، و هذا المعنى الذي أطلقتموه عليه غير الوجوب المتعارف، بل هو بالشرط أشبه،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ذكرت، و إطلاق الوجوب عليها بهذا المعنى مجازي، و قد نبهوا عليه بقولهم بمعنى تحريم الوطء حتى يكفر، فهي حينئذ شرط في جواز الوطء، و إطلاق الواجب على الشرط من حيث إنه لا بد منه في صحة المشروط مستعمل كثيرا، و منه وجوب الوضوء للصلاة المندوبة، و وجوب الترتيب في الأولين، بمعنى الشرطية فيهما، و أما نية الوجوب بالكفارة فجاز إطلاقها بهذا المعنى، لأن نية كل شي‌ء بحسبه، و لو لم نعتبر نية الوجه كما حققناه في أبواب العبادات لعدم الدليل الناهض عليه تخلصنا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تبعه غير واحد ممن تأخر عنه على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ترى، ضرورة أن الوجوب الشرطي لا يكفي في ملاحظة الامتثال المتوقف عليه صحة العبادة التي لا تقع من دون أمر شرعي، و ما أدرى ما الذي دعاهم إلى ذلك؟ إذ لا منافاة بين الوجوب الشرعي و الشرطي، و الفرض ظهور الكتاب</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السنة</w:t>
      </w:r>
      <w:r>
        <w:rPr>
          <w:rStyle w:val="FootnoteAnchor"/>
          <w:rtl w:val="true"/>
        </w:rPr>
        <w:footnoteReference w:id="294"/>
      </w:r>
      <w:r>
        <w:rPr>
          <w:rFonts w:ascii="Amiri" w:hAnsi="Amiri" w:eastAsia="Amiri" w:cs="Amiri"/>
          <w:color w:val="111111"/>
          <w:sz w:val="28"/>
          <w:sz w:val="28"/>
          <w:szCs w:val="28"/>
          <w:rtl w:val="true"/>
          <w:lang w:bidi="ar-SA"/>
        </w:rPr>
        <w:t>فيهما معا، نعم إنما ذلك مع الإرادة المتعقبة لاستباحة الوطء و يحصل ذلك باستمرارها إلى تمام التكفير و إن لم يطأ، أما مع فرض الطلاق أو الرجوع عن الإرادة المزبورة أو غير ذلك فلا وجوب و لو في أثناء الكفارة، و هذا هو المراد من عدم استقرار الوجوب في مقابل القائل باستقراره و إن رجع عن تلك الإرادة،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الظهار هو السبب الموجب لها، و لكن بشرط العود الذي هو الإرادة المزبورة، فمع فرض انتفاء استمرارها يرتفع الشرط، فيرتفع المشروط، بل هذا هو معنى قوله تعالى‌</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 مِنْ نِسائِهِمْ ثُمَّ يَعُودُونَ لِما قالُوا فَتَحْرِيرُ رَقَبَةٍ مِنْ قَبْلِ أَنْ يَتَمَاسَّا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وطأ قبل الكفارة لزمه كفارتان بلا خلاف معتد به أجده فيه، بل عن الخلاف و الانتصار و السرائر و الغنية و ظاهر التبيان و المبسوط الإجماع عليه، و لعل وجهه حصول سبب الكفارة أولا بالظهار و العود الذي قد عرفته، و الوطء سبب ثان لها باعتبار حصول الحنث به بالظهار الذي هو كاليمين و النذر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صحيح الحلبي‌</w:t>
      </w:r>
      <w:r>
        <w:rPr>
          <w:rStyle w:val="FootnoteAnchor"/>
          <w:rtl w:val="true"/>
        </w:rPr>
        <w:footnoteReference w:id="296"/>
      </w:r>
      <w:r>
        <w:rPr>
          <w:rFonts w:ascii="Amiri" w:hAnsi="Amiri" w:eastAsia="Amiri" w:cs="Amiri"/>
          <w:color w:val="111111"/>
          <w:sz w:val="28"/>
          <w:sz w:val="28"/>
          <w:szCs w:val="28"/>
          <w:rtl w:val="true"/>
          <w:lang w:bidi="ar-SA"/>
        </w:rPr>
        <w:t>و خبر أبي بصير</w:t>
      </w:r>
      <w:r>
        <w:rPr>
          <w:rStyle w:val="FootnoteAnchor"/>
          <w:rtl w:val="true"/>
        </w:rPr>
        <w:footnoteReference w:id="297"/>
      </w:r>
      <w:r>
        <w:rPr>
          <w:rFonts w:ascii="Amiri" w:hAnsi="Amiri" w:eastAsia="Amiri" w:cs="Amiri"/>
          <w:color w:val="111111"/>
          <w:sz w:val="28"/>
          <w:sz w:val="28"/>
          <w:szCs w:val="28"/>
          <w:rtl w:val="true"/>
          <w:lang w:bidi="ar-SA"/>
        </w:rPr>
        <w:t>المتقدمين سابقا، و</w:t>
      </w:r>
    </w:p>
    <w:p>
      <w:pPr>
        <w:pStyle w:val="BookText"/>
        <w:rPr/>
      </w:pPr>
      <w:r>
        <w:rPr>
          <w:rFonts w:ascii="Amiri" w:hAnsi="Amiri" w:eastAsia="Amiri" w:cs="Amiri"/>
          <w:color w:val="111111"/>
          <w:sz w:val="28"/>
          <w:sz w:val="28"/>
          <w:szCs w:val="28"/>
          <w:rtl w:val="true"/>
          <w:lang w:bidi="ar-SA"/>
        </w:rPr>
        <w:t>حسن الصيقل‌</w:t>
      </w:r>
      <w:r>
        <w:rPr>
          <w:rStyle w:val="FootnoteAnchor"/>
          <w:rtl w:val="true"/>
        </w:rPr>
        <w:footnoteReference w:id="29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ظاهر من امرأته فلم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من قبل أن يتماسا،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أتاها قبل أن يكفر،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بئسما 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و ظلم،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أيضا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 نجد في ذلك خلافا إلا من أبي علي في خصوص من كان تكفيره بالإطعام،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 يوجب تقدمه على المس و لا تكريره به، كما هو ظاهر عبارته المحكية عنه و إن كانت لا تخلو من سماجة، و من هنا حكى بعضهم عنه عدم وجوب التعدد بالوطء الأول مطلقا، و لكن ما ذكرناه هو مقتضى التدبر فيها محتجا بإطلاق الآية فيه، بخلاف العتق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في المسالك بخبري‌</w:t>
      </w:r>
      <w:r>
        <w:rPr>
          <w:rStyle w:val="FootnoteAnchor"/>
          <w:rtl w:val="true"/>
        </w:rPr>
        <w:footnoteReference w:id="299"/>
      </w:r>
      <w:r>
        <w:rPr>
          <w:rFonts w:ascii="Amiri" w:hAnsi="Amiri" w:eastAsia="Amiri" w:cs="Amiri"/>
          <w:color w:val="111111"/>
          <w:sz w:val="28"/>
          <w:sz w:val="28"/>
          <w:szCs w:val="28"/>
          <w:rtl w:val="true"/>
          <w:lang w:bidi="ar-SA"/>
        </w:rPr>
        <w:t>زرارة السابقين المشتملين على التكفير بعد المواقعة، و قد عرفت الحال فيهما، و ب</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30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ظاهر من امرأته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ثلاث مرات،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واقع قبل أن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يمسك حتى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30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ظاهر من امرأته ثم يمسها قبل أن يكفر فإنما عليه كفارة واحدة، و يكف عنها حتى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خبر سلمة بن صخر</w:t>
      </w:r>
      <w:r>
        <w:rPr>
          <w:rStyle w:val="FootnoteAnchor"/>
          <w:rtl w:val="true"/>
        </w:rPr>
        <w:footnoteReference w:id="302"/>
      </w:r>
      <w:r>
        <w:rPr>
          <w:rFonts w:ascii="Amiri" w:hAnsi="Amiri" w:eastAsia="Amiri" w:cs="Amiri"/>
          <w:color w:val="111111"/>
          <w:sz w:val="28"/>
          <w:sz w:val="28"/>
          <w:szCs w:val="28"/>
          <w:rtl w:val="true"/>
          <w:lang w:bidi="ar-SA"/>
        </w:rPr>
        <w:t>و أمر النبي صلى الله عليه و آله له بكفارة واحدة، مع أنه واقع بعد الظهار قبل التكفير،</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303"/>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المظاهر يواقع قبل أن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واحدة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على هذا حمل الأخبار</w:t>
      </w:r>
      <w:r>
        <w:rPr>
          <w:rStyle w:val="FootnoteAnchor"/>
          <w:rtl w:val="true"/>
        </w:rPr>
        <w:footnoteReference w:id="304"/>
      </w:r>
      <w:r>
        <w:rPr>
          <w:rFonts w:ascii="Amiri" w:hAnsi="Amiri" w:eastAsia="Amiri" w:cs="Amiri"/>
          <w:color w:val="111111"/>
          <w:sz w:val="28"/>
          <w:sz w:val="28"/>
          <w:szCs w:val="28"/>
          <w:rtl w:val="true"/>
          <w:lang w:bidi="ar-SA"/>
        </w:rPr>
        <w:t>الواردة بتعدد الكفارة على الاستحباب جمعا بين الأخبار، و مع أن في تينك الروايتين رائحة الاستحباب، لأنه عليه السلام لم يصرح بأن عليه كفارة أخرى إلا بعد مراجعات و عدول عن الجواب،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الجنيد لا يخلو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قوة، و فيه 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في الجملة في كشف اللثام، فإنه بعد أن حكى قول ابن الجنيد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يؤيده أن أكثر الأخبار إنما أوجب عليه رقبة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النصوص التي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هذا من الاعوجاج في الفقه، نسأل الله تعالى العافية منه، ضرورة أن</w:t>
      </w:r>
    </w:p>
    <w:p>
      <w:pPr>
        <w:pStyle w:val="BookText"/>
        <w:rPr/>
      </w:pPr>
      <w:r>
        <w:rPr>
          <w:rFonts w:ascii="Amiri" w:hAnsi="Amiri" w:eastAsia="Amiri" w:cs="Amiri"/>
          <w:color w:val="111111"/>
          <w:sz w:val="28"/>
          <w:sz w:val="28"/>
          <w:szCs w:val="28"/>
          <w:rtl w:val="true"/>
          <w:lang w:bidi="ar-SA"/>
        </w:rPr>
        <w:t>هذا القول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القطع بفساده و لو بملاحظة استقرار الكلمة على خلافه في الأعصار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من المعلوم كون ترك التقييد في الإطعام لكونه بدلا عنهما، فما القيد فيهما إلا قيد فيه، و كذا من المعلوم مرجوحية النصوص المزبورة بالنسبة إلى تلك النصوص من وجوه يكفي أحدها في عدم المكافئة التي تحتاج إلى الجمع المزبور الذي هو مع ذلك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الاحتمالات في خبري زرارة</w:t>
      </w:r>
      <w:r>
        <w:rPr>
          <w:rStyle w:val="FootnoteAnchor"/>
          <w:rtl w:val="true"/>
        </w:rPr>
        <w:footnoteReference w:id="305"/>
      </w:r>
      <w:r>
        <w:rPr>
          <w:rFonts w:ascii="Amiri" w:hAnsi="Amiri" w:eastAsia="Amiri" w:cs="Amiri"/>
          <w:color w:val="111111"/>
          <w:sz w:val="28"/>
          <w:sz w:val="28"/>
          <w:szCs w:val="28"/>
          <w:rtl w:val="true"/>
          <w:lang w:bidi="ar-SA"/>
        </w:rPr>
        <w:t>كما أن غيرهما من النصوص لا صراحة فيه، بل و لا ظهور بخصوص المحكي عن ابن الجنيد الذي هو موافق للأصحاب في خصوص العتق و الصيام، بل ما فيه من الأمر بالاستغفار و الكف‌</w:t>
      </w:r>
      <w:r>
        <w:rPr>
          <w:rStyle w:val="FootnoteAnchor"/>
          <w:rtl w:val="true"/>
        </w:rPr>
        <w:footnoteReference w:id="306"/>
      </w:r>
      <w:r>
        <w:rPr>
          <w:rFonts w:ascii="Amiri" w:hAnsi="Amiri" w:eastAsia="Amiri" w:cs="Amiri"/>
          <w:color w:val="111111"/>
          <w:sz w:val="28"/>
          <w:sz w:val="28"/>
          <w:szCs w:val="28"/>
          <w:rtl w:val="true"/>
          <w:lang w:bidi="ar-SA"/>
        </w:rPr>
        <w:t>و نحوهما مما ينافي قول ابن الجنيد الذي مبناه عدم وجوب تقديم الإطعام على المس و عدم تكرره بتكرره، فهي حينئذ من قسم المأول الخارج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بأولى من حملها على صورة الجهل و النسيان المصرح بها في المسالك و كشف اللثام و غيرهما و المحكي عن الشيخ اللذين أولهما مبنى أمر النبي صلى الله عليه و آله سلمة بن صخر</w:t>
      </w:r>
      <w:r>
        <w:rPr>
          <w:rStyle w:val="FootnoteAnchor"/>
          <w:rtl w:val="true"/>
        </w:rPr>
        <w:footnoteReference w:id="307"/>
      </w:r>
      <w:r>
        <w:rPr>
          <w:rFonts w:ascii="Amiri" w:hAnsi="Amiri" w:eastAsia="Amiri" w:cs="Amiri"/>
          <w:color w:val="111111"/>
          <w:sz w:val="28"/>
          <w:sz w:val="28"/>
          <w:szCs w:val="28"/>
          <w:rtl w:val="true"/>
          <w:lang w:bidi="ar-SA"/>
        </w:rPr>
        <w:t>بالكفارة الواحدة و كذا الرجل من بنى النجار</w:t>
      </w:r>
      <w:r>
        <w:rPr>
          <w:rStyle w:val="FootnoteAnchor"/>
          <w:rtl w:val="true"/>
        </w:rPr>
        <w:footnoteReference w:id="308"/>
      </w:r>
      <w:r>
        <w:rPr>
          <w:rFonts w:ascii="Amiri" w:hAnsi="Amiri" w:eastAsia="Amiri" w:cs="Amiri"/>
          <w:color w:val="111111"/>
          <w:sz w:val="28"/>
          <w:sz w:val="28"/>
          <w:szCs w:val="28"/>
          <w:rtl w:val="true"/>
          <w:lang w:bidi="ar-SA"/>
        </w:rPr>
        <w:t>بل لعل ذلك أولى، لشهادة</w:t>
      </w:r>
    </w:p>
    <w:p>
      <w:pPr>
        <w:pStyle w:val="BookText"/>
        <w:rPr/>
      </w:pPr>
      <w:r>
        <w:rPr>
          <w:rFonts w:ascii="Amiri" w:hAnsi="Amiri" w:eastAsia="Amiri" w:cs="Amiri"/>
          <w:color w:val="111111"/>
          <w:sz w:val="28"/>
          <w:sz w:val="28"/>
          <w:szCs w:val="28"/>
          <w:rtl w:val="true"/>
          <w:lang w:bidi="ar-SA"/>
        </w:rPr>
        <w:t>قول الباقر عليه السلام في صحيح ابن مسلم‌</w:t>
      </w:r>
      <w:r>
        <w:rPr>
          <w:rStyle w:val="FootnoteAnchor"/>
          <w:rtl w:val="true"/>
        </w:rPr>
        <w:footnoteReference w:id="309"/>
      </w:r>
      <w:r>
        <w:rPr>
          <w:rFonts w:ascii="Amiri" w:hAnsi="Amiri" w:eastAsia="Amiri" w:cs="Amiri"/>
          <w:color w:val="111111"/>
          <w:sz w:val="28"/>
          <w:sz w:val="28"/>
          <w:szCs w:val="28"/>
          <w:rtl w:val="true"/>
          <w:lang w:bidi="ar-SA"/>
        </w:rPr>
        <w:t>له بخلاف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لا يكون إلا على الحنث، فإذا حنث فليس له أن يواقعها حتى</w:t>
      </w:r>
    </w:p>
    <w:p>
      <w:pPr>
        <w:pStyle w:val="BookText"/>
        <w:rPr/>
      </w:pPr>
      <w:r>
        <w:rPr>
          <w:rFonts w:ascii="Amiri" w:hAnsi="Amiri" w:eastAsia="Amiri" w:cs="Amiri"/>
          <w:color w:val="111111"/>
          <w:sz w:val="28"/>
          <w:sz w:val="28"/>
          <w:szCs w:val="28"/>
          <w:rtl w:val="true"/>
          <w:lang w:bidi="ar-SA"/>
        </w:rPr>
        <w:t>يكفر، فان جهل و فعل فإنما عليه كفارة واحدة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بخبر</w:t>
      </w:r>
      <w:r>
        <w:rPr>
          <w:rStyle w:val="FootnoteAnchor"/>
          <w:rtl w:val="true"/>
        </w:rPr>
        <w:footnoteReference w:id="310"/>
      </w:r>
      <w:r>
        <w:rPr>
          <w:rFonts w:ascii="Amiri" w:hAnsi="Amiri" w:eastAsia="Amiri" w:cs="Amiri"/>
          <w:color w:val="111111"/>
          <w:sz w:val="28"/>
          <w:sz w:val="28"/>
          <w:szCs w:val="28"/>
          <w:rtl w:val="true"/>
          <w:lang w:bidi="ar-SA"/>
        </w:rPr>
        <w:t>رفع الخطأ و النسيان و غيره، مضافا إلى ظهور النصوص‌</w:t>
      </w:r>
      <w:r>
        <w:rPr>
          <w:rStyle w:val="FootnoteAnchor"/>
          <w:rtl w:val="true"/>
        </w:rPr>
        <w:footnoteReference w:id="311"/>
      </w:r>
      <w:r>
        <w:rPr>
          <w:rFonts w:ascii="Amiri" w:hAnsi="Amiri" w:eastAsia="Amiri" w:cs="Amiri"/>
          <w:color w:val="111111"/>
          <w:sz w:val="28"/>
          <w:sz w:val="28"/>
          <w:szCs w:val="28"/>
          <w:rtl w:val="true"/>
          <w:lang w:bidi="ar-SA"/>
        </w:rPr>
        <w:t>الموجبة في العامد و من ذلك يتجه إلحاق الناسي بالجاهل المصرح به في الصحيح المزبور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 لو كرر الوطء تكررت الكفارة وفاقا للمشهور، بل لا خلاف معتد به أجده فيه، لصدق الوطء قبل التكفير على كل منها، و قد عرفت ظهور الأدلة في كونه سببا للتكفير، و الأصل عدم التداخل، مضافا إلى</w:t>
      </w:r>
    </w:p>
    <w:p>
      <w:pPr>
        <w:pStyle w:val="BookText"/>
        <w:rPr/>
      </w:pPr>
      <w:r>
        <w:rPr>
          <w:rFonts w:ascii="Amiri" w:hAnsi="Amiri" w:eastAsia="Amiri" w:cs="Amiri"/>
          <w:color w:val="111111"/>
          <w:sz w:val="28"/>
          <w:sz w:val="28"/>
          <w:szCs w:val="28"/>
          <w:rtl w:val="true"/>
          <w:lang w:bidi="ar-SA"/>
        </w:rPr>
        <w:t>خبر أبى بصير</w:t>
      </w:r>
      <w:r>
        <w:rPr>
          <w:rStyle w:val="FootnoteAnchor"/>
          <w:rtl w:val="true"/>
        </w:rPr>
        <w:footnoteReference w:id="31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المرة الثانية قبل أن يكفر فعليه كفارة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كفر عن الوطء الأول لزمه التكفير عن الثاني و إلا فلا، لأن الأخبار الموجبة لكفارة اخرى للوطء تشمل الوطء الواحد و المتعدد، و الأصل البراءة من التكرير، فإذا وطأ مرات قبل التكفير لم يكن عليه سوى كفارة أخرى، و أما إذا كفر عن الأول فإذا وطأ ثانيا صدق عليه أنه وطأ قبل</w:t>
      </w:r>
    </w:p>
    <w:p>
      <w:pPr>
        <w:pStyle w:val="BookText"/>
        <w:rPr/>
      </w:pPr>
      <w:r>
        <w:rPr>
          <w:rFonts w:ascii="Amiri" w:hAnsi="Amiri" w:eastAsia="Amiri" w:cs="Amiri"/>
          <w:color w:val="111111"/>
          <w:sz w:val="28"/>
          <w:sz w:val="28"/>
          <w:szCs w:val="28"/>
          <w:rtl w:val="true"/>
          <w:lang w:bidi="ar-SA"/>
        </w:rPr>
        <w:t xml:space="preserve">التكفير، فلزمه كفارة أخرى، و حسن أبى بصير ليس نصا في إيجاب التكرار مطلقا،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ضعفه، إذ هو كالاجتهاد في مقابلة النص أو في حكم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 لا كفارة عليه فيما لو فرض حصول وطئه ثانيا بعد تكفيره عن السبب الأول، لعدم صدق الوطء قبل التكفير حينئذ، بناء على أن المراد به التكفير عن الظهار الذي هو قبل المس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جزم به في القواعد و شرحها للاصبهاني، نعم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وطأ ثانيا بعد أن أدى كفارة واحدة ناويا بها عن الوطء الأول بعينه أو عن أحدهما، أي الوطء الأول و الظهار لا على التعيين على إشكال في الثاني وجبت بالوطء الثاني</w:t>
      </w:r>
      <w:bookmarkStart w:id="117" w:name="pg12306_154181"/>
    </w:p>
    <w:p>
      <w:pPr>
        <w:pStyle w:val="BookText"/>
        <w:rPr/>
      </w:pPr>
      <w:bookmarkEnd w:id="1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كفارة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الوطء قبل التكفير عن الظهار الذي قد عرفت ظهور الأدلة في كونه سببا للكفارة حتى في الصورة الثانية، بناء على صحتها و انصرافها إلى التوزيع بينهما، لعدم حصول تمام كفارة الظهار حينئذ، فيكون كما لو وطأ في أثناء كفارته في أنه يصدق عليه أنه وطأ قبل أن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منه قبل الشروع في الكفارة، لكنه كما ترى، ضرورة كون الكفارة اسما للمجموع، نعم لو قيل في الفرض إنه تقع الكفارة لواحد منهما لا بعينه أمكن القول حينئذ بعدم الحكم بصدق الوطء قبل التكفير، و الأصل براءة الذمة، فتأمل جيدا</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7818264_417432637"/>
      <w:bookmarkStart w:id="119" w:name="_Toc45"/>
      <w:bookmarkEnd w:id="118"/>
      <w:r>
        <w:rPr>
          <w:rtl w:val="true"/>
        </w:rPr>
        <w:t>[</w:t>
      </w:r>
      <w:r>
        <w:rPr>
          <w:rtl w:val="true"/>
        </w:rPr>
        <w:t>المسألة الثالثة إذا طلقها رجعيا ثم راجعها لم تحل له حتى يكفر</w:t>
      </w:r>
      <w:r>
        <w:rPr>
          <w:rtl w:val="true"/>
        </w:rPr>
        <w:t>]</w:t>
      </w:r>
      <w:bookmarkEnd w:id="11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طلقها رجعيا ثم راجعها لم تحل له حتى يكفر بلا خلاف أجده فيه، لأنها حينئذ بحكم الزوجة، نعم ليس مجرد رجوعه بها موجبا للكفارة بل هي على حالها السابق الذي قد عرفت اعتبار العود بالظهار في وجوب الكفارة فيه، و الرجوع بها أعم من العود الذي قد عرفته، و</w:t>
      </w:r>
    </w:p>
    <w:p>
      <w:pPr>
        <w:pStyle w:val="BookText"/>
        <w:rPr/>
      </w:pPr>
      <w:r>
        <w:rPr>
          <w:rFonts w:ascii="Amiri" w:hAnsi="Amiri" w:eastAsia="Amiri" w:cs="Amiri"/>
          <w:color w:val="111111"/>
          <w:sz w:val="28"/>
          <w:sz w:val="28"/>
          <w:szCs w:val="28"/>
          <w:rtl w:val="true"/>
          <w:lang w:bidi="ar-SA"/>
        </w:rPr>
        <w:t>مرسل النميري‌</w:t>
      </w:r>
      <w:r>
        <w:rPr>
          <w:rStyle w:val="FootnoteAnchor"/>
          <w:rtl w:val="true"/>
        </w:rPr>
        <w:footnoteReference w:id="314"/>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ظاهر ثم 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عنه الكفارة إذا طلق قبل أن يعاود المجامعة،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طلقها لإسقاط الكفارة عنه ثم راجعها فالكفارة لازمة له أبدا إذا عاود المجامعة، و إن كان طلقها و هو لا ينوي شيئا من ذلك فلا بأس أن يراجع، و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سقوطه عن الحجية قاصر عن المعارضة من وجوه، و لذا لم أجد عاملا 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خرجت من العدة ثم تزوجها و وطأها فلا كفارة فضلا عما قبل الوطء وفاقا للمشهور، للأصل السالم عن معارضة الأدلة السابقة بعد ظهورها في أن الموجب لها العود و الوطء بالسبب الأول الذي وقع الظهار عليه لا مطلقا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استباحها بسبب جديد، كما صرح بذلك كله في</w:t>
      </w:r>
    </w:p>
    <w:p>
      <w:pPr>
        <w:pStyle w:val="BookText"/>
        <w:rPr/>
      </w:pPr>
      <w:r>
        <w:rPr>
          <w:rFonts w:ascii="Amiri" w:hAnsi="Amiri" w:eastAsia="Amiri" w:cs="Amiri"/>
          <w:color w:val="111111"/>
          <w:sz w:val="28"/>
          <w:sz w:val="28"/>
          <w:szCs w:val="28"/>
          <w:rtl w:val="true"/>
          <w:lang w:bidi="ar-SA"/>
        </w:rPr>
        <w:t>خبر يزيد بن معاوية</w:t>
      </w:r>
      <w:r>
        <w:rPr>
          <w:rStyle w:val="FootnoteAnchor"/>
          <w:rtl w:val="true"/>
        </w:rPr>
        <w:footnoteReference w:id="315"/>
      </w:r>
      <w:r>
        <w:rPr>
          <w:rFonts w:ascii="Amiri" w:hAnsi="Amiri" w:eastAsia="Amiri" w:cs="Amiri"/>
          <w:color w:val="111111"/>
          <w:sz w:val="28"/>
          <w:sz w:val="28"/>
          <w:szCs w:val="28"/>
          <w:rtl w:val="true"/>
          <w:lang w:bidi="ar-SA"/>
        </w:rPr>
        <w:t>على ما عن الفقيه و يزيد الكناسي على ما عن غيره المنجبر بما عرفت إن كان في سنده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ظاهر من امرأته ثم طلقها تطليقة،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هو تطليقة فقد بطل الظهار، و هدم الطلاق الظهار،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أن 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امرأته، فإن راجعها وجب عليه ما يجب على المظاهر من قبل أن يتماسا،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تركها حتى يحل أجلها و تملك نفسها ثم تزوجها بعد ذلك هل يلزمه الظهار من قبل أن يمسها؟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بانت منه و ملكت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بالنصوص‌</w:t>
      </w:r>
      <w:r>
        <w:rPr>
          <w:rStyle w:val="FootnoteAnchor"/>
          <w:rtl w:val="true"/>
        </w:rPr>
        <w:footnoteReference w:id="316"/>
      </w:r>
      <w:r>
        <w:rPr>
          <w:rFonts w:ascii="Amiri" w:hAnsi="Amiri" w:eastAsia="Amiri" w:cs="Amiri"/>
          <w:color w:val="111111"/>
          <w:sz w:val="28"/>
          <w:sz w:val="28"/>
          <w:szCs w:val="28"/>
          <w:rtl w:val="true"/>
          <w:lang w:bidi="ar-SA"/>
        </w:rPr>
        <w:t>المستفيضة الدالة على سقوط الكفارة عنه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الوجه فيما ذكره المصنف و غيره بقوله و كذا لو طلقها بائنا و تزوجها في العدة و وطأها ضرورة أنها بالطلاق البائن قد ملكت نفسها و انقطع حكم السبب الأول الذي وقع عليه الظهار، و إنما استحل نكاحها بعقد جديد، خلافا لسلار و أبي الصلاح فأوجبا حكم الظهار، و لو بالتزويج بعد عدة البائنة لإطلاق الآية</w:t>
      </w:r>
      <w:r>
        <w:rPr>
          <w:rStyle w:val="FootnoteAnchor"/>
          <w:rtl w:val="true"/>
        </w:rPr>
        <w:footnoteReference w:id="317"/>
      </w:r>
      <w:r>
        <w:rPr>
          <w:rFonts w:ascii="Amiri" w:hAnsi="Amiri" w:eastAsia="Amiri" w:cs="Amiri"/>
          <w:color w:val="111111"/>
          <w:sz w:val="28"/>
          <w:sz w:val="28"/>
          <w:szCs w:val="28"/>
          <w:rtl w:val="true"/>
          <w:lang w:bidi="ar-SA"/>
        </w:rPr>
        <w:t>الذي هو مع الإغضاء عن تقييده</w:t>
      </w:r>
    </w:p>
    <w:p>
      <w:pPr>
        <w:pStyle w:val="BookText"/>
        <w:rPr/>
      </w:pPr>
      <w:r>
        <w:rPr>
          <w:rFonts w:ascii="Amiri" w:hAnsi="Amiri" w:eastAsia="Amiri" w:cs="Amiri"/>
          <w:color w:val="111111"/>
          <w:sz w:val="28"/>
          <w:sz w:val="28"/>
          <w:szCs w:val="28"/>
          <w:rtl w:val="true"/>
          <w:lang w:bidi="ar-SA"/>
        </w:rPr>
        <w:t>بما سمعت منساق إلى العود بذلك السبب لا مطلقا، و ل</w:t>
      </w:r>
    </w:p>
    <w:p>
      <w:pPr>
        <w:pStyle w:val="BookText"/>
        <w:rPr/>
      </w:pPr>
      <w:r>
        <w:rPr>
          <w:rFonts w:ascii="Amiri" w:hAnsi="Amiri" w:eastAsia="Amiri" w:cs="Amiri"/>
          <w:color w:val="111111"/>
          <w:sz w:val="28"/>
          <w:sz w:val="28"/>
          <w:szCs w:val="28"/>
          <w:rtl w:val="true"/>
          <w:lang w:bidi="ar-SA"/>
        </w:rPr>
        <w:t>حسن علي بن جعفر</w:t>
      </w:r>
      <w:r>
        <w:rPr>
          <w:rStyle w:val="FootnoteAnchor"/>
          <w:rtl w:val="true"/>
        </w:rPr>
        <w:footnoteReference w:id="318"/>
      </w:r>
      <w:r>
        <w:rPr>
          <w:rFonts w:ascii="Amiri" w:hAnsi="Amiri" w:eastAsia="Amiri" w:cs="Amiri"/>
          <w:color w:val="111111"/>
          <w:sz w:val="28"/>
          <w:sz w:val="28"/>
          <w:szCs w:val="28"/>
          <w:rtl w:val="true"/>
          <w:lang w:bidi="ar-SA"/>
        </w:rPr>
        <w:t xml:space="preserve">عن أخيه عليه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 من امرأته ثم طلقها بعد ذلك بشهر أو شهرين فتزوجت، ثم طلقها الذي تزوجها فراجعها الأول، هل عليه فيها الكفارة للظهار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عتق رقبة أو صوم أو صدقة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القاصر عن معارضة ما سمعت بمخالفة الشهرة و موافقة العامة و غير ذلك، فلا بأس بحمله على الندب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المناقشة في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فساده، لأنه عقب تزويجها بعد طلاقها بشهر أو شهرين، فيكون قد وقع في العدة، بل عقب التزويج فيه بالفاء المقتضية للفورية المستلزمة لعدم الخروج من العدة، بل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عليك ما فيها، بل أطنب في المسالك في ردها، و لكن لا حاجة إليه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كفارة قطعا لو ماتا أو مات أحدهما قبل العود بلا خلاف و لا إشكال أو ارتدا أو أحدهما عن فطرة أو عن ملة قبل الدخول أو بعده إذا كان المرتد الرجل عن فطرة، حتى لو قلنا بقبول توبته على وجه يصح له تزويجه بامرأته، لكن هو حينئذ كالمطلق بائنا بل أعظم، و لو كان عن ملة أو كانت المرتدة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الامرأة فهو بحكم الطلاق الرجعي، ضرورة الرجوع إلى الزوجة بالإسلام في العدة كما هو واضح، و يمكن كون إطلاق المصنف اتكالا على وضوحه، و للفرق بين الطلاق الرجعي و بينه بجعله سببا جديدا دون الطلاق، و الله العالم</w:t>
      </w:r>
      <w:r>
        <w:rPr>
          <w:rFonts w:eastAsia="Amiri" w:cs="Amiri" w:ascii="Amiri" w:hAnsi="Amiri"/>
          <w:color w:val="111111"/>
          <w:sz w:val="28"/>
          <w:szCs w:val="28"/>
          <w:rtl w:val="true"/>
          <w:lang w:bidi="ar-SA"/>
        </w:rPr>
        <w:t>.</w:t>
      </w:r>
      <w:bookmarkStart w:id="120" w:name="pg12306_154184"/>
    </w:p>
    <w:p>
      <w:pPr>
        <w:pStyle w:val="BookText"/>
        <w:rPr/>
      </w:pPr>
      <w:bookmarkEnd w:id="1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121" w:name="__RefHeading___Toc7818266_417432637"/>
      <w:bookmarkStart w:id="122" w:name="_Toc46"/>
      <w:bookmarkEnd w:id="121"/>
      <w:r>
        <w:rPr>
          <w:rtl w:val="true"/>
        </w:rPr>
        <w:t>[</w:t>
      </w:r>
      <w:r>
        <w:rPr>
          <w:rtl w:val="true"/>
        </w:rPr>
        <w:t>المسألة الرابعة لو ظاهر من زوجته الأمة ثم ابتاعها فقد بطل العقد</w:t>
      </w:r>
      <w:r>
        <w:rPr>
          <w:rtl w:val="true"/>
        </w:rPr>
        <w:t>]</w:t>
      </w:r>
      <w:bookmarkEnd w:id="12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ظاهر من زوجته الأمة ثم ابتاعها فقد بطل العقد كما عرفته في محله، و يتبعه بطلان حكم الظهار لما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وطأها بالملك الجديد لم يجب عليه الكفارة، للأصل و غيره مما عرفت، بل هو أقوى من تزويجها بعد طلاقها بائنا، لاختلاف جنس السبب فيه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ابتاعها من مولاها غير الزوج ففسخ نكاحه سقط حكم الظهار الذي كان قد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تزوجها الزوج بعقد مستأنف لم تجب الكفارة و كذا لو اشتراها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ظاهر السيد أمته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من غيره بطل حكم الظهار و إن اشتراها منه بعد ذلك، و أولى منه ما لو أعتقها ثم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ظاهر غير زوجته الأمة المظاهرة أيضا و عاد ثم قال لمالكها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أعتقها عن ظهاري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وقع عتقها عن كفارته و انفسخ النكاح بينهما، لأن إعتاقها عنه يتضمن تمليكه، و إذا ملك زوجته انفسخ نكاحه، و يتبعه بطلان ظهاره لها، فإذا أراد تزويجها لم يتعلق به حكم الظهار، لما عرفت، و كذا لو أعتقها باستدعائه عن كفارة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ظاهر عن أمته المملوكة و عاد فأعتقها عن ظهاره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آلى عن زوجته الأمة و وطأها لزمته الكفارة، فقال لسيدها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أعتقها عن كفارتي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جاز و انفسخ النكاح كالظهار، و لو ظاهر من زوجته الذمية و عاد ثم نقضت المرأة العهد فاسترقت فملكها الزوج فأسلمت و أعتقها عن كفارة ظهاره أو غيرها جاز، و ذلك و غيره كله واضح بحمد الله تعالى</w:t>
      </w:r>
      <w:r>
        <w:rPr>
          <w:rFonts w:eastAsia="Amiri" w:cs="Amiri" w:ascii="Amiri" w:hAnsi="Amiri"/>
          <w:color w:val="111111"/>
          <w:sz w:val="28"/>
          <w:szCs w:val="28"/>
          <w:rtl w:val="true"/>
          <w:lang w:bidi="ar-SA"/>
        </w:rPr>
        <w:t>.</w:t>
      </w:r>
      <w:bookmarkStart w:id="123" w:name="pg12306_154185"/>
    </w:p>
    <w:p>
      <w:pPr>
        <w:pStyle w:val="BookText"/>
        <w:rPr/>
      </w:pPr>
      <w:bookmarkEnd w:id="1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124" w:name="__RefHeading___Toc7818268_417432637"/>
      <w:bookmarkStart w:id="125" w:name="_Toc47"/>
      <w:bookmarkEnd w:id="124"/>
      <w:r>
        <w:rPr>
          <w:rtl w:val="true"/>
        </w:rPr>
        <w:t>[</w:t>
      </w:r>
      <w:r>
        <w:rPr>
          <w:rtl w:val="true"/>
        </w:rPr>
        <w:t>المسألة الخامسة إذا قال أنت كظهر أمي إن شاء زيد فقال شئت وقع على القول بدخول الشرط في الظهار</w:t>
      </w:r>
      <w:r>
        <w:rPr>
          <w:rtl w:val="true"/>
        </w:rPr>
        <w:t>]</w:t>
      </w:r>
      <w:bookmarkEnd w:id="12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أمي إن 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على القول بدخول الشرط في الظهار و الإشكال بعدم العلم بمشيئته فإن قوله أعم من ذلك هين بعد معلومية إرادة المشيئة التي طريقها قوله، و لو لأنها شي‌ء لا يعلم إلا من قبله، و كذا لو علقها على مشيئتها أو مشيئته غيرها أو المركب أو غير ذلك من وجوه التعليق، نعم لو قال المعلق على مشيئته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 إن 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 يقع، لعدم قبول المشيئة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علقه على مشيئة صبي غير مميز لم يعقل مشيئته للظهار المتوقف على تعقله، أما المميز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سلب عبارته شرعا، و إمكان مشيئته عقلا، و قبول خبره في نظائر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إشكال فيه بعد فرض تحقق مشيئته، لعدم مدخلية عبارته هنا في صحة الظهار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مسلوبة، بل لو علقها على مشيئة المجنون و كان يمكن تحقق ذلك منه صح و إن جزم هو بعدمه كغير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علقه على مشيئتها فشائت باللفظ كارهة بالقلب وقع ظاهرا و في وقوعه باطنا بالنسبة إليها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تعليق بلفظ المشيئة، و لو كان بالباطن لكان إذا علق بمشيئة زيد لم يصدق زيد في حقها، من ظهور عدم الشرط و هو المشيئة عندها، و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أو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اللفظ وقوعه بأحد الأمرين،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قمت أو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يظهر منه إرادة التنجيز</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وقع إن قصد التبرك، و إلا لم يقع ظهار عندنا، لأنه لم يشأ المحرم، بل و عند الأشاعرة، للجهل بالشرط و إن جوزوا مشيئته له، و لو عكس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يشأ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إن كان عدليا، للعلم بعدم مشيئته له،</w:t>
      </w:r>
      <w:bookmarkStart w:id="126" w:name="pg12306_154186"/>
    </w:p>
    <w:p>
      <w:pPr>
        <w:pStyle w:val="BookText"/>
        <w:rPr/>
      </w:pPr>
      <w:bookmarkEnd w:id="1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أشعريا ففي المسالك وجهان، أجودهما الوقوع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جملة من الكلام في ذلك سابقا، و لكن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كلامهم مبني على إرادة الاختيار من المشيئة، و لذا كان محالا تعلقها عندنا و عند المعتزلة بإيجاد القبيح بخلاف الأشاعرة، و على أنه لا يمكن أن يقع خلاف مشيئة الله، كما عن الأشاعرة على ما حكاه عنهم في الإيضاح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جوزه المعتزلة و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حينئذ أن المشيئة أمر آخر، و بالجملة هذه المسألة كلامية و إن ذكرها الفقهاء على المتعارف منها</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7818270_417432637"/>
      <w:bookmarkStart w:id="128" w:name="_Toc48"/>
      <w:bookmarkEnd w:id="127"/>
      <w:r>
        <w:rPr>
          <w:rtl w:val="true"/>
        </w:rPr>
        <w:t>[</w:t>
      </w:r>
      <w:r>
        <w:rPr>
          <w:rtl w:val="true"/>
        </w:rPr>
        <w:t>المسألة السادسة لو ظاهر من أربع بلفظ واحد كان عليه عن كل واحدة كفارة</w:t>
      </w:r>
      <w:r>
        <w:rPr>
          <w:rtl w:val="true"/>
        </w:rPr>
        <w:t>]</w:t>
      </w:r>
      <w:bookmarkEnd w:id="12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ظاهر من أربع بلفظ واحد لا بأربع ألفاظ فإنه لا خلاف حينئذ في تعدد الكفارة، و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أنتن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مظاهرا منهن بلا خلاف أجده، بل في المسالك و كشف اللثام الإجماع عليه، فان فارقهن بما يرفع الكفارة من طلاق و نحوه فلا إشكال، و إن عاد إليهن أجمع فالمشهور أن عليه عن كل واحدة كفارة بل عن الخلاف الإجماع عليه، لصدق الظهار عن كل واحدة مع العود إليها و إن اتحدت الصيغة، و ل</w:t>
      </w:r>
    </w:p>
    <w:p>
      <w:pPr>
        <w:pStyle w:val="BookText"/>
        <w:rPr/>
      </w:pPr>
      <w:r>
        <w:rPr>
          <w:rFonts w:ascii="Amiri" w:hAnsi="Amiri" w:eastAsia="Amiri" w:cs="Amiri"/>
          <w:color w:val="111111"/>
          <w:sz w:val="28"/>
          <w:sz w:val="28"/>
          <w:szCs w:val="28"/>
          <w:rtl w:val="true"/>
          <w:lang w:bidi="ar-SA"/>
        </w:rPr>
        <w:t>حسن حفص بن البختري‌</w:t>
      </w:r>
      <w:r>
        <w:rPr>
          <w:rStyle w:val="FootnoteAnchor"/>
          <w:rtl w:val="true"/>
        </w:rPr>
        <w:footnoteReference w:id="320"/>
      </w:r>
      <w:r>
        <w:rPr>
          <w:rFonts w:ascii="Amiri" w:hAnsi="Amiri" w:eastAsia="Amiri" w:cs="Amiri"/>
          <w:color w:val="111111"/>
          <w:sz w:val="28"/>
          <w:sz w:val="28"/>
          <w:szCs w:val="28"/>
          <w:rtl w:val="true"/>
          <w:lang w:bidi="ar-SA"/>
        </w:rPr>
        <w:t xml:space="preserve">عن الصادق و الكاظم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عشر جوار فظاهر منهن كلهن جميعا بكلام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صفوان‌</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الحسين بن مهران أبا الحسن الرضا عليه السلام عن رجل ظاهر من أربع نسوة،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لكل واحدة كفارة، و سألته عن رجل ظاهر من امرأته و جاريته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واحدة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لأبي علي، فكفارة واحدة، لاتحاد الصيغة كاليمين، و 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غياث بن إبراهيم‌</w:t>
      </w:r>
      <w:r>
        <w:rPr>
          <w:rStyle w:val="FootnoteAnchor"/>
          <w:rtl w:val="true"/>
        </w:rPr>
        <w:footnoteReference w:id="322"/>
      </w:r>
      <w:r>
        <w:rPr>
          <w:rFonts w:ascii="Amiri" w:hAnsi="Amiri" w:eastAsia="Amiri" w:cs="Amiri"/>
          <w:color w:val="111111"/>
          <w:sz w:val="28"/>
          <w:sz w:val="28"/>
          <w:szCs w:val="28"/>
          <w:rtl w:val="true"/>
          <w:lang w:bidi="ar-SA"/>
        </w:rPr>
        <w:t xml:space="preserve">عن الصادق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ظاهر من أربع نسوة،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التلازم بين اتحاد الصيغة و تعدد الظهار الذي هو الأثر الحاصل منها لا نفسها، كما حققناه في محله، و بذلك ظهر الفرق بينه و بين اليمين الذي لا إشكال في أنه اسم للعبارة المخصوصة اتحد متعلقها أو تعدد، و لا ينافي ذلك حكمهم باتحاد البيع الواقع على أعيان متعددة، و لذا لو ظهر عيب في بعضها كان له فسخ العقد من أصله أو أرش المعيب، و ليس له رد المعيب نفسه خاصة، لإمكان الفرق بينهما بصحة بيع المجموع من حيث هو كذلك على وجه يكون كل واحد من الأعيان جزء المبيع، بخلاف المقام الذي لا يصح فيه ظهار المجموع كطلاقه، و من هنا اتضح لك كون الظهار بالطلاق أشبه منه باليمين، و أما</w:t>
      </w:r>
    </w:p>
    <w:p>
      <w:pPr>
        <w:pStyle w:val="BookText"/>
        <w:rPr/>
      </w:pPr>
      <w:r>
        <w:rPr>
          <w:rFonts w:ascii="Amiri" w:hAnsi="Amiri" w:eastAsia="Amiri" w:cs="Amiri"/>
          <w:color w:val="111111"/>
          <w:sz w:val="28"/>
          <w:sz w:val="28"/>
          <w:szCs w:val="28"/>
          <w:rtl w:val="true"/>
          <w:lang w:bidi="ar-SA"/>
        </w:rPr>
        <w:t>الخبر المزبور فهو فاقد شرائط الحجية، فلا يصلح معارضا للحسن الأول المعتضد بها، و لو عاد إلى بعضهن دون بعض فعلى المختار تجب الكفارة بعدد من حصل فيها العود، و على القول الآخر تجب الواحدة و لو بالعود إلى الواحدة مع احتمال العدم أصلا، كما لو حلف أن لا يكلم جماعة بناء على أنه لا يلزمه الكفارة بتكليم بعضهم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ظاهر من واحدة مرارا و عاد لما قال بعد كل ظهار أو لم يعد بعد كل ظهار بل عاد بعد الأخير وجبت عليه بكل مرة كفارة وفاقا للأكثر، لظهور الأدلة في سببية كل منها، و الأصل تعدد المسبب بتعدد السبب، سواء فرق الظهار عن الآخر بأن حصل التراخي بينهما أو وقع في مجلس غير مجلس الأول أو تابعه و إن حكى عن المبسوط نفي الخلاف عن التعدد في صورة التفريق، و سواء اتحد المشبه به أو تعدد، و سواء تخلل التكفير أو الوطء أو لا، بل سواء قصد التأكيد بالثاني و الثالث مثلا أو لا و إن حكى عن الشيخ في المبسوط أنه نفى الخلاف عن الوحدة إذا نوى التأكيد، بل ظاهر الفخر في الإيضاح أن محل الخلاف في غير صورة التأكيد، و يقرب منه ما في كشف اللثام، و لكن لم نتحققه، بل لعل مقتضى إطلاق المتن و القواعد و النافع و محكي الجامع و ابن أبي عقيل و ابن زهرة و ابن إدريس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الفرق، و لعله لذا صرح في محكي المختلف بعدم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صدق اتحاد الظهار مع نية التأكيد لا تعدده ممنوعة، ضرورة أن المؤكد غير المؤكد، و إطلاق أدلة الظهار تقتضي ترتب الكفارة على مسماه مع العود، و هو متحقق في المقصود به التأكيد، مضافا إلى إطلاق</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23"/>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ظاهر من امرأته خمس مرات أو أكثر ما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مكان كل مرة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324"/>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ظاهر من امرأته خمس مرات أو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كل مرة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ظاهر من امرأته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جميل‌</w:t>
      </w:r>
      <w:r>
        <w:rPr>
          <w:rStyle w:val="FootnoteAnchor"/>
          <w:rtl w:val="true"/>
        </w:rPr>
        <w:footnoteReference w:id="32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ظاهر من امرأته خمس عشرة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 عشر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والى و نوى التأكيد أو أطلق لم يلزمه أكثر من كفارة، و إن نوى الاستئناف أو فرق تعددت، تخلل التكفير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الوسيلة صريحا و الخلاف مفهوما فإنه حكم بالتعدد إذا نوى الاستئناف لكن لم يفرق فيه بين التوالي و</w:t>
      </w:r>
    </w:p>
    <w:p>
      <w:pPr>
        <w:pStyle w:val="BookText"/>
        <w:rPr/>
      </w:pPr>
      <w:r>
        <w:rPr>
          <w:rFonts w:ascii="Amiri" w:hAnsi="Amiri" w:eastAsia="Amiri" w:cs="Amiri"/>
          <w:color w:val="111111"/>
          <w:sz w:val="28"/>
          <w:sz w:val="28"/>
          <w:szCs w:val="28"/>
          <w:rtl w:val="true"/>
          <w:lang w:bidi="ar-SA"/>
        </w:rPr>
        <w:t>التفريق، و لعله إليه أشار المصنف بقوله و من فقهائنا من فصل واضح الضعف لما عرفت خصوصا في صورة الإطلاق، و إن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المقطوع بما عرفت، و</w:t>
      </w:r>
    </w:p>
    <w:p>
      <w:pPr>
        <w:pStyle w:val="BookText"/>
        <w:rPr/>
      </w:pPr>
      <w:r>
        <w:rPr>
          <w:rFonts w:ascii="IRNazanin" w:hAnsi="IRNazanin" w:eastAsia="IRNazanin"/>
          <w:color w:val="111111"/>
          <w:sz w:val="28"/>
          <w:sz w:val="28"/>
          <w:szCs w:val="28"/>
          <w:rtl w:val="true"/>
          <w:lang w:bidi="fa-IR"/>
        </w:rPr>
        <w:t>خبر عبد الرحمن ابن الحجاج‌</w:t>
      </w:r>
      <w:r>
        <w:rPr>
          <w:rStyle w:val="FootnoteAnchor"/>
          <w:rtl w:val="true"/>
        </w:rPr>
        <w:footnoteReference w:id="32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ظاهر من امرأته أربع مرات، في مجلس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القاصر عن معارضة ما عرفت من وجوه، فلا بأس بطرحه أو حمله كما عن الشيخ على الاتحاد في الجنس و إن بعد أو على إرادة الظهار أربعا بلفظ واحد أو غير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يظهر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منهم من فرق بين ما لو تابع و فرق، فحكم بالتعدد في الثاني دون الأول، و في رواية ابن الحجاج ما يرشد إليه، لأنه حكم بالاتحاد مع اتحاد المجلس، و تلك الأخبار الدالة على التعدد مطلقة، فتحمل على اختلاف المجلس جمعا بين الأخبار، و هذا قول موجه بالنسبة إلى دلالة الأخبار، و طريق الجمع بينها، إلا أنا لم نقف على القائل به من أصحابنا، نعم نقله الشيخ في المبسوط عن بعضهم، و مقتضى طريقته أنه من العامة لا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مع قطع النظر عن ذلك قاصر عن تقييد تلك المطلقات المعتضدة بالعمل و بقاعدة تعدد المسبب بتعدد السبب،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تعدد السبب الذي هو الظهار و العود الذي قد تقدم كون المراد منه الإرادة المتعقبة للوطء، و هو غير متكرر و إن تكرر الظهار، سواء تخلل العود بين الظهارات أو وقع آخرا، لأن المتخلل بعد فرض الرجوع عنه بالظهار المتعقب له لم يكن تتمة السبب، بناء على المختار من كون العود إرادة الوطء مستمرة إلى تمام التكفير حتى تحصل استباحة الوطء، و أما الأخير فليس هو إلا عود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الوطء المتأخرة مع انضمامها إلى كل واحد من الظهارات المتكررة تصير سببا تاما في الوجوب، فيتعدد كما اعترف به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عن أبي علي من أنه إن اختلف المشبه به تعددت الكفارة، كأن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كظهر أمي أنت علي كظهر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حرمتان انتهكهما، و إن اتحد اتحدت ما لم يتخلل التكفير، إذ هو مع منافاته لظاهر الأدلة لا شاهد 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وطأها قبل التكفير عن الجميع كفر عن البعض أولا وجب عليه عن كل وطء كفارة واحدة لا أزيد، للأصل و غيره، و عن كل مرة بقيت اخرى كما هو واضح</w:t>
      </w:r>
      <w:r>
        <w:rPr>
          <w:rFonts w:eastAsia="Amiri" w:cs="Amiri" w:ascii="Amiri" w:hAnsi="Amiri"/>
          <w:color w:val="111111"/>
          <w:sz w:val="28"/>
          <w:szCs w:val="28"/>
          <w:rtl w:val="true"/>
          <w:lang w:bidi="ar-SA"/>
        </w:rPr>
        <w:t>.</w:t>
      </w:r>
      <w:bookmarkStart w:id="129" w:name="pg12306_154190"/>
    </w:p>
    <w:p>
      <w:pPr>
        <w:pStyle w:val="BookText"/>
        <w:rPr/>
      </w:pPr>
      <w:bookmarkEnd w:id="1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130" w:name="__RefHeading___Toc7818272_417432637"/>
      <w:bookmarkStart w:id="131" w:name="_Toc49"/>
      <w:bookmarkEnd w:id="130"/>
      <w:r>
        <w:rPr>
          <w:rtl w:val="true"/>
        </w:rPr>
        <w:t>[</w:t>
      </w:r>
      <w:r>
        <w:rPr>
          <w:rtl w:val="true"/>
        </w:rPr>
        <w:t>المسألة السابعة إذا أطلق الظهار حرم عليه الوطء حتى يكفر</w:t>
      </w:r>
      <w:r>
        <w:rPr>
          <w:rtl w:val="true"/>
        </w:rPr>
        <w:t>]</w:t>
      </w:r>
      <w:bookmarkEnd w:id="131"/>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أطلق الظهار حرم عليه الوطء حتى يكفر بلا خلاف معتد به و لا إشكال، لما سمعته من الكتاب‌</w:t>
      </w:r>
      <w:r>
        <w:rPr>
          <w:rStyle w:val="FootnoteAnchor"/>
          <w:rtl w:val="true"/>
        </w:rPr>
        <w:footnoteReference w:id="328"/>
      </w:r>
      <w:r>
        <w:rPr>
          <w:rFonts w:ascii="Amiri" w:hAnsi="Amiri" w:eastAsia="Amiri" w:cs="Amiri"/>
          <w:color w:val="111111"/>
          <w:sz w:val="28"/>
          <w:sz w:val="28"/>
          <w:szCs w:val="28"/>
          <w:rtl w:val="true"/>
          <w:lang w:bidi="ar-SA"/>
        </w:rPr>
        <w:t>و السنة</w:t>
      </w:r>
      <w:r>
        <w:rPr>
          <w:rStyle w:val="FootnoteAnchor"/>
          <w:rtl w:val="true"/>
        </w:rPr>
        <w:footnoteReference w:id="329"/>
      </w:r>
      <w:r>
        <w:rPr>
          <w:rFonts w:ascii="Amiri" w:hAnsi="Amiri" w:eastAsia="Amiri" w:cs="Amiri"/>
          <w:color w:val="111111"/>
          <w:sz w:val="28"/>
          <w:sz w:val="28"/>
          <w:szCs w:val="28"/>
          <w:rtl w:val="true"/>
          <w:lang w:bidi="ar-SA"/>
        </w:rPr>
        <w:t>و الإجماع و لو علقه بشرط كما لو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إن دخلت الدار أو كلمت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الوطء ما لم يحصل الشرط لعدم تحقق الظهار المشروط به، فان دخلت أو كلمت زيدا وقع بعد الدخول و التكلم، سواء طال الزمان أو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 لو وطأ قبله لم يكفر للأصل و غيره و لو كان الوطء هو الشرط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إن وطأتك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الظهار بعد فعله كغيره من الشرائط و لا تستقر الكفارة حتى يعود إلى إرادة وطئها ثانيا على الوجه الذي قدمناه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الصدوق و الشيخ في الفقيه و المقنع و الهداية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تجب الكفارة بنفس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ابتداؤه جائزا، لأن الاستمرار وطء ثان، و إنما المباح مسماه، فيجب حينئذ بما زاد على مسماه بالنزع أو غيره، و هو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الوطء أمر واحد عرفا من ابتدائه إلى النزع، و الإطلاق محمول على العرف، و المشروط إنما يقع بعد وقوع الشرط لا قبله، و استدامة الإفعال ليس أفعالا مستقلة كاستمرار القيام و الجلوس مثلا، نعم لو نزع كاملا ثم عاد وجبت الكفارة و إن كان في حالة واحدة، لصدق تعدد الوطء حينئذ، كما هو واضح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 شيئا من عبارات تلك الكتب ليس نصا في ذلك، ففي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الظهار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كظهر امه و يسكت، فعليه الكفارة من قبل أن يجامع، فان جامع من قبل أن يكفر لزمته كفارة أخرى،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كظهر امه إن فعل كذا و كذا فليس عليه شي‌ء حتى يفعل ذلك الشي‌ء و يجامع، فتلزمه الكفارة إذا فعل ما حلف عليه، و نحوه ما في المقنع و الهداية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 يجب فيه الكفارة قبل المواقعة، و الثاني لا تجب فيه الكفارة إلا بعد المواقعة، فالقسم الأول هو أنه إذا تلفظ بالظهار على ما قدمناه، و لا يعلقه على شرط، فإنه تجب عليه الكفارة قبل مواقعتها، فان واقعها قبل أن يكفر كان عليه كفارة أخرى، و الضرب الثاني لا تجب فيه الكفارة إلا بعد أن يفعل ما شرط أنه لا يفعله أو يواقعها، فمتى واقعها كانت عليه كفارة واحدة، فان كفر قبل أن يواقع ثم واقع لم يجزه ذلك عن الكفارة الواجبة بعد المواقعة، و كان عليه إعادتها، و متى فعل ما ذكر أنه لا يفعله وجبت عليه الكفارة أيضا قبل المواقعة، فإن واقعها بعد ذلك كان عليه كفارة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معنى هذه العبارات أن عليه الكفارة بعد المواقعة إذا عاد لما قاله، فارتفع الخلاف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تقديره فلا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علقه بنفي فعل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تدخلي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إلا عند اليأس من الدخول بموت أحدهما قبله، فيحكم بوقوعه قبل الموت، و نحوه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كظهر أمي إن لم أتزوج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يصير مظاهرا عند اليأس بالموت، و لكن لا كفارة عليه، لعدم العود بعده، لأن الموت عقيب صيرورته مظاهرا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علق النفي بإذا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عند مضى زمان يمكن فيه إيقاع ذلك الفعل من وقت التعليق فلم يفعل و الفرق بين الأداتين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لا إشعار له بالزمان،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كمتى في التناول للأوقات، فإذا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تدخلي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وقت فاتك دخولها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 فواته بالموت،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تدخلي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 فاتك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الظهار بمضي زمان يمكن فيه الدخول به، و يحتمل وقوعه في الموضعين بمضي زمان يمكن فيه الفعل، لدلالة العرف عليه، و يقوى الاحتمال مع انضباطه، و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المحتمل 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العرف الان في هذا التركيب، فإنه لم يرد منها إلا معنى الشرطية الحاصلة بأن لا العكس، و فرق واضح فيه بينها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بأدنى التفات، و الأمر سهل بعد أن كان المدار على المفهوم عرفا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علقه بالحمل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إن كنت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بها حمل ظاهر وقع في الحال، و إلا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ولدت لأقل من ستة أشهر من التعليق بان وقوعه حين التعليق، لوجود الحمل حينئذ، و إن ولدت لأكثر من أقصى مدة الحمل أو بينهما و وطئت بعد التعليق و أمكن حدوثه به بأن كان بين الوضع و الوطء ستة أشهر فأكثر لم يقع، لتبين انتفاء الحمل في الأول، و احتمال حدوثه بعد التعليق في الثاني، و إن لم يطأها بعد التعليق بحيث يمكن حدوثه به ففي وقوعه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حدوثه بغير الوطء كاستدخال المني، و الأصل عدم تقدمه، و من أن ذلك نادر، و الظاهر وجوده عند التعليق، و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الحمل عرفا، و لا يتحقق صدقه بالولادة لدون الستة أشهر التي بها ينكشف استعداد النطفة للانعقاد الذي هو منشأ الحمل، كما قدمنا ذلك سابقا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يقال بعدم تحقق الحمل عرفا عند التعليق بالولادة بين الأدنى و الأقصى و إن لم يحصل وطء من الزوج، إذ الوطء حال النوم و غيره محتمل،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الأصول متعارضة، فلا يقين بإحراز صدق الحمل حال التعليق، و نفيها شرعا بالنسبة إلى إلحاق الولد و نحوه لا يقتضي نفيها بالنظر إلى صدق النسب العرفية، و الظهور الذي ذكره أقصاه الظن، و هو لا يجدى في تحقيق النسب إذا كانت عنوانا لحكم شرعي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ولدت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فولدتها وقع حين تحقق الولادة، و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حاملا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بولادتها وقوعه حين التعلق و إن توقف ظهوره على الولادة، و تظهر الفائدة، في احتساب المدة من حينه لو كان قد وقته بمدة و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علقه بالحيض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حضت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حتى تنقضي أيام حيضها،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اقتصر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إذا رأت دما محكوما بكونه حيضا إن كانت معتادة، فلو رأته في عادتها وقع برؤية الدم، و إلا فبمضي ثلاثة أيام، و على القول بحيضها برؤية الدم مطلقا أو مع ظنه يقع كذلك، و يحتمل توقفه على ثلاثة مطلقا، إذ به يتحقق أنه ليس بدم فساد، و الفرق بينه و بين العبادة و التحريم أن الظهار لا يقع إلا بيقين، و أحكام الحيض يثبت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المدار في الظهار على ذلك لم تجد الثلاثة و لا الرؤية في زمن العادة، ضرورة عدم حصول اليقين بذلك، و إن جرى عليه حكم الحيض بالنسبة إلى الأحكام الشرعية التي مرجعها إلى الموضوع الشرعي بخلاف التعليق العرفي المراد به الموضوع الواقعي،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المنصرف من نحو ذلك إرادة التعليق على الموضوع الشرعي، و حينئذ يتجه الاجتزاء به مطلقا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قال لها ذلك و هي حائض لم يقع إلا بحيضة مستأنفة،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حضت فالقول قولها، بخلاف ما لو علقه على دخول الدار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دخلتها، فإنها تحتاج إلى البينة، و الفرق عسر إقامة البينة على الحيض، و غاية عسرها مشاهدة الدم، و ذلك لا يعرف إذا لم يعرف عادتها و أدوارها، فلعله دم فساد، فاكتفى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الشارع فيه بقولها، و قد تقدم في كتاب الطلاق ما يدل عليه من النص‌</w:t>
      </w:r>
      <w:r>
        <w:rPr>
          <w:rStyle w:val="FootnoteAnchor"/>
          <w:rtl w:val="true"/>
        </w:rPr>
        <w:footnoteReference w:id="331"/>
      </w:r>
      <w:r>
        <w:rPr>
          <w:rFonts w:ascii="Amiri" w:hAnsi="Amiri" w:eastAsia="Amiri" w:cs="Amiri"/>
          <w:color w:val="111111"/>
          <w:sz w:val="28"/>
          <w:sz w:val="28"/>
          <w:szCs w:val="28"/>
          <w:rtl w:val="true"/>
          <w:lang w:bidi="ar-SA"/>
        </w:rPr>
        <w:t>و مثله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أضمرت بغضي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قولها لعسر الاطلاع، بخلاف الأفعال الظاهرة، كدخول الدار، لسهولة إقامة البينة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مدخلية للعسر هنا، إذ أقصاه عدم ثبوت الظهار، و اكتفاء الشارع بقولها في ذلك بالنسبة إلى ما رتبه من الأحكام لا يقتضي الاكتفاء به في مثل المقام، نعم إن كان قصد المظاهر ذلك اتجه الاكتفاء به و إلا فلا،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تعدد الشرط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أو 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وقع بأي واحد منهما، ثم لا يقع بالاخر شي‌ء، لأنهما ظهار واحد، 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دار فلان فأنت على كظهر أمي و إن كلمت زيدا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الشرطان وقع الظهاران،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و كلمت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وجودهما معا لوقوعه، من غير فرق بين تقدم الكلام على الدخول و بالعكس بناء على أن الواو لمطلق الجمع كما هو الأصح، أما على الترتيب فيعتبر تقديم الدخول على لكلام، لأنه يكون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ثم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إن دخلت الدار إن كلمت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منهما في وقوعه، و يشترط تقديم المذكور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المذكور أولا و هو الدخول، لأنه جعل الكلام شرطا لتعليق الظهار بالدخول، و يسمى ذلك اعتراض الشرط على الشرط و التعليق يقبل التعليق كما أن التنجيز يقبله، نظير قوله تعالى‌</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يَنْفَعُكُمْ نُصْحِي إِنْ أَرَدْتُ أَنْ أَنْصَحَ لَكُمْ إِنْ كانَ اللَّهُ يُرِيدُ أَنْ يُغْوِيَكُمْ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يريد أن يغويكم فلا ينفعكم نصحي إن أردت أن أنصح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منه عرفا التعليق على الدخول و الكلام مطلقا كما عن بعض، فلا يشترط الترتيب بينهما حينئذ، و يقع الظهار بحصولهما كيف اتفق، لأنه ذكر صفتين من غير عاطف، فلا وجه لاعتبار غير الدخول،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منه عرفا التعليق على الدخول و الكلام حاله، و على كل حال هو غير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علقه على مخالفتها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خالفت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تكلمي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فكلمته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 الظهار، لأنها ما خالفت أمره، و إنما خالفت نهيه، و يحتمل الوقوع نظرا إلى أنه يسمى في العرف مخالفة أمره، و يقوى ذلك إن استقر العرف عليه، و إلا فالعبرة بالمعنى المصطلح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أن للفظ الأمر معاني متعددة، منها القول، فمع قيام القرينة على واحد منها يكون هو المتبع، و إلا كان المرجع العرف لا الاصطلاح الخاص، إلا أن يكون المظاهر من أهله و قصد بالأمر الاصطلاح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علقه على مخالفة النهي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فقعدت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وقوعه أوجه مبنية على أن الأمر بالشي‌ء هل هو نهي عن ضده مطلقا أو ضده العام أو ليس نهيا عنهما؟ فعلى الأول يقع الظهار بفعلها ما يخالف أمره دون الأخيرين، هذا كله إذا لم يدل العرف على شي‌ء، و إلا عمل بمقتضاه مقدما على القاعدة الأصولية، لأن التعليقات تحمل على الأمور العرفية لا على القواعد الأصولية، هذا إن انضبط العرف، و إلا رجع إلى الاصطلاح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عرفت من أنه مع فرض عدم دلالة العرف يتجه الحكم بعدم الوقوع لا الرجوع إلى الاصطلاح إلا على الوجه المزبور، على أنه كما أن الأمر بالشي‌ء نهي عن ضده فكذا النهي عن الشي‌ء أمر بضده، فكان عليه بناء المسألة الأولى على ذلك أيضا، و الجميع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علقه بقذفها زيدا مثلا وقع بقذفها له حيا و ميتا، لأن قذف الميت كقذف الحي في الصدق سواء، بخلاف ما لو علقه على تكليمها له، فإنه لا يقع إلا أن يسمع كلامها، كما اعترف به في المسالك،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منع من السماع لعارض كذهول و صمم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المتجه عدم اعتباره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علقه بالضرب ففي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 بضربه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و على كل حال فلا يشترط إيلامه به، للصدق عرفا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قذفته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كونها في المسجد دونه، و إن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ضربته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المسالك اعتبر كون المضروب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أن قرينة الحال تشعر بأن المقصود الامتناع عما يهتك حرمة المساجد، و هتك الحرمة تكون بالقذف فيه و الضرب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صدق اللفظ من حيث نفسه، و إلا فالقرائن لا ضبط لها، و هو يصدق على ضربها و هي في المسجد و إن كان المضروب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علقه برؤية زيد مثلا وقع برؤيتها له حيا و ميتا مستيقظا و نائما، و يكفي رؤية شي‌ء من بدنه و إن قل، و لو كان كله مستورا لم يقع، و لا يكفي رؤيته في المنام قطعا، نعم لو رأته في ماء صاف لا يمنع الرؤية أو من وراء جسم شفاف كالزجاج وقع، لصدقها و إن تخلل الماء مثلا لكنه كتخلل أجزاء الهواء، و لذا لا تصح صلاة المتستر به، و لو رأته بالمرآة مثلا أو بانعكاسه بالماء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الرؤية في الجملة، و كون المرئي مثاله لا شخصه، و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حدث في المرأة العمى لم يقع قطعا و إن حضر عندها، بل لعله كذلك لو علق الظهار عليه و هي عمياء إلا أن يراد بالرؤية حينئذ الحضور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علقه بالمس وقع إذا مست شيئا من بدنه حيا كان أم ميتا،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كون الممسوس مما تحله الحياة، فلا يقع بمس الشعر و الظفر، إذ لا يقال لمن مسها من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مسه، مع احتماله، و في اعتبار كون مسها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بباطن كفها أو يعم سائر بدنها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الثاني، و الوجهان آتيان في مس المحدث للقرآن، نعم يشترط كونه بما تحله الحياة من بدنها كما يشترط ذلك في الممسوس، و مثله يأتي في مس الميت على الوجه الذي يوجب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ذلك المبحث ما يعلم منه ما في كلامه هنا،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بوقوعه موقتا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أول جزء من ليلة هلاله،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نهار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يوم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عند طلوع الفجر من أول أيامه،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آخر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آخر جزء منه، لا أول جزء من ليلة السادس عشر، لأن النصف الثاني كله آخر الشهر، و لا في أول اليوم الآخر منه،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انتصافه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عند غروب الشمس من اليوم الخامس عشر، لأنه مسمى النصف، و لهذا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النصف من شعبان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مع فرض هلاله ناقصا، اللهم إلا أن يعد ذلك نصفا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الأمر المعلق عليه إن فعله فاعله عمدا أو كان الغرض مجرد 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كقدوم الحاج أو السلطان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الظهار عند حصول شرطه مطلقا، أما لو كان الغرض منه المنع،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دار فلان أو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فدخلته أو كلمته جاهلة بالتعليق أو ناسية أو مجنونة أو مكرهة أو علق هو ذلك على فعله قاصدا منع نفسه منه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وقوعه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المعلق به، و ليس النسيان و نحوه دافعا للوقوع، و من عموم</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وضع عن أمتي الخطأ و النسيان و ما استكرهوا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رفع المؤاخذة أو رفع الأحكام، و التفصيل متوجه نظرا إلى القصد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الذي جعله وجها للثاني، كما لا يخفى عليك أن المدار على صدق ما علق عليه الظهار</w:t>
      </w:r>
      <w:r>
        <w:rPr>
          <w:rFonts w:eastAsia="Amiri" w:cs="Amiri" w:ascii="Amiri" w:hAnsi="Amiri"/>
          <w:color w:val="111111"/>
          <w:sz w:val="28"/>
          <w:szCs w:val="28"/>
          <w:rtl w:val="true"/>
          <w:lang w:bidi="ar-SA"/>
        </w:rPr>
        <w:t>.</w:t>
      </w:r>
      <w:bookmarkStart w:id="132" w:name="pg12306_154198"/>
    </w:p>
    <w:p>
      <w:pPr>
        <w:pStyle w:val="BookText"/>
        <w:rPr/>
      </w:pPr>
      <w:bookmarkEnd w:id="1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133" w:name="__RefHeading___Toc7818274_417432637"/>
      <w:bookmarkStart w:id="134" w:name="_Toc50"/>
      <w:bookmarkEnd w:id="133"/>
      <w:r>
        <w:rPr>
          <w:rtl w:val="true"/>
        </w:rPr>
        <w:t>[</w:t>
      </w:r>
      <w:r>
        <w:rPr>
          <w:rtl w:val="true"/>
        </w:rPr>
        <w:t>المسألة الثامنة يحرم الوطء على المظاهر ما لم يكفر</w:t>
      </w:r>
      <w:r>
        <w:rPr>
          <w:rtl w:val="true"/>
        </w:rPr>
        <w:t>]</w:t>
      </w:r>
      <w:bookmarkEnd w:id="134"/>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الوطء على المظاهر إذا عاد ما لم يكفر سواء كفر بالعتق أو الصيام أو الإطعام بلا خلاف معتد به أجده، بل هو فيمن فرضه الأولان موضع وفاق بين المسلمين، و النصوص‌</w:t>
      </w:r>
      <w:r>
        <w:rPr>
          <w:rStyle w:val="FootnoteAnchor"/>
          <w:rtl w:val="true"/>
        </w:rPr>
        <w:footnoteReference w:id="334"/>
      </w:r>
      <w:r>
        <w:rPr>
          <w:rFonts w:ascii="Amiri" w:hAnsi="Amiri" w:eastAsia="Amiri" w:cs="Amiri"/>
          <w:color w:val="111111"/>
          <w:sz w:val="28"/>
          <w:sz w:val="28"/>
          <w:szCs w:val="28"/>
          <w:rtl w:val="true"/>
          <w:lang w:bidi="ar-SA"/>
        </w:rPr>
        <w:t>من الطرفين وافية، مضافا إلى الكتاب‌</w:t>
      </w:r>
      <w:r>
        <w:rPr>
          <w:rStyle w:val="FootnoteAnchor"/>
          <w:rtl w:val="true"/>
        </w:rPr>
        <w:footnoteReference w:id="335"/>
      </w:r>
      <w:r>
        <w:rPr>
          <w:rFonts w:ascii="Amiri" w:hAnsi="Amiri" w:eastAsia="Amiri" w:cs="Amiri"/>
          <w:color w:val="111111"/>
          <w:sz w:val="28"/>
          <w:sz w:val="28"/>
          <w:szCs w:val="28"/>
          <w:rtl w:val="true"/>
          <w:lang w:bidi="ar-SA"/>
        </w:rPr>
        <w:t>بل هو كذلك أيضا في الثالث، خلافا للإسكافي منا، و قد عرفت ضعفه و ضعف دليله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وطأها خلال الصوم الذي هو الكفارة استأنف وفاقا للمحكي عن الشيخ بل في المسالك نسبته إلى الأكثر، سواء صام من الشهر الثاني يوما أو لا، و سواء كان ذلك في ليل أو نهار، للنص كتابا</w:t>
      </w:r>
      <w:r>
        <w:rPr>
          <w:rStyle w:val="FootnoteAnchor"/>
          <w:rtl w:val="true"/>
        </w:rPr>
        <w:footnoteReference w:id="336"/>
      </w:r>
      <w:r>
        <w:rPr>
          <w:rFonts w:ascii="Amiri" w:hAnsi="Amiri" w:eastAsia="Amiri" w:cs="Amiri"/>
          <w:color w:val="111111"/>
          <w:sz w:val="28"/>
          <w:sz w:val="28"/>
          <w:szCs w:val="28"/>
          <w:rtl w:val="true"/>
          <w:lang w:bidi="ar-SA"/>
        </w:rPr>
        <w:t>و سنة</w:t>
      </w:r>
      <w:r>
        <w:rPr>
          <w:rStyle w:val="FootnoteAnchor"/>
          <w:rtl w:val="true"/>
        </w:rPr>
        <w:footnoteReference w:id="337"/>
      </w:r>
      <w:r>
        <w:rPr>
          <w:rFonts w:ascii="Amiri" w:hAnsi="Amiri" w:eastAsia="Amiri" w:cs="Amiri"/>
          <w:color w:val="111111"/>
          <w:sz w:val="28"/>
          <w:sz w:val="28"/>
          <w:szCs w:val="28"/>
          <w:rtl w:val="true"/>
          <w:lang w:bidi="ar-SA"/>
        </w:rPr>
        <w:t>على وجوب تقديم صيام الشهرين على المسيس، و لما عرفت من وجوب كفارتين عليه إذا وطأ قبل التكفير، و لا ريب في صدقه في الفرض، لكون الكفارة اسما للمجموع، فيلزمه حينئذ كفارتان تامتان، و الأصل عدم وجوبهما مع إيجاب إتمام ما تخلله الوطء، بل و لا قال به أحد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شاذ منا و هو ابنا إدريس و سعيد على ما حكي عنهما لا يبطل التتابع لو وطأ ليلا لأنه عبارة عن اتباع صوم اللاحق للسابق من غير فارق، و هو متحقق إن وطأ ليلا، فيصدق صيام شهرين متتابعين في الفرض، و غاية ما يستفاد من الآية</w:t>
      </w:r>
      <w:r>
        <w:rPr>
          <w:rStyle w:val="FootnoteAnchor"/>
          <w:rtl w:val="true"/>
        </w:rPr>
        <w:footnoteReference w:id="338"/>
      </w:r>
      <w:r>
        <w:rPr>
          <w:rFonts w:ascii="Amiri" w:hAnsi="Amiri" w:eastAsia="Amiri" w:cs="Amiri"/>
          <w:color w:val="111111"/>
          <w:sz w:val="28"/>
          <w:sz w:val="28"/>
          <w:szCs w:val="28"/>
          <w:rtl w:val="true"/>
          <w:lang w:bidi="ar-SA"/>
        </w:rPr>
        <w:t>وجوب تقديم الصوم المتتابع على الوطء، فيأثم حينئذ بالوطء خلاله،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دليل على الاستئناف، بل الأصل و غيره يقتضي عدمه، على أن الاستئناف لا يجديه شيئا، فإنه لا يصدق على المستأنف أنه كفر قبل الوطء، بل الإكمال أولى، لأن بعض الشهرين قد حصل قبل التماس، كما أن وجوب الكفارتين عليه لا يقتضي الاستئناف أيضا، إذ يمكن أن يكون أحدهما ما تخلله الوطء، و اختاره في المسالك لما عرفت، و لأنه لو وقع قبل الشروع يجتزئ بالصوم بعده مع عدم صدق الإتيان به قبل التماس فكذا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 الوطء إن وقع ليلا وجب الإتمام مطلقا و التكفير ثانيا، و كذا إن وقع نهارا بعد أن صام من الثاني شيئا، و إن كان قبله استأنف و كفر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ملاحظة تتابع الشهرين المعتبر في الكفارة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 المراد هنا بالتتابع أمرا زائدا على المعتبر في الكفارة، و هو كون الشهرين معا يقعان قبل التماس، فمع فرض حصول الوطء في أثنائهما و لو ليلا بعد حصول تتابع الكفارة لم يحصل الامتثال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النزاع عبارة الشيخ في المبسوط و الخلاف، حيث عبر في المحكي منهما عن المعنى المزبور ببطلان التتابع، فيبطل ما تقدم من الصوم و يستأنف الشهرين، فاعترض عليه ابن إدريس بأنه لا يبطل التتابع بذلك، لأنه عبارة عن اتباع صوم يوم لا حق بصوم يوم سابق من غير فارق، و هذا متحقق مع الوطء ليلا، و لا يستأنف الكفارة لأنه لا يبطل من الصوم شي‌ء، فلا يجب عليه الاستئناف، بل يتم صومه و عليه كفارة أخرى للوطء، و إن كان الوطء نهارا من غير عذر قبل أن يصوم من الشهر الثاني شيئا وجب عليه الاستئناف للكفارة التي يوجبها الظهار و كفارة أخرى للوطء عقوبة، و كان مراد ابن إدريس أنه لا دليل على اعتبار أزيد من التتابع المعتبر في الكفارة في الصحة و الفساد، نعم يجب شرعا كتابا</w:t>
      </w:r>
      <w:r>
        <w:rPr>
          <w:rStyle w:val="FootnoteAnchor"/>
          <w:rtl w:val="true"/>
        </w:rPr>
        <w:footnoteReference w:id="339"/>
      </w:r>
      <w:r>
        <w:rPr>
          <w:rFonts w:ascii="Amiri" w:hAnsi="Amiri" w:eastAsia="Amiri" w:cs="Amiri"/>
          <w:color w:val="111111"/>
          <w:sz w:val="28"/>
          <w:sz w:val="28"/>
          <w:szCs w:val="28"/>
          <w:rtl w:val="true"/>
          <w:lang w:bidi="ar-SA"/>
        </w:rPr>
        <w:t>و سنة</w:t>
      </w:r>
      <w:r>
        <w:rPr>
          <w:rStyle w:val="FootnoteAnchor"/>
          <w:rtl w:val="true"/>
        </w:rPr>
        <w:footnoteReference w:id="340"/>
      </w:r>
      <w:r>
        <w:rPr>
          <w:rFonts w:ascii="Amiri" w:hAnsi="Amiri" w:eastAsia="Amiri" w:cs="Amiri"/>
          <w:color w:val="111111"/>
          <w:sz w:val="28"/>
          <w:sz w:val="28"/>
          <w:szCs w:val="28"/>
          <w:rtl w:val="true"/>
          <w:lang w:bidi="ar-SA"/>
        </w:rPr>
        <w:t>كونها قبل التماس،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ذلك لا يقتضي أزيد من الإثم، لا البطلان الذي لا يمكن تلافيه بالاستئناف الذي هو واقع أيضا بعد التماس، و فرض تماس آخر مع أنه غير محل البحث يمكن فرض عدمه بموت المرأة مثلا و طلاقها، و ليس في أدلة</w:t>
      </w:r>
      <w:r>
        <w:rPr>
          <w:rStyle w:val="FootnoteAnchor"/>
          <w:rtl w:val="true"/>
        </w:rPr>
        <w:footnoteReference w:id="341"/>
      </w:r>
      <w:r>
        <w:rPr>
          <w:rFonts w:ascii="Amiri" w:hAnsi="Amiri" w:eastAsia="Amiri" w:cs="Amiri"/>
          <w:color w:val="111111"/>
          <w:sz w:val="28"/>
          <w:sz w:val="28"/>
          <w:szCs w:val="28"/>
          <w:rtl w:val="true"/>
          <w:lang w:bidi="ar-SA"/>
        </w:rPr>
        <w:t>تعدد الكفارة بالوطء قبل التكفير إلا وجوب كفارة أخرى غير كفارة الظهار به على وجه لا ينافي الاجتزاء بما وقع منها للظهار،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وافقه الفاضل و الشهيدان مؤيدا ذلك بأصالة صحة ما وقع، و بما عرفته من أنه لو اعتبر القبلية شرطا لم تجب الكفارة للظهار مع فرض الوطء قبل الشروع في التكفير، ضرورة عدم التمكن حينئذ من الإتيان بالمأمور به على وجهه، مع أنه لا خلاف في وجوبها بل و لا إشكال، و ليس ذلك إلا لأن القبلية المزبورة واجبة تعبدا لا شرطا، و لعله لذا وافقه عليه الفاضل و الشهيدان في الدروس و المسالك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الانصاف عدم خلو المسألة بعد عن الإشكال، ضرورة عدم إمكان إنكار ظهور الآية</w:t>
      </w:r>
      <w:r>
        <w:rPr>
          <w:rStyle w:val="FootnoteAnchor"/>
          <w:rtl w:val="true"/>
        </w:rPr>
        <w:footnoteReference w:id="342"/>
      </w:r>
      <w:r>
        <w:rPr>
          <w:rFonts w:ascii="Amiri" w:hAnsi="Amiri" w:eastAsia="Amiri" w:cs="Amiri"/>
          <w:color w:val="111111"/>
          <w:sz w:val="28"/>
          <w:sz w:val="28"/>
          <w:szCs w:val="28"/>
          <w:rtl w:val="true"/>
          <w:lang w:bidi="ar-SA"/>
        </w:rPr>
        <w:t>و ما شابهها من الرواية</w:t>
      </w:r>
      <w:r>
        <w:rPr>
          <w:rStyle w:val="FootnoteAnchor"/>
          <w:rtl w:val="true"/>
        </w:rPr>
        <w:footnoteReference w:id="343"/>
      </w:r>
      <w:r>
        <w:rPr>
          <w:rFonts w:ascii="Amiri" w:hAnsi="Amiri" w:eastAsia="Amiri" w:cs="Amiri"/>
          <w:color w:val="111111"/>
          <w:sz w:val="28"/>
          <w:sz w:val="28"/>
          <w:szCs w:val="28"/>
          <w:rtl w:val="true"/>
          <w:lang w:bidi="ar-SA"/>
        </w:rPr>
        <w:t>في توقف صدق امتثال الأمر المزبور على القبلية المذكورة كما في سائر القيود التي تذكر في المأمور به، و كان مقتضى ذلك تعذر المأمور به مع فرض الوطء قبله، و يتبعه حرمة الوطء عليه أبدا، بل يلزم بالطلاق مع مطالبة المرأة إلا أن الأدلة المعتضدة بالفتوى قد صرحت بإجزاء الكفارة عن الظهار عنه في هذا الحال، و هو لا يقتضي الاجتزاء بالكفارة التي تخللها الوطء، و دعوى الأولوية ممنوعة على مدعيها، بل المتجه بقاؤها على اقتضاء اشتراط القبلية عدم الاعتداد بها، و ليس ذلك لكون الاستئناف محصلا للمأمور به كي يتجه ما أورده الخصم من أن الاستيناف أيضا لا يحصل معه المأمور به، لكون الفرض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حصول التماس، بل لأن به يقين البراءة إما للإجماع، أو لأنه كمن وطأ قبل أن يشرع في التكفير، أو للقطع بعدم الزيادة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ينقدح من ذلك طريق آخر لإثبات المطلوب، و هو انحصار الأمر في الاستئناف، و ذلك لفساد امتثال الأمر بالفعل قبل التماس بالمس في أثنائه، فلم يبق إلا الأمر بالتكفير لمن وطأ قبل أن يكفر، و ليس هو إلا ابتداء تكفير لا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باقتضاء قاعدة الشغل ذلك أيضا، للقطع بعدم سقوط التكليف عنه، و لكن لم يعلم المكلف به هل هو الإتمام أو الاستئناف، فيجب الأخير مقدمة للبراءة اليقينية بعد القطع بعدم وجوبهما معا عليه، بل لا محيص عنها مع فرض تصادم الأدلة أو خلوها عما يرجح به أحد القولين، و لعله لذا كان خيرة فخر المحققين الاستئناف حاكيا له عن والده في المختلف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المتن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شاذ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هو غلط معرضا به بابن إدريس و كأنه ظن أن ابن إدريس لم يفهم المراد بالتتابع في كلام الشيخ، لكن الإنصاف أن المسألة في غاية الغموض، و لا يستأهل القائل بالإتمام الحكم بغلطيته، بل هو قول قوي و نظر حسن، كما عرفت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اختيار جملة من الأساطين له كالفاضل و الشهيدين و الكركي، و لعله لذا قال الأخير في حاشيته على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 ما غلطه به المصنف من التغليط و نسبه إلى الشذوذ توغل في الخشونة و خروج عن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قد تنبه المصنف لذلك فيما بعد فضرب على هذا، و لكن قد تكثر النسخ فإنه يحكى عن جملة منها خلوها عن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ظهر لك الوجه فيما ذكره الفاضل في القواعد، فإنه بعد أن حكى القولين في المسألة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يكفي الاستئناف عن كفارة الوطء قبل إكمال التكفير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ليس إلا من جهة حصول الوطء في الأثناء، فلا يدخل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دل‌</w:t>
      </w:r>
      <w:r>
        <w:rPr>
          <w:rStyle w:val="FootnoteAnchor"/>
          <w:rtl w:val="true"/>
        </w:rPr>
        <w:footnoteReference w:id="344"/>
      </w:r>
      <w:r>
        <w:rPr>
          <w:rFonts w:ascii="Amiri" w:hAnsi="Amiri" w:eastAsia="Amiri" w:cs="Amiri"/>
          <w:color w:val="111111"/>
          <w:sz w:val="28"/>
          <w:sz w:val="28"/>
          <w:szCs w:val="28"/>
          <w:rtl w:val="true"/>
          <w:lang w:bidi="ar-SA"/>
        </w:rPr>
        <w:t>على إيجابه الكفارة زيادة على كفارة الظهار، لظهوره فيمن وطأ قبل أن يشرع في التكفير، لكن قد عرفت أنه بإفساده الكفارة التي وقع في أثنائها صار كالوطء قبل التكفير، و لعله لذا و غيره لم أجد خلافا في إيجابه الكفارة أيضا حتى من الفاضل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فالمسألة غير منقحة في كلامهم، و تحقيقها ما سمعت، و الحمد لله، و لا يصعب عليك الالتزام بفساد الصوم بالوطء ليلا، إذ هو ليس من حيث كونه مفطرا، بل هو من حيث فوات شرط الكفارة كما هو واضح، بل لعل مثله يجري في الإطعام أيضا و إن لم يذكروه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يحرم عليه أي المظاهر بظهاره ما دون الوطء كالقبلة و الملامسة؟ قيل و القائل الشيخ و جماعة على ما قيل نعم، لأنه مماسة لغة، و الأصل عدم النقل و الاشتراك، و لأنه مقتضى تشبيهها بالأم التي يحرم فيها غير الوطء من الاستمتاع بها، و اختاره في القواعد، بل ظاهرها تحريم مطلق الاستمتاع حتى النظر المحكي عن ظاهر بعض الأصحاب التصريح بحليته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أصل تحريم غير الوطء من اللمس بشهوة و نحو ه عليه إشكال ينشأ من اختلاف التفسير للمماسة في الآية الشريفة</w:t>
      </w:r>
      <w:r>
        <w:rPr>
          <w:rStyle w:val="FootnoteAnchor"/>
          <w:rtl w:val="true"/>
        </w:rPr>
        <w:footnoteReference w:id="345"/>
      </w:r>
      <w:r>
        <w:rPr>
          <w:rFonts w:ascii="Amiri" w:hAnsi="Amiri" w:eastAsia="Amiri" w:cs="Amiri"/>
          <w:color w:val="111111"/>
          <w:sz w:val="28"/>
          <w:sz w:val="28"/>
          <w:szCs w:val="28"/>
          <w:rtl w:val="true"/>
          <w:lang w:bidi="ar-SA"/>
        </w:rPr>
        <w:t>المتعارف الكناية بها عن الوطء في غير المقام، فيحصل الظن بإرادته منها هنا و إن كان المسيس أعم من ذلك لغة، بل في حاشية الكركي أنها كناية مشهورة عنه، و يعضده التفسير فيحمل عليه، بل عن ابن إدريس الاتفاق على إرادته منه هنا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يؤيده أنه المنساق من نصوص الباب‌</w:t>
      </w:r>
      <w:r>
        <w:rPr>
          <w:rStyle w:val="FootnoteAnchor"/>
          <w:rtl w:val="true"/>
        </w:rPr>
        <w:footnoteReference w:id="346"/>
      </w:r>
      <w:r>
        <w:rPr>
          <w:rFonts w:ascii="Amiri" w:hAnsi="Amiri" w:eastAsia="Amiri" w:cs="Amiri"/>
          <w:color w:val="111111"/>
          <w:sz w:val="28"/>
          <w:sz w:val="28"/>
          <w:szCs w:val="28"/>
          <w:rtl w:val="true"/>
          <w:lang w:bidi="ar-SA"/>
        </w:rPr>
        <w:t>خصوصا ما جاء في العود المفسر</w:t>
      </w:r>
      <w:bookmarkStart w:id="135" w:name="pg12306_154203"/>
    </w:p>
    <w:p>
      <w:pPr>
        <w:pStyle w:val="BookText"/>
        <w:rPr/>
      </w:pPr>
      <w:bookmarkEnd w:id="1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بإرادة الوطء</w:t>
      </w:r>
      <w:r>
        <w:rPr>
          <w:rStyle w:val="FootnoteAnchor"/>
          <w:rtl w:val="true"/>
        </w:rPr>
        <w:footnoteReference w:id="347"/>
      </w:r>
      <w:r>
        <w:rPr>
          <w:rFonts w:ascii="Amiri" w:hAnsi="Amiri" w:eastAsia="Amiri" w:cs="Amiri"/>
          <w:color w:val="111111"/>
          <w:sz w:val="28"/>
          <w:sz w:val="28"/>
          <w:szCs w:val="28"/>
          <w:rtl w:val="true"/>
          <w:lang w:bidi="ar-SA"/>
        </w:rPr>
        <w:t>و خصوص ما تسمعه من صحيح أبي بصير</w:t>
      </w:r>
      <w:r>
        <w:rPr>
          <w:rStyle w:val="FootnoteAnchor"/>
          <w:rtl w:val="true"/>
        </w:rPr>
        <w:footnoteReference w:id="348"/>
      </w:r>
      <w:r>
        <w:rPr>
          <w:rFonts w:ascii="Amiri" w:hAnsi="Amiri" w:eastAsia="Amiri" w:cs="Amiri"/>
          <w:color w:val="111111"/>
          <w:sz w:val="28"/>
          <w:sz w:val="28"/>
          <w:szCs w:val="28"/>
          <w:rtl w:val="true"/>
          <w:lang w:bidi="ar-SA"/>
        </w:rPr>
        <w:t>في المسألة الآتية و لا أقل من الشك، و الأصل الحل، و التشبيه بالأم يمكن كون المراد منه حرمة الوطء المستفاد من قوله تعالى‌</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أن لم تخرج المرأة عن ملك الاستمتاع بها، فيمكن أن يكون مفاد الظهار حينئذ حرمة وطئها كالحيض و الصوم و إن كان في الشرع أحوال للمرأة بالنسبة إلى الاستمتاع بها الذي قد يحرم على الزوج، كالمحرمة و المعتكفة، لكن لا ريب في أن الأصل الحل حتى يثبت ما يقتضي التحريم على العموم، كما هو واضح</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7818276_417432637"/>
      <w:bookmarkStart w:id="137" w:name="_Toc51"/>
      <w:bookmarkEnd w:id="136"/>
      <w:r>
        <w:rPr>
          <w:rtl w:val="true"/>
        </w:rPr>
        <w:t>[</w:t>
      </w:r>
      <w:r>
        <w:rPr>
          <w:rtl w:val="true"/>
        </w:rPr>
        <w:t>المسألة التاسعة إذا عجز المظاهر عن خصال الكفارة عدا الاستغفار قيل يجزؤه</w:t>
      </w:r>
      <w:r>
        <w:rPr>
          <w:rtl w:val="true"/>
        </w:rPr>
        <w:t>]</w:t>
      </w:r>
      <w:bookmarkEnd w:id="137"/>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عجز المظاهر عن خصال الكفارة أو ما يقوم مقامها إن قلنا به كما ستسمع التحقيق فيه في محله إنشاء الله عدا الاستغفار قيل و القائل الشيخ و جماعة، بل نسبه غير واحد إلى الأكثر يحرم عليه الوطء حتى يكفر للأصل بعد إطلاق الأدلة كتابا</w:t>
      </w:r>
      <w:r>
        <w:rPr>
          <w:rStyle w:val="FootnoteAnchor"/>
          <w:rtl w:val="true"/>
        </w:rPr>
        <w:footnoteReference w:id="350"/>
      </w:r>
      <w:r>
        <w:rPr>
          <w:rFonts w:ascii="Amiri" w:hAnsi="Amiri" w:eastAsia="Amiri" w:cs="Amiri"/>
          <w:color w:val="111111"/>
          <w:sz w:val="28"/>
          <w:sz w:val="28"/>
          <w:szCs w:val="28"/>
          <w:rtl w:val="true"/>
          <w:lang w:bidi="ar-SA"/>
        </w:rPr>
        <w:t>و سنة</w:t>
      </w:r>
      <w:r>
        <w:rPr>
          <w:rStyle w:val="FootnoteAnchor"/>
          <w:rtl w:val="true"/>
        </w:rPr>
        <w:footnoteReference w:id="351"/>
      </w:r>
      <w:r>
        <w:rPr>
          <w:rFonts w:ascii="Amiri" w:hAnsi="Amiri" w:eastAsia="Amiri" w:cs="Amiri"/>
          <w:color w:val="111111"/>
          <w:sz w:val="28"/>
          <w:sz w:val="28"/>
          <w:szCs w:val="28"/>
          <w:rtl w:val="true"/>
          <w:lang w:bidi="ar-SA"/>
        </w:rPr>
        <w:t>حرمة الوطء قبل التكفير، بل أمره صلى الله عليه و آله لسلمة بن صخر</w:t>
      </w:r>
      <w:r>
        <w:rPr>
          <w:rStyle w:val="FootnoteAnchor"/>
          <w:rtl w:val="true"/>
        </w:rPr>
        <w:footnoteReference w:id="352"/>
      </w:r>
      <w:r>
        <w:rPr>
          <w:rFonts w:ascii="Amiri" w:hAnsi="Amiri" w:eastAsia="Amiri" w:cs="Amiri"/>
          <w:color w:val="111111"/>
          <w:sz w:val="28"/>
          <w:sz w:val="28"/>
          <w:szCs w:val="28"/>
          <w:rtl w:val="true"/>
          <w:lang w:bidi="ar-SA"/>
        </w:rPr>
        <w:t>بالأخذ من صدقة قومه و التكفير منها كالصريح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عدم إجزاء الاستغفار و إلا لأمره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35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عجز عن الكفارة التي تجب عليه من صوم أو عتق أو صدقة في يمين أو نذر أو قتل أو غير ذلك مما يجب على صاحبه فيه الكفارة فالاستغفار له كفارة ما خلا يمين الظهار، فإنه إذا لم يجد ما يكفر به حرمت عليه أن يجامعها، و فرق بينهما إلا أن ترضى المرأة أن يكون معها و لا يجامعها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الجارود</w:t>
      </w:r>
      <w:r>
        <w:rPr>
          <w:rStyle w:val="FootnoteAnchor"/>
          <w:rtl w:val="true"/>
        </w:rPr>
        <w:footnoteReference w:id="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أبو الورد أبا جعفر عليه السلام و أنا عنده عن رجل قال لامرأته أنت علي كظهر أمي مأة مرة،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يطيق بكل مرة عتق نسمة؟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يطيق إطعام ستين مسكينا مأة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فيطيق صيام شهرين متتابعين مأة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ابن إدريس و تبعه المصنف في النافع و الفاضل في محكي المختلف يجزؤه الاستغفار، و هو أكثر و إن كنا لم نتحققه، لأن الأصل براءة الذمة من الحرمة في الحال المزبور الذي إيجاب الكفارة معه تكليف بغير المقدور، بل في حرمة الوطء عليه مع أصالة عدم وجوب الطلاق عليه من الحرج ما لا يخفى، و ل</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35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الظهار إذا عجز صاحبه عن الكفارة فليستغفر ربه، و لينو أن لا يعود قبل أن يواقع، ثم ليواقع، و قد أجزء ذلك عنه من الكفارة، فإذا و جد السبيل إلى ما يكفر به يوما من الأيام فليكفر، و إن تصدق بكفه فأطعم نفسه و عياله فإنه يجزؤه إذا كان محتاجا، و إلا يجد ذلك فليستغفر الله ربه، و ينوي أن لا يعود، فحسبه بذلك و الله كفارة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داود بن فرقد</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توبة و كفارة لكل من لم يجد السبيل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من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الأخير مقيد بالصحيح‌</w:t>
      </w:r>
      <w:r>
        <w:rPr>
          <w:rStyle w:val="FootnoteAnchor"/>
          <w:rtl w:val="true"/>
        </w:rPr>
        <w:footnoteReference w:id="357"/>
      </w:r>
      <w:r>
        <w:rPr>
          <w:rFonts w:ascii="Amiri" w:hAnsi="Amiri" w:eastAsia="Amiri" w:cs="Amiri"/>
          <w:color w:val="111111"/>
          <w:sz w:val="28"/>
          <w:sz w:val="28"/>
          <w:szCs w:val="28"/>
          <w:rtl w:val="true"/>
          <w:lang w:bidi="ar-SA"/>
        </w:rPr>
        <w:t>السابق، كما أن الأصل مقطوع بظاهر الأدلة المقتضي حرمة الوطء على المظاهر حتى يكفر، و لا تكليف بالكفارة مع العجز عنها حتى يقال إنه تكليف بغير المقدور، بل أقصاه الامتناع عن الوطء، و فرض ذلك في خصوص ما لو وجب الوطء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المظاهرة زوجة و قد مضى لها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منع التكليف له بالوطء باعتبار توقفه على التكفير المفروض تعذره، فهو حينئذ غير مقدور، فلا 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الرياض على تقدير التنزل عن ظهور المنع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احتماله، و عدم القدرة على الكفارة كما يمكن صيرورته قرينة للاجتزاء بالاستغفار كذا يمكن خروجه شاهدا على عدم التكليف بذي المقدمة، و ترجيح الأول على الثاني موقوف على دلالة هي في المقام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جريان ذلك في التي لم يجب على المظاهر وطؤها كالأمة و المتمتع بها على القول بوقوع مظاهرتهما، كما هو مذهب الخصم و الأشهر الأقوى كما مضى، فالدليل أخص من المدعى و إن كان قد يناقش بإمكان دفع الأخير بعدم القول بالفصل، بل و الأول بإمكان ترجيح الأول بأنه حق لغيره، و هو الامرأة، فالمتجه حينئذ القول بإلزامه بالطلاق حينئذ إلا أن ترضى المرأة حينئذ بعدم الجماع، كما أشار إليه في الصحيح‌</w:t>
      </w:r>
      <w:r>
        <w:rPr>
          <w:rStyle w:val="FootnoteAnchor"/>
          <w:rtl w:val="true"/>
        </w:rPr>
        <w:footnoteReference w:id="358"/>
      </w:r>
      <w:r>
        <w:rPr>
          <w:rFonts w:ascii="IRNazanin" w:hAnsi="IRNazanin" w:eastAsia="IRNazanin"/>
          <w:color w:val="111111"/>
          <w:sz w:val="28"/>
          <w:sz w:val="28"/>
          <w:szCs w:val="28"/>
          <w:rtl w:val="true"/>
          <w:lang w:bidi="fa-IR"/>
        </w:rPr>
        <w:t>المتقدم سابقا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الموثق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الاضطراب في متنه بالنسبة إلى وجوب التكفير بعد ذلك إذا تمكن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الصحيح المزبور المعتضد بفتوى الأكثر و إطلاق الأدلة الذي يمكن الاستدلال به مع فرض تعارض الخبرين و سقوطهما،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معارضة الإطلاق المزبور بإطلاق ما دل على أن الاستغفار كفارة العاجز كما سمعته في خبر داود بن فرقد</w:t>
      </w:r>
      <w:r>
        <w:rPr>
          <w:rStyle w:val="FootnoteAnchor"/>
          <w:rtl w:val="true"/>
        </w:rPr>
        <w:footnoteReference w:id="359"/>
      </w:r>
      <w:r>
        <w:rPr>
          <w:rFonts w:ascii="Amiri" w:hAnsi="Amiri" w:eastAsia="Amiri" w:cs="Amiri"/>
          <w:color w:val="111111"/>
          <w:sz w:val="28"/>
          <w:sz w:val="28"/>
          <w:szCs w:val="28"/>
          <w:rtl w:val="true"/>
          <w:lang w:bidi="ar-SA"/>
        </w:rPr>
        <w:t>كما ترى، ضرورة قصوره عن تلك الإطلاقات كتابا</w:t>
      </w:r>
      <w:r>
        <w:rPr>
          <w:rStyle w:val="FootnoteAnchor"/>
          <w:rtl w:val="true"/>
        </w:rPr>
        <w:footnoteReference w:id="360"/>
      </w:r>
      <w:r>
        <w:rPr>
          <w:rFonts w:ascii="Amiri" w:hAnsi="Amiri" w:eastAsia="Amiri" w:cs="Amiri"/>
          <w:color w:val="111111"/>
          <w:sz w:val="28"/>
          <w:sz w:val="28"/>
          <w:szCs w:val="28"/>
          <w:rtl w:val="true"/>
          <w:lang w:bidi="ar-SA"/>
        </w:rPr>
        <w:t>و سنة</w:t>
      </w:r>
      <w:r>
        <w:rPr>
          <w:rStyle w:val="FootnoteAnchor"/>
          <w:rtl w:val="true"/>
        </w:rPr>
        <w:footnoteReference w:id="361"/>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المراد بالاستغفار في هذا الباب و نظائره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مقترنا بالتوبة التي هي الندم على فعل الذنب و العزم على ترك المعاودة إلى الذنب أبدا، و لا يكفي اللفظ المجرد عن ذلك، و إنما جعله الله كاشفا عما في القلب، كما جعل الإسلام باللفظ كاشفا عن القلب، و اللفظ كاف في البدلية ظاهرا، و أما فيما بينه و بين الله تعالى فان لم يقترن بالتوبة التي هي من الأمور الباطنة لم يترتب عليه أثر فيما بينه و بين الله تعالى، بل كان الوطء معه كالوطء قبل التكفير، فيجب عليه به كفارة أخرى في نفس الأمر و إن لم يحكم عليه بها ظاهرا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الاستغفار هو طلب المغفرة من الله تعالى، و ليست التوبة من مقوماته، نعم ظاهر الموثق‌</w:t>
      </w:r>
      <w:r>
        <w:rPr>
          <w:rStyle w:val="FootnoteAnchor"/>
          <w:rtl w:val="true"/>
        </w:rPr>
        <w:footnoteReference w:id="362"/>
      </w:r>
      <w:r>
        <w:rPr>
          <w:rFonts w:ascii="Amiri" w:hAnsi="Amiri" w:eastAsia="Amiri" w:cs="Amiri"/>
          <w:color w:val="111111"/>
          <w:sz w:val="28"/>
          <w:sz w:val="28"/>
          <w:szCs w:val="28"/>
          <w:rtl w:val="true"/>
          <w:lang w:bidi="ar-SA"/>
        </w:rPr>
        <w:t>المزبور اعتبارها معه، لكن الفتاوى مطلقة، و دعوى الاجتزاء بذكره عنها لأن المراد به القول المزبور مقترنا بها ممنوعة، و على تقديره فدعوى جعل الشارع له كاشفا عن ذلك كالإسلام ممنوعة أيضا، لعدم الدليل، و إلا لاجتزء به في كل مقام اعتبرت التوبة فيه، بل الأصح عدم الاجتزاء في الحكم بها بإظهاره فضلا عنه ما لم تدل القرائن على صدقه في ذلك، كما حررنا ذلك في غير المقام ردا على المحكي عن الشيخ من الاجتزاء بمجرد إظهارها</w:t>
      </w:r>
      <w:r>
        <w:rPr>
          <w:rFonts w:eastAsia="Amiri" w:cs="Amiri" w:ascii="Amiri" w:hAnsi="Amiri"/>
          <w:color w:val="111111"/>
          <w:sz w:val="28"/>
          <w:szCs w:val="28"/>
          <w:rtl w:val="true"/>
          <w:lang w:bidi="ar-SA"/>
        </w:rPr>
        <w:t>.</w:t>
      </w:r>
      <w:bookmarkStart w:id="138" w:name="pg12306_154207"/>
    </w:p>
    <w:p>
      <w:pPr>
        <w:pStyle w:val="BookText"/>
        <w:rPr/>
      </w:pPr>
      <w:bookmarkEnd w:id="1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139" w:name="__RefHeading___Toc7818278_417432637"/>
      <w:bookmarkStart w:id="140" w:name="_Toc52"/>
      <w:bookmarkEnd w:id="139"/>
      <w:r>
        <w:rPr>
          <w:rtl w:val="true"/>
        </w:rPr>
        <w:t>[</w:t>
      </w:r>
      <w:r>
        <w:rPr>
          <w:rtl w:val="true"/>
        </w:rPr>
        <w:t>المسألة العاشرة إن صبرت المظاهرة على ترك الزوج وطءها فلا اعتراض</w:t>
      </w:r>
      <w:r>
        <w:rPr>
          <w:rtl w:val="true"/>
        </w:rPr>
        <w:t>]</w:t>
      </w:r>
      <w:bookmarkEnd w:id="140"/>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صبرت المظاهرة على ترك الزوج وطءها فلا اعتراض بلا خلاف أجده فيه، بل و لا إشكال، للأصل السالم عن المعارض بعد معلومية انحصار حق الاستمتاع فيهما، فلا اعتراض لأحد عليهما و إن لم تصبر رفعت أمرها إلى الحاكم المعد لأمثال ذلك، فإذا أحضره خيره بين التكفير و الرجعة و بين الطلاق، و أنظره للتفكر في ذلك ثلاثة أشهر من حين المرافعة، فإن انقضت المدة و لم يختر أحدهما حبسه و ضيق عليه في المطعم و المشرب بأن يمنعه عما زاد على سد الرمق مثلا حتى يختار أحدهما، و لا يجبره على الطلاق تعيينا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تضييقا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يطلق عنه و لا على التكفير كذلك، لعدم الدليل عليه، بل ظاهر ما تسمعه من الأدلة الجبر على أحدهما تخييرا، لأنه كما إذا لم يجبره على أحدهما قبل المرافعة، لما عرفت من أن الحق لهما، بلا خلاف أجده في شي‌ء من ذلك، بل في المسالك ظاهر الأصحاب الاتفاق على هذا الحكم، بل في نهاية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الأحكام مقطوع بها في كلام الأصحاب، و ظاهرهم أنه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على هذه الأحكام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جماعة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معا خصوصا الأخير منهما أن ذلك هو الحجة فيها دون</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ظاهر من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أتاها فعليه عتق رقبة أو صيام شهرين متتابعين أو إطعام ستين مسكينا، و إلا ترك ثلاثة، فإن فاء و إلا أوقف حتى يسأل أ لك حاجة في امرأتك أو تطلقها؟ فان فاء فليس عليه شي‌ء، و هي امرأته، و إن طلق واحدة فهو أملك برجعتها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لقصوره عن تمام المدعى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تبعا بذلك ثاني الشهيدين في المسالك حيث إنه بعد أن ذكر الخبر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طريق الرواية ضعف، و في الحكم على إطلاقه إشكال، لشمول ما إذا رافعته عقيب الظهار بغير فصل بحيث لا يفوت الواجب لها من الوطء بعد مضي المدة المضروبة، فان الواجب وطؤها في كل أربعة أشهر مرة، و غيره من الحقوق لا يفوت بالظهار، أما إذا لم يحرم غير الوطء فظاهر و أما إذا حرمناه فيبقى لها حق القسم على بعض الوجوه، و هو غير مناف للظهار، و في الرواية أمور أخر منافية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الخبر المزبور من قسم الموثق الذي تحقق في الأصول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معتضد بعمل الأصحاب كما اعترف به غير واحد، فلا بأس بالعمل به حتى في المورد المزبور الذي قد جعل الاشكال فيه،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بالفئة الندم و التزام الكفارة ثم الوطء، لا الوطء ليستشكل بأنها ليس لها المطالبة به إلا في كل أربعة أشهر، و ربما رفعت أمرها بعد الظهار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مضمونه منطبق على القواعد العامة، بل معتضد في الجملة بالأمر بالتفريق بينهما في الخبرين‌</w:t>
      </w:r>
      <w:r>
        <w:rPr>
          <w:rStyle w:val="FootnoteAnchor"/>
          <w:rtl w:val="true"/>
        </w:rPr>
        <w:footnoteReference w:id="364"/>
      </w:r>
      <w:r>
        <w:rPr>
          <w:rFonts w:ascii="Amiri" w:hAnsi="Amiri" w:eastAsia="Amiri" w:cs="Amiri"/>
          <w:color w:val="111111"/>
          <w:sz w:val="28"/>
          <w:sz w:val="28"/>
          <w:szCs w:val="28"/>
          <w:rtl w:val="true"/>
          <w:lang w:bidi="ar-SA"/>
        </w:rPr>
        <w:t>السابقين، بل ربما تسمعه أيضا في أخبار</w:t>
      </w:r>
      <w:r>
        <w:rPr>
          <w:rStyle w:val="FootnoteAnchor"/>
          <w:rtl w:val="true"/>
        </w:rPr>
        <w:footnoteReference w:id="365"/>
      </w:r>
      <w:r>
        <w:rPr>
          <w:rFonts w:ascii="Amiri" w:hAnsi="Amiri" w:eastAsia="Amiri" w:cs="Amiri"/>
          <w:color w:val="111111"/>
          <w:sz w:val="28"/>
          <w:sz w:val="28"/>
          <w:szCs w:val="28"/>
          <w:rtl w:val="true"/>
          <w:lang w:bidi="ar-SA"/>
        </w:rPr>
        <w:t>الإيلاء المشتمل بعضها على ما ذكره الأصحاب هنا من التضييق عليه في المطعم و 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ظاهر في غير الأمة و المتمتع بها بناء على جواز ظهارهما، باعتبار ذكر الطلاق فيه، و من المعلوم عدم وقوعه عليهما، بل لعل كلام الأصحاب أيضا كذلك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يمكن دعوى ظهوره كالفتاوى في القادر على الكفارة، دون العاجز عنها الذي قد ذكرنا سابقا إلزامه بالطلاق، بناء على عدم الاجتزاء بالاستغفار،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 كشف اللثام عن النهاية و الغنية و الوسيلة لا يجبر على الطلاق بعينه إلا إذا قدر على التكفير و أقام على التحريم مضارة، بل عن الأخير إجماع الطائفة على ذلك، و ظاهرهم جبره عليه بخصوصه مع قدرته على التكفير و إقامته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أنه إذا لم يقدر على التكفير لم يجبر على شي‌ء، فان الأصل عدم وجوب الطلاق عليه، و لعله ندم مما فعله و يشق عليه مفارقة زوجته، فابتلي هو كما ابتليت، فهما ينتظران الفرج</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مناف لما سمعته سابقا من الصحيح‌</w:t>
      </w:r>
      <w:r>
        <w:rPr>
          <w:rStyle w:val="FootnoteAnchor"/>
          <w:rtl w:val="true"/>
        </w:rPr>
        <w:footnoteReference w:id="366"/>
      </w:r>
      <w:r>
        <w:rPr>
          <w:rFonts w:ascii="Amiri" w:hAnsi="Amiri" w:eastAsia="Amiri" w:cs="Amiri"/>
          <w:color w:val="111111"/>
          <w:sz w:val="28"/>
          <w:sz w:val="28"/>
          <w:szCs w:val="28"/>
          <w:rtl w:val="true"/>
          <w:lang w:bidi="ar-SA"/>
        </w:rPr>
        <w:t>و غيره، بل لعل قاعدة لا ضرر و لا ضرار و نفي الحرج تقتضيه أيضا، نعم لو قلنا باجزاء الاستغفار في حال العجز اتجه حينئذ إلزامه به أو الطلاق</w:t>
      </w:r>
      <w:r>
        <w:rPr>
          <w:rFonts w:eastAsia="Amiri" w:cs="Amiri" w:ascii="Amiri" w:hAnsi="Amiri"/>
          <w:color w:val="111111"/>
          <w:sz w:val="28"/>
          <w:szCs w:val="28"/>
          <w:rtl w:val="true"/>
          <w:lang w:bidi="ar-SA"/>
        </w:rPr>
        <w:t>.</w:t>
      </w:r>
      <w:bookmarkStart w:id="141" w:name="pg12306_154210"/>
    </w:p>
    <w:p>
      <w:pPr>
        <w:pStyle w:val="BookText"/>
        <w:rPr/>
      </w:pPr>
      <w:bookmarkEnd w:id="1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4"/>
        <w:numPr>
          <w:ilvl w:val="3"/>
          <w:numId w:val="1"/>
        </w:numPr>
        <w:rPr/>
      </w:pPr>
      <w:bookmarkStart w:id="142" w:name="__RefHeading___Toc7818280_417432637"/>
      <w:bookmarkStart w:id="143" w:name="_Toc53"/>
      <w:bookmarkEnd w:id="142"/>
      <w:r>
        <w:rPr>
          <w:rtl w:val="true"/>
        </w:rPr>
        <w:t>[</w:t>
      </w:r>
      <w:r>
        <w:rPr>
          <w:rtl w:val="true"/>
        </w:rPr>
        <w:t>الكلام في الكفارات</w:t>
      </w:r>
      <w:r>
        <w:rPr>
          <w:rtl w:val="true"/>
        </w:rPr>
        <w:t>]</w:t>
      </w:r>
      <w:bookmarkEnd w:id="143"/>
    </w:p>
    <w:p>
      <w:pPr>
        <w:pStyle w:val="Heading5"/>
        <w:numPr>
          <w:ilvl w:val="4"/>
          <w:numId w:val="1"/>
        </w:numPr>
        <w:rPr/>
      </w:pPr>
      <w:bookmarkStart w:id="144" w:name="__RefHeading___Toc7818282_417432637"/>
      <w:bookmarkStart w:id="145" w:name="_Toc54"/>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و يلحق بذلك النظر في الكفارات تبعا للنظر في كفارة الظهار التي هي المقصودة بالبحث هنا، و لعل ذلك هو الأمر الخامس الذي استدعاه النظر في كتاب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 فيه مقاصد</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7818284_417432637"/>
      <w:bookmarkStart w:id="147" w:name="_Toc55"/>
      <w:bookmarkEnd w:id="146"/>
      <w:r>
        <w:rPr>
          <w:rtl w:val="true"/>
        </w:rPr>
        <w:t>[</w:t>
      </w:r>
      <w:r>
        <w:rPr>
          <w:rtl w:val="true"/>
        </w:rPr>
        <w:t>المقصد الأول في ضبط الكفارات</w:t>
      </w:r>
      <w:r>
        <w:rPr>
          <w:rtl w:val="true"/>
        </w:rPr>
        <w:t>]</w:t>
      </w:r>
      <w:bookmarkEnd w:id="147"/>
    </w:p>
    <w:p>
      <w:pPr>
        <w:pStyle w:val="Heading6"/>
        <w:numPr>
          <w:ilvl w:val="5"/>
          <w:numId w:val="1"/>
        </w:numPr>
        <w:rPr/>
      </w:pPr>
      <w:bookmarkStart w:id="148" w:name="__RefHeading___Toc7818286_417432637"/>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ضبط الكفارات، و لكن ليعلم أنه قد سبق الكلام في كفارات الإحرام، فلنذكر هنا ما سوى ذلك، و هي أي الكفارة اسم التكفير الذي هو في الأصل بمعنى السر و منه الكافر، لأنه ستر الحق، بل يقال 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لأنه يستر من يفعل فيه شيئا، و في الشرع العبادة المخصوصة، نحو الصوم و الصلاة و الزكاة، بل يجرى فيها ما يجري فيها من البحث في ثبوت الحقيقة الشرعية و في كونها اسما للأعم أو الصحيح، و غير ذلك من المباحث التي حررناها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عرفها بعضهم بأنها طاعة مخصوصة مسقطة للعقوبة أو مخففة غالبا، و قيد بالأغلبية لتدخل كفارة قتل الخطأ فيها، فإنها ليست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ينتقض في طرده بالتوبة، فإنها طاعة مخصوصة، بل هي من أعظم الطاعات، ثم قد تكون مسقطة للذنب، كما إذا كان الذنب حق الله تعالى و لم يجب قضاؤه، و قد يكون مخففة له، كما إذا ترتب وجوب القضاء</w:t>
      </w:r>
      <w:r>
        <w:rPr>
          <w:rStyle w:val="FootnoteAnchor"/>
          <w:rtl w:val="true"/>
        </w:rPr>
        <w:footnoteReference w:id="367"/>
      </w:r>
      <w:r>
        <w:rPr>
          <w:rFonts w:ascii="Amiri" w:hAnsi="Amiri" w:eastAsia="Amiri" w:cs="Amiri"/>
          <w:color w:val="111111"/>
          <w:sz w:val="28"/>
          <w:sz w:val="28"/>
          <w:szCs w:val="28"/>
          <w:rtl w:val="true"/>
          <w:lang w:bidi="ar-SA"/>
        </w:rPr>
        <w:t>أورد الحق و نحوه، و كذا ينتقض بقضاء العبادات، فإنه طاعة مسقطة للذنب المترتب على التهاون في الفعل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أن يخرج الوقت أو مخففة له من حيث افتقار سقوطه رأسا إلى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من المعلوم إرادة التمييز في الجملة من التعريف المزبور الذي هو أشبه شي‌ء بتعاريف أهل اللغة، كما أن من المعلوم أيضا إرادة الخصوصية المخصوصة التي لا وجود لها في التوبة و قضاء العبادة، لا جنس الخصوصية،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الأمر بالكفارة من حيث هو كذلك لا يقتضي الفور، إذ هو كغيره من الأوامر المطلقة التي قد حققنا في الأصول عدم دلالتها على الفور، نعم قد يكون متعلقها حقا للفقراء مثلا يجب أداؤه فورا كغيره من الحقوق المالية نحو الزكاة مثلا، للأدلة</w:t>
      </w:r>
      <w:r>
        <w:rPr>
          <w:rStyle w:val="FootnoteAnchor"/>
          <w:rtl w:val="true"/>
        </w:rPr>
        <w:footnoteReference w:id="368"/>
      </w:r>
      <w:r>
        <w:rPr>
          <w:rFonts w:ascii="Amiri" w:hAnsi="Amiri" w:eastAsia="Amiri" w:cs="Amiri"/>
          <w:color w:val="111111"/>
          <w:sz w:val="28"/>
          <w:sz w:val="28"/>
          <w:szCs w:val="28"/>
          <w:rtl w:val="true"/>
          <w:lang w:bidi="ar-SA"/>
        </w:rPr>
        <w:t>الدالة على ذلك، هذا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الكفارات الواجبة إن لم تكن عن ذنب ككفارة قتل الخطأ فوجوبها على التراخي، لأن مطلق الأمر لا يقتضي الفور على أصح القولين، و إن كانت مسقطة للذنب أو مخففة له ففي وجوبها على الفور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في معنى التوبة من حيث كانت مسقطة للذنب أو مخففة له، و التوبة واجبة على الفور، و من أصالة عدم وجوب الفورية، و لا يلزم من مشاركتها للتوبة في ذلك مساواتها لها في جميع الأحكام، فإنها في الأصل حق مالي أو بدني، و في نظائرها من العبادات و الحقوق ما يجب على الفور، و منها مالا يجب على الفور، و منها مالا يجب، و أصل وجوبه متوقف على دليل يقتضيه غير أصل الأمر، و أطلق بعضهم وجوبها على الفور مستدلا بأنها كالتوبة الواجبة لذلك، لوجوب الندم على كل قبيح أو إخلال بواجب، و لا يخفى فساده على إطلاقه، فإن منها ما ليس مسببا عن قبيح، ثم على تقدير فعلها لا يكفي في إسقاط استحقاق العقاب حيث يكون عن ذنب، بل لا بد معها</w:t>
      </w:r>
      <w:bookmarkStart w:id="150" w:name="pg12306_154212"/>
    </w:p>
    <w:p>
      <w:pPr>
        <w:pStyle w:val="BookText"/>
        <w:rPr/>
      </w:pPr>
      <w:bookmarkEnd w:id="1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التوبة المشتملة على ترك الذنب في الحال، و الندم على فعله فيما سلف، و العزم على عدم العود إليه في الاستقبال، و لو وجب معها قضاء العبادة كافساد الصوم فلا بد معها من القضاء للقادر عليه، و مثله القول في الحدود و التعزيرات على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ذكره من القسم الثالث للواجب على الفور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الحقوق المالية سواء كانت لشخص معين أو غير معين الفورية إلا مع الإذن من صاحب الحق، و من ذلك رد الأمانات الشرعية إلى أهلها فورا و أداء الخمس و الزكاة و غيرها، و كأنه متفق عليه إلا ما دل عليه الدليل‌</w:t>
      </w:r>
      <w:r>
        <w:rPr>
          <w:rStyle w:val="FootnoteAnchor"/>
          <w:rtl w:val="true"/>
        </w:rPr>
        <w:footnoteReference w:id="369"/>
      </w:r>
      <w:r>
        <w:rPr>
          <w:rFonts w:ascii="Amiri" w:hAnsi="Amiri" w:eastAsia="Amiri" w:cs="Amiri"/>
          <w:color w:val="111111"/>
          <w:sz w:val="28"/>
          <w:sz w:val="28"/>
          <w:szCs w:val="28"/>
          <w:rtl w:val="true"/>
          <w:lang w:bidi="ar-SA"/>
        </w:rPr>
        <w:t>من الرخصة في تأخير نحو الزكاة في الجملة طلبا لأفضل مواردها، بل لعل تأخير الحق عن مستحقية مع حاجتهم إليه من الظلم المحرم عقلا و نقلا</w:t>
      </w:r>
      <w:r>
        <w:rPr>
          <w:rStyle w:val="FootnoteAnchor"/>
          <w:rtl w:val="true"/>
        </w:rPr>
        <w:footnoteReference w:id="370"/>
      </w:r>
      <w:r>
        <w:rPr>
          <w:rFonts w:ascii="Amiri" w:hAnsi="Amiri" w:eastAsia="Amiri" w:cs="Amiri"/>
          <w:color w:val="111111"/>
          <w:sz w:val="28"/>
          <w:sz w:val="28"/>
          <w:szCs w:val="28"/>
          <w:rtl w:val="true"/>
          <w:lang w:bidi="ar-SA"/>
        </w:rPr>
        <w:t>و من الإضرار المنهي عنه‌</w:t>
      </w:r>
      <w:r>
        <w:rPr>
          <w:rStyle w:val="FootnoteAnchor"/>
          <w:rtl w:val="true"/>
        </w:rPr>
        <w:footnoteReference w:id="37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على تقدير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بأنه قد يظهر من أدلة بعض الكفارات حصول التكفير بها من غير حاجة إلى التوبة، كما ستسمع ذلك إنشاء الله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فالكفارة مرتبة و مخيرة و ما يحصل فيه الأمران و كفارة الجمع،</w:t>
      </w:r>
    </w:p>
    <w:p>
      <w:pPr>
        <w:pStyle w:val="Heading6"/>
        <w:numPr>
          <w:ilvl w:val="5"/>
          <w:numId w:val="1"/>
        </w:numPr>
        <w:rPr/>
      </w:pPr>
      <w:bookmarkStart w:id="151" w:name="__RefHeading___Toc7818288_417432637"/>
      <w:bookmarkStart w:id="152" w:name="_Toc57"/>
      <w:bookmarkEnd w:id="151"/>
      <w:r>
        <w:rPr>
          <w:rtl w:val="true"/>
        </w:rPr>
        <w:t>[</w:t>
      </w:r>
      <w:r>
        <w:rPr>
          <w:rtl w:val="true"/>
        </w:rPr>
        <w:t>الكفارة المرتبة</w:t>
      </w:r>
      <w:r>
        <w:rPr>
          <w:rtl w:val="true"/>
        </w:rPr>
        <w:t>]</w:t>
      </w:r>
      <w:bookmarkEnd w:id="152"/>
    </w:p>
    <w:p>
      <w:pPr>
        <w:pStyle w:val="BookText"/>
        <w:rPr/>
      </w:pPr>
      <w:r>
        <w:rPr>
          <w:rFonts w:ascii="Amiri" w:hAnsi="Amiri" w:eastAsia="Amiri" w:cs="Amiri"/>
          <w:color w:val="111111"/>
          <w:sz w:val="28"/>
          <w:sz w:val="28"/>
          <w:szCs w:val="28"/>
          <w:rtl w:val="true"/>
          <w:lang w:bidi="ar-SA"/>
        </w:rPr>
        <w:t>فالمرتبة قد ذكر في المتن منها ثلاث كفارات، بل ظاهره كغيره حصرها في ذلك ما عدا كفارات الإحرام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كفارة الظهار و الثانية كفارة قتل الخطأ 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يجب في كل واحدة العتق، فان عجز فالصوم شهرين متتابعين، فان عجز فإطعام ستين مسكينا بلا خلاف أجده في الأولى بل عن جماعة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نص الآية</w:t>
      </w:r>
      <w:r>
        <w:rPr>
          <w:rStyle w:val="FootnoteAnchor"/>
          <w:rtl w:val="true"/>
        </w:rPr>
        <w:footnoteReference w:id="372"/>
      </w:r>
      <w:r>
        <w:rPr>
          <w:rFonts w:ascii="Amiri" w:hAnsi="Amiri" w:eastAsia="Amiri" w:cs="Amiri"/>
          <w:color w:val="111111"/>
          <w:sz w:val="28"/>
          <w:sz w:val="28"/>
          <w:szCs w:val="28"/>
          <w:rtl w:val="true"/>
          <w:lang w:bidi="ar-SA"/>
        </w:rPr>
        <w:t>بل و إلى الاستئناس له ببعض المعتبرة و إن لم تكن صريحة، ف</w:t>
      </w:r>
    </w:p>
    <w:p>
      <w:pPr>
        <w:pStyle w:val="BookText"/>
        <w:rPr/>
      </w:pPr>
      <w:r>
        <w:rPr>
          <w:rFonts w:ascii="Amiri" w:hAnsi="Amiri" w:eastAsia="Amiri" w:cs="Amiri"/>
          <w:color w:val="111111"/>
          <w:sz w:val="28"/>
          <w:sz w:val="28"/>
          <w:szCs w:val="28"/>
          <w:rtl w:val="true"/>
          <w:lang w:bidi="ar-SA"/>
        </w:rPr>
        <w:t>في الموثق‌</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ظاهرت من امرأتي،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فصم شهرين متتابعين،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أقوى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فأطعم ستين مسكينا،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374"/>
      </w:r>
      <w:r>
        <w:rPr>
          <w:rFonts w:ascii="Amiri" w:hAnsi="Amiri" w:eastAsia="Amiri" w:cs="Amiri"/>
          <w:color w:val="111111"/>
          <w:sz w:val="28"/>
          <w:sz w:val="28"/>
          <w:szCs w:val="28"/>
          <w:rtl w:val="true"/>
          <w:lang w:bidi="ar-SA"/>
        </w:rPr>
        <w:t xml:space="preserve">كالصحيح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صام شهرا من كفارة الظهار ثم و جد نسمة،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يعتقها و لا يعتد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قائل بالفرق لظهور الأمر بالمعين في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أظهر من ذلك النصوص‌</w:t>
      </w:r>
      <w:r>
        <w:rPr>
          <w:rStyle w:val="FootnoteAnchor"/>
          <w:rtl w:val="true"/>
        </w:rPr>
        <w:footnoteReference w:id="375"/>
      </w:r>
      <w:r>
        <w:rPr>
          <w:rFonts w:ascii="Amiri" w:hAnsi="Amiri" w:eastAsia="Amiri" w:cs="Amiri"/>
          <w:color w:val="111111"/>
          <w:sz w:val="28"/>
          <w:sz w:val="28"/>
          <w:szCs w:val="28"/>
          <w:rtl w:val="true"/>
          <w:lang w:bidi="ar-SA"/>
        </w:rPr>
        <w:t>التي قد ذكرناها في أول الظهار الواردة في تفسير الآية</w:t>
      </w:r>
      <w:r>
        <w:rPr>
          <w:rStyle w:val="FootnoteAnchor"/>
          <w:rtl w:val="true"/>
        </w:rPr>
        <w:footnoteReference w:id="376"/>
      </w:r>
      <w:r>
        <w:rPr>
          <w:rFonts w:ascii="Amiri" w:hAnsi="Amiri" w:eastAsia="Amiri" w:cs="Amiri"/>
          <w:color w:val="111111"/>
          <w:sz w:val="28"/>
          <w:sz w:val="28"/>
          <w:szCs w:val="28"/>
          <w:rtl w:val="true"/>
          <w:lang w:bidi="ar-SA"/>
        </w:rPr>
        <w:t>بل و غيرها من النصوص التي لا ينكر ظهورها أيضا في ذلك كخبر أبي الجارود</w:t>
      </w:r>
      <w:r>
        <w:rPr>
          <w:rStyle w:val="FootnoteAnchor"/>
          <w:rtl w:val="true"/>
        </w:rPr>
        <w:footnoteReference w:id="377"/>
      </w:r>
      <w:r>
        <w:rPr>
          <w:rFonts w:ascii="Amiri" w:hAnsi="Amiri" w:eastAsia="Amiri" w:cs="Amiri"/>
          <w:color w:val="111111"/>
          <w:sz w:val="28"/>
          <w:sz w:val="28"/>
          <w:szCs w:val="28"/>
          <w:rtl w:val="true"/>
          <w:lang w:bidi="ar-SA"/>
        </w:rPr>
        <w:t>و غيره‌</w:t>
      </w:r>
      <w:r>
        <w:rPr>
          <w:rStyle w:val="FootnoteAnchor"/>
          <w:rtl w:val="true"/>
        </w:rPr>
        <w:footnoteReference w:id="378"/>
      </w:r>
      <w:r>
        <w:rPr>
          <w:rFonts w:ascii="Amiri" w:hAnsi="Amiri" w:eastAsia="Amiri" w:cs="Amiri"/>
          <w:color w:val="111111"/>
          <w:sz w:val="28"/>
          <w:sz w:val="28"/>
          <w:szCs w:val="28"/>
          <w:rtl w:val="true"/>
          <w:lang w:bidi="ar-SA"/>
        </w:rPr>
        <w:t>فما في جملة من النصوص‌</w:t>
      </w:r>
      <w:r>
        <w:rPr>
          <w:rStyle w:val="FootnoteAnchor"/>
          <w:rtl w:val="true"/>
        </w:rPr>
        <w:footnoteReference w:id="379"/>
      </w:r>
      <w:r>
        <w:rPr>
          <w:rFonts w:ascii="Amiri" w:hAnsi="Amiri" w:eastAsia="Amiri" w:cs="Amiri"/>
          <w:color w:val="111111"/>
          <w:sz w:val="28"/>
          <w:sz w:val="28"/>
          <w:szCs w:val="28"/>
          <w:rtl w:val="true"/>
          <w:lang w:bidi="ar-SA"/>
        </w:rPr>
        <w:t>من العطف بأو المقتضي للتخيير يجب إرادة بيان ماهية الكفارة منه إن كان فيها الصحيح و الموثق و غيرهما،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لا عامل بها بالنسبة إلى التخيير الذي هو 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فهي تأتي لغيره أيضا، بل إن أبيت عن ذلك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شاذة لا عمل عليها مخالفة للكتاب و إجماع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فهي كذلك على المشهور، بل عن المبسوط، نفي الخلاف فيه، و كذلك المسالك في الديات للاية</w:t>
      </w:r>
      <w:r>
        <w:rPr>
          <w:rStyle w:val="FootnoteAnchor"/>
          <w:rtl w:val="true"/>
        </w:rPr>
        <w:footnoteReference w:id="380"/>
      </w:r>
      <w:r>
        <w:rPr>
          <w:rFonts w:ascii="Amiri" w:hAnsi="Amiri" w:eastAsia="Amiri" w:cs="Amiri"/>
          <w:color w:val="111111"/>
          <w:sz w:val="28"/>
          <w:sz w:val="28"/>
          <w:szCs w:val="28"/>
          <w:rtl w:val="true"/>
          <w:lang w:bidi="ar-SA"/>
        </w:rPr>
        <w:t>في الأولين و النصوص‌</w:t>
      </w:r>
      <w:r>
        <w:rPr>
          <w:rStyle w:val="FootnoteAnchor"/>
          <w:rtl w:val="true"/>
        </w:rPr>
        <w:footnoteReference w:id="381"/>
      </w:r>
      <w:r>
        <w:rPr>
          <w:rFonts w:ascii="Amiri" w:hAnsi="Amiri" w:eastAsia="Amiri" w:cs="Amiri"/>
          <w:color w:val="111111"/>
          <w:sz w:val="28"/>
          <w:sz w:val="28"/>
          <w:szCs w:val="28"/>
          <w:rtl w:val="true"/>
          <w:lang w:bidi="ar-SA"/>
        </w:rPr>
        <w:t>المستفيضة في الثلاثة التي منها</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38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خطأ أدى ديته إلى أوليائه ثم أعتق رقبة، فان لم يجد صام شهرين متتابعين، فان لم يستطع أطعم ستين مسكينا مدا 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سلار و ابن حمزة و ظاهر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خصوصا بعد أن لم نقف لهم على مستند كما اعترف به غيرنا أيضا إلا الأصل المقطوع بما عرفت، بل عن النزهة أن القول المزبور مخالف لظاهر التنزيل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بهما كفارة الجماع في الاعتكاف الواجب عند المصنف لظاهر حصره في غيرها، و تصريحه في كتاب الصوم بكونها مخيرة، و لعله كذلك وفاقا للمحكي عن الأكثر</w:t>
      </w:r>
    </w:p>
    <w:p>
      <w:pPr>
        <w:pStyle w:val="BookText"/>
        <w:rPr/>
      </w:pPr>
      <w:r>
        <w:rPr>
          <w:rFonts w:ascii="Amiri" w:hAnsi="Amiri" w:eastAsia="Amiri" w:cs="Amiri"/>
          <w:color w:val="111111"/>
          <w:sz w:val="28"/>
          <w:sz w:val="28"/>
          <w:szCs w:val="28"/>
          <w:rtl w:val="true"/>
          <w:lang w:bidi="ar-SA"/>
        </w:rPr>
        <w:t>للموثقين‌</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معتكف واقع أهله هو بمنزلة من أفطر يوما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في 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 عتق رقبة أو صوم شهرين متتابعين أو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الصدوق ره و جماعة</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المعتكف يجامع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فعليه ما على المظاهر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الصحيح الآخر</w:t>
      </w:r>
      <w:r>
        <w:rPr>
          <w:rStyle w:val="FootnoteAnchor"/>
          <w:rtl w:val="true"/>
        </w:rPr>
        <w:footnoteReference w:id="385"/>
      </w:r>
      <w:r>
        <w:rPr>
          <w:rFonts w:ascii="Amiri" w:hAnsi="Amiri" w:eastAsia="Amiri" w:cs="Amiri"/>
          <w:color w:val="111111"/>
          <w:sz w:val="28"/>
          <w:sz w:val="28"/>
          <w:szCs w:val="28"/>
          <w:rtl w:val="true"/>
          <w:lang w:bidi="ar-SA"/>
        </w:rPr>
        <w:t>و الجمع بينهما بحمل كل منهما على الآخر ممكن إلا أن الشهرة التي هي أقوى المرجحات ترجح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كفارة من أفطر يوما من قضاء شهر رمضان بعد الزوال لأنها على المشهور بين الأصحاب رواية و فتوى على ما في المسالك إطعام عشرة مساكين، فان عجز صام ثلاثة أيام متتابعات ففي</w:t>
      </w:r>
    </w:p>
    <w:p>
      <w:pPr>
        <w:pStyle w:val="BookText"/>
        <w:rPr/>
      </w:pPr>
      <w:r>
        <w:rPr>
          <w:rFonts w:ascii="Amiri" w:hAnsi="Amiri" w:eastAsia="Amiri" w:cs="Amiri"/>
          <w:color w:val="111111"/>
          <w:sz w:val="28"/>
          <w:sz w:val="28"/>
          <w:szCs w:val="28"/>
          <w:rtl w:val="true"/>
          <w:lang w:bidi="ar-SA"/>
        </w:rPr>
        <w:t>صحيح يزيد بن معاوية</w:t>
      </w:r>
      <w:r>
        <w:rPr>
          <w:rStyle w:val="FootnoteAnchor"/>
          <w:rtl w:val="true"/>
        </w:rPr>
        <w:footnoteReference w:id="386"/>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أتى أهله في يوم يقضيه من شهر رمضان قبل الزوال لا شي‌ء عليه إلا يوما مكان يوم و إن أتى أهله بعد زوال الشمس فان عليه أن يتصدق على عشرة مساكين لكل مسكين مد، فان لم يقدر صام يوما مكان يوم، و صام ثلاثة أيام كفارة لما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بمعناه الخبر</w:t>
      </w:r>
      <w:r>
        <w:rPr>
          <w:rStyle w:val="FootnoteAnchor"/>
          <w:rtl w:val="true"/>
        </w:rPr>
        <w:footnoteReference w:id="387"/>
      </w:r>
      <w:r>
        <w:rPr>
          <w:rFonts w:ascii="Amiri" w:hAnsi="Amiri" w:eastAsia="Amiri" w:cs="Amiri"/>
          <w:color w:val="111111"/>
          <w:sz w:val="28"/>
          <w:sz w:val="28"/>
          <w:szCs w:val="28"/>
          <w:rtl w:val="true"/>
          <w:lang w:bidi="ar-SA"/>
        </w:rPr>
        <w:t>المنجبر بما سمعت، مع أن في سنده من أجمعت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يستدل له ب</w:t>
      </w:r>
    </w:p>
    <w:p>
      <w:pPr>
        <w:pStyle w:val="BookText"/>
        <w:rPr/>
      </w:pPr>
      <w:r>
        <w:rPr>
          <w:rFonts w:ascii="Amiri" w:hAnsi="Amiri" w:eastAsia="Amiri" w:cs="Amiri"/>
          <w:color w:val="111111"/>
          <w:sz w:val="28"/>
          <w:sz w:val="28"/>
          <w:szCs w:val="28"/>
          <w:rtl w:val="true"/>
          <w:lang w:bidi="ar-SA"/>
        </w:rPr>
        <w:t>صحيح هشام بن سالم‌</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أهله و هو يقضي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عليها قبل صلاة العصر فلا شي‌ء عليه، يصوم يوما بدل يوم، و إن فعل بعد العصر صام ذلك اليوم، و أطعم عشرة مساكين، فان لم يمكنه صام ثلاثة أيام كفارة لذلك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عن الشيخ من أنه إذا كان وقت صلاتين عند زوال الشمس إلا أن الظهر قبل العصر جاز أن يعبر عما قبل الزوال بأنه قبل العصر لقرب ما بين الوقتين، و يعبر عما بعد العصر بأنه بعد الزوال بمثل ذلك، مؤيدا بما سمعت من المعتبرة السابقة و الشهرة، بل قيل و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لما عن الحلبي و ابني زهرة و حمزة فخيروا بينهما، و للقاضي و ظاهر الشيخين فجعلوها كفارة يمين، و هما مع مخالفتهما لما مضى لم نقف على مستند لهما، و للعماني فأسقطها، للموثق‌</w:t>
      </w:r>
      <w:r>
        <w:rPr>
          <w:rStyle w:val="FootnoteAnchor"/>
          <w:rtl w:val="true"/>
        </w:rPr>
        <w:footnoteReference w:id="389"/>
      </w:r>
      <w:r>
        <w:rPr>
          <w:rFonts w:ascii="Amiri" w:hAnsi="Amiri" w:eastAsia="Amiri" w:cs="Amiri"/>
          <w:color w:val="111111"/>
          <w:sz w:val="28"/>
          <w:sz w:val="28"/>
          <w:szCs w:val="28"/>
          <w:rtl w:val="true"/>
          <w:lang w:bidi="ar-SA"/>
        </w:rPr>
        <w:t>عن القاضي لرمضان المفطر بعد ما زالت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أساء و ليس عليه شي‌ء إلا قضاء ذلك اليوم الذي أراد أن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من الموثق و اعتضد بالأصل إلا أنه غير مكافئ لما مر من وجوه، و الصدوقين فجعلاها كفارة شهر رمضان،</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قضى من شهر رمضان فأتى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ما على الذي أصاب في رمضان، لأن ذلك اليوم عند الله تعالى من أيام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حمزة موافقته على ذلك مع الاستخفاف، بل عن الشيخ في النهاية و كتابي الأخبار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الأقوال التي تبلغ ثمانية أو تسعة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إدريس من أن عليه قضاء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لرمضان و يوم لقضائه،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التقي من صوم ثلاثة أيام أو إطعام عشرة مساكين،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 في باب الكفارات من التخيير بين كفارة اليمين و بين ما ذكر أولا، و الجميع كما ترى، و قد أشبعنا الكلام في المسألة في كتاب الصوم،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التتابع في الأيام بل في كشف اللثام حكايته عن الشيخين و جماعة قاطعين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مستند بالخصوص، كما اعترف به في كشف اللثام، بل قد يخالفه عموم</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انصراف ذلك من الأمر بصوم ثلاثة أيام‌</w:t>
      </w:r>
      <w:r>
        <w:rPr>
          <w:rStyle w:val="FootnoteAnchor"/>
          <w:rtl w:val="true"/>
        </w:rPr>
        <w:footnoteReference w:id="392"/>
      </w:r>
      <w:r>
        <w:rPr>
          <w:rFonts w:ascii="Amiri" w:hAnsi="Amiri" w:eastAsia="Amiri" w:cs="Amiri"/>
          <w:color w:val="111111"/>
          <w:sz w:val="28"/>
          <w:sz w:val="28"/>
          <w:szCs w:val="28"/>
          <w:rtl w:val="true"/>
          <w:lang w:bidi="ar-SA"/>
        </w:rPr>
        <w:t>خصوصا في الكفارة التي اعتبر التتابع في شهريها فضلا عن الثلاثة،</w:t>
      </w:r>
      <w:bookmarkStart w:id="153" w:name="pg12306_154217"/>
    </w:p>
    <w:p>
      <w:pPr>
        <w:pStyle w:val="BookText"/>
        <w:rPr/>
      </w:pPr>
      <w:bookmarkEnd w:id="1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كما ترى</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7818290_417432637"/>
      <w:bookmarkStart w:id="155" w:name="_Toc58"/>
      <w:bookmarkEnd w:id="154"/>
      <w:r>
        <w:rPr>
          <w:rtl w:val="true"/>
        </w:rPr>
        <w:t>[</w:t>
      </w:r>
      <w:r>
        <w:rPr>
          <w:rtl w:val="true"/>
        </w:rPr>
        <w:t>الكفارة المخيرة</w:t>
      </w:r>
      <w:r>
        <w:rPr>
          <w:rtl w:val="true"/>
        </w:rPr>
        <w:t>]</w:t>
      </w:r>
      <w:bookmarkEnd w:id="155"/>
    </w:p>
    <w:p>
      <w:pPr>
        <w:pStyle w:val="BookText"/>
        <w:rPr/>
      </w:pPr>
      <w:r>
        <w:rPr>
          <w:rFonts w:ascii="Amiri" w:hAnsi="Amiri" w:eastAsia="Amiri" w:cs="Amiri"/>
          <w:color w:val="111111"/>
          <w:sz w:val="28"/>
          <w:sz w:val="28"/>
          <w:szCs w:val="28"/>
          <w:rtl w:val="true"/>
          <w:lang w:bidi="ar-SA"/>
        </w:rPr>
        <w:t>و المخيرة كفارة من أفطر في يوم من شهر رمضان مع وجوب صومه بأحد الأسباب الموجبة للتكفير التي قد تقدم البحث فيها و في أصل المسألة في كتاب الصوم،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فرق بين إفطاره على محلل أو محرم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كفارة من أفطر يوما نذر صومه من غير عذر على أشهر الروايتين‌</w:t>
      </w:r>
      <w:r>
        <w:rPr>
          <w:rStyle w:val="FootnoteAnchor"/>
          <w:rtl w:val="true"/>
        </w:rPr>
        <w:footnoteReference w:id="393"/>
      </w:r>
      <w:r>
        <w:rPr>
          <w:rFonts w:ascii="Amiri" w:hAnsi="Amiri" w:eastAsia="Amiri" w:cs="Amiri"/>
          <w:color w:val="111111"/>
          <w:sz w:val="28"/>
          <w:sz w:val="28"/>
          <w:szCs w:val="28"/>
          <w:rtl w:val="true"/>
          <w:lang w:bidi="ar-SA"/>
        </w:rPr>
        <w:t>بل و القولين، بل عن الانتصار الإجماع عليه، لعموم ما تسمعه من أدلة كفارة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التخيير كفارة الحنث في العهد سواء كان متعلقة الصوم أو غيره على المشهور أيضا، بل عن الانتصار أيضا و الغنية الإجماع عليه أيضا، ل</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394"/>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عاهد الله تعالى في غير معصية ما عليه إن لم يف بعهده؟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يتصدق بصدقة أو يصوم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395"/>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عليه عهد الله و ميثاقه في أمر لله طاعة، فحنث فعليه عتق رقبة أو صيام شهرين متتابعين أو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سنديهما منجبر بما عرفت، فما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كفارة يمين بتقريب أنه مثله في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أمكن تأييده أيضا بما تسمعه من النصوص‌</w:t>
      </w:r>
      <w:r>
        <w:rPr>
          <w:rStyle w:val="FootnoteAnchor"/>
          <w:rtl w:val="true"/>
        </w:rPr>
        <w:footnoteReference w:id="396"/>
      </w:r>
      <w:r>
        <w:rPr>
          <w:rFonts w:ascii="Amiri" w:hAnsi="Amiri" w:eastAsia="Amiri" w:cs="Amiri"/>
          <w:color w:val="111111"/>
          <w:sz w:val="28"/>
          <w:sz w:val="28"/>
          <w:szCs w:val="28"/>
          <w:rtl w:val="true"/>
          <w:lang w:bidi="ar-SA"/>
        </w:rPr>
        <w:t>على أن كفارة النذر كفارة يمين، و العهد مثله أو أولى منه بذلك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الأقوى أن الكفارة في النذر مخيرة أيضا و إن قال المصنف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على التردد إلا أن المشهور كونها مخيرة ككفارة شهر رمضان، بل عن الانتصار و الغنية الإجماع عليه، و هما الحجة بعد تأييدهما بخبري العهد الذي هو مثله، و ب</w:t>
      </w:r>
    </w:p>
    <w:p>
      <w:pPr>
        <w:pStyle w:val="BookText"/>
        <w:rPr/>
      </w:pPr>
      <w:r>
        <w:rPr>
          <w:rFonts w:ascii="Amiri" w:hAnsi="Amiri" w:eastAsia="Amiri" w:cs="Amiri"/>
          <w:color w:val="111111"/>
          <w:sz w:val="28"/>
          <w:sz w:val="28"/>
          <w:szCs w:val="28"/>
          <w:rtl w:val="true"/>
          <w:lang w:bidi="ar-SA"/>
        </w:rPr>
        <w:t>خبر عبد الملك بن عمر</w:t>
      </w:r>
      <w:r>
        <w:rPr>
          <w:rStyle w:val="FootnoteAnchor"/>
          <w:rtl w:val="true"/>
        </w:rPr>
        <w:footnoteReference w:id="39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جعل عليه لله أن لا يركب محرما سماه فركبه،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بمكاتبة ابن مهزيار</w:t>
      </w:r>
      <w:r>
        <w:rPr>
          <w:rStyle w:val="FootnoteAnchor"/>
          <w:rtl w:val="true"/>
        </w:rPr>
        <w:footnoteReference w:id="398"/>
      </w:r>
      <w:r>
        <w:rPr>
          <w:rFonts w:ascii="Amiri" w:hAnsi="Amiri" w:eastAsia="Amiri" w:cs="Amiri"/>
          <w:color w:val="111111"/>
          <w:sz w:val="28"/>
          <w:sz w:val="28"/>
          <w:szCs w:val="28"/>
          <w:rtl w:val="true"/>
          <w:lang w:bidi="ar-SA"/>
        </w:rPr>
        <w:t xml:space="preserve">للهادي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نذر أن يصوم يوما لله تعالى فوقع ذلك اليوم على أهله ما عليه من الكفارة؟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 تحرير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القاسم الصيقل‌</w:t>
      </w:r>
      <w:r>
        <w:rPr>
          <w:rStyle w:val="FootnoteAnchor"/>
          <w:rtl w:val="true"/>
        </w:rPr>
        <w:footnoteReference w:id="399"/>
      </w:r>
      <w:r>
        <w:rPr>
          <w:rFonts w:ascii="Amiri" w:hAnsi="Amiri" w:eastAsia="Amiri" w:cs="Amiri"/>
          <w:color w:val="111111"/>
          <w:sz w:val="28"/>
          <w:sz w:val="28"/>
          <w:szCs w:val="28"/>
          <w:rtl w:val="true"/>
          <w:lang w:bidi="ar-SA"/>
        </w:rPr>
        <w:t>على ما في المسالك بناء على عدم خصوصية للصوم، و أن المراد من الرقبة الإشارة إلى التخيير و إن كان فيه ما فيه، لاشتراكها بينها و بين كفارة اليمين، نعم قد يرجح الأول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الواجب في كل واحدة من الكفارات الثلاث أو الأربع عتق رقبة أو صيام شهرين متتابعين أو إطعام ستين مسكينا على الأظهر خلافا للمحكي عن الصدوق في النذر، فجعلها كفارة يمين، و وافقه المصنف في النافع و جماعة، ل</w:t>
      </w:r>
    </w:p>
    <w:p>
      <w:pPr>
        <w:pStyle w:val="BookText"/>
        <w:rPr/>
      </w:pPr>
      <w:r>
        <w:rPr>
          <w:rFonts w:ascii="Amiri" w:hAnsi="Amiri" w:eastAsia="Amiri" w:cs="Amiri"/>
          <w:color w:val="111111"/>
          <w:sz w:val="28"/>
          <w:sz w:val="28"/>
          <w:szCs w:val="28"/>
          <w:rtl w:val="true"/>
          <w:lang w:bidi="ar-SA"/>
        </w:rPr>
        <w:t>قول الصادق عليه السلام في حسن الحلبي‌</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فكفارة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حفص بن غياث‌</w:t>
      </w:r>
      <w:r>
        <w:rPr>
          <w:rStyle w:val="FootnoteAnchor"/>
          <w:rtl w:val="true"/>
        </w:rPr>
        <w:footnoteReference w:id="401"/>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كفارة النذر،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النذر كفارة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صفوان الجمال‌</w:t>
      </w:r>
      <w:r>
        <w:rPr>
          <w:rStyle w:val="FootnoteAnchor"/>
          <w:rtl w:val="true"/>
        </w:rPr>
        <w:footnoteReference w:id="40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 أمي جعلت على نفسي مشيا إلى بيت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يمينك، فإنما جعلت على نفسك يمينا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لصحيح ابن مهزيار</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بندار مولى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إدريس يا سيدي إني نذرت أن أصوم كل سبت و إن أنا لم أصمه ما يلزمني من الكفارة؟ فكتب عليه السلام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إلا من علة، و ليس عليك صومه في سفر و لا مرض إلا أن تكون نويت ذلك، و إن كنت أفطرت فيه من غير علة فتصدق بقدر كل يوم سبعة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السين المهملة بالشين المعجمة مع الباء الموحدة، و المراد من المساكين العشرة، أو على السهو من النساخ بإبدال العشرة بالسبعة، كما يومئ إليه ما حكاه في المسالك من تعبير الصدوق ره في المقنع بمضمونه مبدلا للسبعة بالعشرة،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عندي كذلك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أطنب في المسالك في ترجيح الحسن المزبور على خبر عبد الملك سندا و دلالة مؤيدا له بما سمعت من النصوص إلا أنها أجمع موافقة للعامة، بل في المسالك اتفاق روايات العامة</w:t>
      </w:r>
      <w:r>
        <w:rPr>
          <w:rStyle w:val="FootnoteAnchor"/>
          <w:rtl w:val="true"/>
        </w:rPr>
        <w:footnoteReference w:id="404"/>
      </w:r>
      <w:r>
        <w:rPr>
          <w:rFonts w:ascii="Amiri" w:hAnsi="Amiri" w:eastAsia="Amiri" w:cs="Amiri"/>
          <w:color w:val="111111"/>
          <w:sz w:val="28"/>
          <w:sz w:val="28"/>
          <w:szCs w:val="28"/>
          <w:rtl w:val="true"/>
          <w:lang w:bidi="ar-SA"/>
        </w:rPr>
        <w:t>التي صححوها عن النبي صلى الله عليه و آله على مضمونها، و من الغريب ذكر ذلك مؤيدا للحسن، مع أن الميزان الشرعي بخلافه، خصوصا في مثل المكاتبة التي يراعى فيها التقية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سمعته من نصوص العهد و الإجماعين 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لك رجحان الأولى عليها، فما أطنب فيه في المسالك من ترجيح العكس في غير محله، كما أنه لا وجه للجمع بينها بحمل السابقة على كفارة النذر المتعلق بالصوم و الأخيرة على غيره، كما عن المرتضى في بعض كتبه، و ابن إدريس و العلامة في غير المختلف، خصوصا مع عدم الشاهد عليه سوى وجه اعتباري، و هو مساواته بسبب تعلقه بالصوم لكفارته،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جمع الشيخ بينها بحمل الأولى على غير العاجز و الأخيرة عليه أولى، لشهادة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جميل بن صالح‌</w:t>
      </w:r>
      <w:r>
        <w:rPr>
          <w:rStyle w:val="FootnoteAnchor"/>
          <w:rtl w:val="true"/>
        </w:rPr>
        <w:footnoteReference w:id="405"/>
      </w:r>
      <w:r>
        <w:rPr>
          <w:rFonts w:ascii="Amiri" w:hAnsi="Amiri" w:eastAsia="Amiri" w:cs="Amiri"/>
          <w:color w:val="111111"/>
          <w:sz w:val="28"/>
          <w:sz w:val="28"/>
          <w:szCs w:val="28"/>
          <w:rtl w:val="true"/>
          <w:lang w:bidi="ar-SA"/>
        </w:rPr>
        <w:t>عن أبي الحسن موسى عليه السلام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عجز عن نذر نذره فكفارته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بأن الظاهر إرادة عجز عن المنذور لا عن الكفارة، فيحمل على ضرب من الندب، بل ربما كان شاهدا للمختار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خبر عمر بن خالد</w:t>
      </w:r>
      <w:r>
        <w:rPr>
          <w:rStyle w:val="FootnoteAnchor"/>
          <w:rtl w:val="true"/>
        </w:rPr>
        <w:footnoteReference w:id="406"/>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نذران، فما كان لله تعالى فف به، و ما كان لغير الله فكفارته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غير الله تعالى فيه ما ينذره الإنسان معلقا له على شي‌ء لإرادة عدم فعله نحو اليمين، و ربما احتمل أن المراد كفارة إيقاع النذر لغير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بعده و أن ما ذكرناه أقرب منه، بل قد يشهد له</w:t>
      </w:r>
    </w:p>
    <w:p>
      <w:pPr>
        <w:pStyle w:val="BookText"/>
        <w:rPr/>
      </w:pPr>
      <w:r>
        <w:rPr>
          <w:rFonts w:ascii="Amiri" w:hAnsi="Amiri" w:eastAsia="Amiri" w:cs="Amiri"/>
          <w:color w:val="111111"/>
          <w:sz w:val="28"/>
          <w:sz w:val="28"/>
          <w:szCs w:val="28"/>
          <w:rtl w:val="true"/>
          <w:lang w:bidi="ar-SA"/>
        </w:rPr>
        <w:t>خبر عمر بن حريث‌</w:t>
      </w:r>
      <w:r>
        <w:rPr>
          <w:rStyle w:val="FootnoteAnchor"/>
          <w:rtl w:val="true"/>
        </w:rPr>
        <w:footnoteReference w:id="407"/>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 ذا قرابة له فعليه المشي إلى بيت الله تعالى و كل ما يملكه في سبيل الله تعالى و هو بري‌ء من دين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و يتصدق على عشرة 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علي و إسحاق ابني سلمان عن إبراهيم بن محمد</w:t>
      </w:r>
      <w:r>
        <w:rPr>
          <w:rStyle w:val="FootnoteAnchor"/>
          <w:rtl w:val="true"/>
        </w:rPr>
        <w:footnoteReference w:id="408"/>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الفقيه عليه السلام يا مولاي نذرت أن أكون متى فاتتني صلاة الليل صمت في صبيحتها، ففاته ذلك كيف يصنع؟ و هل له من ذلك مخرج؟ و كم يجب عليه من الكفارة في صوم كل يوم تركه إن كفر إن أراد ذلك؟ فكتب يفرق عن كل يوم بمد من طعام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ن ذلك ضرب آخر من الندب لعدم لزوم هذا النذر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ذكرنا ينقدح وجه آخر للجمع بين النصوص، يحمل</w:t>
      </w:r>
      <w:bookmarkStart w:id="156" w:name="pg12306_154221"/>
    </w:p>
    <w:p>
      <w:pPr>
        <w:pStyle w:val="BookText"/>
        <w:rPr/>
      </w:pPr>
      <w:bookmarkEnd w:id="1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409"/>
      </w:r>
      <w:r>
        <w:rPr>
          <w:rFonts w:ascii="Amiri" w:hAnsi="Amiri" w:eastAsia="Amiri" w:cs="Amiri"/>
          <w:color w:val="111111"/>
          <w:sz w:val="28"/>
          <w:sz w:val="28"/>
          <w:szCs w:val="28"/>
          <w:rtl w:val="true"/>
          <w:lang w:bidi="ar-SA"/>
        </w:rPr>
        <w:t>الدالة على أن كفارته كفارة اليمين على خصوص النذر المراد به ذلك و لو على ضرب من الندب، و هذا كله سبب رجحان النصوص المزبورة بما سمعت، فالمتجه حينئذ طرح ما عارضه أو حمله على ما 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سلار و الكراجكي و ظاهر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كفارة النذر و العهد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بل لم أعثر له على مستند، و كذا ما عن الجامع من أنه إن أحنث بما نذره عمدا مع تمكنه منه فان كان له وقت معين فخرج فعليه كفارة شهر رمضان، فان لم يقدر فكفارة يمين، و فقه القرآن للراوندي من أن كفارة النذر مثل كفارة الظهار، فان لم يقدر كان عليه كفارة اليمين</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7818292_417432637"/>
      <w:bookmarkStart w:id="158" w:name="_Toc59"/>
      <w:bookmarkEnd w:id="157"/>
      <w:r>
        <w:rPr>
          <w:rtl w:val="true"/>
        </w:rPr>
        <w:t>[</w:t>
      </w:r>
      <w:r>
        <w:rPr>
          <w:rtl w:val="true"/>
        </w:rPr>
        <w:t>ما يحصل فيه الأمران</w:t>
      </w:r>
      <w:r>
        <w:rPr>
          <w:rtl w:val="true"/>
        </w:rPr>
        <w:t>]</w:t>
      </w:r>
      <w:bookmarkEnd w:id="158"/>
    </w:p>
    <w:p>
      <w:pPr>
        <w:pStyle w:val="BookText"/>
        <w:rPr/>
      </w:pPr>
      <w:r>
        <w:rPr>
          <w:rFonts w:ascii="Amiri" w:hAnsi="Amiri" w:eastAsia="Amiri" w:cs="Amiri"/>
          <w:color w:val="111111"/>
          <w:sz w:val="28"/>
          <w:sz w:val="28"/>
          <w:szCs w:val="28"/>
          <w:rtl w:val="true"/>
          <w:lang w:bidi="ar-SA"/>
        </w:rPr>
        <w:t xml:space="preserve">و أما ما يحصل فيه الأمران و هما التخيير و الترتيب فهو كفارة اليمين، و هي عتق رقبة أو إطعام عشرة مساكين أو كسوتهم، فان عجز صام ثلاثة أيام بلا خلاف أجده فيه،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هذه الكفارة محل وفاق بين المسلمين من حيث إنها منصوصة في القرآن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 w:name="__RefHeading___Toc7818294_417432637"/>
      <w:bookmarkStart w:id="160" w:name="_Toc60"/>
      <w:bookmarkEnd w:id="159"/>
      <w:r>
        <w:rPr>
          <w:rtl w:val="true"/>
        </w:rPr>
        <w:t>[</w:t>
      </w:r>
      <w:r>
        <w:rPr>
          <w:rtl w:val="true"/>
        </w:rPr>
        <w:t>كفارة الجمع</w:t>
      </w:r>
      <w:r>
        <w:rPr>
          <w:rtl w:val="true"/>
        </w:rPr>
        <w:t>]</w:t>
      </w:r>
      <w:bookmarkEnd w:id="16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كفارة الجمع ف هي كفارة قتل المؤمن عمدا ظلما، و هي عتق رقبة و صوم شهرين متتابعين و إطعام ستين مسكينا بالإجماع و المعتبرة المستفيضة</w:t>
      </w:r>
      <w:r>
        <w:rPr>
          <w:rStyle w:val="FootnoteAnchor"/>
          <w:rtl w:val="true"/>
        </w:rPr>
        <w:footnoteReference w:id="411"/>
      </w:r>
      <w:r>
        <w:rPr>
          <w:rFonts w:ascii="Amiri" w:hAnsi="Amiri" w:eastAsia="Amiri" w:cs="Amiri"/>
          <w:color w:val="111111"/>
          <w:sz w:val="28"/>
          <w:sz w:val="28"/>
          <w:szCs w:val="28"/>
          <w:rtl w:val="true"/>
          <w:lang w:bidi="ar-SA"/>
        </w:rPr>
        <w:t>كما في الرياض، و يأتي تمام الكلام فيها في محله إنشاء الله</w:t>
      </w:r>
      <w:r>
        <w:rPr>
          <w:rFonts w:eastAsia="Amiri" w:cs="Amiri" w:ascii="Amiri" w:hAnsi="Amiri"/>
          <w:color w:val="111111"/>
          <w:sz w:val="28"/>
          <w:szCs w:val="28"/>
          <w:rtl w:val="true"/>
          <w:lang w:bidi="ar-SA"/>
        </w:rPr>
        <w:t>.</w:t>
      </w:r>
      <w:bookmarkStart w:id="161" w:name="pg12306_154222"/>
    </w:p>
    <w:p>
      <w:pPr>
        <w:pStyle w:val="BookText"/>
        <w:rPr/>
      </w:pPr>
      <w:bookmarkEnd w:id="1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162" w:name="__RefHeading___Toc7818296_417432637"/>
      <w:bookmarkStart w:id="163" w:name="_Toc61"/>
      <w:bookmarkEnd w:id="162"/>
      <w:r>
        <w:rPr>
          <w:rtl w:val="true"/>
        </w:rPr>
        <w:t>[</w:t>
      </w:r>
      <w:r>
        <w:rPr>
          <w:rtl w:val="true"/>
        </w:rPr>
        <w:t>المقصد الثاني فيما اختلف فيه</w:t>
      </w:r>
      <w:r>
        <w:rPr>
          <w:rtl w:val="true"/>
        </w:rPr>
        <w:t>]</w:t>
      </w:r>
      <w:bookmarkEnd w:id="163"/>
    </w:p>
    <w:p>
      <w:pPr>
        <w:pStyle w:val="Heading6"/>
        <w:numPr>
          <w:ilvl w:val="5"/>
          <w:numId w:val="1"/>
        </w:numPr>
        <w:rPr/>
      </w:pPr>
      <w:bookmarkStart w:id="164" w:name="__RefHeading___Toc7818298_417432637"/>
      <w:bookmarkStart w:id="165" w:name="_Toc62"/>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المقصد الثاني فيما اختلف فيه، و هي سبع</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7818300_417432637"/>
      <w:bookmarkStart w:id="167" w:name="_Toc63"/>
      <w:bookmarkEnd w:id="166"/>
      <w:r>
        <w:rPr>
          <w:rtl w:val="true"/>
        </w:rPr>
        <w:t>[</w:t>
      </w:r>
      <w:r>
        <w:rPr>
          <w:rtl w:val="true"/>
        </w:rPr>
        <w:t>الاولى من حلف بالبراءة فعليه كفارة ظهار</w:t>
      </w:r>
      <w:r>
        <w:rPr>
          <w:rtl w:val="true"/>
        </w:rPr>
        <w:t>]</w:t>
      </w:r>
      <w:bookmarkEnd w:id="167"/>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حلف بالبراءة من الله تعالى شأنه أو من رسوله صلى الله عليه و آله أو من الأئمة عليهم السلام المراد بها هنا نفي التعلق دينا و دنيا من سائر الوجوه، و كذا ما في معناها فعليه كفارة ظهار، فان عجز فكفارة يمين في المحكي عن الشيخين و جماعة، بل عن الغنية الإجماع عليه، بل عنها ذلك بمجرده و إن لم يحنث، كما عن الطوسي و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المفيد و الديلمي من ترتبها على الحنث، و عن ابن حمزة عليه كفارة نذر، و عن الصدوق أنه يصوم ثلاثة أيام و يتصدق على عشرة مساكين، و لعله لخبر عمر بن حريث‌</w:t>
      </w:r>
      <w:r>
        <w:rPr>
          <w:rStyle w:val="FootnoteAnchor"/>
          <w:rtl w:val="true"/>
        </w:rPr>
        <w:footnoteReference w:id="412"/>
      </w:r>
      <w:r>
        <w:rPr>
          <w:rFonts w:ascii="Amiri" w:hAnsi="Amiri" w:eastAsia="Amiri" w:cs="Amiri"/>
          <w:color w:val="111111"/>
          <w:sz w:val="28"/>
          <w:sz w:val="28"/>
          <w:szCs w:val="28"/>
          <w:rtl w:val="true"/>
          <w:lang w:bidi="ar-SA"/>
        </w:rPr>
        <w:t>المتقدم في المسألة السابقة بناء على أن ما فيه للحلف بالبراءة، و عن التحرير و المختلف التكفير بإطعام عشرة مساكين، لكل مسكين مد، و يستغفر الله تعالى شأنه،</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الحسن الصفار إلى أبى محمد العسكري عليه السلام رجل حلف بالبراءة من الله و رسوله فحنث ما توبته و كفارته؟</w:t>
      </w:r>
    </w:p>
    <w:p>
      <w:pPr>
        <w:pStyle w:val="BookText"/>
        <w:rPr/>
      </w:pPr>
      <w:r>
        <w:rPr>
          <w:rFonts w:ascii="Amiri" w:hAnsi="Amiri" w:eastAsia="Amiri" w:cs="Amiri"/>
          <w:color w:val="111111"/>
          <w:sz w:val="28"/>
          <w:sz w:val="28"/>
          <w:szCs w:val="28"/>
          <w:rtl w:val="true"/>
          <w:lang w:bidi="ar-SA"/>
        </w:rPr>
        <w:t>فوقع عليه السلام يطعم عشرة مساكين، لكل مسكين مد، و يستغفر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بالعمل بمضمونها لصحتها كما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قيل كما عن الشيخ و ابن إدريس و أكثر المتأخرين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يأثم و لا كفارة، و هو أشبه بأصول المذهب و قواعده، لأنا لم نعثر على ما يدل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القول الأول بل و لا على أن كفارته كفارة النذر عدا الإجماع الذي هو مع وهنه بشدة الخلاف في المسألة معارض بما عن الشيخ في الخلاف من إجماع الإمامية و أخبارهم على العدم، فالأصل حينئذ بحاله، و خبر عمر بن حريث‌</w:t>
      </w:r>
      <w:r>
        <w:rPr>
          <w:rStyle w:val="FootnoteAnchor"/>
          <w:rtl w:val="true"/>
        </w:rPr>
        <w:footnoteReference w:id="414"/>
      </w:r>
      <w:r>
        <w:rPr>
          <w:rFonts w:ascii="Amiri" w:hAnsi="Amiri" w:eastAsia="Amiri" w:cs="Amiri"/>
          <w:color w:val="111111"/>
          <w:sz w:val="28"/>
          <w:sz w:val="28"/>
          <w:szCs w:val="28"/>
          <w:rtl w:val="true"/>
          <w:lang w:bidi="ar-SA"/>
        </w:rPr>
        <w:t>المتقدم مع احتماله ما قدمناه في المسألة السابقة غير جامع لشرائط الحجية كي يصلح قاطعا للأصل، بل و كذا الصحيح الموهون بالاعراض عنه إلى زمن الفاضل فعمل به في بعض كتبه، و من هنا قال المصنف في المحكي عنه من نكت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تضمنه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لاتفاق جميع ما سمعت من الإجماعين و الشهرة البسيطة و المركبة على خلافه، فلا بأس بحمله على ضرب من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فيما أجده في أصل الحرمة، بل الإجماع بقسميه عليه، من غير فرق بين الصدق و الكذب و الحنث و عدمه، و تحليف الصادق عليه السلام الرجل الذي افترى عليه بالبراءة من حول الله و قوته‌</w:t>
      </w:r>
      <w:r>
        <w:rPr>
          <w:rStyle w:val="FootnoteAnchor"/>
          <w:rtl w:val="true"/>
        </w:rPr>
        <w:footnoteReference w:id="415"/>
      </w:r>
      <w:r>
        <w:rPr>
          <w:rFonts w:ascii="Amiri" w:hAnsi="Amiri" w:eastAsia="Amiri" w:cs="Amiri"/>
          <w:color w:val="111111"/>
          <w:sz w:val="28"/>
          <w:sz w:val="28"/>
          <w:szCs w:val="28"/>
          <w:rtl w:val="true"/>
          <w:lang w:bidi="ar-SA"/>
        </w:rPr>
        <w:t>قضية في واقعة خاصة لحكمة من الحكم، فلا تدل على الجواز الذي قد علمت عدم الخلاف بل الإجماع على عدمه، بل عن فخر المحققين إجماع أهل العلم على عدم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416"/>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دين محمد،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إذا برئت من دين محمد فعلى دين من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كلمه رسول الله صلى الله عليه و آله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يونس بن ظبيان‌</w:t>
      </w:r>
      <w:r>
        <w:rPr>
          <w:rStyle w:val="FootnoteAnchor"/>
          <w:rtl w:val="true"/>
        </w:rPr>
        <w:footnoteReference w:id="417"/>
      </w:r>
      <w:r>
        <w:rPr>
          <w:rFonts w:ascii="Amiri" w:hAnsi="Amiri" w:eastAsia="Amiri" w:cs="Amiri"/>
          <w:color w:val="111111"/>
          <w:sz w:val="28"/>
          <w:sz w:val="28"/>
          <w:szCs w:val="28"/>
          <w:rtl w:val="true"/>
          <w:lang w:bidi="ar-SA"/>
        </w:rPr>
        <w:t>أنه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لا تحلف بالبراءة منا، فإن من حلف بالبراءة منا صادقا أو كاذبا فقد بري‌ء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التنقيح جاء</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 عليهم السلام‌</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عرضتم على البراءة منا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فمدوا الأعناق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كالأول في غير الحلف بالبراءة، بل هو في أصلها، و قد استفاضت النصوص‌</w:t>
      </w:r>
      <w:r>
        <w:rPr>
          <w:rStyle w:val="FootnoteAnchor"/>
          <w:rtl w:val="true"/>
        </w:rPr>
        <w:footnoteReference w:id="419"/>
      </w:r>
      <w:r>
        <w:rPr>
          <w:rFonts w:ascii="Amiri" w:hAnsi="Amiri" w:eastAsia="Amiri" w:cs="Amiri"/>
          <w:color w:val="111111"/>
          <w:sz w:val="28"/>
          <w:sz w:val="28"/>
          <w:szCs w:val="28"/>
          <w:rtl w:val="true"/>
          <w:lang w:bidi="ar-SA"/>
        </w:rPr>
        <w:t>في النهي عنها للتقية و إن كان العمل على خلافها، خصوصا إذا كانت لحفظ النفس من القتل، مع أنها براءة لفظية لا قلبية، بل قوله تعالى‌</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جوازها فضلا عما دل على‌</w:t>
      </w:r>
      <w:r>
        <w:rPr>
          <w:rStyle w:val="FootnoteAnchor"/>
          <w:rtl w:val="true"/>
        </w:rPr>
        <w:footnoteReference w:id="421"/>
      </w:r>
      <w:r>
        <w:rPr>
          <w:rFonts w:ascii="Amiri" w:hAnsi="Amiri" w:eastAsia="Amiri" w:cs="Amiri"/>
          <w:color w:val="111111"/>
          <w:sz w:val="28"/>
          <w:sz w:val="28"/>
          <w:szCs w:val="28"/>
          <w:rtl w:val="true"/>
          <w:lang w:bidi="ar-SA"/>
        </w:rPr>
        <w:t>أن الإكراه مما رفع عن الأمة، فلا بد من حمل تلك النصوص على ضرب من المبالغة في أمر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منه يستفاد في الجملة حكم المقام الذي هو قسم من البراءة أيضا و إن كانت بعنوان الحلف المعلوم عدم انعقاده بها و حرمته لمعلومية عدم جواز الحلف بغير الله، بل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التلفظ بذلك أي البراءة إن علقه على محال لا يخرجه عن الإسلام، لأن حكم المعلق حكم المعلق به، و إن علقه على ممكن فهل يخرج به عن الإسلام، أم لا؟ الحق نعم، لقيام الدليل على وجوب الثبات على الاعتقاد الصحيح، و امتناع الانتقال عنه، فإذا علق على ممكن و الممكن جائز الوقوع فيقع المعلق عليه، نعم إن كان المتلفظ يعلم معنى التعليق كفر في الحال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أشار في الرياض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بقوله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الحلف بالبراءة يحتمل الكفر في بعض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مراده بالعلم بمعنى التعليق قصده، فيكون الحاصل أنه متى قصد معنى التعليق و كان المعلق عليه أمرا ممكنا نافى الجزم المأمور به في الاعتقاد، نعم إن قصد بذلك المبالغة في الامتناع عن المحلوف عليه لم يكن كفرا، و لكن المتجه على هذا عدم الفرق بين كون المعلق عليه أمرا محالا و عدمه، ضرورة منافاة التعليق على كل حال للجزم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قال الكركي في حاشيته على الكتاب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يكفر بذلك؟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يحتمل، لأن تعليق الكفر على بعض الحالات التي لا دخل لها في حصوله يقتضي الحصول بدونها، و الظاهر العدم، لأنه يراد بذلك المبالغة في المنع غالبا، و ما أشبهه بقول‌</w:t>
      </w:r>
      <w:r>
        <w:rPr>
          <w:rStyle w:val="FootnoteAnchor"/>
          <w:rtl w:val="true"/>
        </w:rPr>
        <w:footnoteReference w:id="422"/>
      </w:r>
      <w:r>
        <w:rPr>
          <w:rFonts w:ascii="Amiri" w:hAnsi="Amiri" w:eastAsia="Amiri" w:cs="Amiri"/>
          <w:color w:val="111111"/>
          <w:sz w:val="28"/>
          <w:sz w:val="28"/>
          <w:szCs w:val="28"/>
          <w:rtl w:val="true"/>
          <w:lang w:bidi="ar-SA"/>
        </w:rPr>
        <w:t>إن شهد فلان فهو صادق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 مع تحقق التعليق بين كون المعلق عليه محالا أو لا، نعم ظاهر كلامه أن احتمال الكفر لعدم مدخلية التعليق في تحقق البراءة التي هي مقتضى الكفر، إما لأنها كالشتم و السب المعلقين، فإنهما متحققان و إن علقا، و إما لأن البراءة ليست من قسم الإيقاع المعلوم الذي له آثار يرجع إليها التعليق، بل هي ليست إلا معناها الحاصل بقصد إنشاءه سواء علق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ظهور كلمات الأصحاب في عدم الكفر في الفرض الذي أمروا فيه بالكفارة و الاستغفار على اختلاف أقوالهم من المفيد إلى زماننا، قال في محكي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الإسلام أو أنا مشرك إن فعلت كذا باطل، لا يلزمه إذا فعل كفارة، و قسمه بذلك خطأ منه، و يجب إن يندم عليه و يستغفر الله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غيره و إن اختلفت كلماتهم في أصل الكفارة و في كيفيتها و في عدمها، و كذا ظاهر ما سمعته من المكاتبة</w:t>
      </w:r>
      <w:r>
        <w:rPr>
          <w:rStyle w:val="FootnoteAnchor"/>
          <w:rtl w:val="true"/>
        </w:rPr>
        <w:footnoteReference w:id="42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لأن المراد من اليمين بالبراءة غالبا المبالغة لا التعليق حقيقة كي يتحقق به الكفر الذي ينبغي أن يحمل عليه ما سمعته من خبر يونس بن ظبيان‌</w:t>
      </w:r>
      <w:r>
        <w:rPr>
          <w:rStyle w:val="FootnoteAnchor"/>
          <w:rtl w:val="true"/>
        </w:rPr>
        <w:footnoteReference w:id="424"/>
      </w:r>
      <w:r>
        <w:rPr>
          <w:rFonts w:ascii="Amiri" w:hAnsi="Amiri" w:eastAsia="Amiri" w:cs="Amiri"/>
          <w:color w:val="111111"/>
          <w:sz w:val="28"/>
          <w:sz w:val="28"/>
          <w:szCs w:val="28"/>
          <w:rtl w:val="true"/>
          <w:lang w:bidi="ar-SA"/>
        </w:rPr>
        <w:t>السابق، أو المبالغة في تحريم الصورة المزبورة و الكف عنها</w:t>
      </w:r>
      <w:r>
        <w:rPr>
          <w:rFonts w:eastAsia="Amiri" w:cs="Amiri" w:ascii="Amiri" w:hAnsi="Amiri"/>
          <w:color w:val="111111"/>
          <w:sz w:val="28"/>
          <w:szCs w:val="28"/>
          <w:rtl w:val="true"/>
          <w:lang w:bidi="ar-SA"/>
        </w:rPr>
        <w:t>.</w:t>
      </w:r>
      <w:bookmarkStart w:id="168" w:name="pg12306_154226"/>
    </w:p>
    <w:p>
      <w:pPr>
        <w:pStyle w:val="BookText"/>
        <w:rPr/>
      </w:pPr>
      <w:bookmarkEnd w:id="1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169" w:name="__RefHeading___Toc7818302_417432637"/>
      <w:bookmarkStart w:id="170" w:name="_Toc64"/>
      <w:bookmarkEnd w:id="169"/>
      <w:r>
        <w:rPr>
          <w:rtl w:val="true"/>
        </w:rPr>
        <w:t>[</w:t>
      </w:r>
      <w:r>
        <w:rPr>
          <w:rtl w:val="true"/>
        </w:rPr>
        <w:t>الثانية في جز المرأة شعرها في المصاب فعليها كفارة الصيام</w:t>
      </w:r>
      <w:r>
        <w:rPr>
          <w:rtl w:val="true"/>
        </w:rPr>
        <w:t>]</w:t>
      </w:r>
      <w:bookmarkEnd w:id="17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جز المرأة شعرها في المصاب عتق رقبة أو صيام شهرين متتابعين أو إطعام ستين مسكينا كما عن المراسم و الوسيلة و الإصباح و الجامع و النزهة و النافع، بل في المقنعة و الانتصار 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كفارة 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إطعام ستين مسكينا أو صيام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الشيخين أنهما نصا على الترتيب في قتل الخطأ، و حينئذ فيحتمل أن يكون التشبيه في الخصال و الترتيب جميعا، و يكون التعبير بأو إجمالا للترتيب، و أن يكون التشبيه في أصل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 نص المقنعة على أنها مثل كفارة شهر رمضان التي نص على أنها مخيرة، و يمكن أن يكون مذهب المرتضى ذلك أيضا، بل لعله هو الظاهر من عبارته هنا، و حينئذ فيكون إجماع الانتصار على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خبر خالد بن سدير</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شق ثوبه على أبيه أو على امه أو على أخيه أو على قريب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بشق الجيوب، قد شق موسى بن عمران على أخيه هارون، و لا يشق الوالد على ولده، و لا زوج على امرأته، و تشق المرأة على زوجها، و إذا شق الزوج على امرأته أو والد على ولده فكفارته حنث يمين، و لا صلاة لهما حتى يكفرا أو يتوبا عن ذلك، و إذا خدشت المرأة وجهها أو جزت شعرها أو نتفته ففي جز الشعر عتق رقبة أو صيام شهرين متتابعين أو إطعام ستين مسكينا، و في الخدش إذ أدمت و في النتف كفارة حنث يمين، و لا شي‌ء في اللطم على الخدود سوى الاستغفار و التوبة، و لقد شققن الجيوب و لطمن الخدود الفاطميات على الحسين بن علي عليهما السلام، و على مثله تشق الجيوب و تلطم الخدود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المنجبر بفتوى من عرفت، بل الإجماع المحكي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ستعرف، بل لم يعرف المخالف في العمل بما في ذيله من حكم المسألة الثالثة، بل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أصحابنا مجمعون عليها في تصانيفهم و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فلا وجه للتوقف في العمل به من الطعن في سنده، كما وقع من بعض من ذوي الاختلال في الطريقة، كما لا وجه للتوقف فيه من جهة الدلالة، كما وقع للفخر، ضرورة 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كنظائر في إفادة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قيل كما عن الحلبي مثل كفارة الظهار مدعيا الإجماع عليه، بل في الرياض عن الانتصار 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ذيل عبارته ظاهر في التخيير و إن حكم في صدرها بأنها كفارة ظهار، و نحوه كلام الشيخ في محكي التحرير إلا أن الصدر أصرح، فليحمل الذيل كالرواية بمعونة فتوى الجماعة على بيان الجنس على التفصيل، لا كونها مخيرة كما ذكره بعض الأجلة، فتكون الرواية حجة في المسألة، لانجبار ضعفها بالشهرة العظيمة و حكاية الإجماعين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الموجود في عبارة الانتصار تشبيهها بكفارة قتل الخطأ التي هي مخيرة عند المفيد و سلار، و مذهب المرتضى غالبا على وفق مذهبهما، فالمظنون ما هو ظاهر العبارة من التخيير فيهما، فيتفق الصدر، و يكون إجماعه الذي ذكره حجة للمسألة، مضافا إلى الخبر، و لعل فتوى من عرفت شاهد على صحة الإجماع المزبور، لا على أنها كفارة ظهار الذي لم يعرف القول به ممن تقدمه، بل و لا من تأخره عدا الحلي و الشهيد في اللمعة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و هن إجماع ابن إدريس، كما أن منه يظهر غرابة ما سمعته من الرياض، بل ما كنا لنؤثر وقوع مثل ذلك من مثله، بل و يظهر لك أيضا من قول المصنف و الأول مروي‌</w:t>
      </w:r>
      <w:r>
        <w:rPr>
          <w:rStyle w:val="FootnoteAnchor"/>
          <w:rtl w:val="true"/>
        </w:rPr>
        <w:footnoteReference w:id="42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ميل إليه، بل ينبغي الجزم به، لما عرفت من ضعف القول بأنها كفارة 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في المتن من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تأثم و لا كفارة استضعافا للرواية و تمسكا بالأصل فلم نتحققه قبل المصنف، كما عن جماعة الاعتراف به أيضا، كالشهيد في النكت و غيره،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يحكه أحد عدا المصنف هنا و الفاضل في القواعد و الإرشاد، نعم قد اختاره جماعة من المتأخرين كالفخر و ثاني الشهيدين في المسالك و الروضة و سبطه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ضعف الرواية منجبر بما سمعت، فينقطع الأصل بها، مضافا إلى الإجماعين المزبورين المعتضدين بما عن الغنية من الإجماع على وجوب الصوم هنا، فلا محيص حينئذ عن القول بالوجوب، إنما الكلام في أنه تخييري أو مرتب، و الأقوى الأول، لما عرفت، و الأحوط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سياق الخبر</w:t>
      </w:r>
      <w:r>
        <w:rPr>
          <w:rStyle w:val="FootnoteAnchor"/>
          <w:rtl w:val="true"/>
        </w:rPr>
        <w:footnoteReference w:id="427"/>
      </w:r>
      <w:r>
        <w:rPr>
          <w:rFonts w:ascii="Amiri" w:hAnsi="Amiri" w:eastAsia="Amiri" w:cs="Amiri"/>
          <w:color w:val="111111"/>
          <w:sz w:val="28"/>
          <w:sz w:val="28"/>
          <w:szCs w:val="28"/>
          <w:rtl w:val="true"/>
          <w:lang w:bidi="ar-SA"/>
        </w:rPr>
        <w:t>المزبور ظاهر في كون ذلك للمصاب كما قيد به المصنف و غيره، بل لا يبعد إرادة من أطلق حتى المرتضى ذلك للانصراف، و دعوى الأولوية ممنوعة، لأن الجز في المصاب مشعر بعدم الرضا بقضاء الله تعالى دون غيره، نعم لا فرق بين مصاب القريب و البعيد، أما اعتبار جز جميع الشعر فقد جزم به في المسالك، و في كشف اللثام إشكال، و لعله من الخلاف في إفادة مثل هذه الإضافة العموم أو لا، و فيه أنه لا إشكال في انصراف المقام إلى المتعارف الذي يتحقق في البعض، بل لو أريد استقصاء الجميع حقيقة ندر تحققه، و لعله لذا قال في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يفرق بين كل الشعر و بعضه؟ ظاهر إطلاق الرواية العدم، و استقر به في الدروس، لصدق جز الشعر و شعرها عرفا بالبعض، و هو أحوط، بل لعله أقرب، لكون جز الكل نادرا، فيبعد حمل النص‌</w:t>
      </w:r>
      <w:r>
        <w:rPr>
          <w:rStyle w:val="FootnoteAnchor"/>
          <w:rtl w:val="true"/>
        </w:rPr>
        <w:footnoteReference w:id="42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بالجز الحلق و الإحراق كما عن بعض، و هو و إن كان أحوط لكنه لا يخلو من نظر، لعدم اندراجه في موضوع اللفظ، و عدم الفحوى أو الأولوية المفيدة، و الله العالم</w:t>
      </w:r>
      <w:r>
        <w:rPr>
          <w:rFonts w:eastAsia="Amiri" w:cs="Amiri" w:ascii="Amiri" w:hAnsi="Amiri"/>
          <w:color w:val="111111"/>
          <w:sz w:val="28"/>
          <w:szCs w:val="28"/>
          <w:rtl w:val="true"/>
          <w:lang w:bidi="ar-SA"/>
        </w:rPr>
        <w:t>.</w:t>
      </w:r>
      <w:bookmarkStart w:id="171" w:name="pg12306_154229"/>
    </w:p>
    <w:p>
      <w:pPr>
        <w:pStyle w:val="BookText"/>
        <w:rPr/>
      </w:pPr>
      <w:bookmarkEnd w:id="1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172" w:name="__RefHeading___Toc7818304_417432637"/>
      <w:bookmarkStart w:id="173" w:name="_Toc65"/>
      <w:bookmarkEnd w:id="172"/>
      <w:r>
        <w:rPr>
          <w:rtl w:val="true"/>
        </w:rPr>
        <w:t>[</w:t>
      </w:r>
      <w:r>
        <w:rPr>
          <w:rtl w:val="true"/>
        </w:rPr>
        <w:t>الثالثة يجب على المرأة في نتف شعرها في المصاب كفارة يمين</w:t>
      </w:r>
      <w:r>
        <w:rPr>
          <w:rtl w:val="true"/>
        </w:rPr>
        <w:t>]</w:t>
      </w:r>
      <w:bookmarkEnd w:id="173"/>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المرأة في نتف شعرها في المصاب الذي هو قلعه خلاف الجز الذي هو القص و خدش وجهها و شق الرجل ثوبه في موت ولده أو زوجته كفارة يمين بلا خلاف أجده، كما اعترف به في الروضة، بل في الانتصار الإجماع عليه، و هو الحجة بعد الخبر</w:t>
      </w:r>
      <w:r>
        <w:rPr>
          <w:rStyle w:val="FootnoteAnchor"/>
          <w:rtl w:val="true"/>
        </w:rPr>
        <w:footnoteReference w:id="429"/>
      </w:r>
      <w:r>
        <w:rPr>
          <w:rFonts w:ascii="Amiri" w:hAnsi="Amiri" w:eastAsia="Amiri" w:cs="Amiri"/>
          <w:color w:val="111111"/>
          <w:sz w:val="28"/>
          <w:sz w:val="28"/>
          <w:szCs w:val="28"/>
          <w:rtl w:val="true"/>
          <w:lang w:bidi="ar-SA"/>
        </w:rPr>
        <w:t>المنجبر بما سمعت بل قد سمعت ما حكيناه عن ابن إدريس من دعوى إجماع الأصحاب عليه في تصانيفهم و فتاواهم،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الإجماع هو الحجة، و بهذا أفتي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ما في نسبة بعض الندب إليه، نعم بعض متأخري المتأخرين ممن لا يرى العمل إلا بالخبر الصحيح قد مال في المقام إلى القول بالاستحباب، و هو بعد العلم بأن منشأه فساد الطريقة لا يعبأ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تقييد ذلك بالمصاب و في الاجتزاء ببعض الشعر ما سمعته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إطلاق الفتوى فيما عدا النهاية بل و معقد الإجماع الاكتفاء بمسمى الخدش الذي لا يستلزم الإدماء، لكن قد عرفت تقييده بذلك في الخبر</w:t>
      </w:r>
      <w:r>
        <w:rPr>
          <w:rStyle w:val="FootnoteAnchor"/>
          <w:rtl w:val="true"/>
        </w:rPr>
        <w:footnoteReference w:id="430"/>
      </w:r>
      <w:r>
        <w:rPr>
          <w:rFonts w:ascii="Amiri" w:hAnsi="Amiri" w:eastAsia="Amiri" w:cs="Amiri"/>
          <w:color w:val="111111"/>
          <w:sz w:val="28"/>
          <w:sz w:val="28"/>
          <w:szCs w:val="28"/>
          <w:rtl w:val="true"/>
          <w:lang w:bidi="ar-SA"/>
        </w:rPr>
        <w:t>اللهم إلا أن يقال بملازمة الخدش في المصاب للإدماء غالبا، فيبقى غيره على مقتضى الأصل إلا أن الأحوط الاجتزاء بالإطلاق، خصوصا بعد تصريح الفاضل في التحرير بعدم اعتباره معترفا بظهور الخبر فيه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يعتبر خدش جميع الوجه كما لا عبرة بادماء غيره فضلا عن خدشه و لا بشق ثوبها على ولدها أو زوجها و لا بقص الرجل شعره و لا نتفه، إذ المدار على عنوان الحكم في النص و الفتوى، و هو ما لا يشمل ذلك، و القياس و الاستحسان و الاجتهاد من غير ضوابطه الشرعية غير جائزة في مذهبنا، بل من ذكر حكم النتف مغايرا للجز ينقدح الشك في إلحاق الحلق و الحرق بالجز كما يظهر من بعض، لدعوى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القطع بالمساواة أو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المعتبر في شق الثوب المتعارف منه في المصاب، لأنه المنصرف منه لا مطلق شقه كما قيل، بل عن بعض أنه لا فرق فيه بين الملبوس و غيره، و لا بين شقه ملبوسا أو منزوعا، إذ هو كما ترى و إن كان أحوط، نعم لا فرق في متعارفة بين الاستيعاب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الأحوط ما قيل من عدم الفرق في الولد بين الذكر و الأنثى و إن نزل، لا ولد الأنثى و إن كان لا يخلو من نظر، لما تحقق في محله أنه ولد حقيقة أيضا، و دعوى تبادر غيره يجري أيضا في ولد الذكر، و ما في الرياض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التعميم بالإضافة لعله مستفاد من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الأحوط التعميم مطلقا، بل لا يبعد الحكم به، للفحوى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من دعوى الاستقراء و الفحوى، نعم لا إشكال في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ريب في ثبوت الحكم في الزوجة الدائمة سواء كانت حرة أو أمة،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المتبادر منها نصا و فتوى قطعا، فيرجع في المتمتع بها إلى الأصل، خلافا لجماعة من أصحابنا، فألحقوها بالأولى، فإن كان إجماع و إلا فيأتي فيه ما مضى، مضافا إلى احتمال كون الصدق عليها مجازا، بل هو الظاهر من الأصول كما مر مرارا إلا أن يستدل عليه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إشكال، في صدق الزوجة عليها، و لا ينافيه تخلف بعض أحكامها عنها لأدلة مخصوصة، و احتمال المجازية واضح الضعف، و الأصول لا مدخلية لها في الصدق العرفي، و الفحوى التي ذكرها ممنوعة على وجه تكون مدركا للحكم مع فرض المجازية أو عدم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إلحاق المطلقة رجعيا بها و إن صرح به بعض باعتبار الشك في عموم المنزلة لمثل الفرض مع أنه لا ريب في كونه أحوط إن لم يكن أقوى خصوصا بعد ملاحظة ثبوت ما هو أخفى من ذلك لها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الأمة فلا ريب في عدم اندراجها و إن كانت أم ولد، و من الغريب احتمال</w:t>
      </w:r>
      <w:bookmarkStart w:id="174" w:name="pg12306_154231"/>
    </w:p>
    <w:p>
      <w:pPr>
        <w:pStyle w:val="BookText"/>
        <w:rPr/>
      </w:pPr>
      <w:bookmarkEnd w:id="1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إلحاقها أيضا للفحوى التي قد عرفت منعها على وجه تكون دليلا، بل من الاتفاق هنا على العدم يتأيد عدم تحققها،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سابقا الكلام في حكم الشق حلا و حرمة من الرجل و الامرأة،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تقدم الكلام أيضا مفصلا في</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7818306_417432637"/>
      <w:bookmarkStart w:id="176" w:name="_Toc66"/>
      <w:bookmarkEnd w:id="175"/>
      <w:r>
        <w:rPr>
          <w:rtl w:val="true"/>
        </w:rPr>
        <w:t>[</w:t>
      </w:r>
      <w:r>
        <w:rPr>
          <w:rtl w:val="true"/>
        </w:rPr>
        <w:t>الرابعة إنما يجب الكفارة في وطء الزوجة في الحيض مع التعمد و العلم بالتحريم و التمكن من التكفير</w:t>
      </w:r>
      <w:r>
        <w:rPr>
          <w:rtl w:val="true"/>
        </w:rPr>
        <w:t>]</w:t>
      </w:r>
      <w:bookmarkEnd w:id="176"/>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حكم كفارة وطء الزوجة في الحيض مع التعمد و العلم بالتحريم و التمكن من التكفير فإنه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 هو الأحوط بل الأقوى، و كذا تقدم الكلام في مقدارها الذي هو الدينار و نصفه و ربعه،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 يعلم الحال فيما ذكره غير واحد من أنه لو وطأ أمته حائضا كفر وجوبا بثلاثة أمداد من الطعام بل عن المرتضى الإجماع عليه، و قيل استحبابا، و الأول هو الأقوى أيضا</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7818308_417432637"/>
      <w:bookmarkStart w:id="178" w:name="_Toc67"/>
      <w:bookmarkEnd w:id="177"/>
      <w:r>
        <w:rPr>
          <w:rtl w:val="true"/>
        </w:rPr>
        <w:t>[</w:t>
      </w:r>
      <w:r>
        <w:rPr>
          <w:rtl w:val="true"/>
        </w:rPr>
        <w:t>الخامسة من تزوج امرأة في عدتها فارق و كفر بخمسة أصوع من دقيق</w:t>
      </w:r>
      <w:r>
        <w:rPr>
          <w:rtl w:val="true"/>
        </w:rPr>
        <w:t>]</w:t>
      </w:r>
      <w:bookmarkEnd w:id="178"/>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تزوج امرأة في عدتها فارق و كفر بخمسة أصوع من دقيق و في وجوبها خلاف فعن صريح جماعة و ظاهر آخرين ذلك أيضا، 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3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تزوجها رجل فوجد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 و عليها الرجم، لأنه قد تقدم بعلم و تقدمت هي بعلم، و كفارته إن لم يقدم إلى الامام أن يتصدق بخمسة أصوع دقيقا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 إليه أيضا</w:t>
      </w:r>
      <w:r>
        <w:rPr>
          <w:rStyle w:val="FootnoteAnchor"/>
          <w:rtl w:val="true"/>
        </w:rPr>
        <w:footnoteReference w:id="432"/>
      </w:r>
      <w:r>
        <w:rPr>
          <w:rFonts w:ascii="Amiri" w:hAnsi="Amiri" w:eastAsia="Amiri" w:cs="Amiri"/>
          <w:color w:val="111111"/>
          <w:sz w:val="28"/>
          <w:sz w:val="28"/>
          <w:szCs w:val="28"/>
          <w:rtl w:val="true"/>
          <w:lang w:bidi="ar-SA"/>
        </w:rPr>
        <w:t>عن أبي عبد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و لها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يرفع خبره إلى الإمام فعليه أن يتصدق بخمسة أصوع دقيقا بعد أن يفارقها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المناقشة في السند مدفوعة بفتوى 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بلوغ ذلك حد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في كلامهم ذات العدة و في الخبرين ذات الزوج، و هما متغايران، فما فيهما لا عامل به، و ما في الفتوى لا شاهد له، و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بشمولها و لو بترك الاستفصال لذات العدة الرجعية، و لا قائل بالفرق بينها و بين البائنة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نعم لا وجه للمناقشة في الدلالة، لظهور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الخبرية المقصود بها الإنشاء في ذلك، لكن لا يجدي ذلك في إثبات المطلوب بعد ما عرفت، بل ما اشتملا عليه من الشرط لم أجد عاملا به، كما اعترف به في الرياض، و هو موهن آخر لهما، نعم لا بأس بالعمل بهما على جهة الندب الذي يتسامح 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قال المصنف الاستحباب أشبه خصوصا بعد حكاية الشهرة بين المتأخرين عليه، بل لا بأس بذلك فيما تضمنته الفتوى أيضا و لو للاحتياط، و 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 بخمسة دراهم مدعيا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إذ لم نعرف القول به من غيره، كما اعترف به بعضهم، و من هنا حمله بعضهم على إرادة القول الأول، و لكن يجتزأ عن الصاع بدرهم قيمة، و فيه أنه لا دليل أيضا على الاجتزاء بذلك في المقام و لا في غيره مما كانت الكفارة فيه الإطعام، كما تسمعه إنشاء الله، فالأولى الاقتصار فيها على الدقيق، و أولى منه اعتبار دقيق الحنطة و الشعير اللذين هما من جنس ما يخرج في الكفارة، كما جزم به في التنقيح، و لعله للانصراف، مؤيدا بالاحتياط، و الله العالم</w:t>
      </w:r>
      <w:r>
        <w:rPr>
          <w:rFonts w:eastAsia="Amiri" w:cs="Amiri" w:ascii="Amiri" w:hAnsi="Amiri"/>
          <w:color w:val="111111"/>
          <w:sz w:val="28"/>
          <w:szCs w:val="28"/>
          <w:rtl w:val="true"/>
          <w:lang w:bidi="ar-SA"/>
        </w:rPr>
        <w:t>.</w:t>
      </w:r>
      <w:bookmarkStart w:id="179" w:name="pg12306_154233"/>
    </w:p>
    <w:p>
      <w:pPr>
        <w:pStyle w:val="BookText"/>
        <w:rPr/>
      </w:pPr>
      <w:bookmarkEnd w:id="1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180" w:name="__RefHeading___Toc7818310_417432637"/>
      <w:bookmarkStart w:id="181" w:name="_Toc68"/>
      <w:bookmarkEnd w:id="180"/>
      <w:r>
        <w:rPr>
          <w:rtl w:val="true"/>
        </w:rPr>
        <w:t>[</w:t>
      </w:r>
      <w:r>
        <w:rPr>
          <w:rtl w:val="true"/>
        </w:rPr>
        <w:t>السادسة من نام عن العشاء حتى تجاوز نصف الليل أصبح صائما من دون كفارة</w:t>
      </w:r>
      <w:r>
        <w:rPr>
          <w:rtl w:val="true"/>
        </w:rPr>
        <w:t>]</w:t>
      </w:r>
      <w:bookmarkEnd w:id="181"/>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نام عن العشاء حتى تجاوز نصف الليل أصبح صائما على رواية فيها ضعف بالإرسال و هي رواية</w:t>
      </w:r>
    </w:p>
    <w:p>
      <w:pPr>
        <w:pStyle w:val="BookText"/>
        <w:rPr/>
      </w:pPr>
      <w:r>
        <w:rPr>
          <w:rFonts w:ascii="Amiri" w:hAnsi="Amiri" w:eastAsia="Amiri" w:cs="Amiri"/>
          <w:color w:val="111111"/>
          <w:sz w:val="28"/>
          <w:sz w:val="28"/>
          <w:szCs w:val="28"/>
          <w:rtl w:val="true"/>
          <w:lang w:bidi="ar-SA"/>
        </w:rPr>
        <w:t>عبد الله بن المغيرة</w:t>
      </w:r>
      <w:r>
        <w:rPr>
          <w:rStyle w:val="FootnoteAnchor"/>
          <w:rtl w:val="true"/>
        </w:rPr>
        <w:footnoteReference w:id="433"/>
      </w:r>
      <w:r>
        <w:rPr>
          <w:rFonts w:ascii="Amiri" w:hAnsi="Amiri" w:eastAsia="Amiri" w:cs="Amiri"/>
          <w:color w:val="111111"/>
          <w:sz w:val="28"/>
          <w:sz w:val="28"/>
          <w:szCs w:val="28"/>
          <w:rtl w:val="true"/>
          <w:lang w:bidi="ar-SA"/>
        </w:rPr>
        <w:t xml:space="preserve">عمن حدثه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نام عن العتمة و لم يقم إلا بعد انتصاف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و يصبح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الانتصار بعد أن ذكره من متفردات الإمامية و حكى عن الفقهاء الخلاف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على 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الذي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التي ذكرناها من قوله تعالى‌</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افْعَلُوا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عز و جل بالطاعة</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الغنية نحو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و كونه أحوط لعل الاستحباب أشبه بأصول المذهب و قواعده التي من مقتضاها عدم حجية المرسل المذكور و إن كان الذي أرسله إماميا من أصحاب الإجماع كما حرر في محله، و إجماع السيدين كغيره من إجماعات القدماء لا وثوق بالمراد منها على وجه تستريح النفس في الفتوى بها بالوجوب و الحرمة، و إن قلنا بحجية الإجماع المنقول لكن في الغالب ينقلونه على مقتضى العمومات و نحوها، أو على غير ذلك مما لا يفيد في إثبات المطلوب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انجبار المرسل بصريح فتوى جماعة من القدماء و ظاهر باقيهم لأمرهم به الظاهر في الوجوب لم نتحققها في غير المرتضى، بل و فيه أيضا، خصوصا بعد ملاحظة ما وقع لهم غير مرة من التعبير عن المندوب بالوجوب و عن المكروه بالعصيان، على أن المحكي عن الشيخين أنهما أطلقا الإصباح صائما، و مع ذلك معارض 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ابن إدريس و من تأخر عنه كالمصنف و الفاضل و غيرهما من التصريح بالندب، فهو موهن لها، مؤيدا بمعلومية كون الأصل في الكفارة أن تكون عن ذنب، و ليس في الفرض بناء على أن ذلك كفارة، كما هو ظاهر الأصحاب أو صريحهم، إلا أن يكون المراد نام عنها عمدا،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عدم تعرض الخبر المزبور لقضاء ذلك اليوم لو فرض تعذر صومه بعذر شرعي كحيض أو سفر أو مرض أو غير ذلك، كما أنه لا تعرض فيه لحكمه لو أفطره عمدا و إن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أفطر في ذلك اليوم أمكن وجوب الكفارة لتعينه، و عدمه لتوهم أنه كفارة و لا كفارة فيها، و لو سافر فيه فالأقرب الإفطار و القضاء، و كذا لو مرض أو حاضت المرأة، مع احتمال عدم الوجوب فيهما و في السفر الضروري، لعدم قبول المكلف الصوم، و كذا لو وافق العيد أو التشريق، و لو وافق صوما متعينا فالأقرب التداخل، مع احتمال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الجميع كما ترى مجرد تهجس، بل لعل إهمال ذلك كله و غيره دليل الاستحباب الذي يقع فيه مثل هذا الإهمال بخلاف الواجب، مضافا إلى ما في النهاية من التعبير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صائما كفارة لذنبه في النوم عنها إلى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الانتصار، و من المعلوم عدم الذنب على النائم، فهو أمارة أخرى للندب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في الرياض من الميل إلى الوجوب، بل في بعض كلامه نفي الاشكال عنه، إذ قد ظهر لك أن الأمر بالعكس، و الله العالم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يلحق به ناسي غير العشاء بالنوم قطعا</w:t>
      </w:r>
      <w:r>
        <w:rPr>
          <w:rFonts w:eastAsia="Amiri" w:cs="Amiri" w:ascii="Amiri" w:hAnsi="Amiri"/>
          <w:color w:val="111111"/>
          <w:sz w:val="28"/>
          <w:szCs w:val="28"/>
          <w:rtl w:val="true"/>
          <w:lang w:bidi="ar-SA"/>
        </w:rPr>
        <w:t>.</w:t>
      </w:r>
      <w:bookmarkStart w:id="182" w:name="pg12306_154235"/>
    </w:p>
    <w:p>
      <w:pPr>
        <w:pStyle w:val="BookText"/>
        <w:rPr/>
      </w:pPr>
      <w:bookmarkEnd w:id="1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183" w:name="__RefHeading___Toc7818312_417432637"/>
      <w:bookmarkStart w:id="184" w:name="_Toc69"/>
      <w:bookmarkEnd w:id="183"/>
      <w:r>
        <w:rPr>
          <w:rtl w:val="true"/>
        </w:rPr>
        <w:t>[</w:t>
      </w:r>
      <w:r>
        <w:rPr>
          <w:rtl w:val="true"/>
        </w:rPr>
        <w:t>السابعة من نذر صوم يوم فعجز عنه</w:t>
      </w:r>
      <w:r>
        <w:rPr>
          <w:rtl w:val="true"/>
        </w:rPr>
        <w:t>]</w:t>
      </w:r>
      <w:bookmarkEnd w:id="184"/>
    </w:p>
    <w:p>
      <w:pPr>
        <w:pStyle w:val="BookText"/>
        <w:rPr/>
      </w:pPr>
      <w:r>
        <w:rPr>
          <w:rFonts w:ascii="Amiri" w:hAnsi="Amiri" w:eastAsia="Amiri" w:cs="Amiri"/>
          <w:color w:val="111111"/>
          <w:sz w:val="28"/>
          <w:sz w:val="28"/>
          <w:szCs w:val="28"/>
          <w:rtl w:val="true"/>
          <w:lang w:bidi="ar-SA"/>
        </w:rPr>
        <w:t>السابعة قال الشيخ في النهاية التي هي متون أخبار من نذر صوم يوم فعجز عنه أطعم مسكينا مدين ل</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43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يجعل عليه صياما في نذر و لا يقوى،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 يصوم عنه كل يوم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نذر صياما فثقل عليه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كل يوم بمد من حنطة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38"/>
      </w:r>
      <w:r>
        <w:rPr>
          <w:rFonts w:ascii="Amiri" w:hAnsi="Amiri" w:eastAsia="Amiri" w:cs="Amiri"/>
          <w:color w:val="111111"/>
          <w:sz w:val="28"/>
          <w:sz w:val="28"/>
          <w:szCs w:val="28"/>
          <w:rtl w:val="true"/>
          <w:lang w:bidi="ar-SA"/>
        </w:rPr>
        <w:t xml:space="preserve">المتقدم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عجز عن نذر نذره فعليه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قلناه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اختلاف متنها و ضعف سند الأولين منها و عدم وضوح دلالة الأول منها أيضا يشهد للندب على تفاوت مراتبه، خصوصا بعد ملاحظة قاعدة سقوط النذر بالعجز عنه من غير استتباع الكفارة التي قد عرفت أصالة كونها عن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المصنف بقوله و ربما أنكر ذلك قوم بناء على سقوط النذر مع تحقق العجز و حينئذ يسهل الأمر في مدرك قوله فان عجز تصدق بما استطاع، فان عجز استغفر الله تعالى الذي قد اعترف بعض الناس بعدم العثور عليه، للتوسع في الندب الذي يكفي فيه هنا إطلاق بعض النصوص‌</w:t>
      </w:r>
      <w:r>
        <w:rPr>
          <w:rStyle w:val="FootnoteAnchor"/>
          <w:rtl w:val="true"/>
        </w:rPr>
        <w:footnoteReference w:id="439"/>
      </w:r>
      <w:r>
        <w:rPr>
          <w:rFonts w:ascii="Amiri" w:hAnsi="Amiri" w:eastAsia="Amiri" w:cs="Amiri"/>
          <w:color w:val="111111"/>
          <w:sz w:val="28"/>
          <w:sz w:val="28"/>
          <w:szCs w:val="28"/>
          <w:rtl w:val="true"/>
          <w:lang w:bidi="ar-SA"/>
        </w:rPr>
        <w:t xml:space="preserve">في مطلق العجز عن الكفارة،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لا يكفي في الندب و يكفي في الوجوب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المفيد يقضى و لا كفارة، و عن ابن إدريس إن رجي زوال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العجز أفطر و قضى من غير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 نظر، لأن ذلك اليوم إما معين أو غيره، و الثاني يأتي به أي وقت شاء و لا كفارة، و الأول لا إثم عليه مع العجز، فلا وجه لوجوب الصدقة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الكلمات فرض المسألة في العجز عنه بعد الشروع فيه، و عبارة المصنف و غيره لا تأباه كالخبرين و إن كان فرض المسألة في الأعم أولى، لأن الحكم ندبي، و كذا لا فرق بين المعين و غيره مع فرض العجز الظاهر في الاستمرار، و 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المندوب</w:t>
      </w:r>
    </w:p>
    <w:p>
      <w:pPr>
        <w:pStyle w:val="BookText"/>
        <w:rPr/>
      </w:pPr>
      <w:r>
        <w:rPr>
          <w:rFonts w:ascii="Amiri" w:hAnsi="Amiri" w:eastAsia="Amiri" w:cs="Amiri"/>
          <w:color w:val="111111"/>
          <w:sz w:val="28"/>
          <w:sz w:val="28"/>
          <w:szCs w:val="28"/>
          <w:rtl w:val="true"/>
          <w:lang w:bidi="ar-SA"/>
        </w:rPr>
        <w:t>ما عن الصادق عليه السلام‌</w:t>
      </w:r>
      <w:r>
        <w:rPr>
          <w:rStyle w:val="FootnoteAnchor"/>
          <w:rtl w:val="true"/>
        </w:rPr>
        <w:footnoteReference w:id="440"/>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عمل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المجالس أن تقول عند قيامك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 ما كفارة الاغتياب؟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لمن اغتبته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قد تقدم الكلام في ذلك في بحث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44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الطيرة على ما تجعلها، إن هونتها تهونت و إن شددتها تشددت، و إن لم تجعلها شيئا لم تكن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Style w:val="FootnoteAnchor"/>
          <w:rtl w:val="true"/>
        </w:rPr>
        <w:footnoteReference w:id="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الطيرة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ما في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خالد</w:t>
      </w:r>
      <w:r>
        <w:rPr>
          <w:rStyle w:val="FootnoteAnchor"/>
          <w:rtl w:val="true"/>
        </w:rPr>
        <w:footnoteReference w:id="446"/>
      </w:r>
      <w:r>
        <w:rPr>
          <w:rFonts w:ascii="Amiri" w:hAnsi="Amiri" w:eastAsia="Amiri" w:cs="Amiri"/>
          <w:color w:val="111111"/>
          <w:sz w:val="28"/>
          <w:sz w:val="28"/>
          <w:szCs w:val="28"/>
          <w:rtl w:val="true"/>
          <w:lang w:bidi="ar-SA"/>
        </w:rPr>
        <w:t xml:space="preserve">عنه عليه السلام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في اللطم على</w:t>
      </w:r>
      <w:bookmarkStart w:id="185" w:name="pg12306_154237"/>
    </w:p>
    <w:p>
      <w:pPr>
        <w:pStyle w:val="BookText"/>
        <w:rPr/>
      </w:pPr>
      <w:bookmarkEnd w:id="1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الحدود سوى الاستغفار و التوبة</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7818314_417432637"/>
      <w:bookmarkStart w:id="187" w:name="_Toc70"/>
      <w:bookmarkEnd w:id="186"/>
      <w:r>
        <w:rPr>
          <w:rtl w:val="true"/>
        </w:rPr>
        <w:t>[</w:t>
      </w:r>
      <w:r>
        <w:rPr>
          <w:rtl w:val="true"/>
        </w:rPr>
        <w:t>المقصد الثالث في خصال الكفارات</w:t>
      </w:r>
      <w:r>
        <w:rPr>
          <w:rtl w:val="true"/>
        </w:rPr>
        <w:t>]</w:t>
      </w:r>
      <w:bookmarkEnd w:id="187"/>
    </w:p>
    <w:p>
      <w:pPr>
        <w:pStyle w:val="Heading6"/>
        <w:numPr>
          <w:ilvl w:val="5"/>
          <w:numId w:val="1"/>
        </w:numPr>
        <w:rPr/>
      </w:pPr>
      <w:bookmarkStart w:id="188" w:name="__RefHeading___Toc7818316_417432637"/>
      <w:bookmarkStart w:id="189" w:name="_Toc71"/>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المقصد الثالث في تفصيل حكم خصال الكفارات، و هي العتق و الصيام و الإطعام‌</w:t>
      </w:r>
    </w:p>
    <w:p>
      <w:pPr>
        <w:pStyle w:val="Heading6"/>
        <w:numPr>
          <w:ilvl w:val="5"/>
          <w:numId w:val="1"/>
        </w:numPr>
        <w:rPr/>
      </w:pPr>
      <w:bookmarkStart w:id="190" w:name="__RefHeading___Toc7818318_417432637"/>
      <w:bookmarkStart w:id="191" w:name="_Toc72"/>
      <w:bookmarkEnd w:id="190"/>
      <w:r>
        <w:rPr>
          <w:rtl w:val="true"/>
        </w:rPr>
        <w:t>[</w:t>
      </w:r>
      <w:r>
        <w:rPr>
          <w:rtl w:val="true"/>
        </w:rPr>
        <w:t>القول في العتق</w:t>
      </w:r>
      <w:r>
        <w:rPr>
          <w:rtl w:val="true"/>
        </w:rPr>
        <w:t>]</w:t>
      </w:r>
      <w:bookmarkEnd w:id="191"/>
    </w:p>
    <w:p>
      <w:pPr>
        <w:pStyle w:val="Heading6"/>
        <w:numPr>
          <w:ilvl w:val="5"/>
          <w:numId w:val="1"/>
        </w:numPr>
        <w:rPr/>
      </w:pPr>
      <w:bookmarkStart w:id="192" w:name="__RefHeading___Toc7818320_417432637"/>
      <w:bookmarkStart w:id="193" w:name="_Toc73"/>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ف القول أولا في العتق و لا إشكال كما لا خلاف في أنه يتعين على الواجد في الكفارات المرتبة لأنه العنوان للحكم كتابا</w:t>
      </w:r>
      <w:r>
        <w:rPr>
          <w:rStyle w:val="FootnoteAnchor"/>
          <w:rtl w:val="true"/>
        </w:rPr>
        <w:footnoteReference w:id="447"/>
      </w:r>
      <w:r>
        <w:rPr>
          <w:rFonts w:ascii="Amiri" w:hAnsi="Amiri" w:eastAsia="Amiri" w:cs="Amiri"/>
          <w:color w:val="111111"/>
          <w:sz w:val="28"/>
          <w:sz w:val="28"/>
          <w:szCs w:val="28"/>
          <w:rtl w:val="true"/>
          <w:lang w:bidi="ar-SA"/>
        </w:rPr>
        <w:t>و سنة</w:t>
      </w:r>
      <w:r>
        <w:rPr>
          <w:rStyle w:val="FootnoteAnchor"/>
          <w:rtl w:val="true"/>
        </w:rPr>
        <w:footnoteReference w:id="448"/>
      </w:r>
      <w:r>
        <w:rPr>
          <w:rFonts w:ascii="IRNazanin" w:hAnsi="IRNazanin" w:eastAsia="IRNazanin"/>
          <w:color w:val="111111"/>
          <w:sz w:val="28"/>
          <w:sz w:val="28"/>
          <w:szCs w:val="28"/>
          <w:rtl w:val="true"/>
          <w:lang w:bidi="fa-IR"/>
        </w:rPr>
        <w:t>و معقد إجماع، و مرجعه إلى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 يتحقق الوجدان بملك الرقبة فاضلة عن حاجته لرفعة أو مرض، كما صرح به غير واحد و إن كان عدم تحقق الصدق خصوصا في الأول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يتحقق عرفا بملك الثمن فاضلا عن المستثنيات مع إمكان الابتياع أي الاعتياض بلا مجازفة تضر في الحال على نحو ما سمعته في الوجدان للماء و عدمه، بل بملاحظة ذلك المقام يظهر لك جريان كثير من فروعه هنا، على أنه ستسمع تعرض المصنف لجملة أخرى، فلاحظ و تأمل</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7818322_417432637"/>
      <w:bookmarkStart w:id="195" w:name="_Toc74"/>
      <w:bookmarkEnd w:id="194"/>
      <w:r>
        <w:rPr>
          <w:rtl w:val="true"/>
        </w:rPr>
        <w:t>[</w:t>
      </w:r>
      <w:r>
        <w:rPr>
          <w:rtl w:val="true"/>
        </w:rPr>
        <w:t>الأوصاف المعتبرة في الرقبة</w:t>
      </w:r>
      <w:r>
        <w:rPr>
          <w:rtl w:val="true"/>
        </w:rPr>
        <w:t>]</w:t>
      </w:r>
      <w:bookmarkEnd w:id="195"/>
    </w:p>
    <w:p>
      <w:pPr>
        <w:pStyle w:val="Heading6"/>
        <w:numPr>
          <w:ilvl w:val="5"/>
          <w:numId w:val="1"/>
        </w:numPr>
        <w:rPr/>
      </w:pPr>
      <w:bookmarkStart w:id="196" w:name="__RefHeading___Toc7818324_417432637"/>
      <w:bookmarkStart w:id="197" w:name="_Toc75"/>
      <w:bookmarkEnd w:id="196"/>
      <w:r>
        <w:rPr>
          <w:rtl w:val="true"/>
        </w:rPr>
        <w:t>اشاره</w:t>
      </w:r>
      <w:bookmarkEnd w:id="19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ف يعتبر في الرقبة ثلاثة أوصاف</w:t>
      </w:r>
      <w:r>
        <w:rPr>
          <w:rFonts w:eastAsia="Amiri" w:cs="Amiri" w:ascii="Amiri" w:hAnsi="Amiri"/>
          <w:color w:val="111111"/>
          <w:sz w:val="28"/>
          <w:szCs w:val="28"/>
          <w:rtl w:val="true"/>
          <w:lang w:bidi="ar-SA"/>
        </w:rPr>
        <w:t>:</w:t>
      </w:r>
      <w:bookmarkStart w:id="198" w:name="pg12306_154238"/>
    </w:p>
    <w:p>
      <w:pPr>
        <w:pStyle w:val="BookText"/>
        <w:rPr/>
      </w:pPr>
      <w:bookmarkEnd w:id="1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199" w:name="__RefHeading___Toc7818326_417432637"/>
      <w:bookmarkStart w:id="200" w:name="_Toc76"/>
      <w:bookmarkEnd w:id="199"/>
      <w:r>
        <w:rPr>
          <w:rtl w:val="true"/>
        </w:rPr>
        <w:t>[</w:t>
      </w:r>
      <w:r>
        <w:rPr>
          <w:rtl w:val="true"/>
        </w:rPr>
        <w:t>الأول الإيمان</w:t>
      </w:r>
      <w:r>
        <w:rPr>
          <w:rtl w:val="true"/>
        </w:rPr>
        <w:t>]</w:t>
      </w:r>
      <w:bookmarkEnd w:id="200"/>
    </w:p>
    <w:p>
      <w:pPr>
        <w:pStyle w:val="BookText"/>
        <w:rPr/>
      </w:pPr>
      <w:r>
        <w:rPr>
          <w:rFonts w:ascii="IRNazanin" w:hAnsi="IRNazanin" w:eastAsia="IRNazanin"/>
          <w:color w:val="111111"/>
          <w:sz w:val="28"/>
          <w:sz w:val="28"/>
          <w:szCs w:val="28"/>
          <w:rtl w:val="true"/>
          <w:lang w:bidi="fa-IR"/>
        </w:rPr>
        <w:t>الوصف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أي الإسلام و هو معتبر في كفارة القتل عمدا و خطأ إجماعا بين المسلمين بقسميه بعد تصريح الكتاب العزيز به في الخطأ منه‌</w:t>
      </w:r>
      <w:r>
        <w:rPr>
          <w:rStyle w:val="FootnoteAnchor"/>
          <w:rtl w:val="true"/>
        </w:rPr>
        <w:footnoteReference w:id="449"/>
      </w:r>
      <w:r>
        <w:rPr>
          <w:rFonts w:ascii="Amiri" w:hAnsi="Amiri" w:eastAsia="Amiri" w:cs="Amiri"/>
          <w:color w:val="111111"/>
          <w:sz w:val="28"/>
          <w:sz w:val="28"/>
          <w:szCs w:val="28"/>
          <w:rtl w:val="true"/>
          <w:lang w:bidi="ar-SA"/>
        </w:rPr>
        <w:t>المعلوم إرادة ذلك فيه من حيث إنه كفارة قتل، لا من حيث كونه خطاء، و من هنا لم يفرق أحد بينه و بين العمد الذي هو أولى منه باعتبار ذلك، بل إيجاب الجمع عليه قرينة على إرادة جنس كفارة الخطأ منه، إلا أن الفرق بينهما بالترتيب و الجمع، مضافا إلى ما قيل من إطلاق النصوص‌</w:t>
      </w:r>
      <w:r>
        <w:rPr>
          <w:rStyle w:val="FootnoteAnchor"/>
          <w:rtl w:val="true"/>
        </w:rPr>
        <w:footnoteReference w:id="450"/>
      </w:r>
      <w:r>
        <w:rPr>
          <w:rFonts w:ascii="Amiri" w:hAnsi="Amiri" w:eastAsia="Amiri" w:cs="Amiri"/>
          <w:color w:val="111111"/>
          <w:sz w:val="28"/>
          <w:sz w:val="28"/>
          <w:szCs w:val="28"/>
          <w:rtl w:val="true"/>
          <w:lang w:bidi="ar-SA"/>
        </w:rPr>
        <w:t>التي فيها الصحيح و غيره 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غيرها كالظهار مثلا على التردد و الخلاف و الأشبه اشتراطه وفاقا للمحكي عن السيد و الشيخ و الحلي و غيرهم، بل في الرياض و غيره نسبته إلى الأكثر، بل عن انتصار الأول و كشف الحق الإجماع عليه و إن كنا لم نتحققه في الأول في خصوص المقام، نعم في ذلك بالنسبة إلى أصل عتق الكافر، لا لقاعدة حمل المطلق على المقيد و إن اختلف السبب التي تحقق في الأصول خلافها، بل لظهور اتحاد المراد بخصال الكفارة و إن اختلف السبب باعتبار كونها عبادة واحدة بكيفية خاصة من غير مدخلية لاختلاف أسبابها كالغسل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ب</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451"/>
      </w:r>
      <w:r>
        <w:rPr>
          <w:rFonts w:ascii="Amiri" w:hAnsi="Amiri" w:eastAsia="Amiri" w:cs="Amiri"/>
          <w:color w:val="111111"/>
          <w:sz w:val="28"/>
          <w:sz w:val="28"/>
          <w:szCs w:val="28"/>
          <w:rtl w:val="true"/>
          <w:lang w:bidi="ar-SA"/>
        </w:rPr>
        <w:t>عن أحدهما عليهما السلام الوارد في الظهار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الرقبة يجزئ عنها صبي ممن ولد في الإسلام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w:t>
      </w:r>
      <w:r>
        <w:rPr>
          <w:rStyle w:val="FootnoteAnchor"/>
          <w:rtl w:val="true"/>
        </w:rPr>
        <w:footnoteReference w:id="452"/>
      </w:r>
      <w:r>
        <w:rPr>
          <w:rFonts w:ascii="Amiri" w:hAnsi="Amiri" w:eastAsia="Amiri" w:cs="Amiri"/>
          <w:color w:val="111111"/>
          <w:sz w:val="28"/>
          <w:sz w:val="28"/>
          <w:szCs w:val="28"/>
          <w:rtl w:val="true"/>
          <w:lang w:bidi="ar-SA"/>
        </w:rPr>
        <w:t>الوارد في كفارة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يوما منه فعليه عتق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الخبرين‌</w:t>
      </w:r>
      <w:r>
        <w:rPr>
          <w:rStyle w:val="FootnoteAnchor"/>
          <w:rtl w:val="true"/>
        </w:rPr>
        <w:footnoteReference w:id="453"/>
      </w:r>
      <w:r>
        <w:rPr>
          <w:rFonts w:ascii="Amiri" w:hAnsi="Amiri" w:eastAsia="Amiri" w:cs="Amiri"/>
          <w:color w:val="111111"/>
          <w:sz w:val="28"/>
          <w:sz w:val="28"/>
          <w:szCs w:val="28"/>
          <w:rtl w:val="true"/>
          <w:lang w:bidi="ar-SA"/>
        </w:rPr>
        <w:t xml:space="preserve">المتقدمين في كفارة المفطر يوما نذره على التعيين من غير عذر الذي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تَحْرِيرُ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بقاعدة الاحتياط الواجب مراعاتها عند كثير في مثل المقام تحصيلا للبراءة اليقينية من يقين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دل على عدم جواز عتق الكافر من الإجماع المحكي، و</w:t>
      </w:r>
    </w:p>
    <w:p>
      <w:pPr>
        <w:pStyle w:val="BookText"/>
        <w:rPr/>
      </w:pPr>
      <w:r>
        <w:rPr>
          <w:rFonts w:ascii="Amiri" w:hAnsi="Amiri" w:eastAsia="Amiri" w:cs="Amiri"/>
          <w:color w:val="111111"/>
          <w:sz w:val="28"/>
          <w:sz w:val="28"/>
          <w:szCs w:val="28"/>
          <w:rtl w:val="true"/>
          <w:lang w:bidi="ar-SA"/>
        </w:rPr>
        <w:t>خبر سيف بن عميرة</w:t>
      </w:r>
      <w:r>
        <w:rPr>
          <w:rStyle w:val="FootnoteAnchor"/>
          <w:rtl w:val="true"/>
        </w:rPr>
        <w:footnoteReference w:id="454"/>
      </w:r>
      <w:r>
        <w:rPr>
          <w:rFonts w:ascii="Amiri" w:hAnsi="Amiri" w:eastAsia="Amiri" w:cs="Amiri"/>
          <w:color w:val="111111"/>
          <w:sz w:val="28"/>
          <w:sz w:val="28"/>
          <w:szCs w:val="28"/>
          <w:rtl w:val="true"/>
          <w:lang w:bidi="ar-SA"/>
        </w:rPr>
        <w:t xml:space="preserve">عن الصادق عليه السلام المنجبر سندا و دلالة بالشهرة و الإجماع المحكي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للمسلم أن يعتق مملوكا مشركا؟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الله تعالى شأنه‌</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تَيَمَّمُوا الْخَبِيثَ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بالعلية باعتبار تعليق الحكم على الوصف في إرادة الخباثة من حيث هي مطلق، سواء كانت لرداءة المال أو لفساد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الخباثة من هذه الجهة أولى بالعلية في نحو المسألة المعتبر فيها قصد القربة بالإجماع و المعتبرة</w:t>
      </w:r>
      <w:r>
        <w:rPr>
          <w:rStyle w:val="FootnoteAnchor"/>
          <w:rtl w:val="true"/>
        </w:rPr>
        <w:footnoteReference w:id="456"/>
      </w:r>
      <w:r>
        <w:rPr>
          <w:rFonts w:ascii="Amiri" w:hAnsi="Amiri" w:eastAsia="Amiri" w:cs="Amiri"/>
          <w:color w:val="111111"/>
          <w:sz w:val="28"/>
          <w:sz w:val="28"/>
          <w:szCs w:val="28"/>
          <w:rtl w:val="true"/>
          <w:lang w:bidi="ar-SA"/>
        </w:rPr>
        <w:t>و أي قربة في عتق رقبة محادة لله تعالى، بل هي موادة صرفة منعت منها الآية الآخرى‌</w:t>
      </w:r>
      <w:r>
        <w:rPr>
          <w:rStyle w:val="FootnoteAnchor"/>
          <w:rtl w:val="true"/>
        </w:rPr>
        <w:footnoteReference w:id="457"/>
      </w:r>
      <w:r>
        <w:rPr>
          <w:rFonts w:ascii="Amiri" w:hAnsi="Amiri" w:eastAsia="Amiri" w:cs="Amiri"/>
          <w:color w:val="111111"/>
          <w:sz w:val="28"/>
          <w:sz w:val="28"/>
          <w:szCs w:val="28"/>
          <w:rtl w:val="true"/>
          <w:lang w:bidi="ar-SA"/>
        </w:rPr>
        <w:t>إلا أنها في المشرك خاصة، لتصريح الآية الآخرى بالجواز في أهل الذمة</w:t>
      </w:r>
      <w:r>
        <w:rPr>
          <w:rStyle w:val="FootnoteAnchor"/>
          <w:rtl w:val="true"/>
        </w:rPr>
        <w:footnoteReference w:id="458"/>
      </w:r>
      <w:r>
        <w:rPr>
          <w:rFonts w:ascii="Amiri" w:hAnsi="Amiri" w:eastAsia="Amiri" w:cs="Amiri"/>
          <w:color w:val="111111"/>
          <w:sz w:val="28"/>
          <w:sz w:val="28"/>
          <w:szCs w:val="28"/>
          <w:rtl w:val="true"/>
          <w:lang w:bidi="ar-SA"/>
        </w:rPr>
        <w:t>المؤيدة هنا</w:t>
      </w:r>
    </w:p>
    <w:p>
      <w:pPr>
        <w:pStyle w:val="BookText"/>
        <w:rPr/>
      </w:pPr>
      <w:r>
        <w:rPr>
          <w:rFonts w:ascii="Amiri" w:hAnsi="Amiri" w:eastAsia="Amiri" w:cs="Amiri"/>
          <w:color w:val="111111"/>
          <w:sz w:val="28"/>
          <w:sz w:val="28"/>
          <w:szCs w:val="28"/>
          <w:rtl w:val="true"/>
          <w:lang w:bidi="ar-SA"/>
        </w:rPr>
        <w:t>بالمروي من فعل علي عليه السلام‌</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أعتق عبدا نصرانيا فأسلم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الذب عن الاختصاص هنا بعدم القائل بالفرق، فان كل من منع من المشرك منع من غيره أيضا، و المعارضة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بالمثل هنا و إن أمكنت إلا أن دفعها ممكن بعد اشتهار الأخذ بالاية الاولى، و هو من أقوى المرجحات، و غير ذلك مما ستعرفه في محله، و إن كان في بعضها ما فيه، خصوصا الآية التي يمكن الجزم و لو بمعونة ما ورد</w:t>
      </w:r>
      <w:r>
        <w:rPr>
          <w:rStyle w:val="FootnoteAnchor"/>
          <w:rtl w:val="true"/>
        </w:rPr>
        <w:footnoteReference w:id="460"/>
      </w:r>
      <w:r>
        <w:rPr>
          <w:rFonts w:ascii="Amiri" w:hAnsi="Amiri" w:eastAsia="Amiri" w:cs="Amiri"/>
          <w:color w:val="111111"/>
          <w:sz w:val="28"/>
          <w:sz w:val="28"/>
          <w:szCs w:val="28"/>
          <w:rtl w:val="true"/>
          <w:lang w:bidi="ar-SA"/>
        </w:rPr>
        <w:t>فيها من التفسير بإرادة الرداءة من الخبث فيها من حيث المالية الذي هو مقتضى المفهوم من قوله تعالى‌</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غيره على وجه لا مدخلية لخبث العقيدة و إن كانت مالية تامة،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الإنفاق غير العتق، فما عن الإسكافي و الشيخ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للإطلاق الذي يجب الخروج عنه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المراد بالايمان هنا الإسلام الذي هو الإقرار بالشهادتين أو حكمه الحاصل بسبب إسلام أحد الأبوين و لا يعتبر مع ذلك العلم بالتصديق القلبي الذي لا يمكن الاطلاع عليه، و إن كان هو الإيمان حقيقة كما يومئ إليه قوله تعالى‌</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تُؤْمِنُوا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الشارع أجرى على المقر حكم المؤمن قلبا مع فرض عدم الاطلاع على حاله، بل ربما تعدى بعضهم فأجرى عليه حكم المسلم مع العلم بنفاقه مطلقا أو في بدء الإسلام، إلا أن الأصح خلافه، كما حققناه سابقا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يعتبر الايمان بالمعنى الأخص الحادث الذي هو بمعنى الإقرار بالأئمة الاثني عشر، لتأخره عن زمن الخطابات، خلافا للتنقيح فاعتبره، حاكيا له عن ابن إدريس، لقاعدة الشغل التي هي غير مقعدة</w:t>
      </w:r>
      <w:r>
        <w:rPr>
          <w:rStyle w:val="FootnoteAnchor"/>
          <w:rtl w:val="true"/>
        </w:rPr>
        <w:footnoteReference w:id="463"/>
      </w:r>
      <w:r>
        <w:rPr>
          <w:rFonts w:ascii="Amiri" w:hAnsi="Amiri" w:eastAsia="Amiri" w:cs="Amiri"/>
          <w:color w:val="111111"/>
          <w:sz w:val="28"/>
          <w:sz w:val="28"/>
          <w:szCs w:val="28"/>
          <w:rtl w:val="true"/>
          <w:lang w:bidi="ar-SA"/>
        </w:rPr>
        <w:t>هنا، و كأن الذي غره في ذلك ما ذكره الفخر في الإيضاح من تحرير الخلاف بين القائلين باشتراط الإسلام، فحكي عن المرتضى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بالاشتراط و اختاره،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غيرهم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خلاف بين الأصحاب كذلك، بل ليس هو إلا في الايمان بمعنى الإسلام، نعم اعتبر بعضهم الإسلام الملازم للايمان الذي هو بمعنى الإذعان، و إلا فالمسألة محررة بين الخاصة و العامة في اشتراط الايمان و عدمه في غير كفارة القتل، فالجميع بين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لعل المرتضى و ابن إدريس من القائلين بعدم إجزاء عتق المخالف، لكفره عندهم، و هو غير ما حرره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أطنب الصيمري في الإنكار عليه، بل ادعى الإجماع على عدم اعتبار الايمان بالمعنى المزبور، و هو في محله، بل قول والده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اعتبار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إرادة التصديق منه لا الايمان بالمعنى المتأخر، و على تقديره فهو واضح الضعف كالأول أيضا و إن استدل له بأن غيره خبيث، و ب</w:t>
      </w:r>
    </w:p>
    <w:p>
      <w:pPr>
        <w:pStyle w:val="BookText"/>
        <w:rPr/>
      </w:pPr>
      <w:r>
        <w:rPr>
          <w:rFonts w:ascii="Amiri" w:hAnsi="Amiri" w:eastAsia="Amiri" w:cs="Amiri"/>
          <w:color w:val="111111"/>
          <w:sz w:val="28"/>
          <w:sz w:val="28"/>
          <w:szCs w:val="28"/>
          <w:rtl w:val="true"/>
          <w:lang w:bidi="ar-SA"/>
        </w:rPr>
        <w:t>خبر ناجية</w:t>
      </w:r>
      <w:r>
        <w:rPr>
          <w:rStyle w:val="FootnoteAnchor"/>
          <w:rtl w:val="true"/>
        </w:rPr>
        <w:footnoteReference w:id="4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عند أبي عبد الله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إني أعتقت خادما لي و هو ذا أطلب شراء خادم لي منذ سنين فما أقدر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في مملكتها، ما أغنى الله تعالى عن عتق أحدكم تعتقون اليوم و يكون علينا غدا، لا يجوز لكم أن تعتقوا إلا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الحلبي‌</w:t>
      </w:r>
      <w:r>
        <w:rPr>
          <w:rStyle w:val="FootnoteAnchor"/>
          <w:rtl w:val="true"/>
        </w:rPr>
        <w:footnoteReference w:id="465"/>
      </w:r>
      <w:r>
        <w:rPr>
          <w:rFonts w:ascii="Amiri" w:hAnsi="Amiri" w:eastAsia="Amiri" w:cs="Amiri"/>
          <w:color w:val="111111"/>
          <w:sz w:val="28"/>
          <w:sz w:val="28"/>
          <w:szCs w:val="28"/>
          <w:rtl w:val="true"/>
          <w:lang w:bidi="ar-SA"/>
        </w:rPr>
        <w:t>الذي ستسمعه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ضرورة منع تناول الآية</w:t>
      </w:r>
      <w:r>
        <w:rPr>
          <w:rStyle w:val="FootnoteAnchor"/>
          <w:rtl w:val="true"/>
        </w:rPr>
        <w:footnoteReference w:id="466"/>
      </w:r>
      <w:r>
        <w:rPr>
          <w:rFonts w:ascii="Amiri" w:hAnsi="Amiri" w:eastAsia="Amiri" w:cs="Amiri"/>
          <w:color w:val="111111"/>
          <w:sz w:val="28"/>
          <w:sz w:val="28"/>
          <w:szCs w:val="28"/>
          <w:rtl w:val="true"/>
          <w:lang w:bidi="ar-SA"/>
        </w:rPr>
        <w:t>للمفروض، و قصور الخبر عن الحجية، و احتمال إرادة غير المسلم، و الناصب من غير العارف، أو ضرب من الكراهة، أو غير ذلك، و خبر الحلبي لا جابر له، خصوصا بعد إطلاق الأدلة، و خصوص</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67"/>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 تعتق من المستضعفين،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468"/>
      </w:r>
      <w:r>
        <w:rPr>
          <w:rFonts w:ascii="Amiri" w:hAnsi="Amiri" w:eastAsia="Amiri" w:cs="Amiri"/>
          <w:color w:val="111111"/>
          <w:sz w:val="28"/>
          <w:sz w:val="28"/>
          <w:szCs w:val="28"/>
          <w:rtl w:val="true"/>
          <w:lang w:bidi="ar-SA"/>
        </w:rPr>
        <w:t xml:space="preserve">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أوصى بعتق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فليشتروا من عُرض الناس ما لم يكن ناصبا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يستوي في الإجزاء الذكر و الأنثى و الصغير و الكبير لصدق الرقبة و لكن ينبغي أن يعلم أن الطفل بحكم المسلم، و يجزئ إذا كان أبواه مسلمين للسيرة القطعية في جميع الأحكام حتى القتل به أو أحدهما و لو حين يولد أو بعد الولادة، لنصوص‌</w:t>
      </w:r>
      <w:r>
        <w:rPr>
          <w:rStyle w:val="FootnoteAnchor"/>
          <w:rtl w:val="true"/>
        </w:rPr>
        <w:footnoteReference w:id="469"/>
      </w:r>
      <w:r>
        <w:rPr>
          <w:rFonts w:ascii="Amiri" w:hAnsi="Amiri" w:eastAsia="Amiri" w:cs="Amiri"/>
          <w:color w:val="111111"/>
          <w:sz w:val="28"/>
          <w:sz w:val="28"/>
          <w:szCs w:val="28"/>
          <w:rtl w:val="true"/>
          <w:lang w:bidi="ar-SA"/>
        </w:rPr>
        <w:t>تبعية أشرف الأبوين، من غير فرق بين أن يموت قبل أن يبلغ و يصف الإسلام و بعده، خلافا للعامة، فإن لهم اختلافا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من طرقنا لا يجزئ في القتل خاصة إلا البالغ الحنث، و هي حسنة</w:t>
      </w:r>
    </w:p>
    <w:p>
      <w:pPr>
        <w:pStyle w:val="BookText"/>
        <w:rPr/>
      </w:pPr>
      <w:r>
        <w:rPr>
          <w:rFonts w:ascii="Amiri" w:hAnsi="Amiri" w:eastAsia="Amiri" w:cs="Amiri"/>
          <w:color w:val="111111"/>
          <w:sz w:val="28"/>
          <w:sz w:val="28"/>
          <w:szCs w:val="28"/>
          <w:rtl w:val="true"/>
          <w:lang w:bidi="ar-SA"/>
        </w:rPr>
        <w:t>معمر بن يحيى‌</w:t>
      </w:r>
      <w:r>
        <w:rPr>
          <w:rStyle w:val="FootnoteAnchor"/>
          <w:rtl w:val="true"/>
        </w:rPr>
        <w:footnoteReference w:id="47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يظاهر من امرأته يجوز عتق المولود في الكفارة،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العتق يجوز فيه المولود إلا في كفارة القتل، فان الله تعالى يقول فَتَحْرِيرُ رَقَبَةٍ مُؤْمِنَةٍ</w:t>
      </w:r>
      <w:r>
        <w:rPr>
          <w:rStyle w:val="FootnoteAnchor"/>
          <w:rtl w:val="true"/>
        </w:rPr>
        <w:footnoteReference w:id="471"/>
      </w:r>
      <w:r>
        <w:rPr>
          <w:rFonts w:ascii="Amiri" w:hAnsi="Amiri" w:eastAsia="Amiri" w:cs="Amiri"/>
          <w:color w:val="111111"/>
          <w:sz w:val="28"/>
          <w:sz w:val="28"/>
          <w:szCs w:val="28"/>
          <w:rtl w:val="true"/>
          <w:lang w:bidi="ar-SA"/>
        </w:rPr>
        <w:t>يعني بذلك مقرة قد بلغت الحنث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مرسل الحسين بن سعيد</w:t>
      </w:r>
      <w:r>
        <w:rPr>
          <w:rStyle w:val="FootnoteAnchor"/>
          <w:rtl w:val="true"/>
        </w:rPr>
        <w:footnoteReference w:id="47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العتق يجوز له المولود إلا في كفارة القتل، فان الله تعالى يقول فَتَحْرِيرُ رَقَبَةٍ مُؤْمِنَةٍ، يعني بذلك مقرة قد بلغت الحنث، و يجوز في الظهار صبي ممن ولد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473"/>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في القتل إلا رجل، و يجوز في الظهار و كفارة اليمين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474"/>
      </w:r>
      <w:r>
        <w:rPr>
          <w:rFonts w:ascii="Amiri" w:hAnsi="Amiri" w:eastAsia="Amiri" w:cs="Amiri"/>
          <w:color w:val="111111"/>
          <w:sz w:val="28"/>
          <w:sz w:val="28"/>
          <w:szCs w:val="28"/>
          <w:rtl w:val="true"/>
          <w:lang w:bidi="ar-SA"/>
        </w:rPr>
        <w:t>عنه عليه السلام أيضا في قول الله عز و جل‌</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مقرة بالإمامة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خبره الثالث‌</w:t>
      </w:r>
      <w:r>
        <w:rPr>
          <w:rStyle w:val="FootnoteAnchor"/>
          <w:rtl w:val="true"/>
        </w:rPr>
        <w:footnoteReference w:id="476"/>
      </w:r>
      <w:r>
        <w:rPr>
          <w:rFonts w:ascii="Amiri" w:hAnsi="Amiri" w:eastAsia="Amiri" w:cs="Amiri"/>
          <w:color w:val="111111"/>
          <w:sz w:val="28"/>
          <w:sz w:val="28"/>
          <w:szCs w:val="28"/>
          <w:rtl w:val="true"/>
          <w:lang w:bidi="ar-SA"/>
        </w:rPr>
        <w:t>عنه عليه السلام أيضا بدون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مسمع‌</w:t>
      </w:r>
      <w:r>
        <w:rPr>
          <w:rStyle w:val="FootnoteAnchor"/>
          <w:rtl w:val="true"/>
        </w:rPr>
        <w:footnoteReference w:id="477"/>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 في كفارة القتل إلا رقبة قد صلت و صامت، و يجزئ في الظهار ما صلت و لم 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يعرف العمل بهذه النصوص إلا من الإسكافي و الكركي في حاشية الكتاب و بعض متأخري المتأخرين، فهي في الحقيقة مهجورة لا تصلح مقيدة لإطلاق ما دل على التبعية المزبورة المستفادة من لحوق حكم الارتداد له لو وصف الكفر بعد بلوغه و إن لم يتلفظ بالشهادتين، و من قوله تعالى‌</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به إلحاق الذرية في الإيمان و غير ذلك، المؤيد ب</w:t>
      </w:r>
    </w:p>
    <w:p>
      <w:pPr>
        <w:pStyle w:val="BookText"/>
        <w:rPr/>
      </w:pPr>
      <w:r>
        <w:rPr>
          <w:rFonts w:ascii="Amiri" w:hAnsi="Amiri" w:eastAsia="Amiri" w:cs="Amiri"/>
          <w:color w:val="111111"/>
          <w:sz w:val="28"/>
          <w:sz w:val="28"/>
          <w:szCs w:val="28"/>
          <w:rtl w:val="true"/>
          <w:lang w:bidi="ar-SA"/>
        </w:rPr>
        <w:t>خبر كردويه الهمداني‌</w:t>
      </w:r>
      <w:r>
        <w:rPr>
          <w:rStyle w:val="FootnoteAnchor"/>
          <w:rtl w:val="true"/>
        </w:rPr>
        <w:footnoteReference w:id="479"/>
      </w:r>
      <w:r>
        <w:rPr>
          <w:rFonts w:ascii="Amiri" w:hAnsi="Amiri" w:eastAsia="Amiri" w:cs="Amiri"/>
          <w:color w:val="111111"/>
          <w:sz w:val="28"/>
          <w:sz w:val="28"/>
          <w:szCs w:val="28"/>
          <w:rtl w:val="true"/>
          <w:lang w:bidi="ar-SA"/>
        </w:rPr>
        <w:t xml:space="preserve">عن أبي الحسن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تعرف المؤمنة؟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480"/>
      </w:r>
      <w:r>
        <w:rPr>
          <w:rFonts w:ascii="Amiri" w:hAnsi="Amiri" w:eastAsia="Amiri" w:cs="Amiri"/>
          <w:color w:val="111111"/>
          <w:sz w:val="28"/>
          <w:sz w:val="28"/>
          <w:szCs w:val="28"/>
          <w:rtl w:val="true"/>
          <w:lang w:bidi="ar-SA"/>
        </w:rPr>
        <w:t xml:space="preserve">عن جعفر بن محمد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 المؤمنة التي ذكرها الله تعالى إذا عقلت، و النسمة التي لا تعلم إلا ما قلته و هي صغيرة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المبارك‌</w:t>
      </w:r>
      <w:r>
        <w:rPr>
          <w:rStyle w:val="FootnoteAnchor"/>
          <w:rtl w:val="true"/>
        </w:rPr>
        <w:footnoteReference w:id="48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يجب عليه عتق رقبة مؤمنة فلا يجدها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بالأطفال فأعتقوهم فإن خرجت مؤمنة فذاك،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تخرج مؤمنة فليس عليكم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يجزئ الحمل و إن كان أبواه مسلمين و انفصل بعد ذلك حيا بلا خلاف أجده فيه، لأصالة الشغل السالمة عن معارضة إطلاق الأدلة المنصرف إلى غيره و إن كان هو بحكم المسلم حتى أن الجاني عليه يضمنه كالمسلم على تقدير موته بعد انفصاله حيا، لكن لا يلحقه في الشرع حكم الأحياء حملا، و لذا لا تجب فطرته، و للعامة وجه بالاجتزاء إن انفصل لما دون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بلغ المملوك أخرس و أبواه كافران فأسلم بالإشارة القائمة مقام لفظه بعد بلوغه حكم بإسلامه و أجزأ بلا خلاف أجده فيه و لا إشكال بعد ملاحظة ما دل‌</w:t>
      </w:r>
      <w:r>
        <w:rPr>
          <w:rStyle w:val="FootnoteAnchor"/>
          <w:rtl w:val="true"/>
        </w:rPr>
        <w:footnoteReference w:id="482"/>
      </w:r>
      <w:r>
        <w:rPr>
          <w:rFonts w:ascii="Amiri" w:hAnsi="Amiri" w:eastAsia="Amiri" w:cs="Amiri"/>
          <w:color w:val="111111"/>
          <w:sz w:val="28"/>
          <w:sz w:val="28"/>
          <w:szCs w:val="28"/>
          <w:rtl w:val="true"/>
          <w:lang w:bidi="ar-SA"/>
        </w:rPr>
        <w:t>على قيامها مقام اللفظ في العبادة و غيرها، 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83"/>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إلى النبي صلى الله عليه و آله و معه جارية أعجمية أو خرساء،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عتق رقبة فهل تجزئ عني هذه؟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تعالى؟ فأشارت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فأشارت إلى أنه رسول الله، 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أعتقها فإنها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يفتقر مع وصف الإسلام في الإجزاء إلى الصلاة كما عن بعض العامة، و ربما حمل على ما إذا لم تكن الإشارة مفهمة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في الإسلام عندنا الإقرار بالشهادتين بل و الايمان بمعنى التصديق إلا أن يعلم خلافه و لا يشترط مع ذلك التبري مما عدا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السيرة المستمرة من زمانه صلى الله عليه و آله إلى يومنا هذا، نعم عن العامة قول بذلك، و آخر باشتراطه إن كان ممن يعتقد رسالته صلى الله عليه و آله في الجملة، كقوم من اليهود يزعمون أنه رسول العرب خاصة، و اخرى أنه سيبعث، بل عن الشيخ في المبسوط اختياره،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بالشهادتين بما يخالف اعتقاده حكم بإسلامه، فالوثني و المعطل إذا شهد بالتوحيد حكم بإسلامه، و منهم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اكتفى بالإسلام بالإقرار بصلاة توافق ملتنا أو حكم يختص بشي‌ء، و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يحكم بإسلام المسبي من أطفال الكفار سواء كان معه أبواه الكافران أو انفرد به السابي المسلم وفاقا للمشهور بين الأصحاب سيما المتأخرين كما في المسالك، لعدم الدليل عليها، بل هو على خلافها، ضرورة بقائه على حكم التبعية قبل السبي، خصوصا إذا كان معه أبواه، نعم قد يقال بانقطاعها بالنسبة إلى الطهارة في صورة انفراده عنهما، للأصل الذي يكفي فيه الشك في بقاء حكم التبعية السابقة، مضافا إلى السيرة، و من هنا فصل بعضهم بينها و بين العتق مثلا، فأجرى عليه حكم المسلم في الأول بخلاف الثاني، و اختاره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متحققة فيها في غيرها من العتق و الصلاة و دفنه في قبور المسلمين و غير ذلك، و ربما كان في إطلاق ما سمعته من النصوص‌</w:t>
      </w:r>
      <w:r>
        <w:rPr>
          <w:rStyle w:val="FootnoteAnchor"/>
          <w:rtl w:val="true"/>
        </w:rPr>
        <w:footnoteReference w:id="484"/>
      </w:r>
      <w:r>
        <w:rPr>
          <w:rFonts w:ascii="Amiri" w:hAnsi="Amiri" w:eastAsia="Amiri" w:cs="Amiri"/>
          <w:color w:val="111111"/>
          <w:sz w:val="28"/>
          <w:sz w:val="28"/>
          <w:szCs w:val="28"/>
          <w:rtl w:val="true"/>
          <w:lang w:bidi="ar-SA"/>
        </w:rPr>
        <w:t>الآمرة بعتق الأولاد شهادة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نصوص الفطرة</w:t>
      </w:r>
      <w:r>
        <w:rPr>
          <w:rStyle w:val="FootnoteAnchor"/>
          <w:rtl w:val="true"/>
        </w:rPr>
        <w:footnoteReference w:id="485"/>
      </w:r>
      <w:r>
        <w:rPr>
          <w:rFonts w:ascii="Amiri" w:hAnsi="Amiri" w:eastAsia="Amiri" w:cs="Amiri"/>
          <w:color w:val="111111"/>
          <w:sz w:val="28"/>
          <w:sz w:val="28"/>
          <w:szCs w:val="28"/>
          <w:rtl w:val="true"/>
          <w:lang w:bidi="ar-SA"/>
        </w:rPr>
        <w:t>بناء على أن معناها الولادة على الإسلام، إلا أن الأبوين يهودانه و ينصرانه بذكر التقريبات له، و تربيته على ذلك، أو أن معناها الولادة على الإسلام إلا أن أبويه يهودانه مثلا بالتبعية له و التربية عنده، فمتى انقطعت عاد إلى حكم مقتضى الفطرة، و مقتضاها الحكم بإسلام المتولد منهم بموتهما عنه و بقاؤه منفردا لولا الإجماع، و ربما كان أيضا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486"/>
      </w:r>
      <w:r>
        <w:rPr>
          <w:rFonts w:ascii="Amiri" w:hAnsi="Amiri" w:eastAsia="Amiri" w:cs="Amiri"/>
          <w:color w:val="111111"/>
          <w:sz w:val="28"/>
          <w:sz w:val="28"/>
          <w:szCs w:val="28"/>
          <w:rtl w:val="true"/>
          <w:lang w:bidi="ar-SA"/>
        </w:rPr>
        <w:t>دلالة على المطلوب أيضا،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النسمة التي لا نعلم إلا ما قلته و هي صغيرة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لذلك و غيره كان خيرة الدروس ذلك، و هو لا يخلو من قوة، و قد تقدم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الكلام في المسألة سابقا، و تمامه في كتاب الجهاد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أسلم المراهق المميز لم يحكم بإسلامه لإطلاق ما دل على‌</w:t>
      </w:r>
      <w:r>
        <w:rPr>
          <w:rStyle w:val="FootnoteAnchor"/>
          <w:rtl w:val="true"/>
        </w:rPr>
        <w:footnoteReference w:id="488"/>
      </w:r>
      <w:r>
        <w:rPr>
          <w:rFonts w:ascii="Amiri" w:hAnsi="Amiri" w:eastAsia="Amiri" w:cs="Amiri"/>
          <w:color w:val="111111"/>
          <w:sz w:val="28"/>
          <w:sz w:val="28"/>
          <w:szCs w:val="28"/>
          <w:rtl w:val="true"/>
          <w:lang w:bidi="ar-SA"/>
        </w:rPr>
        <w:t>سلب عبارته مؤيدا بما سمعته من النصوص‌</w:t>
      </w:r>
      <w:r>
        <w:rPr>
          <w:rStyle w:val="FootnoteAnchor"/>
          <w:rtl w:val="true"/>
        </w:rPr>
        <w:footnoteReference w:id="489"/>
      </w:r>
      <w:r>
        <w:rPr>
          <w:rFonts w:ascii="Amiri" w:hAnsi="Amiri" w:eastAsia="Amiri" w:cs="Amiri"/>
          <w:color w:val="111111"/>
          <w:sz w:val="28"/>
          <w:sz w:val="28"/>
          <w:szCs w:val="28"/>
          <w:rtl w:val="true"/>
          <w:lang w:bidi="ar-SA"/>
        </w:rPr>
        <w:t>التي ذكرناها للإسكافي المشتملة على اعتبار البلوغ لتحقق الايمان، و لكن مع ذلك قال المصنف على تردد و لعله لاعتبار عبارته في الوصية و غيرها مما تقدم سابقا، و الإسلام أولى منها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يخرج عن القياس الممنوع عندنا، نحو التعليل بأن الإسلام يتعدى من فعل الأب إليه على تقدير كون أحد أبويه مؤمنا، فمباشرته للايمان مع عدم أبويه أقوى، و إطلاق ما دل‌</w:t>
      </w:r>
      <w:r>
        <w:rPr>
          <w:rStyle w:val="FootnoteAnchor"/>
          <w:rtl w:val="true"/>
        </w:rPr>
        <w:footnoteReference w:id="490"/>
      </w:r>
      <w:r>
        <w:rPr>
          <w:rFonts w:ascii="Amiri" w:hAnsi="Amiri" w:eastAsia="Amiri" w:cs="Amiri"/>
          <w:color w:val="111111"/>
          <w:sz w:val="28"/>
          <w:sz w:val="28"/>
          <w:szCs w:val="28"/>
          <w:rtl w:val="true"/>
          <w:lang w:bidi="ar-SA"/>
        </w:rPr>
        <w:t xml:space="preserve">على حصول الإسلام بقول الشهادتين إنما هو لبيان عدم الحاجة إلى قول آخر غير قولهما، نحو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و 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تقييده بصحة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هل يفرق بينه و بين أبويه؟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صونا له أن يستزلاه عن عزمه و إن كان بحكم الكافر و إن كان لا يخفى عليك عدم صلاحية ذلك لإثبات الوجوب على وجه ينقطع به حكم ذمة الوالدين لو كان ذميا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القول بتبعيته حينئذ للمسلم في الطهارة إن لم نقل بإسلامه، حذرا من الحرج و الضرر اللاحقين بمن يحفظه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المسلمين إلى أن يبلغ، إذ لو بقي محكوما بنجاسته لم يرغب في أخذه، لاقتضائه المباشرة غالبا، و ليس للقائلين بطهارة المسبي دليلا و وجها بخصوصها دون باقي أحكام الإسلام سوى ما ذكرناه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أيضا، خصوصا عدم الفرق بينه و بين المسبي</w:t>
      </w:r>
      <w:r>
        <w:rPr>
          <w:rFonts w:eastAsia="Amiri" w:cs="Amiri" w:ascii="Amiri" w:hAnsi="Amiri"/>
          <w:color w:val="111111"/>
          <w:sz w:val="28"/>
          <w:szCs w:val="28"/>
          <w:rtl w:val="true"/>
          <w:lang w:bidi="ar-SA"/>
        </w:rPr>
        <w:t>.</w:t>
      </w:r>
      <w:bookmarkStart w:id="201" w:name="pg12306_154247"/>
    </w:p>
    <w:p>
      <w:pPr>
        <w:pStyle w:val="BookText"/>
        <w:rPr/>
      </w:pPr>
      <w:bookmarkEnd w:id="2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02" w:name="__RefHeading___Toc7818328_417432637"/>
      <w:bookmarkStart w:id="203" w:name="_Toc77"/>
      <w:bookmarkEnd w:id="202"/>
      <w:r>
        <w:rPr>
          <w:rtl w:val="true"/>
        </w:rPr>
        <w:t>[</w:t>
      </w:r>
      <w:r>
        <w:rPr>
          <w:rtl w:val="true"/>
        </w:rPr>
        <w:t>الثاني السلامة من العيوب</w:t>
      </w:r>
      <w:r>
        <w:rPr>
          <w:rtl w:val="true"/>
        </w:rPr>
        <w:t>]</w:t>
      </w:r>
      <w:bookmarkEnd w:id="203"/>
    </w:p>
    <w:p>
      <w:pPr>
        <w:pStyle w:val="BookText"/>
        <w:rPr/>
      </w:pPr>
      <w:r>
        <w:rPr>
          <w:rFonts w:ascii="Amiri" w:hAnsi="Amiri" w:eastAsia="Amiri" w:cs="Amiri"/>
          <w:color w:val="111111"/>
          <w:sz w:val="28"/>
          <w:sz w:val="28"/>
          <w:szCs w:val="28"/>
          <w:rtl w:val="true"/>
          <w:lang w:bidi="ar-SA"/>
        </w:rPr>
        <w:t>الوصف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السلامة من العيوب المسببة عتقه بلا خلاف و لا إشكال فلا يجزئ الأعمى و لا الأجذم و لا المقعد و لا المنكل به، لتحقق العتق بحصول هذه الأسباب فلا يحصل التحرير المأمور به في الكفارة، و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491"/>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 الأعمى في الرقبة، و يجزئ ما كان منه مثل الأقطع و الأشل و الأعرج و الأعور، و لا يجزئ المقعد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 في خبر السكوني‌</w:t>
      </w:r>
      <w:r>
        <w:rPr>
          <w:rStyle w:val="FootnoteAnchor"/>
          <w:rtl w:val="true"/>
        </w:rPr>
        <w:footnoteReference w:id="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العبد الأعمى و الأجذم و المعتوه لا يجوز في الكفارات، لأن رسول الله صلى الله عليه و آله و سلم أعتقهم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في العتاق الأعمى و المقعد، و يجوز الأشل و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المحكي عن قرب الاسناد</w:t>
      </w:r>
      <w:r>
        <w:rPr>
          <w:rStyle w:val="FootnoteAnchor"/>
          <w:rtl w:val="true"/>
        </w:rPr>
        <w:footnoteReference w:id="4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الاعمى و الأعور و المقعد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أشار الى هذا اللفظ في الوسائل نقلا عن الحميري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الكفارات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في العتاق الأعمى و المقعد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جعفر المروي عنه أيضا</w:t>
      </w:r>
      <w:r>
        <w:rPr>
          <w:rStyle w:val="FootnoteAnchor"/>
          <w:rtl w:val="true"/>
        </w:rPr>
        <w:footnoteReference w:id="495"/>
      </w:r>
      <w:r>
        <w:rPr>
          <w:rFonts w:ascii="Amiri" w:hAnsi="Amiri" w:eastAsia="Amiri" w:cs="Amiri"/>
          <w:color w:val="111111"/>
          <w:sz w:val="28"/>
          <w:sz w:val="28"/>
          <w:szCs w:val="28"/>
          <w:rtl w:val="true"/>
          <w:lang w:bidi="ar-SA"/>
        </w:rPr>
        <w:t xml:space="preserve">سأل أخاه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عليه عتق نسمة أ يجزئ عنه أن يعتق أعرج أو أشل؟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تباع أجزأ عنه إلا أن يكون وقت على نفسه شيئا، فعليه ما وقت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خلاف معتد به و لا إشكال في إجزاء الناقص نقصانا لا يخل باكتسابه و لا ينقص ماليته، كقطع بعض أنامله و نقصان بعض أصابعه، بل الأقوى أنه يجزئ مع غير ذلك من العيوب المنقصة لماليته و المخلة باكتسابه كالأصم و الآخرس و من قطعت إحدى يديه أو إحدى رجليه لصدق الرقبة، بل عن الخلاف و المبسوط الإجماع عليه في الأعور، خلافا للمحكي عن المبسوط من أن مقطوع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اليدين أو الرجلين أو اليد و الرجل من جانب واحد لا يجزئ بغير خلاف، مع أن المحكي عنه</w:t>
      </w:r>
    </w:p>
    <w:p>
      <w:pPr>
        <w:pStyle w:val="BookText"/>
        <w:rPr/>
      </w:pPr>
      <w:r>
        <w:rPr>
          <w:rFonts w:ascii="Amiri" w:hAnsi="Amiri" w:eastAsia="Amiri" w:cs="Amiri"/>
          <w:color w:val="111111"/>
          <w:sz w:val="28"/>
          <w:sz w:val="28"/>
          <w:szCs w:val="28"/>
          <w:rtl w:val="true"/>
          <w:lang w:bidi="ar-SA"/>
        </w:rPr>
        <w:t>أيضا أنه قال بعد تفصيل مذاهب الناس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نقوله في هذا الباب الآفات التي ينعتق بها لا يجزئ معها، فأما من عدا هؤلاء فالظاهر أنه يجزؤه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لما سمعته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ضعف المحكي من نفي الخلاف،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إجزاء الناقص في الخلقة ببطلان الجارحة إذا لم يكن في البدن سواها، كالخصي و الأصم و الآخرس، دون الأشل من يد واحدة و الأقطع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ضعيف يمكن تحصيل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يجزئ السقيم و إن بلغ به السقم إلى حد التلف للصدق المزبور، خلافا للمحكي عن المبسوط في المأيوس عن برئه، و لما عن العامة في الهرم العاجز عن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قدم للقتل دون من لم يقدم و إن وجب قتله، نعم في القواعد و لو أعتق من لا حياة له مستقرة فالأقرب عدم الاجزاء، و لعله لكونه بحكم الميت، كما ينبه عليه حكم الذبيحة، مع أن الأقوى خلافه في المقامين، كما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قطعت رجلاه لم يجز، لتحقق الإقعاد الموجب للعتق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مما في النصوص‌</w:t>
      </w:r>
      <w:r>
        <w:rPr>
          <w:rStyle w:val="FootnoteAnchor"/>
          <w:rtl w:val="true"/>
        </w:rPr>
        <w:footnoteReference w:id="496"/>
      </w:r>
      <w:r>
        <w:rPr>
          <w:rFonts w:ascii="Amiri" w:hAnsi="Amiri" w:eastAsia="Amiri" w:cs="Amiri"/>
          <w:color w:val="111111"/>
          <w:sz w:val="28"/>
          <w:sz w:val="28"/>
          <w:szCs w:val="28"/>
          <w:rtl w:val="true"/>
          <w:lang w:bidi="ar-SA"/>
        </w:rPr>
        <w:t>عدم إجزاء ذوي هذه الأوصاف بالكفارة و لو كانوا مملوكين، كما لو فرض أنهم سبوا كذلك بناء على جواز سبيهم لإطلاق الأدلة، و يكون</w:t>
      </w:r>
    </w:p>
    <w:p>
      <w:pPr>
        <w:pStyle w:val="BookText"/>
        <w:rPr/>
      </w:pPr>
      <w:r>
        <w:rPr>
          <w:rFonts w:ascii="Amiri" w:hAnsi="Amiri" w:eastAsia="Amiri" w:cs="Amiri"/>
          <w:color w:val="111111"/>
          <w:sz w:val="28"/>
          <w:sz w:val="28"/>
          <w:szCs w:val="28"/>
          <w:rtl w:val="true"/>
          <w:lang w:bidi="ar-SA"/>
        </w:rPr>
        <w:t>الوجه في اختصاص هذه الأوصاف أنها توجب العتق لو فرض عروضها على الملك، و هذا معنى</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رسول الله صلى الله عليه و آله و سلم أعتقهم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حمل كلام الأصحاب على ذلك أيضا، بل و تعليلهم في غير صورة التنكيل، كل ذلك مع عدم تصور العتق للمعتوق حتى يجعل من شرائط الكفارة،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يجزئ ولد الزنا إذا بلغ و وصف الإسلام، لإطلاق الأدلة، بل عن المبسوط الإجماع عليه، و في</w:t>
      </w:r>
    </w:p>
    <w:p>
      <w:pPr>
        <w:pStyle w:val="BookText"/>
        <w:rPr/>
      </w:pPr>
      <w:r>
        <w:rPr>
          <w:rFonts w:ascii="Amiri" w:hAnsi="Amiri" w:eastAsia="Amiri" w:cs="Amiri"/>
          <w:color w:val="111111"/>
          <w:sz w:val="28"/>
          <w:sz w:val="28"/>
          <w:szCs w:val="28"/>
          <w:rtl w:val="true"/>
          <w:lang w:bidi="ar-SA"/>
        </w:rPr>
        <w:t>خبر سعيد بن يسار</w:t>
      </w:r>
      <w:r>
        <w:rPr>
          <w:rStyle w:val="FootnoteAnchor"/>
          <w:rtl w:val="true"/>
        </w:rPr>
        <w:footnoteReference w:id="49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يعتق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منعه قوم استسلافا لوصفه بالكفر أو لقصوره عن صفة الإيمان بل عن المرتضى و ابن إدريس الإجماع على ذلك و إن كان موهونا باعراض الأكثر عنه و الإجماع المحكي، و آية</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تَيَمَّمُوا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تشمله بعد وصفه الإسلام، بل و قبله بناء على ما عرفت من المراد منها سابقا، كما أن نفي الخير في ولد الزنا 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لحمه و لا في دمه و لا في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الجابر لا ينافي عتقه أيضا و لذا قال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يجزئ ولد الزنا قبل البلوغ، لعدم التبعية فيه، كما جزم به في التنقيح و غيره، و إن حكمنا بطهارته للأصل الذي مقتضاه ذلك حتى لو كان بين كافرين فضلا عن أن يكون بين مسلم و كافر، كما حققنا جميع ذلك و غيره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الدروس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إسلام ولد الزنا بالمباشرة بعد البلوغ و بتبعية السابي و في تحققه بسبب الولادة من المسلم نظر، من انتفائه عنه شرعا، و من تولده عنه حقيقة، فلا يقصر عن السابي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بجواز سبيه مستلزم للحكم بتبعيته، و لولاها أشكل استرقاقه، خصوصا بناء على بعض ما ذكر في تفسير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إن يرد الولادة الشرعية، فلا معنى للنظر في تبعيته للمسلم، إذ لا فرق فيها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المقطوع به عدم تبعيته للأبوين في الإسلام و الايمان، و منه ينبغي القطع أيضا بعدم تبعيته لهما في الكفر أيضا تنزيلا لما دل عليها على الولادة الشرعية، و لو ب</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أن غيره يكون سفاحا، فلا نسب شرعي بينهما يقتضي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بالفرق بين المسلم و الكافر إن ابن الزنا من الثاني أولى، لتبعيته له في الأحكام التي هي الاسترقاق و النجاسة و نحوهما، بخلافه من الثاني، فإن تبعيته له تقتضي شرفا له بالإسلام، و هو بعيد عن ذلك، لكونه شر الثلاثة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كله مجرد اعتبار لا يصلح مدركا لحكم شرعي، و قد عرفت أن العمدة في دليل التبعية السيرة، و لا سيره في المقام، لعدم تحقق ولد الزنا المعلوم أنه كذلك بلا شبهة من الواطئ</w:t>
      </w:r>
      <w:r>
        <w:rPr>
          <w:rFonts w:eastAsia="Amiri" w:cs="Amiri" w:ascii="Amiri" w:hAnsi="Amiri"/>
          <w:color w:val="111111"/>
          <w:sz w:val="28"/>
          <w:szCs w:val="28"/>
          <w:rtl w:val="true"/>
          <w:lang w:bidi="ar-SA"/>
        </w:rPr>
        <w:t>.</w:t>
      </w:r>
      <w:bookmarkStart w:id="204" w:name="pg12306_154251"/>
    </w:p>
    <w:p>
      <w:pPr>
        <w:pStyle w:val="BookText"/>
        <w:rPr/>
      </w:pPr>
      <w:bookmarkEnd w:id="2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05" w:name="__RefHeading___Toc7818330_417432637"/>
      <w:bookmarkStart w:id="206" w:name="_Toc78"/>
      <w:bookmarkEnd w:id="205"/>
      <w:r>
        <w:rPr>
          <w:rtl w:val="true"/>
        </w:rPr>
        <w:t>[</w:t>
      </w:r>
      <w:r>
        <w:rPr>
          <w:rtl w:val="true"/>
        </w:rPr>
        <w:t>الثالث أن يكون تام الملك</w:t>
      </w:r>
      <w:r>
        <w:rPr>
          <w:rtl w:val="true"/>
        </w:rPr>
        <w:t>]</w:t>
      </w:r>
      <w:bookmarkEnd w:id="206"/>
    </w:p>
    <w:p>
      <w:pPr>
        <w:pStyle w:val="BookText"/>
        <w:rPr/>
      </w:pPr>
      <w:r>
        <w:rPr>
          <w:rFonts w:ascii="IRNazanin" w:hAnsi="IRNazanin" w:eastAsia="IRNazanin"/>
          <w:color w:val="111111"/>
          <w:sz w:val="28"/>
          <w:sz w:val="28"/>
          <w:szCs w:val="28"/>
          <w:rtl w:val="true"/>
          <w:lang w:bidi="fa-IR"/>
        </w:rPr>
        <w:t>الوصف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تام الملك فلا يجزئ المدبر ما لم ينقض تدبيره قبل العتق، كما عن الشيخ و ابني الجنيد و البراج، ل</w:t>
      </w:r>
    </w:p>
    <w:p>
      <w:pPr>
        <w:pStyle w:val="BookText"/>
        <w:rPr/>
      </w:pPr>
      <w:r>
        <w:rPr>
          <w:rFonts w:ascii="Amiri" w:hAnsi="Amiri" w:eastAsia="Amiri" w:cs="Amiri"/>
          <w:color w:val="111111"/>
          <w:sz w:val="28"/>
          <w:sz w:val="28"/>
          <w:szCs w:val="28"/>
          <w:rtl w:val="true"/>
          <w:lang w:bidi="ar-SA"/>
        </w:rPr>
        <w:t>حسن الحلبي أو صحيحه‌</w:t>
      </w:r>
      <w:r>
        <w:rPr>
          <w:rStyle w:val="FootnoteAnchor"/>
          <w:rtl w:val="true"/>
        </w:rPr>
        <w:footnoteReference w:id="50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يجعل لعبده العتق إن حدث به حدث و على الرجل تحرير رقبة في كفارة يمين أو ظهار أ يجزئ عنه أن يعتق عبده ذلك في تلك الرقبة الواجبة؟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مضمر عبد الرحمن‌</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 لعبده إن حدث بي حدث فهو حر و على الرجل تحرير رقبة في كفارة يمين أو ظهار إله أن يعتق عبده الذي جعل له العتق إن حدث به حدث في كفارة تلك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جعل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بل في المسالك نسبته إلى ابن إدريس و المتأخرين، بل في كشف الرموز عن الشيخ الإجماع عليه و هو أشبه بأصول المذهب و قواعده التي منها جواز الرجوع بالوصية بالقول و بفعل المنافي، و قد استفاضت النصوص‌</w:t>
      </w:r>
      <w:r>
        <w:rPr>
          <w:rStyle w:val="FootnoteAnchor"/>
          <w:rtl w:val="true"/>
        </w:rPr>
        <w:footnoteReference w:id="506"/>
      </w:r>
      <w:r>
        <w:rPr>
          <w:rFonts w:ascii="Amiri" w:hAnsi="Amiri" w:eastAsia="Amiri" w:cs="Amiri"/>
          <w:color w:val="111111"/>
          <w:sz w:val="28"/>
          <w:sz w:val="28"/>
          <w:szCs w:val="28"/>
          <w:rtl w:val="true"/>
          <w:lang w:bidi="ar-SA"/>
        </w:rPr>
        <w:t>بكون التدبير منها، فيجوز التصرف فيها بنحو البيع و العتق، بل</w:t>
      </w:r>
    </w:p>
    <w:p>
      <w:pPr>
        <w:pStyle w:val="BookText"/>
        <w:rPr/>
      </w:pPr>
      <w:r>
        <w:rPr>
          <w:rFonts w:ascii="Amiri" w:hAnsi="Amiri" w:eastAsia="Amiri" w:cs="Amiri"/>
          <w:color w:val="111111"/>
          <w:sz w:val="28"/>
          <w:sz w:val="28"/>
          <w:szCs w:val="28"/>
          <w:rtl w:val="true"/>
          <w:lang w:bidi="ar-SA"/>
        </w:rPr>
        <w:t>في الصحيحين‌</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مملوكه إن شاء باعه و إن شاء أمسكه حتى يموت، فإذا مات السيد يخرج من ثلثه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الانتصار الإجماع على جواز بيعه كما هو مضمون كثير من النصوص‌</w:t>
      </w:r>
      <w:r>
        <w:rPr>
          <w:rStyle w:val="FootnoteAnchor"/>
          <w:rtl w:val="true"/>
        </w:rPr>
        <w:footnoteReference w:id="508"/>
      </w:r>
      <w:r>
        <w:rPr>
          <w:rFonts w:ascii="Amiri" w:hAnsi="Amiri" w:eastAsia="Amiri" w:cs="Amiri"/>
          <w:color w:val="111111"/>
          <w:sz w:val="28"/>
          <w:sz w:val="28"/>
          <w:szCs w:val="28"/>
          <w:rtl w:val="true"/>
          <w:lang w:bidi="ar-SA"/>
        </w:rPr>
        <w:t>و لا ريب في أولوية العتق الذي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إحسان محض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الصحيح عتق المدبر بعد موت سيده، كما في</w:t>
      </w:r>
    </w:p>
    <w:p>
      <w:pPr>
        <w:pStyle w:val="BookText"/>
        <w:rPr/>
      </w:pPr>
      <w:r>
        <w:rPr>
          <w:rFonts w:ascii="Amiri" w:hAnsi="Amiri" w:eastAsia="Amiri" w:cs="Amiri"/>
          <w:color w:val="111111"/>
          <w:sz w:val="28"/>
          <w:sz w:val="28"/>
          <w:szCs w:val="28"/>
          <w:rtl w:val="true"/>
          <w:lang w:bidi="ar-SA"/>
        </w:rPr>
        <w:t>خبر إبراهيم الكرخي‌</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رزين سألني أن أسألك عن رجل جعل لعبده العتق إن حدث بسيده حدث الموت، فمات السيد و عليه تحرير رقبة واجبة في كفارة أ يجزئ عن الميت عتق العبد الذي كان السيد جعل له العتق بعد موته في تحرير الرقبة التي كانت على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 و أن السؤال في الثاني الاكتفاء بنفس التدبير في الكفارة، أو يحملان على أنه قد كان ذلك بطريق النذر و نحوه مما لا يجوز الرجوع به، هذا كله إذا لم ينقض تدبيره قبل العتق، و إلا جاز قولا واحدا،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المكاتب المطلق الذي أدى من كتابته شيئا بلا خلاف و لا إشكال، لحريته حينئذ بمقدار ما أدى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يؤد أو كان مشروطا قال الشيخ في الخلاف لا يجزئ، و لعله نظر إلى نقصان الرق، لتحقق الكتابة التي هي معاملة بين السيد و المملوك، و هي لازمة من قبل السيد، و قد خرج بها عن الملك خروجا متزلزلا حتى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بيع العبد من نفسه، و الأصل لزوم العقد، و العتق يستلزم الملك، و بقاؤه في المكاتب غير معلوم، و من ثم لم تجب فطرته و لا نفقته و انتفت عنه لوازم الملك من المنع من التصرف و غيره و إن نهاه السيد، و الحجر عليه في بعض التصرفات مراعاة لوفاء الدين لا يقتضي كونه باقيا في الرق، و عوده إليه على تقدير العجز أمر متجدد، و قد بينا أن خروجه غير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مال إليه في محكي المختلف</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ظاهر كلامه في النهاية أنه يجزئ بل نسبه بعض إلى الأكثر، بل عن الحلي الإجماع عليه و لعله أشبه بأصول المذهب و قواعده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حيث تحقق الرق فيه و لذا جاز عتقه تبرعا إجماعا حكاه غير واحد، و ليس إلا لبقاء الرق المستصحب فيه إلى أن يثبت المزيل، و لا ثبوت قبل أداء المطلق شيئا من مال الكتابة و قبل أداء تمام المال في المشروط، و ثبوت المعاملة و وجوب الوفاء بها مسلم إلا أن ذلك لا يقتضي خروجه عن الرقية، و كونها بيعا للمملوك من نفسه غير صحيح عندنا فحينئذ هو باق على مقتضى إطلاق الأدلة المؤيدة ببعض ما تسمعه في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يجزئ في الكفارة عتق الآبق إذا لم يعلم موته وفاقا للأكثر، بل عن الحلي الإجماع عليه، لأصالة بقائه حيا مؤيدة بالإجماع المزبور، و ما عن الحلي أيضا من نسبته إلى أخبار أصحابنا المتواترة و ب</w:t>
      </w:r>
    </w:p>
    <w:p>
      <w:pPr>
        <w:pStyle w:val="BookText"/>
        <w:rPr/>
      </w:pPr>
      <w:r>
        <w:rPr>
          <w:rFonts w:ascii="Amiri" w:hAnsi="Amiri" w:eastAsia="Amiri" w:cs="Amiri"/>
          <w:color w:val="111111"/>
          <w:sz w:val="28"/>
          <w:sz w:val="28"/>
          <w:szCs w:val="28"/>
          <w:rtl w:val="true"/>
          <w:lang w:bidi="ar-SA"/>
        </w:rPr>
        <w:t>صحيح أبي هاشم الجعفري‌</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قد أبق منه مملوكه يجوز أن يعتقه في كفارة الظهار،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يعرف منه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المعرفة العلم كما هو مقتضى الأصل، لكن عن الكافي الذي هو أضبط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علم أنه حي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يريد العلم و لو بالاستصحاب، فلا مخالفة حينئذ بين النسختين، و على تقديرها فلا ريب في رجحان الأولى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 في الخلاف من تقييد الجواز بالعلم بالحياة إن أراد ما ذكرناه فمرحبا بالوفاق، و إلا فهو واضح الضعف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معارضة أصالة البقاء بأصالة الشغل واضحة الفساد بمعلومية ورود الأولى على الثانية، خصوصا مع ملاحظة جريان أحكام البقاء في نظائره من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عن المختلف من أنه استوجه الرجوع فيه إلى الظن، فيصح عتقه مع ظن حياته، 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يبطل مع ظن وفاته أو اشتباه الحال و إن تبعه في التنقيح، على أنه لا دليل على اعتبار الظن هنا، فلا وجه لتخصيص أدلة المنع و الجواز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عمومها للصورتين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كله ما عن بعض الشافعية من أنه لا يصح عتقه في الكفارة مطلقا لدعوى نقصان الملك الممنوعة على مدعيها، على أنه ليس في شي‌ء من النصوص اعتبار تمامية الملك كي يكون عنوانا للحكم، و إنما عبر بها بعض الأصحاب لإرادة البحث عن هذه الأفراد، و حينئذ فالمغصوب كالآبق في الإجزاء لما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تجزئ المستولدة لتحقق رقيتها سواء مات ولدها أو لا، بل الإجماع بقسميه عليه في الأول، و بلا خلاف إلا من الإسكافي في الثاني، لإطلاق الأدلة المؤيد بخصوص</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511"/>
      </w:r>
      <w:r>
        <w:rPr>
          <w:rFonts w:ascii="Amiri" w:hAnsi="Amiri" w:eastAsia="Amiri" w:cs="Amiri"/>
          <w:color w:val="111111"/>
          <w:sz w:val="28"/>
          <w:sz w:val="28"/>
          <w:szCs w:val="28"/>
          <w:rtl w:val="true"/>
          <w:lang w:bidi="ar-SA"/>
        </w:rPr>
        <w:t xml:space="preserve">عن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 تجزئ في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المتمم بعدم القول بالفصل، و امتناع بيعها لا ينافي بقاء الملك الكافي في صحة العتق، على أنه يصح بيعها في الجملة إجماعا،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عتقها تبرعا، فما عن قول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عتقها لنقصان ملكها و لذا لا يجوز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خصوصا بعد ما عرفت من عدم ذكر التمامية عنوانا للحكم في شي‌ء من</w:t>
      </w:r>
    </w:p>
    <w:p>
      <w:pPr>
        <w:pStyle w:val="BookText"/>
        <w:rPr/>
      </w:pPr>
      <w:r>
        <w:rPr>
          <w:rFonts w:ascii="Amiri" w:hAnsi="Amiri" w:eastAsia="Amiri" w:cs="Amiri"/>
          <w:color w:val="111111"/>
          <w:sz w:val="28"/>
          <w:sz w:val="28"/>
          <w:szCs w:val="28"/>
          <w:rtl w:val="true"/>
          <w:lang w:bidi="ar-SA"/>
        </w:rPr>
        <w:t>الأدلة، بل مما ذكرنا يظهر لك أيضا إجزاء عتق الموصى بخدمته على التأبيد، لإطلاق الأدلة أيضا و إن حكي أن للعامة فيه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نصفين من عبدين مشتركين مثلا على وجه لا سراية فيه إلى البعضين لم يجز، إذ لا يسمى ذلك عتق نسمة حقيقة و لا رقبة، فلا امتثال، خلافا لبعض العامة، فيجزئ، تنزيلا للاشقاص منزلة الأشخاص كما في الزكاة، و لاخر منهم، فيجزئ إن كان الشقص الآخر الباقي حرا و إلا فلا، لإفادة الأول‌</w:t>
      </w:r>
      <w:r>
        <w:rPr>
          <w:rStyle w:val="FootnoteAnchor"/>
          <w:rtl w:val="true"/>
        </w:rPr>
        <w:footnoteReference w:id="512"/>
      </w:r>
      <w:r>
        <w:rPr>
          <w:rFonts w:ascii="Amiri" w:hAnsi="Amiri" w:eastAsia="Amiri" w:cs="Amiri"/>
          <w:color w:val="111111"/>
          <w:sz w:val="28"/>
          <w:sz w:val="28"/>
          <w:szCs w:val="28"/>
          <w:rtl w:val="true"/>
          <w:lang w:bidi="ar-SA"/>
        </w:rPr>
        <w:t>الإعتاق الاستقلالي و التخلص من الرق، و هو مقصود من الإعتاق، و الجميع كما ترى لا ينطبق شي‌ء منها على أصولنا، كما هو واضح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أعتق شقصا من عبد مشترك نفذ العتق في نصيبه، فان نوى الكفارة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موسر أجزأ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ينعتق بنفس إعتاق الشقص أو أوقفناه على الدفع على وجه الكشف فدفع، وفاقا للمشهور على ما في المسالك، لصدق إعتاقه الرقبة في الكفارة حينئذ و لو بسبب عتقه الشقص المقتضي للسراية في الباقي على حسب ما نوى به الأول، و الفرض نية الكفارة بذلك بل لا فرق في الإجزاء على هذا بين أن يقصد العتق لجميع العبد بطريق السراية و بين أن يقصده لنصيبه، لحصول العتق بالسراية في الحالين،</w:t>
      </w:r>
    </w:p>
    <w:p>
      <w:pPr>
        <w:pStyle w:val="BookText"/>
        <w:rPr/>
      </w:pPr>
      <w:r>
        <w:rPr>
          <w:rFonts w:ascii="Amiri" w:hAnsi="Amiri" w:eastAsia="Amiri" w:cs="Amiri"/>
          <w:color w:val="111111"/>
          <w:sz w:val="28"/>
          <w:sz w:val="28"/>
          <w:szCs w:val="28"/>
          <w:rtl w:val="true"/>
          <w:lang w:bidi="ar-SA"/>
        </w:rPr>
        <w:t>بناء على أن معناها اتباع الشارع الباقي على حسب ما وقع عليه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قويا اشتراط نية العتق لجميعه، لأنه مأمور بإعتاق رقبة بالنية، فلا يكفي نية نصيبه و إن تبعه الباقي بحكم الشرع، فان ذلك غير كاف في صرفه إلى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مأمور بعتق الرقبة التي لكيفيتها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قصد عتقها أجمع و الآخر قصد الشقص المسبب لعتق الجميع، سواء لاحظ السراية أو لا، بل هو في الحقيقة نية للجميع، لأن قصد السبب قصد لما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لأبي على في أصل المسألة فلم يجتز بالعتق المزبور، معللا له بأن عتق الباقي يقع قهرا، فيلزم بالقيمة، و لا يجزئ عن الكفارة و إن قصدها، و هو كما ترى، خصوصا مع قصده عتق الجميع، و القهرية المزبورة لا تنافي كونها مختارة له مع قصد سببها، بل قد عرفت أن مقتضى السراية و التبعية كون الباقي على حكم الأول شرعا و إن لم يقصده،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ينعتق إلا بأداء قيمة حصة الشريك على وجه يكون ذلك تمام السبب فهل يجزئ عند أدائها؟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لتحقق عتق الرقبة و إن توقف على الأداء في البعض</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المتن و تبعه عليه غيره فيه تردد، منشأه مما عرفت و من تحقق عتق الشقص أخيرا بسبب بذل العوض لا بالإعتاق و فيه أن بذل العوض كان متمما للسبب الذي وقع باختياره مقصودا به عن الكفارة، فهو في الحقيقة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أعتق الكل عنها و إن كان قد تم العتق في البعض، و في الآخر حين الدفع، و ربما يقارنه لو فرض كون الأداء بجعل ماله في ذمته عوضا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الأقوى عدم الاحتياج إلى تجديد النية عند الأداء كما عن المبسوط، لأنها اقترنت بالعتق الذي كان حصوله على ترتب و تدرج، و ليس هو عتقا جديدا حاصلا بالأداء،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التجديد لتقترن النية بعتق نصيب الشريك كما اقترنت بعتق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نوى في الحال صرف العتق في نصيبه إلى الكفارة و نوى عند أداء القيمة صرف العتق في نصيب الشريك إليها أجزأ أيضا، لاقتران النية بحالة حصول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من الخفاء، هذا كله إذا كان موسرا يسرى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معسرا ففي المتن و غيره صح العتق في نصيبه، و لا يجزئ عن الكفارة لكونه شقصا لا رقبة و إن أيسر بعد ذلك لأنه لا يوجب السراية لاستقرار الرق في نصيب الشريك لكن قد يشكل أصل صحة العتق مع فرض كون المقصود له العتق عنها، فمع فرض عدم الصحة فيها يبطل العتق، لا أنه يصح و ليس كفارة، لقاعدة ما قصد لم يقع و ما وقع لم يقصد، كما أنه يشكل ما فيه و في غيره أيضا من أنه لو ملك النصيب فنوى إعتاقه عن الكفارة صح و إن تفرق العتق، لتحقق عتق الرقبة و لو بدفعتين، إذ لا دليل على وجوب تحصيله دفعة بالشك في حصول المأمور به الحاصل من الإطلاق فتبقى أصالة الشغل سليمة، بل مؤيدة باستبعاد بقاء النفوذ عن الكفارة موقوفا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يفرق بين هذه المسألة و بين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بإجزاء العتق بالسراية عن الكفارة، مع أن إعتاقه لنصفي العبدين أبلغ من عتق النصف في الواحد، و قد حكم بإجزائه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شرط الإجزاء أن ينوي عتق الجميع عن الكفارة كما بيناه، أو ينوي عتق نصيبه و يطلق ليسرى العتق إلى الباقي، و يتبع ما نواه على الوجه الآخر، و الأمران منتفيان في السابقة، فإنه بنيته عتق النصفين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الاثنين عن كفارة واحدة قد صرح بعد إرادة عتق الباقي من العبد الواحد عن الكفارة على تقدير السراية، و نية العدم صرفت الشقص الخارج عن عتقه للكفارة، فلم يقع مجزئا عنها لذلك، و لو كان قد نوى عتق الشقصين عن كفارتين جاءت المسألة الثانية بأسرها و صح عتقهما عن الكفارة، و سرى إليهما على ما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حاجة إلى فرض المسألة الأولى في عتق النصف الموجب للسراية حتى يحتاج إلى هذا التكلف الذي يمكن المناقشة فيه أيضا، بل يمكن فرضه في المبعض و غيره الذي لا سراية فيه لمانع من موانعها،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بعض عبده عن الكفارة سرى في الجميع و أجزأه عنها، بل هو أولى مما تقدم سواء قصد السراية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المرهون لم يصح ما لم يجز المرتهن لما عرفته مفصلا في كتاب الرهن‌</w:t>
      </w:r>
      <w:r>
        <w:rPr>
          <w:rStyle w:val="FootnoteAnchor"/>
          <w:rtl w:val="true"/>
        </w:rPr>
        <w:footnoteReference w:id="513"/>
      </w:r>
      <w:r>
        <w:rPr>
          <w:rFonts w:ascii="Amiri" w:hAnsi="Amiri" w:eastAsia="Amiri" w:cs="Amiri"/>
          <w:color w:val="111111"/>
          <w:sz w:val="28"/>
          <w:sz w:val="28"/>
          <w:szCs w:val="28"/>
          <w:rtl w:val="true"/>
          <w:lang w:bidi="ar-SA"/>
        </w:rPr>
        <w:t>من الحجر على الراهن و المرتهن في التصرفات، بل هو كالمفروغ منه هناك و لا دليل على استثناء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مطلقا مع الإجازة و بدونها إن كان موسرا، و يكلف أداء المال إن كان حالا، أو رهنا بدله إن كان مؤجلا لغلبة العتق على حق الرهانة المجبور بما عرفت، إلا أنه كما ترى، على أنه كان عليه إيقافه على الفك أو الإبدال اللذين يمكن تعذرهما منه لا الاجتزاء بمجرد تكليفه، و لذا قال المصنف و هو بعيد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 ما عن بعض العامة من الإجزاء مطلقا، و ما أبعد ما بينه و بين القول بالبطلان حتى لو أجاز المرتهن بعد العتق الذي لا يبقى موقوفا، و التزام الكشف مناف لما دل على منع حق الرهانة التي لا ريب في تحققها قبل الإجازة التي لا تصلح لرفعها فيما مضى من الزمان، و قد تقدم تحقيق ذلك كله في كتاب الرهن‌</w:t>
      </w:r>
      <w:r>
        <w:rPr>
          <w:rStyle w:val="FootnoteAnchor"/>
          <w:rtl w:val="true"/>
        </w:rPr>
        <w:footnoteReference w:id="514"/>
      </w:r>
      <w:r>
        <w:rPr>
          <w:rFonts w:ascii="Amiri" w:hAnsi="Amiri" w:eastAsia="Amiri" w:cs="Amiri"/>
          <w:color w:val="111111"/>
          <w:sz w:val="28"/>
          <w:sz w:val="28"/>
          <w:szCs w:val="28"/>
          <w:rtl w:val="true"/>
          <w:lang w:bidi="ar-SA"/>
        </w:rPr>
        <w:t>فلاحظ و تأمل، فإنه قد ذكرنا هناك قوة احتمال قيام الفك مقام الاذن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قتل عمدا فأعتقه في الكفارة فللشيخ فيه 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الخلاف، فمنع من صحته في العمد، و أجازه في الخطاء، و احتج عليه بالإجماع،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خلاف بينهم أنه إذا كانت جنايته عمدا أنه ينتقل ملكه إلى المجني عليه، و إن كان خطأ فدية ما جناه على مولاه، لأنه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المبسوط عكس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مذهبنا أنه إذا كان عامدا نفذ العتق، لأن القود لا يبطل بكونه حرا، و إن كان خطأ لا ينفذ، لأنه يتعلق برقبته و السيد بالخيار بين أن يفديه أو يسلمه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الأشبه عند المصنف المنع في الأول لما سمعته من الإجماع المحكي، و لأن الخيار فيه إلى أولياء المقتول إن شاؤوا قتلوه و إن شاؤوا استرقوه، و صحة عتقه يستلزم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إن قتل خطأ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عتقه، لتعلق حق المجني عليه برقبته،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 يضمن السيد دية المقتول، و هو حسن لما سمعته من الإجماع أيضا، و لأن الخيار إلى المولى إن شاء افتكه و إن شاء دفعه إلى أولياء المقتول، فإذا أعتقه قد اختار الانفكاك،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يتم مع يساره، فلو كان معسرا لم ينفذ عتقه، لتضرر أولياء المقتول به و إسقاط حقهم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فحاصل ما ذكره المصنف اختيار ما سمعته من الشيخ في الخلاف، و لعله إليه يرجع ما عن ابن إدريس في الخطأ من جوازه مع ضمان المولى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تعلق برقبة العبد الجاني حق الغير، فلا يجوز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يجزئ الجاني خطأ إن نهض مولاه بالفداء و إلا فلا، و لا يصح عتق الجاني عمدا إلا بإذن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قتل عمدا فأعتقه في الكفارة فللشيخ فيه قولان، أقواهما عدم الجواز، و كذا القول في الخطأ، و الأقرب الإجزاء، و يضمن المولى الدية، و لو عفى الولي صح عتقه في الموضعين، و لا بد من تجديد العتق في العمد لو سبق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صحته مع الخطأ و العمد مراعى بفكه له في الخطأ و اختيار أولياء المقتول الفداء في العمد و بذله له أو عفوهم عن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أخذه مما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سلامتها من تعلق حق آخر، ففي الجاني عمدا أو خطأ قولان أقربهما المراعاة بالخروج عن عهدة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الوجه في ذلك هو معلومية تعلق حق المجني عليه في رقبة العبد، لكن لا دليل على مانعية الحق المزبور لتصرف المالك الذي هو مقتضى العمومات، فهو حينئذ كتصرف الوارث في تركة الميت التي تعلق بها حق الدين، و لا يقاس هذا الحق على حق الرهانة الموقوف على الإذن لدليله الخاص، نعم لا بد من مراعاة حكم الحق المتعلق على وجه لا يضر أداء الحق، فينتقل المال عن المتصرف متعلقا به الحق، فمع فرض أداء المتصرف الحق إلى أهله يخلص المال عن تسلط ذي الحق المتعلق به، و إلا تسلط صاحب الحق على فسخ التصرف الواقع منه مقدمة لتحصيل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لا يخفى عليك صحة جريان هذا الكلام في مثل البيع و نحوه القابل للأمر المزبور، أما مثل العتق فيشكل جواز فسخه بأنه مبني على التغليب و أنه متى صار حرا لم يعد إلى الرقية، إذ ليس المقام من باب الكشف الذي لا ينافي ذلك، بل هو من فسخ التصرف الذي ترتب عليه أثره بعموماته و إن بقي الحق متعلقا بالعين التي كانت موردا للتصرف المزبور، و الفسخ لذي الحق حيث يحصل يكون من حينه، لما عرفت من عدم الدليل على منع التعلق المزبور أصل صحة التصرف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تقتضي عدم لزوم التصرف المزبور، لا أصل صحته، نعم لما كان أدلة العتق تنافي ذلك لم يتم الأمر إلا في المنع من أصل التصرف، و احتمال التزام الكشف فيه مما لا تساعد عليه الأدلة، و ربما أشار إليه الفاضل في التحرير في صورة العمد، فلاحظ و تأمل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أن مراد القائل بالمراعاة هو الصحة حقيقة على حسب الصحة في البيع لا الكشفية، و حينئذ يرد عليه ما سمعت من عدم عود الحر رقا إلا بدليل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خاص و ليس، فالمتجه حينئذ عدم 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هو الذي فهمه الصيمري من الفاضل بل 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القواعد أجاز العتق إن كانت خطأ بشرطين، إما دفع الدية قبل العتق أو الضمان و يرضى الولي بالضمان، لا بدونهما، و هو يدل على جواز العتق في العمد و الخطأ معا، لأن مع حصول أحد الشرطين لا كلام في صحة العتق، لزوال تعلق الجناية برقبته، أما مع أداء المال فظاهر، و أما مع الضمان فإنه مع رضا الولي ناقل للأرش من رقبة العبد إلى ذمة المولى، فلا كلام في جواز العتق بعد أحد هذين الشرطين، و هذا هو المعتمد، أما عدم جوازه في العمد لأنه يؤدي إلى إسقاط حق المجني عليه، لأنه مخير بين قتله و بيعه و استرقاقه، و العتق يمنع من البيع و الاسترقاق، و كل تصرف يمنع حق الغير فهو باطل، و أما عدم جوازه في الخطأ فلأن الجناية متعلقة برقبته، و مع عدم افتكاك المولى فهو مخير بين البيع و الاسترقاق، و العتق يمنع من ذلك، فيكون باطلا و هو مذهب الدروس،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الجاني عمدا أو خطأ قولان، أقربهما المراعاة بالخروج من عهدة الجناية، و لا يخرج من عهدة الجناية إلا بأحد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صريح في المختار، و إن كان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نظر، لأنه كالصريح في الصحة فعلا مع المراعاة المتأخرة لا السابقة، و أما ما ذكره عن الفاضل فقد أشار إلى عبارته في العتق،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يصح عتق الجاني؟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الأقرب ذلك إن كانت خطأ و أدى المال أو ضمنه مع رضاه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الإيضاح الإجماع على الصحة حينئذ، بل هو قد اختار ذلك فيه و في العمد، و هو صريح في المختار أيضا، لكن ينبغي أن يراد بالضمان الدخول في العهدة و لو بالصلح و نحوه على وجه تخلو رقبة العبد من الحق، و في كشف اللثام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انتفاء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حق الغير بالرقبة، و لأن الصيغة لا تؤثر حين الإيقاع، فبعده أولى، نعم إن لم تستوعب الجناية الرقبة كان المعتق أحد الشريكين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يكثر القائل بالمختار الذي قد عرفت أنه الموافق للضوابط الشرعية في خصوص العتق الذي لا يوقف و لا يفسخ مع عدم الدليل على الكشف هنا، بل هو عند التأمل ساقط، نعم في</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515"/>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عبد قتل حرا خطأ فلما قتله أعتقه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عتقه و ضمنه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صحت الرواية أو انجبرت كان العمل بها و إلا أطرحت أو أولت بسبق الضمان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أعتق المرتد بعد رجوعه إلى الإسلام فإن كان عن غير فطرة أجزأ، و إن كان عن فطرة فالوجه عدم الاجزاء، و كذا لو أعتق من وجب عليه القتل حدا مع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يجزئ، لو جنى ما يجب العتق بالقصاص منه، كالعينين، و يجزئ لو جنى غير ذلك، و لو جنى دون النفس على عبد عمدا فالوجه الاجزاء و لو تعذر القصاص، و يضمن المولى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وجوب القتل عليه حدا لا يخرجه عن الملكية، و لا عتقه ينافي إقامة الحد عليه، كما أن القصاص المقتضي لانعتاقه لا ينافي ذلك أيضا، فمقتضى إطلاق الأدلة و عمومها الصحة حتى في الأخير، لعدم تحقق الانعتاق حينئذ قبله، نعم فيه الكلام الذي سمعته في الجاني عمدا من حيث تعلق الجناية لا من حيث الانعتاق،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يجزئ المنذور عتقه أو الصدقة به و إن كان النذر معلقا بشرط لم يحصل بعد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أعتق عنه معتق بمسألته صح للسائل، لأنه حينئذ يكون كالوكيل و النائب عنه، إذ من المعلوم قبول مثله للنيابة، فيندرج في إطلاق الأمر بتحرير الرقبة</w:t>
      </w:r>
      <w:r>
        <w:rPr>
          <w:rStyle w:val="FootnoteAnchor"/>
          <w:rtl w:val="true"/>
        </w:rPr>
        <w:footnoteReference w:id="516"/>
      </w:r>
      <w:r>
        <w:rPr>
          <w:rFonts w:ascii="Amiri" w:hAnsi="Amiri" w:eastAsia="Amiri" w:cs="Amiri"/>
          <w:color w:val="111111"/>
          <w:sz w:val="28"/>
          <w:sz w:val="28"/>
          <w:szCs w:val="28"/>
          <w:rtl w:val="true"/>
          <w:lang w:bidi="ar-SA"/>
        </w:rPr>
        <w:t>بعد فرض دخوله في ملكه و إن اختلف في وقته، كما ستعرف بعد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إجزائه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يناقش بالمنع من دخوله في ملكه بمجرد ذلك، لأنه ليس من الأسباب الشرعية لذلك، و من هنا كان المحكي عن ابن إدريس صحته عن المعتق، لأنه ملكه، و لا عتق إلا في ملك، و فيه أنه كالاجتهاد في مقابلة النص بعد الإجماع المحقق على الصحة عن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أعم من الدخول في الملك و إن كان </w:t>
      </w:r>
      <w:r>
        <w:rPr>
          <w:rFonts w:eastAsia="Amiri" w:cs="Amiri" w:ascii="Amiri" w:hAnsi="Amiri"/>
          <w:color w:val="111111"/>
          <w:sz w:val="28"/>
          <w:szCs w:val="28"/>
          <w:lang w:bidi="ar-SA"/>
        </w:rPr>
        <w:t>28997</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يجب تخصيصه بالصورة المزبورة للإجماع المزبور، فلا داعي إلى دعوى الدخول في الملك كي يقال متى دخل و بأي سبب دخل، و لكن في الإيضاح عن المبسوط في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نص على انتقاله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فيه، 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ذلك عليه،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الشيخ بانتقاله للأمر صيرورة العتق له، لا انتقال ملكية العبد له،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دخوله في ملكه هو أنه لما أمره بما لا يصح منه إلا بعد ملكه له كان كالوكيل عنه في ذلك، ضرورة كون الإذن في الشي‌ء إذنا في لوازمه، فيكفي حينئذ في إدخاله في ملكه عتقه العبد بعنوان أنه له، إذ هو موجب قابل للتمليك موقع للعتق، نحو قول القائل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عبدا بكذا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المثمن لا يكون إلا لمن له الثمن، فإذا اشتراه بعين ماله بعنوان أنه للأمر دخل الثمن في ملكه بالشراء بعنوان أنه له، فيكون موجبا قابلا بالنسبة إلى ذلك، و هذا باب واسع في الفقه كثير النظائر، و منه ما نحن فيه، فإنه إذا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 لا عتق إلا في ملك كان أمرا له بإدخاله في ملكه، فمع إعتاقه بعنوان أنه له كان ذلك إيجابا و قبولا بالنسبة إلى التمليك، و إيقاعا بالنسبة إلى الحرية، و لا تنافي بينهما، و كان هذا هو السبب في إجماعهم في المقام على الصحة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الإشكال في قول المصنف و غيره لم يكن له أى المعتق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عوض عن عبده الذي أعتقه بأمره، لعدم الشرط و إن كان هو مقتضى أصل البراءة و غيره، لأنه قد أتلف ماله بأمره في مصلحته، بل هو أولى من الحكم بالضمان الذي قد عرفت الحال فيه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فأداه عنه، ضرورة عدم اعتبار ملكية المدفوع عنه في وفاء الدين بخلاف العتق، فالمتجه الضمان خصوصا مع نية المأمور ذلك، إذ لا يكون ذلك إلا على جهة القرض، لأن المفروض كونه وكيلا عنه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ذكرنا هناك أن قاعدة احترام مال المسلم تقتضي ذلك أيضا، فإن مباشرة المأمور لعتقه بعد فرض كونه وكيلا عنه تكون كمباشرته نفسه، فيكون قد أتلف مال الغير، فهو له ضامن، و إن كان بإذنه إن لم يكن على وجه المجانية، فلاحظ ما تقدم سابقا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شرط عوضا كأن يقول له أعتق عبدك عني و علي عشرة مثلا صح و لزمه العوض بلا خلاف و لا إشكال، و يكون من قبيل قرض العبد بقيمة معينة، و ليس من قسم البيع مع فرض عدم قصده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تبرع بالعتق عنه متبرع من غير مسألة قال الشيخ في محكي الخلاف نفذ العتق عن المعتق تغليبا للحرية، و لوقوع صيغة صحيحة من صحيح العبارة دون من أعتق عنه لاشتراط العتق بالملك، و لا يدخل في ملكه من دون اختياره، فلا يقع العتق عنه سواء كان المعتق عنه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الوارث عن الميت من ماله لا من مال الميت قال أي الشيخ</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يصح، لأنه كما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مقام المورث في كثير من الأحكام، فان الوارث يملك لما كان ملكا للمورث، و يقبل قوله فيما كان يقبل قوله فيه، كالإقرار المجهول، و تعيين المطلقة، و المعتق تعيينا إنشائيا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قوله في الكاشف مع اليمين و عدمه، و عليه قضاء ما عليه من صلاة أو صوم، على أن الوارث إذا أدى من التركة فهو منه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الحقيقة، لأنه يملكها بالموت، و إذا صح من أحد ماليه صح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ابن سعيد في شرائعه و الوجه التسوية بين الأجنبي و الوارث في المنع و الجواز و ضعفه ظاهر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الذي دعاه إلى ذلك حسن ظنه بأبيه، حيث قال في القواعد بعد أن ذكر عن الشيخ الفرق بين الوارث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بينهما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فالإنصاف أن جميع ما ذكره لا دخل له في إثبات المطلوب، إذ هو بعد الإغضاء عن صحة بعض ما ذكره للوارث لا دخل له فيما نحن فيه من عدم الفرق بينه و بين الأجنبي في مفروض المسألة، و إن كان فرق بينه و بينه في أمور أخر قد جاءت بدليل خاص، كأصل إرثه منه دون الأجنبي كما هو واضح و من هنا أنكر عليه ذلك بعض من تأخر عنه، و استوجه التساوي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الإجزاء عن الميت مطلقا، و في وقوعه عن الحي نظر و إن كان الوقوع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حاشية الكركي اختيار الإجزاء عن الميت مطلقا دون الحي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الفرض أن الأجنبي نوى العتق عن ذي الكفارة، فيقع منه،</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لا نجد مانعا سواء كونه أجنبيا، و لا دخل له في المانعية، إذ عدم القرابة لا ينافي قضاء الدين عن الميت تبرعا عبادة كان أو غيرها، و يكفي في التمسك بانتفاء المانعية عدم تحققها، تمسكا بالأصل، أما الحي فلا يجزئ عنه مطلقا إلا بإذنه، إذ لا يؤدى عنه دين إلا بفعله و لو نيابة فيما تدخل فيه النيابة، هذا هو الذي ساق إليه الدليل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الجميع ما لا يخفى، إذ المانع في المقام اعتبار الملك فيمن يكون العتق له، و لا طريق إلى إدخاله في ملك الميت أو الحي قهرا، و ما في غاية المراد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توقف العتق على الملك يندفع بالملك الضمني، كما قيل به مع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وضوح الفرق بين السؤال و عدمه بالنسبة إلى قابلية الدخول في الملك باختياره و عدمه، و من الغريب ما سمعته من الكركي من عدم إجزاء التبرع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وفاء دين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عدم الفرق بينهما في البطلان هنا لو لا</w:t>
      </w:r>
    </w:p>
    <w:p>
      <w:pPr>
        <w:pStyle w:val="BookText"/>
        <w:rPr/>
      </w:pPr>
      <w:r>
        <w:rPr>
          <w:rFonts w:ascii="Amiri" w:hAnsi="Amiri" w:eastAsia="Amiri" w:cs="Amiri"/>
          <w:color w:val="111111"/>
          <w:sz w:val="28"/>
          <w:sz w:val="28"/>
          <w:szCs w:val="28"/>
          <w:rtl w:val="true"/>
          <w:lang w:bidi="ar-SA"/>
        </w:rPr>
        <w:t>حسن بريد</w:t>
      </w:r>
      <w:r>
        <w:rPr>
          <w:rStyle w:val="FootnoteAnchor"/>
          <w:rtl w:val="true"/>
        </w:rPr>
        <w:footnoteReference w:id="520"/>
      </w:r>
      <w:r>
        <w:rPr>
          <w:rFonts w:ascii="Amiri" w:hAnsi="Amiri" w:eastAsia="Amiri" w:cs="Amiri"/>
          <w:color w:val="111111"/>
          <w:sz w:val="28"/>
          <w:sz w:val="28"/>
          <w:szCs w:val="28"/>
          <w:rtl w:val="true"/>
          <w:lang w:bidi="ar-SA"/>
        </w:rPr>
        <w:t xml:space="preserve">سأل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عليه عتق رقبة فمات من قبل أن يعتق، فانطلق ابنه فابتاع رجلا من كسبه، فأعتقه عن أبيه، و أن المعتق أصاب مالا ثم مات و تركه، لمن يكون ميراثه؟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الرقبة التي كانت على أبيه في ظهار أو شكر أو واجبة عليه فان المعتق سائبة لا ولاء لأحد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الرقبة على أبيه تبرعا و قد كان أبوه أمره أن يعتق عنه نسمة فإن ولاء العتق ميراث لجميع ولد الميت 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الذي اشتراه فأعتقه كواحد من الورثة إذا لم يكن للمعتق قرابة من المسلمين أحرار يرثونه، و إن كان ابنه الذي اشترى الرقبة فأعتقها عن أبيه من ماله بعد موت أبيه تطوعا من غير أن يكون أمره بذلك فإن ولاؤه و ميراثه للذي اشتراه من ماله فأعتقه إذا لم يكن للمعتق وارث من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لهذا الحسن المزبور فصل الشيخ بين الوارث و غيره، و لو كان لكان المتجه التسوية في عدم الإجزاء عن الميت الذي لا يدخل في ملكه، بل لعل المتجه بطلان العتق من أصله، لقاعدة ما قصد لم يقع و ما وقع لم يقصد، كما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الاتفاق كما حكاه غير واحد على الإجزاء و إن كان قد سمعت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 فيه من ابن إدريس، كما أنك قد سمعت نفي الخلاف من الشيخ عن الدخول في الملك و إن كان فيه ما فيه أيضا لكن وقع الخلاف في أنه متى ينتقل إلى الأمر؟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بعد قول المعتق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ينعتق بعده إذ اقتضاء العلة الواحدة الشيئين بالترتيب بينهما ممكن ثابت، و أشكله الكركي فيما إذا كان أحدهما شرطا لتأثير السبب في العقود و الإيقاعات، فإن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ترتب أثر السبب عليه دليل فساده، و يمتنع الحكم بصحته بعد فساده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المصنف و هو تحكم إذ لا دليل على تعيين ذلك من بين المحتملات، بل فيه أنه يستلزم تأخر العتق عن الإعتاق بقدر ما يتوسطهما الملك و إن اعتذر عنه بأن تأخير العتق عن الإعتاق بسبب أنه إعتاق عن الغير، و مثله واقع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 عبدي عنك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عتقه يتوقف على قبول المعتق عنه، و يلزم منه تأخر العتق عن الإعتاق، و لكن لا يخفى عليك وضوح الفرق بين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 كما عن المفيد و العلامة و الفخر أنه يحصل الملك بشروعه في لفظ الإعتاق، و يعتق إذا تم اللفظ لمجموع الصيغة، فالجزء علة للملك، و هو ملك الأمر و الكل سبب لزوال ملكه عنه بالإعتاق، و فيه أنه يستلزم صيرورته ملكا للأمر قبل تمام الصيغة، فلو فرض ترك إكمالها خرج عن ملكه و لم يقع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الملك للمستدعي بالاستدعاء و يعتق عليه إذا تلفظ المالك بالإعتاق، و فيه ما عرفت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الملك و العتق معا عند تمام الإعتاق، و أورد عليه في المسالك بأنه و إن كان فيه سلامة من المحذور السابق، إلا أن اشتراط وقوع العتق في ملك يقتضي تقديم الملك على العتق فلا يتم وقوعهما في وقت واحد عند تمام لفظ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الاكتفاء بالتقدم الذاتي الحاصل فيما بين العلة و المعلول، نحو ما قلناه في شراء من ينعتق عليه، و نحو ما يقال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على بيع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فيقبل الوكالة بأن باع مثلا، فان البيع حينئذ كاشف عن قبول الوكالة، و هو إيجاب للبيع، و قد حصلا في زمان واحد، لكنهما مترتبان طبعا، و نظائره في ذلك كثيرة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يكفى في الصحة اتحاد زمانهما لصدق كون العتق في ملك، إذ ليس معناه اعتبار سبق الملك على العتق زمانا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فالظاهر أن اتفاق الأصحاب على المسألة في المقام ليس إلا لما ذكرناه الذي قد عرفت جريانه في نظائر المسألة، و إلا لم نقف لهم على دليل خاص، و حينئذ فإن رجع ذلك إلى أحد الأقوال الخمسة فمرحبا بالوفاق، و إلا كان قولا سادسا، و هو أقواها، و التمليك المزبور إن شئت جعلته من القرض بعوض، أو من التمليك به، نحو الهبة المعوضة، أو من التمليك المجاني حيث لا يكون عوضا أو نحو ذلك، فإنه بعد أن صار وكيلا عنه بأمره له و سؤاله إياه صار موجبا قابلا إذا كان الموكل فيه متوقفا على إدخال في ملك مثلا، إذ التوكيل في شي‌ء توكيل في لوازمه، و نحوه ما 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كذا بثمن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فلانة بمهر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المهر و الثمن يدخلان في ملك الموكل بفعل ما وكل فيه على الوجه الذي و كله عليه، و هذا الأمر جار في كثير من الأبواب، مفروغ من صحته، بل هو نحو ما لو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عبدي عن كفارتك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فأعتقه، فإنه يدخل في ملكه بذلك بعد تقدم الكلام المزبور من المالك الذي صار كالإيجاب لو فرض وقوع العتق مقارنا له، و إلا كان توكيلا له في تملك العبد متى شاء بالثمن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النظر في كثير من الكلمات في المقام، بل يظهر النظر فيما ذكره الفخر من تخصيص صحة المسألة فيما لو وقعت على جهة الفورية دون التراخي بناء منه على أن مفروض المسألة من الإيجاب و القبول المعتبر فيهما ذلك، و لم يتفطن إلى التوكيل الذي لا يعتبر فيه ذلك، و من هنا كان ظاهر المصنف و غيره الإطلاق في فرضها، فلاحظ و تأمل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بالأمر المقترن بصيغة العتق، فيكون تمام الصيغة كاشفا عن سبق الملك عليها، و عدم إيقاعها بعد الاستدعاء أو قطعها أو وقوع خلل فيها دال على عدم حصول الملك بالأمر، لعدم حصول ما يعتبر في صحته، و هو اقترانه بالأمر بالعتق، و أورد عليه في المسالك بأن الاقتران المذكور يكون شرطا في سبق الملك،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يتحقق الاقتران إلا بتمام صيغة العتق، فيلزم تأخر الملك عن الإعتاق و إلا لتأخر الشرط عن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لأجل هذه الإشكالات و نحوها قال المصنف 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الاقتصار على الثمرة، و هي صحة العتق عن الأمر و براءة ذمته من الكفارة، و لا يجب البحث عن وقت انتقال الملك إليه، فإن ما عدا ما ذكر ه تخمين لا يرجع إلى دليل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تحقيق الحال على وجه لا يأتي فيه شي‌ء من وجوه الاشكال، بل قد عرفت عدم اختصاص المقام، بل هو جار فيه و في نظائره و إن كان ما ذكره المصنف فيه استراحة عن تحليل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مثله ما إذا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أيضا في الوقت الذي يملكه الأكل هل هو بتناوله في يده أو بوضعه في فيه أو بازدراد اللقمة بعد الاتفاق على عدم ملكه بوضعه بين يديه؟ و فرعوا على ذلك جواز إطعامه لغيره على الأول دون غيره من الأقوال، لكن لا يخفى عليك أنه لا داعي هنا إلى اعتبار الملك، إذ الإباحة تكفي في الجواز إلى آخر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الوجه عندي أنه يكون إباحه للتناول، و لا ينتقل إلى ملك الأكل و تبعه غيره عليه، لأنه ليس كالعتق يعتبر فيه الملك لمن يكون العتق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نبت من غائطه شجرة مثلا كان ملكا للمقدم دون الأكل و إن كان قد يناقش بخروجه عن المملوكية إذا صار غائطا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القول بمثله في مسألة الإعتاق أيضا، فإن النص‌</w:t>
      </w:r>
      <w:r>
        <w:rPr>
          <w:rStyle w:val="FootnoteAnchor"/>
          <w:rtl w:val="true"/>
        </w:rPr>
        <w:footnoteReference w:id="521"/>
      </w:r>
      <w:r>
        <w:rPr>
          <w:rFonts w:ascii="Amiri" w:hAnsi="Amiri" w:eastAsia="Amiri" w:cs="Amiri"/>
          <w:color w:val="111111"/>
          <w:sz w:val="28"/>
          <w:sz w:val="28"/>
          <w:szCs w:val="28"/>
          <w:rtl w:val="true"/>
          <w:lang w:bidi="ar-SA"/>
        </w:rPr>
        <w:t>و الإجماع إنما هما على أن الإعتاق إنما يكون في ملك، و يكفي في صدقه هنا ملك المعتق، و لا محذور في إجزاء الإعتاق عن غير المالك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إلا أن ظاهر الأصحاب الاتفاق على إرادة اعتبار الملك ممن يكون العتق له إلا ما خرج بالدليل، كعتق الوارث عن الميت</w:t>
      </w:r>
      <w:bookmarkStart w:id="207" w:name="pg12306_154269"/>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للخبر</w:t>
      </w:r>
      <w:r>
        <w:rPr>
          <w:rStyle w:val="FootnoteAnchor"/>
          <w:rtl w:val="true"/>
        </w:rPr>
        <w:footnoteReference w:id="522"/>
      </w:r>
      <w:r>
        <w:rPr>
          <w:rFonts w:ascii="Amiri" w:hAnsi="Amiri" w:eastAsia="Amiri" w:cs="Amiri"/>
          <w:color w:val="111111"/>
          <w:sz w:val="28"/>
          <w:sz w:val="28"/>
          <w:szCs w:val="28"/>
          <w:rtl w:val="true"/>
          <w:lang w:bidi="ar-SA"/>
        </w:rPr>
        <w:t>الذي سمعته</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7818332_417432637"/>
      <w:bookmarkStart w:id="209" w:name="_Toc79"/>
      <w:bookmarkEnd w:id="208"/>
      <w:r>
        <w:rPr>
          <w:rtl w:val="true"/>
        </w:rPr>
        <w:t>[</w:t>
      </w:r>
      <w:r>
        <w:rPr>
          <w:rtl w:val="true"/>
        </w:rPr>
        <w:t>شروط الإعتاق</w:t>
      </w:r>
      <w:r>
        <w:rPr>
          <w:rtl w:val="true"/>
        </w:rPr>
        <w:t>]</w:t>
      </w:r>
      <w:bookmarkEnd w:id="209"/>
    </w:p>
    <w:p>
      <w:pPr>
        <w:pStyle w:val="Heading6"/>
        <w:numPr>
          <w:ilvl w:val="5"/>
          <w:numId w:val="1"/>
        </w:numPr>
        <w:rPr/>
      </w:pPr>
      <w:bookmarkStart w:id="210" w:name="__RefHeading___Toc7818334_417432637"/>
      <w:bookmarkStart w:id="211" w:name="_Toc80"/>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و كيف كان ف يشترط في الإعتاق شروط</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7818336_417432637"/>
      <w:bookmarkStart w:id="213" w:name="_Toc81"/>
      <w:bookmarkEnd w:id="212"/>
      <w:r>
        <w:rPr>
          <w:rtl w:val="true"/>
        </w:rPr>
        <w:t>[</w:t>
      </w:r>
      <w:r>
        <w:rPr>
          <w:rtl w:val="true"/>
        </w:rPr>
        <w:t>الشرط الأول النية</w:t>
      </w:r>
      <w:r>
        <w:rPr>
          <w:rtl w:val="true"/>
        </w:rPr>
        <w:t>]</w:t>
      </w:r>
      <w:bookmarkEnd w:id="213"/>
    </w:p>
    <w:p>
      <w:pPr>
        <w:pStyle w:val="Heading6"/>
        <w:numPr>
          <w:ilvl w:val="5"/>
          <w:numId w:val="1"/>
        </w:numPr>
        <w:rPr/>
      </w:pPr>
      <w:bookmarkStart w:id="214" w:name="__RefHeading___Toc7818338_417432637"/>
      <w:bookmarkStart w:id="215" w:name="_Toc82"/>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النية بمعنى القصد إلى فعله بعنوان أنه للكفارة، و ذلك لأنه أي الإعتاق عبادة تحتمل وجوها، فلا يختص بأحدها إلا بالنية، و لا بد مع ذلك من نية القربة المعتبرة في كل عبادة</w:t>
      </w:r>
    </w:p>
    <w:p>
      <w:pPr>
        <w:pStyle w:val="BookText"/>
        <w:rPr/>
      </w:pPr>
      <w:r>
        <w:rPr>
          <w:rFonts w:ascii="Amiri" w:hAnsi="Amiri" w:eastAsia="Amiri" w:cs="Amiri"/>
          <w:color w:val="111111"/>
          <w:sz w:val="28"/>
          <w:sz w:val="28"/>
          <w:szCs w:val="28"/>
          <w:rtl w:val="true"/>
          <w:lang w:bidi="ar-SA"/>
        </w:rPr>
        <w:t>كفارة و غيرها بالأدلة المذكورة في محلها على ذلك، كباقي مباحث النية من اعتبار نية الوجه و عدمه فيه أيضا و غيره من المباحث، بل و قد ذكرنا هناك الفرق بين العبادة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غاية المرام للصيمري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التكفير النية المشتملة على الوجه و القربة و التكفير، فلو نوى الوجه و القربة و لم ينو عن الكفارة لم يجز، و هذه الشروط 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فيه، ضرورة عدم الفرق بين المقام و غيره في اعتبار الوجه و عدمه الذي قد عرفت البحث و الخلاف فيه في محله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هنا في قول المصنف فلا يصح العتق من الكافر ذميا كان أو حربيا أو مرتدا لتعذر نية القربة في حقه فإنه قد أطنب في المسالك في إشكاله بالمنع من تعذر نية إيقاع الكافر الفعل طلبا للتقرب إلى الله سبحانه و تعالى سواء حصل ما نواه أو لا إذا كان كفره بإنكار النبي صلى الله عليه و آله و سلم و نحوه مما لا ينافي الاعتراف بالله تعالى، و إن كان المراد تعذر الإيقاع منه على وجه يستحق الثواب طالبناه بالدليل على اشتراط مثل ذلك، و عارضناه بعبادة المخالف من المسلمين و عتقه، فإنه لا يستتبع الثواب عنده مع صحة عتقه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صحة عباداته غيره‌</w:t>
      </w:r>
      <w:r>
        <w:rPr>
          <w:rStyle w:val="FootnoteAnchor"/>
          <w:rtl w:val="true"/>
        </w:rPr>
        <w:footnoteReference w:id="523"/>
      </w:r>
      <w:r>
        <w:rPr>
          <w:rFonts w:ascii="Amiri" w:hAnsi="Amiri" w:eastAsia="Amiri" w:cs="Amiri"/>
          <w:color w:val="111111"/>
          <w:sz w:val="28"/>
          <w:sz w:val="28"/>
          <w:szCs w:val="28"/>
          <w:rtl w:val="true"/>
          <w:lang w:bidi="ar-SA"/>
        </w:rPr>
        <w:t>بحث قرر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محله، و بالجملة فكلامهم في هذا الباب مختلف غير منقح، لأنهم نارة يحكمون ببطلان عبادة الكافر مطلقا استنادا إلى تعذر نية القربة منه، و مقتضى ذلك إرادة المعنى الثاني، لأن ذلك هو المتعذر منه لا الأول، و تارة يجوزون منه بعض العبادات كالعتق و سيأتي تجويز جماعة من الأصحاب له منه مع اشتراط القربة فيه، نظرا إلى ما ذكرناه من الوجوه في الأول، و قد وقع الخلاف بينهم في وقفه و صدقته و عتقه المتبرع به و نحو ذلك من التصرفات المالية المعتبر فيها القربة، و اتفقوا على عدم صحة العبادات البدنية منه نظرا إلى أن المال يراعى فيه جانب المدفوع إليه و لو بفك الرقبة عن الرق، فيرجح فيه جانب الغرامات، بخلاف العبادات البدنية، و من ثم ذهب بعض العامة إلى عدم اشتراط النية في العتق و الإطعام و اعتبرها في الصيام إلا أن هذا الاعتبار غير منضبط عند الأصحاب كما أشرنا إليه و سيأتي له في العتق زيادة بحث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الرياض بأن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دل على شرطية الايمان و عدم صحة عبادة المخالف الذي هو أولى من الكافر من الإجماع و النصوص</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تتأتى منه نية القربة التي هي قصد الامتثال و موافقة الأمر، لعدم اعتقاده بموجب الكفارة، إذ هو إما منكر للبارئ تعالى كالدهرية و نحوهم أو جاحد للنبي صلى الله عليه و آله المبين لذلك الأمر به عنه سبحانه، فإذا صام بعد الظهار مثلا لا</w:t>
      </w:r>
    </w:p>
    <w:p>
      <w:pPr>
        <w:pStyle w:val="BookText"/>
        <w:rPr/>
      </w:pPr>
      <w:r>
        <w:rPr>
          <w:rFonts w:ascii="Amiri" w:hAnsi="Amiri" w:eastAsia="Amiri" w:cs="Amiri"/>
          <w:color w:val="111111"/>
          <w:sz w:val="28"/>
          <w:sz w:val="28"/>
          <w:szCs w:val="28"/>
          <w:rtl w:val="true"/>
          <w:lang w:bidi="ar-SA"/>
        </w:rPr>
        <w:t>يمكنه قصد الامتثال بذلك و العزم على أن الصيام كفارة لما وقع منه، فإنه لا يعتقد تحقق الحرمة بالموجب فضلا عن كون الصيام مكفرا لها، بل يجعلهما حراما و بدعة بقصد التشريع في شرعه، و لعل هذا هو السر في حكم الأصحاب بفساد عبادة الكفار، لعدم تحقق قصد القربة بهذا المعنى منهم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شيخنا في المسالك حيث اعترضهم في ذلك و جوز صدور نية القربة بهذا المعنى عنهم، فيا لله كيف يقصد الكافر بما يأتي به من هيئة صلاتنا أنه عبادة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مقربة له إلى جنابه سبحانه مع اعتقاده كون مثل ذلك بدعة و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فإتيانه بذلك على تقديره يكون على طريق الاستهزاء و السخرية، و ما أرى مثل هذه الدعوى من نحو هذا الفاضل إلا غفلة واضحة، نعم قد تحصل له نية القربة في بعض الخصال إذا كانت عنده و في شرعه مقربة، و لكن مثل هذه القربة غير كافية، بل لا بد من نية القربة التي هي القصد إلى امتثال أمر الكفارة، و لذا إن أحدنا لو صام ندبا من دون نية التكفير لم يجز عنه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لذلك فصل الشهيد في غاية المراد بين العتق للكفارة من الكافر غير الجاحد لله تعالى و العتق لغيرها، فأبطل الأول و صحح الثاني، قال بعد أن حكى الخلاف في صحة مباشرة الكافر العتق و عدمها عن الشيخ فصححه، و عن ابن إدريس و المصنف فأفسده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مبناه على مقدمات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نية القربة معتبرة في العتق أم لا؟ الحق نعم، ل</w:t>
      </w:r>
    </w:p>
    <w:p>
      <w:pPr>
        <w:pStyle w:val="BookText"/>
        <w:rPr/>
      </w:pPr>
      <w:r>
        <w:rPr>
          <w:rFonts w:ascii="Amiri" w:hAnsi="Amiri" w:eastAsia="Amiri" w:cs="Amiri"/>
          <w:color w:val="111111"/>
          <w:sz w:val="28"/>
          <w:sz w:val="28"/>
          <w:szCs w:val="28"/>
          <w:rtl w:val="true"/>
          <w:lang w:bidi="ar-SA"/>
        </w:rPr>
        <w:t>قولهم عليهم السلام</w:t>
      </w:r>
      <w:r>
        <w:rPr>
          <w:rStyle w:val="FootnoteAnchor"/>
          <w:rtl w:val="true"/>
        </w:rPr>
        <w:footnoteReference w:id="5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ما أريد به وجه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في نية القربة ما يترتب عليه الثواب أو مطلق التقرب إلى الله تعالى؟ يحتمل الأول، لأنه عبادة، و كل عبادة يترتب عليها استحقاق الثواب بفعلها صحيحة، و يحتمل الثاني لأن الدليل على صحة العتق إذا أريد به وجه الله تعالى، و هو أعم من ترتب الثواب و 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التقرب معرفة الله أم يكفي التقليد؟ يحتمل الأول، لأن هذه المعرفة ليست حقيقة، فليس ثم مقصود، و يحتمل الثاني، لصدق أنه قصد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جوزوا وقف الكافر و صدقته، مع أنهما مشروطان بنية القربة، و هو يشعر باختيارهم الثاني من الاحتمالين، فحينئذ يصح عتق الكافر، و إن قلنا بأول الاحتمالين لا يصح، ثم اعلم أن الكفر بسبب إنكار واجب الوجود تعالى و إقامة الشبهة على إنكاره لا يصح معه شي‌ء من العبادات، لزوال جميع المقدمات، و أما لو لم يكن شبهة بل مجرد إنكار قلد فيه فيصح على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الاحتمالين، و أما الكافر المقر بالله تعالى العارف به و كفره بسبب جحده النبوة</w:t>
      </w:r>
    </w:p>
    <w:p>
      <w:pPr>
        <w:pStyle w:val="BookText"/>
        <w:rPr/>
      </w:pPr>
      <w:r>
        <w:rPr>
          <w:rFonts w:ascii="Amiri" w:hAnsi="Amiri" w:eastAsia="Amiri" w:cs="Amiri"/>
          <w:color w:val="111111"/>
          <w:sz w:val="28"/>
          <w:sz w:val="28"/>
          <w:szCs w:val="28"/>
          <w:rtl w:val="true"/>
          <w:lang w:bidi="ar-SA"/>
        </w:rPr>
        <w:t>أو بعض فرائض الإسلام فإنه لا ينبئ إلا على ثاني الثانية، فهو أولى بالجواز إذن، ثم اعلم أن العتق لما بني على التغليب و الوقف و الصدقة لما اشتمل على نفع الغير و اشتمل الجميع على المالية فجانب المالية أغلب من جانب العبادة، فمن ثم وقع الخلاف في صحة العتق، و لم يقع في عدم صحة الصلاة و الصوم، و الأقوى صحته عندنا ما لم يجحد الله تعالى إذا اعتقد أن العتق قربة إلى الله تعالى شأنه لما عتقه عن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الأصل لكل من تأخر عنه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الكركي في حاشية الكتاب في النتيجة،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كفره بجحد الربوبية أو لم يعتقد كون العتق قربة أو أعتق عن الكفارة لم يصح و إلا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التي يشبه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لا تخلو من نظر، لا لعدم مشروعية عباداتنا في دينهم، لإمكان فرض ذلك، خصوصا في مثل العامة بل يمكن فرض وقوع ذلك من بعضهم بعنوان أنه مذهبه و لو جهلا، بل لإمكان دعوى التواتر في نصوصنا</w:t>
      </w:r>
      <w:r>
        <w:rPr>
          <w:rStyle w:val="FootnoteAnchor"/>
          <w:rtl w:val="true"/>
        </w:rPr>
        <w:footnoteReference w:id="526"/>
      </w:r>
      <w:r>
        <w:rPr>
          <w:rFonts w:ascii="Amiri" w:hAnsi="Amiri" w:eastAsia="Amiri" w:cs="Amiri"/>
          <w:color w:val="111111"/>
          <w:sz w:val="28"/>
          <w:sz w:val="28"/>
          <w:szCs w:val="28"/>
          <w:rtl w:val="true"/>
          <w:lang w:bidi="ar-SA"/>
        </w:rPr>
        <w:t>أو الضرورة من مذهبنا على أنه لا عبادة لغير المؤمن مطلقا، لأنه يعتبر فيها موافقة الأمر من حيث دلالة ولي الله تعالى شأنه عليه، و لذا قرن طاعته بطاعتهم و محبته بمحبتهم‌</w:t>
      </w:r>
      <w:r>
        <w:rPr>
          <w:rStyle w:val="FootnoteAnchor"/>
          <w:rtl w:val="true"/>
        </w:rPr>
        <w:footnoteReference w:id="527"/>
      </w:r>
      <w:r>
        <w:rPr>
          <w:rFonts w:ascii="Amiri" w:hAnsi="Amiri" w:eastAsia="Amiri" w:cs="Amiri"/>
          <w:color w:val="111111"/>
          <w:sz w:val="28"/>
          <w:sz w:val="28"/>
          <w:szCs w:val="28"/>
          <w:rtl w:val="true"/>
          <w:lang w:bidi="ar-SA"/>
        </w:rPr>
        <w:t>فمن جاء بعبادة موافقة لأمره لكن لا من حيث دلالة وليه عليه لم تكن صحيحة، و الأمر في الشريعة السابقة بعد نسخها غير كاف في الصحة و إن وافق الأمر في شريعتنا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تعذر على الكافر بجميع أقسامه نية التقرب المأخوذ فيه ملاحظة الأمر بواسطة ولاة الأمر، و كذا المخالف، و لا صحة في وقفهم و صدقاتهم، و إنما لها حكم الصحة في بعض ما جرت السيرة و الطريقة على استعماله كذلك من مساجدهم و بيعهم و كنائسهم و نحو ذلك، لا الصحة الحقيقية التي يستحق فاعلها الثواب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فعلها من حيث صدق امتثال الأمر على وجهه المستلزم عقلا بقاعدة اللطف استحقاق الثواب، و لا الموافقة للأمر الذي قد عرفت أنه يعتبر في امتثاله ملاحظة من كان الواسطة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 في خبر زرارة</w:t>
      </w:r>
      <w:r>
        <w:rPr>
          <w:rStyle w:val="FootnoteAnchor"/>
          <w:rtl w:val="true"/>
        </w:rPr>
        <w:footnoteReference w:id="5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أن رجلا قام ليله و صام نهاره و تصدق بجميع ماله و حج جميع دهره و لم يعرف ولاية ولي الله تعالى شأنه فيواليه و يكون جميع أعماله بدلالته إليه ما كان له على الله حق في ثوابه، و لا كان من أهل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أيضا في خبر آخر</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الله بغير سماع من صادق ألزمه الله البتة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Style w:val="FootnoteAnchor"/>
          <w:rtl w:val="true"/>
        </w:rPr>
        <w:footnoteReference w:id="5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للعلم أهلا، و فرض على العباد طاعتهم</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إِلَى الرَّسُولِ وَ إِلى أُولِي الْأَمْرِ مِنْهُمْ لَعَلِمَهُ الَّذِينَ يَسْتَنْبِطُونَهُ</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و البيوت هي بيوت العلم الذي استودعه الله عند الأنبياء، و أبوابها أوصياؤهم، فكل عمل من أعمال الخير يجري على يد غير الأصفياء و عهودهم و حدودهم و شرائعهم و سننهم مردود غير مقبول، و أهله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محل كفر و إن شملهم وصف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رسول الله صلى الله عليه و آله‌</w:t>
      </w:r>
      <w:r>
        <w:rPr>
          <w:rStyle w:val="FootnoteAnchor"/>
          <w:rtl w:val="true"/>
        </w:rPr>
        <w:footnoteReference w:id="536"/>
      </w:r>
      <w:r>
        <w:rPr>
          <w:rFonts w:ascii="Amiri" w:hAnsi="Amiri" w:eastAsia="Amiri" w:cs="Amiri"/>
          <w:color w:val="111111"/>
          <w:sz w:val="28"/>
          <w:sz w:val="28"/>
          <w:szCs w:val="28"/>
          <w:rtl w:val="true"/>
          <w:lang w:bidi="ar-SA"/>
        </w:rPr>
        <w:t>أنه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أنت بابها، فمن أتى من الباب وصل، يا علي أنت بابي الذي أوتى منه، و أنا باب الله تعالى، فمن أتاني من سواك لم يصل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هي فوق عدد التواتر، بل لعله من ضروري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دعوى هؤلاء الفضلاء الصحة في الكافر غير الجاحد، مع أن مقتضاها اندراجه في المطيع، بل لا بد من ترتب الثواب عليه بقاعدة اللطف، لكونه وافق الأمر و جاء بالمأمور به على وجهه الذي أراده الله تعالى منه، لأن ذلك مقتضى الصحة، و عدم ترتب الثواب على هذا الفرض مناف لقاعدة اللطف، كما أن التزامه مناف لضرورة المذهب بل الدين، و كأن الذي دعاهم إلى ذلك جريان السيرة على إجراء حكم الصحة على مثل مساجدهم و كنائسهم و بيعهم و نحو ذلك، و قد عرفت عدم الصحة فيها بالمعنى المزبور، بل هو إجراء لحكمها لمصلحة من المصالح، فينبغي الاقتصار فيه على المتيقن، و أما ما عدا 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النظر في جميع تلك الكلمات حتى ما في الرياض و إن أكثر العجب من القائل بالصحة، لكن كان ينبغي أن يكون ذلك بالطريق الذي ذكرناه، لا ما ذكره الذي قد عرفت إمكان فرضه على وجه يسلم مما ذكره، على أنه في آخر كلامه قد اختار الصحة أيضا في العتق إذا لم يكن عن كفارة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أجاد سيد المدارك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اشتراط الايمان فيدل عليه أن التكفير عبادة و العبادة من شرطها الايمان، و المقدمتان إجماعيتان، و يدل على الثانية الأخبار الكثيرة المتضمنة لبطلان عبادة المخالف‌</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لم يذكر ما ذكرناه أيضا من توجيه تعليلهم البطلان بتعذر نية القربة من غير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الغريب أنه في الرياض وافق أولا على اشتراط الايمان مستدلا عليه بنصوصه و لكن قال بعد ذلك بصحة عتق الكافر إذا لم يكن عن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منه ما في التنقيح من صحة عتق الكافر غير الجاحد حاكيا له عن العلامة و استحسنه، و أنه يستحق عليه عوضا يشبه الثواب، فيسقط بها جزء من عقابه، و لا يخفى عليك ما فيه بعد الإحاطة بما ذكرناه، و الله المؤيد و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يعتبر نية التعيين إن اجتمعت أجناس مختلفة على المكلف متماثلة، كما لو كان عليه كفارة ظهار و قتل خطأ، أو مختلفة كأحدهما مع كفارة اليمين مثلا على الأشبه بأصول المذهب و قواعده التي منها توقف صدق الامتثال عليه عقلا و عرفا، كما عرفت في كل عبادة تعدد جنسها على المكلف به، إذ لا مميز للفعل إلا النية، و الفرض عدم أمر مطلق يقصد امتثاله، كما أن تعدد السبب لا يقتضي تعدد المأمور به دون الأمر، فليس خطابه حينئذ بعتق رقبتين، بل هو مأمور بعتقين أحدهما للظهار و الآخر للقتل مثلا، فلا بد من امتثال كل منهما، و لا يحصل إلا بملاحظة خصوص كل واحد منهما، و إلا لم يقع لأحدهما، فلا يصدق عليه امتثال أحدهما، مؤيدا ذلك كله بقاعدة الشغل و غيرها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المبسوط، فاكتفى بالإطلاق مطلقا و وافقه عليه سيد المدارك، لأصالة البراءة من اشتراطه المقطوعة بما عرفت، و دعوى حصول الامتثال للأمر بالتكفير و انصرافه إلى واحدة لا بعينها فيبقى في ذمته اخرى الممنوعة على مدعيها بما سمعت، ضرورة أنه لا أمر بالتكفير على جهة الإطلاق، و إنما الموجود الأمر بالتكفير المقيد، و ليس امتثاله عرفا بالمطلق الذي لم يتعلق به أمر، و لو سلم نظير ذلك في الدفع وفاء عن الدين المتعدد بسبب الرهانة في بعضه دون آخر أو بسبب اختلاف من له الدين فيتحقق الوفاء مع إطلاق الدفع و إن كان الاحتمالات في توزيعه أو تعيينه بعد الدفع أو القرعة متعددة، ففرق واضح بين العبادة المتوقف صحتها على ملاحظة امتثال الأمر المتعلق بها بخلاف وفاء الدين المتحقق عرفا صدقه و إن فقد التعيين المزبور، فقياس ما نحن فيه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يومئ إليه ما تسمعه عن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الاكتفاء بالتعيين بعد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فسادا تخيل اتحاد الأمر هنا باعتبار اندراج الجميع تحت اسم التكفير الذي قد عرفت عدم مشروعية مطلقه، و إنما هو اسم انتزاعي لأنواع متعددة كل منها متعلق أمر خاص لا يصدق امتثاله إلا بملاحظته و إلا فالأمر بالعبادة أيضا متحد، مع أنه لا ريب في أن تحته أنواعا مختلفة، و المراد باتحاد الأمر و تعدده التنويع الشرعي بالأوامر المستقلة و عدمه، و هذا هو المدار في وجوب التعيين و عدمه مع الاجتماع على المكلف، كما ستسمع زيادة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إشكال قول الشيخ في صورة الاختلاف حكما ككفارة الظهار و اليمين، فإنه إن تخير بعد العتق بين عتق آخر و الإطعام كان العتق منصرفا إلى المرتبة، و هو خلاف الفرض، و إن تعين العتق ثانيا كان منصرفا إلى المخيرة، و هو خلاف التقدير أيضا، و من هنا فصل في محكي المختلف، فأوجب التعيين مع اختلاف الكفارة حكما بالتخيير و عدمه، لا مع اتفاقهما و لو في أصل وجوب العتق، ككفارة الظهار و القتل خطأ أو أحدهما مع كفارة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دفع الاشكال السابق بانصراف العتق أولا إلى المرتبة لترجيحها على المخيرة بتعيينه فيها دونها،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الشيخ صرح في المبسوط بجواز التعيين بعد الإبهام، فينصرف العتق إلى من أراد صرفه إليها، كما لو عين في الابتداء، و يبقى حكم الآخر بحاله، فلا محذور حينئذ، و اختاره الفاضل في التحرير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منع ذلك عليه في العبادة و إن قلنا به في مثل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يتعذر عليه ذلك بموت و نحوه، على أن الاشكال قبل التعيين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دفعه هنا بالتزام تعيين العتق ثانيا على تقدير كون إحداهما مرتبة و الآخرى مخيرة، و لا يلزم انصراف العتق أولا إلى المخيرة، بل إلى كفارة مطلقة مما في ذمته، و تبقى اخرى مطلقة كذلك مترددة بين المرتبة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المخيرة، و إن اختار غير العتق لم تحصل براءة الذمة مما هو متعلق بها، لأنه ليس مخيرا، و إذا اختار العتق برئت ذمته على التقديرين، فتعين العتق لذلك لا لانصرافه إلى المخيرة و إن شاركه في المعنى، و هذا كمن عليه كفارة مشتبهة بين المخيرة و المرتبة، فإنه يتعين عليه العتق لتيقن براءة الذمة منهما و إن لم يكن العتق متعينا عليه في نفس الأمر، بل من باب مقدمة الواجب، لتوقف براءة الذمة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تبع بذلك الفاضل في القواعد و ولده في الإيضاح، بل أطنب في تحرير المعنى المزبور،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غوامض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المتجه على ما يقوله الشيخ مع فرض عدم التعيين ابتداء و بعد العتق الاجتزاء بإحدى خصال الكفارة المخيرة، و لا يتعين عليه العتق، و ذلك لأن مقتضى دليله رجوع أوامر الكفارات المتعددة و إن اختلفت إلى أمر واحد و هو التكفير، فيجتمع حينئذ على المكلف حكم الترتيب و التخيير، و يكون كما لو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أو صم أو 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الذي لا ريب في تحقق الامتثال فيه بما ذكرنا، ضرورة كونه حينئذ عنده كسب واحد اقتضى ذلك، لأنه أرجع الأوامر المتعددة إلى أمر واحد بمقتضى كل واحد منها، و لذا لم يوجب التعيين، معللا له بصدق امتثال الأمر بالتكفير بدونه، و إن كان قد أوضحنا فساده، و قلنا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أمر بالتكفير مطلقا، و إنما الموجود الأوامر الخاصة، و التكفير الشامل لها قدر انتزاعي منا، و إنما الكلام في التفريع على قوله صحيحا كان أو فاسدا، و التحقيق فيه ما ذكرناه، و ليس عنده الباقي بعد العتق كفارة مجملة دائرة بين المرتبة و المخيرة كي يجب مراعاة الترتيب تحصيلا للبراءة اليقينية، بل صريح كلامه أن العتق الأول يقع مطلقا لا مجملا، و لكن قد اكتفى في الامتثال بإطلاقه، كوفاء درهم من الدرهمين في الذمة، تعدد سبب شغلها أو اتحد، و حينئذ فالمتجه الاكتفاء في الامتثال بخصلة المرتبة، و واحدة من خصلة التخيير، و لعل هذا أغمض مما ذكره فخر المحققين، و خصوصا إذا لاحظ وقوع ما ذكرناه دفعة بالعتق مثلا و الإطعام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كيله لو كيل الستين، و الله العالم و الموفق و المؤيد و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كانت الكفارات من جنس واحد بأن تكرر الظهار منه أو القتل خطأ أو الإفطار في شهر رمضان قال الشيخ في محكي الخلاف يجزئ نية التكفير مع القربة، و لا يفتقر في الامتثال إلى التعيين بملاحظة سبب كل واحد منها بخصوصه، لصدق الامتثال بدونه، بل في محكي الخلاف نفي الخلاف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 القول باشتراط التعيين مع تجانس السبب لأحد من العلماء، و لكن المحقق جعل فيه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أنكر عليه الصيمري ذلك،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مذهبه في الدروس وجوب التعيين، اتحدت الكفارة أو تعددت، اختلف الجنس أو اتحد، و هو ظاهر المصنف في المختصر، لأنه أطلق وجوب التعيين، و 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فيما حكاه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الكركي في حاشية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المعتمد أنه لا بد من التعيين مطلقا، اختلف الأجناس أو تجانست، لأن الاجزاء إنما يتحقق بالإتيان بالمأمور به على الوجه المأمور به، و إنما يؤثر في وجوه الأفعال النية، فلا تتعين الكفارة لسبب معين إلا بالتعيين، و لا يضر قول شيخنا في شرح الإرشاد بأن اشتراط التعيين مع تجانس السبب لا نعرفه قولا لأحد من العلماء سوى ما ذكره المصنف فيه من الإشكال، إذ لا يضر عدم القائل مع قيام الدليل حيث لم يثبت الإجماع، و نقل الشيخ عدم الخلاف في ذلك مع تحققه غير قادح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عرفت يظهر الوجه في قول المصنف و فيه إشكال مضافا إلى ما ذكره غير واحد في وجهه من أن كل واحد من الكفارات عمل، و كل عمل مفتقر إلى النية، فكل كفارة تحتاج إلى نية، و إن كان فيه أن البحث في نية التعيين لا أصل النية التي لا كلام في وجوبها في كل واحد منها، ضرورة عدم صحة العبادة بدونها، و لا ريب في أن كل كفارة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يعلم أن كثيرا من الكلمات في المقام مغشوشة حتى هؤلاء القائلين بوجوب التعيين في المفروض، فإن الصيمري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بالتعيين تعيين السبب لا تعيين شخص الكفارة فلا يجب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زيد أو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النذر الفلاني، و قد أخذه من الشهيد في غاية المراد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هاهنا تنبيها، و هو أن النزاع إما أن يكون في اشتراط تعيين خصوصية المحلوف عليه أو في اشتراط تعيين مطلق السبب؟ فان كان الأول فاحتمال عدم الاشتراط أظهر، و إن كان الثاني فالحق الاشتراط، لتردد الكفارة بين ما في الذمة و بين غيره، و ليس صرفها إلى ما في الذمة أولى من صرفها إلى غيره، فلا يتمحض لما في الذمة إلا بالنية، و الظاهر أنه لا نزاع في هذا عند هؤلاء، و أن محل النزاع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الغش الذي ذكرناه ما ذكروه من وجوب التعيين مع الاتحاد الذي هو صريح الدروس و التنقيح، و نسبوه إلى ظاهر النافع، مع أنه لا وجه لاعتبار التعيين مع الاتحاد، ضرورة كون المراد بالتعيين مع اشتراك ما في ذمة المكلف، و إلا فالمتعين في نفسه لا يحتاج إلى التعيين، و احتمال وجوب ملاحظة خصوص السبب تعبدا لا للتمييز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غير مسألة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ضرورة إطلاق أوامر التكفير بأسبابها، فالسبب غير داخل في وجه المأمور به قطعا، و إنما تجب نية السبب للتشخيص مع الاشتراك، بل هو كغيره من المشخصات و لا خصوصية له، و من هنا صح نية القربة و التكفير لمن كان في ذمته كفارة مرددة بين الظهار و القتل و إن تمكن من العلم بالرجوع إلى كتاب له مثلا أو بالتذكر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يجزئ مع الاتحاد نية العتق المطلق من غير ملاحظة التكفير لاشتراكه حينئذ بين التطوع و بينه، و هذا غير ما نحن فيه، كما أن ما سمعته من الصيمري لا مدخلية له في مسألة التعيين التي هي على القول بها في المتجانس لا بد من ملاحظة خصوص كل واحد منها بمشخص من مشخصاته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ظهر لك عدم تنقيح المسألة عندهم، و التحقيق فيها ما أشرنا إليه بعد عدم دليل بالخصوص قطعا من أنه متى تعددت الأوامر على وجه يقتضي التنويع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يحصل الامتثال إلا بملاحظة كل واحد منها، إذ المطلق لا أمر به كي يصح امتثاله، و الفعل لا مشخص له مع اشتراكه إلا بالنية، و متى كان الأمر متحدا و إن تعددت أفراده لا يجب التشخيص، لصدق الامتثال بدونه قطعا، و ذلك كقضاء أيام شهر رمضان الذي هو في الحقيقة كوفاء الدين، و الأمر الضمني لا يقتضي التنويع، ففي الكفارات مع اجتماع أسبابها كالظهار و القتل خطأ أو أحدهما مع الإفطار في شهر رمضان لا بد من التعيين، لأنها أوامر متعددة متنوعة، و لا مدخلية لاتفاق حكم الكفارة بالترتيب و التخيير و عدمه، ضرورة عدم اقتضاء الأول اتحاد الأمر الذي قد عرفت أنه المناط في عدم وجوب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سمعته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المتفقة حكما فلا يجب التعيين بخلاف المختلفة في الترتيب و التخيير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كما أن القول بوجوب نية التعيين في أفراد متحدة السبب ككفارات الظهار مثلا على وجه لا يجزئ إلا نية خصوص كل منها بأحد مشخصاتها كذلك أيضا، ضرورة أنها أفراد أمر واحد، و تعددها بتعدد السبب لا يقتضي تعدد أوامرها على وجه التنويع، ضرورة كون السبب في جميعها الأمر بالكفارة للظهار، و في الحقيقة مع تعدد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كالأمر بعتق رقبتين، بل كالأمر بوفاء الدرهمين و إن استقرضهما بعقدي القرض مثلا بخلاف اختلاف الجنس كالقتل و الظهار، فان لكل منهما أمرا مستقلا بكفارته بتوقف امتثاله على تشخيصه، و كان الشيخ في المبسوط ظن أن هذه الأسباب كأسباب الدين المختلفة بالقرض و الجناية و الشراء مثلا، فإنه مع اجتماع القدر المخصوص منها في الذمة يكفي في صدق الوفائية الدفع المطلق عنها من دون تشخيص، و لكنه كما ترى، ضرورة الفرق بين أوامر العبادة الملاحظ فيها قصد الامتثال و غيرها، فلا بد من ملاحظة كل واحد منها بإحدى مشخصاته في صدق امتثاله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بان لك الوجه في اختلاف كلماتهم، و أن التحقيق فيها ما ذكرنا،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أنه لا معنى لإشكال المصنف في عدم وجوب التعيين في أفراد متحدة الجنس لما عرفت من أنها أفراد أمر واحد، نعم يجب قصد التكفير عن ذلك السبب أو عما في ذمته في كل واحد منها لا خصوص كل واحد منها بمشخصه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اختلف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بان لك مما ذكرناه أنه لا وجه لقول المصنف أما الصوم فالأشبه بالمذهب أنه لا بد فيه من نية التعيين ضرورة عدم الفرق بين الصوم و غيره من خصال متحدة الجنس، و قول الأصحاب يجب التعيين في الصوم في غير شهر رمضان و النذر المعين يراد منه بنية التكفير، لا خصوص كل شخص من أشخاص سببها المتحد، كما هو واضح و بذلك يظهر لك أن هذا الكلام من جملة الكلام المغشوش</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هنا من أنه يجوز تجديدها إلى الزوال فهو أمر خارج عما نحن فيه، و قد استوفينا الكلام فيه في كتاب الصوم، و أنه هل يختص بالناسي و من بدا له أو مطلقا حتى من تعمد العدم في الليل حتى طلع الفجر، فلاحظ و تأمل</w:t>
      </w:r>
      <w:r>
        <w:rPr>
          <w:rFonts w:eastAsia="Amiri" w:cs="Amiri" w:ascii="Amiri" w:hAnsi="Amiri"/>
          <w:color w:val="111111"/>
          <w:sz w:val="28"/>
          <w:szCs w:val="28"/>
          <w:rtl w:val="true"/>
          <w:lang w:bidi="ar-SA"/>
        </w:rPr>
        <w:t>.</w:t>
      </w:r>
      <w:bookmarkStart w:id="216" w:name="pg12306_154282"/>
    </w:p>
    <w:p>
      <w:pPr>
        <w:pStyle w:val="BookText"/>
        <w:rPr/>
      </w:pPr>
      <w:bookmarkEnd w:id="2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17" w:name="__RefHeading___Toc7818340_417432637"/>
      <w:bookmarkStart w:id="218" w:name="_Toc83"/>
      <w:bookmarkEnd w:id="217"/>
      <w:r>
        <w:rPr>
          <w:rtl w:val="true"/>
        </w:rPr>
        <w:t>[</w:t>
      </w:r>
      <w:r>
        <w:rPr>
          <w:rtl w:val="true"/>
        </w:rPr>
        <w:t>فروع على القول بعدم وجوب التعيين</w:t>
      </w:r>
      <w:r>
        <w:rPr>
          <w:rtl w:val="true"/>
        </w:rPr>
        <w:t>]</w:t>
      </w:r>
      <w:bookmarkEnd w:id="218"/>
    </w:p>
    <w:p>
      <w:pPr>
        <w:pStyle w:val="Heading6"/>
        <w:numPr>
          <w:ilvl w:val="5"/>
          <w:numId w:val="1"/>
        </w:numPr>
        <w:rPr/>
      </w:pPr>
      <w:bookmarkStart w:id="219" w:name="__RefHeading___Toc7818342_417432637"/>
      <w:bookmarkStart w:id="220" w:name="_Toc84"/>
      <w:bookmarkEnd w:id="219"/>
      <w:r>
        <w:rPr>
          <w:rtl w:val="true"/>
        </w:rPr>
        <w:t>[</w:t>
      </w:r>
      <w:r>
        <w:rPr>
          <w:rtl w:val="true"/>
        </w:rPr>
        <w:t>الأول لو أعتق عبدا عن إحدى كفارتيه صح</w:t>
      </w:r>
      <w:r>
        <w:rPr>
          <w:rtl w:val="true"/>
        </w:rPr>
        <w:t>]</w:t>
      </w:r>
      <w:bookmarkEnd w:id="22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أعتق عبدا عن إحدى كفارتيه المتفقتين في الترتيب، أو التخيير أو المختلفتين صح، لتحقق نية التكفير التي اجتزأ بها القائل بذلك إذ لا عبرة بالسبب عنده و لا غيره من المميزات مع اتحاد الحكم الذي هو وجوب العتق مرتبا أو مخيرا، نعم على ما سمعته من العلامة لا بد من إرادة الترتيب في الكفارتين أو التخيير فيهما من اتحاد الحكم فهو حينئذ أخص من الأول، و حينئذ فإن كانتا مع اختلاف سببهما متفقتين في الجمع أو الترتيب أو التخيير بري‌ء من العتق عن أحدهما، و لزمه في الأول عتق رقبة اخرى مطلقة كذلك فتبرأ ذمته منهما بالنسبة إلى العتق، و كذا في الثاني أو المركب منهما، و أما الثالث فإنه بالعتق تبرأ من إحداهما و يتخير ثانيا بين فعل إحدى الخصال الثلاث مطلقة فيبرأ منهما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إحداهما مرتبة و الآخرى مخيرة برئت ذمته من إحداهما أيضا لا على التعيين، و تعين عليه العتق ثانيا عن إحداهما كذلك، لتوقف البراءة مما في ذمته المتردد بين الأمرين عليه إن لم يصرف ذلك المطلق الأول بعد العتق إلى واحدة معينة و إلا لزمه حكم الآخرى خاصة، و لو عجز ثانيا عن العتق تعين عليه الصوم، لما عرفت من العلة في العتق</w:t>
      </w:r>
      <w:r>
        <w:rPr>
          <w:rFonts w:eastAsia="Amiri" w:cs="Amiri" w:ascii="Amiri" w:hAnsi="Amiri"/>
          <w:color w:val="111111"/>
          <w:sz w:val="28"/>
          <w:szCs w:val="28"/>
          <w:rtl w:val="true"/>
          <w:lang w:bidi="ar-SA"/>
        </w:rPr>
        <w:t>.</w:t>
      </w:r>
      <w:bookmarkStart w:id="221" w:name="pg12306_154283"/>
    </w:p>
    <w:p>
      <w:pPr>
        <w:pStyle w:val="BookText"/>
        <w:rPr/>
      </w:pPr>
      <w:bookmarkEnd w:id="2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22" w:name="__RefHeading___Toc7818344_417432637"/>
      <w:bookmarkStart w:id="223" w:name="_Toc85"/>
      <w:bookmarkEnd w:id="222"/>
      <w:r>
        <w:rPr>
          <w:rtl w:val="true"/>
        </w:rPr>
        <w:t>[</w:t>
      </w:r>
      <w:r>
        <w:rPr>
          <w:rtl w:val="true"/>
        </w:rPr>
        <w:t>الثاني لو كان عليه كفارات ثلاث متساوية</w:t>
      </w:r>
      <w:r>
        <w:rPr>
          <w:rtl w:val="true"/>
        </w:rPr>
        <w:t>]</w:t>
      </w:r>
      <w:bookmarkEnd w:id="22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عليه كفارات ثلاث متساوية في الترتيب بين العتق و الصوم و الصدقة نحو كفارة الظهار و القتل و الجز بناء على أنه كفارة ظهار، أو متساوية في الخصال و إن اختلفت في الترتيب و التخيير، كما لو كان مع الأولتين كفارة إفطار شهر رمضان فأعتق و نوى القربة و التكفير أجزأ عن واحدة غير معينة إذا لم يعينها بعد العتق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عجز عن العتق فصام شهرين متتابعين بنية القربة و التكفير بري‌ء من اخرى كذلك أيضا ثم لو عجز عن الصوم فأطعم ستين مسكينا كذلك بري‌ء من الثلاث و لو لم يعين و كذا لو كان إحدى الثلاث مثلا مخيرة، أما لو كانت الثلاث مخيرة فلا حاجة إلى اعتبار العجز بخلافه على الأولين، و لو اجتمع عليه ثلاث كفارات جمع فأعتق و نوى الكفارة مطلقا فإنه يبرأ من عتق واحدة غير معينة، فاذا صام كذلك بري‌ء من صوم واحدة كذلك، فإذا أطعم فكذلك ثم إن لم يصرفه إلى واحدة معينة و إلا افتقر في تعيين الخصال إلى الإطلاق، و الله العالم</w:t>
      </w:r>
      <w:r>
        <w:rPr>
          <w:rFonts w:eastAsia="Amiri" w:cs="Amiri" w:ascii="Amiri" w:hAnsi="Amiri"/>
          <w:color w:val="111111"/>
          <w:sz w:val="28"/>
          <w:szCs w:val="28"/>
          <w:rtl w:val="true"/>
          <w:lang w:bidi="ar-SA"/>
        </w:rPr>
        <w:t>.</w:t>
      </w:r>
      <w:bookmarkStart w:id="224" w:name="pg12306_154284"/>
    </w:p>
    <w:p>
      <w:pPr>
        <w:pStyle w:val="BookText"/>
        <w:rPr/>
      </w:pPr>
      <w:bookmarkEnd w:id="2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25" w:name="__RefHeading___Toc7818346_417432637"/>
      <w:bookmarkStart w:id="226" w:name="_Toc86"/>
      <w:bookmarkEnd w:id="225"/>
      <w:r>
        <w:rPr>
          <w:rtl w:val="true"/>
        </w:rPr>
        <w:t>[</w:t>
      </w:r>
      <w:r>
        <w:rPr>
          <w:rtl w:val="true"/>
        </w:rPr>
        <w:t>الثالث لو كان عليه كفارة و لم يدر سببه فأعتق و نوى القربة و التكفير أجزأ</w:t>
      </w:r>
      <w:r>
        <w:rPr>
          <w:rtl w:val="true"/>
        </w:rPr>
        <w:t>]</w:t>
      </w:r>
      <w:bookmarkEnd w:id="22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عليه كفارة و لم يدر أ هي عن قتل مثلا أو عن ظهار فأعتق و نوى القربة و التكفير أجزأ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إجزاء هذه النية مع العلم بنوع الكفارة و تعددها، فمع الجهل و اتحادها أولى،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اشترطنا التعيين مع العلم احتمل سقوطه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التردد بين الأمرين كالصلاة المشتبه حيث و جب تعيينها ابتداء فكذا مع الجهل، فتردد النية بين الأقسام المشكوك فيها، و 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المتجه سقوطه حتى مع العلم، لأنه متعين في نفسه، و التعيين إنما يجب مع التعدد، لتوقف صدق الامتثال عليه بخلاف المتعين، فإنه يكفي في صدق امتثاله ملاحظة الأمر المتعلق به واقعا، و ليس في الأدلة وجوب التعرض لخصوص السبب في النية، ضرورة صدق امتثال كفارة النذر مثلا بقصد الأمر الذي في ذمته، و كان في الواقع نذر مثلا،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يفرق بين الظهرية و العصرية و بين المقام بإمكان القول بوجوب ملاحظة القيود المزبورة في نفسها، لا للتعيين لدخولها في نفس المأمور به، فيتوقف صدق الامتثال عليها، بخلاف المقام المعلوم خروج ملاحظة السبب عن المكلف به الذي هو الكفارة له فتأمل جيدا، فإنه لا يخلو من دقة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حاشية الكركي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باشتراط التعيين وجب الترديد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ضرورة عدم كونه تعيينا حينئذ، بل إما أن يقال بسقوطه أو لا بد من التكرار بناء على حصول الاحتياط به، و الله العالم</w:t>
      </w:r>
      <w:r>
        <w:rPr>
          <w:rFonts w:eastAsia="Amiri" w:cs="Amiri" w:ascii="Amiri" w:hAnsi="Amiri"/>
          <w:color w:val="111111"/>
          <w:sz w:val="28"/>
          <w:szCs w:val="28"/>
          <w:rtl w:val="true"/>
          <w:lang w:bidi="ar-SA"/>
        </w:rPr>
        <w:t>.</w:t>
      </w:r>
      <w:bookmarkStart w:id="227" w:name="pg12306_154285"/>
    </w:p>
    <w:p>
      <w:pPr>
        <w:pStyle w:val="BookText"/>
        <w:rPr/>
      </w:pPr>
      <w:bookmarkEnd w:id="2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28" w:name="__RefHeading___Toc7818348_417432637"/>
      <w:bookmarkStart w:id="229" w:name="_Toc87"/>
      <w:bookmarkEnd w:id="228"/>
      <w:r>
        <w:rPr>
          <w:rtl w:val="true"/>
        </w:rPr>
        <w:t>[</w:t>
      </w:r>
      <w:r>
        <w:rPr>
          <w:rtl w:val="true"/>
        </w:rPr>
        <w:t>الرابع لو شك بين النذر و الكفارة فنوى التكفير لم يجز و كذا العكس</w:t>
      </w:r>
      <w:r>
        <w:rPr>
          <w:rtl w:val="true"/>
        </w:rPr>
        <w:t>]</w:t>
      </w:r>
      <w:bookmarkEnd w:id="22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فيما في ذمته بين نذر و كفارة ظهار مثلا فنوى التكفير أو النذر لم يجز، لأن النذر لا يجزئ فيه نية التكفير و هو لا يجزي فيه نية النذر، نعم لو نوى إبراء ذمته من أيهما كان مع الترديد بينهما و بدونه كما سمعته سابقا جاز لكونه قدرا جامعا بينهما مختصا بهما مع فرض عدم احتمال غيرهما في ذمته، بل يقوى الاكتفاء بذلك مع تمكنه من العلم، لما سمعته سابقا من اتحاد المكلف به و تعينه في نفسه، بل و إن لم يتشخص عنده بما عينه به واقعا، و ما سمعته من الكركي سابقا قد عرفت ما فيه و إن ذكره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العتق مطلقا أي مجردا عن الصفة التي تقتضي تشخيصه في الواقع لم يجز، لأن احتمال إرادة التطوع أظهر عند الإطلاق، و مع فرض عدم نيتها أقصاه الإطلاق المجرد عن التشخيص، و كذا لو نوى الوجوب، لأنه قد يكون لا عن كفارة و لا عن نذر، فهو غير قابل في حد ذاته للتشخيص، لأنه من صفات الأمر، نعم لو نوى العتق الواجب مريدا به التشخيص أجزأ، بل لو قصد التميز بالوجوب كان كذلك و إن كان الأول أظهر في إرادة التشخيص</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فرق في القواعد بين نية الوجوب و العتق الواجب، فلا يجزئ الأول و يجزئ الثاني،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بينهما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الأمر سهل بعد معلومية كون المدار على نية ما يحصل به التشخيص واقعا و إن لم يعلم به بعينه، لصدق الامتثال، و الله العالم</w:t>
      </w:r>
      <w:r>
        <w:rPr>
          <w:rFonts w:eastAsia="Amiri" w:cs="Amiri" w:ascii="Amiri" w:hAnsi="Amiri"/>
          <w:color w:val="111111"/>
          <w:sz w:val="28"/>
          <w:szCs w:val="28"/>
          <w:rtl w:val="true"/>
          <w:lang w:bidi="ar-SA"/>
        </w:rPr>
        <w:t>.</w:t>
      </w:r>
      <w:bookmarkStart w:id="230" w:name="pg12306_154286"/>
    </w:p>
    <w:p>
      <w:pPr>
        <w:pStyle w:val="BookText"/>
        <w:rPr/>
      </w:pPr>
      <w:bookmarkEnd w:id="2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31" w:name="__RefHeading___Toc7818350_417432637"/>
      <w:bookmarkStart w:id="232" w:name="_Toc88"/>
      <w:bookmarkEnd w:id="231"/>
      <w:r>
        <w:rPr>
          <w:rtl w:val="true"/>
        </w:rPr>
        <w:t>[</w:t>
      </w:r>
      <w:r>
        <w:rPr>
          <w:rtl w:val="true"/>
        </w:rPr>
        <w:t>الخامس لو كان عليه كفارتان و له عبدان فأعتقهما و نوى نصف كل واحد منهما عن كفارة صح</w:t>
      </w:r>
      <w:r>
        <w:rPr>
          <w:rtl w:val="true"/>
        </w:rPr>
        <w:t>]</w:t>
      </w:r>
      <w:bookmarkEnd w:id="23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عليه كفارتان مثلا و له عبدان فأعتقهما عنهما و لكن كان كيفية ذلك بأن نوى عتق نصف كل واحد منهما عن كفارة قاصدا للسراية في النصف الآخر أو لم يتعرض لذلك على حسب ما سمعته سابقا صح، لأن كل نصف تحرر عن الكفارة المرادة به بقصده تحرره لها و يحرر الباقي عنها بالسراية التي قد عرفت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أعتق نصف عبده عن كفارة معينة صح لأنه ينعتق كله دفعة كما تقدم الكلام في ذلك كله و في المحكي عن ابن الجنيد، و ليس المراد من العبارة عتق كل من نصفي كل من العبدين عن كفارة بمعنى نية نصف عن واحدة و النصف الأخر عن الآخرى، و هكذا الحال في العبد الآخر، كما ادعى في المسالك أنه المتبادر من العبارة أو هي شاملة له، ضرورة فساده على هذا التقدير، بل لا موضوع للسراية و الرغبة فيه ملفقة، و من المعلوم عدم إجزائها حينئذ، فليس المراد من العبارة إلا ما ذكرناه، و يكون هو حينئذ عين المسألة السابقة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المصنف أعاده لبيان حكم ما ذكره بقوله أما لو اشترى أباه أو غيره ممن ينعتق عليه و نوى به التكفير قال في المبسوط يجزئ للصدق، إذ العتق و إن كان قهريا إلا أنه اختياري السبب، مثل عتق النصف المقتضي للسراية، و مع فرض استمرار النية تصادف ملكه الذي هو شرط أو سبب في الانعتاق، و في الخلاف لا يجزئ، و هو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بأصول المذهب و قواعده، لأن نية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الشراء لا أثر لها، إذ هي تؤثر في ملك المعتق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تبعه غيره، كما سمعته في العبد المشترك لا في ملك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تصادف حريته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السراية سابقه على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حينه ملكا</w:t>
      </w:r>
      <w:r>
        <w:rPr>
          <w:rStyle w:val="FootnoteAnchor"/>
          <w:rtl w:val="true"/>
        </w:rPr>
        <w:footnoteReference w:id="538"/>
      </w:r>
      <w:r>
        <w:rPr>
          <w:rFonts w:ascii="Amiri" w:hAnsi="Amiri" w:eastAsia="Amiri" w:cs="Amiri"/>
          <w:color w:val="111111"/>
          <w:sz w:val="28"/>
          <w:sz w:val="28"/>
          <w:szCs w:val="28"/>
          <w:rtl w:val="true"/>
          <w:lang w:bidi="ar-SA"/>
        </w:rPr>
        <w:t xml:space="preserve">غير مستقر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يصادف حصولها ملكا يصلح للعتق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استشكل في ذلك الفاضل في القواعد، و جعل منشأ الاشكال ما سمعته من التعليلين، لكن في إيضاح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عدم الإجزاء، لأن الملك هنا سبب معد للعتق لا من الأسباب الفاعلة، لأن السبب الفاعل هنا النسب، و الملك جاعل المحل قابلا لتأثير النسب في العتق، و فاعل قبول المحل لأثر صادر عن غيره ليس بفاعل لذلك الأثر، فلا يصدق عليه أنه أعتق، و لأن المكلف به مباشرة العتق، و مباشرة العتق إنما تكون بفعل سببه المؤثر، و القابل لا يصلح هنا 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عرضت هذا على المصنف و استحسنه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افتى به أنه لا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إمكان منع كون الفاعل النسب،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الملك بشرط النسب أو هما معا العلة التامة، بل مع قطع النظر عن ذلك يصدق نسبة التحرير إليه على نحو غيرها من النسب الصادرة من الأسباب كما أومى إليه فيما تسمعه من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الشهيد في غاية المراد قد عرض به، حيث استدل على الإجزاء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سابق على السراية قطعا، لسبق العلة على المعلول، و السبب سابق على الملك، ضرورة سبق السبب على المسبب، و النية مقارنة للسبب إلى حين الشراء، فالسراية لم تصادف إلا عبدا معتقا عن كفارة فلا 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نمنع وجود العتق هنا إلا عن الكفارة لأنه إنما ينعتق لو لم يوجد سبب أسبق، و قد وجد نية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قوة و إن ناقشه في كشف اللثام بأنه لو لم يكن العتق للقرابة لافتقر إلى صيغة، و التزامه بعيد جدا، على أن نية العتق ليست سببا فيه، و الأسباب الشرعية لا تتمانع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المسالك بعد أن ذكر ما سمعته في غاية المراد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متجه بشرط استصحاب النية فعلا إلى عقد البيع، لتصادف الملك و تصدق مقارنتها للسبب إلى حين الملك، و ما ذكروه من الفرق بين هذه و عتق المشترك بأن النية إنما أثرت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المملوك أما ما سرى إليه العتق من ملك الغير فلم يكن مملوكا حال النية، و إنما ترتب السراية على عتق البعض و حكم بملك المعتق له ضمنا قبل السراية فالأمر هنا كذلك، بل الملك هنا حقيقي لا ضمني، لأن الانعتاق مسبب عن ملك القريب له، فإذا قارنته النية فقد قارنت العتق و اشتركا في مقارنتها السبب، و ربما فرق بين الأمرين بأن العتق بالنسبة إلى السراية إلى حصة الشريك سبب فاعلي له، و الشراء بالنسبة إلى عتق القريب سبب معد لا فاعل، لأنه يجعل المحل قابلا لتأثير النسب في العتق، و السبب الفاعلي فيه هو النسب، و فاعليته قبول المحل لأثر بفعل غيره غير فاعل لذلك الأثر، و المعتبر في العتق المطلوب في الكفارة كون المعتق فاعلا له كما مر، و فيه نظر، لاشتراك الأمرين في أصل السببية التي لها مدخل في التأثير في العتق، و الفاعل له حقيقة هو الله، و إنما هذه اعتبارات نسبها الله تعالى علامة لحكمة لا فاعلة في الحكم، فإما أن يصح العتق في الكفارة فيهما نظرا إلى السببية أو لا فيهما، لعدم مباشرته للصيغة التي جعلها الشارع موجبة للعتق بذاتها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أشرنا إليه سابقا من الاتحاد في صدق النسبة عرفا في الجميع، إذ التحرير الجعل حرا، و هو يعم ما كان بالصيغة و غيره، و هنا قد حرره بالشراء، و لما كان عقد البيع هنا كافيا في العتق جري مجرى صيغة الإعتاق، فكما تكفي النية عندها تكفي عنده، و إن ضويق في الاكتفاء بها فلينوه مستمرا إلى ما بعده، ليصادف الملك، كما أشرنا إليه سابقا، فالمتجه حينئذ الاجزاء إلا أن يكون إجماعا، كما عساه يظهر من عبارة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أن الموجود من عبارته ذلك، و قد حكى المصنف عنه في المتن القول بالإجزاء اللهم إلا أن يكون له مقام آخر</w:t>
      </w:r>
      <w:r>
        <w:rPr>
          <w:rFonts w:eastAsia="Amiri" w:cs="Amiri" w:ascii="Amiri" w:hAnsi="Amiri"/>
          <w:color w:val="111111"/>
          <w:sz w:val="28"/>
          <w:szCs w:val="28"/>
          <w:rtl w:val="true"/>
          <w:lang w:bidi="ar-SA"/>
        </w:rPr>
        <w:t>.</w:t>
      </w:r>
      <w:bookmarkStart w:id="233" w:name="pg12306_154289"/>
    </w:p>
    <w:p>
      <w:pPr>
        <w:pStyle w:val="BookText"/>
        <w:rPr/>
      </w:pPr>
      <w:bookmarkEnd w:id="2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34" w:name="__RefHeading___Toc7818352_417432637"/>
      <w:bookmarkStart w:id="235" w:name="_Toc89"/>
      <w:bookmarkEnd w:id="234"/>
      <w:r>
        <w:rPr>
          <w:rtl w:val="true"/>
        </w:rPr>
        <w:t>[</w:t>
      </w:r>
      <w:r>
        <w:rPr>
          <w:rtl w:val="true"/>
        </w:rPr>
        <w:t>الشرط الثاني تجريده عن العوض</w:t>
      </w:r>
      <w:r>
        <w:rPr>
          <w:rtl w:val="true"/>
        </w:rPr>
        <w:t>]</w:t>
      </w:r>
      <w:bookmarkEnd w:id="235"/>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تجريده عن العوض ف لا تجزئ المكاتبة بنوعيها بل لو قال لعبده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و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عن الكفارة اتفاقا كما في كشف اللثام، و ل علة لما ذكره غير واحد، بل ظاهرهم أنه كالمفروغ منه من أن قصد العوض ينافي الإخلاص المعلوم اعتباره في العبادة التي قد عرفت كون الكفارة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 له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مملوكك عن كفارتك و لك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لم يجز عن الكفارة أيضا إجماعا كما في المسالك فيه و في سابقه، لما عرفته، و ما عن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الصحة عن الكفارة و سقوط العوض، لحصول العتق، فهو حينئذ نحو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الظهر عن نفسك و لك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أنه تجزؤه صلاته و لا يستحق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بعد ما عرفت، بل لعل الحكم في المقيس عليه كذلك إذا فرض أنه صلى بقصد العوض المنافي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أصل التعليل في الصورتين بأن ذلك إن نافى الإخلاص المعتبر في نية الكفارة نافاه أيضا في نية العتق المجرد عنها بناء على أنه عبادة، ضرورة عدم الفرق حينئذ بين النية فيهما، و ظاهرهم المفروغية من الصحة مع التجرد عن الكفارة، بل الجعل في الصورة الثانية إن كان منافيا للإخلاص في النية لم يصح جعله في الحج و الصلاة و غيرهما من العبادات، و كذا الإجارة المعلوم فساد التزامه، لاستفاضة النصوص‌</w:t>
      </w:r>
      <w:r>
        <w:rPr>
          <w:rStyle w:val="FootnoteAnchor"/>
          <w:rtl w:val="true"/>
        </w:rPr>
        <w:footnoteReference w:id="539"/>
      </w:r>
      <w:r>
        <w:rPr>
          <w:rFonts w:ascii="Amiri" w:hAnsi="Amiri" w:eastAsia="Amiri" w:cs="Amiri"/>
          <w:color w:val="111111"/>
          <w:sz w:val="28"/>
          <w:sz w:val="28"/>
          <w:szCs w:val="28"/>
          <w:rtl w:val="true"/>
          <w:lang w:bidi="ar-SA"/>
        </w:rPr>
        <w:t>في الإجارة على الحج</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الفرق بين المقام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الجعل هنا على فعل راجع إلى نفس المجعول له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ذلك يقتضي فساد الجعالة لا فساد النية،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ظاهرهم عدم الإشكال في الصحة من هذه الجهة و لعله لإطلاق أدلة الجعالة</w:t>
      </w:r>
      <w:r>
        <w:rPr>
          <w:rStyle w:val="FootnoteAnchor"/>
          <w:rtl w:val="true"/>
        </w:rPr>
        <w:footnoteReference w:id="540"/>
      </w:r>
      <w:r>
        <w:rPr>
          <w:rFonts w:ascii="Amiri" w:hAnsi="Amiri" w:eastAsia="Amiri" w:cs="Amiri"/>
          <w:color w:val="111111"/>
          <w:sz w:val="28"/>
          <w:sz w:val="28"/>
          <w:szCs w:val="28"/>
          <w:rtl w:val="true"/>
          <w:lang w:bidi="ar-SA"/>
        </w:rPr>
        <w:t>و إمكان ترتب نفع له على ذلك، فالتحقيق الاستناد في أصل الحكم إلى الإجماع الذي سمعته، أو إلى دعوى ظهور أدلة الكفارة في التحرير المجرد عن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وقوع العتق لا عنها تردد من تغليب الحرية و صدور الصيغة من أهلها في محلها كما عن المبسوط، بل في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إنما نوى المقيد الذي يرتفع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بارتفاعه، إذ لا عمل إلا بنية، و لعله الأقوى وفاقا للدروس و حاشية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قيل بوقوعه هل يلزم العوض؟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حسن في الصورة الأولى، لعموم ما دل‌</w:t>
      </w:r>
      <w:r>
        <w:rPr>
          <w:rStyle w:val="FootnoteAnchor"/>
          <w:rtl w:val="true"/>
        </w:rPr>
        <w:footnoteReference w:id="541"/>
      </w:r>
      <w:r>
        <w:rPr>
          <w:rFonts w:ascii="Amiri" w:hAnsi="Amiri" w:eastAsia="Amiri" w:cs="Amiri"/>
          <w:color w:val="111111"/>
          <w:sz w:val="28"/>
          <w:sz w:val="28"/>
          <w:szCs w:val="28"/>
          <w:rtl w:val="true"/>
          <w:lang w:bidi="ar-SA"/>
        </w:rPr>
        <w:t>على صحة الشرط فيها، و</w:t>
      </w:r>
    </w:p>
    <w:p>
      <w:pPr>
        <w:pStyle w:val="BookText"/>
        <w:rPr/>
      </w:pPr>
      <w:r>
        <w:rPr>
          <w:rFonts w:ascii="Amiri" w:hAnsi="Amiri" w:eastAsia="Amiri" w:cs="Amiri"/>
          <w:color w:val="111111"/>
          <w:sz w:val="28"/>
          <w:sz w:val="28"/>
          <w:szCs w:val="28"/>
          <w:rtl w:val="true"/>
          <w:lang w:bidi="ar-SA"/>
        </w:rPr>
        <w:t>البطلان عن الكفارة لا يقتضي بفساد الشرط الذي صحته تبع لصحة العتق لا لصحة كونه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 فلا يخلو من وجه بناء على ما عن المبسوط من أنه يقع عن الباذل، و يكون ولاؤه له، و إن كان فيه ما فيه أيضا، أما على القول بكونه عن المالك فقد يشكل بأنه لم يقع المعوض عنه، و هو العتق عن الكفارة، و لا وقع العتق له، فلا يستحق العوض الذي هو الجعل على ذلك، 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بلزوم العوض و عدم الإجزاء عن الكفارة مما لا يجتمعان، و الثاني ثابت إجماعا فينتفي الأول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الجعل قد وقع عن العتق عن الكفارة، و قد فعل و إن كان لا يجزئ شرعا، إذ الإجزاء حكم شرعي، و ليس فعلا للمكلف حتى يصح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الجعل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الجاعل إنما يجعل على الفعل الصحيح شرعا، نحو غيره من الجعل على نحو الصلاة و الحج و غيرهما، و تعذر ذلك هنا لا يقتضي إرادة الصورة، خصوصا إذا كان الجاعل جاهلا بالحكم الشرعي، فالحق عدم استحقاق الجعالة حينئذ، نعم لو علم بالقرائن أن الغرض من ذلك تخليص العبد من الرق كيف كان و ذكر الكفارة من باب المثال اتجه حينئذ لزومه حتى لو قلنا بوقوع العتق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لو رد المالك العوض بعد قبضه أو أبرأه قبل قبضه لم يجز عن الكفارة أيضا لأنه إذا لم يجز حال الإعتاق فلم يجز فيما بعد، نعم لو قال ابتداء عقيب الالتماس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أعتقه عن كفارتي لا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ردا لكلامه و أجزأه عن الكفارة، كما هو واضح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اشترى بشرط العتق فأعتقه عن الكفارة ففي محكي المبسوط لم يجزه عنها، و لعله لأنه إن جبر على الإعتاق فهو عتق واجب لغير الكفارة، و إلا فهو إعتاق لغير تام الملكية، لكنه كما ترى، ضرورة تناول الإطلاقات له، إذ هو عتق بلا عوض، و الوجوب بالشرط مؤكد للوجوب عن الكفارة لا إعتاق، و لعله لذا كان المحكي عن التحرير و المختلف الحكم بالإجزاء،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التفصيل بالإجزاء إن تقدم وجوب الكفارة على الشراء، و العدم إن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 بناء على أن المراد من الشرط حصول ماهية العتق كيف كان بحيث يندرج فيه العتق عن الكفارة، و الله العالم</w:t>
      </w:r>
      <w:r>
        <w:rPr>
          <w:rFonts w:eastAsia="Amiri" w:cs="Amiri" w:ascii="Amiri" w:hAnsi="Amiri"/>
          <w:color w:val="111111"/>
          <w:sz w:val="28"/>
          <w:szCs w:val="28"/>
          <w:rtl w:val="true"/>
          <w:lang w:bidi="ar-SA"/>
        </w:rPr>
        <w:t>.</w:t>
      </w:r>
      <w:bookmarkStart w:id="236" w:name="pg12306_154292"/>
    </w:p>
    <w:p>
      <w:pPr>
        <w:pStyle w:val="BookText"/>
        <w:rPr/>
      </w:pPr>
      <w:bookmarkEnd w:id="2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37" w:name="__RefHeading___Toc7818354_417432637"/>
      <w:bookmarkStart w:id="238" w:name="_Toc90"/>
      <w:bookmarkEnd w:id="237"/>
      <w:r>
        <w:rPr>
          <w:rtl w:val="true"/>
        </w:rPr>
        <w:t>[</w:t>
      </w:r>
      <w:r>
        <w:rPr>
          <w:rtl w:val="true"/>
        </w:rPr>
        <w:t>الشرط الثالث أن لا يكون السبب محرما</w:t>
      </w:r>
      <w:r>
        <w:rPr>
          <w:rtl w:val="true"/>
        </w:rPr>
        <w:t>]</w:t>
      </w:r>
      <w:bookmarkEnd w:id="238"/>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يكون السبب المؤثر للعتق محرما، فلو نكل بعبده بأن قلع عينيه أو قطع رجليه و نوى التكفير انعتق، و لم يجز عن الكفارة بلا خلاف و لا إشكال للنهي‌</w:t>
      </w:r>
      <w:r>
        <w:rPr>
          <w:rStyle w:val="FootnoteAnchor"/>
          <w:rtl w:val="true"/>
        </w:rPr>
        <w:footnoteReference w:id="542"/>
      </w:r>
      <w:r>
        <w:rPr>
          <w:rFonts w:ascii="Amiri" w:hAnsi="Amiri" w:eastAsia="Amiri" w:cs="Amiri"/>
          <w:color w:val="111111"/>
          <w:sz w:val="28"/>
          <w:sz w:val="28"/>
          <w:szCs w:val="28"/>
          <w:rtl w:val="true"/>
          <w:lang w:bidi="ar-SA"/>
        </w:rPr>
        <w:t>المنافي لقصد الطاعة به المتوقف على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العتق</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7818356_417432637"/>
      <w:bookmarkStart w:id="240" w:name="_Toc91"/>
      <w:bookmarkEnd w:id="239"/>
      <w:r>
        <w:rPr>
          <w:rtl w:val="true"/>
        </w:rPr>
        <w:t>[</w:t>
      </w:r>
      <w:r>
        <w:rPr>
          <w:rtl w:val="true"/>
        </w:rPr>
        <w:t>القول في الصيام</w:t>
      </w:r>
      <w:r>
        <w:rPr>
          <w:rtl w:val="true"/>
        </w:rPr>
        <w:t>]</w:t>
      </w:r>
      <w:bookmarkEnd w:id="240"/>
    </w:p>
    <w:p>
      <w:pPr>
        <w:pStyle w:val="BookText"/>
        <w:rPr/>
      </w:pPr>
      <w:r>
        <w:rPr>
          <w:rFonts w:ascii="Amiri" w:hAnsi="Amiri" w:eastAsia="Amiri" w:cs="Amiri"/>
          <w:color w:val="111111"/>
          <w:sz w:val="28"/>
          <w:sz w:val="28"/>
          <w:szCs w:val="28"/>
          <w:rtl w:val="true"/>
          <w:lang w:bidi="ar-SA"/>
        </w:rPr>
        <w:t>و أما القول في الصيام و هو أحد خصال الكفارة بلا خلاف في أنه يتعين أي الصوم في المرتبة مع العجز عن العتق المراد من عدم الوجدان الذي هو عنوان الحكم في الكتاب العزيز</w:t>
      </w:r>
      <w:r>
        <w:rPr>
          <w:rStyle w:val="FootnoteAnchor"/>
          <w:rtl w:val="true"/>
        </w:rPr>
        <w:footnoteReference w:id="543"/>
      </w:r>
      <w:r>
        <w:rPr>
          <w:rFonts w:ascii="Amiri" w:hAnsi="Amiri" w:eastAsia="Amiri" w:cs="Amiri"/>
          <w:color w:val="111111"/>
          <w:sz w:val="28"/>
          <w:sz w:val="28"/>
          <w:szCs w:val="28"/>
          <w:rtl w:val="true"/>
          <w:lang w:bidi="ar-SA"/>
        </w:rPr>
        <w:t>أو المندرج فيه، و لا إشكال بعد توافق الكتاب و السنة</w:t>
      </w:r>
      <w:r>
        <w:rPr>
          <w:rStyle w:val="FootnoteAnchor"/>
          <w:rtl w:val="true"/>
        </w:rPr>
        <w:footnoteReference w:id="544"/>
      </w:r>
      <w:r>
        <w:rPr>
          <w:rFonts w:ascii="Amiri" w:hAnsi="Amiri" w:eastAsia="Amiri" w:cs="Amiri"/>
          <w:color w:val="111111"/>
          <w:sz w:val="28"/>
          <w:sz w:val="28"/>
          <w:szCs w:val="28"/>
          <w:rtl w:val="true"/>
          <w:lang w:bidi="ar-SA"/>
        </w:rPr>
        <w:t>و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أنه يتحقق عدم الوجدان الذي عبر عنه المصنف ب العجز إما بعدم وجود الرقبة عنده و عدم ثمنها و إما بعدم التمكن من شرائها و إن وجد الثمن، لعدم الباذل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العجز عن الإطعام أن لا يكون معه ما يفضل عن قوته و قوت عياله ليوم و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التحرير إلا أنه لا يخفى عليك ما في ذكر ذلك في المقام الذي هو في العجز عن الرقبة لا الإطعام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المسالك بعد أن ذكر استثناء النفقة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يقدر الأكثر هنا للنفقة و الكسوة مدة، فيمكن أن يكون المعتبر كفاية العمر، و يتحقق ذلك بملك ما يحصل من نمائه إدرار النفقة في كل سنة بما يقوم بكفايته و نحو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يريدوا به مئونة السنة، لأن المئونات تتكرر فيها و يتجدد الإعداد لها، و أن يريدوا به قوت يوم و ليلة زيادة على المحتاج إليه في الوقت الحاضر من الكسوة و الأمتعة، و لعدم ورود التقدير هنا في النصوص عدل المصنف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لم يذكر العجز عن الرقبة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المصنف لم يتقدم له ذكر النفقة أصلا، و إنما ذكرها بعد ذلك، و يمكن أن يكون مراد المصنف بذلك أنه يأتي على هذا القول كون حد العجز عن الرقبة أن لا يكون عنده ما يفضل عن قوت يوم و ليلة، ضرورة عدم الفرق بينهما في ذلك، و وجهه حينئذ أن الكفارة من قبيل الديون التي يقتصر فيها على ذلك مع المستثنيات، و إن كان قد يناقش بإمكان كون المراد من الوجدان الغنى نحو</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عقوبته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مثل</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5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الغني يحل عقوبته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في المال وجدا و وجدا و وجدا و جدة أي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أوجده أو أغناه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أوجدني بعد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مختصر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الواجد الغني</w:t>
      </w:r>
    </w:p>
    <w:p>
      <w:pPr>
        <w:pStyle w:val="BookText"/>
        <w:rPr/>
      </w:pPr>
      <w:r>
        <w:rPr>
          <w:rFonts w:ascii="Amiri" w:hAnsi="Amiri" w:eastAsia="Amiri" w:cs="Amiri"/>
          <w:color w:val="111111"/>
          <w:sz w:val="28"/>
          <w:sz w:val="28"/>
          <w:szCs w:val="28"/>
          <w:rtl w:val="true"/>
          <w:lang w:bidi="ar-SA"/>
        </w:rPr>
        <w:t>الذي لا يفتقر، و لي الواجد أي القادر على قضاء دينه، و وجد يجد جدة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547"/>
      </w:r>
      <w:r>
        <w:rPr>
          <w:rFonts w:ascii="Amiri" w:hAnsi="Amiri" w:eastAsia="Amiri" w:cs="Amiri"/>
          <w:color w:val="111111"/>
          <w:sz w:val="28"/>
          <w:sz w:val="28"/>
          <w:szCs w:val="28"/>
          <w:rtl w:val="true"/>
          <w:lang w:bidi="ar-SA"/>
        </w:rPr>
        <w:t xml:space="preserve">عن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كفارة اليمين في قوله تعالى‌</w:t>
      </w:r>
      <w:r>
        <w:rPr>
          <w:rStyle w:val="FootnoteAnchor"/>
          <w:rtl w:val="true"/>
        </w:rPr>
        <w:footnoteReference w:id="548"/>
      </w:r>
      <w:r>
        <w:rPr>
          <w:rFonts w:ascii="Amiri" w:hAnsi="Amiri" w:eastAsia="Amiri" w:cs="Amiri"/>
          <w:color w:val="111111"/>
          <w:sz w:val="28"/>
          <w:sz w:val="28"/>
          <w:szCs w:val="28"/>
          <w:rtl w:val="true"/>
          <w:lang w:bidi="ar-SA"/>
        </w:rPr>
        <w:t>فَمَنْ لَمْ يَجِدْ فَصِيامُ ثَلاثَةِ أَيَّامٍ ما حد من لم يجد؟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 الرجل ليسأل في كفه و هو يجد،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فضل عن قوت عياله فهو ممن لا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في غير ما نحن فيه من وجدان الرقبة لكنه تفسير لمطلق من لا يجد على معنى أنه المالك لأزيد مما يحتاجه من قوته و قوت عياله و غيره من مئونة، فيكون ذكر القوت مثالا لكل مئونة، و اعتبار الزيادة حينئذ لأجل إمكان الإتيان بالمأمور به، و هو على جدته، لا أنه بذلك يكون فقيرا و مسكينا و حينئذ يكون المرتب عليه الصوم عدم الجدة أي الغني و السعة، و منه يشكل الحال في كثير مما ذكروه،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وجد الرقبة و كان مضطرا إلى خدمتها لمرض أو كبر أو زمانة أو ضخامة أو لرفعة شأن أو إلى ثمنها لنفقته أو كسوته له أو لعياله الواجبي النفقة عليه، أو لدين و</w:t>
      </w:r>
    </w:p>
    <w:p>
      <w:pPr>
        <w:pStyle w:val="BookText"/>
        <w:rPr/>
      </w:pPr>
      <w:r>
        <w:rPr>
          <w:rFonts w:ascii="Amiri" w:hAnsi="Amiri" w:eastAsia="Amiri" w:cs="Amiri"/>
          <w:color w:val="111111"/>
          <w:sz w:val="28"/>
          <w:sz w:val="28"/>
          <w:szCs w:val="28"/>
          <w:rtl w:val="true"/>
          <w:lang w:bidi="ar-SA"/>
        </w:rPr>
        <w:t>إن لم يطالب به، أو حق لازم عليه أو نحو ذلك لم يجب العتق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المراد من النفقة الوجوه أو الأقوال السابقة التي حكي عن ظاهر المبسوط اختيار الأول منها،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يكون له فضل عن كفايته على الدوام أو وفق الكفاية، فإن كان له فضل لم يكن من أهل الصيام، لأنه واجد، و إن كان له وفق كفايته على الدوام لا يزيد شيئا، فإن فرضه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و المسالك و حاشية الكركي و غيرها اختيار الثالث منها، لأن الكفارة بمنزلة الدين الذي يستثنى منه ذلك بالنسبة إلى القوت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الكسوة المحتاج إليها في الوقت فمستثناة و إن بقيت بعد ذلك مدة طويلة بغير خلاف، و كذلك المسكين و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المعتبر قوت اليوم و الليلة فلو كانت مئونته تستدر من ضيعة أو تجارة و يحصل منهما كفايته بلا مزيد و لو باعهما لتحصيل عبد كان ممكنا لارتد إلى حد المساكين كلف ذلك، و استثني مئونته مما ذكر، و لو اعتبرنا قوت السنة أو الدوام لم يقع، و اختلف كلام العلامة، ففي التحرير أوجب بيعهما، و في القواعد قطع بعدم الوجوب، مع أنه لم يبين المراد من النفقة المستثناة له، و لكن هذا يشعر باستثناء أزيد من قوت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في الرياض بعد أن حكاه عن الدروس و جماعة مستدلا له بصدق الوجدان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معارض بعدم الصدق عرفا و عادة، و هو الأرجح حيثما حصل بينهما معارضة، مع التأيد بأصالة البراءة و الأولوية المستفادة من نفي الزكاة التي هي أعظم الفرائض بعد الصلاة عن مثله بالإجماع و الأدلة، مع منافاة الوجوب حينئذ للملة السهلة السمحة، و استلزامه العسر و الحرج في الشريعة المحمدية على المتصدع بها ألف صلاة و سلام و تحية، فالقول بذلك بعيد غايته كالقول الأول، فإذا الأوسط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جميع ذلك بعد الإحاطة بما ذكرناه من أن المراد بالوجدان السعة و عدمه عدمها، و لعل إيكالهما إلى العرف أولى من ذلك كله، و قياس ما نحن فيه على الدين ليس من مذهبنا و تقدير النفقة بما سمعت لا مدخلية له فيما نحن فيه، ضرورة عدم كونها عنوانا لحكم شرعي هنا في شي‌ء من الكتاب و السنة، كما أنه لا مدخلية هنا لملاحظة ذكر المستثنيات في الدين عينا أو قيمة بناء على أن الكفارة منه، ضرورة عدم مناسبة ذلك للخلاف بينهم في اعتبار نفقة السنة أو تمام العمر الذي من المعلوم عدم ملاحظة مثله في وفاء الدين الذي قد يمنع شموله لمثل المقام، خصوصا بعد ملاحظة ذكرهم له في باب المفلس الذي لا يكون إلا في حقوق الناس دون حقوق الله تعالى، و دعوى الأولوية على وجه يقطع العقل بها ممنوعة، فلا مدرك للمسألة حينئذ إلا ما ذكرناه من كون المعتبر في وجوب العتق كون المكلف ذا جدة أي سعة في المال، و العرف صالح لتشخيصه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أبيت جعلت المراد الغني الشرعي المقابل للفقير كذلك، و حينئذ فاستثناء الأمور المذكورة لصدق عدم الجدة فيمن لا يملك سواها، لا للاستثناء في الدين الذي منه الكفارة، بل لو فرض تعدد بعضها عنده لم يجب عليه بيعه في العتق مع عدم صدق الجدة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كله ظهر لك أن الوجه فيما ذكره المصنف و غيره من أنه لا يباع المسكن و لا ثياب الجسد و لا غيرهما مما ذكر في الدين كدابة الركوب للحاجة أو للشرف و غيرها ما قلناه من عدم صدق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النظر في قولهم و يباع ما يفضل عن قدر الحاجة من المسكن إذا فرض عدم تحقق صدق الجدة و السعة به، نعم لا بأس بقولهم لا يباع الخادم على المرتفع عن مباشرة الخدمة لكن لما ذكرناه، لا لما ذكروه من كونه مستثنى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النظر في قولهم و يباع على من جرت عادته بخدمة نفسه إلا مع المرض المحوج إلى الخدمة بناء على عدم تحقق صدق الجدة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كان الخادم غاليا بحيث يتمكن من الاستبدال منه ببعض ثمنه الذي قيل فيه يلزم بيعه، لإمكان الغنى عنه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لإطلاق ما دل على استثنائه في الدين و كذا قيل في المسكن إذا كان غاليا و أمكن تحصيل البدل ببعض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يبيعه، لإمكان الجميع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و غيره أنه لا يباع تمسكا بعموم النهي عن بيع المسكن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و قد عرفت أن التحقيق دوران الأمر على صدق الجدة و عدمه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الحال في كثير من كلماتهم في المقام على اختلافها، حتى ذكر الوجهين فيمن وجد الرقبة بأزيد من ثمن المثل المبني على ما ذكروه في التيمم من الوجوب للمقدمة، و من عدمه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باتحاد المراد من عدم الوجدان في الموضعين، إذ هو كما ترى بعد الإحاطة بما ذكرناه من كون المدار على صدق الجدة و عدمها، نعم لو فرض معها توقف شراء الرقبة مثلا على بذل الزائد المستلزم قبحا أو ضررا رجح على باب المقدمة كما حققناه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ليس المراد من عدم الوجدان هنا ما أريد به هناك، كما هو ظاهر بعضهم أو صريحه حتى فرع في المقام بعض ما ذكر هناك، كما عرفت الحال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شي‌ء، و هو ما ذكروه من الإجزاء لو تكلف غير الواجد فأعتق، بل ربما ادعي الإجماع عليه إلا مع فرض النهي عنه، و مثل بمن اشترى الرقبة مع وجود الدين المطالب به، و نوقش بعدم اقتضاء الأمر بشي‌ء النهي عن ضده، و الإثم بترك الوفاء لا يقتضي فساد العتق، و لعل الوجه في أصل الحكم بعد الإجماع المزبور دعوى ظهور الأدلة في إرادة التخفيف برفع الوجوب العيني مع عدم الجدة لا أصل المشروعية،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أنه مع تحقق العجز عن العتق يلزم الحر في الظهار و القتل خطأ صوم شهرين متتابعين بل الإجماع بقسميه عليه، مضافا إلى الكتاب‌</w:t>
      </w:r>
      <w:r>
        <w:rPr>
          <w:rStyle w:val="FootnoteAnchor"/>
          <w:rtl w:val="true"/>
        </w:rPr>
        <w:footnoteReference w:id="549"/>
      </w:r>
      <w:r>
        <w:rPr>
          <w:rFonts w:ascii="Amiri" w:hAnsi="Amiri" w:eastAsia="Amiri" w:cs="Amiri"/>
          <w:color w:val="111111"/>
          <w:sz w:val="28"/>
          <w:sz w:val="28"/>
          <w:szCs w:val="28"/>
          <w:rtl w:val="true"/>
          <w:lang w:bidi="ar-SA"/>
        </w:rPr>
        <w:t>و السنة</w:t>
      </w:r>
      <w:r>
        <w:rPr>
          <w:rStyle w:val="FootnoteAnchor"/>
          <w:rtl w:val="true"/>
        </w:rPr>
        <w:footnoteReference w:id="550"/>
      </w:r>
      <w:r>
        <w:rPr>
          <w:rFonts w:ascii="Amiri" w:hAnsi="Amiri" w:eastAsia="Amiri" w:cs="Amiri"/>
          <w:color w:val="111111"/>
          <w:sz w:val="28"/>
          <w:sz w:val="28"/>
          <w:szCs w:val="28"/>
          <w:rtl w:val="true"/>
          <w:lang w:bidi="ar-SA"/>
        </w:rPr>
        <w:t>المستفيضة أو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بل قيل عليه عامة من تأخر بل عن الخلاف الإجماع عليه أن على المملوك صوم شهر</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و المملوك سواء، غير أن على المملوك نصف ما على الحر من الكفارة، و ليس عليه صدقة و لا 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حمران‌</w:t>
      </w:r>
      <w:r>
        <w:rPr>
          <w:rStyle w:val="FootnoteAnchor"/>
          <w:rtl w:val="true"/>
        </w:rPr>
        <w:footnoteReference w:id="55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أ عليه ظهار؟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على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و ليس عليه كفارة من صدقة و عتق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553"/>
      </w:r>
      <w:r>
        <w:rPr>
          <w:rFonts w:ascii="Amiri" w:hAnsi="Amiri" w:eastAsia="Amiri" w:cs="Amiri"/>
          <w:color w:val="111111"/>
          <w:sz w:val="28"/>
          <w:sz w:val="28"/>
          <w:szCs w:val="28"/>
          <w:rtl w:val="true"/>
          <w:lang w:bidi="ar-SA"/>
        </w:rPr>
        <w:t>المنجبرين بما سمعت إن كان في سنديهما ضعف المعتضدين بغلبة التنصيف،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قاعدة، و بذلك كله تخص الآية بناء على ما حققناه في الأصول من جواز تخصيص الكتاب بخبر الواحد إن لم نقل بظهورها في الحر، و إلا فلا حاجة إلى التخصيص، و الاختصاص بالظهار يدفعه عدم القول بالفرق بينه و بين القتل خطأ، فما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الحلبي و ابني زهرة و إدريس من كونه كالحر فيهما حينئذ واضح الضعف على أصولنا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قبل الأداء وجب الشهران بناء على ما ستعرفه من أن العبرة عندنا بحالة الأداء و لو أعتق بعد التلبس بالصوم فكذلك يجب عليه الشهران على إشكال، من أن العبرة بأول الأداء، و لذا لا يجب عليه العتق إذا أيسر، و احتمال كون مجموع الصوم عبادة واحدة، و لأن السبب في حقه سبب لصوم شهر، فلا يتسبب لصوم شهرين، و من أنه إنما كان يكفيه شهر للرق و قد زال، مع كون الظاهر أن صوم كل يوم عبادة مغايرة لصوم آخر، و إنما كان العبرة بأول الأداء في سقوطه الخصلة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أفسد ما شرع فيه من الصوم فإنه يجب عليه الشهر ان قطعا بناء على وجوب العتق على المكفر إذا أيسر قبل التلبس، فإنه حينئذ كمن لم يشرع، و كذا لو أيسر و أفسد تعين العتق عليه بناء عليه، و قد يحتمل عدم تعين الشهرين عليه، و كذا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المبعض فيحتمل إلحاقه بالحرة لإطلاق الأدلة المقتصر في الخروج منها على المملوك، و يحتمل ملاحظة النسبة فيه، و لعل الأول أحوط إن لم يكن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بالجزء الحر مالا يفي بالعتق و جب عليه العتق للوجدان، و عن العامة قول بأنه ليس له بناء على أنه يقتضي الولاء و هو ليس أهلا 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فإن أفطر الحر في الشهر الأول من غير عذر استأنف لفوات التتابع الذي هو شرط في الإجزاء عن الكفارة بلا خلاف و إن كان لعذر بنى على صومه، و لم ينقطع تتابعه للأدلة و إن صام من الثاني و لو يوما أتم و إن لم يتابع في الباقي، لتحقق التتابع في الشهرين و لو شرعا لذلك</w:t>
      </w:r>
      <w:r>
        <w:rPr>
          <w:rFonts w:eastAsia="Amiri" w:cs="Amiri" w:ascii="Amiri" w:hAnsi="Amiri"/>
          <w:color w:val="111111"/>
          <w:sz w:val="28"/>
          <w:szCs w:val="28"/>
          <w:rtl w:val="true"/>
          <w:lang w:bidi="ar-SA"/>
        </w:rPr>
        <w:t>.</w:t>
      </w:r>
      <w:bookmarkStart w:id="241" w:name="pg12306_154299"/>
    </w:p>
    <w:p>
      <w:pPr>
        <w:pStyle w:val="BookText"/>
        <w:rPr/>
      </w:pPr>
      <w:bookmarkEnd w:id="2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يأثم مع الإفطار؟ فيه تردد و خلاف أشبهه عدم الإثم وفاقا للأكثر كما أشبعنا الكلام في كتاب الصوم‌</w:t>
      </w:r>
      <w:r>
        <w:rPr>
          <w:rStyle w:val="FootnoteAnchor"/>
          <w:rtl w:val="true"/>
        </w:rPr>
        <w:footnoteReference w:id="554"/>
      </w:r>
      <w:r>
        <w:rPr>
          <w:rFonts w:ascii="Amiri" w:hAnsi="Amiri" w:eastAsia="Amiri" w:cs="Amiri"/>
          <w:color w:val="111111"/>
          <w:sz w:val="28"/>
          <w:sz w:val="28"/>
          <w:szCs w:val="28"/>
          <w:rtl w:val="true"/>
          <w:lang w:bidi="ar-SA"/>
        </w:rPr>
        <w:t>في ذلك كله، بل و في إلحاق التتابع بنذر و شبهه به، بل و في الاجتزاء به لو كان في شهر بنذر و نحوه بصوم خمسة عشر يوما و في إلحاق كفارة العبد به، بل و في تحقيق العذر الذي لا يقطع التتابع و إن قال المصنف هنا العذر الذي يصح معه البناء الحيض و النفاس و المرض و الإغماء و الجنون، و أما السفر فان اضطر إليه كان عذرا و إلا كان قاطعا للتتابع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أفطرت الحامل أو المرضع خوفا على أنفسهما لم ينقطع التتابع، و لو أفطرتا خوفا على الولد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و في الخلاف لا ينقطع،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أكره على الإفطار لم ينقطع التتابع، سواء كان إجبارا كمن و جر الماء في حلقه أو لم يكن كمن ضرب حتى أكل، و هو اختيار الشيخ في الخلاف، و في المبسوط قال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عرض في أثناء الشهر الأول زمان لا يصح صومه عن الكفارة كشهر رمضان و الأضحى بطل التتابع لكن تحقيق ذلك كله و غيره من</w:t>
      </w:r>
    </w:p>
    <w:p>
      <w:pPr>
        <w:pStyle w:val="BookText"/>
        <w:rPr/>
      </w:pPr>
      <w:r>
        <w:rPr>
          <w:rFonts w:ascii="Amiri" w:hAnsi="Amiri" w:eastAsia="Amiri" w:cs="Amiri"/>
          <w:color w:val="111111"/>
          <w:sz w:val="28"/>
          <w:sz w:val="28"/>
          <w:szCs w:val="28"/>
          <w:rtl w:val="true"/>
          <w:lang w:bidi="ar-SA"/>
        </w:rPr>
        <w:t>المباحث قد أشبعناه في كتاب الصوم‌</w:t>
      </w:r>
      <w:r>
        <w:rPr>
          <w:rStyle w:val="FootnoteAnchor"/>
          <w:rtl w:val="true"/>
        </w:rPr>
        <w:footnoteReference w:id="555"/>
      </w:r>
      <w:r>
        <w:rPr>
          <w:rFonts w:ascii="Amiri" w:hAnsi="Amiri" w:eastAsia="Amiri" w:cs="Amiri"/>
          <w:color w:val="111111"/>
          <w:sz w:val="28"/>
          <w:sz w:val="28"/>
          <w:szCs w:val="28"/>
          <w:rtl w:val="true"/>
          <w:lang w:bidi="ar-SA"/>
        </w:rPr>
        <w:t>فلا نعيده، فلاحظ و تأمل</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7818358_417432637"/>
      <w:bookmarkStart w:id="243" w:name="_Toc92"/>
      <w:bookmarkEnd w:id="242"/>
      <w:r>
        <w:rPr>
          <w:rtl w:val="true"/>
        </w:rPr>
        <w:t>[</w:t>
      </w:r>
      <w:r>
        <w:rPr>
          <w:rtl w:val="true"/>
        </w:rPr>
        <w:t>القول في الإطعام</w:t>
      </w:r>
      <w:r>
        <w:rPr>
          <w:rtl w:val="true"/>
        </w:rPr>
        <w:t>]</w:t>
      </w:r>
      <w:bookmarkEnd w:id="24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في الإطعام و أحكامه فلا خلاف و لا إشكال في أنه يتعين أي الإطعام في المرتبة مع العجز عن الصيام أصلا بالهرم و نحوه، قيل و بالمرض المانع منه أو ما يحصل به مشقة شديدة و إن رجا برءه، و بالخوف من زيادته، و فيه منع صدق إطلاق عدم الاستطاعة مع رجاء البرء، خصوصا مع قصر الزمان، و لعل المسألة من مسألة جواز البدار لذوي الأعذار مع رجاء الزوال أو يجب عليهم الانتظار،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كان الفاضل في القواعد اختار الثاني 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عجز عن الصوم بمرض يرجى زواله لم يجز الانتقال إلى الإطعام إلا من الضرر كالظهار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العامة من أجازه إذا ظن استمراره شهرين، لصدق أنه لا يستطيع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إذا خاف الضرر بالصوم انتقل إلى الإطعام، لشمول عدم الاستطاعة له، و كذا عدم القدرة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5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ظاهرت من امرأتي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شهرين</w:t>
      </w:r>
    </w:p>
    <w:p>
      <w:pPr>
        <w:pStyle w:val="BookText"/>
        <w:rPr/>
      </w:pPr>
      <w:r>
        <w:rPr>
          <w:rFonts w:ascii="Amiri" w:hAnsi="Amiri" w:eastAsia="Amiri" w:cs="Amiri"/>
          <w:color w:val="111111"/>
          <w:sz w:val="28"/>
          <w:sz w:val="28"/>
          <w:szCs w:val="28"/>
          <w:rtl w:val="true"/>
          <w:lang w:bidi="ar-SA"/>
        </w:rPr>
        <w:t>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و كشف اللثام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الصوم بخلاف صوم شهر رمضان، فلا يجوز فيه الإفطار من الصحيح لخوف المرض، لعموم الأمر بصومه و تعليق التأخير إلى أيام أخر على المرض، مع أنه لا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من عدم الفرق بين شهر رمضان و غيره من الصوم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خاف المظاهر الضرر بترك الوطء مدة وجوب التتابع لشدة شبقه فالأقرب الانتقال إلى الإطعام كما في القواعد و محكي المبسوط، أما إذا خاف من شدة الشبق حدوث مرض فهو من خوف الصحيح المرض الذي قد عرفت الحال فيه، و أما إذا كان الشبق هو الضرر فلأنه ضرر كغيره، و لا ضرر و لا حرج في الدين، و يؤيده أن الله تعالى رخص الرفث إلى النساء ليلة الصيام‌</w:t>
      </w:r>
      <w:r>
        <w:rPr>
          <w:rStyle w:val="FootnoteAnchor"/>
          <w:rtl w:val="true"/>
        </w:rPr>
        <w:footnoteReference w:id="557"/>
      </w:r>
      <w:r>
        <w:rPr>
          <w:rFonts w:ascii="Amiri" w:hAnsi="Amiri" w:eastAsia="Amiri" w:cs="Amiri"/>
          <w:color w:val="111111"/>
          <w:sz w:val="28"/>
          <w:sz w:val="28"/>
          <w:szCs w:val="28"/>
          <w:rtl w:val="true"/>
          <w:lang w:bidi="ar-SA"/>
        </w:rPr>
        <w:t>بعد أن حرمه لما علم أنهم لا يصبرون، و</w:t>
      </w:r>
    </w:p>
    <w:p>
      <w:pPr>
        <w:pStyle w:val="BookText"/>
        <w:rPr/>
      </w:pPr>
      <w:r>
        <w:rPr>
          <w:rFonts w:ascii="Amiri" w:hAnsi="Amiri" w:eastAsia="Amiri" w:cs="Amiri"/>
          <w:color w:val="111111"/>
          <w:sz w:val="28"/>
          <w:sz w:val="28"/>
          <w:szCs w:val="28"/>
          <w:rtl w:val="true"/>
          <w:lang w:bidi="ar-SA"/>
        </w:rPr>
        <w:t>قصة سلمة بن صخر</w:t>
      </w:r>
      <w:r>
        <w:rPr>
          <w:rStyle w:val="FootnoteAnchor"/>
          <w:rtl w:val="true"/>
        </w:rPr>
        <w:footnoteReference w:id="558"/>
      </w:r>
      <w:r>
        <w:rPr>
          <w:rFonts w:ascii="Amiri" w:hAnsi="Amiri" w:eastAsia="Amiri" w:cs="Amiri"/>
          <w:color w:val="111111"/>
          <w:sz w:val="28"/>
          <w:sz w:val="28"/>
          <w:szCs w:val="28"/>
          <w:rtl w:val="true"/>
          <w:lang w:bidi="ar-SA"/>
        </w:rPr>
        <w:t>الذي حمله الشبق على أن واقع بعد الظهار في رمضان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شهرين متتابعين،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هل أصابني ما أصابني إلا من الصيام؟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به السفر و إن امتنع حالته، لأنه مستطيع للصوم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بالإقامة غالبا، نعم لو تعذرت أمكن الجواز فيه، و فيه أن الحضر شرط وجوب الصوم، و لا يجب على المكلف تحصيل شرط الوجوب، فيمكن حينئذ دعوى صدق عدم الاستطاعة حاله، و لا يجب عليه الإقامة تحصيلا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يجب إطعام العدد و لو بالتسليم إلى المستحق لكل واحد مد وفاقا للمشهور بين الأصحاب خصوصا المتأخرين، لأصالة براءة الذمة من الزائد، بعد الإجماع على عدم جواز الأقل و كفايته غالبا، و للنصوص المستفيضة أو المتواترة الواردة في كفارة اليمين‌</w:t>
      </w:r>
      <w:r>
        <w:rPr>
          <w:rStyle w:val="FootnoteAnchor"/>
          <w:rtl w:val="true"/>
        </w:rPr>
        <w:footnoteReference w:id="559"/>
      </w:r>
      <w:r>
        <w:rPr>
          <w:rFonts w:ascii="Amiri" w:hAnsi="Amiri" w:eastAsia="Amiri" w:cs="Amiri"/>
          <w:color w:val="111111"/>
          <w:sz w:val="28"/>
          <w:sz w:val="28"/>
          <w:szCs w:val="28"/>
          <w:rtl w:val="true"/>
          <w:lang w:bidi="ar-SA"/>
        </w:rPr>
        <w:t>المتممة بعدم القول بالفصل، مضافا إلى خصوص ما ورد</w:t>
      </w:r>
      <w:r>
        <w:rPr>
          <w:rStyle w:val="FootnoteAnchor"/>
          <w:rtl w:val="true"/>
        </w:rPr>
        <w:footnoteReference w:id="560"/>
      </w:r>
      <w:r>
        <w:rPr>
          <w:rFonts w:ascii="Amiri" w:hAnsi="Amiri" w:eastAsia="Amiri" w:cs="Amiri"/>
          <w:color w:val="111111"/>
          <w:sz w:val="28"/>
          <w:sz w:val="28"/>
          <w:szCs w:val="28"/>
          <w:rtl w:val="true"/>
          <w:lang w:bidi="ar-SA"/>
        </w:rPr>
        <w:t>في كفارة القتل خطأ و كفارة شهر رمضان من الخمسة عشر صاعا</w:t>
      </w:r>
      <w:r>
        <w:rPr>
          <w:rStyle w:val="FootnoteAnchor"/>
          <w:rtl w:val="true"/>
        </w:rPr>
        <w:footnoteReference w:id="561"/>
      </w:r>
      <w:r>
        <w:rPr>
          <w:rFonts w:ascii="Amiri" w:hAnsi="Amiri" w:eastAsia="Amiri" w:cs="Amiri"/>
          <w:color w:val="111111"/>
          <w:sz w:val="28"/>
          <w:sz w:val="28"/>
          <w:szCs w:val="28"/>
          <w:rtl w:val="true"/>
          <w:lang w:bidi="ar-SA"/>
        </w:rPr>
        <w:t>و ما سمعته سابقا من حديث الأعرابي‌</w:t>
      </w:r>
      <w:r>
        <w:rPr>
          <w:rStyle w:val="FootnoteAnchor"/>
          <w:rtl w:val="true"/>
        </w:rPr>
        <w:footnoteReference w:id="562"/>
      </w:r>
      <w:r>
        <w:rPr>
          <w:rFonts w:ascii="Amiri" w:hAnsi="Amiri" w:eastAsia="Amiri" w:cs="Amiri"/>
          <w:color w:val="111111"/>
          <w:sz w:val="28"/>
          <w:sz w:val="28"/>
          <w:szCs w:val="28"/>
          <w:rtl w:val="true"/>
          <w:lang w:bidi="ar-SA"/>
        </w:rPr>
        <w:t>الذي دفع له النبي صلى الله عليه و آله مكتل التمر الذي فيه خمسة عشر صاعا،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قيل كما عن الخلاف و المبسوط و النهاية و التبيان و مجمع البيان و الوسيلة و الإصباح مدان مع القدرة و مع العجز مد بل عن صريح أول و ظاهر الرابع و الخامس الإجماع عليه، للاحتياط المتعارض في بعض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ريب في أن الأول أشبه بأصول المذهب و قواعده التي مقتضاها العمل بالنصوص‌</w:t>
      </w:r>
      <w:r>
        <w:rPr>
          <w:rStyle w:val="FootnoteAnchor"/>
          <w:rtl w:val="true"/>
        </w:rPr>
        <w:footnoteReference w:id="563"/>
      </w:r>
      <w:r>
        <w:rPr>
          <w:rFonts w:ascii="Amiri" w:hAnsi="Amiri" w:eastAsia="Amiri" w:cs="Amiri"/>
          <w:color w:val="111111"/>
          <w:sz w:val="28"/>
          <w:sz w:val="28"/>
          <w:szCs w:val="28"/>
          <w:rtl w:val="true"/>
          <w:lang w:bidi="ar-SA"/>
        </w:rPr>
        <w:t>المستفيضة أو المتواترة التي فيها الصحيح و غيره، و مروية في الكتب الأربعة و غيرها المعتضدة مع ذلك بالأصول و</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و غيرهما، السالمة عن المعارض المكافى‌ء لها، إذ ليس هو إلا الإجماع الذي قد عرفت حاله،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إلا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64"/>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الظهار تصدق على ستين مسكينا ثلاثين صاعا لكل مسكين مدين 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565"/>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الظهار يطعم ستين مسكينا، كل مسكين نصف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اللذين ينبغي حملهما على ضرب من الندب، بل يمكن أن يكون ذلك منتهى الزيادة على المد التي قد ذكر استحبابها غير واحد من الأصحاب المقدرة في صحيح الحلبي‌</w:t>
      </w:r>
      <w:r>
        <w:rPr>
          <w:rStyle w:val="FootnoteAnchor"/>
          <w:rtl w:val="true"/>
        </w:rPr>
        <w:footnoteReference w:id="566"/>
      </w:r>
      <w:r>
        <w:rPr>
          <w:rFonts w:ascii="Amiri" w:hAnsi="Amiri" w:eastAsia="Amiri" w:cs="Amiri"/>
          <w:color w:val="111111"/>
          <w:sz w:val="28"/>
          <w:sz w:val="28"/>
          <w:szCs w:val="28"/>
          <w:rtl w:val="true"/>
          <w:lang w:bidi="ar-SA"/>
        </w:rPr>
        <w:t>بحفنة، و في</w:t>
      </w:r>
    </w:p>
    <w:p>
      <w:pPr>
        <w:pStyle w:val="BookText"/>
        <w:rPr/>
      </w:pPr>
      <w:r>
        <w:rPr>
          <w:rFonts w:ascii="IRNazanin" w:hAnsi="IRNazanin" w:eastAsia="IRNazanin"/>
          <w:color w:val="111111"/>
          <w:sz w:val="28"/>
          <w:sz w:val="28"/>
          <w:szCs w:val="28"/>
          <w:rtl w:val="true"/>
          <w:lang w:bidi="fa-IR"/>
        </w:rPr>
        <w:t>حسن هشام‌</w:t>
      </w:r>
      <w:r>
        <w:rPr>
          <w:rStyle w:val="FootnoteAnchor"/>
          <w:rtl w:val="true"/>
        </w:rPr>
        <w:footnoteReference w:id="56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اليمين مد من حنطة و حفنة، لتكون الحفنة في طحنه و حطبه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الإسكافي وجوبها، لظاهر الخبرين المزبورين و إن كان هو ضعيفا، لخلو معظم النصوص‌</w:t>
      </w:r>
      <w:r>
        <w:rPr>
          <w:rStyle w:val="FootnoteAnchor"/>
          <w:rtl w:val="true"/>
        </w:rPr>
        <w:footnoteReference w:id="568"/>
      </w:r>
      <w:r>
        <w:rPr>
          <w:rFonts w:ascii="Amiri" w:hAnsi="Amiri" w:eastAsia="Amiri" w:cs="Amiri"/>
          <w:color w:val="111111"/>
          <w:sz w:val="28"/>
          <w:sz w:val="28"/>
          <w:szCs w:val="28"/>
          <w:rtl w:val="true"/>
          <w:lang w:bidi="ar-SA"/>
        </w:rPr>
        <w:t>المعتضدة بالعمل الواردة في مقام البيان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المتجه حملهما على الندب، فيكون حينئذ أقله الحفنة و أعلاه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الإشباع المقدر في المشهور بالمرة، لإطلاق أكثر النصوص المتحقق صدق امتثاله بالمرة، بل في</w:t>
      </w:r>
    </w:p>
    <w:p>
      <w:pPr>
        <w:pStyle w:val="BookText"/>
        <w:rPr/>
      </w:pPr>
      <w:r>
        <w:rPr>
          <w:rFonts w:ascii="Amiri" w:hAnsi="Amiri" w:eastAsia="Amiri" w:cs="Amiri"/>
          <w:color w:val="111111"/>
          <w:sz w:val="28"/>
          <w:sz w:val="28"/>
          <w:szCs w:val="28"/>
          <w:rtl w:val="true"/>
          <w:lang w:bidi="ar-SA"/>
        </w:rPr>
        <w:t>صحيحة أبي بصير</w:t>
      </w:r>
      <w:r>
        <w:rPr>
          <w:rStyle w:val="FootnoteAnchor"/>
          <w:rtl w:val="true"/>
        </w:rPr>
        <w:footnoteReference w:id="569"/>
      </w:r>
      <w:r>
        <w:rPr>
          <w:rFonts w:ascii="Amiri" w:hAnsi="Amiri" w:eastAsia="Amiri" w:cs="Amiri"/>
          <w:color w:val="111111"/>
          <w:sz w:val="28"/>
          <w:sz w:val="28"/>
          <w:szCs w:val="28"/>
          <w:rtl w:val="true"/>
          <w:lang w:bidi="ar-SA"/>
        </w:rPr>
        <w:t xml:space="preserve">منها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يشبعهم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المفيد أنه اعتبر في الأيمان يشبعهم طول يومهم و لم يذكر المد إلا في القتل، و عن سلار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إطعامهم لكل واحد شبعة في يومه، و لا يكون فيه صبي و لا شيخ كبير و لا مريض، و أدنى ما يطعم كل واحد منهم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أطعمهم أشبعهم، و إن أعطاهم الطعام لزمه لكل مسكين مدان في السعة و مد في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فليطعم كل واحد منهم شبعة في يومه، فان لم يقدر أطعمه مدا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مخير بين أن يطعم دون التمليك غداهم و عشاهم في ذلك اليوم، و إذا أراد تمليك الإنسان الطعام أعطى كل إنسان منهم مدا و زيادة عليه بقدر ما يكون لطحنه و خبزه و إدامه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التقي و ابن زهرة الاقتصار على الإشباع في يومه، و في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سماعة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مهران‌</w:t>
      </w:r>
      <w:r>
        <w:rPr>
          <w:rStyle w:val="FootnoteAnchor"/>
          <w:rtl w:val="true"/>
        </w:rPr>
        <w:footnoteReference w:id="57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تعالى‌</w:t>
      </w:r>
      <w:r>
        <w:rPr>
          <w:rStyle w:val="FootnoteAnchor"/>
          <w:rtl w:val="true"/>
        </w:rPr>
        <w:footnoteReference w:id="571"/>
      </w:r>
      <w:r>
        <w:rPr>
          <w:rFonts w:ascii="Amiri" w:hAnsi="Amiri" w:eastAsia="Amiri" w:cs="Amiri"/>
          <w:color w:val="111111"/>
          <w:sz w:val="28"/>
          <w:sz w:val="28"/>
          <w:szCs w:val="28"/>
          <w:rtl w:val="true"/>
          <w:lang w:bidi="ar-SA"/>
        </w:rPr>
        <w:t>مِنْ أَوْسَطِ ما تُطْعِمُونَ أَهْلِيكُمْ،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 أهل البيت يشبعهم يوما، و كان يعجبه مد لكل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التأمل في ذلك أجمع يقتضي إرادة استحباب الزيادة على المد، و حدها المد الآخر، فتخرج المسألة حينئذ عن الخلاف، و على تقديره فقد عرفت أن الأقوى المد و استحباب الزيادة عليه إلى مد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بين النصوص بالتفصيل بين حالي القدرة و العجز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المكافئة المفقودة من وجوه، كالجمع بالتفصيل بين كفارة الظهار و غيرها، فيجب مدان في الأولى و مد في غيرها الذي ادعى مخالفته للإجماع، و 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من المد الوزن لا الكيل عندنا، لأن المد الشرعي مركب من الرطل، و الرطل مركب من الدرهم، و الدرهم مركب من وزن الحبات، و يركب من المد الصاع، و من الصاع الوسق، فالوزن أصل الجميع، و إنما عدل إلى الكيل في بعض المواضع تخفيفا، و تظهر الفائدة في اعتبار الشعير بالكيل و الوزن، فإنهما مختلفان جدا بالنسبة إلى مقدار البر بالكيل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التقدير بالمد و ليس له مكيال معروف جاء التقدير بالصاع هنا، كما سمعته من الأمر</w:t>
      </w:r>
      <w:r>
        <w:rPr>
          <w:rStyle w:val="FootnoteAnchor"/>
          <w:rtl w:val="true"/>
        </w:rPr>
        <w:footnoteReference w:id="572"/>
      </w:r>
      <w:r>
        <w:rPr>
          <w:rFonts w:ascii="Amiri" w:hAnsi="Amiri" w:eastAsia="Amiri" w:cs="Amiri"/>
          <w:color w:val="111111"/>
          <w:sz w:val="28"/>
          <w:sz w:val="28"/>
          <w:szCs w:val="28"/>
          <w:rtl w:val="true"/>
          <w:lang w:bidi="ar-SA"/>
        </w:rPr>
        <w:t>بدفع خمسة عشر صاعا، و من المعلوم أنه مكيال معروف، فيجوز الدفع به حينئذ من دون ملاحظة الوزن اللهم إلا أن يقال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مرجعه إلى الوزن، إذ هو أربعة أمداد، و قد عرفت أن ضبط المد بالميزان،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لا يجزئ عندنا مع الاختيار إعطاء ما دون العدد المعتبر و إن كان بقدر إطعام العدد لعدم صدق الامتثال، و ل</w:t>
      </w:r>
    </w:p>
    <w:p>
      <w:pPr>
        <w:pStyle w:val="BookText"/>
        <w:rPr/>
      </w:pPr>
      <w:r>
        <w:rPr>
          <w:rFonts w:ascii="IRNazanin" w:hAnsi="IRNazanin" w:eastAsia="IRNazanin"/>
          <w:color w:val="111111"/>
          <w:sz w:val="28"/>
          <w:sz w:val="28"/>
          <w:szCs w:val="28"/>
          <w:rtl w:val="true"/>
          <w:lang w:bidi="fa-IR"/>
        </w:rPr>
        <w:t>موثق ابن عمار</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إطعام عشرة مساكين أو إطعام ستين مسكينا أ يجمع ذلك لإنسان واحد يعطاه؟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يعطي إنسان إنسانا،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دفعه لواحد ثم اشتراه منه مثلا ثم دفعه لاخر و هكذا إلى تمام الستين أجزأه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يجوز التكرار عليهم من الكفارة الواحدة و لو في أيام متعددة، لا المتعددة التي لا خلاف في جواز التكرار فيها حينئذ مع التمكن من العدد خلافا للمحكي عن أبي حنيفة، فاجتزأ بالصرف إلى واحد في ستين يوما و ضعفه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ذلك في المشهور مع التعذر بل لم أقف فيه على مخالف صريح معتد به، كما اعترف به غيرنا أيضا، بل في كشف اللثام يظهر من الخلاف الاتفاق عليه،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574"/>
      </w:r>
      <w:r>
        <w:rPr>
          <w:rFonts w:ascii="Amiri" w:hAnsi="Amiri" w:eastAsia="Amiri" w:cs="Amiri"/>
          <w:color w:val="111111"/>
          <w:sz w:val="28"/>
          <w:sz w:val="28"/>
          <w:szCs w:val="28"/>
          <w:rtl w:val="true"/>
          <w:lang w:bidi="ar-SA"/>
        </w:rPr>
        <w:t xml:space="preserve">المنجبر بالعمل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يجد في الكفارة إلا الرجل و الرجلين فلتكرر عليهم حتى يستكمل العشرة يعطيهم اليوم ثم يعطيهم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التقية من أبي حنيفة بقرينة كون الراوي منهم يدفعه اشتماله على اشتراط جواز ذلك بعدم وجدان غير الرجل و الرجلين، و هو مناف لما سمعته من أبي حنيفة من إطلاق الاجتزاء بذلك، فلا بأس بتقييد الإطلاق به، فضلا عن الخروج به عن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إلى وجوب الصبر إلى حال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لكن ظاهر الخبر المزبور و بعض فتاوى الأصحاب ملاحظة التعدد في الأيام، و لا ريب في أنه أحوط، هذا كله في المتحدة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المتعددة فلا خلاف بلا إشكال في جواز الإعطاء لواحد و إن تمكن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الغير، من غير فرق بين التسليم و الإشباع، فيحتسب حينئذ إشباع المسكين مرتين بمسكينين و لو في يوم واحد، و إن ظهر من الدروس نوع توقف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تعددت الكفارات جاز أن يعطي الواحد ليومه من كل واحدة مدا، و على القول بإجزاء الإشباع لو أطعم مسكينا مرتين غداء و عشاء في يوم ففي احتسابه بمسكينين احتمال، سواء وجد غيره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يطعم من أوسط ما يطعم أهله، و لكن لو أعطى ما يغلب على قوت البلد جاز و إن لم يكن من طعام أهله، و تبعه الفاضل في القواعد، و مرجعه إلى ما في المسالك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في الكفارة من جنس الطعام القوت الغالب من الحنطة و الشعير و دقيقهما و خبزهما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حمل آية الأوسط</w:t>
      </w:r>
      <w:r>
        <w:rPr>
          <w:rStyle w:val="FootnoteAnchor"/>
          <w:rtl w:val="true"/>
        </w:rPr>
        <w:footnoteReference w:id="575"/>
      </w:r>
      <w:r>
        <w:rPr>
          <w:rFonts w:ascii="IRNazanin" w:hAnsi="IRNazanin" w:eastAsia="IRNazanin"/>
          <w:color w:val="111111"/>
          <w:sz w:val="28"/>
          <w:sz w:val="28"/>
          <w:szCs w:val="28"/>
          <w:rtl w:val="true"/>
          <w:lang w:bidi="fa-IR"/>
        </w:rPr>
        <w:t>على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تبع بذلك ما في الدروس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الإطعام بما يسمى طعاما، كالحنطة و الشعير و دقيقهما و خبزهما،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كفارة اليمين أن يطعم من أوسط ما يطعم أهله، للاية و حمل على الأفضل، و يجزئ التمر و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بالقيل إلى ما عن ابن إدريس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يخرج حبا و دقيقا و خبزا و كلما يسمى طعاما إلا كفارة اليمين، فإنه يجب عليه أن يخرج من الطعام الذي يطعم أهله للاية</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و اختاره في محكي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فرضه غالب قوته فإن أطعم خيرا منه فقد أحسن، و إن أطعم دونه جاز إذا كان مما يجب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المفيد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يطعم المسكين من أوسط ما يطعم أهله، و إن أطعم أعلى من ذلك كان أفضل، و لا يطعم من أدون ما يأكل هو و أهله من الأقوات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محكي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يسمى طعاما يجوز إخراجه في الكفارة، و روى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أصحابنا</w:t>
      </w:r>
      <w:r>
        <w:rPr>
          <w:rStyle w:val="FootnoteAnchor"/>
          <w:rtl w:val="true"/>
        </w:rPr>
        <w:footnoteReference w:id="577"/>
      </w:r>
      <w:r>
        <w:rPr>
          <w:rFonts w:ascii="Amiri" w:hAnsi="Amiri" w:eastAsia="Amiri" w:cs="Amiri"/>
          <w:color w:val="111111"/>
          <w:sz w:val="28"/>
          <w:sz w:val="28"/>
          <w:szCs w:val="28"/>
          <w:rtl w:val="true"/>
          <w:lang w:bidi="ar-SA"/>
        </w:rPr>
        <w:t>أن أفضله الخبز و اللحم، و أوسطه الخبز و الزيت، و أدونه الخبز و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بإجماع الفرقة و بقوله تعالى‌</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يسمى طعاما في اللغة، فيجب أن يجري مجرى الخبز في الحكم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يطعم ما يغلب على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الرياض حكايته عن المبسوط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عن ظهاره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في الإطعام في الكفارة من غالب قوت البلد و كذلك زكاة الفطرة،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مما يطعم أهله، و هو الأقوى للظاهر، فإن أخرج من غالب قوت البلد و هو مما يجب فيه الزكاة أجزأه فإن أخرج فوقه فهو أفضل و إن أخرج دونه فان كان مما لا يجب فيه الزكاة لم يجزه و إن كان مما يجب فيه الزكاة فعلى قولين، و إن كان قوت البلد مما لا يجب فيه الزكاة فإن كان غير الأقط لم يجزه و إن كان أقطا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يجزؤه، و الثاني لا يجزؤه، لأنه مما لا تجب فيه الزكاة، و الذي ورد به نص أصحابنا أن أفضله الخبز و اللحم، و أوسطه الخبز و الخل و الزيت، و أدونه الخبز و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كفاراته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 غالب قوت أهله بلده،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موضع قوت البلد اللبن و الأقط و اللحم أخرج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نص على وجوب ما يغلب على قوته و قوت أهله لا البلد، و استدل بالاية</w:t>
      </w:r>
      <w:r>
        <w:rPr>
          <w:rStyle w:val="FootnoteAnchor"/>
          <w:rtl w:val="true"/>
        </w:rPr>
        <w:footnoteReference w:id="5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من أوسط ما نطعم أهلنا، و هو دون ما يطعم أهل البلد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الفاضل في المختلف أنه استقرب إيجاب الحنطة و الدقيق، و في نهاية المرام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الكفاية و الرياض أن الأولى الاقتصار على إطعام المد من الحنطة و الدقيق إلا أن الأخير منهم نفى البأس عما سمعته سابقا من الخلاف من الاجتزاء بكل ما يسمى طعاما ترجيحا للغة هنا على العرف و العادة بالإجماع الذي حكاه على ذلك، الذي منه ينبغي حمل الآية على الندب، و كأنه أشار إلى ما في الصحاح من أن الطعام ما يؤكل،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خص بالطعام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المختلفة أشد اختلاف، بل بعضها لا يرجع إلى حاصل، و لا يعرف له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الواردة في تفسير الأوسط في كفارة اليمين فمنها ما هو ظاهر في إرادة التوسط في الجنس، نحو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أوسط ما تطعمون أهليكم،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تقوتون به عيالكم من أوسط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أوسط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و الزيت و التمر و الخبز تشبعهم به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Style w:val="FootnoteAnchor"/>
          <w:rtl w:val="true"/>
        </w:rPr>
        <w:footnoteReference w:id="581"/>
      </w:r>
      <w:r>
        <w:rPr>
          <w:rFonts w:ascii="Amiri" w:hAnsi="Amiri" w:eastAsia="Amiri" w:cs="Amiri"/>
          <w:color w:val="111111"/>
          <w:sz w:val="28"/>
          <w:sz w:val="28"/>
          <w:szCs w:val="28"/>
          <w:rtl w:val="true"/>
          <w:lang w:bidi="ar-SA"/>
        </w:rPr>
        <w:t>و منها ما هو ظاهر في إرادة التوسط في المقدار، ك</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عز و جل‌</w:t>
      </w:r>
      <w:r>
        <w:rPr>
          <w:rStyle w:val="FootnoteAnchor"/>
          <w:rtl w:val="true"/>
        </w:rPr>
        <w:footnoteReference w:id="583"/>
      </w:r>
      <w:r>
        <w:rPr>
          <w:rFonts w:ascii="Amiri" w:hAnsi="Amiri" w:eastAsia="Amiri" w:cs="Amiri"/>
          <w:color w:val="111111"/>
          <w:sz w:val="28"/>
          <w:sz w:val="28"/>
          <w:szCs w:val="28"/>
          <w:rtl w:val="true"/>
          <w:lang w:bidi="ar-SA"/>
        </w:rPr>
        <w:t>مِنْ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عيالك، و القوت يومئذ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إرادتهما معا من الأوسط</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يقوى في النظر الاجتزاء بكل ما تؤكل و يسمى طعاما لو كان الامتثال بالإشباع، لإطلاق النصوص‌</w:t>
      </w:r>
      <w:r>
        <w:rPr>
          <w:rStyle w:val="FootnoteAnchor"/>
          <w:rtl w:val="true"/>
        </w:rPr>
        <w:footnoteReference w:id="584"/>
      </w:r>
      <w:r>
        <w:rPr>
          <w:rFonts w:ascii="Amiri" w:hAnsi="Amiri" w:eastAsia="Amiri" w:cs="Amiri"/>
          <w:color w:val="111111"/>
          <w:sz w:val="28"/>
          <w:sz w:val="28"/>
          <w:szCs w:val="28"/>
          <w:rtl w:val="true"/>
          <w:lang w:bidi="ar-SA"/>
        </w:rPr>
        <w:t>الاكتفاء بإشباعهم بما يسمى إطعاما الذي قد عرفت أن في اللغة الطعام لكل ما يؤكل، فضلا عن الإطعام الذي هو في العرف كذلك أيضا، فيصدق حينئذ بالإشباع من الفواكه و المربيات و غيرها مما هو أعلى منها أو أدنى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وجوب المد من الحنطة و الدقيق أو التمر، بل مطلق الأقوات الغالبة لو كان بالتسليم، حملا لمطلق المد في النصوص‌</w:t>
      </w:r>
      <w:r>
        <w:rPr>
          <w:rStyle w:val="FootnoteAnchor"/>
          <w:rtl w:val="true"/>
        </w:rPr>
        <w:footnoteReference w:id="585"/>
      </w:r>
      <w:r>
        <w:rPr>
          <w:rFonts w:ascii="Amiri" w:hAnsi="Amiri" w:eastAsia="Amiri" w:cs="Amiri"/>
          <w:color w:val="111111"/>
          <w:sz w:val="28"/>
          <w:sz w:val="28"/>
          <w:szCs w:val="28"/>
          <w:rtl w:val="true"/>
          <w:lang w:bidi="ar-SA"/>
        </w:rPr>
        <w:t>الكثيرة على ما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86"/>
      </w:r>
      <w:r>
        <w:rPr>
          <w:rFonts w:ascii="Amiri" w:hAnsi="Amiri" w:eastAsia="Amiri" w:cs="Amiri"/>
          <w:color w:val="111111"/>
          <w:sz w:val="28"/>
          <w:sz w:val="28"/>
          <w:szCs w:val="28"/>
          <w:rtl w:val="true"/>
          <w:lang w:bidi="ar-SA"/>
        </w:rPr>
        <w:t xml:space="preserve">عن الصادق عليه السلام المتقدم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مسكين مد من حنطة أو مد من دقيق و حفنة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المعتضد ب</w:t>
      </w:r>
    </w:p>
    <w:p>
      <w:pPr>
        <w:pStyle w:val="BookText"/>
        <w:rPr/>
      </w:pPr>
      <w:r>
        <w:rPr>
          <w:rFonts w:ascii="Amiri" w:hAnsi="Amiri" w:eastAsia="Amiri" w:cs="Amiri"/>
          <w:color w:val="111111"/>
          <w:sz w:val="28"/>
          <w:sz w:val="28"/>
          <w:szCs w:val="28"/>
          <w:rtl w:val="true"/>
          <w:lang w:bidi="ar-SA"/>
        </w:rPr>
        <w:t>خبر الثمالي‌</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عمن قال و الله ثم لم يف،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إطعام عشرة مساكين مدا مدا دقيق أو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Style w:val="FootnoteAnchor"/>
          <w:rtl w:val="true"/>
        </w:rPr>
        <w:footnoteReference w:id="588"/>
      </w:r>
      <w:r>
        <w:rPr>
          <w:rFonts w:ascii="Amiri" w:hAnsi="Amiri" w:eastAsia="Amiri" w:cs="Amiri"/>
          <w:color w:val="111111"/>
          <w:sz w:val="28"/>
          <w:sz w:val="28"/>
          <w:szCs w:val="28"/>
          <w:rtl w:val="true"/>
          <w:lang w:bidi="ar-SA"/>
        </w:rPr>
        <w:t>و على ما في النصوص السابقة من التصريح بالاجتزاء</w:t>
      </w:r>
      <w:r>
        <w:rPr>
          <w:rStyle w:val="FootnoteAnchor"/>
          <w:rtl w:val="true"/>
        </w:rPr>
        <w:footnoteReference w:id="589"/>
      </w:r>
      <w:r>
        <w:rPr>
          <w:rFonts w:ascii="Amiri" w:hAnsi="Amiri" w:eastAsia="Amiri" w:cs="Amiri"/>
          <w:color w:val="111111"/>
          <w:sz w:val="28"/>
          <w:sz w:val="28"/>
          <w:szCs w:val="28"/>
          <w:rtl w:val="true"/>
          <w:lang w:bidi="ar-SA"/>
        </w:rPr>
        <w:t xml:space="preserve">و على مطلق الأقوات الغالبة لغالب الناس بناء على أن المراد من الأوسط إلى آخره ذلك، لأنه يقتضي 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لأهل المكفر و غيره، فيراد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تطعمه الناس، و على أنه لا فرق بين كفارة اليمين و غيرها في المراد من الإطعام المعتبر فيها و إن كانت الآية خاصة بكفارة اليمين، فيكون المحصل من الجميع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يشهد لما ذكرنا في الجملة</w:t>
      </w:r>
    </w:p>
    <w:p>
      <w:pPr>
        <w:pStyle w:val="BookText"/>
        <w:rPr/>
      </w:pPr>
      <w:r>
        <w:rPr>
          <w:rFonts w:ascii="Amiri" w:hAnsi="Amiri" w:eastAsia="Amiri" w:cs="Amiri"/>
          <w:color w:val="111111"/>
          <w:sz w:val="28"/>
          <w:sz w:val="28"/>
          <w:szCs w:val="28"/>
          <w:rtl w:val="true"/>
          <w:lang w:bidi="ar-SA"/>
        </w:rPr>
        <w:t>خبر أبي جميلة</w:t>
      </w:r>
      <w:r>
        <w:rPr>
          <w:rStyle w:val="FootnoteAnchor"/>
          <w:rtl w:val="true"/>
        </w:rPr>
        <w:footnoteReference w:id="59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اليمين عتق رقبة أو إطعام عشرة مساكين من أوسط ما تطعمون أهليكم أو كسوتهم، و الوسط الخل و الزيت، و أرفعه الخبز و اللحم، و الصدقة مد مد من حنطة لكل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59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اليمين عتق رقبة أو إطعام عشرة مساكين، و الإدام و الوسط الخل و الزيت، و</w:t>
      </w:r>
    </w:p>
    <w:p>
      <w:pPr>
        <w:pStyle w:val="BookText"/>
        <w:rPr/>
      </w:pPr>
      <w:r>
        <w:rPr>
          <w:rFonts w:ascii="Amiri" w:hAnsi="Amiri" w:eastAsia="Amiri" w:cs="Amiri"/>
          <w:color w:val="111111"/>
          <w:sz w:val="28"/>
          <w:sz w:val="28"/>
          <w:szCs w:val="28"/>
          <w:rtl w:val="true"/>
          <w:lang w:bidi="ar-SA"/>
        </w:rPr>
        <w:t>أرفعه الخبز و اللحم، و الصدقة مد لكل مسكين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الإشارة إلى القسم الثاني من الكفارة الذي هو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الأصحاب في ذلك بالنسبة إلى هذا القسم من الكفارة لا الإشباع الذي لا تقدير فيه بالمد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عبارة المتن و القواعد ظاهرة في ذلك، حيث فرق، فيهما بين الإطعام و الإعطاء، فاجتزأ بالثاني بالغالب من قوت البلد، و أوجب في الأول الإطعام من أوسط ما يطعم أهله المعلوم إرادة الوجوب التخييري بينه و بين الأعلى، بل و الأدنى، لما سمعته من النص‌</w:t>
      </w:r>
      <w:r>
        <w:rPr>
          <w:rStyle w:val="FootnoteAnchor"/>
          <w:rtl w:val="true"/>
        </w:rPr>
        <w:footnoteReference w:id="592"/>
      </w:r>
      <w:r>
        <w:rPr>
          <w:rFonts w:ascii="Amiri" w:hAnsi="Amiri" w:eastAsia="Amiri" w:cs="Amiri"/>
          <w:color w:val="111111"/>
          <w:sz w:val="28"/>
          <w:sz w:val="28"/>
          <w:szCs w:val="28"/>
          <w:rtl w:val="true"/>
          <w:lang w:bidi="ar-SA"/>
        </w:rPr>
        <w:t>و الفتوى على الاجتزاء بالثلاثة في الإطعام، كما أشار إليه المصنف بقوله و يستحب أن يضم إليه إداما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اللحم و أوسطه الخل و الزيت و أدونه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في صحيح الحلبي‌</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Style w:val="FootnoteAnchor"/>
          <w:rtl w:val="true"/>
        </w:rPr>
        <w:footnoteReference w:id="594"/>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يكون في البيت من يأكل المد، و منهم من يأكل أكثر من المد، و منهم</w:t>
      </w:r>
    </w:p>
    <w:p>
      <w:pPr>
        <w:pStyle w:val="BookText"/>
        <w:rPr/>
      </w:pPr>
      <w:r>
        <w:rPr>
          <w:rFonts w:ascii="Amiri" w:hAnsi="Amiri" w:eastAsia="Amiri" w:cs="Amiri"/>
          <w:color w:val="111111"/>
          <w:sz w:val="28"/>
          <w:sz w:val="28"/>
          <w:szCs w:val="28"/>
          <w:rtl w:val="true"/>
          <w:lang w:bidi="ar-SA"/>
        </w:rPr>
        <w:t>من يأكل أقل من المد فبين ذلك، و إن شئت جعلت لهم أدما، و الأدم أدناه ملح، و أوسطه الخل و الزيت، و أرفعه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قوله عليه السلام أيضا في خبري أبي جميلة</w:t>
      </w:r>
      <w:r>
        <w:rPr>
          <w:rStyle w:val="FootnoteAnchor"/>
          <w:rtl w:val="true"/>
        </w:rPr>
        <w:footnoteReference w:id="595"/>
      </w:r>
      <w:r>
        <w:rPr>
          <w:rFonts w:ascii="Amiri" w:hAnsi="Amiri" w:eastAsia="Amiri" w:cs="Amiri"/>
          <w:color w:val="111111"/>
          <w:sz w:val="28"/>
          <w:sz w:val="28"/>
          <w:szCs w:val="28"/>
          <w:rtl w:val="true"/>
          <w:lang w:bidi="ar-SA"/>
        </w:rPr>
        <w:t>و زرارة</w:t>
      </w:r>
      <w:r>
        <w:rPr>
          <w:rStyle w:val="FootnoteAnchor"/>
          <w:rtl w:val="true"/>
        </w:rPr>
        <w:footnoteReference w:id="596"/>
      </w:r>
      <w:r>
        <w:rPr>
          <w:rFonts w:ascii="Amiri" w:hAnsi="Amiri" w:eastAsia="Amiri" w:cs="Amiri"/>
          <w:color w:val="111111"/>
          <w:sz w:val="28"/>
          <w:sz w:val="28"/>
          <w:szCs w:val="28"/>
          <w:rtl w:val="true"/>
          <w:lang w:bidi="ar-SA"/>
        </w:rPr>
        <w:t>السابقين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المفيد و سلار إيجاب ذلك للخبرين المزبورين و إن كان هو خلاف المشهور، بل الخبران المزبوران قاصران عن إفادة الوجوب، خصوصا بعد تفسيرهما للوسط بذلك المشعر بعدم إجزاء غيره، مع أنهما لم يقولا به، بل و لم يقل به أحد، على أنهما غير مكافئين للصحيح المزبور الظاهر أو الصريح في عدم الوجوب، للتعليق فيه على المشيئة المعتضد بإطلاق أدلة الإطعام كتابا</w:t>
      </w:r>
      <w:r>
        <w:rPr>
          <w:rStyle w:val="FootnoteAnchor"/>
          <w:rtl w:val="true"/>
        </w:rPr>
        <w:footnoteReference w:id="597"/>
      </w:r>
      <w:r>
        <w:rPr>
          <w:rFonts w:ascii="Amiri" w:hAnsi="Amiri" w:eastAsia="Amiri" w:cs="Amiri"/>
          <w:color w:val="111111"/>
          <w:sz w:val="28"/>
          <w:sz w:val="28"/>
          <w:szCs w:val="28"/>
          <w:rtl w:val="true"/>
          <w:lang w:bidi="ar-SA"/>
        </w:rPr>
        <w:t>و سنة</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بد من حمل الأمر فيهما على أفضلية الفرد المزبور من الإطعام على غيره مما هو أدنى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كما لا إشكال في أنه يجوز أن يعطى العدد المأمور به في الكفارة عشرة أو ستين متفرقين أو مجتمعين إطعاما و تسليما لصدق الامتثال و إن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الاجتزاء بالتفريق، فيطعم بعضا و يسلم آخر، للصدق المزبور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إشكال في أنه يجزئ إخراج الحنطة و الدقيق و الخبز بل و التمر للتصريح بها في النصوص‌</w:t>
      </w:r>
      <w:r>
        <w:rPr>
          <w:rStyle w:val="FootnoteAnchor"/>
          <w:rtl w:val="true"/>
        </w:rPr>
        <w:footnoteReference w:id="599"/>
      </w:r>
      <w:r>
        <w:rPr>
          <w:rFonts w:ascii="Amiri" w:hAnsi="Amiri" w:eastAsia="Amiri" w:cs="Amiri"/>
          <w:color w:val="111111"/>
          <w:sz w:val="28"/>
          <w:sz w:val="28"/>
          <w:szCs w:val="28"/>
          <w:rtl w:val="true"/>
          <w:lang w:bidi="ar-SA"/>
        </w:rPr>
        <w:t>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يجزئ إطعام الصغار منفردين محتسبا بهم من العدد إلا مع احتساب الاثنين بواحد، وفاقا للمشهور، بل في الرياض نفي الخلاف فيه إلا من بعض المتأخرين فاجتزأ به، للإطلاق الذي يجب تقييده بمفهوم الخبرين‌</w:t>
      </w:r>
      <w:r>
        <w:rPr>
          <w:rStyle w:val="FootnoteAnchor"/>
          <w:rtl w:val="true"/>
        </w:rPr>
        <w:footnoteReference w:id="600"/>
      </w:r>
      <w:r>
        <w:rPr>
          <w:rFonts w:ascii="Amiri" w:hAnsi="Amiri" w:eastAsia="Amiri" w:cs="Amiri"/>
          <w:color w:val="111111"/>
          <w:sz w:val="28"/>
          <w:sz w:val="28"/>
          <w:szCs w:val="28"/>
          <w:rtl w:val="true"/>
          <w:lang w:bidi="ar-SA"/>
        </w:rPr>
        <w:t>الآتيين المحمول ما فيهما من الاختصاص بكفارة اليمين على المثال لغيرها، و لو بقرينة الشهرة، المؤيدة باستبعاد الفرق مع اتحاد الأمر فيهما بإطعام المسكين، بل يمكن دعوى ظهور ذلك في إرادة بيان كيفية الإطعام في جميع الكفارات و إن ذكر ذلك في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إطعامهم منضمين مع الكبار محتسبا بهم من العدد، من غير فرق بين كفارة اليمين و غيرها أيضا، وفاقا للمشهور أيضا، بل عن المبسوط و الخلاف نفي الخلاف فيه، و كأنه لم يعتن بخلاف المفيد المانع على ما قيل من إطعامهم مطلقا في صورتي الانفراد و الاجتماع مع عد الاثنين بواحد و عدمه، و لعله لشذوذه و مخالفته إطلاق الأدلة و خصوصها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خبر غياث</w:t>
      </w:r>
      <w:r>
        <w:rPr>
          <w:rStyle w:val="FootnoteAnchor"/>
          <w:rtl w:val="true"/>
        </w:rPr>
        <w:footnoteReference w:id="6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 إطعام الصغير في كفارة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اليمين، و لكن صغيرين بكبير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02"/>
      </w:r>
      <w:r>
        <w:rPr>
          <w:rFonts w:ascii="Amiri" w:hAnsi="Amiri" w:eastAsia="Amiri" w:cs="Amiri"/>
          <w:color w:val="111111"/>
          <w:sz w:val="28"/>
          <w:sz w:val="28"/>
          <w:szCs w:val="28"/>
          <w:rtl w:val="true"/>
          <w:lang w:bidi="ar-SA"/>
        </w:rPr>
        <w:t xml:space="preserve">عن جعفر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في كفارة اليمين صغارا و كبارا فليزود الصغير بقدر ما أكل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صحيح يونس بن عبد الرحمن‌</w:t>
      </w:r>
      <w:r>
        <w:rPr>
          <w:rStyle w:val="FootnoteAnchor"/>
          <w:rtl w:val="true"/>
        </w:rPr>
        <w:footnoteReference w:id="603"/>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عليه كفارة إطعام عشرة مساكين أ يعطى الصغار و الكبار سواء و الرجال و النساء أو يفضل الكبار على الصغار و الرجال على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سواء، و يتمم إذا لم يقدر على المسلمين و عيالاتهم تمام العدة التي تلزمه أهل الضعف ممن لا ينصب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ظاهر في فرد التسليم الذي لا خلاف في اتحادهم فيه، إنما الكلام في فرد الإشباع اللهم إلا أن يدعى تناول الإعطاء لهما،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 الدليل فيما ذكره المصنف و غيره من أنه لو انفردوا احتسب الاثنان بواحد الخبران المزبوران، إلا أن الأول منهما مطلق شامل لصورتي الاجتماع و الانفراد، بل ظاهر الثاني منهما الصورة الأولى، و من هنا كان المحكي عن ابن حمزة احتساب الاثنين بواحد مطلقا، و مال إليه في الرياض، بل ربما حكي عن الإسكافي و الصدوق</w:t>
      </w:r>
    </w:p>
    <w:p>
      <w:pPr>
        <w:pStyle w:val="BookText"/>
        <w:rPr/>
      </w:pPr>
      <w:r>
        <w:rPr>
          <w:rFonts w:ascii="Amiri" w:hAnsi="Amiri" w:eastAsia="Amiri" w:cs="Amiri"/>
          <w:color w:val="111111"/>
          <w:sz w:val="28"/>
          <w:sz w:val="28"/>
          <w:szCs w:val="28"/>
          <w:rtl w:val="true"/>
          <w:lang w:bidi="ar-SA"/>
        </w:rPr>
        <w:t>أيضا، لكن في كفارة اليمين خاصة و أما في غيرها فيجتزأ بهم مطلقا كالكبار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قوله عليه السلام في الصحيح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يتمم</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ظاهر في الاجتزاء بإطعام المسلم و عياله الذين فيهم الكبار و الصغار محتسبا بهم من العدد مع القدرة على ذلك، و كذا فحوى</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6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في البيت يأكل أكثر من المد و أقل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مؤيدا ذلك بإطلاق الأدلة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المعتضدة بالشهرة، فتخرج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صورة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إطلاق خبر غياث‌</w:t>
      </w:r>
      <w:r>
        <w:rPr>
          <w:rStyle w:val="FootnoteAnchor"/>
          <w:rtl w:val="true"/>
        </w:rPr>
        <w:footnoteReference w:id="606"/>
      </w:r>
      <w:r>
        <w:rPr>
          <w:rFonts w:ascii="Amiri" w:hAnsi="Amiri" w:eastAsia="Amiri" w:cs="Amiri"/>
          <w:color w:val="111111"/>
          <w:sz w:val="28"/>
          <w:sz w:val="28"/>
          <w:szCs w:val="28"/>
          <w:rtl w:val="true"/>
          <w:lang w:bidi="ar-SA"/>
        </w:rPr>
        <w:t>و تبقى صورة الانفراد التي يحتسب فيها الاثنان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مما ذكرناه إرادة النبعية من الانضمام لا مطلق إطعام كبير مع صغير و لو في مجالس متعددة، كما عساه يتوهم، بل قد سمعت قول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 السكوني‌</w:t>
      </w:r>
      <w:r>
        <w:rPr>
          <w:rStyle w:val="FootnoteAnchor"/>
          <w:rtl w:val="true"/>
        </w:rPr>
        <w:footnoteReference w:id="607"/>
      </w:r>
      <w:r>
        <w:rPr>
          <w:rFonts w:ascii="Amiri" w:hAnsi="Amiri" w:eastAsia="Amiri" w:cs="Amiri"/>
          <w:color w:val="111111"/>
          <w:sz w:val="28"/>
          <w:sz w:val="28"/>
          <w:szCs w:val="28"/>
          <w:rtl w:val="true"/>
          <w:lang w:bidi="ar-SA"/>
        </w:rPr>
        <w:t>المشتمل على الأمر بزيادة الصغير في صورة إطعامه مع الكبير الذي ينبغي حمله بناء على ما ذكرنا على غير صورة</w:t>
      </w:r>
    </w:p>
    <w:p>
      <w:pPr>
        <w:pStyle w:val="BookText"/>
        <w:rPr/>
      </w:pPr>
      <w:r>
        <w:rPr>
          <w:rFonts w:ascii="Amiri" w:hAnsi="Amiri" w:eastAsia="Amiri" w:cs="Amiri"/>
          <w:color w:val="111111"/>
          <w:sz w:val="28"/>
          <w:sz w:val="28"/>
          <w:szCs w:val="28"/>
          <w:rtl w:val="true"/>
          <w:lang w:bidi="ar-SA"/>
        </w:rPr>
        <w:t>التبعية من الانضمام، بل منه يستفاد إرادة قدر ما يأكل الكبير، و ذلك كما يكون باحتساب الصغيرين بواحد يكون باحتساب أكل الصغير مرتين في وقتين مرة، إذ احتساب الاثنين بواحدة لا يصيرهما مصداقا لمسكين، و لعل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ظاهر فيما ذكره في الصورة الثانية، فتأمل جيدا، فاني لم أجد شيئا من ذلك منقحا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الاحتياط بالاقتصار على الكبار لا ينبغي تركه، خصوصا مع عدم تنقيح للصغر و الكبر هنا، و إن صرح بعضهم بالرجوع فيها هنا إلى العرف، و يحتمل مراعاة البلوغ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الاقتصار في الكفارة على إطعام المؤمنين و من هو بحكمهم كالأطفال التابعين لهم في ذلك و تسليمهم، بل خيرة الفاضل في القواعد و التحرير و المقدار وجوب ذلك، بحيث إذا لم يجد أخرها إلى أن يتمكن كما هو المحكي عن بني الجنيد و البراج و إدريس، بل عن الأخير منهم اشتراط العدالة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 تصرف إلى من تصرف إليه زكاة الفطرة، و من لا يجوز هناك لا يجوز هنا و المحكي أنها تصرف في المؤمن و المستضعف، و اختاره الفاضل في الإرشاد، و عن النهاية اشتراط الايمان مع الإمكان، فان لم يجد تمام العدة كذلك جاز إعطاء المستضعف من المخالفين، و عن الفاضل في المختلف اختياره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عند المصنف جواز إطعام المسلم الفاسق و لا يجوز إطعام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الكافر، و كذا الناصب و مرجعه إلى اشتراط الإسلام فيها دون الايمان، فيجوز إعطاؤها حينئذ إلى سائر الفرق المخالفة للحق إلا من كان كافرا منهم بغلو أو نصب أو نحوهما، لإطلاق الأدلة، و</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608"/>
      </w:r>
      <w:r>
        <w:rPr>
          <w:rFonts w:ascii="Amiri" w:hAnsi="Amiri" w:eastAsia="Amiri" w:cs="Amiri"/>
          <w:color w:val="111111"/>
          <w:sz w:val="28"/>
          <w:sz w:val="28"/>
          <w:szCs w:val="28"/>
          <w:rtl w:val="true"/>
          <w:lang w:bidi="ar-SA"/>
        </w:rPr>
        <w:t>عن أبي الحسن الكاظم عليه السلام و قد سأله عن الكفارة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فنعطيها ضعفاء من غير أهل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أهل الولاية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صحيح يونس بن عبد الرحمن‌</w:t>
      </w:r>
      <w:r>
        <w:rPr>
          <w:rStyle w:val="FootnoteAnchor"/>
          <w:rtl w:val="true"/>
        </w:rPr>
        <w:footnoteReference w:id="609"/>
      </w:r>
      <w:r>
        <w:rPr>
          <w:rFonts w:ascii="Amiri" w:hAnsi="Amiri" w:eastAsia="Amiri" w:cs="Amiri"/>
          <w:color w:val="111111"/>
          <w:sz w:val="28"/>
          <w:sz w:val="28"/>
          <w:szCs w:val="28"/>
          <w:rtl w:val="true"/>
          <w:lang w:bidi="ar-SA"/>
        </w:rPr>
        <w:t xml:space="preserve">المتقدم سابقا دليل ما سمعته من الشيخ في النهاية، و كأن المصنف جمع بينه و بين الموثق المزبور بالحمل على الندب الذي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فيكون الشرط حينئذ له، لا لأصل الجواز بعد إرادة المؤمنين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كإرادة الفقير من الضعفاء فيه لا المستضعف، و هو و إن كان متوجها بالنظر إلى ما وصل إلينا من نصوص المقام التي سمعتها، و لذا اختاره بعض من تأخر عنه، لكن من المعلوم أنه مواساة و مودة و صلة و نحو ذلك مما لا محل لها إلا المؤمن، بل كل ما دل على منع إعطائها الكافر دال على من كان بحكمه من الفرق المخالفة التي هي</w:t>
      </w:r>
    </w:p>
    <w:p>
      <w:pPr>
        <w:pStyle w:val="BookText"/>
        <w:rPr/>
      </w:pPr>
      <w:r>
        <w:rPr>
          <w:rFonts w:ascii="Amiri" w:hAnsi="Amiri" w:eastAsia="Amiri" w:cs="Amiri"/>
          <w:color w:val="111111"/>
          <w:sz w:val="28"/>
          <w:sz w:val="28"/>
          <w:szCs w:val="28"/>
          <w:rtl w:val="true"/>
          <w:lang w:bidi="ar-SA"/>
        </w:rPr>
        <w:t>أشد من الكفار، بل لعل التعبير عنها بالصدقة فيما مضى من النصوص‌</w:t>
      </w:r>
      <w:r>
        <w:rPr>
          <w:rStyle w:val="FootnoteAnchor"/>
          <w:rtl w:val="true"/>
        </w:rPr>
        <w:footnoteReference w:id="610"/>
      </w:r>
      <w:r>
        <w:rPr>
          <w:rFonts w:ascii="Amiri" w:hAnsi="Amiri" w:eastAsia="Amiri" w:cs="Amiri"/>
          <w:color w:val="111111"/>
          <w:sz w:val="28"/>
          <w:sz w:val="28"/>
          <w:szCs w:val="28"/>
          <w:rtl w:val="true"/>
          <w:lang w:bidi="ar-SA"/>
        </w:rPr>
        <w:t>مشعر بكونها من قسم الصدقات الواجبة التي منها الزكاة المتقدم في كتابها اعتبار الايمان فيها، بل قد تقدم هناك النصوص‌</w:t>
      </w:r>
      <w:r>
        <w:rPr>
          <w:rStyle w:val="FootnoteAnchor"/>
          <w:rtl w:val="true"/>
        </w:rPr>
        <w:footnoteReference w:id="611"/>
      </w:r>
      <w:r>
        <w:rPr>
          <w:rFonts w:ascii="Amiri" w:hAnsi="Amiri" w:eastAsia="Amiri" w:cs="Amiri"/>
          <w:color w:val="111111"/>
          <w:sz w:val="28"/>
          <w:sz w:val="28"/>
          <w:szCs w:val="28"/>
          <w:rtl w:val="true"/>
          <w:lang w:bidi="ar-SA"/>
        </w:rPr>
        <w:t>المشتملة على المبالغة في المنع عنها و عن الصدقة لهم، و أنهم ليسوا أهلا لذلك، بل لا قربة في دفع نحو هذه الصدقات إليهم، فلاحظ و تأمل، فالمتجه حينئذ عدم ترك الاحتياط في ذلك إن لم نقل بقوة اعتباره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ريب في اعتبار المسكنة في مصرفها، للاية</w:t>
      </w:r>
      <w:r>
        <w:rPr>
          <w:rStyle w:val="FootnoteAnchor"/>
          <w:rtl w:val="true"/>
        </w:rPr>
        <w:footnoteReference w:id="612"/>
      </w:r>
      <w:r>
        <w:rPr>
          <w:rFonts w:ascii="Amiri" w:hAnsi="Amiri" w:eastAsia="Amiri" w:cs="Amiri"/>
          <w:color w:val="111111"/>
          <w:sz w:val="28"/>
          <w:sz w:val="28"/>
          <w:szCs w:val="28"/>
          <w:rtl w:val="true"/>
          <w:lang w:bidi="ar-SA"/>
        </w:rPr>
        <w:t>و الرواية</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الإجماع، فيختص مصرفها حينئذ في المسكين،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يتعدى إلى غيره من أصناف مستحقي الزكاة غير الفقير حتى الغارم و إن استغرق دينه ماله إذا ملك مئونة السنة و كذا ابن السبيل إن أمكنه أخذ الزكاة أو الاستدانة، و إلا ففي جواز أخذه نظر، من حيث إنه حينئذ في معنى المسكين، و من أنه قسيم له مطلقا، و يظهر من الدروس جواز أخذه لها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التنقيح، بل صرح بأن الأقوى الاقتصار على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بصدق اسم الفقير على الغارم المزبور، بناء على جواز دفعها</w:t>
      </w:r>
    </w:p>
    <w:p>
      <w:pPr>
        <w:pStyle w:val="BookText"/>
        <w:rPr/>
      </w:pPr>
      <w:r>
        <w:rPr>
          <w:rFonts w:ascii="Amiri" w:hAnsi="Amiri" w:eastAsia="Amiri" w:cs="Amiri"/>
          <w:color w:val="111111"/>
          <w:sz w:val="28"/>
          <w:sz w:val="28"/>
          <w:szCs w:val="28"/>
          <w:rtl w:val="true"/>
          <w:lang w:bidi="ar-SA"/>
        </w:rPr>
        <w:t>للفقير، إما لأنه أسوأ حالا كما ذهب إليه بعضهم، إذ يكون أولى حينئذ و إن احتمل عدم الجواز أيضا لعدم جواز صرف حق طائفة إلى أخرى، إلا أنه كما ترى، أو لأن كل واحد من المسكين و الفقير يدخل تحت الآخر حيث ينفرد بالذكر، و إنما يبحث عن الأسوإ حالا منهما على تقدير الاجتماع، كآية الزكاة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تصرف في الرقاب و لا في القناطر و نحوها من سهم سبيل الله تعالى شأنه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السبيل فقد يقوى في النظر إلحاقه بالفقير كما سمعته من الدروس و إن كان الذي عثرنا عليه منها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يجزئ ابن السبيل إذا أمكنه أخذ الزكاة أو الاستدانة، و لا الغارم و لا الغازي إذا ملكا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يناقش في الغارم أيضا باعتبار أن ملكه لمئونة السنة غير الدين لا يخرجه عن اسم الفقير، و الله العالم</w:t>
      </w:r>
      <w:r>
        <w:rPr>
          <w:rFonts w:eastAsia="Amiri" w:cs="Amiri" w:ascii="Amiri" w:hAnsi="Amiri"/>
          <w:color w:val="111111"/>
          <w:sz w:val="28"/>
          <w:szCs w:val="28"/>
          <w:rtl w:val="true"/>
          <w:lang w:bidi="ar-SA"/>
        </w:rPr>
        <w:t>.</w:t>
      </w:r>
      <w:bookmarkStart w:id="244" w:name="pg12306_154315"/>
    </w:p>
    <w:p>
      <w:pPr>
        <w:pStyle w:val="BookText"/>
        <w:rPr/>
      </w:pPr>
      <w:bookmarkEnd w:id="2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45" w:name="__RefHeading___Toc7818360_417432637"/>
      <w:bookmarkStart w:id="246" w:name="_Toc93"/>
      <w:bookmarkEnd w:id="245"/>
      <w:r>
        <w:rPr>
          <w:rtl w:val="true"/>
        </w:rPr>
        <w:t>[</w:t>
      </w:r>
      <w:r>
        <w:rPr>
          <w:rtl w:val="true"/>
        </w:rPr>
        <w:t>مسائل أربع</w:t>
      </w:r>
      <w:r>
        <w:rPr>
          <w:rtl w:val="true"/>
        </w:rPr>
        <w:t>]</w:t>
      </w:r>
      <w:bookmarkEnd w:id="246"/>
    </w:p>
    <w:p>
      <w:pPr>
        <w:pStyle w:val="Heading6"/>
        <w:numPr>
          <w:ilvl w:val="5"/>
          <w:numId w:val="1"/>
        </w:numPr>
        <w:rPr/>
      </w:pPr>
      <w:bookmarkStart w:id="247" w:name="__RefHeading___Toc7818362_417432637"/>
      <w:bookmarkStart w:id="248" w:name="_Toc94"/>
      <w:bookmarkEnd w:id="247"/>
      <w:r>
        <w:rPr>
          <w:rtl w:val="true"/>
        </w:rPr>
        <w:t>[</w:t>
      </w:r>
      <w:r>
        <w:rPr>
          <w:rtl w:val="true"/>
        </w:rPr>
        <w:t>المسألة الأولى كفارة اليمين مخيرة</w:t>
      </w:r>
      <w:r>
        <w:rPr>
          <w:rtl w:val="true"/>
        </w:rPr>
        <w:t>]</w:t>
      </w:r>
      <w:bookmarkEnd w:id="248"/>
    </w:p>
    <w:p>
      <w:pPr>
        <w:pStyle w:val="BookText"/>
        <w:rPr/>
      </w:pPr>
      <w:r>
        <w:rPr>
          <w:rFonts w:ascii="IRNazanin" w:hAnsi="IRNazanin" w:eastAsia="IRNazanin"/>
          <w:color w:val="111111"/>
          <w:sz w:val="28"/>
          <w:sz w:val="28"/>
          <w:szCs w:val="28"/>
          <w:rtl w:val="true"/>
          <w:lang w:bidi="fa-IR"/>
        </w:rPr>
        <w:t>الأولى لا خلاف نصا</w:t>
      </w:r>
      <w:r>
        <w:rPr>
          <w:rStyle w:val="FootnoteAnchor"/>
          <w:rtl w:val="true"/>
        </w:rPr>
        <w:footnoteReference w:id="615"/>
      </w:r>
      <w:r>
        <w:rPr>
          <w:rFonts w:ascii="Amiri" w:hAnsi="Amiri" w:eastAsia="Amiri" w:cs="Amiri"/>
          <w:color w:val="111111"/>
          <w:sz w:val="28"/>
          <w:sz w:val="28"/>
          <w:szCs w:val="28"/>
          <w:rtl w:val="true"/>
          <w:lang w:bidi="ar-SA"/>
        </w:rPr>
        <w:t>و فتوى في أن كفارة اليمين مخيرة بين العتق و الإطعام و الكسوة و قد عرفت الكلام في الأولين، و أما الأخير فإذا كسى الفقير يجب أن يعطيه ثوبين مع القدرة، و مع العجز ثوبا واحدا عند الشيخ و</w:t>
      </w:r>
    </w:p>
    <w:p>
      <w:pPr>
        <w:pStyle w:val="BookText"/>
        <w:rPr/>
      </w:pPr>
      <w:r>
        <w:rPr>
          <w:rFonts w:ascii="Amiri" w:hAnsi="Amiri" w:eastAsia="Amiri" w:cs="Amiri"/>
          <w:color w:val="111111"/>
          <w:sz w:val="28"/>
          <w:sz w:val="28"/>
          <w:szCs w:val="28"/>
          <w:rtl w:val="true"/>
          <w:lang w:bidi="ar-SA"/>
        </w:rPr>
        <w:t>القاضي و الحلبي و ابن زهرة و الفاضل في القواعد و ولده في شرحه على ما حكى عن بعضهم، جمعا بين ما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61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إنسان ثوبان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أخبار إسحاق بن عمار</w:t>
      </w:r>
      <w:r>
        <w:rPr>
          <w:rStyle w:val="FootnoteAnchor"/>
          <w:rtl w:val="true"/>
        </w:rPr>
        <w:footnoteReference w:id="617"/>
      </w:r>
      <w:r>
        <w:rPr>
          <w:rFonts w:ascii="Amiri" w:hAnsi="Amiri" w:eastAsia="Amiri" w:cs="Amiri"/>
          <w:color w:val="111111"/>
          <w:sz w:val="28"/>
          <w:sz w:val="28"/>
          <w:szCs w:val="28"/>
          <w:rtl w:val="true"/>
          <w:lang w:bidi="ar-SA"/>
        </w:rPr>
        <w:t>و علي بن أبي حمزة</w:t>
      </w:r>
      <w:r>
        <w:rPr>
          <w:rStyle w:val="FootnoteAnchor"/>
          <w:rtl w:val="true"/>
        </w:rPr>
        <w:footnoteReference w:id="61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أبي جميلة</w:t>
      </w:r>
      <w:r>
        <w:rPr>
          <w:rStyle w:val="FootnoteAnchor"/>
          <w:rtl w:val="true"/>
        </w:rPr>
        <w:footnoteReference w:id="61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الكسوة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 بن مهران‌</w:t>
      </w:r>
      <w:r>
        <w:rPr>
          <w:rStyle w:val="FootnoteAnchor"/>
          <w:rtl w:val="true"/>
        </w:rPr>
        <w:footnoteReference w:id="62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ثوبين لكل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62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كِسْوَتُهُمْ‌</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محمد بن قيس‌</w:t>
      </w:r>
      <w:r>
        <w:rPr>
          <w:rStyle w:val="FootnoteAnchor"/>
          <w:rtl w:val="true"/>
        </w:rPr>
        <w:footnoteReference w:id="623"/>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يوارى عورته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معمر</w:t>
      </w:r>
      <w:r>
        <w:rPr>
          <w:rStyle w:val="FootnoteAnchor"/>
          <w:rtl w:val="true"/>
        </w:rPr>
        <w:footnoteReference w:id="624"/>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وجب عليه الكسوة في كفارة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ثوب يواري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لا شاهد له، بل لا إشعار في شي‌ء من النصوص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 كما عن الشيخ و الحلي و والد الصدوق و يحيى ابن سعيد يجزئ الثوب الواحد مع الاختيار بل في المتن و هو أشبه بأصول المذهب و قواعده، و تبعه أكثر من تأخر عنه كالفاضل في قوله الآخر و الشهيدين و المقداد و السيمري و غيرهم، و لعله كذلك، للأصل و إطلاق الأدلة و انسياق الندب من نظم جميع ما في النصوص المزبورة الذي هو الأمر بثوب و بثوبين، نحو ما في</w:t>
      </w:r>
    </w:p>
    <w:p>
      <w:pPr>
        <w:pStyle w:val="BookText"/>
        <w:rPr/>
      </w:pPr>
      <w:r>
        <w:rPr>
          <w:rFonts w:ascii="Amiri" w:hAnsi="Amiri" w:eastAsia="Amiri" w:cs="Amiri"/>
          <w:color w:val="111111"/>
          <w:sz w:val="28"/>
          <w:sz w:val="28"/>
          <w:szCs w:val="28"/>
          <w:rtl w:val="true"/>
          <w:lang w:bidi="ar-SA"/>
        </w:rPr>
        <w:t>مرسل الحسين بن‌</w:t>
      </w:r>
      <w:r>
        <w:rPr>
          <w:rStyle w:val="FootnoteAnchor"/>
          <w:rtl w:val="true"/>
        </w:rPr>
        <w:footnoteReference w:id="625"/>
      </w:r>
      <w:r>
        <w:rPr>
          <w:rFonts w:ascii="Amiri" w:hAnsi="Amiri" w:eastAsia="Amiri" w:cs="Amiri"/>
          <w:color w:val="111111"/>
          <w:sz w:val="28"/>
          <w:sz w:val="28"/>
          <w:szCs w:val="28"/>
          <w:rtl w:val="true"/>
          <w:lang w:bidi="ar-SA"/>
        </w:rPr>
        <w:t xml:space="preserve">سعيد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 في كفارة الظهار صبي ممن ولد في الإسلام، و في كفارة اليمين ثوب يواري عورته،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حينئذ كالتخيير بين الأقل و الأكثر المحمول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ترجيح نصوص الثوبين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خبرهما الصحيح أصح من خبر أبي بصير الصحيح، لاشتراك أبي بصير نفسه و صحته اضافية، بخلاف صحيح الحلبي، و باقي الأخبار شواهد، لأنها ضعيفة الإسناد أو مرسله، فان محمد بن قيس الذي يروى عن الباقر عليه السلام مشترك بين الثقة و غيره، و خبر الحسين بن سعيد مرسل، و معمر ابن عثمان مجهول فلا تكافؤ حتى يجمع</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بينها بذلك، و من هنا كان المحكي عن الصدوق و المفيد و الشيخ في الخلاف و سلار و ابن حمزة و الكيدري إطلاق وجوب الثوبين بل عن الخلاف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منع الاشتراك في راوي الصحيحين، مع وجود القرينة على الثقة في أحدهما، و المجمع على تصحيح رواياته في الثاني، بل خبر معمر محتمل الصحة، لما يحكي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بعض النسخ، مع أن في سنده من أجمع على تصحيح ما يصح عنه، و من هنا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الأسانيد في غاية الاعتماد، و مع ذلك معتضدة بالشهرة المتأخرة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الكسوة على عرف الشرع في الصلاة فيفرق حينئذ بين الرجل و المرأة فيجزئ الأول ثوب يجزؤه في الصلاة، و للثانية درع و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له على دليل، بل ظاهر ما سمعته من الأدلة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بالجمع بين النصوص باختلاف الفقراء مكانا و زمانا فمنهم من يجزؤه الثوب و منهم الثوبان كان وجها، لشهادة</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626"/>
      </w:r>
      <w:r>
        <w:rPr>
          <w:rFonts w:ascii="Amiri" w:hAnsi="Amiri" w:eastAsia="Amiri" w:cs="Amiri"/>
          <w:color w:val="111111"/>
          <w:sz w:val="28"/>
          <w:sz w:val="28"/>
          <w:szCs w:val="28"/>
          <w:rtl w:val="true"/>
          <w:lang w:bidi="ar-SA"/>
        </w:rPr>
        <w:t xml:space="preserve">عن أحدهما عليهما السلام على ما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كسوتهم فان وافقت به الشتاء فكسوته، و إن وافقت به الصيف فكسوته، لكل مسكين إزار و رداء، و للمرأة ما يواري ما يحرم منها إزار و درع و 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وجدته في الوسائل راويا له عن</w:t>
      </w:r>
    </w:p>
    <w:p>
      <w:pPr>
        <w:pStyle w:val="BookText"/>
        <w:rPr/>
      </w:pPr>
      <w:r>
        <w:rPr>
          <w:rFonts w:ascii="Amiri" w:hAnsi="Amiri" w:eastAsia="Amiri" w:cs="Amiri"/>
          <w:color w:val="111111"/>
          <w:sz w:val="28"/>
          <w:sz w:val="28"/>
          <w:szCs w:val="28"/>
          <w:rtl w:val="true"/>
          <w:lang w:bidi="ar-SA"/>
        </w:rPr>
        <w:t>تفسير العياشي‌</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كسوتهم فان وافقت بها الشتاء فكسوتهم لكل مسكين إزار و رداء، و للمرأة ما يواري ما يحرم منها إزار و خمار و 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فيه شهادة في الجملة على ما ذكرنا، مضافا إلى معلومية اختلاف الكسوة بالنسبة إلى الفقراء كاختلاف الأكل، ضرورة ظهور الإضافة في إرادة كسوتهم اللائقة بحالهم، لا مطلق مسمى كسوة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الأجود الجمع بين النصوص بحمل الأدلة على الأفضلية، أو ما إذا لم يحصل بالواحد ستر العورة، و لذا قيد بالستر في أكثر ما مر من المعتبرة بخلاف الأخبار الأولة و هذا أولى، فيكون المعيار بالكسوة ما يحصل به ستر العورة مع صدق الكسوة عرفا و عادة، كالجبة و القميص و السراويل، دون الخف و القلنسوة بلا خلاف و لا إشكال في شي‌ء من ذلك إلا في الأخير، ففيه إشكال و 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بالعدم كما عن المبسوط، لعدم صدق الكسوة عليه عرفا، و هو متجه إلا مع إعطاء قميص أو جبة معه لصدق الكسوة حينئذ جزما و من هنا يظهر الحكم في نحو الإزار و الرداء و إن جزم بهما كالأول الشهيدان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بمواراة العورة جريا مجرى الغالب، و إلا فلم نجد أحدا اعتبر</w:t>
      </w:r>
    </w:p>
    <w:p>
      <w:pPr>
        <w:pStyle w:val="BookText"/>
        <w:rPr/>
      </w:pPr>
      <w:r>
        <w:rPr>
          <w:rFonts w:ascii="Amiri" w:hAnsi="Amiri" w:eastAsia="Amiri" w:cs="Amiri"/>
          <w:color w:val="111111"/>
          <w:sz w:val="28"/>
          <w:sz w:val="28"/>
          <w:szCs w:val="28"/>
          <w:rtl w:val="true"/>
          <w:lang w:bidi="ar-SA"/>
        </w:rPr>
        <w:t>ذلك، بل مقتضي إطلاقهم الاجتزاء بالقميص و نحوه الاكتفاء به و إن لم يكن ساترا لرقته، نعم ما ذكره من أن المدار على صدق اسم الكسوة عرفا جيد، فلا يجزئ ما لا يحصل به مسماها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يجزئ ما لا يسمى ثوبا كالخف و القلنسوة و النعل و المنطقة، لما سمعته من النصوص‌</w:t>
      </w:r>
      <w:r>
        <w:rPr>
          <w:rStyle w:val="FootnoteAnchor"/>
          <w:rtl w:val="true"/>
        </w:rPr>
        <w:footnoteReference w:id="628"/>
      </w:r>
      <w:r>
        <w:rPr>
          <w:rFonts w:ascii="Amiri" w:hAnsi="Amiri" w:eastAsia="Amiri" w:cs="Amiri"/>
          <w:color w:val="111111"/>
          <w:sz w:val="28"/>
          <w:sz w:val="28"/>
          <w:szCs w:val="28"/>
          <w:rtl w:val="true"/>
          <w:lang w:bidi="ar-SA"/>
        </w:rPr>
        <w:t>المعتضدة بظاهر الإضافة، خلافا للمحكي عن الشافعي فيهما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الغسيل من الثياب كما في القواعد و غيرها، بل عن المبسوط و السرائر التصريح به أيضا، لإطلاق الأدلة، خلافا لظاهر المحكي عن الوسيلة و الإصباح، نعم لا يجزئ البالي و لا المرقع الذي ينخرق بالاستعمال، كما صرح به غير واحد، للشك في تناول الإطلاق له إن لم يكن ظاهره خلافه، لبطلان المنفعة أو معظمها، بل ربما احتمل دخوله في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مسماه بين القميص و الجبة و القباء و الرداء و غيرها، كما لا فرق في جنسه بين القطن و الصوف و الكتان و الحرير الممزوج و الخالص و القنب و الشعر و غيرهما مع الاعتياد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يندرج في الكسوة ما جرت العادة بلبسه، كالجليد و الفر و من جلد ما يجوز لبسه و إن حرمت الصلاة فيه، خلافا للمحكي عن أبي علي، فاعتبر جوازها فيه، و لا دليل عليه، نعم لا يجزئ ما يعمل من ليف أو خوص أو نحوهما مما لا يعتاد لبسه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يشكل الأول بعدم صدق الثوب المفسر به الكسوة في النص‌</w:t>
      </w:r>
      <w:r>
        <w:rPr>
          <w:rStyle w:val="FootnoteAnchor"/>
          <w:rtl w:val="true"/>
        </w:rPr>
        <w:footnoteReference w:id="629"/>
      </w:r>
      <w:r>
        <w:rPr>
          <w:rFonts w:ascii="Amiri" w:hAnsi="Amiri" w:eastAsia="Amiri" w:cs="Amiri"/>
          <w:color w:val="111111"/>
          <w:sz w:val="28"/>
          <w:sz w:val="28"/>
          <w:szCs w:val="28"/>
          <w:rtl w:val="true"/>
          <w:lang w:bidi="ar-SA"/>
        </w:rPr>
        <w:t>لأنه مساق لبيان الاتحاد و التعدد لا الجنس، مع إمكان دعوى صدق الثوب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التحرير في الدرع إشكال، بل الدروس الجزم بالعدم، و لعله كذلك، لعدم انصرافه من الكسوة، بل العمامة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تقييد الحرير الخالص للنساء و فيه أن ظاهر</w:t>
      </w:r>
      <w:r>
        <w:rPr>
          <w:rStyle w:val="FootnoteAnchor"/>
          <w:rtl w:val="true"/>
        </w:rPr>
        <w:footnoteReference w:id="630"/>
      </w:r>
      <w:r>
        <w:rPr>
          <w:rFonts w:ascii="Amiri" w:hAnsi="Amiri" w:eastAsia="Amiri" w:cs="Amiri"/>
          <w:color w:val="111111"/>
          <w:sz w:val="28"/>
          <w:sz w:val="28"/>
          <w:szCs w:val="28"/>
          <w:rtl w:val="true"/>
          <w:lang w:bidi="ar-SA"/>
        </w:rPr>
        <w:t>الاجتزاء بتمليك الثوب أو الثوبين، فيتحقق الامتثال حينئذ بدفعه للرجل و إن حرم عليه لبسه، لكنه صالح للابدال و جائز لبسه للضرورة و الحرب و للبيع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يجزئ كسوة الصغار و إن كانوا رضعاء و إن انفردوا عن الرجال و مع المكنة من كسوة الكبار، لإطلاق الأدلة، و لا يجب تضاعف العدد كما يجب في الإطعام، للأصل و انتفاء النص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تعذرت العشرة انتظر،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 على الممكن في الأيام على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إلى أن يكسي عشرة أثواب، و ذلك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الدليل مع حرمة القياس عندنا،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أخذ الكبير ما يواري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الصغير فالأشبه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الاجتزاء به كسوة له، كما لا إشكال في الاجتزاء به كسوة لصغير عنده</w:t>
      </w:r>
      <w:r>
        <w:rPr>
          <w:rFonts w:eastAsia="Amiri" w:cs="Amiri" w:ascii="Amiri" w:hAnsi="Amiri"/>
          <w:color w:val="111111"/>
          <w:sz w:val="28"/>
          <w:szCs w:val="28"/>
          <w:rtl w:val="true"/>
          <w:lang w:bidi="ar-SA"/>
        </w:rPr>
        <w:t>.</w:t>
      </w:r>
      <w:bookmarkStart w:id="249" w:name="pg12306_154320"/>
    </w:p>
    <w:p>
      <w:pPr>
        <w:pStyle w:val="BookText"/>
        <w:rPr/>
      </w:pPr>
      <w:bookmarkEnd w:id="2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50" w:name="__RefHeading___Toc7818364_417432637"/>
      <w:bookmarkStart w:id="251" w:name="_Toc95"/>
      <w:bookmarkEnd w:id="250"/>
      <w:r>
        <w:rPr>
          <w:rtl w:val="true"/>
        </w:rPr>
        <w:t>[</w:t>
      </w:r>
      <w:r>
        <w:rPr>
          <w:rtl w:val="true"/>
        </w:rPr>
        <w:t>المسألة الثانية الإطعام في كفارة اليمين مد لكل مسكين</w:t>
      </w:r>
      <w:r>
        <w:rPr>
          <w:rtl w:val="true"/>
        </w:rPr>
        <w:t>]</w:t>
      </w:r>
      <w:bookmarkEnd w:id="25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الإطعام في كفارة اليمين مد لكل مسكين و لو كان قادرا على المدين، و من فقهائنا من خص المد بحال الضرورة، و الأول أشبه بأصول المذهب و قواعده، كما تقدم الكلام في ذلك مفصلا</w:t>
      </w:r>
    </w:p>
    <w:p>
      <w:pPr>
        <w:pStyle w:val="Heading6"/>
        <w:numPr>
          <w:ilvl w:val="5"/>
          <w:numId w:val="1"/>
        </w:numPr>
        <w:rPr/>
      </w:pPr>
      <w:bookmarkStart w:id="252" w:name="__RefHeading___Toc7818366_417432637"/>
      <w:bookmarkStart w:id="253" w:name="_Toc96"/>
      <w:bookmarkEnd w:id="252"/>
      <w:r>
        <w:rPr>
          <w:rtl w:val="true"/>
        </w:rPr>
        <w:t>[</w:t>
      </w:r>
      <w:r>
        <w:rPr>
          <w:rtl w:val="true"/>
        </w:rPr>
        <w:t>المسألة الثالثة كفارة الإيلاء مثل كفارة اليمين</w:t>
      </w:r>
      <w:r>
        <w:rPr>
          <w:rtl w:val="true"/>
        </w:rPr>
        <w:t>]</w:t>
      </w:r>
      <w:bookmarkEnd w:id="25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الإيلاء مثل كفارة اليمين لأنه من اليمين و إن اختص بأحكام لكن غير الاتحاد في الكفارة، كما ستعرف</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7818368_417432637"/>
      <w:bookmarkStart w:id="255" w:name="_Toc97"/>
      <w:bookmarkEnd w:id="254"/>
      <w:r>
        <w:rPr>
          <w:rtl w:val="true"/>
        </w:rPr>
        <w:t>[</w:t>
      </w:r>
      <w:r>
        <w:rPr>
          <w:rtl w:val="true"/>
        </w:rPr>
        <w:t>المسألة الرابعة من ضرب مملوكه فوق الحد استحب له التكفير بعتقه</w:t>
      </w:r>
      <w:r>
        <w:rPr>
          <w:rtl w:val="true"/>
        </w:rPr>
        <w:t>]</w:t>
      </w:r>
      <w:bookmarkEnd w:id="25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ضرب مملوكه ذكرا أو أنثى فوق الحد استحب له التكفير بعتقه وفاقا للمحكي عن ابن إدريس و أكثر المتأخرين، ل</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63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مملوكا حدا من الحدود من غير حد أوجبه المملوك على نفسه لم يكن لضاربه كفارة إلا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ذلك بقرينة</w:t>
      </w:r>
    </w:p>
    <w:p>
      <w:pPr>
        <w:pStyle w:val="BookText"/>
        <w:rPr/>
      </w:pPr>
      <w:r>
        <w:rPr>
          <w:rFonts w:ascii="Amiri" w:hAnsi="Amiri" w:eastAsia="Amiri" w:cs="Amiri"/>
          <w:color w:val="111111"/>
          <w:sz w:val="28"/>
          <w:sz w:val="28"/>
          <w:szCs w:val="28"/>
          <w:rtl w:val="true"/>
          <w:lang w:bidi="ar-SA"/>
        </w:rPr>
        <w:t>خبره الآخر عنه عليه السلام‌</w:t>
      </w:r>
      <w:r>
        <w:rPr>
          <w:rStyle w:val="FootnoteAnchor"/>
          <w:rtl w:val="true"/>
        </w:rPr>
        <w:footnoteReference w:id="63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ضرب غلاما له ضربة واحدة بسوط، و كان بعثه في حاجة فأبطأ عليه، فبكى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تبعثني في حاجتك ثم تضربني؟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 إلى قبر رسول الله صلى الله عليه و آله و سلم فصل ركعتين،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لعلي بن الحسين خطيئته،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العتق كفارة للذنب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ذلك من وجوه و لو من سكوته في مقام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خبر عبد الله بن طلحة</w:t>
      </w:r>
      <w:r>
        <w:rPr>
          <w:rStyle w:val="FootnoteAnchor"/>
          <w:rtl w:val="true"/>
        </w:rPr>
        <w:footnoteReference w:id="63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بني فهد كان يضرب عبدا له و العبد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تعالى، فلم يقلع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بمحمد صلى الله عليه و آله و</w:t>
      </w:r>
    </w:p>
    <w:p>
      <w:pPr>
        <w:pStyle w:val="BookText"/>
        <w:rPr/>
      </w:pPr>
      <w:r>
        <w:rPr>
          <w:rFonts w:ascii="Amiri" w:hAnsi="Amiri" w:eastAsia="Amiri" w:cs="Amiri"/>
          <w:color w:val="111111"/>
          <w:sz w:val="28"/>
          <w:sz w:val="28"/>
          <w:szCs w:val="28"/>
          <w:rtl w:val="true"/>
          <w:lang w:bidi="ar-SA"/>
        </w:rPr>
        <w:t>سلم فأقلع الرجل عنه الضرب،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يتعوذ بالله فلا تعيذه و يتعوذ بمحمد فتعيذه؟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أحق أن يجار عائذه من محمد،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لوجه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لو لم تفعل لواقع وجهك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ما نحن فيه و إن كان لا يخلو من إشعار في الجملة، على أنا لم نتحقق القول بالوجوب صريحا و إن كان عساه يظهر من بعض عبارات القدماء التي لا وثوق بإرادة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خبر أبي بصير الثاني استحباب عتقه بمجرد الضرب الذي هو غير مستحق عليه و إن جاز للمولى للتأديب، بل يمكن إرادة ذلك من الحد في خبره الأول لا الحد المصطلح و إن قال في المسالك تبعا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المتبادر من الحد المتجاوز هو المقدار من العقوبة المستحقة على ذلك الفاعل مع إطلاق الحد عليه شرعا، فلا يدخل التعزير، و يعتبر فيه حد العبيد لا الأحرار، و قيل يعتبر حد الأحرار، لأنه المتيقن، و لأصالة بقاء الملك سالما عن تعلق حد العتق على مالكه، و هذا يتأتى على القول بالوجوب، أما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لأن المعلق على مفهوم كلي يتحقق بوجوده في ضمن أى فرد من أفراده، و حمله على حد لا يتعلق بالمحدود بعيد جدا، من أن ظاهر الرواية ما ذكرناه من اعتبار حد العبيد حدا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سقوط هذا الكلام من أصله بناء على ما ذكرناه، بعد</w:t>
      </w:r>
      <w:bookmarkStart w:id="256" w:name="pg12306_154322"/>
    </w:p>
    <w:p>
      <w:pPr>
        <w:pStyle w:val="BookText"/>
        <w:rPr/>
      </w:pPr>
      <w:bookmarkEnd w:id="2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الإغضاء عن بعض ما فيه، خصوصا بعد ملاحظة العتق من علي بن الحسين عليه السلام بالضربة الواحدة التي تظلم منها العبد، و خصوصا بعد التسامح في أمر الندب، و يمكن القول بتأكد الندب في الفرض الذي ذكره، بل يزداد تأكدا لو ضربه حد الأحرار،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7818370_417432637"/>
      <w:bookmarkStart w:id="258" w:name="_Toc98"/>
      <w:bookmarkEnd w:id="257"/>
      <w:r>
        <w:rPr>
          <w:rtl w:val="true"/>
        </w:rPr>
        <w:t>[</w:t>
      </w:r>
      <w:r>
        <w:rPr>
          <w:rtl w:val="true"/>
        </w:rPr>
        <w:t>المقصد الرابع في الأحكام المتعلقة بهذا الباب</w:t>
      </w:r>
      <w:r>
        <w:rPr>
          <w:rtl w:val="true"/>
        </w:rPr>
        <w:t>]</w:t>
      </w:r>
      <w:bookmarkEnd w:id="258"/>
    </w:p>
    <w:p>
      <w:pPr>
        <w:pStyle w:val="Heading6"/>
        <w:numPr>
          <w:ilvl w:val="5"/>
          <w:numId w:val="1"/>
        </w:numPr>
        <w:rPr/>
      </w:pPr>
      <w:bookmarkStart w:id="259" w:name="__RefHeading___Toc7818372_417432637"/>
      <w:bookmarkStart w:id="260" w:name="_Toc99"/>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المقصد الرابع في الأحكام المتعلقة بهذا الباب، و هي مسائل</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7818374_417432637"/>
      <w:bookmarkStart w:id="262" w:name="_Toc100"/>
      <w:bookmarkEnd w:id="261"/>
      <w:r>
        <w:rPr>
          <w:rtl w:val="true"/>
        </w:rPr>
        <w:t>[</w:t>
      </w:r>
      <w:r>
        <w:rPr>
          <w:rtl w:val="true"/>
        </w:rPr>
        <w:t>المسألة الأولى من وجب عليه شهران فان صام هلاليين فقد أجزأه و لو كانا ناقصين</w:t>
      </w:r>
      <w:r>
        <w:rPr>
          <w:rtl w:val="true"/>
        </w:rPr>
        <w:t>]</w:t>
      </w:r>
      <w:bookmarkEnd w:id="262"/>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وجب عليه شهران فان صام هلاليين فقد أجزأه و لو كانا ناقصين بلا خلاف و لا إشكال، لصدق الامتثال، فان الشهر حقيقة ما بين الهلالين و إن صام بعض الشهر و أكمل الثاني اجتزأ به و إن كان ناقصا لما عرفت، و يكمل الأول ثلاثين من الشهر الثالث، لانكساره، فيتعذر اعتبار الهلال فيه، فيرجع إلى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من الثالث ما فات من الأول لأنه أقرب إلى الشهر الحقيقي،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ينكسر الشهران بانكسار الأول لأن الثاني لا يدخل حتى يكمل الأول، فيتم من الثاني الذي يليه ثلاثين أو مقدار ما فات منه، و يتم الثاني من الذي يليه كذلك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أشبه عند المصنف و قد تقدم تحقيق المسألة في كتاب</w:t>
      </w:r>
      <w:bookmarkStart w:id="263" w:name="pg12306_154323"/>
    </w:p>
    <w:p>
      <w:pPr>
        <w:pStyle w:val="BookText"/>
        <w:rPr/>
      </w:pPr>
      <w:bookmarkEnd w:id="2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الطلاق‌</w:t>
      </w:r>
      <w:r>
        <w:rPr>
          <w:rStyle w:val="FootnoteAnchor"/>
          <w:rtl w:val="true"/>
        </w:rPr>
        <w:footnoteReference w:id="634"/>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أشبه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ما لو صام من آخر رجب يوما و هو ناقص ثم أتبعه بشعبان و هو كذلك، فيقضي تسعة و عشرين من شوال على الأول، و ناقصا منه بواحد على الثاني، و ينتفى التتابع على الثالث في محل الفرض، لكون الذي صامه ثلاثين، و هو نصف ما عليه 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بعد الشهرين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التتابع إن صام بعد العدد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ضعف القول المزبور، لما عساه يظهر من صحيح منصور ابن حازم‌</w:t>
      </w:r>
      <w:r>
        <w:rPr>
          <w:rStyle w:val="FootnoteAnchor"/>
          <w:rtl w:val="true"/>
        </w:rPr>
        <w:footnoteReference w:id="635"/>
      </w:r>
      <w:r>
        <w:rPr>
          <w:rFonts w:ascii="Amiri" w:hAnsi="Amiri" w:eastAsia="Amiri" w:cs="Amiri"/>
          <w:color w:val="111111"/>
          <w:sz w:val="28"/>
          <w:sz w:val="28"/>
          <w:szCs w:val="28"/>
          <w:rtl w:val="true"/>
          <w:lang w:bidi="ar-SA"/>
        </w:rPr>
        <w:t>عن الصادق عليه السلام من صحة التتابع فيمن صام شعبان في الظهار إذا كان قد زاد يوما، فلاحظ و تأمل، فإن إطلاقه إنما يتم على مختار المصنف و كذا القول الذي ذكره، أما على انكسارهما و إتمامهما ثلاثين ثلاثين فلا يتم إلا في صورة تمام الشهرين، أما إذا كانا ناقصين أو أحدهما فلا يتم، لعدم حصول الزيادة، نعم لو قلنا بإتمام الأول بمقدار ما فات منه مما يليه يتم في صورة تمامهما و نقصانهما و تمامية شعبان و نقصان رجب دون العكس،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7818376_417432637"/>
      <w:bookmarkStart w:id="265" w:name="_Toc101"/>
      <w:bookmarkEnd w:id="264"/>
      <w:r>
        <w:rPr>
          <w:rtl w:val="true"/>
        </w:rPr>
        <w:t>[</w:t>
      </w:r>
      <w:r>
        <w:rPr>
          <w:rtl w:val="true"/>
        </w:rPr>
        <w:t>المسألة الثانية المعتبر في المرتبة حال الأداء لا حال الوجوب</w:t>
      </w:r>
      <w:r>
        <w:rPr>
          <w:rtl w:val="true"/>
        </w:rPr>
        <w:t>]</w:t>
      </w:r>
      <w:bookmarkEnd w:id="26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عندنا في الكفارة المرتبة ب حال الأداء لا حال الوجوب كالوضوء و الصلاة و غيرهما من العبادات المراعى فيها ذلك، باعتبار تناول إطلاق النصوص حال الأداء قدرة أو عجزا، و لا يشكل ذلك بمنافاته لمقتضى الاستصحاب إن قلنا بتعلق الوجوب حاله بخصلة خاصة، و بعدم اقتضاء الأمر الوجوب إن لم نقل، لأن المتجه بناء على ما ذكرنا الوجوب على ما يقتضيه الحال في سائر أوقات الامتثال، فلا استصحاب و إن صادف الخطاب حالا من الأحوال،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أن التحقيق ذلك و إن قلنا بفورية الكفارة، لأنها ليست توقيتا، فمع فرض العصيان يشمله إطلاق الأدلة، فما عساه يظهر من بعض العبارات من أن مبنى المسألة التراخي في الكفارة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كان قادرا على العتق و عجز صام و لا يستقر العتق في ذمته خلافا للمحكي عن بعض العامة من اعتبار حال الوجوب تغليبا لجانب العقوبة، و آخر من اعتبار أغلظ الحالين، لكونها حقا واجبا في الذمة بوجود المال، فيعتبر حال اليسار كالحج، و آخر من اعتبار أغلظ الأحوال من الوجوب إلى الأداء حتى لو أيسر استقر العتق عليه، و ليس لأصحابنا في المقام إلا الأول، و إن قال بعضهم باعتبار حال الوجوب في القصر 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العبد ثم أيسر قبل الصوم ففي القواعد و محكي المبسوط يعتق لأنه حال الأداء موسر، و قد يحتمل العدم، لأن الرقية منعت من سببية الحنث لغير الصوم، بخلاف الحر لتحقق السببية بالنسبة إليه و العجز إنما يمنع من الحكم، فإذا انتفى عمل السبب عمله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عدم الفرق، لأن العبودية أحد أسباب العجز أيضا، و إلا فسببية الظهار شاملة للحر و العبد، و من اعتبر من العامة حال الوجوب جعل عليه الصوم، و من اعتبر أغلظ الحالين أو الأحوال اعتبر الأغلظ من حين العتق و الأداء إلى الأداء، و الله العالم</w:t>
      </w:r>
      <w:r>
        <w:rPr>
          <w:rFonts w:eastAsia="Amiri" w:cs="Amiri" w:ascii="Amiri" w:hAnsi="Amiri"/>
          <w:color w:val="111111"/>
          <w:sz w:val="28"/>
          <w:szCs w:val="28"/>
          <w:rtl w:val="true"/>
          <w:lang w:bidi="ar-SA"/>
        </w:rPr>
        <w:t>.</w:t>
      </w:r>
      <w:bookmarkStart w:id="266" w:name="pg12306_154325"/>
    </w:p>
    <w:p>
      <w:pPr>
        <w:pStyle w:val="BookText"/>
        <w:rPr/>
      </w:pPr>
      <w:bookmarkEnd w:id="2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67" w:name="__RefHeading___Toc7818378_417432637"/>
      <w:bookmarkStart w:id="268" w:name="_Toc102"/>
      <w:bookmarkEnd w:id="267"/>
      <w:r>
        <w:rPr>
          <w:rtl w:val="true"/>
        </w:rPr>
        <w:t>[</w:t>
      </w:r>
      <w:r>
        <w:rPr>
          <w:rtl w:val="true"/>
        </w:rPr>
        <w:t>المسألة الثالثة إذا كان له مال يصل إليه بعد مدة غالبا لم ينتقل فرضه بل يجب</w:t>
      </w:r>
      <w:r>
        <w:rPr>
          <w:rtl w:val="true"/>
        </w:rPr>
        <w:t>]</w:t>
      </w:r>
      <w:bookmarkEnd w:id="26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له مال يصل إليه بعد مدة غالبا لم ينتقل فرضه، بل يجب عليه الصبر لعدم الفورية، فلا يتحقق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الذي هو شرط الانتقال، و كذا لو لم توجد الرقبة فعلا و لكن ثمنها موجود و هي مما يتوقع وجودها، بل عن الشيخ التصريح بوجوب ذلك عليه و لو كان الصبر مما يتضمن المشقة عليه بالتأخير كالظهار لشدة شبق مثلا، لصدق الوجدان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الظهار تردد من ذلك و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الحرج في الدين و سهولة الملة و سماحتها و سقوط كثير من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التكاليف بها، فيتجه حينئذ الانتقال و إن صدق معه اسم الواجد، كانتقال المكلف إلى التيمم مع وجدان الماء بالمشقة في استعماله مثلا، بل الأصح ذلك مع فرض بلوغ المشقة حدا يسقط معها التكليف، كما هو واضح</w:t>
      </w:r>
      <w:r>
        <w:rPr>
          <w:rFonts w:eastAsia="Amiri" w:cs="Amiri" w:ascii="Amiri" w:hAnsi="Amiri"/>
          <w:color w:val="111111"/>
          <w:sz w:val="28"/>
          <w:szCs w:val="28"/>
          <w:rtl w:val="true"/>
          <w:lang w:bidi="ar-SA"/>
        </w:rPr>
        <w:t>.</w:t>
      </w:r>
      <w:bookmarkStart w:id="269" w:name="pg12306_154326"/>
    </w:p>
    <w:p>
      <w:pPr>
        <w:pStyle w:val="BookText"/>
        <w:rPr/>
      </w:pPr>
      <w:bookmarkEnd w:id="2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70" w:name="__RefHeading___Toc7818380_417432637"/>
      <w:bookmarkStart w:id="271" w:name="_Toc103"/>
      <w:bookmarkEnd w:id="270"/>
      <w:r>
        <w:rPr>
          <w:rtl w:val="true"/>
        </w:rPr>
        <w:t>[</w:t>
      </w:r>
      <w:r>
        <w:rPr>
          <w:rtl w:val="true"/>
        </w:rPr>
        <w:t>المسألة الرابعة إذا عجز عن العتق فدخل في الصوم ثم وجد ما يعتق لم يلزمه العتق</w:t>
      </w:r>
      <w:r>
        <w:rPr>
          <w:rtl w:val="true"/>
        </w:rPr>
        <w:t>]</w:t>
      </w:r>
      <w:bookmarkEnd w:id="27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عجز عن العتق في المرتبة فدخل في الصوم و لو لحظة من اليوم ثم وجد ما يعتق لم يلزمه العتق وفاقا للمشهور ل</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637"/>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عمن ظاهر في شعبان و لم يجد ما يعتق،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حتى يصوم شهرين متتابعين، فان ظاهر و هو مسافر انتظر حتى يقدم، و إن صام و أصاب مالا فليصم الذي ابتدأ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في المسالك و غيرها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عند الشروع كان فاقدا، و من ثم يشرع البدل، فلو لم يسقط التعبد بالعتق لم يكن الصوم بدلا، و متى ثبت السقوط استصحب، و الخطاب متعلق بالعتق قبل الشروع في الصوم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حكي عن ابن الجنيد أنه لو أيسر قبل أن يصوم أكثر من شهر وجب العتق، ل</w:t>
      </w:r>
    </w:p>
    <w:p>
      <w:pPr>
        <w:pStyle w:val="BookText"/>
        <w:rPr/>
      </w:pPr>
      <w:r>
        <w:rPr>
          <w:rFonts w:ascii="IRNazanin" w:hAnsi="IRNazanin" w:eastAsia="IRNazanin"/>
          <w:color w:val="111111"/>
          <w:sz w:val="28"/>
          <w:sz w:val="28"/>
          <w:szCs w:val="28"/>
          <w:rtl w:val="true"/>
          <w:lang w:bidi="fa-IR"/>
        </w:rPr>
        <w:t>مرسل محمد بن مسلم‌</w:t>
      </w:r>
      <w:r>
        <w:rPr>
          <w:rStyle w:val="FootnoteAnchor"/>
          <w:rtl w:val="true"/>
        </w:rPr>
        <w:footnoteReference w:id="638"/>
      </w:r>
      <w:r>
        <w:rPr>
          <w:rFonts w:ascii="Amiri" w:hAnsi="Amiri" w:eastAsia="Amiri" w:cs="Amiri"/>
          <w:color w:val="111111"/>
          <w:sz w:val="28"/>
          <w:sz w:val="28"/>
          <w:szCs w:val="28"/>
          <w:rtl w:val="true"/>
          <w:lang w:bidi="ar-SA"/>
        </w:rPr>
        <w:t xml:space="preserve">أيضا الذي هو كالصحيح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صام شهرا من كفارة الظهار ثم وجد نسمة،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يعتقها و لا يعتد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بأنه محمول على الأفضل جمعا بينه و بين صحيحه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أشار إليه المصنف بقوله و إن كان أفضل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 باقتضاء ذلك التخيير لا الترتيب الذي هو ظاهر الأدلة، و بأن قوله تعالى‌</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شرطا لصوم كل يوم من أيام الشهرين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الظاهر اتجه الاستئناف حينئذ حتى إذا وجد قبل انقضاء اليوم الأخير بلحظة، و إن كان شرطا لأصل الشروع في الصوم لم يشرع العتق حينئذ، لا أنه أفضل، لسقوط الأمر به بالأمر ببدله الذي هو الصوم، كما هو مقتضى ما سمعته من الدليل الذي حكيناه عن المسالك و غيرها، بل لعل ذلك هو المناسب لقولهم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العبرة بحال الأداء الذي هو قبل تمام الصوم منه، بل و لما ذكروه في التيمم من انتقاض التيمم بوجدان الماء في أثنائه، بل و لقاعدة الشغل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حينئذ الترجيح بين الصحيحين، و لا ريب في حصوله للأول، للشهرة العظيمة و الصحة في السند، فإن الأول على ما قيل مروي في</w:t>
      </w:r>
    </w:p>
    <w:p>
      <w:pPr>
        <w:pStyle w:val="BookText"/>
        <w:rPr/>
      </w:pPr>
      <w:r>
        <w:rPr>
          <w:rFonts w:ascii="Amiri" w:hAnsi="Amiri" w:eastAsia="Amiri" w:cs="Amiri"/>
          <w:color w:val="111111"/>
          <w:sz w:val="28"/>
          <w:sz w:val="28"/>
          <w:szCs w:val="28"/>
          <w:rtl w:val="true"/>
          <w:lang w:bidi="ar-SA"/>
        </w:rPr>
        <w:t>التهذيب بسندين صحيحين، بل أكثر رواة أحدهما المجمع على تصحيح ما يصح عنه، بخلاف الثاني، فإنه ليس كذلك، و لغير ذلك، فيطرح الآخر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مبني على ما سمعته سابقا من عدم سقوط خطاب مشروعية العتق بعدم الوجدان، و إنما الساقط تعينه، و لذا لو تكلف الفقير و أعتق أجزأه، فيتجه حينئذ العمل فيه بحمله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عجز عن الصيام فدخل في الإطعام ثم زال العجز لكن ينبغي أن يكون العلة فحوى الصحيح‌</w:t>
      </w:r>
      <w:r>
        <w:rPr>
          <w:rStyle w:val="FootnoteAnchor"/>
          <w:rtl w:val="true"/>
        </w:rPr>
        <w:footnoteReference w:id="640"/>
      </w:r>
      <w:r>
        <w:rPr>
          <w:rFonts w:ascii="Amiri" w:hAnsi="Amiri" w:eastAsia="Amiri" w:cs="Amiri"/>
          <w:color w:val="111111"/>
          <w:sz w:val="28"/>
          <w:sz w:val="28"/>
          <w:szCs w:val="28"/>
          <w:rtl w:val="true"/>
          <w:lang w:bidi="ar-SA"/>
        </w:rPr>
        <w:t>المزبور المعتضد بعدم القول بالفصل، و لو لا ذلك لأشكل إلحاق حكمه بالعتق، لما عرفت من ظهور الأدلة بخلافه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ينبغي أن يعلم أن سقوط الحكم بالعتق على تقدير الشروع في الصوم يصير مراعى بإكمال الصوم على الوجه المأمور به، فلو عرض في أثنائه ما يقطع التتابع و وجدت القدرة على العتق حينئذ إما بالاستمرار السابق أو بأمر متجدد وجب العتق، لوجود المقتضي له، و هو القدرة عليه قبل أن يشرع في الصوم، لأنه</w:t>
      </w:r>
      <w:bookmarkStart w:id="272" w:name="pg12306_154328"/>
    </w:p>
    <w:p>
      <w:pPr>
        <w:pStyle w:val="BookText"/>
        <w:rPr/>
      </w:pPr>
      <w:bookmarkEnd w:id="2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ببطلان السابق ينزل منزلة من لم يصم أصلا بالنسبة إلى الكفارة و لو فقدت القدرة على الأعيان قبل أن يجب استئناف الصوم بقي حكم الصوم بحاله، إذ هو حينئذ كمن وجد الماء في</w:t>
      </w:r>
    </w:p>
    <w:p>
      <w:pPr>
        <w:pStyle w:val="BookText"/>
        <w:rPr/>
      </w:pPr>
      <w:r>
        <w:rPr>
          <w:rFonts w:ascii="Amiri" w:hAnsi="Amiri" w:eastAsia="Amiri" w:cs="Amiri"/>
          <w:color w:val="111111"/>
          <w:sz w:val="28"/>
          <w:sz w:val="28"/>
          <w:szCs w:val="28"/>
          <w:rtl w:val="true"/>
          <w:lang w:bidi="ar-SA"/>
        </w:rPr>
        <w:t>أثناء الصلاة و قلنا بوجوب بقائه عليها، فإنه لا يفسد التيمم إلا أن يستمر وجدان الماء إلى أن يفرغ من الصلاة و يتمكن من استعماله، فان فقد قبل ذلك بقي التيمم بحاله، و لو فرض قطعه الصلاة بسبب محرم قبل فقدان الماء بطل التيمم حينئذ و كلف بالطهارة المائية</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7818382_417432637"/>
      <w:bookmarkStart w:id="274" w:name="_Toc104"/>
      <w:bookmarkEnd w:id="273"/>
      <w:r>
        <w:rPr>
          <w:rtl w:val="true"/>
        </w:rPr>
        <w:t>[</w:t>
      </w:r>
      <w:r>
        <w:rPr>
          <w:rtl w:val="true"/>
        </w:rPr>
        <w:t>المسألة الخامسة لو ظاهر و لم ينو العود فأعتق عن الظهار لا يجزؤه</w:t>
      </w:r>
      <w:r>
        <w:rPr>
          <w:rtl w:val="true"/>
        </w:rPr>
        <w:t>]</w:t>
      </w:r>
      <w:bookmarkEnd w:id="27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ظاهر و لم ينو العود فأعتق عن الظهار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يجزؤه، لأنه كفر قبل الوجوب و هو حسن بل لا نعلم للأصحاب قولا بخلافه، كما اعترف به في المسالك، لكن بناه على أن السبب في التكفير العود، لمعلومية عدم مشروعية تقدم المسبب على سببه،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جعلنا السبب هو الظهار و العود شرطا أو جعلنا العود جزء السبب احتمل جواز تقديمها كما يجوز تقديم الزكاة على الحول مع وجود بعض سببها، و هو ملك النصاب و عدم تمامه بالحول، و هو قول لبعض الشافعية، و الشيخ وافقهم على تعجيل الزكاة، و وافق هنا على عدم إجزاء الكفارة، و كلاهما عندنا ممنوع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فرق في عدم الاجتزاء على التقادير الثلاثة، ضرورة عدم تعقل الامتثال قبل الأمر، و التقديم في الزكاة على القول به بأمر مستقل في التعجيل، أو أن تمام الحول شرط كاشف، كما تقدم تحقيق الحال في ذلك</w:t>
      </w:r>
      <w:r>
        <w:rPr>
          <w:rFonts w:eastAsia="Amiri" w:cs="Amiri" w:ascii="Amiri" w:hAnsi="Amiri"/>
          <w:color w:val="111111"/>
          <w:sz w:val="28"/>
          <w:szCs w:val="28"/>
          <w:rtl w:val="true"/>
          <w:lang w:bidi="ar-SA"/>
        </w:rPr>
        <w:t>.</w:t>
      </w:r>
      <w:bookmarkStart w:id="275" w:name="pg12306_154329"/>
    </w:p>
    <w:p>
      <w:pPr>
        <w:pStyle w:val="BookText"/>
        <w:rPr/>
      </w:pPr>
      <w:bookmarkEnd w:id="2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76" w:name="__RefHeading___Toc7818384_417432637"/>
      <w:bookmarkStart w:id="277" w:name="_Toc105"/>
      <w:bookmarkEnd w:id="276"/>
      <w:r>
        <w:rPr>
          <w:rtl w:val="true"/>
        </w:rPr>
        <w:t>[</w:t>
      </w:r>
      <w:r>
        <w:rPr>
          <w:rtl w:val="true"/>
        </w:rPr>
        <w:t>المسألة السادسة لا تدفع الكفارة إلى الطفل</w:t>
      </w:r>
      <w:r>
        <w:rPr>
          <w:rtl w:val="true"/>
        </w:rPr>
        <w:t>]</w:t>
      </w:r>
      <w:bookmarkEnd w:id="27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تدفع الكفارة إلى الطفل، لأنه لا أهلية له لقبول التمليك المعتبر في فرد التسليم في الكفارة، لظهور</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6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مسكين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صدقة في ذلك و لكن تدفع إلى وليه كغيرها مما يعتبر فيها التمليك، و كذا المجنون فما عن الخلاف من الخلاف في ذلك واضح الضعف، نعم لو كانت بالإطعام جاز مباشرته لها، لعدم اعتبار التمليك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المنع بدون إذن الولي كالتسليم، لأن مقتضى عموم ولايته توقف التصرف في مصالح الطفل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ضرورة رجحان الإحسان عقلا و شرعا، على أن الاذن هنا إن قلنا بها فهي في أصل التصرف في إشباع الطفل لا بالنسبة إلى صحة قبضه و ترتب الملك عليه، نحو ما سمعته في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الكسوة فظاهر اللام في النصوص‌</w:t>
      </w:r>
      <w:r>
        <w:rPr>
          <w:rStyle w:val="FootnoteAnchor"/>
          <w:rtl w:val="true"/>
        </w:rPr>
        <w:footnoteReference w:id="642"/>
      </w:r>
      <w:r>
        <w:rPr>
          <w:rFonts w:ascii="Amiri" w:hAnsi="Amiri" w:eastAsia="Amiri" w:cs="Amiri"/>
          <w:color w:val="111111"/>
          <w:sz w:val="28"/>
          <w:sz w:val="28"/>
          <w:szCs w:val="28"/>
          <w:rtl w:val="true"/>
          <w:lang w:bidi="ar-SA"/>
        </w:rPr>
        <w:t>انحصارها في التمليك، فلا يجوز دفعها حينئذ للطفل و المجنون، بل تدفع إلى وليهما، فاحتمال جواز مباشرته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ضروراته، و لا يمكن الولي ملازمتها و هي ملبوسة له، فتكون في معنى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bookmarkStart w:id="278" w:name="pg12306_154330"/>
    </w:p>
    <w:p>
      <w:pPr>
        <w:pStyle w:val="BookText"/>
        <w:rPr/>
      </w:pPr>
      <w:bookmarkEnd w:id="2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79" w:name="__RefHeading___Toc7818386_417432637"/>
      <w:bookmarkStart w:id="280" w:name="_Toc106"/>
      <w:bookmarkEnd w:id="279"/>
      <w:r>
        <w:rPr>
          <w:rtl w:val="true"/>
        </w:rPr>
        <w:t>[</w:t>
      </w:r>
      <w:r>
        <w:rPr>
          <w:rtl w:val="true"/>
        </w:rPr>
        <w:t>المسألة السابعة لا تصرف الكفارة إلى من تجب نفقته على الدافع</w:t>
      </w:r>
      <w:r>
        <w:rPr>
          <w:rtl w:val="true"/>
        </w:rPr>
        <w:t>]</w:t>
      </w:r>
      <w:bookmarkEnd w:id="28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تصرف الكفارة إلى من تجب نفقته على الدافع، كالأب و الأم و الأولاد و الزوجة و المملوك بلا خلاف أجده فيه، لا لأنهم أغنياء بالدافع كما أوضحناه في كتاب الزكاة</w:t>
      </w:r>
      <w:r>
        <w:rPr>
          <w:rStyle w:val="FootnoteAnchor"/>
          <w:rtl w:val="true"/>
        </w:rPr>
        <w:footnoteReference w:id="643"/>
      </w:r>
      <w:r>
        <w:rPr>
          <w:rFonts w:ascii="Amiri" w:hAnsi="Amiri" w:eastAsia="Amiri" w:cs="Amiri"/>
          <w:color w:val="111111"/>
          <w:sz w:val="28"/>
          <w:sz w:val="28"/>
          <w:szCs w:val="28"/>
          <w:rtl w:val="true"/>
          <w:lang w:bidi="ar-SA"/>
        </w:rPr>
        <w:t>بل لانسياق غيرهم من الأدلة خصوصا مع ملاحظة قوله تعالى‌</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بكون المساكين غيرهم، و ملاحظة</w:t>
      </w:r>
    </w:p>
    <w:p>
      <w:pPr>
        <w:pStyle w:val="BookText"/>
        <w:rPr/>
      </w:pPr>
      <w:r>
        <w:rPr>
          <w:rFonts w:ascii="Amiri" w:hAnsi="Amiri" w:eastAsia="Amiri" w:cs="Amiri"/>
          <w:color w:val="111111"/>
          <w:sz w:val="28"/>
          <w:sz w:val="28"/>
          <w:szCs w:val="28"/>
          <w:rtl w:val="true"/>
          <w:lang w:bidi="ar-SA"/>
        </w:rPr>
        <w:t>قول الصادق عليه السلام في صحيح عبد الرحمن‌</w:t>
      </w:r>
      <w:r>
        <w:rPr>
          <w:rStyle w:val="FootnoteAnchor"/>
          <w:rtl w:val="true"/>
        </w:rPr>
        <w:footnoteReference w:id="645"/>
      </w:r>
      <w:r>
        <w:rPr>
          <w:rFonts w:ascii="Amiri" w:hAnsi="Amiri" w:eastAsia="Amiri" w:cs="Amiri"/>
          <w:color w:val="111111"/>
          <w:sz w:val="28"/>
          <w:sz w:val="28"/>
          <w:szCs w:val="28"/>
          <w:rtl w:val="true"/>
          <w:lang w:bidi="ar-SA"/>
        </w:rPr>
        <w:t>الوارد 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المملوك و الزوجة، و ذلك لأنهم عياله لازمون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المشعر بأن العيالية منافية لصدق إيتاء الزكاة الظاهر في خروجها عنه و عن عياله، ضرورة اقتضاء إعطائها لعياله رجوعها إليه بنوع من الاعتبار، و كذا الصدقة التي منها الكفارة، بل لعل ما دل‌</w:t>
      </w:r>
      <w:r>
        <w:rPr>
          <w:rStyle w:val="FootnoteAnchor"/>
          <w:rtl w:val="true"/>
        </w:rPr>
        <w:footnoteReference w:id="646"/>
      </w:r>
      <w:r>
        <w:rPr>
          <w:rFonts w:ascii="Amiri" w:hAnsi="Amiri" w:eastAsia="Amiri" w:cs="Amiri"/>
          <w:color w:val="111111"/>
          <w:sz w:val="28"/>
          <w:sz w:val="28"/>
          <w:szCs w:val="28"/>
          <w:rtl w:val="true"/>
          <w:lang w:bidi="ar-SA"/>
        </w:rPr>
        <w:t>على عدم أكل</w:t>
      </w:r>
    </w:p>
    <w:p>
      <w:pPr>
        <w:pStyle w:val="BookText"/>
        <w:rPr/>
      </w:pPr>
      <w:r>
        <w:rPr>
          <w:rFonts w:ascii="Amiri" w:hAnsi="Amiri" w:eastAsia="Amiri" w:cs="Amiri"/>
          <w:color w:val="111111"/>
          <w:sz w:val="28"/>
          <w:sz w:val="28"/>
          <w:szCs w:val="28"/>
          <w:rtl w:val="true"/>
          <w:lang w:bidi="ar-SA"/>
        </w:rPr>
        <w:t>العيال من العقيقة لأنها صدقة مشعر بذلك، بل قد يدعى معلومية ذلك من الشرع على وجه يعرفه كل تابع 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جواز دفع الغير لهم الكفارة مع بذلها ممن عليه و عدمه، لعدم هذه الموانع، كما جاز دفع الزكاة من غير المنفق لهم عدا المملوك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الزوجة إن لم يقم إجماع، كما تقدم تحقيقه في كتاب الزكاة</w:t>
      </w:r>
      <w:r>
        <w:rPr>
          <w:rStyle w:val="FootnoteAnchor"/>
          <w:rtl w:val="true"/>
        </w:rPr>
        <w:footnoteReference w:id="647"/>
      </w:r>
      <w:r>
        <w:rPr>
          <w:rFonts w:ascii="Amiri" w:hAnsi="Amiri" w:eastAsia="Amiri" w:cs="Amiri"/>
          <w:color w:val="111111"/>
          <w:sz w:val="28"/>
          <w:sz w:val="28"/>
          <w:szCs w:val="28"/>
          <w:rtl w:val="true"/>
          <w:lang w:bidi="ar-SA"/>
        </w:rPr>
        <w:t>و به أفتى جملة من الأساطين، فلاحظ و تأمل ليظهر لك ما في تعليل المصنف هنا المقتضي عدم الفرق بين المنفق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ما في إطلاق الفاضل في القواعد من عدم جواز صرفها إلى ولد الغني و لا إلى من تجب نفقته عليه، و كذا ما فيها أيضا من جواز دفعها لعبد الفقير بناء على جواز تملكه قبول الهبة أو أذن له مولاه و إلا فلا، إذ فيه أن الإذن لا تصيره قابلا للتملك حتى يصح دفعها له، نعم لا بأس بإطعامه مع عدم نهى المولى بناء على جواز ذلك له، لأنه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صرفها إلى من تجب عليه نفقته إلا مع فقر المكفر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حينئذ لا يجب عليه الإنفاق، فيكون كالأجنبي الفقير، و قوله عليه السلام في</w:t>
      </w:r>
    </w:p>
    <w:p>
      <w:pPr>
        <w:pStyle w:val="BookText"/>
        <w:rPr/>
      </w:pPr>
      <w:r>
        <w:rPr>
          <w:rFonts w:ascii="Amiri" w:hAnsi="Amiri" w:eastAsia="Amiri" w:cs="Amiri"/>
          <w:color w:val="111111"/>
          <w:sz w:val="28"/>
          <w:sz w:val="28"/>
          <w:szCs w:val="28"/>
          <w:rtl w:val="true"/>
          <w:lang w:bidi="ar-SA"/>
        </w:rPr>
        <w:t>حسن جميل‌</w:t>
      </w:r>
      <w:r>
        <w:rPr>
          <w:rStyle w:val="FootnoteAnchor"/>
          <w:rtl w:val="true"/>
        </w:rPr>
        <w:footnoteReference w:id="648"/>
      </w:r>
      <w:r>
        <w:rPr>
          <w:rFonts w:ascii="Amiri" w:hAnsi="Amiri" w:eastAsia="Amiri" w:cs="Amiri"/>
          <w:color w:val="111111"/>
          <w:sz w:val="28"/>
          <w:sz w:val="28"/>
          <w:szCs w:val="28"/>
          <w:rtl w:val="true"/>
          <w:lang w:bidi="ar-SA"/>
        </w:rPr>
        <w:t>لمن أفطر في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فخذه فأطعمه عيالك، و استغفر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 في خبر إسحاق بن عمار</w:t>
      </w:r>
      <w:r>
        <w:rPr>
          <w:rStyle w:val="FootnoteAnchor"/>
          <w:rtl w:val="true"/>
        </w:rPr>
        <w:footnoteReference w:id="6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الظهار إذا عجز صاحبه عن الكفارة فليستغفر ربه، و لينو أن لا يعود قبل أن يواقع ثم ليواقع، و قد أجزأ ذلك عنه عن الكفارة، فإذا وجد السبيل إلى ما يكفر به يوما من الأيام فليكفر، و إن تصدق بكفه و أطعم نفسه و عياله فإنه يجزؤه إذا كان محتاجا، و إن لم يجد ذلك فليستغفر الله ربه، و ينوي أن لا يعود، فحسبه بذلك و الله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إذا تمكن من الإطعام للكفارة فهو متمكن منه للقرابة مثلا، و هو مقدم فيجب عليه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 الجميع بعد الإحاطة بما ذكرناه، ضرورة عدم مدخلية الفقر و الغني في عدم جواز صرفها لمن وجبت نفقته عليه، لما سمعته من عدم صدق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الامتثال كما عرفت، ثم لا ملازمة بين الفقر و عدم وجوب الإنفاق، إذ قد تجب النفقة عليه و إن كان فقيرا، بمعنى أنه لا يملك مئونة السنة، و لكن يملك نفقة جملة من الأيام، و أما الخبران المزبوران فمن المعلوم إرادة سقوط الكفارة عنه فيهما، و إلا فإطعام النفس</w:t>
      </w:r>
    </w:p>
    <w:p>
      <w:pPr>
        <w:pStyle w:val="BookText"/>
        <w:rPr/>
      </w:pPr>
      <w:r>
        <w:rPr>
          <w:rFonts w:ascii="Amiri" w:hAnsi="Amiri" w:eastAsia="Amiri" w:cs="Amiri"/>
          <w:color w:val="111111"/>
          <w:sz w:val="28"/>
          <w:sz w:val="28"/>
          <w:szCs w:val="28"/>
          <w:rtl w:val="true"/>
          <w:lang w:bidi="ar-SA"/>
        </w:rPr>
        <w:t>ليس منها قطعا، و حينئذ فالمراد أن الله تعالى يحسب ذلك كفارة له بعد الاستغفار و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في الزكاة ما يستفاد منه جملة من الأحكام في المقام، مثل جواز دفع الزكاة للعيال لا للإنفاق، بل للتوسعة عليهم، و مثل دفعها إليهم، لأن عندهم من يعولون به، و غير ذلك من الفروع التي لا يخفى عليك جريانها في المقام، بل من التأمل فيما هناك يظهر لك النظر فيما في المسالك و غيرها فمن الغريب إرسالهم الحكم هنا إرسال المسلمات من غير إحالة له على ما تقدم، فلاحظ و تأمل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خلاف و لا إشكال في أنها أي الكفارة تدفع إلى من سواهم ممن لا تجب نفقته و إن كانوا أقارب و لكن بشرط المسكنة و الايمان، بل هم أفضل من غيرهم، و الله العالم</w:t>
      </w:r>
      <w:r>
        <w:rPr>
          <w:rFonts w:eastAsia="Amiri" w:cs="Amiri" w:ascii="Amiri" w:hAnsi="Amiri"/>
          <w:color w:val="111111"/>
          <w:sz w:val="28"/>
          <w:szCs w:val="28"/>
          <w:rtl w:val="true"/>
          <w:lang w:bidi="ar-SA"/>
        </w:rPr>
        <w:t>.</w:t>
      </w:r>
      <w:bookmarkStart w:id="281" w:name="pg12306_154333"/>
    </w:p>
    <w:p>
      <w:pPr>
        <w:pStyle w:val="BookText"/>
        <w:rPr/>
      </w:pPr>
      <w:bookmarkEnd w:id="2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82" w:name="__RefHeading___Toc7818388_417432637"/>
      <w:bookmarkStart w:id="283" w:name="_Toc107"/>
      <w:bookmarkEnd w:id="282"/>
      <w:r>
        <w:rPr>
          <w:rtl w:val="true"/>
        </w:rPr>
        <w:t>[</w:t>
      </w:r>
      <w:r>
        <w:rPr>
          <w:rtl w:val="true"/>
        </w:rPr>
        <w:t>المسألة الثامنة في وجوب تقديم الكفارة على المسيس في الظهار</w:t>
      </w:r>
      <w:r>
        <w:rPr>
          <w:rtl w:val="true"/>
        </w:rPr>
        <w:t>]</w:t>
      </w:r>
      <w:bookmarkEnd w:id="283"/>
    </w:p>
    <w:p>
      <w:pPr>
        <w:pStyle w:val="BookText"/>
        <w:rPr/>
      </w:pPr>
      <w:r>
        <w:rPr>
          <w:rFonts w:ascii="Amiri" w:hAnsi="Amiri" w:eastAsia="Amiri" w:cs="Amiri"/>
          <w:color w:val="111111"/>
          <w:sz w:val="28"/>
          <w:sz w:val="28"/>
          <w:szCs w:val="28"/>
          <w:rtl w:val="true"/>
          <w:lang w:bidi="ar-SA"/>
        </w:rPr>
        <w:t>المسألة الثامنة قد عرفت فيما تقدم أنه إذا وجبت الكفارة في الظهار وجب تقديمها على المسيس سواء كفر بالعتق أو بالصيام أو بالإطعام و إن لم يصرح به في الأخير في الآية</w:t>
      </w:r>
      <w:r>
        <w:rPr>
          <w:rStyle w:val="FootnoteAnchor"/>
          <w:rtl w:val="true"/>
        </w:rPr>
        <w:footnoteReference w:id="650"/>
      </w:r>
      <w:r>
        <w:rPr>
          <w:rFonts w:ascii="Amiri" w:hAnsi="Amiri" w:eastAsia="Amiri" w:cs="Amiri"/>
          <w:color w:val="111111"/>
          <w:sz w:val="28"/>
          <w:sz w:val="28"/>
          <w:szCs w:val="28"/>
          <w:rtl w:val="true"/>
          <w:lang w:bidi="ar-SA"/>
        </w:rPr>
        <w:t>إلا أنه معطوف على المصرح به، خلافا للإسكافي في خصوص الإطعام، و قد سمعت ضعفه،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7818390_417432637"/>
      <w:bookmarkStart w:id="285" w:name="_Toc108"/>
      <w:bookmarkEnd w:id="284"/>
      <w:r>
        <w:rPr>
          <w:rtl w:val="true"/>
        </w:rPr>
        <w:t>[</w:t>
      </w:r>
      <w:r>
        <w:rPr>
          <w:rtl w:val="true"/>
        </w:rPr>
        <w:t>المسألة التاسعة إذا وجب عليه كفارة مخيرة كفر بجنس واحد</w:t>
      </w:r>
      <w:r>
        <w:rPr>
          <w:rtl w:val="true"/>
        </w:rPr>
        <w:t>]</w:t>
      </w:r>
      <w:bookmarkEnd w:id="285"/>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وجب عليه كفارة مخيرة كفر بجنس واحد عتق أو صيام أو إطعام و لا يجوز أن يكفر بنصفين من جنسين بأن يصوم شهرا و يطعم ثلاثين مثلا، بلا خلاف أجده و لا إشكال، لعدم إتيانه بالمأمور به على وجهه، نعم لا بأس باختلاف أفراد الصنف الواحد منها، كما لو أطعم بعضهم قوتا خاصا و آخر غيره، أو كسى أحدهم ثوبا و الآخر ثوبا من جنس آخر، لصدق اسم الإطعام و الكسوة، كما هو واضح</w:t>
      </w:r>
      <w:r>
        <w:rPr>
          <w:rFonts w:eastAsia="Amiri" w:cs="Amiri" w:ascii="Amiri" w:hAnsi="Amiri"/>
          <w:color w:val="111111"/>
          <w:sz w:val="28"/>
          <w:szCs w:val="28"/>
          <w:rtl w:val="true"/>
          <w:lang w:bidi="ar-SA"/>
        </w:rPr>
        <w:t>.</w:t>
      </w:r>
      <w:bookmarkStart w:id="286" w:name="pg12306_154334"/>
    </w:p>
    <w:p>
      <w:pPr>
        <w:pStyle w:val="BookText"/>
        <w:rPr/>
      </w:pPr>
      <w:bookmarkEnd w:id="2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87" w:name="__RefHeading___Toc7818392_417432637"/>
      <w:bookmarkStart w:id="288" w:name="_Toc109"/>
      <w:bookmarkEnd w:id="287"/>
      <w:r>
        <w:rPr>
          <w:rtl w:val="true"/>
        </w:rPr>
        <w:t>[</w:t>
      </w:r>
      <w:r>
        <w:rPr>
          <w:rtl w:val="true"/>
        </w:rPr>
        <w:t>المسألة العاشرة لا يجزئ دفع القيمة في الكفارة</w:t>
      </w:r>
      <w:r>
        <w:rPr>
          <w:rtl w:val="true"/>
        </w:rPr>
        <w:t>]</w:t>
      </w:r>
      <w:bookmarkEnd w:id="288"/>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يجزئ دفع القيمة في الكفارة، لاشتغال الذمة بالخصال لا بقيمتها التي لا تندرج في إطلاق الأمر بالإطعام مثلا حتى في الفرد الذي يراد منه التمليك للإطعام، و الاجتزاء بها في الزكاة و نحوها للدليل، و من هنا لم يكن خلاف في ذلك عندنا، بل في المسالك هو إجماع و إن خالف فيه بعض العامة لنوع من الاستحسان الذي ليس بحجة عندنا كالقياس على الزكاة</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7818394_417432637"/>
      <w:bookmarkStart w:id="290" w:name="_Toc110"/>
      <w:bookmarkEnd w:id="289"/>
      <w:r>
        <w:rPr>
          <w:rtl w:val="true"/>
        </w:rPr>
        <w:t>[</w:t>
      </w:r>
      <w:r>
        <w:rPr>
          <w:rtl w:val="true"/>
        </w:rPr>
        <w:t>المسألة الحادية عشرة كفارة من قتل في الأشهر الحرم</w:t>
      </w:r>
      <w:r>
        <w:rPr>
          <w:rtl w:val="true"/>
        </w:rPr>
        <w:t>]</w:t>
      </w:r>
      <w:bookmarkEnd w:id="29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الحادية عشرة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في الأشهر الحرم وجب عليه صوم شهرين متتابعين من أشهر الحرم و إن دخل فيهما العيد و أيام التشريق،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Style w:val="FootnoteAnchor"/>
          <w:rtl w:val="true"/>
        </w:rPr>
        <w:footnoteReference w:id="651"/>
      </w:r>
      <w:r>
        <w:rPr>
          <w:rFonts w:ascii="Amiri" w:hAnsi="Amiri" w:eastAsia="Amiri" w:cs="Amiri"/>
          <w:color w:val="111111"/>
          <w:sz w:val="28"/>
          <w:sz w:val="28"/>
          <w:szCs w:val="28"/>
          <w:rtl w:val="true"/>
          <w:lang w:bidi="ar-SA"/>
        </w:rPr>
        <w:t>و المشهور عموم المنع بل حكى غير واحد الإجماع عليه، كما تقدم الكلام في ذلك مفصلا في كتاب الصوم‌</w:t>
      </w:r>
      <w:r>
        <w:rPr>
          <w:rStyle w:val="FootnoteAnchor"/>
          <w:rtl w:val="true"/>
        </w:rPr>
        <w:footnoteReference w:id="65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bookmarkStart w:id="291" w:name="pg12306_154335"/>
    </w:p>
    <w:p>
      <w:pPr>
        <w:pStyle w:val="BookText"/>
        <w:rPr/>
      </w:pPr>
      <w:bookmarkEnd w:id="2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292" w:name="__RefHeading___Toc7818396_417432637"/>
      <w:bookmarkStart w:id="293" w:name="_Toc111"/>
      <w:bookmarkEnd w:id="292"/>
      <w:r>
        <w:rPr>
          <w:rtl w:val="true"/>
        </w:rPr>
        <w:t>[</w:t>
      </w:r>
      <w:r>
        <w:rPr>
          <w:rtl w:val="true"/>
        </w:rPr>
        <w:t>المسألة الثانية عشرة كل من وجب عليه صوم شهرين متتابعين فعجز صام ثمانية عشر يوما</w:t>
      </w:r>
      <w:r>
        <w:rPr>
          <w:rtl w:val="true"/>
        </w:rPr>
        <w:t>]</w:t>
      </w:r>
      <w:bookmarkEnd w:id="293"/>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وجب عليه صوم شهرين متتابعين فعجز صام ثمانية عشر يوما، فان لم يقدر تصدق عن كل يوم بمد من طعام ل</w:t>
      </w:r>
    </w:p>
    <w:p>
      <w:pPr>
        <w:pStyle w:val="BookText"/>
        <w:rPr/>
      </w:pPr>
      <w:r>
        <w:rPr>
          <w:rFonts w:ascii="Amiri" w:hAnsi="Amiri" w:eastAsia="Amiri" w:cs="Amiri"/>
          <w:color w:val="111111"/>
          <w:sz w:val="28"/>
          <w:sz w:val="28"/>
          <w:szCs w:val="28"/>
          <w:rtl w:val="true"/>
          <w:lang w:bidi="ar-SA"/>
        </w:rPr>
        <w:t>خبر أبي بصير و سماعة</w:t>
      </w:r>
      <w:r>
        <w:rPr>
          <w:rStyle w:val="FootnoteAnchor"/>
          <w:rtl w:val="true"/>
        </w:rPr>
        <w:footnoteReference w:id="65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أبا عبد الله عليه السلام عن الرجل يكون عليه صيام شهرين متتابعين فلم يقدر على الصيام و لم يقدر على العتق و لم يقدر على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w:t>
      </w:r>
    </w:p>
    <w:p>
      <w:pPr>
        <w:pStyle w:val="BookText"/>
        <w:rPr/>
      </w:pPr>
      <w:r>
        <w:rPr>
          <w:rFonts w:ascii="IRNazanin" w:hAnsi="IRNazanin" w:eastAsia="IRNazanin"/>
          <w:color w:val="111111"/>
          <w:sz w:val="28"/>
          <w:sz w:val="28"/>
          <w:szCs w:val="28"/>
          <w:rtl w:val="true"/>
          <w:lang w:bidi="fa-IR"/>
        </w:rPr>
        <w:t>بالموثق‌</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 عن امرأته فلم يجد ما يعتق و لا ما يتصدق و لا يقوى على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مورده خاصا بالظهار الذي هو أحد أفراد الكلية الشاملة للكفارة المرتبة و</w:t>
      </w:r>
    </w:p>
    <w:p>
      <w:pPr>
        <w:pStyle w:val="BookText"/>
        <w:rPr/>
      </w:pPr>
      <w:r>
        <w:rPr>
          <w:rFonts w:ascii="Amiri" w:hAnsi="Amiri" w:eastAsia="Amiri" w:cs="Amiri"/>
          <w:color w:val="111111"/>
          <w:sz w:val="28"/>
          <w:sz w:val="28"/>
          <w:szCs w:val="28"/>
          <w:rtl w:val="true"/>
          <w:lang w:bidi="ar-SA"/>
        </w:rPr>
        <w:t>المخيرة لكن على معنى تعذر الفردين الآخرين و تعين الصوم عليه فعجز عنه على الوجه المراد منه، لا كما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وجوب الشهرين يشمل ما لو وجب بسبب كفارة أو نذر و ما في معناه و ما لو وجبا في الكفارة تعيينا أو تخييرا، لأن الواجب المخير بعض أفراد الواجب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الحكم بذلك على إطلاقه إشكال، و في مستنده قصور، لكن العمل بذلك 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أن ذكر كلاما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ليس لهذا الحكم مرجع يعتد به حتى يلحظ و يترتب عليه ما يناسبه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بعض من تأخر عنه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المستند ما سمعت من الخبر المنجبر بالشهرة التي حكاها، و الموثق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لم يرد منه خصوص الظهار و لو بقرينة الشهرة، بل بيان حكم خاص لكيفية التكفير التي لا فرق فيها بين الظهار و غيره، خصوصا بعد ملاحظة ما هو كالتعليل للحكم المزبور في الخبر الأول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ذكر العتق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الكفارة لا ما يشمل النذر، و كذا نحو عبارة المتن و غيرها، بقرينة ذكر ذلك من أحكام الكفارة، و كونه تعبيرا عن مضمون الخبرين المزبورين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ما في دعوى تناول الإطلاق المزبور للنذر، كما عرفت ما في دعوى شموله للمخيرة على الوجه الذي ذكره، ضرورة عدم انسياقه من إطلاق الوجوب ثم العجز الظاهر في المعين إلا على الوجه الذي ذكرناه، و هو تعين ذلك بتعذر الفردين الآخرين، لعدم ما يجده للعتق و الصوم، فتعين عليه الصوم بتخيل القدرة عليه فعجز عن الإتيان به على الوجه المراد منه، و شرع له بدل آخر عن إطعام الستين، و هو صوم الثمانية عشر، بل هو كذلك أيضا في المرتبة، بل قد يدعى أن المراد من إطلاق نحو المتن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حينئذ إرادة التتابع فيها، لأنها من الكفارة و إن قال في المسالك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اشتراط التتابع في الثمانية عشر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البراءة، و كون التتابع واجبا في الأصل فكذا في البدل، و الملازمة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ضرورة انسياق التتابع في كل صوم شرع كفارة، خصوصا في المقام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يعلم أيضا أن المراد بالصدقة عن كل يوم بمد الثمانية عشر لا الستين كما عن بعضهم، بل جعله في نهاية المراد أحد الوجهين، ضرورة أنك قد عرفت كون مفروض المسألة تعذر الآخرين في المرتبة و المخيرة، فلا يصح فرض الصدقة على الستين المقتضي للتمكن من فرد الإطعام الذي لا يقتضي الانتقال معه إلى صوم الثمانية عشر في المرتبة و المخيرة، و لعل الوجه فيه فحوى ما ورد</w:t>
      </w:r>
      <w:r>
        <w:rPr>
          <w:rStyle w:val="FootnoteAnchor"/>
          <w:rtl w:val="true"/>
        </w:rPr>
        <w:footnoteReference w:id="655"/>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في قضاء شهر رمضان و غيره من أنه مد ان لصوم كل يوم بل لعل إطعام الستين مع تعذر الشهرين في المرتبة يومئ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كله ظهر لك الوجه فيما ذكره المصنف و غيره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الإسكافي و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البدل للظهار مع تعذر الخصال للأصل المقطوع بما عرفت، بل و الصدوقين من أن بدله التصدق بما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بل لا شاهد للأخير سوى قاعدة الميسور التي لا تعارض الدليل المخصوص، بل العمل بها دونه كالاجتهاد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يعارض الخبر</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راجع التعليقة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المزبور</w:t>
      </w:r>
    </w:p>
    <w:p>
      <w:pPr>
        <w:pStyle w:val="BookText"/>
        <w:rPr/>
      </w:pPr>
      <w:r>
        <w:rPr>
          <w:rFonts w:ascii="Amiri" w:hAnsi="Amiri" w:eastAsia="Amiri" w:cs="Amiri"/>
          <w:color w:val="111111"/>
          <w:sz w:val="28"/>
          <w:sz w:val="28"/>
          <w:szCs w:val="28"/>
          <w:rtl w:val="true"/>
          <w:lang w:bidi="ar-SA"/>
        </w:rPr>
        <w:t>صحيح ابن سنان أو حسنه‌</w:t>
      </w:r>
      <w:r>
        <w:rPr>
          <w:rStyle w:val="FootnoteAnchor"/>
          <w:rtl w:val="true"/>
        </w:rPr>
        <w:footnoteReference w:id="65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وقع على أهله في شهر رمضان فلم يجد ما يتصدق به على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ما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65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أفطر في شهر رمضان متعمدا يوما واحدا من غير 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فان لم يقدر تصدق بما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ظاهر الكليني العمل بهما،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فتوى التهذيبين صريحا، بل في الرياض أنه لا يخلو من قوة، لصحة السند، و لموافقة قاعدة الميسور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الشهيد في الدروس بينهما تبعا للفاضل في محكي المختلف بالتخيير بينهما الذي هو مقتضى الجمع، و لثبوته في المبدل منه فكذا في البدل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المتجه الجمع بينهما بالتخصيص، فيخرج حينئذ كفارة شهر رمضان من الحكم المزبور، كما سمعته من ظاهر الكليني و الشيخ، بل حكي عن الصدوقين أيضا و جماعة، و إن لم يكن على الوجه الذي ذكرناه جمعا بين النصوص، بل لا محيص عنه مع مراعاة مقتضى أصول المذهب و قواعده، و دعوى خرقه الإجماع المركب واضحة الفساد، لعدم استقرار إجماع فيها تستريح به النفس،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الاستغفار الذي أشار إليه المصنف بقوله فان لم يستطع استغفر الله تعالى و لا شي‌ء عليه فظاهر الأصحاب الاتفاق على بدليته مع العجز عن خصال الكفارة على الوجه الذي عرفت في غير الظهار الذي قد تقدم البحث فيه على ما اعترف به في المسالك، كما أنه قد تقدم البحث عن ذلك في الجملة في كتاب الصوم‌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سمعت</w:t>
      </w:r>
    </w:p>
    <w:p>
      <w:pPr>
        <w:pStyle w:val="BookText"/>
        <w:rPr/>
      </w:pPr>
      <w:r>
        <w:rPr>
          <w:rFonts w:ascii="Amiri" w:hAnsi="Amiri" w:eastAsia="Amiri" w:cs="Amiri"/>
          <w:color w:val="111111"/>
          <w:sz w:val="28"/>
          <w:sz w:val="28"/>
          <w:szCs w:val="28"/>
          <w:rtl w:val="true"/>
          <w:lang w:bidi="ar-SA"/>
        </w:rPr>
        <w:t>قول الصادق عليه السلام في خبر أبي بصير</w:t>
      </w:r>
      <w:r>
        <w:rPr>
          <w:rStyle w:val="FootnoteAnchor"/>
          <w:rtl w:val="true"/>
        </w:rPr>
        <w:footnoteReference w:id="6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عجز عن الكفارة التي تجب عليه من صوم أو عتق أو صدقة في يمين أو نذر أو قتل</w:t>
      </w:r>
    </w:p>
    <w:p>
      <w:pPr>
        <w:pStyle w:val="BookText"/>
        <w:rPr/>
      </w:pPr>
      <w:r>
        <w:rPr>
          <w:rFonts w:ascii="Amiri" w:hAnsi="Amiri" w:eastAsia="Amiri" w:cs="Amiri"/>
          <w:color w:val="111111"/>
          <w:sz w:val="28"/>
          <w:sz w:val="28"/>
          <w:szCs w:val="28"/>
          <w:rtl w:val="true"/>
          <w:lang w:bidi="ar-SA"/>
        </w:rPr>
        <w:t>أو غير ذلك مما يجب على صاحبه فيه الكفارة فالاستغفار له كفارة ما خلا يمين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66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شي‌ء من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عجز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فليستغفر الله عز و جل و لا يعود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ظاهرهما خصوصا الأول منهما بدليته على وجه تسقط عنه الكفارة لو تمكن بعد ذلك، و المناقشة في سند الخبرين بعد الانجبار بما سمعت لا وجه 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كالمناقشة بأنه لم يجعل بدلا في الكفارات التي سئل عنها النبي صلى الله عليه و آله‌</w:t>
      </w:r>
      <w:r>
        <w:rPr>
          <w:rStyle w:val="FootnoteAnchor"/>
          <w:rtl w:val="true"/>
        </w:rPr>
        <w:footnoteReference w:id="662"/>
      </w:r>
      <w:r>
        <w:rPr>
          <w:rFonts w:ascii="Amiri" w:hAnsi="Amiri" w:eastAsia="Amiri" w:cs="Amiri"/>
          <w:color w:val="111111"/>
          <w:sz w:val="28"/>
          <w:sz w:val="28"/>
          <w:szCs w:val="28"/>
          <w:rtl w:val="true"/>
          <w:lang w:bidi="ar-SA"/>
        </w:rPr>
        <w:t>في رمضان و غيره مع اعتراف السائل بالعجز، إذ هو لا ينافي ثبوته في دليل آخر، و قد عرفت سابقا أن مقتضى إطلاقها الاكتفاء بالمرة فيه بدلا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الأولى له أن يضم إليه الندم على ما وقع و العزم على عدم العود إليه إن كان عن ذنب و إلا اكتفى به، و الله العالم بحقيقة الحال</w:t>
      </w:r>
      <w:r>
        <w:rPr>
          <w:rFonts w:eastAsia="Amiri" w:cs="Amiri" w:ascii="Amiri" w:hAnsi="Amiri"/>
          <w:color w:val="111111"/>
          <w:sz w:val="28"/>
          <w:szCs w:val="28"/>
          <w:rtl w:val="true"/>
          <w:lang w:bidi="ar-SA"/>
        </w:rPr>
        <w:t>.</w:t>
      </w:r>
      <w:bookmarkStart w:id="294" w:name="pg12306_154340"/>
    </w:p>
    <w:p>
      <w:pPr>
        <w:pStyle w:val="BookText"/>
        <w:rPr/>
      </w:pPr>
      <w:bookmarkEnd w:id="2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3"/>
        <w:numPr>
          <w:ilvl w:val="2"/>
          <w:numId w:val="1"/>
        </w:numPr>
        <w:rPr/>
      </w:pPr>
      <w:bookmarkStart w:id="295" w:name="__RefHeading___Toc7818398_417432637"/>
      <w:bookmarkStart w:id="296" w:name="_Toc112"/>
      <w:bookmarkEnd w:id="295"/>
      <w:r>
        <w:rPr>
          <w:rtl w:val="true"/>
        </w:rPr>
        <w:t>[</w:t>
      </w:r>
      <w:r>
        <w:rPr>
          <w:rtl w:val="true"/>
        </w:rPr>
        <w:t>كتاب الإيلاء</w:t>
      </w:r>
      <w:r>
        <w:rPr>
          <w:rtl w:val="true"/>
        </w:rPr>
        <w:t>]</w:t>
      </w:r>
      <w:bookmarkEnd w:id="296"/>
    </w:p>
    <w:p>
      <w:pPr>
        <w:pStyle w:val="Heading4"/>
        <w:numPr>
          <w:ilvl w:val="3"/>
          <w:numId w:val="1"/>
        </w:numPr>
        <w:rPr/>
      </w:pPr>
      <w:bookmarkStart w:id="297" w:name="__RefHeading___Toc7818400_417432637"/>
      <w:bookmarkStart w:id="298" w:name="_Toc113"/>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كتاب الإيلاء و هو في الأصل الحلف من ألوت أي قصرت،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يولى إيلاء، و الاسم الألية و الألوة، و الجمع ألايا، مثل عطية و عطايا، و 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ائتلى يأتلي ائتلاء و منه قوله تعالى‌</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يَأْتَلِ أُولُوا الْفَضْلِ مِنْكُمْ وَ السَّعَةِ أَنْ يُؤْتُوا أُولِي الْقُرْبى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 حلف الزوج على ترك وطء زوجته الدائمة المدخول بها قبلا أو مطلقا مقيدا بالزيادة على الأربعة أشهر أو مطلقا للإضرار بها، كما ستسمع تفصيل ذلك كله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قوله تعالى‌</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 تَرَبُّصُ أَرْبَعَةِ أَشْهُرٍ، فَإِنْ فاؤُ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 فَإِنَّ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منها يستفاد الوجه في جملة من أحكامه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طلاقا في الجاهلية كالظهار، فغير الشارع حكمه، و جعل له أحكاما خاصة إن جمع شرائطه، و إلا فهو يمين يعتبر فيه ما يعتبر في اليمين، و حينئذ فكل موضع لا ينعقد إيلاء مع اجتماع شرائط اليمين يكون يمينا، كما ذكره غير واحد، بل أرسلوه إرسال المسلمات و إن كان قد يناقش بأن المتجه عدم ترتب أحكام اليمين عليه، لأنه قصد به الإيلاء، و الفرض عدم انعقاده، فما قصد لم يقع و ما وقع لم يقصد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يدفع بأن الإيلاء فرد من مطلق اليمين، و يشخصه مورده لا قصده،</w:t>
      </w:r>
      <w:bookmarkStart w:id="299" w:name="pg12306_154341"/>
    </w:p>
    <w:p>
      <w:pPr>
        <w:pStyle w:val="BookText"/>
        <w:rPr/>
      </w:pPr>
      <w:bookmarkEnd w:id="2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الذي ذكروه في الفرق بينه و بين اليمين مع اشتراكهما في أصل الحلف و الكفارة الخاصة جواز مخالفته في الإيلاء، بل وجوبها على وجه و لو تخييرا مع الكفارة، دون اليمين المطلقة، و عدم اشتراط انعقاده مع تعلقه بالمباح بأولويته دينا أو دنيا أو تساوي طرفيه، بخلاف مطلق اليمين، و اشتراطه بدوام الزوجة كما ستعرف دونه، و انحلال اليمين على ترك وطئها بالوطء دبرا مع الكفارة دون الإيلاء، و هي أجمع بعد الإغضاء عن المناقشة في بعضها أحكام لا تغير مهيته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اكتفى الأصحاب فيه بكل لسان مع اشتراط العربية للقادر في غيره من العقود و الإيقاعات، إذ ليس ذلك إلا لأن الإيلاء لم يكن للشارع تصرف في إيقاعيته على وجه تغاير إيقاعيته اليمين و إن كان قد يتوهم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لغة كذا و شرعا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كله على ضرب من التسامح، و ليس الإيلاء إلا يمينا مخصوصة باعتبار خصوص موردها، مثل الصرف و السلم بالنسبة إلى البيع، فتأمل جيدا، و ربما تسمع له تأييدا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النظر في أمور أربعة</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7818402_417432637"/>
      <w:bookmarkStart w:id="301" w:name="_Toc114"/>
      <w:bookmarkEnd w:id="300"/>
      <w:r>
        <w:rPr>
          <w:rtl w:val="true"/>
        </w:rPr>
        <w:t>[</w:t>
      </w:r>
      <w:r>
        <w:rPr>
          <w:rtl w:val="true"/>
        </w:rPr>
        <w:t>الأمر الأول في الصيغة</w:t>
      </w:r>
      <w:r>
        <w:rPr>
          <w:rtl w:val="true"/>
        </w:rPr>
        <w:t>]</w:t>
      </w:r>
      <w:bookmarkEnd w:id="30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الصيغة و من المعلوم أنه لا ينعقد الإيلاء إلا بأسماء الله سبحانه و تعالى المختصة به أو الغالبة فيه، بلا خلاف أجده فيه، للأصل و لأنه كما عرفت من اليمين المعتبر فيه ذلك، ل</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حالفا فليحلف بالله أو فليصمت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مسلم‌</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 ما أشبه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لله تعالى أن يقسم من خلقه بما شاء، و ليس لخلقه أن يقسموا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6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أن يحلف الرجل إلا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صحيحه الآخر</w:t>
      </w:r>
      <w:r>
        <w:rPr>
          <w:rStyle w:val="FootnoteAnchor"/>
          <w:rtl w:val="true"/>
        </w:rPr>
        <w:footnoteReference w:id="67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الإيلاء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أجامعك كذا و كذا، و الله لأغيظنك ثم يغاضبها، فإنه يتربص به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بالاكتفاء بكل ما يدل على الحلف بمسمى الاسم من موصول و صلة و إشارة و نحو ذلك مما يصدق معه أنه حلف بالله تعالى المعلوم إرادة كونه حلفا بمسماه لا بخصوص اسمه، و يأتي إنشاء الله تمام البحث في ذلك في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ينعقد لو كان الحلف بالكعبة أو النبي صلى الله عليه و آله و سلم أو الأئمة عليهم السلام و غيرها مما هو محترم و إن أثم بهتك الحرمة للاسم، بل و المسمى كما نص عليه في كشف اللثام، بل لا بد مع ذلك من التلفظ بها أي بالجملة القسمية،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لأتركن وطءك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و إن أشعرت اللام بالقسم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بكل لسان لصدق الإيلاء و الحلف معه و إن قلنا باشتراط العربية في غيره من العقد و الإيقاع، لكن قد عرفت أن الإيلائية ليست شيئا زائدا على اليمين الذي يقع بكل لسان، و هو مؤيد لما ذكرناه سابقا،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أن يكون ذلك مع القصد إليه فلا يقع من الساهي و النائم و السكران و نحوها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اللفظ الصريح فيه هو قول و الله تعالى لا أدخلت فرجي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فرجك و ما أشبهه أو يأتي باللفظة المختصة بهذا الفعل كالنيك، بناء على اختصاصه بالوطء في القبل دون الدبر أو ما يدل عليه صريحا من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المحتمل الذي هو في المتن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جامعتك و لا وطأتك، فان قصد به الإيلاء صح، و لا يقع مع تجرده عن النية، و فيه أنهما من الصريح عرفا و إن كانا في الأصل للأعم من ذلك، و لذا اكتفى بالأول منهما في</w:t>
      </w:r>
    </w:p>
    <w:p>
      <w:pPr>
        <w:pStyle w:val="BookText"/>
        <w:rPr/>
      </w:pPr>
      <w:r>
        <w:rPr>
          <w:rFonts w:ascii="Amiri" w:hAnsi="Amiri" w:eastAsia="Amiri" w:cs="Amiri"/>
          <w:color w:val="111111"/>
          <w:sz w:val="28"/>
          <w:sz w:val="28"/>
          <w:szCs w:val="28"/>
          <w:rtl w:val="true"/>
          <w:lang w:bidi="ar-SA"/>
        </w:rPr>
        <w:t>صحيح‌</w:t>
      </w:r>
      <w:r>
        <w:rPr>
          <w:rStyle w:val="FootnoteAnchor"/>
          <w:rtl w:val="true"/>
        </w:rPr>
        <w:footnoteReference w:id="671"/>
      </w:r>
      <w:r>
        <w:rPr>
          <w:rFonts w:ascii="Amiri" w:hAnsi="Amiri" w:eastAsia="Amiri" w:cs="Amiri"/>
          <w:color w:val="111111"/>
          <w:sz w:val="28"/>
          <w:sz w:val="28"/>
          <w:szCs w:val="28"/>
          <w:rtl w:val="true"/>
          <w:lang w:bidi="ar-SA"/>
        </w:rPr>
        <w:t xml:space="preserve">أبي بصير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الإيلاء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أجامعك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غيره أيضا، فالأصح كونه من الألفاظ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 رأسي و رأسك بيت أو مخدة أو لا ساقفتك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جمعني و إياك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الملاصقة و الملامسة و المباشرة مما هو كناية عن المعني المزبور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به إيلاء و تبعه ابن إدريس و الفاضل على ما حكي عنهما، للأصل و حصر الإيلاء في غير واحد من النصوص‌</w:t>
      </w:r>
      <w:r>
        <w:rPr>
          <w:rStyle w:val="FootnoteAnchor"/>
          <w:rtl w:val="true"/>
        </w:rPr>
        <w:footnoteReference w:id="672"/>
      </w:r>
      <w:r>
        <w:rPr>
          <w:rFonts w:ascii="Amiri" w:hAnsi="Amiri" w:eastAsia="Amiri" w:cs="Amiri"/>
          <w:color w:val="111111"/>
          <w:sz w:val="28"/>
          <w:sz w:val="28"/>
          <w:szCs w:val="28"/>
          <w:rtl w:val="true"/>
          <w:lang w:bidi="ar-SA"/>
        </w:rPr>
        <w:t>فيما لا يشمل ذلك، 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مع القصد، و هو حسن بل عن الفاضل في التحرير و التلخيص و المختلف اختياره، لإطلاق أدلة الإيلاء، و ل</w:t>
      </w:r>
    </w:p>
    <w:p>
      <w:pPr>
        <w:pStyle w:val="BookText"/>
        <w:rPr/>
      </w:pPr>
      <w:r>
        <w:rPr>
          <w:rFonts w:ascii="Amiri" w:hAnsi="Amiri" w:eastAsia="Amiri" w:cs="Amiri"/>
          <w:color w:val="111111"/>
          <w:sz w:val="28"/>
          <w:sz w:val="28"/>
          <w:szCs w:val="28"/>
          <w:rtl w:val="true"/>
          <w:lang w:bidi="ar-SA"/>
        </w:rPr>
        <w:t>حسن يزيد ابن معاوية</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آلى الرجل أن لا يقرب امرأته و لا يمسها و لا يجمع رأسه و رأسها فهو في سعة ما لم تمض الأربعة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الصباح الكناني‌</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 أن يقول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لأغضبنك أو لأسوأنك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675"/>
      </w:r>
      <w:r>
        <w:rPr>
          <w:rFonts w:ascii="Amiri" w:hAnsi="Amiri" w:eastAsia="Amiri" w:cs="Amiri"/>
          <w:color w:val="111111"/>
          <w:sz w:val="28"/>
          <w:sz w:val="28"/>
          <w:szCs w:val="28"/>
          <w:rtl w:val="true"/>
          <w:lang w:bidi="ar-SA"/>
        </w:rPr>
        <w:t>السابق، و لما عرفت من أن الإيلاء من اليمين المعلوم انعقاده بذلك، و 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جامعتك في دبرك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مؤليا لأنه محسن غير مضار،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وطأتك في حيض أو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تجريد الإيلاء عن الشرط؟ للشيخ قولان، أظهرهما عند المصنف اشتراطه كما عن بني حمزة و زهرة و إدريس و يحيى بن سعيد و الفاضل في أحد قوليه، فلو علقه بشرط أو زمان متوقع أو صفة كان لاغيا بل عن الخلاف الاستدلال عليه بالإجماع و الأخبار و أصالة البراءة، لكن لعل المراد بالأخبار ما سمعته من النصوص‌</w:t>
      </w:r>
      <w:r>
        <w:rPr>
          <w:rStyle w:val="FootnoteAnchor"/>
          <w:rtl w:val="true"/>
        </w:rPr>
        <w:footnoteReference w:id="676"/>
      </w:r>
      <w:r>
        <w:rPr>
          <w:rFonts w:ascii="Amiri" w:hAnsi="Amiri" w:eastAsia="Amiri" w:cs="Amiri"/>
          <w:color w:val="111111"/>
          <w:sz w:val="28"/>
          <w:sz w:val="28"/>
          <w:szCs w:val="28"/>
          <w:rtl w:val="true"/>
          <w:lang w:bidi="ar-SA"/>
        </w:rPr>
        <w:t>المتضمنة لتفسيره منجزا، و إلا فلم نقف على خبر يدل على الحكم المزبور بخصوصه، و بالإجماع أنه إنما وقع مطلقا، و لا دليل على وقوعه مشروطا، نعم عن ابن زهرة دعوى الإجماع على اشتراط التجريد، كما عن ظاهر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الأقوى مع ذلك جوازه وفاقا للمحكي عن المبسوط و المختلف، لما عرفت من عدم تسبيب للشارع في الإيلاء زائد على تسبيب اليمين المعلوم قبوله للشرط، و حينئذ فكل ما جاز في مطلق اليمين يجوز فيه، بل هو ليس إلا</w:t>
      </w:r>
    </w:p>
    <w:p>
      <w:pPr>
        <w:pStyle w:val="BookText"/>
        <w:rPr/>
      </w:pPr>
      <w:r>
        <w:rPr>
          <w:rFonts w:ascii="Amiri" w:hAnsi="Amiri" w:eastAsia="Amiri" w:cs="Amiri"/>
          <w:color w:val="111111"/>
          <w:sz w:val="28"/>
          <w:sz w:val="28"/>
          <w:szCs w:val="28"/>
          <w:rtl w:val="true"/>
          <w:lang w:bidi="ar-SA"/>
        </w:rPr>
        <w:t>فردا مخصوصا من اليمين، و النصوص‌</w:t>
      </w:r>
      <w:r>
        <w:rPr>
          <w:rStyle w:val="FootnoteAnchor"/>
          <w:rtl w:val="true"/>
        </w:rPr>
        <w:footnoteReference w:id="677"/>
      </w:r>
      <w:r>
        <w:rPr>
          <w:rFonts w:ascii="Amiri" w:hAnsi="Amiri" w:eastAsia="Amiri" w:cs="Amiri"/>
          <w:color w:val="111111"/>
          <w:sz w:val="28"/>
          <w:sz w:val="28"/>
          <w:szCs w:val="28"/>
          <w:rtl w:val="true"/>
          <w:lang w:bidi="ar-SA"/>
        </w:rPr>
        <w:t>المزبورة إنما سيقت لبيان صيغته بالنسبة إلى المحلوف به و المحلوف عليه، لا غير ذلك مما يشمل المفروض، و الإجماع المزبور بالمعنى الذي ذكرناه يرجع إلى الاحتياط الذي لا يعارض الإطلاق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إجماع ابن زهرة المعتضد بظاهر السرائر فلم نتحققه، بل لعل المحقق خلافه، و كأنه نشأ من توهم كون الإيلاء كغيره من أفراد الإيقاع المعلوم عدم جواز تعليقه بالإجماع و غيره مما عرفته سابقا، كالطلاق و نحوه إلا ما خرج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قد عرفت أنه ليس الإيلاء إلا اليمين الذي قد دل الدليل على جواز تعليقه، و ليس له إنشائية زائدة على إنشائيته، و لا تسبيب زائد على تسبيبه، نعم لهذا الفرد الخاص من اليمين و هو المتعلق بترك جماع الزوجة الدائمة أزيد من المدة أحكام شرعية بها استحق اسم الإيلاء، و دعوى أن من خصوصيته كونه منجزا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الإطلاق يقتضي خلافها، و لعله إلى ذلك أشار في كشف اللثام، حيث إنه بعد أن اختار الجواز فرق بينه و بين غيره من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كالطلاق و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إيقاعان، و التعليق ينافي الإيقاع، و الإيلاء يمين و 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حلف بالعتاق لا يطأها أو بالصدقة أو التحريم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جامعتك فعبدي حر أو مالي صدقة أو أنت أو فلانة محرمة علي أو نحو ذلك لم يقع عندنا يمينا فضلا عن الإيلاء و لو قصد الإيلاء لما عرفته من اعتبار الحلف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أصبتك فعلي كذا لم يكن إيلاء بلا خلاف و لا إشكال، و إنما ذكره تنبيها على خلاف بعض العامة في ذلك، و ضعفه بل فساده واضح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آلى من زوجته و قال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شركتك معها أو أنت شريكتها أو مثلها أو نحو ذلك لم يقع بالثانية و لو نواه، إذ قد عرفت أنه لا إيلاء إلا مع النطق باسمه تعالى و لا تجزئ الكناية عنه و إن قلنا بالاكتفاء بها في المحلوف عليه،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التصريح باسمه عماد الدين‌</w:t>
      </w:r>
      <w:r>
        <w:rPr>
          <w:rStyle w:val="FootnoteAnchor"/>
          <w:rtl w:val="true"/>
        </w:rPr>
        <w:footnoteReference w:id="678"/>
      </w:r>
      <w:r>
        <w:rPr>
          <w:rFonts w:ascii="IRNazanin" w:hAnsi="IRNazanin" w:eastAsia="IRNazanin"/>
          <w:color w:val="111111"/>
          <w:sz w:val="28"/>
          <w:sz w:val="28"/>
          <w:szCs w:val="28"/>
          <w:rtl w:val="true"/>
          <w:lang w:bidi="fa-IR"/>
        </w:rPr>
        <w:t>حتى لو قال به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لأفعلن 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بالله لم ينعقد يمينه، و هذا مما اتفق عليه الكل و إن اختلفوا في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ثم قال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شركتك معها، فقد قال جمع بوقوعه، لأن الكنايات فيه عن الطلاق، و هو مما قد قيل بوقوعه أيضا ككناية المحلوف عليه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إلا دعوى اعتبار التصريح به بحيث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يجزئ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يقع الإيلاء إلا في إضرار بلا خلاف أجده في ذلك، بل في كشف اللثام الاتفاق عليه، فلو حلف لصلاح اللبن أو لتدبير في مرض لم يكن له حكم الإيلاء، و كان كالأيمان قال الصادق عليه السلام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امرأتي أرضعت غلاما و 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أقربك حتى تفطميه،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الإصلاح 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في صحيح الحلبي‌</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غيره</w:t>
      </w:r>
      <w:r>
        <w:rPr>
          <w:rStyle w:val="FootnoteAnchor"/>
          <w:rtl w:val="true"/>
        </w:rPr>
        <w:footnoteReference w:id="681"/>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أجامعك كذا و كذا، و الله لأغيظنك ثم يغاضبها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في</w:t>
      </w:r>
    </w:p>
    <w:p>
      <w:pPr>
        <w:pStyle w:val="BookText"/>
        <w:rPr/>
      </w:pPr>
      <w:r>
        <w:rPr>
          <w:rFonts w:ascii="Amiri" w:hAnsi="Amiri" w:eastAsia="Amiri" w:cs="Amiri"/>
          <w:color w:val="111111"/>
          <w:sz w:val="28"/>
          <w:sz w:val="28"/>
          <w:szCs w:val="28"/>
          <w:rtl w:val="true"/>
          <w:lang w:bidi="ar-SA"/>
        </w:rPr>
        <w:t>خبر أبي الصباح‌</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 أن يقول الرجل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لأغضبنك و لأسوأنك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الخبر أو الصحيح‌</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تركها من غير مغاضبة أو يمين فليس بمؤول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وسوسة بعض الناس في الحكم المزبور، و الله العالم</w:t>
      </w:r>
      <w:r>
        <w:rPr>
          <w:rFonts w:eastAsia="Amiri" w:cs="Amiri" w:ascii="Amiri" w:hAnsi="Amiri"/>
          <w:color w:val="111111"/>
          <w:sz w:val="28"/>
          <w:szCs w:val="28"/>
          <w:rtl w:val="true"/>
          <w:lang w:bidi="ar-SA"/>
        </w:rPr>
        <w:t>.</w:t>
      </w:r>
      <w:bookmarkStart w:id="302" w:name="pg12306_154347"/>
    </w:p>
    <w:p>
      <w:pPr>
        <w:pStyle w:val="BookText"/>
        <w:rPr/>
      </w:pPr>
      <w:bookmarkEnd w:id="3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4"/>
        <w:numPr>
          <w:ilvl w:val="3"/>
          <w:numId w:val="1"/>
        </w:numPr>
        <w:rPr/>
      </w:pPr>
      <w:bookmarkStart w:id="303" w:name="__RefHeading___Toc7818404_417432637"/>
      <w:bookmarkStart w:id="304" w:name="_Toc115"/>
      <w:bookmarkEnd w:id="303"/>
      <w:r>
        <w:rPr>
          <w:rtl w:val="true"/>
        </w:rPr>
        <w:t>[</w:t>
      </w:r>
      <w:r>
        <w:rPr>
          <w:rtl w:val="true"/>
        </w:rPr>
        <w:t>الأمر الثاني في المؤلي</w:t>
      </w:r>
      <w:r>
        <w:rPr>
          <w:rtl w:val="true"/>
        </w:rPr>
        <w:t>]</w:t>
      </w:r>
      <w:bookmarkEnd w:id="30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المؤلي و لا خلاف كما لا إشكال بل الإجماع بقسميه عليه في أنه يعتبر فيه البلوغ و كمال العقل و الاختيار و القصد مضافا إلى ما عرفته مكررا من الأدلة العامة الدالة على اشتراطها في غيره من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من المملوك حرة كانت زوجته أو أمة لمولاه أو لغيره مع اشتراط رقية الولد و عدمه، للعموم كتابا</w:t>
      </w:r>
      <w:r>
        <w:rPr>
          <w:rStyle w:val="FootnoteAnchor"/>
          <w:rtl w:val="true"/>
        </w:rPr>
        <w:footnoteReference w:id="684"/>
      </w:r>
      <w:r>
        <w:rPr>
          <w:rFonts w:ascii="Amiri" w:hAnsi="Amiri" w:eastAsia="Amiri" w:cs="Amiri"/>
          <w:color w:val="111111"/>
          <w:sz w:val="28"/>
          <w:sz w:val="28"/>
          <w:szCs w:val="28"/>
          <w:rtl w:val="true"/>
          <w:lang w:bidi="ar-SA"/>
        </w:rPr>
        <w:t>و سنة</w:t>
      </w:r>
      <w:r>
        <w:rPr>
          <w:rStyle w:val="FootnoteAnchor"/>
          <w:rtl w:val="true"/>
        </w:rPr>
        <w:footnoteReference w:id="685"/>
      </w:r>
      <w:r>
        <w:rPr>
          <w:rFonts w:ascii="Amiri" w:hAnsi="Amiri" w:eastAsia="Amiri" w:cs="Amiri"/>
          <w:color w:val="111111"/>
          <w:sz w:val="28"/>
          <w:sz w:val="28"/>
          <w:szCs w:val="28"/>
          <w:rtl w:val="true"/>
          <w:lang w:bidi="ar-SA"/>
        </w:rPr>
        <w:t xml:space="preserve">، بل لا أجد فيه خلافا و لا إشكالا،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حرة فظاهر، إذ لا حق للمولى في وطئه و عموم الآية</w:t>
      </w:r>
      <w:r>
        <w:rPr>
          <w:rStyle w:val="FootnoteAnchor"/>
          <w:rtl w:val="true"/>
        </w:rPr>
        <w:footnoteReference w:id="686"/>
      </w:r>
      <w:r>
        <w:rPr>
          <w:rFonts w:ascii="Amiri" w:hAnsi="Amiri" w:eastAsia="Amiri" w:cs="Amiri"/>
          <w:color w:val="111111"/>
          <w:sz w:val="28"/>
          <w:sz w:val="28"/>
          <w:szCs w:val="28"/>
          <w:rtl w:val="true"/>
          <w:lang w:bidi="ar-SA"/>
        </w:rPr>
        <w:t>يتناوله، و أما إذا كانت أمة للمولى أو لغيره و شرط مولاه رقية الولد فقد ينقدح عدم وقوع الإيلاء منه، لأن الحق فيه لمولاه، فيتوقف على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حق للمولى على وجه يصح إجباره عليه، و وجوب الطاعة ليس حقا في خصوص الفرض، و إلا لجاء الإشكال في الحرة أيضا، فالمتجه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من الذمي و غيره من الكفار المقرين بالله للعموم، و امتناع صحة الكفارة منهم ما داموا كفارا لا يقدح في صحته، لأن الشرط مقدور عليه بتقديمه الإسلام، و لا ينحل بالإسلام، خلافا لمالك، و لم يخالف الشيخ هنا</w:t>
      </w:r>
    </w:p>
    <w:p>
      <w:pPr>
        <w:pStyle w:val="BookText"/>
        <w:rPr/>
      </w:pPr>
      <w:r>
        <w:rPr>
          <w:rFonts w:ascii="Amiri" w:hAnsi="Amiri" w:eastAsia="Amiri" w:cs="Amiri"/>
          <w:color w:val="111111"/>
          <w:sz w:val="28"/>
          <w:sz w:val="28"/>
          <w:szCs w:val="28"/>
          <w:rtl w:val="true"/>
          <w:lang w:bidi="ar-SA"/>
        </w:rPr>
        <w:t>في الوقوع منه و إن خالف في الظهار، مع أن المقتضي واحد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التقييد بالذمي من حيث اعترافه بالله تعالى، و ينبغي أن لا يكون على وجه الحصر فيه، بل الضابط وقوعه من الكافر المقر بالله تعالى ليتوجه حلفه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ما في كشف اللثام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 بترتب حكم الإيلاء عليه من التكفير و نحوه بالحلف بالله و إن لم يكن مقرا به، لأنه مكلف بالفروع التي منها ترتب ذلك على الحلف بالله من المقر و غيره للعموم و لأنه لولا ذلك لم يتوجه اليمين عليه لو ادعى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من الخصي الذي يولج و لا ينزل بلا خلاف و لا إشكال،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صحته من المجبوب الذي لم يبق من آلته ما يتحقق به اسم الجماع تردد من العموم و من كونه يمينا على الممتنع، بل و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أشبهه الجواز وفاقا للمبسوط و التحرير و الإرشاد و التبصرة و التلخيص، لعموم الكتاب‌</w:t>
      </w:r>
      <w:r>
        <w:rPr>
          <w:rStyle w:val="FootnoteAnchor"/>
          <w:rtl w:val="true"/>
        </w:rPr>
        <w:footnoteReference w:id="687"/>
      </w:r>
      <w:r>
        <w:rPr>
          <w:rFonts w:ascii="Amiri" w:hAnsi="Amiri" w:eastAsia="Amiri" w:cs="Amiri"/>
          <w:color w:val="111111"/>
          <w:sz w:val="28"/>
          <w:sz w:val="28"/>
          <w:szCs w:val="28"/>
          <w:rtl w:val="true"/>
          <w:lang w:bidi="ar-SA"/>
        </w:rPr>
        <w:t>الذي لا ينافيه</w:t>
      </w:r>
    </w:p>
    <w:p>
      <w:pPr>
        <w:pStyle w:val="BookText"/>
        <w:rPr/>
      </w:pPr>
      <w:r>
        <w:rPr>
          <w:rFonts w:ascii="Amiri" w:hAnsi="Amiri" w:eastAsia="Amiri" w:cs="Amiri"/>
          <w:color w:val="111111"/>
          <w:sz w:val="28"/>
          <w:sz w:val="28"/>
          <w:szCs w:val="28"/>
          <w:rtl w:val="true"/>
          <w:lang w:bidi="ar-SA"/>
        </w:rPr>
        <w:t xml:space="preserve">ما في السنة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أجامعك</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لإمكانه منه بالمساحقة، خصوصا إذا بقي من آلته دون الحشفة يلجه في الفرج و ينزل منه، و أولى من ذلك بالجواز ما لو عرض الجب بعد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تكون فئته بناء على ما ذكرنا العود إلى المساحقة، لا أنها تكون كفئة العاجز لمرض و نحوه التي هي القول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قدرت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فئته ذلك لو فرض تعذر المساحقة منه، و لا ينافي ذلك عدم صدق للجماع حتى على المساحقة، لإطلاق قوله تعالى</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شي‌ء من النصوص السابقة اشتراط الجماع الذي يمكن دعوى انسياقه إلى غير المساحقة، بل أقصاها أن يقول الرجل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أجامعك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متحقق فيمن يكون مجامعته المساحقة و نحوها، بل و من لا يكون له مجامعة أصلا، بناء على ما ستعرفه من عدم اعتبار إمكان وقوع المحلوف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الحالف في الإيلاء، فيتحقق حينئذ بذلك، و تكون فئته القول باللسان و العزم على الفعل مع فرض إمكانه له، ضرورة أن ذلك فئة مثل هذا المولى الذي فرض تناول الأدلة له،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سلم كون فئته ذلك لكن لا ريب في عدم تحقق الإضرار الذي اعتبروه شرطا، إذ الفرض أنه لإجماع له، اللهم إلا أن يمنع شرطيته ذلك على وجه ينافي ذلك، و إنما</w:t>
      </w:r>
    </w:p>
    <w:p>
      <w:pPr>
        <w:pStyle w:val="BookText"/>
        <w:rPr/>
      </w:pPr>
      <w:r>
        <w:rPr>
          <w:rFonts w:ascii="Amiri" w:hAnsi="Amiri" w:eastAsia="Amiri" w:cs="Amiri"/>
          <w:color w:val="111111"/>
          <w:sz w:val="28"/>
          <w:sz w:val="28"/>
          <w:szCs w:val="28"/>
          <w:rtl w:val="true"/>
          <w:lang w:bidi="ar-SA"/>
        </w:rPr>
        <w:t>المراد منها إخراج الحلف لصلاح الولد و نحوه، لا بحيث يشمل المقام، و من هنا كان المشهور تحقق الإيلاء، مع أنك قد عرفت الاتفاق على اعتبار الإضرار، و لا يمكن ذلك إلا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الأصح عدم الإيلاء منه، لفقد شرط الصحة منه، و هو مخصص لعموم الآية، و الفرق بينه و بين المريض توقع زوال عذره دونه، و مرافعته و صرب المدة له ليقول باللسان ذلك في حكم العبث الذي لا يليق بمحاسن الشرع، حتى التزم لذلك بطلان الإيلاء لو عرض الجب في أثنائه، لاستحالة بقاء اليمين مع استحالة الحنث، و مجرد المطالبة باللسان و ضرب المدة لذلك قبيح، كالمجبوب ابتدءا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بعد الإحاطة بما ذكرناه، مضافا إلى إمكان منع عدم انعقاد اليمين على الممتنع، للإطلاق، و استحالة الحنث لا ينافي انعقادها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الانصاف عدم تحقق الإضرار بالزوجة الذي قد عرفت اعتباره مع الحال المزبور إلا على المساحقة التي ذكرناها،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المجبوب الذي لم يبق من آلته ما يتحقق به اسم الجماع، و إلا جاز الإيلاء منه بلا خلاف و لا إشكال، بل في شرح الصيمري الإجماع عليه</w:t>
      </w:r>
      <w:r>
        <w:rPr>
          <w:rFonts w:eastAsia="Amiri" w:cs="Amiri" w:ascii="Amiri" w:hAnsi="Amiri"/>
          <w:color w:val="111111"/>
          <w:sz w:val="28"/>
          <w:szCs w:val="28"/>
          <w:rtl w:val="true"/>
          <w:lang w:bidi="ar-SA"/>
        </w:rPr>
        <w:t>.</w:t>
      </w:r>
      <w:bookmarkStart w:id="305" w:name="pg12306_154350"/>
    </w:p>
    <w:p>
      <w:pPr>
        <w:pStyle w:val="BookText"/>
        <w:rPr/>
      </w:pPr>
      <w:bookmarkEnd w:id="3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4"/>
        <w:numPr>
          <w:ilvl w:val="3"/>
          <w:numId w:val="1"/>
        </w:numPr>
        <w:rPr/>
      </w:pPr>
      <w:bookmarkStart w:id="306" w:name="__RefHeading___Toc7818406_417432637"/>
      <w:bookmarkStart w:id="307" w:name="_Toc116"/>
      <w:bookmarkEnd w:id="306"/>
      <w:r>
        <w:rPr>
          <w:rtl w:val="true"/>
        </w:rPr>
        <w:t>[</w:t>
      </w:r>
      <w:r>
        <w:rPr>
          <w:rtl w:val="true"/>
        </w:rPr>
        <w:t>الأمر الثالث في المؤلي منها</w:t>
      </w:r>
      <w:r>
        <w:rPr>
          <w:rtl w:val="true"/>
        </w:rPr>
        <w:t>]</w:t>
      </w:r>
      <w:bookmarkEnd w:id="307"/>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المؤلي منها، و لا خلاف في أنه يشترط فيها أن تكون منكوحة بالعقد لا بالملك بل لعله إجماع، لعدم اندراج المملوكة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نِسائِهِمْ</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و في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تكون مدخولا بها بلا خلاف أجده فيه، كما اعترف به في كشف اللثام، حتى ممن قال بعدم اعتباره في الظهار، كالمفيد و سلار و ابني زهرة و إدريس، فإن المحكي عنهم التصريح هنا باعتباره،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 به هنا أيضا، و لكنه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نتحققه، و لعله نظر في النصوص الدالة على ذلك هنا، ك</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91"/>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المدخول بها لا يقع عليها إيلاء و لا 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الصباح‌</w:t>
      </w:r>
      <w:r>
        <w:rPr>
          <w:rStyle w:val="FootnoteAnchor"/>
          <w:rtl w:val="true"/>
        </w:rPr>
        <w:footnoteReference w:id="69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الإيلاء إلا على امرأة قد دخل بها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آخر</w:t>
      </w:r>
      <w:r>
        <w:rPr>
          <w:rStyle w:val="FootnoteAnchor"/>
          <w:rtl w:val="true"/>
        </w:rPr>
        <w:footnoteReference w:id="693"/>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سئل عن رجل آلى من امرأته و لم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إيلاء حتى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رجلا حلف ألا يبني بأهله سنتين أو أكثر من ذلك أ يكون 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إن ذلك مناف لما سمعته من المشهور من وقوعه من المجبوب الذي لا يتصور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دخول فيه، مع فرض جبه على وجه لم يبق من الذكر شي‌ء يتحقق به الدخول، اللهم إلا أن يحمل الدخول في كلامهم هنا على ما يشمل دخول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المجبوب من المساحقة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وقوعه بالمستمتع بها تردد، أظهره المنع وفاقا للمشهور إما لتبادر الدائمة من النساء و الزوجة أو لظهور قوله تعالى‌</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عَزَمُوا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المولى منها له، و هو منتف في المستمتع بها، نحو ما جاء في النص‌</w:t>
      </w:r>
      <w:r>
        <w:rPr>
          <w:rStyle w:val="FootnoteAnchor"/>
          <w:rtl w:val="true"/>
        </w:rPr>
        <w:footnoteReference w:id="695"/>
      </w:r>
      <w:r>
        <w:rPr>
          <w:rFonts w:ascii="Amiri" w:hAnsi="Amiri" w:eastAsia="Amiri" w:cs="Amiri"/>
          <w:color w:val="111111"/>
          <w:sz w:val="28"/>
          <w:sz w:val="28"/>
          <w:szCs w:val="28"/>
          <w:rtl w:val="true"/>
          <w:lang w:bidi="ar-SA"/>
        </w:rPr>
        <w:t>من الاستدلال على اعتبار النكاح الدائم في المحلل بقوله تعالى‌</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نبهنا عليه في محله،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صحته جواز مطالبتها بالوطء و هو غير مستحق للمستمتع بها، و لأصالة بقاء الحل في موضع النزاع، و ل</w:t>
      </w:r>
    </w:p>
    <w:p>
      <w:pPr>
        <w:pStyle w:val="BookText"/>
        <w:rPr/>
      </w:pPr>
      <w:r>
        <w:rPr>
          <w:rFonts w:ascii="Amiri" w:hAnsi="Amiri" w:eastAsia="Amiri" w:cs="Amiri"/>
          <w:color w:val="111111"/>
          <w:sz w:val="28"/>
          <w:sz w:val="28"/>
          <w:szCs w:val="28"/>
          <w:rtl w:val="true"/>
          <w:lang w:bidi="ar-SA"/>
        </w:rPr>
        <w:t>قول الصادق عليه السلام في صحيح ابن أبي يعفور</w:t>
      </w:r>
      <w:r>
        <w:rPr>
          <w:rStyle w:val="FootnoteAnchor"/>
          <w:rtl w:val="true"/>
        </w:rPr>
        <w:footnoteReference w:id="6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إيلاء على الرجل من المرأة التي 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المرتضى من الوقوع بها، للعموم الذي لا يخصصه عود الضمير إلى بعض المذكورات سابقا، و مطالبتها مشروطة بالدوام نظرا إلى الغاية، و هو لا يستلزم عدم وقوعه بدون المطالبة، و الأصل مقطوع</w:t>
      </w:r>
    </w:p>
    <w:p>
      <w:pPr>
        <w:pStyle w:val="BookText"/>
        <w:rPr/>
      </w:pPr>
      <w:r>
        <w:rPr>
          <w:rFonts w:ascii="Amiri" w:hAnsi="Amiri" w:eastAsia="Amiri" w:cs="Amiri"/>
          <w:color w:val="111111"/>
          <w:sz w:val="28"/>
          <w:sz w:val="28"/>
          <w:szCs w:val="28"/>
          <w:rtl w:val="true"/>
          <w:lang w:bidi="ar-SA"/>
        </w:rPr>
        <w:t>بالإيلاء الثابت بالاية</w:t>
      </w:r>
      <w:r>
        <w:rPr>
          <w:rStyle w:val="FootnoteAnchor"/>
          <w:rtl w:val="true"/>
        </w:rPr>
        <w:footnoteReference w:id="698"/>
      </w:r>
      <w:r>
        <w:rPr>
          <w:rFonts w:ascii="Amiri" w:hAnsi="Amiri" w:eastAsia="Amiri" w:cs="Amiri"/>
          <w:color w:val="111111"/>
          <w:sz w:val="28"/>
          <w:sz w:val="28"/>
          <w:szCs w:val="28"/>
          <w:rtl w:val="true"/>
          <w:lang w:bidi="ar-SA"/>
        </w:rPr>
        <w:t>و هو كما ترى، و قد تقدم الكلام في ذلك في كتاب النكاح،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بالحرة و المملوكة كما يقع من الحر و المملوك، للعموم، 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أن المرافعة إلى المرأة لضرب المدة و كذا إليها بعد انقضائها المطالبة بالفئة و لو كانت أمة، و لا اعتراض للمولى لأن حق الاستمتاع لها لا لمولاها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يقع بالذمية كما يقع بالمسلمة للعموم، و الله العالم</w:t>
      </w:r>
      <w:bookmarkStart w:id="308" w:name="pg12306_154352"/>
    </w:p>
    <w:p>
      <w:pPr>
        <w:pStyle w:val="BookText"/>
        <w:rPr/>
      </w:pPr>
      <w:bookmarkEnd w:id="3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4"/>
        <w:numPr>
          <w:ilvl w:val="3"/>
          <w:numId w:val="1"/>
        </w:numPr>
        <w:rPr/>
      </w:pPr>
      <w:bookmarkStart w:id="309" w:name="__RefHeading___Toc7818408_417432637"/>
      <w:bookmarkStart w:id="310" w:name="_Toc117"/>
      <w:bookmarkEnd w:id="309"/>
      <w:r>
        <w:rPr>
          <w:rtl w:val="true"/>
        </w:rPr>
        <w:t>[</w:t>
      </w:r>
      <w:r>
        <w:rPr>
          <w:rtl w:val="true"/>
        </w:rPr>
        <w:t>الأمر الرابع في أحكامه</w:t>
      </w:r>
      <w:r>
        <w:rPr>
          <w:rtl w:val="true"/>
        </w:rPr>
        <w:t>]</w:t>
      </w:r>
      <w:bookmarkEnd w:id="310"/>
    </w:p>
    <w:p>
      <w:pPr>
        <w:pStyle w:val="Heading5"/>
        <w:numPr>
          <w:ilvl w:val="4"/>
          <w:numId w:val="1"/>
        </w:numPr>
        <w:rPr/>
      </w:pPr>
      <w:bookmarkStart w:id="311" w:name="__RefHeading___Toc7818410_417432637"/>
      <w:bookmarkStart w:id="312" w:name="_Toc118"/>
      <w:bookmarkEnd w:id="311"/>
      <w:r>
        <w:rPr>
          <w:rtl w:val="true"/>
        </w:rPr>
        <w:t>الأمر الرابع</w:t>
      </w:r>
      <w:r>
        <w:rPr>
          <w:rtl w:val="true"/>
        </w:rPr>
        <w:t>:</w:t>
      </w:r>
      <w:bookmarkEnd w:id="312"/>
    </w:p>
    <w:p>
      <w:pPr>
        <w:pStyle w:val="BookText"/>
        <w:rPr/>
      </w:pPr>
      <w:r>
        <w:rPr>
          <w:rFonts w:ascii="Amiri" w:hAnsi="Amiri" w:eastAsia="Amiri" w:cs="Amiri"/>
          <w:color w:val="111111"/>
          <w:sz w:val="28"/>
          <w:sz w:val="28"/>
          <w:szCs w:val="28"/>
          <w:rtl w:val="true"/>
          <w:lang w:bidi="ar-SA"/>
        </w:rPr>
        <w:t>في أحكامه، و فيه مسائل</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7818412_417432637"/>
      <w:bookmarkStart w:id="314" w:name="_Toc119"/>
      <w:bookmarkEnd w:id="313"/>
      <w:r>
        <w:rPr>
          <w:rtl w:val="true"/>
        </w:rPr>
        <w:t>[</w:t>
      </w:r>
      <w:r>
        <w:rPr>
          <w:rtl w:val="true"/>
        </w:rPr>
        <w:t>المسألة الأولى لا ينعقد الإيلاء حتى يكون التحريم بالحلف</w:t>
      </w:r>
      <w:r>
        <w:rPr>
          <w:rtl w:val="true"/>
        </w:rPr>
        <w:t>]</w:t>
      </w:r>
      <w:bookmarkEnd w:id="314"/>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ينعقد الإيلاء حتى يكون التحريم بالحلف مطلقا فيحمل على التأبيد، ضرورة توقف الصدق على الانتفاء في جميع الأوقات أو مقيدا بالدوام الذي هو تأكيد لما اقتضاه الإطلاق أو مقرونا بمدة تزيد على الأربعة أشهر و لو لحظة و إن انحلت بعدها اليمين،</w:t>
      </w:r>
    </w:p>
    <w:p>
      <w:p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6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آلى أن لا يقرب امرأته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إيلاء حتى يحلف أكثر من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مضافا إلى فعل لا يحصل إلا بعد انقضاء مدة التربص يقينا أو غالبا، كقوله و هو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أمضي إلى بلاد الترك و أعود، 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بقيت الذي هو بمعنى أبدا، فان أبد كل إنسان عمرة، بل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زيد فكذلك في أحد الوجهين أو أقواهما مع غلبة الظن ببقائه، لأن الموت المعجل كالمستبعد في العادات، فيكون كالتعليق على خروج الدجال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يقع لأربعة أشهر فما دون لما عرفت و لا معلقا بفعل ينقضي قبل هذه المدة يقينا أو غالبا أو محتملا على السواء لعدم صدق الحلف على أكثر من أربعة أشهر، و لعدم تحقق قصد المضارة، فلا يحكم بكونه مؤليا و إن اتفق مضي أربعة أشهر و لم يوجد المعلق به، بل يكون يمينا، لما عرفت من عدم تحقق قصد المضارة في الابتداء، و أحكام الإيلاء منوطة به، لا بمجرد اتفاق الضرر بالامتناع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الوطء كما لو امتنع من غير يمين، و حينئذ فيرتفع اليمين لو وجد المعلق به قبل الوطء و تجب الكفارة لو وطأ قبل وجوده حيث ينعقد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سمعت المدار على واقعية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ظن حصولها أو عدمه، فان الصدق يدور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فرض التعليق لغاية يضم في العادة بلوغها الأزيد من أربعة فاتفق عدمه خلاف العادة و بالعكس لا معنى لجريان حكم الإيلاء على الأول دون الثاني المتحقق فيه الصدق دون الأول، و كذا محتمل الوقوع فاتفق تأخره عن الأربعة، و لا دليل على اعتبار إحراز ذلك على الوجه المزبور، نعم هو كذلك لتعجيل حكم الإيلاء، لا لأصل كونه إيلاء حتى بعد الانكشاف، فتأمل جيدا، فاني لم أجد ذلك محررا في كلماتهم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وطأتك حتى أدخل هذه الدار و لم يكن له مانع منها لا يرتفع إلا بما زاد على أربعة أشهر لم يكن إيلاء، لأنه يمكنه التخلص من التكفير مع الوطء بالدخول الذي هو غاية الحرمة و هو مناف للإيلاء المعتبر فيه حرمة الوطء عليه أزيد من الأربعة إلا مع الكفارة، إذ هو الذي تتحقق به المضارة، بل لا يصدق على مثله أنه آلى إلى أزيد من أربعة أشهر بعد أن كان غاية اليمين راجعة إلى اختياره، كما هو واضح</w:t>
      </w:r>
      <w:r>
        <w:rPr>
          <w:rFonts w:eastAsia="Amiri" w:cs="Amiri" w:ascii="Amiri" w:hAnsi="Amiri"/>
          <w:color w:val="111111"/>
          <w:sz w:val="28"/>
          <w:szCs w:val="28"/>
          <w:rtl w:val="true"/>
          <w:lang w:bidi="ar-SA"/>
        </w:rPr>
        <w:t>.</w:t>
      </w:r>
      <w:bookmarkStart w:id="315" w:name="pg12306_154354"/>
    </w:p>
    <w:p>
      <w:pPr>
        <w:pStyle w:val="BookText"/>
        <w:rPr/>
      </w:pPr>
      <w:bookmarkEnd w:id="3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316" w:name="__RefHeading___Toc7818414_417432637"/>
      <w:bookmarkStart w:id="317" w:name="_Toc120"/>
      <w:bookmarkEnd w:id="316"/>
      <w:r>
        <w:rPr>
          <w:rtl w:val="true"/>
        </w:rPr>
        <w:t>[</w:t>
      </w:r>
      <w:r>
        <w:rPr>
          <w:rtl w:val="true"/>
        </w:rPr>
        <w:t>المسألة الثانية مدة التربص في الحرة و الأمة</w:t>
      </w:r>
      <w:r>
        <w:rPr>
          <w:rtl w:val="true"/>
        </w:rPr>
        <w:t>]</w:t>
      </w:r>
      <w:bookmarkEnd w:id="317"/>
    </w:p>
    <w:p>
      <w:pPr>
        <w:pStyle w:val="Heading6"/>
        <w:numPr>
          <w:ilvl w:val="5"/>
          <w:numId w:val="1"/>
        </w:numPr>
        <w:rPr/>
      </w:pPr>
      <w:bookmarkStart w:id="318" w:name="__RefHeading___Toc7818416_417432637"/>
      <w:bookmarkStart w:id="319" w:name="_Toc121"/>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التربص في الحرة و الأمة و المسلمة و الذمية أربعة أشهر من حين الإيلاء على الأصح، كما ستعرفه سواء كان الزوج حرا أو مملوكا مسلما أو ذميا بلا خلاف أجده فيه، بل يمكن دعوى تواتر النصوص‌</w:t>
      </w:r>
      <w:r>
        <w:rPr>
          <w:rStyle w:val="FootnoteAnchor"/>
          <w:rtl w:val="true"/>
        </w:rPr>
        <w:footnoteReference w:id="700"/>
      </w:r>
      <w:r>
        <w:rPr>
          <w:rFonts w:ascii="Amiri" w:hAnsi="Amiri" w:eastAsia="Amiri" w:cs="Amiri"/>
          <w:color w:val="111111"/>
          <w:sz w:val="28"/>
          <w:sz w:val="28"/>
          <w:szCs w:val="28"/>
          <w:rtl w:val="true"/>
          <w:lang w:bidi="ar-SA"/>
        </w:rPr>
        <w:t>فيه مضافا إلى الكتاب‌</w:t>
      </w:r>
      <w:r>
        <w:rPr>
          <w:rStyle w:val="FootnoteAnchor"/>
          <w:rtl w:val="true"/>
        </w:rPr>
        <w:footnoteReference w:id="701"/>
      </w:r>
      <w:r>
        <w:rPr>
          <w:rFonts w:ascii="Amiri" w:hAnsi="Amiri" w:eastAsia="Amiri" w:cs="Amiri"/>
          <w:color w:val="111111"/>
          <w:sz w:val="28"/>
          <w:sz w:val="28"/>
          <w:szCs w:val="28"/>
          <w:rtl w:val="true"/>
          <w:lang w:bidi="ar-SA"/>
        </w:rPr>
        <w:t>و ما عن مالك في الزوج المملوك و أبي حنيفة في الزوجة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المدة فيهما على النصف في الحر و الحرة لقاعدته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المدة حق للزوج و ليس للزوجة مطالبته فيها بالفئة لكن إن وطأ فيها كفر و انحل الإيلاء و إلا تربص إليها،</w:t>
      </w:r>
    </w:p>
    <w:p>
      <w:pPr>
        <w:pStyle w:val="BookText"/>
        <w:rPr/>
      </w:pPr>
      <w:r>
        <w:rPr>
          <w:rFonts w:ascii="Amiri" w:hAnsi="Amiri" w:eastAsia="Amiri" w:cs="Amiri"/>
          <w:color w:val="111111"/>
          <w:sz w:val="28"/>
          <w:sz w:val="28"/>
          <w:szCs w:val="28"/>
          <w:rtl w:val="true"/>
          <w:lang w:bidi="ar-SA"/>
        </w:rPr>
        <w:t>قال الباقر و الصادق عليهما السلام في الصحيح</w:t>
      </w:r>
      <w:r>
        <w:rPr>
          <w:rStyle w:val="FootnoteAnchor"/>
          <w:rtl w:val="true"/>
        </w:rPr>
        <w:footnoteReference w:id="7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آلي الرجل أن لا يقرب امرأته فليس لها قول و لا حق في الأربعة الأشهر، و لا إثم عليه في كفه عنها في الأربعة أشهر، فإن مضت الأربعة أشهر قبل أن يمسها فما سكتت و رضيت فهو في حل و سعة، و إن رفعت أمرها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تفي‌ء فتمسها، و إما أن تطلق، و عزم الطلاق أن يخلي عنها، فإذا حاضت و طهرت طلقها فهو أحق برجعتها ما لم تمض ثلاثة قروء، فهذا الإيلاء الذي أنزل الله تبارك و تعالى في كتابه و سنة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 ذلك</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مريم‌</w:t>
      </w:r>
      <w:r>
        <w:rPr>
          <w:rStyle w:val="FootnoteAnchor"/>
          <w:rtl w:val="true"/>
        </w:rPr>
        <w:footnoteReference w:id="70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آلى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قبل الأربعة أشهر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على إرادة الإيقاف قبلها لإلزام الحكم عليه بعد تلك المدة، لا لإلزام الطلاق أو الإيفاء، فإنه إنما يكون بعد، ليوافق غيره من النصوص‌</w:t>
      </w:r>
      <w:r>
        <w:rPr>
          <w:rStyle w:val="FootnoteAnchor"/>
          <w:rtl w:val="true"/>
        </w:rPr>
        <w:footnoteReference w:id="705"/>
      </w:r>
      <w:r>
        <w:rPr>
          <w:rFonts w:ascii="Amiri" w:hAnsi="Amiri" w:eastAsia="Amiri" w:cs="Amiri"/>
          <w:color w:val="111111"/>
          <w:sz w:val="28"/>
          <w:sz w:val="28"/>
          <w:szCs w:val="28"/>
          <w:rtl w:val="true"/>
          <w:lang w:bidi="ar-SA"/>
        </w:rPr>
        <w:t>المجمع عليها، ك</w:t>
      </w:r>
    </w:p>
    <w:p>
      <w:pPr>
        <w:pStyle w:val="BookText"/>
        <w:rPr/>
      </w:pPr>
      <w:r>
        <w:rPr>
          <w:rFonts w:ascii="Amiri" w:hAnsi="Amiri" w:eastAsia="Amiri" w:cs="Amiri"/>
          <w:color w:val="111111"/>
          <w:sz w:val="28"/>
          <w:sz w:val="28"/>
          <w:szCs w:val="28"/>
          <w:rtl w:val="true"/>
          <w:lang w:bidi="ar-SA"/>
        </w:rPr>
        <w:t>خبر أبي الجارود</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الإيلاء يوقف بعد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يوقف بعد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على إرادة أنه يوقف و لو مضت سنة لم يرفع أمره فيها، و لا تكون مطلقة بمضي المدة ليوافق غيره من النصوص أيضا التي منها</w:t>
      </w:r>
    </w:p>
    <w:p>
      <w:pPr>
        <w:pStyle w:val="BookText"/>
        <w:rPr/>
      </w:pPr>
      <w:r>
        <w:rPr>
          <w:rFonts w:ascii="IRNazanin" w:hAnsi="IRNazanin" w:eastAsia="IRNazanin"/>
          <w:color w:val="111111"/>
          <w:sz w:val="28"/>
          <w:sz w:val="28"/>
          <w:szCs w:val="28"/>
          <w:rtl w:val="true"/>
          <w:lang w:bidi="fa-IR"/>
        </w:rPr>
        <w:t>خبر عثمان‌</w:t>
      </w:r>
      <w:r>
        <w:rPr>
          <w:rStyle w:val="FootnoteAnchor"/>
          <w:rtl w:val="true"/>
        </w:rPr>
        <w:footnoteReference w:id="707"/>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آلى من امرأته متى يفرق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أربعة أشهر و وقف،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يوقفه؟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يوقفه عشر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ظاهر النص‌</w:t>
      </w:r>
      <w:r>
        <w:rPr>
          <w:rStyle w:val="FootnoteAnchor"/>
          <w:rtl w:val="true"/>
        </w:rPr>
        <w:footnoteReference w:id="708"/>
      </w:r>
      <w:r>
        <w:rPr>
          <w:rFonts w:ascii="Amiri" w:hAnsi="Amiri" w:eastAsia="Amiri" w:cs="Amiri"/>
          <w:color w:val="111111"/>
          <w:sz w:val="28"/>
          <w:sz w:val="28"/>
          <w:szCs w:val="28"/>
          <w:rtl w:val="true"/>
          <w:lang w:bidi="ar-SA"/>
        </w:rPr>
        <w:t xml:space="preserve">و الفتوى أن المدة المزبورة حق للزوج ليس لها مرافعته و إن كان قد ترك وطء ما قبل الإيلاء بأربعة أشهر أو أقل مثلا،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كونه تاركا وطءها مدة قبل الإيلاء يفعل حراما بالنسبة إلى ما زاد من أربعة أشهر من حين الوطء، لأنه لا</w:t>
      </w:r>
    </w:p>
    <w:p>
      <w:pPr>
        <w:pStyle w:val="BookText"/>
        <w:rPr/>
      </w:pPr>
      <w:r>
        <w:rPr>
          <w:rFonts w:ascii="Amiri" w:hAnsi="Amiri" w:eastAsia="Amiri" w:cs="Amiri"/>
          <w:color w:val="111111"/>
          <w:sz w:val="28"/>
          <w:sz w:val="28"/>
          <w:szCs w:val="28"/>
          <w:rtl w:val="true"/>
          <w:lang w:bidi="ar-SA"/>
        </w:rPr>
        <w:t>يجوز ترك وطء الزوجة أكثر من ذلك، و لا ينحل بذلك اليمين، لأن الإيلاء لا ينحل بذلك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ظاهر الآية</w:t>
      </w:r>
      <w:r>
        <w:rPr>
          <w:rStyle w:val="FootnoteAnchor"/>
          <w:rtl w:val="true"/>
        </w:rPr>
        <w:footnoteReference w:id="709"/>
      </w:r>
      <w:r>
        <w:rPr>
          <w:rFonts w:ascii="IRNazanin" w:hAnsi="IRNazanin" w:eastAsia="IRNazanin"/>
          <w:color w:val="111111"/>
          <w:sz w:val="28"/>
          <w:sz w:val="28"/>
          <w:szCs w:val="28"/>
          <w:rtl w:val="true"/>
          <w:lang w:bidi="fa-IR"/>
        </w:rPr>
        <w:t>و النصوص‌</w:t>
      </w:r>
      <w:r>
        <w:rPr>
          <w:rStyle w:val="FootnoteAnchor"/>
          <w:rtl w:val="true"/>
        </w:rPr>
        <w:footnoteReference w:id="710"/>
      </w:r>
      <w:r>
        <w:rPr>
          <w:rFonts w:ascii="Amiri" w:hAnsi="Amiri" w:eastAsia="Amiri" w:cs="Amiri"/>
          <w:color w:val="111111"/>
          <w:sz w:val="28"/>
          <w:sz w:val="28"/>
          <w:szCs w:val="28"/>
          <w:rtl w:val="true"/>
          <w:lang w:bidi="ar-SA"/>
        </w:rPr>
        <w:t>بل هو صريح الصحيح‌</w:t>
      </w:r>
      <w:r>
        <w:rPr>
          <w:rStyle w:val="FootnoteAnchor"/>
          <w:rtl w:val="true"/>
        </w:rPr>
        <w:footnoteReference w:id="711"/>
      </w:r>
      <w:r>
        <w:rPr>
          <w:rFonts w:ascii="Amiri" w:hAnsi="Amiri" w:eastAsia="Amiri" w:cs="Amiri"/>
          <w:color w:val="111111"/>
          <w:sz w:val="28"/>
          <w:sz w:val="28"/>
          <w:szCs w:val="28"/>
          <w:rtl w:val="true"/>
          <w:lang w:bidi="ar-SA"/>
        </w:rPr>
        <w:t>المزبور عدم الإثم عليه في ترك الوطء مدة التربص مطلقا، بل لعل الغالب عدم وطئها قبل الإيلاء بآن ما، بل لو كان المراد تربص الأربعة في خصوص الموطوءة في زمان متصل بإيقاع الإيلاء و إلا اتجه لها المطالبة قبل المدة المزبورة لصار زمان الإيلاء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شهرا و شهرين و أقل و أكثر إذا فرض ترك وطئها قبل الإيلاء بثلاثة أشهر أو شهرين و نحو ذلك، و هو مناف للنص و الفتوى، و إن قال الفاضل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الوطء يجب بعد شهر مثلا فحلف أن لا يطأها إلى شهرين ففي انعقاده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القصور عن المدة المقدرة للإيلاء، و من أن الإيلاء إنما انعقد لامتناعه من الوطء مدة يجب عليه في أثنائها، و لكن لا ريب في أن الأول أقوى، كما اعترف به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ظهور النص‌</w:t>
      </w:r>
      <w:r>
        <w:rPr>
          <w:rStyle w:val="FootnoteAnchor"/>
          <w:rtl w:val="true"/>
        </w:rPr>
        <w:footnoteReference w:id="712"/>
      </w:r>
      <w:r>
        <w:rPr>
          <w:rFonts w:ascii="Amiri" w:hAnsi="Amiri" w:eastAsia="Amiri" w:cs="Amiri"/>
          <w:color w:val="111111"/>
          <w:sz w:val="28"/>
          <w:sz w:val="28"/>
          <w:szCs w:val="28"/>
          <w:rtl w:val="true"/>
          <w:lang w:bidi="ar-SA"/>
        </w:rPr>
        <w:t>و الفتوى في أن المدة المزبورة حق للزوج ليس لها المطالبة فيها إذا آلى و إن ترك وطيها سابقا، و لعل هذا أيضا من أحكام الإيلاء، فتأمل جيدا، فإن المسألة غير محررة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انقضت الأربعة أشهر لم تطلق بانقضاء المدة عندنا، للأصل و ظاهر الكتاب‌</w:t>
      </w:r>
      <w:r>
        <w:rPr>
          <w:rStyle w:val="FootnoteAnchor"/>
          <w:rtl w:val="true"/>
        </w:rPr>
        <w:footnoteReference w:id="713"/>
      </w:r>
      <w:r>
        <w:rPr>
          <w:rFonts w:ascii="Amiri" w:hAnsi="Amiri" w:eastAsia="Amiri" w:cs="Amiri"/>
          <w:color w:val="111111"/>
          <w:sz w:val="28"/>
          <w:sz w:val="28"/>
          <w:szCs w:val="28"/>
          <w:rtl w:val="true"/>
          <w:lang w:bidi="ar-SA"/>
        </w:rPr>
        <w:t>و السنة</w:t>
      </w:r>
      <w:r>
        <w:rPr>
          <w:rStyle w:val="FootnoteAnchor"/>
          <w:rtl w:val="true"/>
        </w:rPr>
        <w:footnoteReference w:id="714"/>
      </w:r>
      <w:r>
        <w:rPr>
          <w:rFonts w:ascii="Amiri" w:hAnsi="Amiri" w:eastAsia="Amiri" w:cs="Amiri"/>
          <w:color w:val="111111"/>
          <w:sz w:val="28"/>
          <w:sz w:val="28"/>
          <w:szCs w:val="28"/>
          <w:rtl w:val="true"/>
          <w:lang w:bidi="ar-SA"/>
        </w:rPr>
        <w:t>أو صريحهما، خلافا لأبي حنيفة، فقد جعل المدة وقت الفئة،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يفي‌ء فيها طلقت طلقة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w:t>
      </w:r>
    </w:p>
    <w:p>
      <w:pPr>
        <w:pStyle w:val="BookText"/>
        <w:rPr/>
      </w:pPr>
      <w:r>
        <w:rPr>
          <w:rFonts w:ascii="Amiri" w:hAnsi="Amiri" w:eastAsia="Amiri" w:cs="Amiri"/>
          <w:color w:val="111111"/>
          <w:sz w:val="28"/>
          <w:sz w:val="28"/>
          <w:szCs w:val="28"/>
          <w:rtl w:val="true"/>
          <w:lang w:bidi="ar-SA"/>
        </w:rPr>
        <w:t>قول الصادق عليه السلام في خبر أبي بصير</w:t>
      </w:r>
      <w:r>
        <w:rPr>
          <w:rStyle w:val="FootnoteAnchor"/>
          <w:rtl w:val="true"/>
        </w:rPr>
        <w:footnoteReference w:id="7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آلى الرجل من امرأته فمكث أربعة أشهر فلم يفي‌ء، فهي تطليقة، ثم يوقف فان فاء فهي عنده على تطليقتين، و إن عزم فهي بائنة منه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مطرح أو محمول على ما عن الاستبصار من أنه إذا طلق بعد الأربعة أشهر فهي تطليقة رجعية، فإن فاء أي راجعها كانت عنده على تطليقتين، و إن عزم حتى خرجت من العدة فقد صارت بائنة لا يملك رجعتها إلا بعقد جديد و مهر مسمى، و إن بعد إلا أنه خير من الطرح الذي لا بد منه مع فرض عدم تأويله، لاتفاق الكتاب و السنة القطعية و الإجماع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لو فرض عدم طلاق الزوج لها بعد المدة لم يكن للحاكم طلاقها بلا خلاف أجده فيه، لأن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لفحوى النصوص</w:t>
      </w:r>
      <w:r>
        <w:rPr>
          <w:rStyle w:val="FootnoteAnchor"/>
          <w:rtl w:val="true"/>
        </w:rPr>
        <w:footnoteReference w:id="717"/>
      </w:r>
      <w:r>
        <w:rPr>
          <w:rFonts w:ascii="Amiri" w:hAnsi="Amiri" w:eastAsia="Amiri" w:cs="Amiri"/>
          <w:color w:val="111111"/>
          <w:sz w:val="28"/>
          <w:sz w:val="28"/>
          <w:szCs w:val="28"/>
          <w:rtl w:val="true"/>
          <w:lang w:bidi="ar-SA"/>
        </w:rPr>
        <w:t>الدالة على حبسه و التضييق عليه ليفي‌ء أو يطلق، مضافا إلى</w:t>
      </w:r>
    </w:p>
    <w:p>
      <w:pPr>
        <w:pStyle w:val="BookText"/>
        <w:rPr/>
      </w:pPr>
      <w:r>
        <w:rPr>
          <w:rFonts w:ascii="Amiri" w:hAnsi="Amiri" w:eastAsia="Amiri" w:cs="Amiri"/>
          <w:color w:val="111111"/>
          <w:sz w:val="28"/>
          <w:sz w:val="28"/>
          <w:szCs w:val="28"/>
          <w:rtl w:val="true"/>
          <w:lang w:bidi="ar-SA"/>
        </w:rPr>
        <w:t>ظاهر الكتاب‌</w:t>
      </w:r>
      <w:r>
        <w:rPr>
          <w:rStyle w:val="FootnoteAnchor"/>
          <w:rtl w:val="true"/>
        </w:rPr>
        <w:footnoteReference w:id="718"/>
      </w:r>
      <w:r>
        <w:rPr>
          <w:rFonts w:ascii="Amiri" w:hAnsi="Amiri" w:eastAsia="Amiri" w:cs="Amiri"/>
          <w:color w:val="111111"/>
          <w:sz w:val="28"/>
          <w:sz w:val="28"/>
          <w:szCs w:val="28"/>
          <w:rtl w:val="true"/>
          <w:lang w:bidi="ar-SA"/>
        </w:rPr>
        <w:t>و السنة</w:t>
      </w:r>
      <w:r>
        <w:rPr>
          <w:rStyle w:val="FootnoteAnchor"/>
          <w:rtl w:val="true"/>
        </w:rPr>
        <w:footnoteReference w:id="719"/>
      </w:r>
      <w:r>
        <w:rPr>
          <w:rFonts w:ascii="Amiri" w:hAnsi="Amiri" w:eastAsia="Amiri" w:cs="Amiri"/>
          <w:color w:val="111111"/>
          <w:sz w:val="28"/>
          <w:sz w:val="28"/>
          <w:szCs w:val="28"/>
          <w:rtl w:val="true"/>
          <w:lang w:bidi="ar-SA"/>
        </w:rPr>
        <w:t>أو صريحهما، و ما في</w:t>
      </w:r>
    </w:p>
    <w:p>
      <w:pPr>
        <w:pStyle w:val="BookText"/>
        <w:rPr/>
      </w:pPr>
      <w:r>
        <w:rPr>
          <w:rFonts w:ascii="IRNazanin" w:hAnsi="IRNazanin" w:eastAsia="IRNazanin"/>
          <w:color w:val="111111"/>
          <w:sz w:val="28"/>
          <w:sz w:val="28"/>
          <w:szCs w:val="28"/>
          <w:rtl w:val="true"/>
          <w:lang w:bidi="fa-IR"/>
        </w:rPr>
        <w:t>مضمر عثمان‌</w:t>
      </w:r>
      <w:r>
        <w:rPr>
          <w:rStyle w:val="FootnoteAnchor"/>
          <w:rtl w:val="true"/>
        </w:rPr>
        <w:footnoteReference w:id="720"/>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يفي‌ء بعد أربعة أشهر حتى يصالح أهله أو يطلق جبر على ذلك، و لا يقع طلاق فيما بينهما حتى يوقف و إن كان بعد الأربعة الأشهر، فان أبي فرق بينهما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كالذي في خبره السابق الآخر</w:t>
      </w:r>
      <w:r>
        <w:rPr>
          <w:rStyle w:val="FootnoteAnchor"/>
          <w:rtl w:val="true"/>
        </w:rPr>
        <w:footnoteReference w:id="721"/>
      </w:r>
      <w:r>
        <w:rPr>
          <w:rFonts w:ascii="Amiri" w:hAnsi="Amiri" w:eastAsia="Amiri" w:cs="Amiri"/>
          <w:color w:val="111111"/>
          <w:sz w:val="28"/>
          <w:sz w:val="28"/>
          <w:szCs w:val="28"/>
          <w:rtl w:val="true"/>
          <w:lang w:bidi="ar-SA"/>
        </w:rPr>
        <w:t>محمول على إرادة جبر الامام له على ذلك إن لم يفي‌ء، فما عن مالك و الشافعي في 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إذا رافعته فهو مخير بين الطلاق و الفئة، فإن طلق فقد خرج من حقها، و يقع الطلاق 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الطلقة رجعية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ما يقتضي البينونة على الأشهر بل المشهور، بل لم يعرف المخالف بعينه و إن أرسله بعض، لأنه الأصل في الطلاق، و لذا احتاج البائن إلى سبب يقتضيه، و للنصوص‌</w:t>
      </w:r>
      <w:r>
        <w:rPr>
          <w:rStyle w:val="FootnoteAnchor"/>
          <w:rtl w:val="true"/>
        </w:rPr>
        <w:footnoteReference w:id="722"/>
      </w:r>
      <w:r>
        <w:rPr>
          <w:rFonts w:ascii="Amiri" w:hAnsi="Amiri" w:eastAsia="Amiri" w:cs="Amiri"/>
          <w:color w:val="111111"/>
          <w:sz w:val="28"/>
          <w:sz w:val="28"/>
          <w:szCs w:val="28"/>
          <w:rtl w:val="true"/>
          <w:lang w:bidi="ar-SA"/>
        </w:rPr>
        <w:t>التي منها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حسن يزيد بن معاوية</w:t>
      </w:r>
      <w:r>
        <w:rPr>
          <w:rStyle w:val="FootnoteAnchor"/>
          <w:rtl w:val="true"/>
        </w:rPr>
        <w:footnoteReference w:id="7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مضت الأربعة أشهر أوقف، فاما أن يفي‌ء فيمسها، و إما أن يعزم على الطلاق فيخلى عنها حتى إذا حاضت و طهرت من محيضها طلقها تطليقة قبل أن يجامعها بشهادة عدلين، ثم هو أحق برجعتها ما لم تمض الثلاثة 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72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المؤلي إذا وقف فلم يفي‌ء طلق تطليقة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من يرى الإمام إجباره على البائنة بفدية، أو على من كانت عند الرجل على تطليقة واحدة، و كذا</w:t>
      </w:r>
    </w:p>
    <w:p>
      <w:pPr>
        <w:pStyle w:val="BookText"/>
        <w:rPr/>
      </w:pPr>
      <w:r>
        <w:rPr>
          <w:rFonts w:ascii="IRNazanin" w:hAnsi="IRNazanin" w:eastAsia="IRNazanin"/>
          <w:color w:val="111111"/>
          <w:sz w:val="28"/>
          <w:sz w:val="28"/>
          <w:szCs w:val="28"/>
          <w:rtl w:val="true"/>
          <w:lang w:bidi="fa-IR"/>
        </w:rPr>
        <w:t>مضمره الآخر</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المؤلي يجبر على أن يطلق تطليقة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غير منصور</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يجبر على أن يطلق تطليقة يملك فيها الرجعة،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ينتقض،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التي تشكو فتقول يجبرني و يضربني و يمنعني من الزوج يجبر على أن يطلقها تطليقة بائنة، و التي تسكت و لا تشكو شيئا يطلقها تطليقة يملك فيها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طلاقه رجعيا إن استمر عليه فذاك و إن رجع عاد الإيلاء، كما ستسمع تمام الكلام فيه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فبطلاقها يخرج عن حقها و كذا إن فاء و رجع إلى وطئها يخرج عن حقها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امتنع عن الأمرين بعد مرافعة الحاكم حبس و ضيق عليه حتى يفي‌ء أو يطلق بلا خلاف أجده فيه،</w:t>
      </w:r>
    </w:p>
    <w:p>
      <w:pPr>
        <w:pStyle w:val="BookText"/>
        <w:rPr/>
      </w:pPr>
      <w:r>
        <w:rPr>
          <w:rFonts w:ascii="Amiri" w:hAnsi="Amiri" w:eastAsia="Amiri" w:cs="Amiri"/>
          <w:color w:val="111111"/>
          <w:sz w:val="28"/>
          <w:sz w:val="28"/>
          <w:szCs w:val="28"/>
          <w:rtl w:val="true"/>
          <w:lang w:bidi="ar-SA"/>
        </w:rPr>
        <w:t>قال الصادق عليه السلام في خبر غياث بن إبراهيم‌</w:t>
      </w:r>
      <w:r>
        <w:rPr>
          <w:rStyle w:val="FootnoteAnchor"/>
          <w:rtl w:val="true"/>
        </w:rPr>
        <w:footnoteReference w:id="7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إذا أبى المؤلي أن يطلق جعل له حظيرة من قصب و أعطاه ربع قوته حتى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خبر حماد بن عثمان‌</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يجعل له حظيرة من قصب يحبسه فيها و يمنعه من الطعام و الشراب حتى يطلق</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فاء و هو أن يرجع إلى الجماع و إلا حبس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حظيرة من قصب و شدد عليه في المأكل و المشرب حتى يطلق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أمره إمام المسلمين بالطلاق فامتنع ضرب عنقه، لامتناعه على امام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خلف بن حماد</w:t>
      </w:r>
      <w:r>
        <w:rPr>
          <w:rStyle w:val="FootnoteAnchor"/>
          <w:rtl w:val="true"/>
        </w:rPr>
        <w:footnoteReference w:id="73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المؤلي إما أن يفي‌ء أو يطلق، فان فعل و إلا ضربت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روي أيضا</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بنى حظيرة من قصب و جعل فيها رجلا آلى من امرأة بعد الأربعة أشهر،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إلى المناكحة و إما أن تطلق و إلا أحرقت عليك الحظيرة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يجبره الحاكم على أحدهما تعيينا قطعا لأن الشارع خيره بين الأمرين، فلا يجبر إلا على ما وجب عليه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آلى مدة معينة و دافع بعد المرافعة حتى انقضت المدة سقط حكم الإيلاء و لم يلزمه الكفارة مع الوطء لأنها تجب مع الحنث في اليمين، و لا يتحقق إلا مع الوطء فيها، و أما إذا انقضت سقط حكم اليمين، سواء رافعته و ألزمه الحاكم بأحد الأمرين أم لا، لاشتراكهما في المقتضي و إن أثم بالمدافعة على تقدير المرافعة،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أسقطت حقها من المطالبة مدة و لو بالسكوت عنه لم يسقط أصل المطالبة، لأنه حق يتجدد فيسقط بالعفو ما كان لا ما يتجدد و إن وجد سببه، و لما كان حقها في المطالبة يثبت في كل وقت ما دام الإيلاء باقيا فهو مما يتجدد بتجدد الوقت، فإذا أسقطت حقها فيها لم يسقط إلا ما كان فيها ثابتا وقت الاسقاط، و ذلك في قوة عدم إسقاط شي‌ء كما اعترف به في المسالك، لأن الان الواقع بعد ذلك بلا فصل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يتجدد فيه حق المطالبة و لم يسقط بالإسقاط، فلها المطالبة متى شاءت،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القول في نظائره من الحقوق المتجددة بحسب الوقت، كحق القسمة للزوجة، و حق الإسكان في موضع معين حيث نقول بصحته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و من هذا الباب ما لو علمت بإعسار الزوج فرضيت ثم أرادت الفسخ على قول من يجوزه به، فلها ذلك لتجدد الضرب بفوات النفقة يوما فيوما، و يخالف ما إذا رضيت بعنة الزوج ثم أرادت الفسخ، حيث لا يبطل خيارها لفوات الفورية، بأن جهلت الفورية أو نحو ذلك مما سبق، فإنها لا تمكن منه، و فرق بأن العنة عجز حاضر و خصلة ناجزة لا تبسط على الأيام، و حق الاستمتاع و النفقة يبسطان عليها، و بأن العنة عيب و الرضا بالعيب يسقط حق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الفرق المزبور، و المتجه في كل سبب يسلطها على الخيار في العقد متى أسقطت حقها منه لزم العقد، و ليس لها بعد المطالبة، ضرورة اتحاد صيغة العقد بالنسبة إلى ذلك، فلا يكون في حال جائزا و في آخر لازما،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إسقاط حق القسم و حق المطالبة، و لا ريب في سقوطه لو وقع بعقد صلح و نحوه، كما ورد ذلك في حق القسم، أما سقوطه بالإسقاط فلا يخلو من إشكال، لما عرفت، مع احتمال صحته اكتفاء بحصول سببه، و لفحوى ما دل‌</w:t>
      </w:r>
      <w:r>
        <w:rPr>
          <w:rStyle w:val="FootnoteAnchor"/>
          <w:rtl w:val="true"/>
        </w:rPr>
        <w:footnoteReference w:id="733"/>
      </w:r>
      <w:r>
        <w:rPr>
          <w:rFonts w:ascii="Amiri" w:hAnsi="Amiri" w:eastAsia="Amiri" w:cs="Amiri"/>
          <w:color w:val="111111"/>
          <w:sz w:val="28"/>
          <w:sz w:val="28"/>
          <w:szCs w:val="28"/>
          <w:rtl w:val="true"/>
          <w:lang w:bidi="ar-SA"/>
        </w:rPr>
        <w:t>على سقوطه بالصلح، ضرورة أنه مع فرض عدم قابلية سقوطه لعدم حصوله لا يصلح الصلح و الفرض صحته، فيدل على صحة سقوطه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حق الدعوى الذي لا خلاف في مشروعية الصلح لإسقاطه، و هو أقرب شي‌ء إلى حق المطالبة لها في المقام، نعم لا يسقط بالسكوت عنه مدة قطعا، كما هو صريح النص و الفتوى، إنما الكلام في سقوطه بالإسقاط الحاصل بقولها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أسقطته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فتأمل جيدا، فان المقام محتاج إلى التأمل، و الله العالم</w:t>
      </w:r>
      <w:r>
        <w:rPr>
          <w:rFonts w:eastAsia="Amiri" w:cs="Amiri" w:ascii="Amiri" w:hAnsi="Amiri"/>
          <w:color w:val="111111"/>
          <w:sz w:val="28"/>
          <w:szCs w:val="28"/>
          <w:rtl w:val="true"/>
          <w:lang w:bidi="ar-SA"/>
        </w:rPr>
        <w:t>.</w:t>
      </w:r>
      <w:bookmarkStart w:id="320" w:name="pg12306_154361"/>
    </w:p>
    <w:p>
      <w:pPr>
        <w:pStyle w:val="BookText"/>
        <w:rPr/>
      </w:pPr>
      <w:bookmarkEnd w:id="3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321" w:name="__RefHeading___Toc7818418_417432637"/>
      <w:bookmarkStart w:id="322" w:name="_Toc122"/>
      <w:bookmarkEnd w:id="321"/>
      <w:r>
        <w:rPr>
          <w:rtl w:val="true"/>
        </w:rPr>
        <w:t>[</w:t>
      </w:r>
      <w:r>
        <w:rPr>
          <w:rtl w:val="true"/>
        </w:rPr>
        <w:t>فروع</w:t>
      </w:r>
      <w:r>
        <w:rPr>
          <w:rtl w:val="true"/>
        </w:rPr>
        <w:t>]</w:t>
      </w:r>
      <w:bookmarkEnd w:id="322"/>
    </w:p>
    <w:p>
      <w:pPr>
        <w:pStyle w:val="Heading6"/>
        <w:numPr>
          <w:ilvl w:val="5"/>
          <w:numId w:val="1"/>
        </w:numPr>
        <w:rPr/>
      </w:pPr>
      <w:bookmarkStart w:id="323" w:name="__RefHeading___Toc7818420_417432637"/>
      <w:bookmarkStart w:id="324" w:name="_Toc123"/>
      <w:bookmarkEnd w:id="323"/>
      <w:r>
        <w:rPr>
          <w:rtl w:val="true"/>
        </w:rPr>
        <w:t>[</w:t>
      </w:r>
      <w:r>
        <w:rPr>
          <w:rtl w:val="true"/>
        </w:rPr>
        <w:t>الأول لو اختلفا في انقضاء المدة فالقول قول من يدعى بقاءها</w:t>
      </w:r>
      <w:r>
        <w:rPr>
          <w:rtl w:val="true"/>
        </w:rPr>
        <w:t>]</w:t>
      </w:r>
      <w:bookmarkEnd w:id="3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اختلفا في انقضاء المدة بأن ادعت المرأة انقضاءها لتلزمه بالفئة أو الطلاق و ادعى هو بقاءها فالقول قول من يدعى بقاءها للأصل، لأن مرجع دعوى انقضائها إلى تقدم زمان الإيلاء أو زمان المرافعة، و الأصل عدم تقدم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اختلفا في تقدم زمان إيقاع الإيلاء أو المرافعة و تأخره فالقول قول من يدعي تأخره للأصل المزبور، كما هو واضح</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7818422_417432637"/>
      <w:bookmarkStart w:id="326" w:name="_Toc124"/>
      <w:bookmarkEnd w:id="325"/>
      <w:r>
        <w:rPr>
          <w:rtl w:val="true"/>
        </w:rPr>
        <w:t>[</w:t>
      </w:r>
      <w:r>
        <w:rPr>
          <w:rtl w:val="true"/>
        </w:rPr>
        <w:t>الثاني لو انقضت مدة التربص و هناك مانع من الوطء كالحيض و المرض</w:t>
      </w:r>
      <w:r>
        <w:rPr>
          <w:rtl w:val="true"/>
        </w:rPr>
        <w:t>]</w:t>
      </w:r>
      <w:bookmarkEnd w:id="32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انقضت مدة التربص و هناك مانع من الوطء كالحيض و المرض و نحوهما لم يكن لها المطالبة بالفئة فعلا بلا خلاف أجده، بل في المسالك الإجماع عليه لظهور عذره في التخلف و لعدم المضارة لها، نعم لو قيل لها المطالبة بفئة العاجز عن الوطء كان حسنا بل اختاره غير واحد، بل حكي عن كثير، لإطلاق الأدلة، و لقاعدة الميسور، و لتخييره بين الفئة و الطلاق و ربما طلقها إذا طالبته، و لعدم كون المانع منها، بل هي ممكنة و لكن المانع من الله تعالى، خلافا للمحكي عن الشيخ من المنع، لأن الامتناع من جهتها، و فيه أن عدم قبول المحل كعدم القدرة من الفاعل، و كما يلزم بفئة العاجز عند عجزه عن الوطء كذلك يلزم عند عجزها، فلا فرق بين الحيض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تجددت أعذارها في أثناء المدة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تنقطع الاستدامة عدا الحيض أي لا تحتسب من المدة، فإذا زال العذر بنت على ما مضى من المدة قبل العذر كما في حاشية الكركي و المسالك، لأن الحق لها و العذر من قبلها، و مدة التربص حق له فلا يجب عليه منها ما لا قدرة له على الفئة فيه،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تستأنف مدة التربص لمنعها من ابتداء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يستأنف و لا يبني على ما مضى لوجوب المتابعة في هذه المدة، كصوم كفارة الظهار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تنقطع المدة بتجدد أعذارها الشرعية و الحسية عند الشيخ، نعم يستثنى من ذلك خصوص الحيض، فإنه لا يقطعها إجماعا، لأنه لو قطع لم تسلم مدة التربص أربعة أشهر، لتكرره في كل شهر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تردد من ذلك و من إطلاق الأدلة مع قيام فئة العاجز مقام الوطء من القادر، و هو بحكمه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لا ينقطع المدة بأعذار الرجل ابتداء و لا اعتراضا إجماعا، لأن حق المهلة له و العذر منه، و المرأة لكن المضارة حاصلة</w:t>
      </w:r>
      <w:r>
        <w:rPr>
          <w:rStyle w:val="FootnoteAnchor"/>
          <w:rtl w:val="true"/>
        </w:rPr>
        <w:footnoteReference w:id="734"/>
      </w:r>
      <w:r>
        <w:rPr>
          <w:rFonts w:ascii="Amiri" w:hAnsi="Amiri" w:eastAsia="Amiri" w:cs="Amiri"/>
          <w:color w:val="111111"/>
          <w:sz w:val="28"/>
          <w:sz w:val="28"/>
          <w:szCs w:val="28"/>
          <w:rtl w:val="true"/>
          <w:lang w:bidi="ar-SA"/>
        </w:rPr>
        <w:t>سواء كانت شرعية كالصوم و الإحرام أو حسية كالجنون 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تمنع من المواقعة</w:t>
      </w:r>
      <w:r>
        <w:rPr>
          <w:rStyle w:val="FootnoteAnchor"/>
          <w:rtl w:val="true"/>
        </w:rPr>
        <w:footnoteReference w:id="735"/>
      </w:r>
      <w:r>
        <w:rPr>
          <w:rFonts w:ascii="Amiri" w:hAnsi="Amiri" w:eastAsia="Amiri" w:cs="Amiri"/>
          <w:color w:val="111111"/>
          <w:sz w:val="28"/>
          <w:sz w:val="28"/>
          <w:szCs w:val="28"/>
          <w:rtl w:val="true"/>
          <w:lang w:bidi="ar-SA"/>
        </w:rPr>
        <w:t>انتهاء لو اتفقت على رأس المدة، بل يؤمر بفئة العاجز أو الطلاق، كما سيأتي، لإطلاق الأدلة</w:t>
      </w:r>
      <w:r>
        <w:rPr>
          <w:rFonts w:eastAsia="Amiri" w:cs="Amiri" w:ascii="Amiri" w:hAnsi="Amiri"/>
          <w:color w:val="111111"/>
          <w:sz w:val="28"/>
          <w:szCs w:val="28"/>
          <w:rtl w:val="true"/>
          <w:lang w:bidi="ar-SA"/>
        </w:rPr>
        <w:t>.</w:t>
      </w:r>
      <w:bookmarkStart w:id="327" w:name="pg12306_154363"/>
    </w:p>
    <w:p>
      <w:pPr>
        <w:pStyle w:val="BookText"/>
        <w:rPr/>
      </w:pPr>
      <w:bookmarkEnd w:id="3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328" w:name="__RefHeading___Toc7818424_417432637"/>
      <w:bookmarkStart w:id="329" w:name="_Toc125"/>
      <w:bookmarkEnd w:id="328"/>
      <w:r>
        <w:rPr>
          <w:rtl w:val="true"/>
        </w:rPr>
        <w:t>[</w:t>
      </w:r>
      <w:r>
        <w:rPr>
          <w:rtl w:val="true"/>
        </w:rPr>
        <w:t>الثالث إذا جن بعد ضرب المدة احتسب المدة عليه و إن كان مجنونا</w:t>
      </w:r>
      <w:r>
        <w:rPr>
          <w:rtl w:val="true"/>
        </w:rPr>
        <w:t>]</w:t>
      </w:r>
      <w:bookmarkEnd w:id="32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جن بعد ضرب المدة احتسب المدة عليه و إن كان مجنونا للإطلاق، فإن انقضت المدة و الجنون باق تربص به حتى يفيق لرفع القلم عنه، و لا يقوم وليه مقامه في ذلك، نعم لو كان العذر مما لا يرتفع معه التكليف أمر بفئة العاجز</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7818426_417432637"/>
      <w:bookmarkStart w:id="331" w:name="_Toc126"/>
      <w:bookmarkEnd w:id="330"/>
      <w:r>
        <w:rPr>
          <w:rtl w:val="true"/>
        </w:rPr>
        <w:t>[</w:t>
      </w:r>
      <w:r>
        <w:rPr>
          <w:rtl w:val="true"/>
        </w:rPr>
        <w:t>الرابع إذا انقضت المدة و هو محرم ألزم بفئة المعذور</w:t>
      </w:r>
      <w:r>
        <w:rPr>
          <w:rtl w:val="true"/>
        </w:rPr>
        <w:t>]</w:t>
      </w:r>
      <w:bookmarkEnd w:id="33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انقضت المدة و هو محرم ألزم بفئة المعذور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اتفق صائما على وجه لا يجوز له الإفطار، و لا يلزم بالوطء المحرم و لكن لو واقع أتى بالفئة و إن أثم لحصول الغرض، سواء وافقته على ذلك أم أكرهها، و سواء قلنا بجواز موافقتها له لأنه ليس محرما من طرفها أو لا، لأنه إعانة على الإثم و كذا الكلام في كل وطء محرم كالوطء في الحيض و الصوم الواجب و نحوهما</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7818428_417432637"/>
      <w:bookmarkStart w:id="333" w:name="_Toc127"/>
      <w:bookmarkEnd w:id="332"/>
      <w:r>
        <w:rPr>
          <w:rtl w:val="true"/>
        </w:rPr>
        <w:t>[</w:t>
      </w:r>
      <w:r>
        <w:rPr>
          <w:rtl w:val="true"/>
        </w:rPr>
        <w:t>الخامس إذا ظاهر ثم آلى أو عكس صح الأمران</w:t>
      </w:r>
      <w:r>
        <w:rPr>
          <w:rtl w:val="true"/>
        </w:rPr>
        <w:t>]</w:t>
      </w:r>
      <w:bookmarkEnd w:id="33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ظاهر ثم آلى أو عكس صح الأمران لبقاء الزوجية الصالحة لإيقاع كل منهما و إن كانت قد حرمت بالسبب الآخر، فتحرم حينئذ من الجهتين و لا تستباح بدون الكفارتين، لكن قد عرفت اختلاف المدة في إمهاله فيهما، ففي الظهار ثلاثة و في الإيلاء أربعة، و حينئذ ففي الفرض إذا انقضت مدة الظهار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 بحكمه خاصة، فترافعه و يوقف بعد انقضاء مدت ه أي الظهار، فان طلق فقد و في الحق و خرج من حكمي الإيلاء و الظهار و إن أبى ألزم ب التكفير و ال عود لل وطء لأنه أسقط حقه من التربص إلى الأربعة بالظهار و كان عليه كفارة الإيلاء إذا وطأ و إن توقفت كفارة الظهار على مدة تزيد عن مدة الإيلاء أو كان الظهار متأخرا عنه بحيث انقضت مدته قبل التخلص منه طولب بالأمرين معا و لزمه حكمها، و لكن قد يختلف حكمها فيما لو انقضت مدة الإيلاء و لما يكمل الكفارة للظهار، فان حكم الإيلاء إذا لم يختر الطلاق إلزامه بالفئة و تعجيل الوطء، و حكم الظهار تحريمه إلى أن يكفر، و طريق الجمع حينئذ إلزامه للإيلاء بفئة العاجز، لأن الظهار مانع شرعي من الوطء قبل التكفير، فتجتمع الكفارتان بالعزم على الوطء إحداهما للفئة و الآخرى للعزم عليه، و لو أراد الوطء في هذه الحالة قبل التكفير للظهار حرم عليه ذلك، بل يحرم عليها أيضا تمكينه منه، كما سبق و إن أبيح له و لها من حيث الإيلاء، و لو فعل حراما و وطأ حصلت الفئة و لزمه كفارتا الظهار و الإيلاء</w:t>
      </w:r>
      <w:r>
        <w:rPr>
          <w:rFonts w:eastAsia="Amiri" w:cs="Amiri" w:ascii="Amiri" w:hAnsi="Amiri"/>
          <w:color w:val="111111"/>
          <w:sz w:val="28"/>
          <w:szCs w:val="28"/>
          <w:rtl w:val="true"/>
          <w:lang w:bidi="ar-SA"/>
        </w:rPr>
        <w:t>.</w:t>
      </w:r>
      <w:bookmarkStart w:id="334" w:name="pg12306_154365"/>
    </w:p>
    <w:p>
      <w:pPr>
        <w:pStyle w:val="BookText"/>
        <w:rPr/>
      </w:pPr>
      <w:bookmarkEnd w:id="3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6"/>
        <w:numPr>
          <w:ilvl w:val="5"/>
          <w:numId w:val="1"/>
        </w:numPr>
        <w:rPr/>
      </w:pPr>
      <w:bookmarkStart w:id="335" w:name="__RefHeading___Toc7818430_417432637"/>
      <w:bookmarkStart w:id="336" w:name="_Toc128"/>
      <w:bookmarkEnd w:id="335"/>
      <w:r>
        <w:rPr>
          <w:rtl w:val="true"/>
        </w:rPr>
        <w:t>[</w:t>
      </w:r>
      <w:r>
        <w:rPr>
          <w:rtl w:val="true"/>
        </w:rPr>
        <w:t>السادس إذا آلى ثم ارتد لا تحتسب عليه مدة الردة</w:t>
      </w:r>
      <w:r>
        <w:rPr>
          <w:rtl w:val="true"/>
        </w:rPr>
        <w:t>]</w:t>
      </w:r>
      <w:bookmarkEnd w:id="336"/>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آلى ثم ارتد عن غير فطرة مثلا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تحتسب عليه مدة الردة، لأن المنع بسبب الارتداد الذي هو فاسخ للنكاح كالطلاق لا بسبب الإيلاء فلا تحتسب مدته من مدة الإيلاء المقتضية لاستحقاق المطالبة بعدها بالوطء، لتضاد المؤثرين المقتضي لتضاد الأثرين كما لا يحتسب زمان العدة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عند المصنف بل في المسالك نسبته إلى الأكثر الاحتساب، لتمكنه من الوطء بإزالة المانع فلا يكون عذرا، و يفارق العدة بأن المرتد إذا عاد إلى الإسلام تبين أن النكاح لم ينفسخ و الطلاق الماضي مع لحوق الرجعة لا ينفسخ، و لهذا ظهر أثره بتحريمها بالثلاث و إن رجع في الأولين، و لكن ذلك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الكركي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الفرق بحث</w:t>
      </w:r>
      <w:r>
        <w:rPr>
          <w:rFonts w:eastAsia="Amiri" w:cs="Amiri" w:ascii="Amiri" w:hAnsi="Amiri"/>
          <w:color w:val="111111"/>
          <w:sz w:val="28"/>
          <w:szCs w:val="28"/>
          <w:rtl w:val="true"/>
          <w:lang w:bidi="ar-SA"/>
        </w:rPr>
        <w:t>».</w:t>
      </w:r>
      <w:bookmarkStart w:id="337" w:name="pg12306_154366"/>
    </w:p>
    <w:p>
      <w:pPr>
        <w:pStyle w:val="BookText"/>
        <w:rPr/>
      </w:pPr>
      <w:bookmarkEnd w:id="3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338" w:name="__RefHeading___Toc7818432_417432637"/>
      <w:bookmarkStart w:id="339" w:name="_Toc129"/>
      <w:bookmarkEnd w:id="338"/>
      <w:r>
        <w:rPr>
          <w:rtl w:val="true"/>
        </w:rPr>
        <w:t>[</w:t>
      </w:r>
      <w:r>
        <w:rPr>
          <w:rtl w:val="true"/>
        </w:rPr>
        <w:t>المسألة الثالثة إذا وطأ في مدة التربص لزمته الكفارة إجماعا</w:t>
      </w:r>
      <w:r>
        <w:rPr>
          <w:rtl w:val="true"/>
        </w:rPr>
        <w:t>]</w:t>
      </w:r>
      <w:bookmarkEnd w:id="33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وطأ في مدة التربص لزمته الكفارة إجماعا بقسميه، و لا طلاق ما دل على كفارة اليمين من الكتاب‌</w:t>
      </w:r>
      <w:r>
        <w:rPr>
          <w:rStyle w:val="FootnoteAnchor"/>
          <w:rtl w:val="true"/>
        </w:rPr>
        <w:footnoteReference w:id="736"/>
      </w:r>
      <w:r>
        <w:rPr>
          <w:rFonts w:ascii="Amiri" w:hAnsi="Amiri" w:eastAsia="Amiri" w:cs="Amiri"/>
          <w:color w:val="111111"/>
          <w:sz w:val="28"/>
          <w:sz w:val="28"/>
          <w:szCs w:val="28"/>
          <w:rtl w:val="true"/>
          <w:lang w:bidi="ar-SA"/>
        </w:rPr>
        <w:t>و السنة</w:t>
      </w:r>
      <w:r>
        <w:rPr>
          <w:rStyle w:val="FootnoteAnchor"/>
          <w:rtl w:val="true"/>
        </w:rPr>
        <w:footnoteReference w:id="737"/>
      </w:r>
      <w:r>
        <w:rPr>
          <w:rFonts w:ascii="Amiri" w:hAnsi="Amiri" w:eastAsia="Amiri" w:cs="Amiri"/>
          <w:color w:val="111111"/>
          <w:sz w:val="28"/>
          <w:sz w:val="28"/>
          <w:szCs w:val="28"/>
          <w:rtl w:val="true"/>
          <w:lang w:bidi="ar-SA"/>
        </w:rPr>
        <w:t>ضرورة كون</w:t>
      </w:r>
    </w:p>
    <w:p>
      <w:pPr>
        <w:pStyle w:val="BookText"/>
        <w:rPr/>
      </w:pPr>
      <w:r>
        <w:rPr>
          <w:rFonts w:ascii="Amiri" w:hAnsi="Amiri" w:eastAsia="Amiri" w:cs="Amiri"/>
          <w:color w:val="111111"/>
          <w:sz w:val="28"/>
          <w:sz w:val="28"/>
          <w:szCs w:val="28"/>
          <w:rtl w:val="true"/>
          <w:lang w:bidi="ar-SA"/>
        </w:rPr>
        <w:t>المفروض منه، و لا إثم عليه في الكف عنها في المدة المزبورة التي لا حق 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 بعد المدة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للأصل بعد الشك أو الظن بخروج الفرض عن إطلاق ما دل على وجوبها بالحنث بسبب وجوب الوطء عليه شرعا، لأنها مطالبة بعد مضي الأربعة، فلا حنث حينئذ، و بذلك يظهر لك الفرق بين ما بعد المدة و أثنائها، على أن خروج الثاني في صورة جواز الوطء أو رجحانه بالإجماع لا يقتضي خروج الأول عن مقتضى أصالة البراءة عن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قال في الخلاف و محكي النهاية و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تلزمه الكفارة كما عن مجمع البيان و روض الجنان و أحكام القرآن، بل هو ظاهر الأكثر، بل عن الخلاف الإجماع عليه، مضافا إلى</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738"/>
      </w:r>
      <w:r>
        <w:rPr>
          <w:rFonts w:ascii="Amiri" w:hAnsi="Amiri" w:eastAsia="Amiri" w:cs="Amiri"/>
          <w:color w:val="111111"/>
          <w:sz w:val="28"/>
          <w:sz w:val="28"/>
          <w:szCs w:val="28"/>
          <w:rtl w:val="true"/>
          <w:lang w:bidi="ar-SA"/>
        </w:rPr>
        <w:t>المنجبر بما عرفت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آلى من امرأته فمرت به 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فان عزم الطلاق بانت منه، و عليها عدة المطلقة، و إلا كفر عن يمينه، و أمسكها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معتضدا ب</w:t>
      </w:r>
    </w:p>
    <w:p>
      <w:pPr>
        <w:pStyle w:val="BookText"/>
        <w:rPr/>
      </w:pPr>
      <w:r>
        <w:rPr>
          <w:rFonts w:ascii="Amiri" w:hAnsi="Amiri" w:eastAsia="Amiri" w:cs="Amiri"/>
          <w:color w:val="111111"/>
          <w:sz w:val="28"/>
          <w:sz w:val="28"/>
          <w:szCs w:val="28"/>
          <w:rtl w:val="true"/>
          <w:lang w:bidi="ar-SA"/>
        </w:rPr>
        <w:t>ما عن العياشي من إرساله عنه عليه السلام‌</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إذا بانت المرأة من الرجل هل يخطبها مع الخطاب؟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يخطبها على تطليقتين، و لا يقربها حتى يكفر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أرسله</w:t>
      </w:r>
      <w:bookmarkStart w:id="340" w:name="pg12306_154367"/>
    </w:p>
    <w:p>
      <w:pPr>
        <w:pStyle w:val="BookText"/>
        <w:rPr/>
      </w:pPr>
      <w:bookmarkEnd w:id="3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عليه السلام أيضا في المحكي عن بعض الكتب‌</w:t>
      </w:r>
      <w:r>
        <w:rPr>
          <w:rStyle w:val="FootnoteAnchor"/>
          <w:rtl w:val="true"/>
        </w:rPr>
        <w:footnoteReference w:id="74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فاء المؤلي فعليه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المصنف و هو أشبه و تبعه الفاضل و غيره، مؤيدا ذلك بأن يمين الإيلاء يخالف مطلق اليمين في أمور هذا منها، و منها انعقاده و إن كان تركه أرجح، بل ربما وجب، كما لو آلى في وقت يجب فيه الوطء،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الوسوسة في الحكم المذكور لأمور لا توافق أصولنا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على أنه هو في آخر كلامه أعاذه الله تعالى و إيانا من الوسواس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 فاعتمادنا على المذهب المشهور من وجوب الكفارة على المؤلي مطلقا</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7818434_417432637"/>
      <w:bookmarkStart w:id="342" w:name="_Toc130"/>
      <w:bookmarkEnd w:id="341"/>
      <w:r>
        <w:rPr>
          <w:rtl w:val="true"/>
        </w:rPr>
        <w:t>[</w:t>
      </w:r>
      <w:r>
        <w:rPr>
          <w:rtl w:val="true"/>
        </w:rPr>
        <w:t>المسألة الرابعة إذا وطأ المؤلي ساهيا بطل حكم الإيلاء</w:t>
      </w:r>
      <w:r>
        <w:rPr>
          <w:rtl w:val="true"/>
        </w:rPr>
        <w:t>]</w:t>
      </w:r>
      <w:bookmarkEnd w:id="34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وطأ المؤلي ساهيا أو مجنونا، أو اشتبهت بغيرها من حلائله أو في نحو ذلك من الأحوال التي لا يكون بها عامدا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حكم الإيلاء الذي هو ترك وطئها في المدة المزبورة بحيث يكون لها المطالبة، ل أن المفروض تحقق</w:t>
      </w:r>
    </w:p>
    <w:p>
      <w:pPr>
        <w:pStyle w:val="BookText"/>
        <w:rPr/>
      </w:pPr>
      <w:r>
        <w:rPr>
          <w:rFonts w:ascii="Amiri" w:hAnsi="Amiri" w:eastAsia="Amiri" w:cs="Amiri"/>
          <w:color w:val="111111"/>
          <w:sz w:val="28"/>
          <w:sz w:val="28"/>
          <w:szCs w:val="28"/>
          <w:rtl w:val="true"/>
          <w:lang w:bidi="ar-SA"/>
        </w:rPr>
        <w:t>الإصابة و لو في الأحوال المزبورة نعم لم تجب الكفارة بلا خلاف و لا إشكال و إن انحل حكم الإيلاء لعدم الحنث إذ الفرض عدم عمده، فيندرج فيمن رفع عنه الخطأ أو النسيان من الأمة، بل من المعلوم أن المراد من اليمين الالتزام بمقتضاها، و لا يكون ذلك إلا حال التذكر، فليس الفرض حينئذ متعلقا لليمين، لكن قد ينقدح من ذلك حينئذ عدم الانحلال، لأنه ليس من أفراد المحلوف عليه، و كذا مطلق اليمين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اليمين عدم وجود الحقيقة من الحالف أصلا، إلا أن الكفارة على اليمين يتبع التكليف المتوقف على حصول التذكر، فالانحلال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يحصل بكونه منافيا للمحلوف عليه من عدم وجود الحقيقة أصلا و لا تجب الكفارة، لأن عنوانها حال التكليف،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الحكم على تقدير انحلال الإيلاء واضح، أما إذا لم نقل بالانحلال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أحدهما أنه لا تحصل الفئة و تبقى المطالبة، لأن اليمين باقية، و الثاني تحصل بوصولها إلى حقها و اندفاع الضرر، و لا فرق في إبقاء الحق بين وصوله إلى صاحبه حال الجنون و العقل كما لو رد المجنون وديعة إلى صاحبها، و لأن وطء المجنون كوطء العاقل في التحليل و تقرير المهر و تحريم الربيبة و سائر الأحكام فكذلك هنا، و لا يلزم من عدم وجوب الكفارة عدم ثبوت الفئة، لأنها حق لله تعالى، و الفئة حق للمرأة، و يعتبر في حق الله تعالى من القصد الصحيح ما لا يعتبر في حق الآدمي، و الأصح الأول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دعوى الوجهين، ضرورة أنه يتعين مع عدم انحلاله عدم كون ذلك فئة، و إن حصل بسببه سقوط المطالبة من المرأة في تلك الأربعة و لكن يبقى لها حكم المطالبة في أربعة أخرى، لبقاء حكم الإيلاء فيها، و قد عرفت أن الأقوى عندنا الانحلال، فيسقط هذا التفريع من أصله</w:t>
      </w:r>
      <w:r>
        <w:rPr>
          <w:rFonts w:eastAsia="Amiri" w:cs="Amiri" w:ascii="Amiri" w:hAnsi="Amiri"/>
          <w:color w:val="111111"/>
          <w:sz w:val="28"/>
          <w:szCs w:val="28"/>
          <w:rtl w:val="true"/>
          <w:lang w:bidi="ar-SA"/>
        </w:rPr>
        <w:t>.</w:t>
      </w:r>
      <w:bookmarkStart w:id="343" w:name="pg12306_154369"/>
    </w:p>
    <w:p>
      <w:pPr>
        <w:pStyle w:val="BookText"/>
        <w:rPr/>
      </w:pPr>
      <w:bookmarkEnd w:id="3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344" w:name="__RefHeading___Toc7818436_417432637"/>
      <w:bookmarkStart w:id="345" w:name="_Toc131"/>
      <w:bookmarkEnd w:id="344"/>
      <w:r>
        <w:rPr>
          <w:rtl w:val="true"/>
        </w:rPr>
        <w:t>[</w:t>
      </w:r>
      <w:r>
        <w:rPr>
          <w:rtl w:val="true"/>
        </w:rPr>
        <w:t>المسألة الخامسة إذا ادعى الإصابة فأنكرت فالقول قوله مع يمينه</w:t>
      </w:r>
      <w:r>
        <w:rPr>
          <w:rtl w:val="true"/>
        </w:rPr>
        <w:t>]</w:t>
      </w:r>
      <w:bookmarkEnd w:id="34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الإصابة فأنكرت فالقول قوله مع يمينه بلا خلاف أجده فيه لتعذر إقامة البينة أو تعسرها، فلو لم يقبل قوله فيه مع إمكان صدقه لزم الحرج، و لأنه من فعله الذي لا يعلم إلا من قبله، و أصالة بقاء النكاح، و عدم التسلط على الإجبار على الطلاق، و</w:t>
      </w:r>
    </w:p>
    <w:p>
      <w:pPr>
        <w:pStyle w:val="BookText"/>
        <w:rPr/>
      </w:pPr>
      <w:r>
        <w:rPr>
          <w:rFonts w:ascii="Amiri" w:hAnsi="Amiri" w:eastAsia="Amiri" w:cs="Amiri"/>
          <w:color w:val="111111"/>
          <w:sz w:val="28"/>
          <w:sz w:val="28"/>
          <w:szCs w:val="28"/>
          <w:rtl w:val="true"/>
          <w:lang w:bidi="ar-SA"/>
        </w:rPr>
        <w:t>قول الباقر عليه السلام في خبر إسحاق بن عمار</w:t>
      </w:r>
      <w:r>
        <w:rPr>
          <w:rStyle w:val="FootnoteAnchor"/>
          <w:rtl w:val="true"/>
        </w:rPr>
        <w:footnoteReference w:id="7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سئل عن المرأة تزعم أن زوجها لا يمسها و يزعم أنه يمسها،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يحلف و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 فيما أرسل عنه في بعض الكتب‌</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فئة المؤلي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أنكرت المرأة فالقول قول الرجل و لا 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تقديم قوله في الإصابة المخالف للأصل ما لو ادعى العنين اصابتها في المدة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حلف على الإصابة و طلق و أراد الرجعة بدعوى الوطء الذي حلف عليه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أنه لا يمكن، و كان القول قولها في نفي العدة و الوطء على قياس الخصومات من أن البينة على المدعى و اليمين على من أنكر، و إنما خالفناه على دعوى الإصابة لما ذكر من العلة، و هي منتفية هنا، كما لو اختلفا في الرجعة ابتداء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التفريع لابن الحداد من الشافعية، و وافقه الأكثر، و استقر به العلامة في التحرير، و هو مع اشتماله على الجمع بين المتناقضين لا يتم على أصولنا من اشتراط الدخول في صحة الإيلاء، قال الشهيد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فيه خلافا، و إنما فرعوه على أصولهم من عدم اشتراطه، و مع ذلك فلهم وجه آخر</w:t>
      </w:r>
      <w:bookmarkStart w:id="346" w:name="pg12306_154370"/>
    </w:p>
    <w:p>
      <w:pPr>
        <w:pStyle w:val="BookText"/>
        <w:rPr/>
      </w:pPr>
      <w:bookmarkEnd w:id="3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بأنه يمكن من الرجعة، و يصدق في الإصابة من الرجعة كما يصدق فيها لدفع التفريق، لأن في الرجعة استيفاء ذلك النكاح أيضا، و هذا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من دعوى التناقض، و إنما هو اختلاف الأحكام الظاهرية، و اشتراط الدخول في الإيلاء لا ينافي ثبوته بطريق شرعي، كتصديق المرأة في دعوى الحيض و نحوها</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7818438_417432637"/>
      <w:bookmarkStart w:id="348" w:name="_Toc132"/>
      <w:bookmarkEnd w:id="347"/>
      <w:r>
        <w:rPr>
          <w:rtl w:val="true"/>
        </w:rPr>
        <w:t>[</w:t>
      </w:r>
      <w:r>
        <w:rPr>
          <w:rtl w:val="true"/>
        </w:rPr>
        <w:t>المسألة السادسة المدة المضروبة بعد الترافع لا من حين الإيلاء</w:t>
      </w:r>
      <w:r>
        <w:rPr>
          <w:rtl w:val="true"/>
        </w:rPr>
        <w:t>]</w:t>
      </w:r>
      <w:bookmarkEnd w:id="348"/>
    </w:p>
    <w:p>
      <w:pPr>
        <w:pStyle w:val="BookText"/>
        <w:rPr/>
      </w:pPr>
      <w:r>
        <w:rPr>
          <w:rFonts w:ascii="Amiri" w:hAnsi="Amiri" w:eastAsia="Amiri" w:cs="Amiri"/>
          <w:color w:val="111111"/>
          <w:sz w:val="28"/>
          <w:sz w:val="28"/>
          <w:szCs w:val="28"/>
          <w:rtl w:val="true"/>
          <w:lang w:bidi="ar-SA"/>
        </w:rPr>
        <w:t>المسألة السادسة قال في المبسوط و محكي الغنية و السرائر و الجامع و ظاهر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المدة المضروبة بعد الترافع لا من حين الإيلاء، بل في المسالك هو المشهور، بل عن الأول دعوى الإجماع على ذلك، لأن ضرب المدة إلى الحاكم، و لما</w:t>
      </w:r>
    </w:p>
    <w:p>
      <w:pPr>
        <w:pStyle w:val="BookText"/>
        <w:rPr/>
      </w:pPr>
      <w:r>
        <w:rPr>
          <w:rFonts w:ascii="Amiri" w:hAnsi="Amiri" w:eastAsia="Amiri" w:cs="Amiri"/>
          <w:color w:val="111111"/>
          <w:sz w:val="28"/>
          <w:sz w:val="28"/>
          <w:szCs w:val="28"/>
          <w:rtl w:val="true"/>
          <w:lang w:bidi="ar-SA"/>
        </w:rPr>
        <w:t>عن تفسير العياشي عن العباس بن هلال‌</w:t>
      </w:r>
      <w:r>
        <w:rPr>
          <w:rStyle w:val="FootnoteAnchor"/>
          <w:rtl w:val="true"/>
        </w:rPr>
        <w:footnoteReference w:id="743"/>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لنا أن أجل الإيلاء أربعة أشهر بعد ما يأتيان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أبي بصير</w:t>
      </w:r>
      <w:r>
        <w:rPr>
          <w:rStyle w:val="FootnoteAnchor"/>
          <w:rtl w:val="true"/>
        </w:rPr>
        <w:footnoteReference w:id="744"/>
      </w:r>
      <w:r>
        <w:rPr>
          <w:rFonts w:ascii="Amiri" w:hAnsi="Amiri" w:eastAsia="Amiri" w:cs="Amiri"/>
          <w:color w:val="111111"/>
          <w:sz w:val="28"/>
          <w:sz w:val="28"/>
          <w:szCs w:val="28"/>
          <w:rtl w:val="true"/>
          <w:lang w:bidi="ar-SA"/>
        </w:rPr>
        <w:t xml:space="preserve">المروي عن تفسير علي ابن إبراهيم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رفعته إلى الامام أنظره أربعة أشهر، ثم يقول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إلى المناكحة و إما أن تطلق، فان أبى حبسه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للمروي عن قرب الاسناد عن البزنطي‌</w:t>
      </w:r>
      <w:r>
        <w:rPr>
          <w:rStyle w:val="FootnoteAnchor"/>
          <w:rtl w:val="true"/>
        </w:rPr>
        <w:footnoteReference w:id="745"/>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صفوان و أنا حاضر عن الإيلاء،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يوقف إذا قدمته إلى السلطان، فيوقفه السلطان أربعة أشهر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تطلق و إما أن تمسك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مريم‌</w:t>
      </w:r>
      <w:r>
        <w:rPr>
          <w:rStyle w:val="FootnoteAnchor"/>
          <w:rtl w:val="true"/>
        </w:rPr>
        <w:footnoteReference w:id="746"/>
      </w:r>
      <w:r>
        <w:rPr>
          <w:rFonts w:ascii="Amiri" w:hAnsi="Amiri" w:eastAsia="Amiri" w:cs="Amiri"/>
          <w:color w:val="111111"/>
          <w:sz w:val="28"/>
          <w:sz w:val="28"/>
          <w:szCs w:val="28"/>
          <w:rtl w:val="true"/>
          <w:lang w:bidi="ar-SA"/>
        </w:rPr>
        <w:t xml:space="preserve">المتقدم سابقا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آلي من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قبل الأربعة أشهر و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مع ذلك فيه تردد مما سمعت و من عموم الآية</w:t>
      </w:r>
      <w:r>
        <w:rPr>
          <w:rStyle w:val="FootnoteAnchor"/>
          <w:rtl w:val="true"/>
        </w:rPr>
        <w:footnoteReference w:id="747"/>
      </w:r>
      <w:r>
        <w:rPr>
          <w:rFonts w:ascii="IRNazanin" w:hAnsi="IRNazanin" w:eastAsia="IRNazanin"/>
          <w:color w:val="111111"/>
          <w:sz w:val="28"/>
          <w:sz w:val="28"/>
          <w:szCs w:val="28"/>
          <w:rtl w:val="true"/>
          <w:lang w:bidi="fa-IR"/>
        </w:rPr>
        <w:t>و الأخبار</w:t>
      </w:r>
      <w:r>
        <w:rPr>
          <w:rStyle w:val="FootnoteAnchor"/>
          <w:rtl w:val="true"/>
        </w:rPr>
        <w:footnoteReference w:id="748"/>
      </w:r>
      <w:r>
        <w:rPr>
          <w:rFonts w:ascii="Amiri" w:hAnsi="Amiri" w:eastAsia="Amiri" w:cs="Amiri"/>
          <w:color w:val="111111"/>
          <w:sz w:val="28"/>
          <w:sz w:val="28"/>
          <w:szCs w:val="28"/>
          <w:rtl w:val="true"/>
          <w:lang w:bidi="ar-SA"/>
        </w:rPr>
        <w:t>و الأصل و الحكمة، لأن الأربعة غاية صبرها، و انسياق ابتدائه من الإيلاء و غير ذلك، بل عن القديمين التصريح بأنه من الإيلاء، بل هو خيرة الفاضل في المختلف و ولده في الشرح، بل جزم به في المسالك، لترتيب التربص في الآية</w:t>
      </w:r>
      <w:r>
        <w:rPr>
          <w:rStyle w:val="FootnoteAnchor"/>
          <w:rtl w:val="true"/>
        </w:rPr>
        <w:footnoteReference w:id="749"/>
      </w:r>
      <w:r>
        <w:rPr>
          <w:rFonts w:ascii="Amiri" w:hAnsi="Amiri" w:eastAsia="Amiri" w:cs="Amiri"/>
          <w:color w:val="111111"/>
          <w:sz w:val="28"/>
          <w:sz w:val="28"/>
          <w:szCs w:val="28"/>
          <w:rtl w:val="true"/>
          <w:lang w:bidi="ar-SA"/>
        </w:rPr>
        <w:t>على الإيلاء، فلا يشترط بغيره، و ل</w:t>
      </w:r>
    </w:p>
    <w:p>
      <w:pPr>
        <w:pStyle w:val="BookText"/>
        <w:rPr/>
      </w:pPr>
      <w:r>
        <w:rPr>
          <w:rFonts w:ascii="Amiri" w:hAnsi="Amiri" w:eastAsia="Amiri" w:cs="Amiri"/>
          <w:color w:val="111111"/>
          <w:sz w:val="28"/>
          <w:sz w:val="28"/>
          <w:szCs w:val="28"/>
          <w:rtl w:val="true"/>
          <w:lang w:bidi="ar-SA"/>
        </w:rPr>
        <w:t>قول الصادق عليه السلام فيما تقدم من حسن يزيد بن معاوية</w:t>
      </w:r>
      <w:r>
        <w:rPr>
          <w:rStyle w:val="FootnoteAnchor"/>
          <w:rtl w:val="true"/>
        </w:rPr>
        <w:footnoteReference w:id="7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إيلاء إلا إذا آلى الرجل ألا يقرب امرأته و لا يمسها و لا يجمع رأسه و رأسها، فهو في سعة ما لم تمض الأربعة أشهر، فإذا مضت الأربعة أشهر وقف، فاما أن يفي‌ء و إما أن يعزم على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حسن الحلبي‌</w:t>
      </w:r>
      <w:r>
        <w:rPr>
          <w:rStyle w:val="FootnoteAnchor"/>
          <w:rtl w:val="true"/>
        </w:rPr>
        <w:footnoteReference w:id="751"/>
      </w:r>
      <w:r>
        <w:rPr>
          <w:rFonts w:ascii="Amiri" w:hAnsi="Amiri" w:eastAsia="Amiri" w:cs="Amiri"/>
          <w:color w:val="111111"/>
          <w:sz w:val="28"/>
          <w:sz w:val="28"/>
          <w:szCs w:val="28"/>
          <w:rtl w:val="true"/>
          <w:lang w:bidi="ar-SA"/>
        </w:rPr>
        <w:t>و أبي بصير</w:t>
      </w:r>
      <w:r>
        <w:rPr>
          <w:rStyle w:val="FootnoteAnchor"/>
          <w:rtl w:val="true"/>
        </w:rPr>
        <w:footnoteReference w:id="752"/>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منع احتياج المدة إلى الضرب، بل هو مقتضى الحكم الشرعي الثابت بالاية</w:t>
      </w:r>
      <w:r>
        <w:rPr>
          <w:rStyle w:val="FootnoteAnchor"/>
          <w:rtl w:val="true"/>
        </w:rPr>
        <w:footnoteReference w:id="75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الرواية</w:t>
      </w:r>
      <w:r>
        <w:rPr>
          <w:rStyle w:val="FootnoteAnchor"/>
          <w:rtl w:val="true"/>
        </w:rPr>
        <w:footnoteReference w:id="754"/>
      </w:r>
      <w:r>
        <w:rPr>
          <w:rFonts w:ascii="Amiri" w:hAnsi="Amiri" w:eastAsia="Amiri" w:cs="Amiri"/>
          <w:color w:val="111111"/>
          <w:sz w:val="28"/>
          <w:sz w:val="28"/>
          <w:szCs w:val="28"/>
          <w:rtl w:val="true"/>
          <w:lang w:bidi="ar-SA"/>
        </w:rPr>
        <w:t>المرتب على مضي المدة المذكورة من حين الإيلاء، و إثبات توقفها على المرافعة يحتاج إلى دليل، و هو منتف و هذا الدليل أخرجه عن حكم العدم الأصلي، كما أن أصالة عدم التسلط قد انقطعت بالإيلاء المقتضى له بالاية</w:t>
      </w:r>
      <w:r>
        <w:rPr>
          <w:rStyle w:val="FootnoteAnchor"/>
          <w:rtl w:val="true"/>
        </w:rPr>
        <w:footnoteReference w:id="755"/>
      </w:r>
      <w:r>
        <w:rPr>
          <w:rFonts w:ascii="Amiri" w:hAnsi="Amiri" w:eastAsia="Amiri" w:cs="Amiri"/>
          <w:color w:val="111111"/>
          <w:sz w:val="28"/>
          <w:sz w:val="28"/>
          <w:szCs w:val="28"/>
          <w:rtl w:val="true"/>
          <w:lang w:bidi="ar-SA"/>
        </w:rPr>
        <w:t>و الرواية</w:t>
      </w:r>
      <w:r>
        <w:rPr>
          <w:rStyle w:val="FootnoteAnchor"/>
          <w:rtl w:val="true"/>
        </w:rPr>
        <w:footnoteReference w:id="756"/>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كله كما ترى مناف لأصول المذهب و قواعده التي منها العمل</w:t>
      </w:r>
      <w:bookmarkStart w:id="349" w:name="pg12306_154372"/>
    </w:p>
    <w:p>
      <w:pPr>
        <w:pStyle w:val="BookText"/>
        <w:rPr/>
      </w:pPr>
      <w:bookmarkEnd w:id="3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بالنصوص‌</w:t>
      </w:r>
      <w:r>
        <w:rPr>
          <w:rStyle w:val="FootnoteAnchor"/>
          <w:rtl w:val="true"/>
        </w:rPr>
        <w:footnoteReference w:id="757"/>
      </w:r>
      <w:r>
        <w:rPr>
          <w:rFonts w:ascii="Amiri" w:hAnsi="Amiri" w:eastAsia="Amiri" w:cs="Amiri"/>
          <w:color w:val="111111"/>
          <w:sz w:val="28"/>
          <w:sz w:val="28"/>
          <w:szCs w:val="28"/>
          <w:rtl w:val="true"/>
          <w:lang w:bidi="ar-SA"/>
        </w:rPr>
        <w:t>المزبورة المعتضدة و المنجبرة بما سمعت، بل قد يدعى انسياق كون ذلك من أعمال السلطان، و الآية و الرواية تعليم لذلك، نحو</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7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مما هو ميزان للحكم و كيفية لعمل الحاكم</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7818440_417432637"/>
      <w:bookmarkStart w:id="351" w:name="_Toc133"/>
      <w:bookmarkEnd w:id="350"/>
      <w:r>
        <w:rPr>
          <w:rtl w:val="true"/>
        </w:rPr>
        <w:t>[</w:t>
      </w:r>
      <w:r>
        <w:rPr>
          <w:rtl w:val="true"/>
        </w:rPr>
        <w:t>المسألة السابعة الذميان إذا ترافعا كان الحاكم بالخيار</w:t>
      </w:r>
      <w:r>
        <w:rPr>
          <w:rtl w:val="true"/>
        </w:rPr>
        <w:t>]</w:t>
      </w:r>
      <w:bookmarkEnd w:id="351"/>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الذميان إذا ترافعا إلينا كان الحاكم بالخيار بين أن يحكم بينهما بمقتضى شرعنا، لعموم الأدلة، و لأنهم مكلفون بالفروع، و</w:t>
      </w:r>
    </w:p>
    <w:p>
      <w:pPr>
        <w:pStyle w:val="BookText"/>
        <w:rPr/>
      </w:pPr>
      <w:r>
        <w:rPr>
          <w:rFonts w:ascii="IRNazanin" w:hAnsi="IRNazanin" w:eastAsia="IRNazanin"/>
          <w:color w:val="111111"/>
          <w:sz w:val="28"/>
          <w:sz w:val="28"/>
          <w:szCs w:val="28"/>
          <w:rtl w:val="true"/>
          <w:lang w:bidi="fa-IR"/>
        </w:rPr>
        <w:t>لقوله تعالى‌</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ردهما إلى أهل نحلتهما لإقرارهم عليها المقتضي لجواز الإعراض عنهم في ذلك، لقوله تعالى‌</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جاؤُكَ فَاحْكُمْ بَيْنَهُمْ أَوْ 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أنها منسوخة بقوله تعالى</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العامة لم نقف على شاهد لها، مع أن النسخ خلاف الأصل و الاعراض عنهم من الحكم بينهم بما أنزل الله،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الاعراض عنهم غير الأمر لهما بالرجوع إلى أهل نحلتهما الذي هو من الباطل، فلا يؤمر به، و إقرارهم عليه غير الأمر بالرجوع إليه</w:t>
      </w:r>
      <w:r>
        <w:rPr>
          <w:rFonts w:eastAsia="Amiri" w:cs="Amiri" w:ascii="Amiri" w:hAnsi="Amiri"/>
          <w:color w:val="111111"/>
          <w:sz w:val="28"/>
          <w:szCs w:val="28"/>
          <w:rtl w:val="true"/>
          <w:lang w:bidi="ar-SA"/>
        </w:rPr>
        <w:t>.</w:t>
      </w:r>
      <w:bookmarkStart w:id="352" w:name="pg12306_154373"/>
    </w:p>
    <w:p>
      <w:pPr>
        <w:pStyle w:val="BookText"/>
        <w:rPr/>
      </w:pPr>
      <w:bookmarkEnd w:id="3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353" w:name="__RefHeading___Toc7818442_417432637"/>
      <w:bookmarkStart w:id="354" w:name="_Toc134"/>
      <w:bookmarkEnd w:id="353"/>
      <w:r>
        <w:rPr>
          <w:rtl w:val="true"/>
        </w:rPr>
        <w:t>[</w:t>
      </w:r>
      <w:r>
        <w:rPr>
          <w:rtl w:val="true"/>
        </w:rPr>
        <w:t>المسألة الثامنة فئة القادر غيبوبة الحشفة في القبل</w:t>
      </w:r>
      <w:r>
        <w:rPr>
          <w:rtl w:val="true"/>
        </w:rPr>
        <w:t>]</w:t>
      </w:r>
      <w:bookmarkEnd w:id="354"/>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فئة القادر على الجماع عقلا و شرعا غيبوبة الحشفة في القبل الذي هو المحلوف عليه بلا خلاف أجده فيه، بل في السرائر و الغنية و متشابه القرآن لابن شهراشوب أن المراد بالفي‌ء في الكتاب العزيز</w:t>
      </w:r>
      <w:r>
        <w:rPr>
          <w:rStyle w:val="FootnoteAnchor"/>
          <w:rtl w:val="true"/>
        </w:rPr>
        <w:footnoteReference w:id="762"/>
      </w:r>
      <w:r>
        <w:rPr>
          <w:rFonts w:ascii="IRNazanin" w:hAnsi="IRNazanin" w:eastAsia="IRNazanin"/>
          <w:color w:val="111111"/>
          <w:sz w:val="28"/>
          <w:sz w:val="28"/>
          <w:szCs w:val="28"/>
          <w:rtl w:val="true"/>
          <w:lang w:bidi="fa-IR"/>
        </w:rPr>
        <w:t>العود إلى الجماع بالإجماع، مضافا إلى ظاهر النصوص‌</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فئة العاجز عقلا و شرعا كما عرفت ف إظهار العزم على الوطء مع القدرة بأن يقول أو يكتب أو يشير إشارة مفهمة، و يمهل إلى زوال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طلب الإمهال مع القدرة أمهل ما جرت العادة به، كتوقع خفة المأكول منه إن كان شبعانا أو الأكل إن كان جائعا أو الراحة إن كان متعبا و السهر و الانتباه إن كان نائما و ما قضى الشرع بإمهاله، كالفراغ من الصوم و الصلاة و الإحرام، و لا يتقدر ذلك و نحوه بيوم أو ثلاثة عندنا، خلافا لبعض العامة، فقدر بثلاثة، و لا دليل عليه، فالمتجه فيه الرجوع إلى العرف و العادة في أمثاله</w:t>
      </w:r>
      <w:r>
        <w:rPr>
          <w:rFonts w:eastAsia="Amiri" w:cs="Amiri" w:ascii="Amiri" w:hAnsi="Amiri"/>
          <w:color w:val="111111"/>
          <w:sz w:val="28"/>
          <w:szCs w:val="28"/>
          <w:rtl w:val="true"/>
          <w:lang w:bidi="ar-SA"/>
        </w:rPr>
        <w:t>.</w:t>
      </w:r>
      <w:bookmarkStart w:id="355" w:name="pg12306_154374"/>
    </w:p>
    <w:p>
      <w:pPr>
        <w:pStyle w:val="BookText"/>
        <w:rPr/>
      </w:pPr>
      <w:bookmarkEnd w:id="3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356" w:name="__RefHeading___Toc7818444_417432637"/>
      <w:bookmarkStart w:id="357" w:name="_Toc135"/>
      <w:bookmarkEnd w:id="356"/>
      <w:r>
        <w:rPr>
          <w:rtl w:val="true"/>
        </w:rPr>
        <w:t>[</w:t>
      </w:r>
      <w:r>
        <w:rPr>
          <w:rtl w:val="true"/>
        </w:rPr>
        <w:t>المسألة التاسعة إذا آلى الحر من الأمة ثم اشتراها و أعتقها و تزوجها لم يعد الإيلاء</w:t>
      </w:r>
      <w:r>
        <w:rPr>
          <w:rtl w:val="true"/>
        </w:rPr>
        <w:t>]</w:t>
      </w:r>
      <w:bookmarkEnd w:id="357"/>
    </w:p>
    <w:p>
      <w:pPr>
        <w:pStyle w:val="BookText"/>
        <w:rPr/>
      </w:pPr>
      <w:r>
        <w:rPr>
          <w:rFonts w:ascii="Amiri" w:hAnsi="Amiri" w:eastAsia="Amiri" w:cs="Amiri"/>
          <w:color w:val="111111"/>
          <w:sz w:val="28"/>
          <w:sz w:val="28"/>
          <w:szCs w:val="28"/>
          <w:rtl w:val="true"/>
          <w:lang w:bidi="ar-SA"/>
        </w:rPr>
        <w:t>المسألة التاسعة إذا آلى الحر من الأمة ثم اشتراها و أعتقها و تزوجها لم يعد الإيلاء، و كذا لو آلى العبد من الحرة ثم اشترته و أعتقته و تزوج بها بلا خلاف و لا إشكال، ضرورة كون العنوان تحريم ما حل بالزوجية، فمع فرض انتفائها ينتفي موضوع الحكم و إن عاد بعد ذلك بسبب جديد، و عوده بالرجعة بالطلاق إنما هو لبقاء الحل حينئذ بالتزويج السابق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الحل في المثال الأول بمجرد الشراء، لأن الوطء بالملك حينئذ، و هو بسبب جديد غير التزويج، فلا يتوقف على العتق و التزويج، نعم هو كذلك في المثال الأخير، لأنها لا تباح له بالعقد و هو مملوك لها و إن كان التحريم قد زال بالشراء، لزوال العقد كما زال بالطلاق و إن لم يفرض تزويجه لها، و تظهر الفائدة لو وطأها قبل العقد بشبهة أو حراما، فإنه لا كفارة، لزوال حكم الإيلاء لزوال الزوجية، كما هو واضح</w:t>
      </w:r>
      <w:r>
        <w:rPr>
          <w:rFonts w:eastAsia="Amiri" w:cs="Amiri" w:ascii="Amiri" w:hAnsi="Amiri"/>
          <w:color w:val="111111"/>
          <w:sz w:val="28"/>
          <w:szCs w:val="28"/>
          <w:rtl w:val="true"/>
          <w:lang w:bidi="ar-SA"/>
        </w:rPr>
        <w:t>.</w:t>
      </w:r>
      <w:bookmarkStart w:id="358" w:name="pg12306_154375"/>
    </w:p>
    <w:p>
      <w:pPr>
        <w:pStyle w:val="BookText"/>
        <w:rPr/>
      </w:pPr>
      <w:bookmarkEnd w:id="3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359" w:name="__RefHeading___Toc7818446_417432637"/>
      <w:bookmarkStart w:id="360" w:name="_Toc136"/>
      <w:bookmarkEnd w:id="359"/>
      <w:r>
        <w:rPr>
          <w:rtl w:val="true"/>
        </w:rPr>
        <w:t>[</w:t>
      </w:r>
      <w:r>
        <w:rPr>
          <w:rtl w:val="true"/>
        </w:rPr>
        <w:t>المسألة العاشرة إذا قال لأربع</w:t>
      </w:r>
      <w:r>
        <w:rPr>
          <w:rtl w:val="true"/>
        </w:rPr>
        <w:t xml:space="preserve">: </w:t>
      </w:r>
      <w:r>
        <w:rPr>
          <w:rtl w:val="true"/>
        </w:rPr>
        <w:t>و الله لا وطأتكن لم يكن مؤليا في الحال</w:t>
      </w:r>
      <w:r>
        <w:rPr>
          <w:rtl w:val="true"/>
        </w:rPr>
        <w:t>]</w:t>
      </w:r>
      <w:bookmarkEnd w:id="360"/>
    </w:p>
    <w:p>
      <w:pPr>
        <w:pStyle w:val="BookText"/>
        <w:rPr/>
      </w:pPr>
      <w:r>
        <w:rPr>
          <w:rFonts w:ascii="Amiri" w:hAnsi="Amiri" w:eastAsia="Amiri" w:cs="Amiri"/>
          <w:color w:val="111111"/>
          <w:sz w:val="28"/>
          <w:sz w:val="28"/>
          <w:szCs w:val="28"/>
          <w:rtl w:val="true"/>
          <w:lang w:bidi="ar-SA"/>
        </w:rPr>
        <w:t>المسألة العاشرة التي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مسألة شريفة كثر اعتناء الفضلاء ببحثها و الخلاف فيها و في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إذا قال 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وطأتكن مريدا بذلك مجموعهن لا كل واحدة منكن و لو بالقرينة لم يكن مؤليا في الحال عندنا، بمعنى عدم ظهور ترتب اليمين في الحال، لعدم الحنث بوطء الثلاث الذي هو ليس مصداقا لوطئهن أجمع، نعم يظهر بوطء الرابعة باعتبار تحقق الصدق حينئذ و لكن ليس عليه إلا كفارة واحدة، لأنها يمين واحدة متعلقها المجموع الذي كل واحدة جزء مفهومه، لأن المراد من المفروض سلب العموم لا عموم السلب، و تقريب الوطء بالواحدة و الثنتين إلى الحنث لا يوجب حصول الإيلاء الذي هو الحلف على ترك وطء الزوجة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يكون مؤليا منهن كلهن من حيث إن وطء كل واحدة مقرب للحنث، و قد منع نفسه من وطئهن باليمين بالله تعالى، فكان مؤليا،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أطأ واحدة 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لا لما قيل من أن تمكنه من وطء كل واحدة منهن بغير حنث يدل على عدم تأثير يمينه قبل وطء الثلاث، و هو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مؤل في الحال، لا أن المراد به تأخر انعقاد الإيلاء حتى يكون منافيا لقاعدة اقتران الأثر للمؤثر و السبب للمسبب، بل هو قد انعقد من حين وقوعه إلا أنه كان كيفية انعقاده على الوجه المزبور، إذ قد يناقش بأن وطء الرابعة من حيث إنها رابعة ليست مصداقا لوطء جماعتهن قطعا فليس تحقق الحنث بها إلا باعتبار ضم وطء من سبق منهن إلى وطئها حتى يصدق وطؤهن أجمع، فيكون متعلق الإيلاء وطء الجميع، و عدم الحكم عليه قبل وطء الرابعة باعتبار عدم العلم بانضمام ما يتحقق به متعلقا للإيلاء لا ينافي الحكم بتعلقه به بعد حصول ما ينكشف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متعلق الإيلاء، بل أقصاه أنه مراعى بوطء الرابعة و عدمه، و دعوى أن وطء الثلاث شرط لتحقق متعلق اليمين بوطء الرابعة لا أنه من متعلقة ممنوعة، ضرورة عدم كونها مصداقا، بل لا فرق بين وطئها و وطء الأولى في ذلك، و إنما تحقق بها المصداق الذي هو وطؤها و وطء غيرها، فتأمل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ذلك و إن انكشف به الإثم في وطء الأولى إلا أنه لا يترتب عليه حكم الإيلاء، ضرورة أن الإثم المزبور قد كان من جهة أن وطء الأولى جزء من مفهوم وطء المجموع الذي هو متعلق الإيلاء، لا أنه من حيث كونه نفسه متعلقا للإيلاء، و المتيقن من الأدلة أن الإيلاء الثاني لا الأول، ضرورة مخالفته الأصل، فينبغي الاقتصار فيه على المتيقن، بل إن لم يكن إجماعا أمكن منع ترتب حكم الإيلاء إذا كان متعلقة المجموع بالمعنى المزبور، فان المجموع من حيث كونه كذلك ليس زوجة و ليس من النساء اللذين هما و نحوهما عنوان حكم الإيلاء، كما تقدم نظير ذلك في الطلاق و الظهار، حيث يكون متعلقهما المجموع بالمعنى المزبور، فلاحظ و تأمل، فإني لم أجده محررا في كلام 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ينقدح النظر في كلامهم حتى قول المصنف و غيره جاز له وطء ثلاث منهن، و يتعلق التحريم في الرابعة، و يثبت الإيلاء، و لها المرافعة، و يضرب لها المدة، ثم تقفه بعد المدة إذ قد عرفت أن الرابعة و غيرها سواء في مصداق المجموعية، و جواز وطء الثلاث إنما هو مع عدم وطء الرابعة، و إلا انكشف تعلق التحريم بالجميع، و إلا فالرابعة من حيث نفسها لم يتعلق بوطئها يمين فكيف يثبت لها الإيلاء و المرافعة و الضرب و الإيقاف، إذ هي جزء من مصداق المجموع الذي هو متعلق اليمين، و كون انكشاف تحقق المصداق يحصل بوطئها لا يقتضي ترتب الأحكام المزبورة لها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ماتت واحدة منهن قبل الوطء انحلت اليمين بناء على توقف انعقادها على إمكان حصول الحنث بها و الفرض تعذره هنا،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الحنث لا يتحقق إلا مع وطء الجميع و قد تعذر في حق الميتة، إذ لا حكم لوطئها حتى في المصاهرة و نحوها إلحاقا لها بالجمادات أو لانسياق وطء الحية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إذا طلق واحدة أو اثنتين أو ثلاثا و لو بائنا لأن حكم اليمين هنا باق فيمن بقي، لإمكان الوطء في المطلقات زنا أو حلالا و لو بالشبهة لأن الاسم يشمل الحلال و الحرام، فتثبت الكفارة حينئذ في هذه الحالة على تقدير وطء الباقية في النكاح مع وطئهن، لتحقق الحنث و هو الحلف على وطء الزوجة، فوطء المطلقات شرط في حصول الحنث في وطء الزوجة لا لأن الإيلاء متعلق بهن، لما تقدم من أن الطلاق البائن يبطل اليمين، كذا قرره في المسالك في شرح عبارة المتن، و تبعه غيره في شرح عبارة الفاضل، و سبقهما إلى ذلك و إلى كثير مما ذكر هنا الفخر في 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بأن الحلف قد وقع على ترك وطء جماعة الزوجات لا خصوص الباقية، و لا ريب في انتفاء الموضوع، بل تعذره في طلاق الواحدة فضلا عن الزيادة، ضرورة تعذر الحنث حينئذ كما في الميتة، خصوصا بعد ما عرفت سابقا من اعتبار تعلق الإيلاء بالزوجة من حيث كونها كذلك، و لذا لو طلقها بائنا انحل الإيلاء، و لا يعود بعقدها جديدا، إذ هو سبب آخر غير الذي حرم عليه مقتضاه بالحلف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لتحقق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إذ المحلوف عليه ليس ترك وطء الزوجة الباقية، بل مجموع الزوجات الذي قد تعذر بانتفاء الموضوع و لو في إحداهن، و لو كان المراد ما يشمل المطلقة لتحقق بوطئهن زنا أو شبهة مع طلاقهن أجمع،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الصورة الأولى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و هي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وطأت واحدة منكن مريدا فيها العموم البدلي تعلق الإيلاء بالجميع، و ضرب لهن المدة عاجلا، لأن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واحدة مصداق لمفهوم متعلق الإيلاء الذي هو مطلق الواحدة، نعم لو وطأ واحدة منهن حنث و انحلت اليمين في البواقي لتحقق مفهوم الواحدة التي تعلق بها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 واحدة أو اثنتين أو ثلاثا كان الإيلاء ثابتا فيمن بقي لأنه مصداق للمفهوم الذي تعلق به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في هذه أردت واحدة معينة قبل قوله، لأنه أبصر بنيته مع قبول اللفظ لما ذكره و إن كان ظاهره خلافه، فاحتمال عدم القبول لاتهامه في إخراج بعضهن عن موجب ظاهر اللفظ واضح الضعف، نعم تؤمر بالبيان، فان صدقته الباقيات فذاك، و إن ادعت غيرها أنه عناها و أنكر فهو المصدق بيمينه، فان نكل حلفت المدعية، و حكم بكونه مؤليا عنها أيضا، و إن أقر في جواب الثانية أنه عناها أخذ بموجب إقراره، و طولب بالفئة أو الطلاق، و لا يقبل رجوعه عن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وطأهما في صورة إقراره تعددت الكفارة و إن وطأهما في صورة نكوله و يمين المدعية لم يتعدد، لأن يمينها لا يصلح لإلزام الكفارة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بالمنع مع تعدد الكفارة بعد العلم ببطلان أحد إقراريه، لأن المفروض إرادة واحدة فقط و إن اختلف كلامه في تعيينها، و ملاحظة الحكم في الظاهر يقتضي عدم الفرق بين الإقرارين و أحدهما مع اليمين المردودة، و إن كان هو لا معنى له باعتبار أنه تكليف شرعي يخصه و هو أعلم بتكليفه، و لا مدخلية لإلزام الحاكم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تسلطه عليه باعتبار تعلق حق الفقراء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خصالها ما لا تعلق للفقراء فيه، كالصوم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لتسلطه عليه بعد العلم بأن عليه كفارة واحدة، كما هو واضح، مع إمكان القول بأن الإنكار بعد الإقرار يقوم مقام الفئة، فلا يبقى للإيلاء فيها حينئذ حكم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ادعت واحدة أولا أنك عينتني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آليت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بمثله أجاب ثانية و ثالثة تعينت الرابعة للإيلاء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واحدة غير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جهة العموم البدلي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 مؤليا وجهان مثلهما في طلاق المبهمة، فإن قلنا به أمر بالتعيين، و يكون مؤليا قبله عن إحداهن لا على التعيين، و إذا عين واحدة لم يكن لغيرها المنازعة، و في كون المدة من وقت التعيين أو من وقت اليمين إذا جعلنا مدة الإيلاء من حينه وجهان مبنيان على أن الطلاق المبهم إذا عينه يقع عند التعيين أو يستند إلى اللفظ، فان لم يعين و مضت أربعة أشهر فإن أوقعنا الإيلاء من حينه و طالبته أمر بالتعيين ثم الفئة أو الطلاق، و لوفاء إلى واحدة أو اثنتين أو ثلاث أو طلق لم يخرج عن موجب الإيلاء، لاحتمال أن المؤلي عنها الرابعة، 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طلقت التي أوليت عنها خرج عن موجب الإيلاء، لكن المطلقة مبهمة، فعليه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بصحة الإيلاء عن المبهمة هنا و إن منعناه في الطلاق لما سمعته من أن الإيلاء من اليمين الباقي على كيفية الخطابات التي لا مانع من تعلقها بالواحد المطلق، لكن استظهر الكركي في حاشيته عدم كونه مؤليا أصلا، لعدم المضارة لزوجة خاصة، إذ كل واحدة تحتمل غيرها، و فيه أن المضارة تنكشف حينئذ بتعينها و لو بالقرعة، و على القول بصحته و عدم التعيين يحنث بوطء الجميع و تترتب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 واحدة بائنة أو ماتت انحل الإيلاء، و لو ترك وطء هن أجمع حتى مضت المدة كان الحق لواحدة منها، فتستخرج حينئذ بالقرعة أو يرجع فيها إلى تعيينه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وطأ بعضهن و ترك الآخر حتى مضت المدة أمكن القول بجعل الحق لمن ترك وطءهن، فان كانت واحدة تعينت للإيلاء و إلا استخرجت بالقرعة أو بتعيينه، و أمكن القول ببقاء الحق شائعا بين الجميع، فيقرع حينئذ، فإن خرجت القرعة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لمن وطأها في أثناء المدة انحل الإيلاء، و لم يكن للأخرى إيقافه من حيث الإيلاء، بل و كذا لو قلنا بأن مرجع التعيين إليه، فيعين من وطئها في أثناء المدة، فتأمل جيدا، فإن المسألة غير محررة، و ربما كان فيما تقدم في طلاق المبهمة إشارة لبعض أحكامها،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الاستغراق اللغوي من المفروض لا العموم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معنى عرفي للفظ المزبور، بمعنى إرادة التعميم فيه بغير طريق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فيه ما تسمعه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أطلق اللفظ المزبور و لم يعلم إرادته منه ففي حمله على الواحدة المبهمة أو العموم البدلي أو الشمولي أوجه، و لعل أوسطها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التي هي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وطأت كل واحدة منكن مريدا منها العموم الشمولي الملحوظ فيه كل واحدة واحدة بطريق العموم ففي المتن و غيره كان مؤليا من كل واحدة كما لو آلى من كل واحدة منفردة لتعلق المحذور بوطء كل واحدة منهن، و هو الحنث و لزوم الكفارة و تضرب المدة في الحال، فإذا مضت كان لكل واحدة منهن مطالبته بالفئة أو الطلاق و كل من طلقها منهن فقد وفاها حقها و لم ينحل اليمين في البواقي، و كذا لو وطأها قبل الطلاق لزمته الكفارة و كان الإيلاء في البواقي باقيا لأنك قد عرفت انحلال الفرض إلى اليمين على كل واحدة بخصوصها على وجه لا تعلق له باليمين على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كل يمين تعلق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بالفرق بين ملاحظة الأفراد بجهة العموم و بين ملاحظة كل واحد واحد منها بالخصوص، فإن الأول يعد في العرف يمين واحدة على وجه متى حنث في بعضها انحل في الباقي بخلاف الحلف على كل واحد بالخصوص، و لعلك تسمع لهذا تتمة إنشاء الله في الأيمان و النذور إذا كان متعلقها مثل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هنا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 هنا كما قيل في السابقة من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قصد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أجامع كل واحدة المعنى الذي قرروه اتجه بقاء الإيلاء في حق الباقيات، و إلا كان الحكم فيها كالحكم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اجامعكن، فلا يحصل الحنث و لا يلزم الكفارة إلا بوطء الجميع، و لا يكون مؤليا في الحال على ما قرر هناك،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إذا وطأ بعضهن كالواحدة مثلا صدق أنه لم يطأ كل واحدة منهن، و إنما وطأ واحدة منهن، كما يصدق أنه لم يطأهن و إنما وطأ إحداهن، و ذلك يدل على أن مفهوم اللفظ واحد، و الثاني 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نسائي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كل واحدة من نسائي يؤديان معنى واحدا و إذا اتحد معناهما في طرف الإثبات فكذلك في طرف النفي، فيكون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أجامع كل واحدة 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اجامعكن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على ما ذكره الشيخ عبد القاهر و من تبعه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النفي إذا دخلت في حيزه بأن قدم عليها لفظا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ما يتمنى المرء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القوم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كل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تقديرا بأن قدمت على الفعل المنفي و أعمل فيها، لأن العامل رتبته التقديم على المعمول،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الدراهم لم 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النفي إلى الشمول خاصة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أصل الفعل، و أفاد الكلام ثبوته لبعض أو تعلقه ببعض، و في هذا المقام بحث، و له جواب لا يليق بهذا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طوله لا حاصل له، ضرورة رجوعه إلى بحث لفظي، و المراد هنا بيان الحكم على فرض كون المراد العموم الشمولي على أن إرجاع قوله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اجامعكن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إرادة العموم الشمولي أولى من العكس عرفا، و بالجملة ذلك بحث آخر خارج عما نحن فيه، و هو حكم الإيلاء على تقدير إرادة المعنى المفروض، و الله العالم بحقائق أحكامه، و نسأله التأييد و التسديد</w:t>
      </w:r>
      <w:r>
        <w:rPr>
          <w:rFonts w:eastAsia="Amiri" w:cs="Amiri" w:ascii="Amiri" w:hAnsi="Amiri"/>
          <w:color w:val="111111"/>
          <w:sz w:val="28"/>
          <w:szCs w:val="28"/>
          <w:rtl w:val="true"/>
          <w:lang w:bidi="ar-SA"/>
        </w:rPr>
        <w:t>.</w:t>
      </w:r>
      <w:bookmarkStart w:id="361" w:name="pg12306_154382"/>
    </w:p>
    <w:p>
      <w:pPr>
        <w:pStyle w:val="BookText"/>
        <w:rPr/>
      </w:pPr>
      <w:bookmarkEnd w:id="3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362" w:name="__RefHeading___Toc7818448_417432637"/>
      <w:bookmarkStart w:id="363" w:name="_Toc137"/>
      <w:bookmarkEnd w:id="362"/>
      <w:r>
        <w:rPr>
          <w:rtl w:val="true"/>
        </w:rPr>
        <w:t>[</w:t>
      </w:r>
      <w:r>
        <w:rPr>
          <w:rtl w:val="true"/>
        </w:rPr>
        <w:t>المسألة الحادية عشرة إذا آلى من المطلقة الرجعية صح</w:t>
      </w:r>
      <w:r>
        <w:rPr>
          <w:rtl w:val="true"/>
        </w:rPr>
        <w:t>]</w:t>
      </w:r>
      <w:bookmarkEnd w:id="363"/>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آلى من المطلقة الرجعية صح بلا خلاف و لا إشكال، لما تكرر من أنها بحكم الزوجة و يحتسب زمان العدة من المدة بناء على أن مبدأها من حين الإيلاء، أما على القول بأنها من حين المرافعة فلا، ضرورة أنه ليس لها المرافعة، لأنها لا تستحق عليه الاستمتاع، فلا يحتسب منها شي‌ء من العدة، بل إن راجعها فرافعته ضربت لها المدة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طلقها طلاقا رجعيا بعد الإيلاء و راجع في احتساب العدة من المدة، و حينئذ يطالب مع فرض رجوعه و انقضائها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أو الطلاق، لأن الزوجية و إن اختلت بالطلاق إلا أنه متمكن من الوطء بالرجعة، فلا يكون الطلاق عذرا كالردة و إن افترقا بأن النكاح معها لا ينخرم، و الطلاق بالرجعة لا ينهدم، إلا أن هذا الفرق لا يوجب اختلاف الحكم هنا، لاشتراكهما في التمكن من الوطء بإزالة المانع من قبل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الشيخ، فمنع من احتساب المدة فيهما، محتجا بأن الطلاق رفع النكاح و أجراها إلى البينونة، بمعنى أنها في العدة في زمان يقتضي مضيه البينونة، فلا يجوز احتساب هذه المدة من مدة يقتضي مضيها المطالبة بالوطء، و هو زمان التربص، لتضاد الأثرين المقتضي لتضاد المؤثرين، و كذا الردة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التحرير موافقته على انهدامها، و أنه إن راجع ضربت له مدة أخرى وقف عند انقضائها، فإن فاء أو طلق و في، فإن راجع ضربت له مدة أخرى و وقف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انقضائها و هكذا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مناف لإطلاق الكتاب‌</w:t>
      </w:r>
      <w:r>
        <w:rPr>
          <w:rStyle w:val="FootnoteAnchor"/>
          <w:rtl w:val="true"/>
        </w:rPr>
        <w:footnoteReference w:id="764"/>
      </w:r>
      <w:r>
        <w:rPr>
          <w:rFonts w:ascii="Amiri" w:hAnsi="Amiri" w:eastAsia="Amiri" w:cs="Amiri"/>
          <w:color w:val="111111"/>
          <w:sz w:val="28"/>
          <w:sz w:val="28"/>
          <w:szCs w:val="28"/>
          <w:rtl w:val="true"/>
          <w:lang w:bidi="ar-SA"/>
        </w:rPr>
        <w:t>و السنة</w:t>
      </w:r>
      <w:r>
        <w:rPr>
          <w:rStyle w:val="FootnoteAnchor"/>
          <w:rtl w:val="true"/>
        </w:rPr>
        <w:footnoteReference w:id="765"/>
      </w:r>
      <w:r>
        <w:rPr>
          <w:rFonts w:ascii="Amiri" w:hAnsi="Amiri" w:eastAsia="Amiri" w:cs="Amiri"/>
          <w:color w:val="111111"/>
          <w:sz w:val="28"/>
          <w:sz w:val="28"/>
          <w:szCs w:val="28"/>
          <w:rtl w:val="true"/>
          <w:lang w:bidi="ar-SA"/>
        </w:rPr>
        <w:t>بعد فرض اندراج المطلقة الرجعية في النساء، سواء كانت مطلقة قبل الإيلاء أو بعده، و من هنا كان ما في المتن لا يخلو من قوة، و أما الردة فقد عرفت البحث فيها سابقا، و أنها كالمطلقة</w:t>
      </w:r>
      <w:r>
        <w:rPr>
          <w:rFonts w:eastAsia="Amiri" w:cs="Amiri" w:ascii="Amiri" w:hAnsi="Amiri"/>
          <w:color w:val="111111"/>
          <w:sz w:val="28"/>
          <w:szCs w:val="28"/>
          <w:rtl w:val="true"/>
          <w:lang w:bidi="ar-SA"/>
        </w:rPr>
        <w:t>.</w:t>
      </w:r>
      <w:bookmarkStart w:id="364" w:name="pg12306_154384"/>
    </w:p>
    <w:p>
      <w:pPr>
        <w:pStyle w:val="BookText"/>
        <w:rPr/>
      </w:pPr>
      <w:bookmarkEnd w:id="3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365" w:name="__RefHeading___Toc7818450_417432637"/>
      <w:bookmarkStart w:id="366" w:name="_Toc138"/>
      <w:bookmarkEnd w:id="365"/>
      <w:r>
        <w:rPr>
          <w:rtl w:val="true"/>
        </w:rPr>
        <w:t>[</w:t>
      </w:r>
      <w:r>
        <w:rPr>
          <w:rtl w:val="true"/>
        </w:rPr>
        <w:t>المسألة الثانية عشرة لا تكرر الكفارة بتكرر اليمين</w:t>
      </w:r>
      <w:r>
        <w:rPr>
          <w:rtl w:val="true"/>
        </w:rPr>
        <w:t>]</w:t>
      </w:r>
      <w:bookmarkEnd w:id="366"/>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تكرر الكفارة بتكرر اليمين سواء قصد التأكيد أو لم يقصد أو قصد بالثانية غير ما قصد بالأولى إذا كان المحلوف عليه واحدا و الزمان واحدا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وطأتك و الله لا وطأتك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لأن اليمين مبالغة في المحلوف عليه و إنما تغايرها بتغاير المحلوف عليه، فإذا كررها على محلوف عليه واحد فإنما زاد في التأكيد و المبالغة، و لا يجدي قصد المغايرة، و الأصل البراءة من التكرير، و لأنه يصدق الإيلاء بالواحد و المتعدد على السواء، و العمدة الإجماع إن تم، كما عساه يظهر من نسبته إلى ظاهر الأصحاب في المسالك، و إلا فلا يخلو من نظر مع الإطلاق أو قصد التأسيس، لأصالة عدم التداخل بعد ظهور تعدد السبب بتعدد اليمين، و منه يظهر الحال في اليمين غير الإيلاء،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التأكيد لازم لتكراره، قصده أو لم يقصده، لأنه كتكرار الاخبار بالجملة الواحدة، فإن اليمين لم يخرج عن الخطابات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وطأتك خمسة أشهر فإذا انقضت فو الله لا وطأتك ستة أشهر أو دائما فهما إيلاءان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وطأتك خمسة أشهر و الله لا وطأتك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تداخلا في الخمسة و انفرد الثاني بباقي السنة كما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فيتربص به أربعة أشهر فإن فاء أو دافع حتى انقضت السنة انحلا، و ليس عليه بالفئة إلا كفارة واحدة، و إن دافع حتى انقضت مدة الأول بقي حكم مدة الثاني، و إن طلق ثم راجع أو جدد العقد عليها و أبطلنا مدة التربص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بالطلاق فان لم يبق من مدة الثاني بعد الرجعة إلا أربعة أشهر أو أقل انحل الثاني أيضا، و إلا طالبته بعد التربص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في المسالك، قال في مفروض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مضت أربعة أشهر فلها المطالبة، فإن فاء انحلت اليمينان، فإذا أوجبنا الكفارة فالواجب كفارة واحدة أو كفارتان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احتمال التعدد في مطلق الإيلاء و إن اتحد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طلقها ثم راجعها أو جدد نكاحها فإن بقي من السنة أربعة أشهر أو أقل لم يعد الإيلاء و تبقى اليمين، و إن بقي أكثر من أربعة أشهر و لم نقل ببطلان المدة عاد الإيلاء بالرجعة، و في تجديده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كالأول حصول الإيلاء الثاني مع فرض اجتماع شرائطه مع تجديد العقد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كلامه في المسألة الاتية، معللا له بأن الطلاق البائن إنما يحل الإيلاء الحاصل لا المتوقع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 ذلك في الفرض بأنه مناف لانحلالهما بالفئة المبني على كون المدة من أول الإيلاء الأول لهما، ضرورة عدم الانحلال مع فرض اختصاص المدة المشتركة بالأول، و حينئذ فالمتجه انحلالهما أيضا بالطلاق البائن المقتضي لخروج الزوجة عن الزوجية موضوعا و حكما، بل لعله كذلك أيضا المسألة الآتية، و فرض خروجها عن الزوجية قبل حصول وقتها لا ينافي بطلان استعداد تعلقه الحاصل باليمين الأول، و حينئذ فالأول و الثاني سواء في الحكم المزبور، نعم لا تداخل في الأول، بل هما إيلاءان متباينان لكل منهما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لها المرافعة لضرب مدة التربص عقيب اليمين، فإذا انقضت أربعة أشهر فإن فاء في الخامس أو طلق وفاها حقها من الأول و بقي من الثاني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رافعته فما طل حتى انقضت خمسة أشهر فقد انحلت اليمين الأولى،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وقت الإيلاء الثاني فله التربص أربعة أشهر إن لم يكن طلقها أو راجعها و احتسبنا العدة من المدة أو بقي أزيد من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فيه وجه ببطلان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بطلان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الإيلاء الثاني لتعليقه على الصفة على ما قرره الشيخ كما عرفت الكلام فيه سابقا، و بالجملة فكلامهم في المقام لا يخلو من غبار</w:t>
      </w:r>
      <w:r>
        <w:rPr>
          <w:rFonts w:eastAsia="Amiri" w:cs="Amiri" w:ascii="Amiri" w:hAnsi="Amiri"/>
          <w:color w:val="111111"/>
          <w:sz w:val="28"/>
          <w:szCs w:val="28"/>
          <w:rtl w:val="true"/>
          <w:lang w:bidi="ar-SA"/>
        </w:rPr>
        <w:t>.</w:t>
      </w:r>
      <w:bookmarkStart w:id="367" w:name="pg12306_154387"/>
    </w:p>
    <w:p>
      <w:pPr>
        <w:pStyle w:val="BookText"/>
        <w:rPr/>
      </w:pPr>
      <w:bookmarkEnd w:id="3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Heading5"/>
        <w:numPr>
          <w:ilvl w:val="4"/>
          <w:numId w:val="1"/>
        </w:numPr>
        <w:rPr/>
      </w:pPr>
      <w:bookmarkStart w:id="368" w:name="__RefHeading___Toc7818452_417432637"/>
      <w:bookmarkStart w:id="369" w:name="_Toc139"/>
      <w:bookmarkEnd w:id="368"/>
      <w:r>
        <w:rPr>
          <w:rtl w:val="true"/>
        </w:rPr>
        <w:t>[</w:t>
      </w:r>
      <w:r>
        <w:rPr>
          <w:rtl w:val="true"/>
        </w:rPr>
        <w:t>المسألة الثالثة عشرة إذا قال و الله لا أصبتك سنة إلا مرة لم يكن مؤليا</w:t>
      </w:r>
      <w:r>
        <w:rPr>
          <w:rtl w:val="true"/>
        </w:rPr>
        <w:t>]</w:t>
      </w:r>
      <w:bookmarkEnd w:id="369"/>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أصبتك سنة إلا مرة أو أزيد أو يوما لم يكن مؤليا في الحال عندنا بمعنى عدم جريان حكم الإيلاء عليه في الحال لأن له الوطء من غير تكفير و لكن لو وطأ العدد الذي استثناء وقع الإيلاء حينئذ بالمعنى الأعم ثم ينظر فان تخلف من المدة قدر التربص فصاعدا صح إيلاء بالمعنى الأخص لحصول الحنث و الكفارة و كان لها المواقفة، و إن كان دون ذلك بطل حكم الإيلاء بالمعنى المزبور و بقي بالمعنى الأعم، خلافا للمحكي عن بعض العامة فجعله مؤليا في الحال، لأن الوطء الأول و إن لم يحصل به الحنث لكنه مقرب منه كما سبق، و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يطأها في السنة أصلا كان عليه كفارة، لأن الاستثناء من النفي إثبات، إلا أن يريد باليمين الالتزام بعدم الزيادة على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وطأها في هذه الصورة و نزع ثم أولج لزمته الكفارة بالإيلاج الثاني، لأنه وطء مجدد، و في المسالك احتمال العدم، لعد الايلاجات المتتابعة في العرف وطأة واحدة مثل الأكلة، و هو كذلك مع عدم النزع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أصبتك في هذه السنة فو الله لا أصبتك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أطلق لم يكن مؤليا في الحال أيضا و بني وقوعه بعد الإصابة على جواز المعلق، بخلاف الأولى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عقد اليمين فيها في الحال و استثنى وطأه واحدة مثلا، و هنا علق الإيلاء على إصابتها، فلا يمين قبل إصابتها، و الله العالم و الموفق و المسدد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هنا تمت بحمد الله تعاليقنا على الجزء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جواهر الكلام، و هي الموسوعة الكبيرة الفقهية التي امتازت عن سائر الكتب الفقهية بسعتها و احاطتها، و لا أنس جهود العلامة الأخ الشيخ محمد القوچاني سلمه الله حيث شاركني في إنجاز العمل، و أرجو من الله تعالى وحده أن يوفقني لإتمام العمل و تحقيق بقية الاجزاء انه سميع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القوچاني النجف الأشرف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 تصحيحه و تهذيبه و ترتيبه في اليوم الخامس عشر من شهر صفر الخير سنة</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 و ذلك بيد العبد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إبراهيم الميانجى عفى عنه و عن والديه‌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في اللفظ و ذكره الرازي في تفسيره ذيل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مع الاختلاف في صدر الحديث و كذلك الطبري في تفسيره عن ابن عباس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 عبد الله بن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ذيل الحديث أيضا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من كتاب الطلاق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الجزء الموجب للعيب أو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و في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الأصلية أبى قدامة خ ل الا أن الموجود في الحدائق و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قلابة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المخطوطتين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المبيضة و المسودة و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نصدقه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 المبارأة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في المسالك للاجتزاء بالإسلام في الشاهدين في الطلاق بما رواه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سأل صفوان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فيه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يشير الى ذلك قريبا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من كتاب الطلاق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المغيرة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 أن الموجود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المغيرة عن ابن بكير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الجميع</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لا تبالي بالطلاق و ليس هو عندك بشي‌ء و ليس ندخلها عليك حتى تظاهر من أمهات أولادك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الجواهر نقل بالمعنى أخذه من بيان المحدث الكاشاني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 الله أو أبي الحسن عليهما السلام، الا أن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 الله و أبى الحسن عليهما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 بن معاوية كما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المبيضة و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المخطوطتين المبيضة و المسودة، و في المسالك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فاتك دخولها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من كتاب الإيلاء و الكفارات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الأصليتين، و الموجود في المسالك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إذا اقترنت بوجوب القضاء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من كتاب الزكاة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 و 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من كتاب التجارة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من كتاب الزكاة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من كتاب الزكاة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 و 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من كتاب التجارة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الصوم عن بريد العجلي كما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الذي قبل بانجباره بما ذكره قده هو خبر بريد بن معاوية العجلي المتقدم فان في سنده الحارث بن محمد في جميع الطرق و ليس هناك خبر آخر بمعناه يكون منجبرا بما ذكره طاب ثراه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راجع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من كتاب الصوم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الملك بن عمرو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خالد كما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حريث كما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و إسحاق ابني سليمان عن إبراهيم بن محمد كما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نقل بالمعنى</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من كتاب الأمر بالمعروف و النهي عن المنكر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المخطوطة المبيضة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أشبهه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المحتمل في المسودة أيضا و كتب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المبيضة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ليست في المسودة أصلا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مع اختلاف يسير، و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كالجواهر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 و الصدقات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من كتاب الزكاة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مفيدة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عن أبيه، عن جده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بجارية سوداء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الطلاق من كتاب الطلاق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الاعمى و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هو خبر زرارة عن أبى جعفر عليه السلام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التدبير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التدبير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هشام بن أدين أديم خ ل و كذلك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أذينة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الظاهر زيادة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مع الاختلاف في اللفظ</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مع الاختلاف في اللفظ</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المخطوطتين و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صحة عبادات غيره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 و الصدقات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الله البتة إلى الغناء العناء خ 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المسودة و المبيضة و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ملكا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كتاب الجعالة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من كتاب التدبير و المكاتبة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استفادة النهي مما ورد في تعزير من نكل بعبده المروي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 الغنى ظلم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هو نقل بالمعنى</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من كتاب الزكاة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خالد القماط</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نقلا عنه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 المخطوطة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على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المظنون أنه أراد أن يبدله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فسها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راجعت النسخة المخطوطة المسودة المحفوظة في مكتبة السيد الحكيم قده العامة في النجف الأشرف فوجدتها كما ذكره المحشي على النسخة المبيضة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 حتى يصوم شهر رمضان ثم يصوم شهرين متتابعين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صام فأصاب مالا فليمض الذي ابتدأ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كذلك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الا أنه ليس فيه التعليل بأنها صدقة، نعم ورد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يطبخه فلا بأس أن يتصدق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منه فليتصدق بها كلها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الا أن الموجود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بصير و سماعة بن مهران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التصدق بمدين لصوم كل يوم في قضاء شهر رمضان، إلا في موثق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قيل في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تعرض لها في الجواهر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صحيحة ابن مسلم عن أبي عبد الله عليه السلام في الشيخ الكبير و الذي به العطاش أنه لا حرج عليهما ان يفطرا 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يتصدق كل واحد منهما في كل يوم بمدين من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الإيلاء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بن معاوية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المخطوطتين و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التصريح باسمه عماد اليمين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جعفر و أبى عبد الله عليهما السلام الا أن الموجود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جعفر أو أبى عبد الله عليهما 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مضمر الا أن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عيسى،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بن معاوية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من كتاب النكاح</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المخطوطة المسودة، و الموجود في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المرأة لكن المضارة حاصلة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الصحيح ما أثبتناه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في الشرائع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المرافعة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بن معاوية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على من ادعى و اليمين على من ادعى عليه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الإيلاء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6.xml"/><Relationship Id="rId354" Type="http://schemas.openxmlformats.org/officeDocument/2006/relationships/footnotes" Target="footnotes.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71307</Words>
  <Characters>284459</Characters>
  <CharactersWithSpaces>353585</CharactersWithSpaces>
  <Paragraphs>2182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2026-08-23T14:01:56Z</dcterms:created>
  <dc:creator>ghaemiyeh.com</dc:creator>
  <dc:description/>
  <dc:language>en-US</dc:language>
  <cp:lastModifiedBy/>
  <dcterms:modified xsi:type="dcterms:W3CDTF">2026-08-23T17:32:20Z</dcterms:modified>
  <cp:revision>1</cp:revision>
  <dc:subject/>
  <dc:title>جواهر الکلام فی شرح شرائع الاسلام جلد 33</dc:title>
</cp:coreProperties>
</file>

<file path=docProps/custom.xml><?xml version="1.0" encoding="utf-8"?>
<Properties xmlns="http://schemas.openxmlformats.org/officeDocument/2006/custom-properties" xmlns:vt="http://schemas.openxmlformats.org/officeDocument/2006/docPropsVTypes"/>
</file>