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16860_417432637">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6816862_41743263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816864_417432637">
            <w:r>
              <w:rPr>
                <w:webHidden/>
                <w:rStyle w:val="IndexLink"/>
                <w:rtl w:val="true"/>
              </w:rPr>
              <w:t>كتاب الوقف و أخواته</w:t>
            </w:r>
            <w:r>
              <w:rPr>
                <w:rStyle w:val="IndexLink"/>
                <w:rtl w:val="true"/>
              </w:rPr>
              <w:tab/>
            </w:r>
            <w:r>
              <w:rPr>
                <w:rStyle w:val="IndexLink"/>
              </w:rPr>
              <w:t>16</w:t>
            </w:r>
          </w:hyperlink>
        </w:p>
        <w:p>
          <w:pPr>
            <w:pStyle w:val="Contents3"/>
            <w:tabs>
              <w:tab w:val="clear" w:pos="8459"/>
              <w:tab w:val="right" w:pos="9026" w:leader="dot"/>
            </w:tabs>
            <w:rPr/>
          </w:pPr>
          <w:hyperlink w:anchor="__RefHeading___Toc6816866_41743263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6816868_417432637">
            <w:r>
              <w:rPr>
                <w:webHidden/>
                <w:rStyle w:val="IndexLink"/>
                <w:rtl w:val="true"/>
              </w:rPr>
              <w:t>فصل فيما يعتبر في الوقف</w:t>
            </w:r>
            <w:r>
              <w:rPr>
                <w:rStyle w:val="IndexLink"/>
                <w:rtl w:val="true"/>
              </w:rPr>
              <w:tab/>
            </w:r>
            <w:r>
              <w:rPr>
                <w:rStyle w:val="IndexLink"/>
              </w:rPr>
              <w:t>18</w:t>
            </w:r>
          </w:hyperlink>
        </w:p>
        <w:p>
          <w:pPr>
            <w:pStyle w:val="Contents4"/>
            <w:tabs>
              <w:tab w:val="clear" w:pos="8176"/>
              <w:tab w:val="right" w:pos="9026" w:leader="dot"/>
            </w:tabs>
            <w:rPr/>
          </w:pPr>
          <w:hyperlink w:anchor="__RefHeading___Toc6816870_41743263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6816872_417432637">
            <w:r>
              <w:rPr>
                <w:webHidden/>
                <w:rStyle w:val="IndexLink"/>
                <w:rtl w:val="true"/>
              </w:rPr>
              <w:t>الأول</w:t>
            </w:r>
            <w:r>
              <w:rPr>
                <w:rStyle w:val="IndexLink"/>
                <w:rtl w:val="true"/>
              </w:rPr>
              <w:t xml:space="preserve">: </w:t>
            </w:r>
            <w:r>
              <w:rPr>
                <w:rStyle w:val="IndexLink"/>
                <w:rtl w:val="true"/>
              </w:rPr>
              <w:t>الصيغة</w:t>
            </w:r>
            <w:r>
              <w:rPr>
                <w:rStyle w:val="IndexLink"/>
                <w:rtl w:val="true"/>
              </w:rPr>
              <w:tab/>
            </w:r>
            <w:r>
              <w:rPr>
                <w:rStyle w:val="IndexLink"/>
              </w:rPr>
              <w:t>18</w:t>
            </w:r>
          </w:hyperlink>
        </w:p>
        <w:p>
          <w:pPr>
            <w:pStyle w:val="Contents5"/>
            <w:tabs>
              <w:tab w:val="clear" w:pos="7892"/>
              <w:tab w:val="right" w:pos="9026" w:leader="dot"/>
            </w:tabs>
            <w:rPr/>
          </w:pPr>
          <w:hyperlink w:anchor="__RefHeading___Toc6816874_41743263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681687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يعتبر فيه العربية و لا الماضوية</w:t>
            </w:r>
            <w:r>
              <w:rPr>
                <w:rStyle w:val="IndexLink"/>
                <w:rtl w:val="true"/>
              </w:rPr>
              <w:tab/>
            </w:r>
            <w:r>
              <w:rPr>
                <w:rStyle w:val="IndexLink"/>
              </w:rPr>
              <w:t>19</w:t>
            </w:r>
          </w:hyperlink>
        </w:p>
        <w:p>
          <w:pPr>
            <w:pStyle w:val="Contents5"/>
            <w:tabs>
              <w:tab w:val="clear" w:pos="7892"/>
              <w:tab w:val="right" w:pos="9026" w:leader="dot"/>
            </w:tabs>
            <w:rPr/>
          </w:pPr>
          <w:hyperlink w:anchor="__RefHeading___Toc681687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بد في وقف المسجد قصد عنوان المسجدية</w:t>
            </w:r>
            <w:r>
              <w:rPr>
                <w:rStyle w:val="IndexLink"/>
                <w:rtl w:val="true"/>
              </w:rPr>
              <w:tab/>
            </w:r>
            <w:r>
              <w:rPr>
                <w:rStyle w:val="IndexLink"/>
              </w:rPr>
              <w:t>19</w:t>
            </w:r>
          </w:hyperlink>
        </w:p>
        <w:p>
          <w:pPr>
            <w:pStyle w:val="Contents5"/>
            <w:tabs>
              <w:tab w:val="clear" w:pos="7892"/>
              <w:tab w:val="right" w:pos="9026" w:leader="dot"/>
            </w:tabs>
            <w:rPr/>
          </w:pPr>
          <w:hyperlink w:anchor="__RefHeading___Toc6816880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الظاهر كفاية المعاطاة في مثل المساجد و المقابر</w:t>
            </w:r>
            <w:r>
              <w:rPr>
                <w:rStyle w:val="IndexLink"/>
                <w:rtl w:val="true"/>
              </w:rPr>
              <w:tab/>
            </w:r>
            <w:r>
              <w:rPr>
                <w:rStyle w:val="IndexLink"/>
              </w:rPr>
              <w:t>20</w:t>
            </w:r>
          </w:hyperlink>
        </w:p>
        <w:p>
          <w:pPr>
            <w:pStyle w:val="Contents5"/>
            <w:tabs>
              <w:tab w:val="clear" w:pos="7892"/>
              <w:tab w:val="right" w:pos="9026" w:leader="dot"/>
            </w:tabs>
            <w:rPr/>
          </w:pPr>
          <w:hyperlink w:anchor="__RefHeading___Toc6816882_417432637">
            <w:r>
              <w:rPr>
                <w:webHidden/>
                <w:rStyle w:val="IndexLink"/>
                <w:rtl w:val="true"/>
              </w:rPr>
              <w:t xml:space="preserve">مسألة </w:t>
            </w:r>
            <w:r>
              <w:rPr>
                <w:rStyle w:val="IndexLink"/>
              </w:rPr>
              <w:t>4</w:t>
            </w:r>
            <w:r>
              <w:rPr>
                <w:rStyle w:val="IndexLink"/>
                <w:rtl w:val="true"/>
              </w:rPr>
              <w:t xml:space="preserve">: </w:t>
            </w:r>
            <w:r>
              <w:rPr>
                <w:rStyle w:val="IndexLink"/>
                <w:rtl w:val="true"/>
              </w:rPr>
              <w:t>مواضع اعتبار ما ذكرنا من كفاية المعاطاة في المسجد</w:t>
            </w:r>
            <w:r>
              <w:rPr>
                <w:rStyle w:val="IndexLink"/>
                <w:rtl w:val="true"/>
              </w:rPr>
              <w:tab/>
            </w:r>
            <w:r>
              <w:rPr>
                <w:rStyle w:val="IndexLink"/>
              </w:rPr>
              <w:t>21</w:t>
            </w:r>
          </w:hyperlink>
        </w:p>
        <w:p>
          <w:pPr>
            <w:pStyle w:val="Contents5"/>
            <w:tabs>
              <w:tab w:val="clear" w:pos="7892"/>
              <w:tab w:val="right" w:pos="9026" w:leader="dot"/>
            </w:tabs>
            <w:rPr/>
          </w:pPr>
          <w:hyperlink w:anchor="__RefHeading___Toc681688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إشكال في جواز التوكيل في الوقف</w:t>
            </w:r>
            <w:r>
              <w:rPr>
                <w:rStyle w:val="IndexLink"/>
                <w:rtl w:val="true"/>
              </w:rPr>
              <w:tab/>
            </w:r>
            <w:r>
              <w:rPr>
                <w:rStyle w:val="IndexLink"/>
              </w:rPr>
              <w:t>22</w:t>
            </w:r>
          </w:hyperlink>
        </w:p>
        <w:p>
          <w:pPr>
            <w:pStyle w:val="Contents5"/>
            <w:tabs>
              <w:tab w:val="clear" w:pos="7892"/>
              <w:tab w:val="right" w:pos="9026" w:leader="dot"/>
            </w:tabs>
            <w:rPr/>
          </w:pPr>
          <w:hyperlink w:anchor="__RefHeading___Toc6816886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الأقوى عدم اعتبار القبول في الوقف على الجهات العامة</w:t>
            </w:r>
            <w:r>
              <w:rPr>
                <w:rStyle w:val="IndexLink"/>
                <w:rtl w:val="true"/>
              </w:rPr>
              <w:tab/>
            </w:r>
            <w:r>
              <w:rPr>
                <w:rStyle w:val="IndexLink"/>
              </w:rPr>
              <w:t>23</w:t>
            </w:r>
          </w:hyperlink>
        </w:p>
        <w:p>
          <w:pPr>
            <w:pStyle w:val="Contents5"/>
            <w:tabs>
              <w:tab w:val="clear" w:pos="7892"/>
              <w:tab w:val="right" w:pos="9026" w:leader="dot"/>
            </w:tabs>
            <w:rPr/>
          </w:pPr>
          <w:hyperlink w:anchor="__RefHeading___Toc6816888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الأحوط قصد القربة في الوقف</w:t>
            </w:r>
            <w:r>
              <w:rPr>
                <w:rStyle w:val="IndexLink"/>
                <w:rtl w:val="true"/>
              </w:rPr>
              <w:tab/>
            </w:r>
            <w:r>
              <w:rPr>
                <w:rStyle w:val="IndexLink"/>
              </w:rPr>
              <w:t>25</w:t>
            </w:r>
          </w:hyperlink>
        </w:p>
        <w:p>
          <w:pPr>
            <w:pStyle w:val="Contents4"/>
            <w:tabs>
              <w:tab w:val="clear" w:pos="8176"/>
              <w:tab w:val="right" w:pos="9026" w:leader="dot"/>
            </w:tabs>
            <w:rPr/>
          </w:pPr>
          <w:hyperlink w:anchor="__RefHeading___Toc6816890_417432637">
            <w:r>
              <w:rPr>
                <w:webHidden/>
                <w:rStyle w:val="IndexLink"/>
                <w:rtl w:val="true"/>
              </w:rPr>
              <w:t>الثاني</w:t>
            </w:r>
            <w:r>
              <w:rPr>
                <w:rStyle w:val="IndexLink"/>
                <w:rtl w:val="true"/>
              </w:rPr>
              <w:t xml:space="preserve">: </w:t>
            </w:r>
            <w:r>
              <w:rPr>
                <w:rStyle w:val="IndexLink"/>
                <w:rtl w:val="true"/>
              </w:rPr>
              <w:t>مما يشترط في صحة الوقف القبض</w:t>
            </w:r>
            <w:r>
              <w:rPr>
                <w:rStyle w:val="IndexLink"/>
                <w:rtl w:val="true"/>
              </w:rPr>
              <w:tab/>
            </w:r>
            <w:r>
              <w:rPr>
                <w:rStyle w:val="IndexLink"/>
              </w:rPr>
              <w:t>26</w:t>
            </w:r>
          </w:hyperlink>
        </w:p>
        <w:p>
          <w:pPr>
            <w:pStyle w:val="Contents5"/>
            <w:tabs>
              <w:tab w:val="clear" w:pos="7892"/>
              <w:tab w:val="right" w:pos="9026" w:leader="dot"/>
            </w:tabs>
            <w:rPr/>
          </w:pPr>
          <w:hyperlink w:anchor="__RefHeading___Toc6816892_41743263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6816894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القبض في الوقف الخاص</w:t>
            </w:r>
            <w:r>
              <w:rPr>
                <w:rStyle w:val="IndexLink"/>
                <w:rtl w:val="true"/>
              </w:rPr>
              <w:tab/>
            </w:r>
            <w:r>
              <w:rPr>
                <w:rStyle w:val="IndexLink"/>
              </w:rPr>
              <w:t>28</w:t>
            </w:r>
          </w:hyperlink>
        </w:p>
        <w:p>
          <w:pPr>
            <w:pStyle w:val="Contents5"/>
            <w:tabs>
              <w:tab w:val="clear" w:pos="7892"/>
              <w:tab w:val="right" w:pos="9026" w:leader="dot"/>
            </w:tabs>
            <w:rPr/>
          </w:pPr>
          <w:hyperlink w:anchor="__RefHeading___Toc6816896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القبض في الوقف على الجهات و المصالح كالمساجد</w:t>
            </w:r>
            <w:r>
              <w:rPr>
                <w:rStyle w:val="IndexLink"/>
                <w:rtl w:val="true"/>
              </w:rPr>
              <w:tab/>
            </w:r>
            <w:r>
              <w:rPr>
                <w:rStyle w:val="IndexLink"/>
              </w:rPr>
              <w:t>28</w:t>
            </w:r>
          </w:hyperlink>
        </w:p>
        <w:p>
          <w:pPr>
            <w:pStyle w:val="Contents5"/>
            <w:tabs>
              <w:tab w:val="clear" w:pos="7892"/>
              <w:tab w:val="right" w:pos="9026" w:leader="dot"/>
            </w:tabs>
            <w:rPr/>
          </w:pPr>
          <w:hyperlink w:anchor="__RefHeading___Toc681689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يكفي في القبض مجرد استيفاء المنفعة و الثمرة من دون استيلاء على العين</w:t>
            </w:r>
            <w:r>
              <w:rPr>
                <w:rStyle w:val="IndexLink"/>
                <w:rtl w:val="true"/>
              </w:rPr>
              <w:tab/>
            </w:r>
            <w:r>
              <w:rPr>
                <w:rStyle w:val="IndexLink"/>
              </w:rPr>
              <w:t>30</w:t>
            </w:r>
          </w:hyperlink>
        </w:p>
        <w:p>
          <w:pPr>
            <w:pStyle w:val="Contents5"/>
            <w:tabs>
              <w:tab w:val="clear" w:pos="7892"/>
              <w:tab w:val="right" w:pos="9026" w:leader="dot"/>
            </w:tabs>
            <w:rPr/>
          </w:pPr>
          <w:hyperlink w:anchor="__RefHeading___Toc681690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وقف مسجدا أو مقبرة كفى في قبضها صلاة واحدة دفن ميت واحد</w:t>
            </w:r>
            <w:r>
              <w:rPr>
                <w:rStyle w:val="IndexLink"/>
                <w:rtl w:val="true"/>
              </w:rPr>
              <w:tab/>
            </w:r>
            <w:r>
              <w:rPr>
                <w:rStyle w:val="IndexLink"/>
              </w:rPr>
              <w:t>30</w:t>
            </w:r>
          </w:hyperlink>
        </w:p>
        <w:p>
          <w:pPr>
            <w:pStyle w:val="Contents5"/>
            <w:tabs>
              <w:tab w:val="clear" w:pos="7892"/>
              <w:tab w:val="right" w:pos="9026" w:leader="dot"/>
            </w:tabs>
            <w:rPr/>
          </w:pPr>
          <w:hyperlink w:anchor="__RefHeading___Toc681690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وقف الأب على أولاده الصغار لم يحتج إلى قبض جديد</w:t>
            </w:r>
            <w:r>
              <w:rPr>
                <w:rStyle w:val="IndexLink"/>
                <w:rtl w:val="true"/>
              </w:rPr>
              <w:tab/>
            </w:r>
            <w:r>
              <w:rPr>
                <w:rStyle w:val="IndexLink"/>
              </w:rPr>
              <w:t>31</w:t>
            </w:r>
          </w:hyperlink>
        </w:p>
        <w:p>
          <w:pPr>
            <w:pStyle w:val="Contents5"/>
            <w:tabs>
              <w:tab w:val="clear" w:pos="7892"/>
              <w:tab w:val="right" w:pos="9026" w:leader="dot"/>
            </w:tabs>
            <w:rPr/>
          </w:pPr>
          <w:hyperlink w:anchor="__RefHeading___Toc681690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فيما يعتبر أو يكفي قبض المتولي كالوقف على الجهات العامة</w:t>
            </w:r>
            <w:r>
              <w:rPr>
                <w:rStyle w:val="IndexLink"/>
                <w:rtl w:val="true"/>
              </w:rPr>
              <w:tab/>
            </w:r>
            <w:r>
              <w:rPr>
                <w:rStyle w:val="IndexLink"/>
              </w:rPr>
              <w:t>31</w:t>
            </w:r>
          </w:hyperlink>
        </w:p>
        <w:p>
          <w:pPr>
            <w:pStyle w:val="Contents5"/>
            <w:tabs>
              <w:tab w:val="clear" w:pos="7892"/>
              <w:tab w:val="right" w:pos="9026" w:leader="dot"/>
            </w:tabs>
            <w:rPr/>
          </w:pPr>
          <w:hyperlink w:anchor="__RefHeading___Toc681690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كانت العين الموقوفة بيد الموقوف عليه قبل الوقف</w:t>
            </w:r>
            <w:r>
              <w:rPr>
                <w:rStyle w:val="IndexLink"/>
                <w:rtl w:val="true"/>
              </w:rPr>
              <w:tab/>
            </w:r>
            <w:r>
              <w:rPr>
                <w:rStyle w:val="IndexLink"/>
              </w:rPr>
              <w:t>31</w:t>
            </w:r>
          </w:hyperlink>
        </w:p>
        <w:p>
          <w:pPr>
            <w:pStyle w:val="Contents5"/>
            <w:tabs>
              <w:tab w:val="clear" w:pos="7892"/>
              <w:tab w:val="right" w:pos="9026" w:leader="dot"/>
            </w:tabs>
            <w:rPr/>
          </w:pPr>
          <w:hyperlink w:anchor="__RefHeading___Toc681690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يشترط في القبض الفورية</w:t>
            </w:r>
            <w:r>
              <w:rPr>
                <w:rStyle w:val="IndexLink"/>
                <w:rtl w:val="true"/>
              </w:rPr>
              <w:tab/>
            </w:r>
            <w:r>
              <w:rPr>
                <w:rStyle w:val="IndexLink"/>
              </w:rPr>
              <w:t>32</w:t>
            </w:r>
          </w:hyperlink>
        </w:p>
        <w:p>
          <w:pPr>
            <w:pStyle w:val="Contents5"/>
            <w:tabs>
              <w:tab w:val="clear" w:pos="7892"/>
              <w:tab w:val="right" w:pos="9026" w:leader="dot"/>
            </w:tabs>
            <w:rPr/>
          </w:pPr>
          <w:hyperlink w:anchor="__RefHeading___Toc681691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مات الواقف قبل القبض بطل الوقف</w:t>
            </w:r>
            <w:r>
              <w:rPr>
                <w:rStyle w:val="IndexLink"/>
                <w:rtl w:val="true"/>
              </w:rPr>
              <w:tab/>
            </w:r>
            <w:r>
              <w:rPr>
                <w:rStyle w:val="IndexLink"/>
              </w:rPr>
              <w:t>32</w:t>
            </w:r>
          </w:hyperlink>
        </w:p>
        <w:p>
          <w:pPr>
            <w:pStyle w:val="Contents4"/>
            <w:tabs>
              <w:tab w:val="clear" w:pos="8176"/>
              <w:tab w:val="right" w:pos="9026" w:leader="dot"/>
            </w:tabs>
            <w:rPr/>
          </w:pPr>
          <w:hyperlink w:anchor="__RefHeading___Toc6816912_417432637">
            <w:r>
              <w:rPr>
                <w:webHidden/>
                <w:rStyle w:val="IndexLink"/>
                <w:rtl w:val="true"/>
              </w:rPr>
              <w:t>الثالث</w:t>
            </w:r>
            <w:r>
              <w:rPr>
                <w:rStyle w:val="IndexLink"/>
                <w:rtl w:val="true"/>
              </w:rPr>
              <w:t xml:space="preserve">: </w:t>
            </w:r>
            <w:r>
              <w:rPr>
                <w:rStyle w:val="IndexLink"/>
                <w:rtl w:val="true"/>
              </w:rPr>
              <w:t>مما يشترط في صحة الوقف الدوام</w:t>
            </w:r>
            <w:r>
              <w:rPr>
                <w:rStyle w:val="IndexLink"/>
                <w:rtl w:val="true"/>
              </w:rPr>
              <w:tab/>
            </w:r>
            <w:r>
              <w:rPr>
                <w:rStyle w:val="IndexLink"/>
              </w:rPr>
              <w:t>33</w:t>
            </w:r>
          </w:hyperlink>
        </w:p>
        <w:p>
          <w:pPr>
            <w:pStyle w:val="Contents5"/>
            <w:tabs>
              <w:tab w:val="clear" w:pos="7892"/>
              <w:tab w:val="right" w:pos="9026" w:leader="dot"/>
            </w:tabs>
            <w:rPr/>
          </w:pPr>
          <w:hyperlink w:anchor="__RefHeading___Toc6816914_417432637">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681691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وقف على من ينقرض كما إذا وقف على أولاده و اقتصر على بطن</w:t>
            </w:r>
            <w:r>
              <w:rPr>
                <w:rStyle w:val="IndexLink"/>
                <w:rtl w:val="true"/>
              </w:rPr>
              <w:tab/>
            </w:r>
            <w:r>
              <w:rPr>
                <w:rStyle w:val="IndexLink"/>
              </w:rPr>
              <w:t>35</w:t>
            </w:r>
          </w:hyperlink>
        </w:p>
        <w:p>
          <w:pPr>
            <w:pStyle w:val="Contents5"/>
            <w:tabs>
              <w:tab w:val="clear" w:pos="7892"/>
              <w:tab w:val="right" w:pos="9026" w:leader="dot"/>
            </w:tabs>
            <w:rPr/>
          </w:pPr>
          <w:hyperlink w:anchor="__RefHeading___Toc6816918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الفرق بين الوقف و الحبس أن الوقف يوجب زوال ملك الواقف عنه</w:t>
            </w:r>
            <w:r>
              <w:rPr>
                <w:rStyle w:val="IndexLink"/>
                <w:rtl w:val="true"/>
              </w:rPr>
              <w:tab/>
            </w:r>
            <w:r>
              <w:rPr>
                <w:rStyle w:val="IndexLink"/>
              </w:rPr>
              <w:t>37</w:t>
            </w:r>
          </w:hyperlink>
        </w:p>
        <w:p>
          <w:pPr>
            <w:pStyle w:val="Contents5"/>
            <w:tabs>
              <w:tab w:val="clear" w:pos="7892"/>
              <w:tab w:val="right" w:pos="9026" w:leader="dot"/>
            </w:tabs>
            <w:rPr/>
          </w:pPr>
          <w:hyperlink w:anchor="__RefHeading___Toc6816920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انقرض الموقوف عليه و كان الواقف حيا رجع إليه</w:t>
            </w:r>
            <w:r>
              <w:rPr>
                <w:rStyle w:val="IndexLink"/>
                <w:rtl w:val="true"/>
              </w:rPr>
              <w:tab/>
            </w:r>
            <w:r>
              <w:rPr>
                <w:rStyle w:val="IndexLink"/>
              </w:rPr>
              <w:t>38</w:t>
            </w:r>
          </w:hyperlink>
        </w:p>
        <w:p>
          <w:pPr>
            <w:pStyle w:val="Contents5"/>
            <w:tabs>
              <w:tab w:val="clear" w:pos="7892"/>
              <w:tab w:val="right" w:pos="9026" w:leader="dot"/>
            </w:tabs>
            <w:rPr/>
          </w:pPr>
          <w:hyperlink w:anchor="__RefHeading___Toc681692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من الوقف المنقطع الآخر ما كان الوقف مبنيا على الدوام</w:t>
            </w:r>
            <w:r>
              <w:rPr>
                <w:rStyle w:val="IndexLink"/>
                <w:rtl w:val="true"/>
              </w:rPr>
              <w:tab/>
            </w:r>
            <w:r>
              <w:rPr>
                <w:rStyle w:val="IndexLink"/>
              </w:rPr>
              <w:t>39</w:t>
            </w:r>
          </w:hyperlink>
        </w:p>
        <w:p>
          <w:pPr>
            <w:pStyle w:val="Contents5"/>
            <w:tabs>
              <w:tab w:val="clear" w:pos="7892"/>
              <w:tab w:val="right" w:pos="9026" w:leader="dot"/>
            </w:tabs>
            <w:rPr/>
          </w:pPr>
          <w:hyperlink w:anchor="__RefHeading___Toc6816924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الوقف المنقطع الأول إما بجعل الواقف و إما بحكم الشرع</w:t>
            </w:r>
            <w:r>
              <w:rPr>
                <w:rStyle w:val="IndexLink"/>
                <w:rtl w:val="true"/>
              </w:rPr>
              <w:tab/>
            </w:r>
            <w:r>
              <w:rPr>
                <w:rStyle w:val="IndexLink"/>
              </w:rPr>
              <w:t>40</w:t>
            </w:r>
          </w:hyperlink>
        </w:p>
        <w:p>
          <w:pPr>
            <w:pStyle w:val="Contents5"/>
            <w:tabs>
              <w:tab w:val="clear" w:pos="7892"/>
              <w:tab w:val="right" w:pos="9026" w:leader="dot"/>
            </w:tabs>
            <w:rPr/>
          </w:pPr>
          <w:hyperlink w:anchor="__RefHeading___Toc6816926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وقف على غيره أو على جهة و شرط عوده إليه عند حاجته</w:t>
            </w:r>
            <w:r>
              <w:rPr>
                <w:rStyle w:val="IndexLink"/>
                <w:rtl w:val="true"/>
              </w:rPr>
              <w:tab/>
            </w:r>
            <w:r>
              <w:rPr>
                <w:rStyle w:val="IndexLink"/>
              </w:rPr>
              <w:t>41</w:t>
            </w:r>
          </w:hyperlink>
        </w:p>
        <w:p>
          <w:pPr>
            <w:pStyle w:val="Contents4"/>
            <w:tabs>
              <w:tab w:val="clear" w:pos="8176"/>
              <w:tab w:val="right" w:pos="9026" w:leader="dot"/>
            </w:tabs>
            <w:rPr/>
          </w:pPr>
          <w:hyperlink w:anchor="__RefHeading___Toc6816928_417432637">
            <w:r>
              <w:rPr>
                <w:webHidden/>
                <w:rStyle w:val="IndexLink"/>
                <w:rtl w:val="true"/>
              </w:rPr>
              <w:t>الرابع</w:t>
            </w:r>
            <w:r>
              <w:rPr>
                <w:rStyle w:val="IndexLink"/>
                <w:rtl w:val="true"/>
              </w:rPr>
              <w:t xml:space="preserve">: </w:t>
            </w:r>
            <w:r>
              <w:rPr>
                <w:rStyle w:val="IndexLink"/>
                <w:rtl w:val="true"/>
              </w:rPr>
              <w:t>يشترط في صحة الوقف التنجيز</w:t>
            </w:r>
            <w:r>
              <w:rPr>
                <w:rStyle w:val="IndexLink"/>
                <w:rtl w:val="true"/>
              </w:rPr>
              <w:tab/>
            </w:r>
            <w:r>
              <w:rPr>
                <w:rStyle w:val="IndexLink"/>
              </w:rPr>
              <w:t>43</w:t>
            </w:r>
          </w:hyperlink>
        </w:p>
        <w:p>
          <w:pPr>
            <w:pStyle w:val="Contents5"/>
            <w:tabs>
              <w:tab w:val="clear" w:pos="7892"/>
              <w:tab w:val="right" w:pos="9026" w:leader="dot"/>
            </w:tabs>
            <w:rPr/>
          </w:pPr>
          <w:hyperlink w:anchor="__RefHeading___Toc6816930_41743263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6816932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بأس بالتعليق على شي‌ء حاصل حين الوقف</w:t>
            </w:r>
            <w:r>
              <w:rPr>
                <w:rStyle w:val="IndexLink"/>
                <w:rtl w:val="true"/>
              </w:rPr>
              <w:tab/>
            </w:r>
            <w:r>
              <w:rPr>
                <w:rStyle w:val="IndexLink"/>
              </w:rPr>
              <w:t>44</w:t>
            </w:r>
          </w:hyperlink>
        </w:p>
        <w:p>
          <w:pPr>
            <w:pStyle w:val="Contents5"/>
            <w:tabs>
              <w:tab w:val="clear" w:pos="7892"/>
              <w:tab w:val="right" w:pos="9026" w:leader="dot"/>
            </w:tabs>
            <w:rPr/>
          </w:pPr>
          <w:hyperlink w:anchor="__RefHeading___Toc6816934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قال</w:t>
            </w:r>
            <w:r>
              <w:rPr>
                <w:rStyle w:val="IndexLink"/>
                <w:rtl w:val="true"/>
              </w:rPr>
              <w:t>: «</w:t>
            </w:r>
            <w:r>
              <w:rPr>
                <w:rStyle w:val="IndexLink"/>
                <w:rtl w:val="true"/>
              </w:rPr>
              <w:t>هو وقف بعد موتي</w:t>
            </w:r>
            <w:r>
              <w:rPr>
                <w:rStyle w:val="IndexLink"/>
                <w:rtl w:val="true"/>
              </w:rPr>
              <w:t>»</w:t>
              <w:tab/>
            </w:r>
            <w:r>
              <w:rPr>
                <w:rStyle w:val="IndexLink"/>
              </w:rPr>
              <w:t>44</w:t>
            </w:r>
          </w:hyperlink>
        </w:p>
        <w:p>
          <w:pPr>
            <w:pStyle w:val="Contents4"/>
            <w:tabs>
              <w:tab w:val="clear" w:pos="8176"/>
              <w:tab w:val="right" w:pos="9026" w:leader="dot"/>
            </w:tabs>
            <w:rPr/>
          </w:pPr>
          <w:hyperlink w:anchor="__RefHeading___Toc6816936_417432637">
            <w:r>
              <w:rPr>
                <w:webHidden/>
                <w:rStyle w:val="IndexLink"/>
                <w:rtl w:val="true"/>
              </w:rPr>
              <w:t>الخامس</w:t>
            </w:r>
            <w:r>
              <w:rPr>
                <w:rStyle w:val="IndexLink"/>
                <w:rtl w:val="true"/>
              </w:rPr>
              <w:t xml:space="preserve">: </w:t>
            </w:r>
            <w:r>
              <w:rPr>
                <w:rStyle w:val="IndexLink"/>
                <w:rtl w:val="true"/>
              </w:rPr>
              <w:t>يشترط في صحة الوقف إخراج نفسه عن الوقف</w:t>
            </w:r>
            <w:r>
              <w:rPr>
                <w:rStyle w:val="IndexLink"/>
                <w:rtl w:val="true"/>
              </w:rPr>
              <w:tab/>
            </w:r>
            <w:r>
              <w:rPr>
                <w:rStyle w:val="IndexLink"/>
              </w:rPr>
              <w:t>44</w:t>
            </w:r>
          </w:hyperlink>
        </w:p>
        <w:p>
          <w:pPr>
            <w:pStyle w:val="Contents5"/>
            <w:tabs>
              <w:tab w:val="clear" w:pos="7892"/>
              <w:tab w:val="right" w:pos="9026" w:leader="dot"/>
            </w:tabs>
            <w:rPr/>
          </w:pPr>
          <w:hyperlink w:anchor="__RefHeading___Toc6816938_41743263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6816940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وقف على نفسه و على غيره</w:t>
            </w:r>
            <w:r>
              <w:rPr>
                <w:rStyle w:val="IndexLink"/>
                <w:rtl w:val="true"/>
              </w:rPr>
              <w:tab/>
            </w:r>
            <w:r>
              <w:rPr>
                <w:rStyle w:val="IndexLink"/>
              </w:rPr>
              <w:t>46</w:t>
            </w:r>
          </w:hyperlink>
        </w:p>
        <w:p>
          <w:pPr>
            <w:pStyle w:val="Contents5"/>
            <w:tabs>
              <w:tab w:val="clear" w:pos="7892"/>
              <w:tab w:val="right" w:pos="9026" w:leader="dot"/>
            </w:tabs>
            <w:rPr/>
          </w:pPr>
          <w:hyperlink w:anchor="__RefHeading___Toc6816942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وقف على غيره كأولاده أو الفقراء</w:t>
            </w:r>
            <w:r>
              <w:rPr>
                <w:rStyle w:val="IndexLink"/>
                <w:rtl w:val="true"/>
              </w:rPr>
              <w:tab/>
            </w:r>
            <w:r>
              <w:rPr>
                <w:rStyle w:val="IndexLink"/>
              </w:rPr>
              <w:t>46</w:t>
            </w:r>
          </w:hyperlink>
        </w:p>
        <w:p>
          <w:pPr>
            <w:pStyle w:val="Contents5"/>
            <w:tabs>
              <w:tab w:val="clear" w:pos="7892"/>
              <w:tab w:val="right" w:pos="9026" w:leader="dot"/>
            </w:tabs>
            <w:rPr/>
          </w:pPr>
          <w:hyperlink w:anchor="__RefHeading___Toc6816944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شرط أكل أضيافه و من يمرّ عليه من ثمرة الوقف جاز</w:t>
            </w:r>
            <w:r>
              <w:rPr>
                <w:rStyle w:val="IndexLink"/>
                <w:rtl w:val="true"/>
              </w:rPr>
              <w:tab/>
            </w:r>
            <w:r>
              <w:rPr>
                <w:rStyle w:val="IndexLink"/>
              </w:rPr>
              <w:t>47</w:t>
            </w:r>
          </w:hyperlink>
        </w:p>
        <w:p>
          <w:pPr>
            <w:pStyle w:val="Contents5"/>
            <w:tabs>
              <w:tab w:val="clear" w:pos="7892"/>
              <w:tab w:val="right" w:pos="9026" w:leader="dot"/>
            </w:tabs>
            <w:rPr/>
          </w:pPr>
          <w:hyperlink w:anchor="__RefHeading___Toc6816946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آجر عينا ثمَّ وقفها صح الوقف و بقيت الإجارة على حالها</w:t>
            </w:r>
            <w:r>
              <w:rPr>
                <w:rStyle w:val="IndexLink"/>
                <w:rtl w:val="true"/>
              </w:rPr>
              <w:tab/>
            </w:r>
            <w:r>
              <w:rPr>
                <w:rStyle w:val="IndexLink"/>
              </w:rPr>
              <w:t>47</w:t>
            </w:r>
          </w:hyperlink>
        </w:p>
        <w:p>
          <w:pPr>
            <w:pStyle w:val="Contents5"/>
            <w:tabs>
              <w:tab w:val="clear" w:pos="7892"/>
              <w:tab w:val="right" w:pos="9026" w:leader="dot"/>
            </w:tabs>
            <w:rPr/>
          </w:pPr>
          <w:hyperlink w:anchor="__RefHeading___Toc681694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يجوز استثناء بعض العين الموقوفة لنفسه حين الوقف</w:t>
            </w:r>
            <w:r>
              <w:rPr>
                <w:rStyle w:val="IndexLink"/>
                <w:rtl w:val="true"/>
              </w:rPr>
              <w:tab/>
            </w:r>
            <w:r>
              <w:rPr>
                <w:rStyle w:val="IndexLink"/>
              </w:rPr>
              <w:t>48</w:t>
            </w:r>
          </w:hyperlink>
        </w:p>
        <w:p>
          <w:pPr>
            <w:pStyle w:val="Contents5"/>
            <w:tabs>
              <w:tab w:val="clear" w:pos="7892"/>
              <w:tab w:val="right" w:pos="9026" w:leader="dot"/>
            </w:tabs>
            <w:rPr/>
          </w:pPr>
          <w:hyperlink w:anchor="__RefHeading___Toc6816950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إشكال في جواز انتفاع الواقف في الأوقاف على الجهات العامة</w:t>
            </w:r>
            <w:r>
              <w:rPr>
                <w:rStyle w:val="IndexLink"/>
                <w:rtl w:val="true"/>
              </w:rPr>
              <w:tab/>
            </w:r>
            <w:r>
              <w:rPr>
                <w:rStyle w:val="IndexLink"/>
              </w:rPr>
              <w:t>49</w:t>
            </w:r>
          </w:hyperlink>
        </w:p>
        <w:p>
          <w:pPr>
            <w:pStyle w:val="Contents5"/>
            <w:tabs>
              <w:tab w:val="clear" w:pos="7892"/>
              <w:tab w:val="right" w:pos="9026" w:leader="dot"/>
            </w:tabs>
            <w:rPr/>
          </w:pPr>
          <w:hyperlink w:anchor="__RefHeading___Toc6816952_417432637">
            <w:r>
              <w:rPr>
                <w:webHidden/>
                <w:rStyle w:val="IndexLink"/>
                <w:rtl w:val="true"/>
              </w:rPr>
              <w:t xml:space="preserve">مسألة </w:t>
            </w:r>
            <w:r>
              <w:rPr>
                <w:rStyle w:val="IndexLink"/>
              </w:rPr>
              <w:t>31</w:t>
            </w:r>
            <w:r>
              <w:rPr>
                <w:rStyle w:val="IndexLink"/>
                <w:rtl w:val="true"/>
              </w:rPr>
              <w:t xml:space="preserve">: </w:t>
            </w:r>
            <w:r>
              <w:rPr>
                <w:rStyle w:val="IndexLink"/>
                <w:rtl w:val="true"/>
              </w:rPr>
              <w:t>في الأوقاف العامة لو شك في اعتبار قيد أو خصوصية في الموقوف عليه هو فاقد له</w:t>
            </w:r>
            <w:r>
              <w:rPr>
                <w:rStyle w:val="IndexLink"/>
                <w:rtl w:val="true"/>
              </w:rPr>
              <w:tab/>
            </w:r>
            <w:r>
              <w:rPr>
                <w:rStyle w:val="IndexLink"/>
              </w:rPr>
              <w:t>50</w:t>
            </w:r>
          </w:hyperlink>
        </w:p>
        <w:p>
          <w:pPr>
            <w:pStyle w:val="Contents3"/>
            <w:tabs>
              <w:tab w:val="clear" w:pos="8459"/>
              <w:tab w:val="right" w:pos="9026" w:leader="dot"/>
            </w:tabs>
            <w:rPr/>
          </w:pPr>
          <w:hyperlink w:anchor="__RefHeading___Toc6816954_417432637">
            <w:r>
              <w:rPr>
                <w:webHidden/>
                <w:rStyle w:val="IndexLink"/>
                <w:rtl w:val="true"/>
              </w:rPr>
              <w:t>فصل في شرائط الواقف و الموقوف</w:t>
            </w:r>
            <w:r>
              <w:rPr>
                <w:rStyle w:val="IndexLink"/>
                <w:rtl w:val="true"/>
              </w:rPr>
              <w:tab/>
            </w:r>
            <w:r>
              <w:rPr>
                <w:rStyle w:val="IndexLink"/>
              </w:rPr>
              <w:t>51</w:t>
            </w:r>
          </w:hyperlink>
        </w:p>
        <w:p>
          <w:pPr>
            <w:pStyle w:val="Contents4"/>
            <w:tabs>
              <w:tab w:val="clear" w:pos="8176"/>
              <w:tab w:val="right" w:pos="9026" w:leader="dot"/>
            </w:tabs>
            <w:rPr/>
          </w:pPr>
          <w:hyperlink w:anchor="__RefHeading___Toc6816956_41743263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6816958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لا يعتبر في الواقف أن يكون مسلما</w:t>
            </w:r>
            <w:r>
              <w:rPr>
                <w:rStyle w:val="IndexLink"/>
                <w:rtl w:val="true"/>
              </w:rPr>
              <w:tab/>
            </w:r>
            <w:r>
              <w:rPr>
                <w:rStyle w:val="IndexLink"/>
              </w:rPr>
              <w:t>52</w:t>
            </w:r>
          </w:hyperlink>
        </w:p>
        <w:p>
          <w:pPr>
            <w:pStyle w:val="Contents4"/>
            <w:tabs>
              <w:tab w:val="clear" w:pos="8176"/>
              <w:tab w:val="right" w:pos="9026" w:leader="dot"/>
            </w:tabs>
            <w:rPr/>
          </w:pPr>
          <w:hyperlink w:anchor="__RefHeading___Toc6816960_417432637">
            <w:r>
              <w:rPr>
                <w:webHidden/>
                <w:rStyle w:val="IndexLink"/>
                <w:rtl w:val="true"/>
              </w:rPr>
              <w:t xml:space="preserve">مسألة </w:t>
            </w:r>
            <w:r>
              <w:rPr>
                <w:rStyle w:val="IndexLink"/>
              </w:rPr>
              <w:t>33</w:t>
            </w:r>
            <w:r>
              <w:rPr>
                <w:rStyle w:val="IndexLink"/>
                <w:rtl w:val="true"/>
              </w:rPr>
              <w:t xml:space="preserve">: </w:t>
            </w:r>
            <w:r>
              <w:rPr>
                <w:rStyle w:val="IndexLink"/>
                <w:rtl w:val="true"/>
              </w:rPr>
              <w:t>يعتبر في الموقوف أن يكون عينا مملوكا</w:t>
            </w:r>
            <w:r>
              <w:rPr>
                <w:rStyle w:val="IndexLink"/>
                <w:rtl w:val="true"/>
              </w:rPr>
              <w:tab/>
            </w:r>
            <w:r>
              <w:rPr>
                <w:rStyle w:val="IndexLink"/>
              </w:rPr>
              <w:t>53</w:t>
            </w:r>
          </w:hyperlink>
        </w:p>
        <w:p>
          <w:pPr>
            <w:pStyle w:val="Contents4"/>
            <w:tabs>
              <w:tab w:val="clear" w:pos="8176"/>
              <w:tab w:val="right" w:pos="9026" w:leader="dot"/>
            </w:tabs>
            <w:rPr/>
          </w:pPr>
          <w:hyperlink w:anchor="__RefHeading___Toc6816962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لا يعتبر في العين الموقوفة كونها مما ينتفع بها فعلا</w:t>
            </w:r>
            <w:r>
              <w:rPr>
                <w:rStyle w:val="IndexLink"/>
                <w:rtl w:val="true"/>
              </w:rPr>
              <w:tab/>
            </w:r>
            <w:r>
              <w:rPr>
                <w:rStyle w:val="IndexLink"/>
              </w:rPr>
              <w:t>55</w:t>
            </w:r>
          </w:hyperlink>
        </w:p>
        <w:p>
          <w:pPr>
            <w:pStyle w:val="Contents4"/>
            <w:tabs>
              <w:tab w:val="clear" w:pos="8176"/>
              <w:tab w:val="right" w:pos="9026" w:leader="dot"/>
            </w:tabs>
            <w:rPr/>
          </w:pPr>
          <w:hyperlink w:anchor="__RefHeading___Toc6816964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لا يصح وقف المبهم</w:t>
            </w:r>
            <w:r>
              <w:rPr>
                <w:rStyle w:val="IndexLink"/>
                <w:rtl w:val="true"/>
              </w:rPr>
              <w:tab/>
            </w:r>
            <w:r>
              <w:rPr>
                <w:rStyle w:val="IndexLink"/>
              </w:rPr>
              <w:t>55</w:t>
            </w:r>
          </w:hyperlink>
        </w:p>
        <w:p>
          <w:pPr>
            <w:pStyle w:val="Contents4"/>
            <w:tabs>
              <w:tab w:val="clear" w:pos="8176"/>
              <w:tab w:val="right" w:pos="9026" w:leader="dot"/>
            </w:tabs>
            <w:rPr/>
          </w:pPr>
          <w:hyperlink w:anchor="__RefHeading___Toc6816966_417432637">
            <w:r>
              <w:rPr>
                <w:webHidden/>
                <w:rStyle w:val="IndexLink"/>
                <w:rtl w:val="true"/>
              </w:rPr>
              <w:t xml:space="preserve">مسألة </w:t>
            </w:r>
            <w:r>
              <w:rPr>
                <w:rStyle w:val="IndexLink"/>
              </w:rPr>
              <w:t>36</w:t>
            </w:r>
            <w:r>
              <w:rPr>
                <w:rStyle w:val="IndexLink"/>
                <w:rtl w:val="true"/>
              </w:rPr>
              <w:t xml:space="preserve">: </w:t>
            </w:r>
            <w:r>
              <w:rPr>
                <w:rStyle w:val="IndexLink"/>
                <w:rtl w:val="true"/>
              </w:rPr>
              <w:t>المنفعة المقصودة في الوقف أعم من المنفعة المقصودة في العارية و الإجارة</w:t>
            </w:r>
            <w:r>
              <w:rPr>
                <w:rStyle w:val="IndexLink"/>
                <w:rtl w:val="true"/>
              </w:rPr>
              <w:tab/>
            </w:r>
            <w:r>
              <w:rPr>
                <w:rStyle w:val="IndexLink"/>
              </w:rPr>
              <w:t>55</w:t>
            </w:r>
          </w:hyperlink>
        </w:p>
        <w:p>
          <w:pPr>
            <w:pStyle w:val="Contents4"/>
            <w:tabs>
              <w:tab w:val="clear" w:pos="8176"/>
              <w:tab w:val="right" w:pos="9026" w:leader="dot"/>
            </w:tabs>
            <w:rPr/>
          </w:pPr>
          <w:hyperlink w:anchor="__RefHeading___Toc6816968_417432637">
            <w:r>
              <w:rPr>
                <w:webHidden/>
                <w:rStyle w:val="IndexLink"/>
                <w:rtl w:val="true"/>
              </w:rPr>
              <w:t xml:space="preserve">مسألة </w:t>
            </w:r>
            <w:r>
              <w:rPr>
                <w:rStyle w:val="IndexLink"/>
              </w:rPr>
              <w:t>37</w:t>
            </w:r>
            <w:r>
              <w:rPr>
                <w:rStyle w:val="IndexLink"/>
                <w:rtl w:val="true"/>
              </w:rPr>
              <w:t xml:space="preserve">: </w:t>
            </w:r>
            <w:r>
              <w:rPr>
                <w:rStyle w:val="IndexLink"/>
                <w:rtl w:val="true"/>
              </w:rPr>
              <w:t>يجوز وقف الدراهم و الدنانير</w:t>
            </w:r>
            <w:r>
              <w:rPr>
                <w:rStyle w:val="IndexLink"/>
                <w:rtl w:val="true"/>
              </w:rPr>
              <w:tab/>
            </w:r>
            <w:r>
              <w:rPr>
                <w:rStyle w:val="IndexLink"/>
              </w:rPr>
              <w:t>56</w:t>
            </w:r>
          </w:hyperlink>
        </w:p>
        <w:p>
          <w:pPr>
            <w:pStyle w:val="Contents4"/>
            <w:tabs>
              <w:tab w:val="clear" w:pos="8176"/>
              <w:tab w:val="right" w:pos="9026" w:leader="dot"/>
            </w:tabs>
            <w:rPr/>
          </w:pPr>
          <w:hyperlink w:anchor="__RefHeading___Toc6816970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ترددت العين الموقوفة بين شيئين أو أكثر</w:t>
            </w:r>
            <w:r>
              <w:rPr>
                <w:rStyle w:val="IndexLink"/>
                <w:rtl w:val="true"/>
              </w:rPr>
              <w:tab/>
            </w:r>
            <w:r>
              <w:rPr>
                <w:rStyle w:val="IndexLink"/>
              </w:rPr>
              <w:t>56</w:t>
            </w:r>
          </w:hyperlink>
        </w:p>
        <w:p>
          <w:pPr>
            <w:pStyle w:val="Contents4"/>
            <w:tabs>
              <w:tab w:val="clear" w:pos="8176"/>
              <w:tab w:val="right" w:pos="9026" w:leader="dot"/>
            </w:tabs>
            <w:rPr/>
          </w:pPr>
          <w:hyperlink w:anchor="__RefHeading___Toc6816972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كانت العين مشتركة بين الطلق و الوقف فباع صاحب الطلق حصته</w:t>
            </w:r>
            <w:r>
              <w:rPr>
                <w:rStyle w:val="IndexLink"/>
                <w:rtl w:val="true"/>
              </w:rPr>
              <w:tab/>
            </w:r>
            <w:r>
              <w:rPr>
                <w:rStyle w:val="IndexLink"/>
              </w:rPr>
              <w:t>56</w:t>
            </w:r>
          </w:hyperlink>
        </w:p>
        <w:p>
          <w:pPr>
            <w:pStyle w:val="Contents3"/>
            <w:tabs>
              <w:tab w:val="clear" w:pos="8459"/>
              <w:tab w:val="right" w:pos="9026" w:leader="dot"/>
            </w:tabs>
            <w:rPr/>
          </w:pPr>
          <w:hyperlink w:anchor="__RefHeading___Toc6816974_417432637">
            <w:r>
              <w:rPr>
                <w:webHidden/>
                <w:rStyle w:val="IndexLink"/>
                <w:rtl w:val="true"/>
              </w:rPr>
              <w:t>فصل في الموقوف عليه</w:t>
            </w:r>
            <w:r>
              <w:rPr>
                <w:rStyle w:val="IndexLink"/>
                <w:rtl w:val="true"/>
              </w:rPr>
              <w:tab/>
            </w:r>
            <w:r>
              <w:rPr>
                <w:rStyle w:val="IndexLink"/>
              </w:rPr>
              <w:t>57</w:t>
            </w:r>
          </w:hyperlink>
        </w:p>
        <w:p>
          <w:pPr>
            <w:pStyle w:val="Contents4"/>
            <w:tabs>
              <w:tab w:val="clear" w:pos="8176"/>
              <w:tab w:val="right" w:pos="9026" w:leader="dot"/>
            </w:tabs>
            <w:rPr/>
          </w:pPr>
          <w:hyperlink w:anchor="__RefHeading___Toc6816976_41743263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6816978_417432637">
            <w:r>
              <w:rPr>
                <w:webHidden/>
                <w:rStyle w:val="IndexLink"/>
                <w:rtl w:val="true"/>
              </w:rPr>
              <w:t xml:space="preserve">مسألة </w:t>
            </w:r>
            <w:r>
              <w:rPr>
                <w:rStyle w:val="IndexLink"/>
              </w:rPr>
              <w:t>40</w:t>
            </w:r>
            <w:r>
              <w:rPr>
                <w:rStyle w:val="IndexLink"/>
                <w:rtl w:val="true"/>
              </w:rPr>
              <w:t xml:space="preserve">: </w:t>
            </w:r>
            <w:r>
              <w:rPr>
                <w:rStyle w:val="IndexLink"/>
                <w:rtl w:val="true"/>
              </w:rPr>
              <w:t>يعتبر في الوقف الخاص وجود الموقوف عليه حين الوقف</w:t>
            </w:r>
            <w:r>
              <w:rPr>
                <w:rStyle w:val="IndexLink"/>
                <w:rtl w:val="true"/>
              </w:rPr>
              <w:tab/>
            </w:r>
            <w:r>
              <w:rPr>
                <w:rStyle w:val="IndexLink"/>
              </w:rPr>
              <w:t>57</w:t>
            </w:r>
          </w:hyperlink>
        </w:p>
        <w:p>
          <w:pPr>
            <w:pStyle w:val="Contents4"/>
            <w:tabs>
              <w:tab w:val="clear" w:pos="8176"/>
              <w:tab w:val="right" w:pos="9026" w:leader="dot"/>
            </w:tabs>
            <w:rPr/>
          </w:pPr>
          <w:hyperlink w:anchor="__RefHeading___Toc6816980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لا يعتبر في الوقف على العنوان العام وجوده في كل زمان</w:t>
            </w:r>
            <w:r>
              <w:rPr>
                <w:rStyle w:val="IndexLink"/>
                <w:rtl w:val="true"/>
              </w:rPr>
              <w:tab/>
            </w:r>
            <w:r>
              <w:rPr>
                <w:rStyle w:val="IndexLink"/>
              </w:rPr>
              <w:t>59</w:t>
            </w:r>
          </w:hyperlink>
        </w:p>
        <w:p>
          <w:pPr>
            <w:pStyle w:val="Contents4"/>
            <w:tabs>
              <w:tab w:val="clear" w:pos="8176"/>
              <w:tab w:val="right" w:pos="9026" w:leader="dot"/>
            </w:tabs>
            <w:rPr/>
          </w:pPr>
          <w:hyperlink w:anchor="__RefHeading___Toc6816982_417432637">
            <w:r>
              <w:rPr>
                <w:webHidden/>
                <w:rStyle w:val="IndexLink"/>
                <w:rtl w:val="true"/>
              </w:rPr>
              <w:t xml:space="preserve">مسألة </w:t>
            </w:r>
            <w:r>
              <w:rPr>
                <w:rStyle w:val="IndexLink"/>
              </w:rPr>
              <w:t>42</w:t>
            </w:r>
            <w:r>
              <w:rPr>
                <w:rStyle w:val="IndexLink"/>
                <w:rtl w:val="true"/>
              </w:rPr>
              <w:t xml:space="preserve">: </w:t>
            </w:r>
            <w:r>
              <w:rPr>
                <w:rStyle w:val="IndexLink"/>
                <w:rtl w:val="true"/>
              </w:rPr>
              <w:t>يشترط في الموقوف عليه التعيين</w:t>
            </w:r>
            <w:r>
              <w:rPr>
                <w:rStyle w:val="IndexLink"/>
                <w:rtl w:val="true"/>
              </w:rPr>
              <w:tab/>
            </w:r>
            <w:r>
              <w:rPr>
                <w:rStyle w:val="IndexLink"/>
              </w:rPr>
              <w:t>60</w:t>
            </w:r>
          </w:hyperlink>
        </w:p>
        <w:p>
          <w:pPr>
            <w:pStyle w:val="Contents4"/>
            <w:tabs>
              <w:tab w:val="clear" w:pos="8176"/>
              <w:tab w:val="right" w:pos="9026" w:leader="dot"/>
            </w:tabs>
            <w:rPr/>
          </w:pPr>
          <w:hyperlink w:anchor="__RefHeading___Toc6816984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لا يصح الوقف على الكافر الحربي و المرتد عن فطرة</w:t>
            </w:r>
            <w:r>
              <w:rPr>
                <w:rStyle w:val="IndexLink"/>
                <w:rtl w:val="true"/>
              </w:rPr>
              <w:tab/>
            </w:r>
            <w:r>
              <w:rPr>
                <w:rStyle w:val="IndexLink"/>
              </w:rPr>
              <w:t>61</w:t>
            </w:r>
          </w:hyperlink>
        </w:p>
        <w:p>
          <w:pPr>
            <w:pStyle w:val="Contents4"/>
            <w:tabs>
              <w:tab w:val="clear" w:pos="8176"/>
              <w:tab w:val="right" w:pos="9026" w:leader="dot"/>
            </w:tabs>
            <w:rPr/>
          </w:pPr>
          <w:hyperlink w:anchor="__RefHeading___Toc6816986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لا يصح الوقف على الجهات المحرمة</w:t>
            </w:r>
            <w:r>
              <w:rPr>
                <w:rStyle w:val="IndexLink"/>
                <w:rtl w:val="true"/>
              </w:rPr>
              <w:tab/>
            </w:r>
            <w:r>
              <w:rPr>
                <w:rStyle w:val="IndexLink"/>
              </w:rPr>
              <w:t>62</w:t>
            </w:r>
          </w:hyperlink>
        </w:p>
        <w:p>
          <w:pPr>
            <w:pStyle w:val="Contents4"/>
            <w:tabs>
              <w:tab w:val="clear" w:pos="8176"/>
              <w:tab w:val="right" w:pos="9026" w:leader="dot"/>
            </w:tabs>
            <w:rPr/>
          </w:pPr>
          <w:hyperlink w:anchor="__RefHeading___Toc6816988_417432637">
            <w:r>
              <w:rPr>
                <w:webHidden/>
                <w:rStyle w:val="IndexLink"/>
                <w:rtl w:val="true"/>
              </w:rPr>
              <w:t xml:space="preserve">مسألة </w:t>
            </w:r>
            <w:r>
              <w:rPr>
                <w:rStyle w:val="IndexLink"/>
              </w:rPr>
              <w:t>45</w:t>
            </w:r>
            <w:r>
              <w:rPr>
                <w:rStyle w:val="IndexLink"/>
                <w:rtl w:val="true"/>
              </w:rPr>
              <w:t xml:space="preserve">: </w:t>
            </w:r>
            <w:r>
              <w:rPr>
                <w:rStyle w:val="IndexLink"/>
                <w:rtl w:val="true"/>
              </w:rPr>
              <w:t>إذا وقف مسلم على الفقراء أو فقراء البلد</w:t>
            </w:r>
            <w:r>
              <w:rPr>
                <w:rStyle w:val="IndexLink"/>
                <w:rtl w:val="true"/>
              </w:rPr>
              <w:tab/>
            </w:r>
            <w:r>
              <w:rPr>
                <w:rStyle w:val="IndexLink"/>
              </w:rPr>
              <w:t>62</w:t>
            </w:r>
          </w:hyperlink>
        </w:p>
        <w:p>
          <w:pPr>
            <w:pStyle w:val="Contents4"/>
            <w:tabs>
              <w:tab w:val="clear" w:pos="8176"/>
              <w:tab w:val="right" w:pos="9026" w:leader="dot"/>
            </w:tabs>
            <w:rPr/>
          </w:pPr>
          <w:hyperlink w:anchor="__RefHeading___Toc6816990_417432637">
            <w:r>
              <w:rPr>
                <w:webHidden/>
                <w:rStyle w:val="IndexLink"/>
                <w:rtl w:val="true"/>
              </w:rPr>
              <w:t xml:space="preserve">مسألة </w:t>
            </w:r>
            <w:r>
              <w:rPr>
                <w:rStyle w:val="IndexLink"/>
              </w:rPr>
              <w:t>46</w:t>
            </w:r>
            <w:r>
              <w:rPr>
                <w:rStyle w:val="IndexLink"/>
                <w:rtl w:val="true"/>
              </w:rPr>
              <w:t xml:space="preserve">: </w:t>
            </w:r>
            <w:r>
              <w:rPr>
                <w:rStyle w:val="IndexLink"/>
                <w:rtl w:val="true"/>
              </w:rPr>
              <w:t>إذا كان أفراد عنوان الموقوف عليه منحصرة في أفراد محصورة</w:t>
            </w:r>
            <w:r>
              <w:rPr>
                <w:rStyle w:val="IndexLink"/>
                <w:rtl w:val="true"/>
              </w:rPr>
              <w:tab/>
            </w:r>
            <w:r>
              <w:rPr>
                <w:rStyle w:val="IndexLink"/>
              </w:rPr>
              <w:t>64</w:t>
            </w:r>
          </w:hyperlink>
        </w:p>
        <w:p>
          <w:pPr>
            <w:pStyle w:val="Contents4"/>
            <w:tabs>
              <w:tab w:val="clear" w:pos="8176"/>
              <w:tab w:val="right" w:pos="9026" w:leader="dot"/>
            </w:tabs>
            <w:rPr/>
          </w:pPr>
          <w:hyperlink w:anchor="__RefHeading___Toc6816992_417432637">
            <w:r>
              <w:rPr>
                <w:webHidden/>
                <w:rStyle w:val="IndexLink"/>
                <w:rtl w:val="true"/>
              </w:rPr>
              <w:t xml:space="preserve">مسألة </w:t>
            </w:r>
            <w:r>
              <w:rPr>
                <w:rStyle w:val="IndexLink"/>
              </w:rPr>
              <w:t>47</w:t>
            </w:r>
            <w:r>
              <w:rPr>
                <w:rStyle w:val="IndexLink"/>
                <w:rtl w:val="true"/>
              </w:rPr>
              <w:t xml:space="preserve">: </w:t>
            </w:r>
            <w:r>
              <w:rPr>
                <w:rStyle w:val="IndexLink"/>
                <w:rtl w:val="true"/>
              </w:rPr>
              <w:t>إذا وقف عينا على أشخاص بعنوان خاص فيهم راجح شرعا</w:t>
            </w:r>
            <w:r>
              <w:rPr>
                <w:rStyle w:val="IndexLink"/>
                <w:rtl w:val="true"/>
              </w:rPr>
              <w:tab/>
            </w:r>
            <w:r>
              <w:rPr>
                <w:rStyle w:val="IndexLink"/>
              </w:rPr>
              <w:t>64</w:t>
            </w:r>
          </w:hyperlink>
        </w:p>
        <w:p>
          <w:pPr>
            <w:pStyle w:val="Contents4"/>
            <w:tabs>
              <w:tab w:val="clear" w:pos="8176"/>
              <w:tab w:val="right" w:pos="9026" w:leader="dot"/>
            </w:tabs>
            <w:rPr/>
          </w:pPr>
          <w:hyperlink w:anchor="__RefHeading___Toc6816994_417432637">
            <w:r>
              <w:rPr>
                <w:webHidden/>
                <w:rStyle w:val="IndexLink"/>
                <w:rtl w:val="true"/>
              </w:rPr>
              <w:t xml:space="preserve">مسألة </w:t>
            </w:r>
            <w:r>
              <w:rPr>
                <w:rStyle w:val="IndexLink"/>
              </w:rPr>
              <w:t>48</w:t>
            </w:r>
            <w:r>
              <w:rPr>
                <w:rStyle w:val="IndexLink"/>
                <w:rtl w:val="true"/>
              </w:rPr>
              <w:t xml:space="preserve">: </w:t>
            </w:r>
            <w:r>
              <w:rPr>
                <w:rStyle w:val="IndexLink"/>
                <w:rtl w:val="true"/>
              </w:rPr>
              <w:t>إذا وقف على فقراء قبيلة</w:t>
            </w:r>
            <w:r>
              <w:rPr>
                <w:rStyle w:val="IndexLink"/>
                <w:rtl w:val="true"/>
              </w:rPr>
              <w:tab/>
            </w:r>
            <w:r>
              <w:rPr>
                <w:rStyle w:val="IndexLink"/>
              </w:rPr>
              <w:t>65</w:t>
            </w:r>
          </w:hyperlink>
        </w:p>
        <w:p>
          <w:pPr>
            <w:pStyle w:val="Contents4"/>
            <w:tabs>
              <w:tab w:val="clear" w:pos="8176"/>
              <w:tab w:val="right" w:pos="9026" w:leader="dot"/>
            </w:tabs>
            <w:rPr/>
          </w:pPr>
          <w:hyperlink w:anchor="__RefHeading___Toc6816996_417432637">
            <w:r>
              <w:rPr>
                <w:webHidden/>
                <w:rStyle w:val="IndexLink"/>
                <w:rtl w:val="true"/>
              </w:rPr>
              <w:t xml:space="preserve">مسألة </w:t>
            </w:r>
            <w:r>
              <w:rPr>
                <w:rStyle w:val="IndexLink"/>
              </w:rPr>
              <w:t>49</w:t>
            </w:r>
            <w:r>
              <w:rPr>
                <w:rStyle w:val="IndexLink"/>
                <w:rtl w:val="true"/>
              </w:rPr>
              <w:t xml:space="preserve">: </w:t>
            </w:r>
            <w:r>
              <w:rPr>
                <w:rStyle w:val="IndexLink"/>
                <w:rtl w:val="true"/>
              </w:rPr>
              <w:t>إذا وقف على المسلمين كان لكل من أقر بالشهادتين</w:t>
            </w:r>
            <w:r>
              <w:rPr>
                <w:rStyle w:val="IndexLink"/>
                <w:rtl w:val="true"/>
              </w:rPr>
              <w:tab/>
            </w:r>
            <w:r>
              <w:rPr>
                <w:rStyle w:val="IndexLink"/>
              </w:rPr>
              <w:t>66</w:t>
            </w:r>
          </w:hyperlink>
        </w:p>
        <w:p>
          <w:pPr>
            <w:pStyle w:val="Contents4"/>
            <w:tabs>
              <w:tab w:val="clear" w:pos="8176"/>
              <w:tab w:val="right" w:pos="9026" w:leader="dot"/>
            </w:tabs>
            <w:rPr/>
          </w:pPr>
          <w:hyperlink w:anchor="__RefHeading___Toc6816998_417432637">
            <w:r>
              <w:rPr>
                <w:webHidden/>
                <w:rStyle w:val="IndexLink"/>
                <w:rtl w:val="true"/>
              </w:rPr>
              <w:t xml:space="preserve">مسألة </w:t>
            </w:r>
            <w:r>
              <w:rPr>
                <w:rStyle w:val="IndexLink"/>
              </w:rPr>
              <w:t>50</w:t>
            </w:r>
            <w:r>
              <w:rPr>
                <w:rStyle w:val="IndexLink"/>
                <w:rtl w:val="true"/>
              </w:rPr>
              <w:t xml:space="preserve">: </w:t>
            </w:r>
            <w:r>
              <w:rPr>
                <w:rStyle w:val="IndexLink"/>
                <w:rtl w:val="true"/>
              </w:rPr>
              <w:t>إذا وقف في سبيل اللّه يصرف في كل ما يكون وصلة إلى الثواب</w:t>
            </w:r>
            <w:r>
              <w:rPr>
                <w:rStyle w:val="IndexLink"/>
                <w:rtl w:val="true"/>
              </w:rPr>
              <w:tab/>
            </w:r>
            <w:r>
              <w:rPr>
                <w:rStyle w:val="IndexLink"/>
              </w:rPr>
              <w:t>67</w:t>
            </w:r>
          </w:hyperlink>
        </w:p>
        <w:p>
          <w:pPr>
            <w:pStyle w:val="Contents4"/>
            <w:tabs>
              <w:tab w:val="clear" w:pos="8176"/>
              <w:tab w:val="right" w:pos="9026" w:leader="dot"/>
            </w:tabs>
            <w:rPr/>
          </w:pPr>
          <w:hyperlink w:anchor="__RefHeading___Toc6817000_417432637">
            <w:r>
              <w:rPr>
                <w:webHidden/>
                <w:rStyle w:val="IndexLink"/>
                <w:rtl w:val="true"/>
              </w:rPr>
              <w:t xml:space="preserve">مسألة </w:t>
            </w:r>
            <w:r>
              <w:rPr>
                <w:rStyle w:val="IndexLink"/>
              </w:rPr>
              <w:t>51</w:t>
            </w:r>
            <w:r>
              <w:rPr>
                <w:rStyle w:val="IndexLink"/>
                <w:rtl w:val="true"/>
              </w:rPr>
              <w:t xml:space="preserve">: </w:t>
            </w:r>
            <w:r>
              <w:rPr>
                <w:rStyle w:val="IndexLink"/>
                <w:rtl w:val="true"/>
              </w:rPr>
              <w:t>لو وقف على جيرانه فالمرجع العرف</w:t>
            </w:r>
            <w:r>
              <w:rPr>
                <w:rStyle w:val="IndexLink"/>
                <w:rtl w:val="true"/>
              </w:rPr>
              <w:tab/>
            </w:r>
            <w:r>
              <w:rPr>
                <w:rStyle w:val="IndexLink"/>
              </w:rPr>
              <w:t>67</w:t>
            </w:r>
          </w:hyperlink>
        </w:p>
        <w:p>
          <w:pPr>
            <w:pStyle w:val="Contents4"/>
            <w:tabs>
              <w:tab w:val="clear" w:pos="8176"/>
              <w:tab w:val="right" w:pos="9026" w:leader="dot"/>
            </w:tabs>
            <w:rPr/>
          </w:pPr>
          <w:hyperlink w:anchor="__RefHeading___Toc6817002_417432637">
            <w:r>
              <w:rPr>
                <w:webHidden/>
                <w:rStyle w:val="IndexLink"/>
                <w:rtl w:val="true"/>
              </w:rPr>
              <w:t xml:space="preserve">مسألة </w:t>
            </w:r>
            <w:r>
              <w:rPr>
                <w:rStyle w:val="IndexLink"/>
              </w:rPr>
              <w:t>52</w:t>
            </w:r>
            <w:r>
              <w:rPr>
                <w:rStyle w:val="IndexLink"/>
                <w:rtl w:val="true"/>
              </w:rPr>
              <w:t xml:space="preserve">: </w:t>
            </w:r>
            <w:r>
              <w:rPr>
                <w:rStyle w:val="IndexLink"/>
                <w:rtl w:val="true"/>
              </w:rPr>
              <w:t>إذا وقف على أن يصرف على ميت أو أموات صرف في مصالحهم الأخروية</w:t>
            </w:r>
            <w:r>
              <w:rPr>
                <w:rStyle w:val="IndexLink"/>
                <w:rtl w:val="true"/>
              </w:rPr>
              <w:tab/>
            </w:r>
            <w:r>
              <w:rPr>
                <w:rStyle w:val="IndexLink"/>
              </w:rPr>
              <w:t>68</w:t>
            </w:r>
          </w:hyperlink>
        </w:p>
        <w:p>
          <w:pPr>
            <w:pStyle w:val="Contents4"/>
            <w:tabs>
              <w:tab w:val="clear" w:pos="8176"/>
              <w:tab w:val="right" w:pos="9026" w:leader="dot"/>
            </w:tabs>
            <w:rPr/>
          </w:pPr>
          <w:hyperlink w:anchor="__RefHeading___Toc6817004_417432637">
            <w:r>
              <w:rPr>
                <w:webHidden/>
                <w:rStyle w:val="IndexLink"/>
                <w:rtl w:val="true"/>
              </w:rPr>
              <w:t xml:space="preserve">مسألة </w:t>
            </w:r>
            <w:r>
              <w:rPr>
                <w:rStyle w:val="IndexLink"/>
              </w:rPr>
              <w:t>53</w:t>
            </w:r>
            <w:r>
              <w:rPr>
                <w:rStyle w:val="IndexLink"/>
                <w:rtl w:val="true"/>
              </w:rPr>
              <w:t xml:space="preserve">: </w:t>
            </w:r>
            <w:r>
              <w:rPr>
                <w:rStyle w:val="IndexLink"/>
                <w:rtl w:val="true"/>
              </w:rPr>
              <w:t>إذا وقف على أرحامه أو أقاربه فالمرجع العرف</w:t>
            </w:r>
            <w:r>
              <w:rPr>
                <w:rStyle w:val="IndexLink"/>
                <w:rtl w:val="true"/>
              </w:rPr>
              <w:tab/>
            </w:r>
            <w:r>
              <w:rPr>
                <w:rStyle w:val="IndexLink"/>
              </w:rPr>
              <w:t>68</w:t>
            </w:r>
          </w:hyperlink>
        </w:p>
        <w:p>
          <w:pPr>
            <w:pStyle w:val="Contents4"/>
            <w:tabs>
              <w:tab w:val="clear" w:pos="8176"/>
              <w:tab w:val="right" w:pos="9026" w:leader="dot"/>
            </w:tabs>
            <w:rPr/>
          </w:pPr>
          <w:hyperlink w:anchor="__RefHeading___Toc6817006_417432637">
            <w:r>
              <w:rPr>
                <w:webHidden/>
                <w:rStyle w:val="IndexLink"/>
                <w:rtl w:val="true"/>
              </w:rPr>
              <w:t xml:space="preserve">مسألة </w:t>
            </w:r>
            <w:r>
              <w:rPr>
                <w:rStyle w:val="IndexLink"/>
              </w:rPr>
              <w:t>54</w:t>
            </w:r>
            <w:r>
              <w:rPr>
                <w:rStyle w:val="IndexLink"/>
                <w:rtl w:val="true"/>
              </w:rPr>
              <w:t xml:space="preserve">: </w:t>
            </w:r>
            <w:r>
              <w:rPr>
                <w:rStyle w:val="IndexLink"/>
                <w:rtl w:val="true"/>
              </w:rPr>
              <w:t>إذا وقف على أولاده اشتراك الذكر و الأنثى و الخنثى</w:t>
            </w:r>
            <w:r>
              <w:rPr>
                <w:rStyle w:val="IndexLink"/>
                <w:rtl w:val="true"/>
              </w:rPr>
              <w:tab/>
            </w:r>
            <w:r>
              <w:rPr>
                <w:rStyle w:val="IndexLink"/>
              </w:rPr>
              <w:t>68</w:t>
            </w:r>
          </w:hyperlink>
        </w:p>
        <w:p>
          <w:pPr>
            <w:pStyle w:val="Contents4"/>
            <w:tabs>
              <w:tab w:val="clear" w:pos="8176"/>
              <w:tab w:val="right" w:pos="9026" w:leader="dot"/>
            </w:tabs>
            <w:rPr/>
          </w:pPr>
          <w:hyperlink w:anchor="__RefHeading___Toc6817008_417432637">
            <w:r>
              <w:rPr>
                <w:webHidden/>
                <w:rStyle w:val="IndexLink"/>
                <w:rtl w:val="true"/>
              </w:rPr>
              <w:t xml:space="preserve">مسألة </w:t>
            </w:r>
            <w:r>
              <w:rPr>
                <w:rStyle w:val="IndexLink"/>
              </w:rPr>
              <w:t>55</w:t>
            </w:r>
            <w:r>
              <w:rPr>
                <w:rStyle w:val="IndexLink"/>
                <w:rtl w:val="true"/>
              </w:rPr>
              <w:t xml:space="preserve">: </w:t>
            </w:r>
            <w:r>
              <w:rPr>
                <w:rStyle w:val="IndexLink"/>
                <w:rtl w:val="true"/>
              </w:rPr>
              <w:t>إذا قال</w:t>
            </w:r>
            <w:r>
              <w:rPr>
                <w:rStyle w:val="IndexLink"/>
                <w:rtl w:val="true"/>
              </w:rPr>
              <w:t>: «</w:t>
            </w:r>
            <w:r>
              <w:rPr>
                <w:rStyle w:val="IndexLink"/>
                <w:rtl w:val="true"/>
              </w:rPr>
              <w:t>وقفت على ذريتي</w:t>
            </w:r>
            <w:r>
              <w:rPr>
                <w:rStyle w:val="IndexLink"/>
                <w:rtl w:val="true"/>
              </w:rPr>
              <w:t>»</w:t>
              <w:tab/>
            </w:r>
            <w:r>
              <w:rPr>
                <w:rStyle w:val="IndexLink"/>
              </w:rPr>
              <w:t>69</w:t>
            </w:r>
          </w:hyperlink>
        </w:p>
        <w:p>
          <w:pPr>
            <w:pStyle w:val="Contents4"/>
            <w:tabs>
              <w:tab w:val="clear" w:pos="8176"/>
              <w:tab w:val="right" w:pos="9026" w:leader="dot"/>
            </w:tabs>
            <w:rPr/>
          </w:pPr>
          <w:hyperlink w:anchor="__RefHeading___Toc6817010_417432637">
            <w:r>
              <w:rPr>
                <w:webHidden/>
                <w:rStyle w:val="IndexLink"/>
                <w:rtl w:val="true"/>
              </w:rPr>
              <w:t xml:space="preserve">مسألة </w:t>
            </w:r>
            <w:r>
              <w:rPr>
                <w:rStyle w:val="IndexLink"/>
              </w:rPr>
              <w:t>56</w:t>
            </w:r>
            <w:r>
              <w:rPr>
                <w:rStyle w:val="IndexLink"/>
                <w:rtl w:val="true"/>
              </w:rPr>
              <w:t xml:space="preserve">: </w:t>
            </w:r>
            <w:r>
              <w:rPr>
                <w:rStyle w:val="IndexLink"/>
                <w:rtl w:val="true"/>
              </w:rPr>
              <w:t>إذا قال</w:t>
            </w:r>
            <w:r>
              <w:rPr>
                <w:rStyle w:val="IndexLink"/>
                <w:rtl w:val="true"/>
              </w:rPr>
              <w:t>: «</w:t>
            </w:r>
            <w:r>
              <w:rPr>
                <w:rStyle w:val="IndexLink"/>
                <w:rtl w:val="true"/>
              </w:rPr>
              <w:t>وقفت على أولادي نسلا بعد نسل و بطنا بعد بطن</w:t>
            </w:r>
            <w:r>
              <w:rPr>
                <w:rStyle w:val="IndexLink"/>
                <w:rtl w:val="true"/>
              </w:rPr>
              <w:t>»</w:t>
              <w:tab/>
            </w:r>
            <w:r>
              <w:rPr>
                <w:rStyle w:val="IndexLink"/>
              </w:rPr>
              <w:t>69</w:t>
            </w:r>
          </w:hyperlink>
        </w:p>
        <w:p>
          <w:pPr>
            <w:pStyle w:val="Contents4"/>
            <w:tabs>
              <w:tab w:val="clear" w:pos="8176"/>
              <w:tab w:val="right" w:pos="9026" w:leader="dot"/>
            </w:tabs>
            <w:rPr/>
          </w:pPr>
          <w:hyperlink w:anchor="__RefHeading___Toc6817012_417432637">
            <w:r>
              <w:rPr>
                <w:webHidden/>
                <w:rStyle w:val="IndexLink"/>
                <w:rtl w:val="true"/>
              </w:rPr>
              <w:t xml:space="preserve">مسألة </w:t>
            </w:r>
            <w:r>
              <w:rPr>
                <w:rStyle w:val="IndexLink"/>
              </w:rPr>
              <w:t>57</w:t>
            </w:r>
            <w:r>
              <w:rPr>
                <w:rStyle w:val="IndexLink"/>
                <w:rtl w:val="true"/>
              </w:rPr>
              <w:t xml:space="preserve">: </w:t>
            </w:r>
            <w:r>
              <w:rPr>
                <w:rStyle w:val="IndexLink"/>
                <w:rtl w:val="true"/>
              </w:rPr>
              <w:t>إذا قال</w:t>
            </w:r>
            <w:r>
              <w:rPr>
                <w:rStyle w:val="IndexLink"/>
                <w:rtl w:val="true"/>
              </w:rPr>
              <w:t>: «</w:t>
            </w:r>
            <w:r>
              <w:rPr>
                <w:rStyle w:val="IndexLink"/>
                <w:rtl w:val="true"/>
              </w:rPr>
              <w:t>وقفت على ذريتي أو قال على أولادي و أولاد أولادي</w:t>
            </w:r>
            <w:r>
              <w:rPr>
                <w:rStyle w:val="IndexLink"/>
                <w:rtl w:val="true"/>
              </w:rPr>
              <w:t>»</w:t>
              <w:tab/>
            </w:r>
            <w:r>
              <w:rPr>
                <w:rStyle w:val="IndexLink"/>
              </w:rPr>
              <w:t>70</w:t>
            </w:r>
          </w:hyperlink>
        </w:p>
        <w:p>
          <w:pPr>
            <w:pStyle w:val="Contents4"/>
            <w:tabs>
              <w:tab w:val="clear" w:pos="8176"/>
              <w:tab w:val="right" w:pos="9026" w:leader="dot"/>
            </w:tabs>
            <w:rPr/>
          </w:pPr>
          <w:hyperlink w:anchor="__RefHeading___Toc6817014_417432637">
            <w:r>
              <w:rPr>
                <w:webHidden/>
                <w:rStyle w:val="IndexLink"/>
                <w:rtl w:val="true"/>
              </w:rPr>
              <w:t xml:space="preserve">مسألة </w:t>
            </w:r>
            <w:r>
              <w:rPr>
                <w:rStyle w:val="IndexLink"/>
              </w:rPr>
              <w:t>58</w:t>
            </w:r>
            <w:r>
              <w:rPr>
                <w:rStyle w:val="IndexLink"/>
                <w:rtl w:val="true"/>
              </w:rPr>
              <w:t xml:space="preserve">: </w:t>
            </w:r>
            <w:r>
              <w:rPr>
                <w:rStyle w:val="IndexLink"/>
                <w:rtl w:val="true"/>
              </w:rPr>
              <w:t>لو قال</w:t>
            </w:r>
            <w:r>
              <w:rPr>
                <w:rStyle w:val="IndexLink"/>
                <w:rtl w:val="true"/>
              </w:rPr>
              <w:t>: «</w:t>
            </w:r>
            <w:r>
              <w:rPr>
                <w:rStyle w:val="IndexLink"/>
                <w:rtl w:val="true"/>
              </w:rPr>
              <w:t>وقفت على أولادي الذكور نسلا بعد نسل</w:t>
            </w:r>
            <w:r>
              <w:rPr>
                <w:rStyle w:val="IndexLink"/>
                <w:rtl w:val="true"/>
              </w:rPr>
              <w:t>»</w:t>
              <w:tab/>
            </w:r>
            <w:r>
              <w:rPr>
                <w:rStyle w:val="IndexLink"/>
              </w:rPr>
              <w:t>70</w:t>
            </w:r>
          </w:hyperlink>
        </w:p>
        <w:p>
          <w:pPr>
            <w:pStyle w:val="Contents4"/>
            <w:tabs>
              <w:tab w:val="clear" w:pos="8176"/>
              <w:tab w:val="right" w:pos="9026" w:leader="dot"/>
            </w:tabs>
            <w:rPr/>
          </w:pPr>
          <w:hyperlink w:anchor="__RefHeading___Toc6817016_417432637">
            <w:r>
              <w:rPr>
                <w:webHidden/>
                <w:rStyle w:val="IndexLink"/>
                <w:rtl w:val="true"/>
              </w:rPr>
              <w:t xml:space="preserve">مسألة </w:t>
            </w:r>
            <w:r>
              <w:rPr>
                <w:rStyle w:val="IndexLink"/>
              </w:rPr>
              <w:t>59</w:t>
            </w:r>
            <w:r>
              <w:rPr>
                <w:rStyle w:val="IndexLink"/>
                <w:rtl w:val="true"/>
              </w:rPr>
              <w:t xml:space="preserve">: </w:t>
            </w:r>
            <w:r>
              <w:rPr>
                <w:rStyle w:val="IndexLink"/>
                <w:rtl w:val="true"/>
              </w:rPr>
              <w:t>إذا كان الوقف ترتيبيا كانت الكيفية تابعة لجعل الواقف</w:t>
            </w:r>
            <w:r>
              <w:rPr>
                <w:rStyle w:val="IndexLink"/>
                <w:rtl w:val="true"/>
              </w:rPr>
              <w:tab/>
            </w:r>
            <w:r>
              <w:rPr>
                <w:rStyle w:val="IndexLink"/>
              </w:rPr>
              <w:t>70</w:t>
            </w:r>
          </w:hyperlink>
        </w:p>
        <w:p>
          <w:pPr>
            <w:pStyle w:val="Contents4"/>
            <w:tabs>
              <w:tab w:val="clear" w:pos="8176"/>
              <w:tab w:val="right" w:pos="9026" w:leader="dot"/>
            </w:tabs>
            <w:rPr/>
          </w:pPr>
          <w:hyperlink w:anchor="__RefHeading___Toc6817018_417432637">
            <w:r>
              <w:rPr>
                <w:webHidden/>
                <w:rStyle w:val="IndexLink"/>
                <w:rtl w:val="true"/>
              </w:rPr>
              <w:t xml:space="preserve">مسألة </w:t>
            </w:r>
            <w:r>
              <w:rPr>
                <w:rStyle w:val="IndexLink"/>
              </w:rPr>
              <w:t>60</w:t>
            </w:r>
            <w:r>
              <w:rPr>
                <w:rStyle w:val="IndexLink"/>
                <w:rtl w:val="true"/>
              </w:rPr>
              <w:t xml:space="preserve">: </w:t>
            </w:r>
            <w:r>
              <w:rPr>
                <w:rStyle w:val="IndexLink"/>
                <w:rtl w:val="true"/>
              </w:rPr>
              <w:t>لو قال</w:t>
            </w:r>
            <w:r>
              <w:rPr>
                <w:rStyle w:val="IndexLink"/>
                <w:rtl w:val="true"/>
              </w:rPr>
              <w:t>: «</w:t>
            </w:r>
            <w:r>
              <w:rPr>
                <w:rStyle w:val="IndexLink"/>
                <w:rtl w:val="true"/>
              </w:rPr>
              <w:t>وقفت على أولادي طبقة بعد طبقة و إذا مات أحدهم و كان له ولد فنصيبه لولده</w:t>
            </w:r>
            <w:r>
              <w:rPr>
                <w:rStyle w:val="IndexLink"/>
                <w:rtl w:val="true"/>
              </w:rPr>
              <w:t>»</w:t>
              <w:tab/>
            </w:r>
            <w:r>
              <w:rPr>
                <w:rStyle w:val="IndexLink"/>
              </w:rPr>
              <w:t>71</w:t>
            </w:r>
          </w:hyperlink>
        </w:p>
        <w:p>
          <w:pPr>
            <w:pStyle w:val="Contents4"/>
            <w:tabs>
              <w:tab w:val="clear" w:pos="8176"/>
              <w:tab w:val="right" w:pos="9026" w:leader="dot"/>
            </w:tabs>
            <w:rPr/>
          </w:pPr>
          <w:hyperlink w:anchor="__RefHeading___Toc6817020_417432637">
            <w:r>
              <w:rPr>
                <w:webHidden/>
                <w:rStyle w:val="IndexLink"/>
                <w:rtl w:val="true"/>
              </w:rPr>
              <w:t xml:space="preserve">مسألة </w:t>
            </w:r>
            <w:r>
              <w:rPr>
                <w:rStyle w:val="IndexLink"/>
              </w:rPr>
              <w:t>61</w:t>
            </w:r>
            <w:r>
              <w:rPr>
                <w:rStyle w:val="IndexLink"/>
                <w:rtl w:val="true"/>
              </w:rPr>
              <w:t xml:space="preserve">: </w:t>
            </w:r>
            <w:r>
              <w:rPr>
                <w:rStyle w:val="IndexLink"/>
                <w:rtl w:val="true"/>
              </w:rPr>
              <w:t>لو وقف على العلماء انصرف إلى علماء الشريعة</w:t>
            </w:r>
            <w:r>
              <w:rPr>
                <w:rStyle w:val="IndexLink"/>
                <w:rtl w:val="true"/>
              </w:rPr>
              <w:tab/>
            </w:r>
            <w:r>
              <w:rPr>
                <w:rStyle w:val="IndexLink"/>
              </w:rPr>
              <w:t>71</w:t>
            </w:r>
          </w:hyperlink>
        </w:p>
        <w:p>
          <w:pPr>
            <w:pStyle w:val="Contents4"/>
            <w:tabs>
              <w:tab w:val="clear" w:pos="8176"/>
              <w:tab w:val="right" w:pos="9026" w:leader="dot"/>
            </w:tabs>
            <w:rPr/>
          </w:pPr>
          <w:hyperlink w:anchor="__RefHeading___Toc6817022_417432637">
            <w:r>
              <w:rPr>
                <w:webHidden/>
                <w:rStyle w:val="IndexLink"/>
                <w:rtl w:val="true"/>
              </w:rPr>
              <w:t xml:space="preserve">مسألة </w:t>
            </w:r>
            <w:r>
              <w:rPr>
                <w:rStyle w:val="IndexLink"/>
              </w:rPr>
              <w:t>62</w:t>
            </w:r>
            <w:r>
              <w:rPr>
                <w:rStyle w:val="IndexLink"/>
                <w:rtl w:val="true"/>
              </w:rPr>
              <w:t xml:space="preserve">: </w:t>
            </w:r>
            <w:r>
              <w:rPr>
                <w:rStyle w:val="IndexLink"/>
                <w:rtl w:val="true"/>
              </w:rPr>
              <w:t>لو وقف على أهل مشهد كالنجف مثلا اختص بالمتوطنين و المجاورين</w:t>
            </w:r>
            <w:r>
              <w:rPr>
                <w:rStyle w:val="IndexLink"/>
                <w:rtl w:val="true"/>
              </w:rPr>
              <w:tab/>
            </w:r>
            <w:r>
              <w:rPr>
                <w:rStyle w:val="IndexLink"/>
              </w:rPr>
              <w:t>72</w:t>
            </w:r>
          </w:hyperlink>
        </w:p>
        <w:p>
          <w:pPr>
            <w:pStyle w:val="Contents4"/>
            <w:tabs>
              <w:tab w:val="clear" w:pos="8176"/>
              <w:tab w:val="right" w:pos="9026" w:leader="dot"/>
            </w:tabs>
            <w:rPr/>
          </w:pPr>
          <w:hyperlink w:anchor="__RefHeading___Toc6817024_417432637">
            <w:r>
              <w:rPr>
                <w:webHidden/>
                <w:rStyle w:val="IndexLink"/>
                <w:rtl w:val="true"/>
              </w:rPr>
              <w:t xml:space="preserve">مسألة </w:t>
            </w:r>
            <w:r>
              <w:rPr>
                <w:rStyle w:val="IndexLink"/>
              </w:rPr>
              <w:t>63</w:t>
            </w:r>
            <w:r>
              <w:rPr>
                <w:rStyle w:val="IndexLink"/>
                <w:rtl w:val="true"/>
              </w:rPr>
              <w:t xml:space="preserve">: </w:t>
            </w:r>
            <w:r>
              <w:rPr>
                <w:rStyle w:val="IndexLink"/>
                <w:rtl w:val="true"/>
              </w:rPr>
              <w:t>لو وقف على المشتغلين في النجف مثلا من أهل البلد الفلاني كبغداد</w:t>
            </w:r>
            <w:r>
              <w:rPr>
                <w:rStyle w:val="IndexLink"/>
                <w:rtl w:val="true"/>
              </w:rPr>
              <w:tab/>
            </w:r>
            <w:r>
              <w:rPr>
                <w:rStyle w:val="IndexLink"/>
              </w:rPr>
              <w:t>72</w:t>
            </w:r>
          </w:hyperlink>
        </w:p>
        <w:p>
          <w:pPr>
            <w:pStyle w:val="Contents4"/>
            <w:tabs>
              <w:tab w:val="clear" w:pos="8176"/>
              <w:tab w:val="right" w:pos="9026" w:leader="dot"/>
            </w:tabs>
            <w:rPr/>
          </w:pPr>
          <w:hyperlink w:anchor="__RefHeading___Toc6817026_417432637">
            <w:r>
              <w:rPr>
                <w:webHidden/>
                <w:rStyle w:val="IndexLink"/>
                <w:rtl w:val="true"/>
              </w:rPr>
              <w:t xml:space="preserve">مسألة </w:t>
            </w:r>
            <w:r>
              <w:rPr>
                <w:rStyle w:val="IndexLink"/>
              </w:rPr>
              <w:t>64</w:t>
            </w:r>
            <w:r>
              <w:rPr>
                <w:rStyle w:val="IndexLink"/>
                <w:rtl w:val="true"/>
              </w:rPr>
              <w:t xml:space="preserve">: </w:t>
            </w:r>
            <w:r>
              <w:rPr>
                <w:rStyle w:val="IndexLink"/>
                <w:rtl w:val="true"/>
              </w:rPr>
              <w:t>لو وقف على مسجد صرفت منافعه مع الإطلاق في تعميره و وضوئه و فرشه و خادمه</w:t>
            </w:r>
            <w:r>
              <w:rPr>
                <w:rStyle w:val="IndexLink"/>
                <w:rtl w:val="true"/>
              </w:rPr>
              <w:tab/>
            </w:r>
            <w:r>
              <w:rPr>
                <w:rStyle w:val="IndexLink"/>
              </w:rPr>
              <w:t>72</w:t>
            </w:r>
          </w:hyperlink>
        </w:p>
        <w:p>
          <w:pPr>
            <w:pStyle w:val="Contents4"/>
            <w:tabs>
              <w:tab w:val="clear" w:pos="8176"/>
              <w:tab w:val="right" w:pos="9026" w:leader="dot"/>
            </w:tabs>
            <w:rPr/>
          </w:pPr>
          <w:hyperlink w:anchor="__RefHeading___Toc6817028_417432637">
            <w:r>
              <w:rPr>
                <w:webHidden/>
                <w:rStyle w:val="IndexLink"/>
                <w:rtl w:val="true"/>
              </w:rPr>
              <w:t xml:space="preserve">مسألة </w:t>
            </w:r>
            <w:r>
              <w:rPr>
                <w:rStyle w:val="IndexLink"/>
              </w:rPr>
              <w:t>65</w:t>
            </w:r>
            <w:r>
              <w:rPr>
                <w:rStyle w:val="IndexLink"/>
                <w:rtl w:val="true"/>
              </w:rPr>
              <w:t xml:space="preserve">: </w:t>
            </w:r>
            <w:r>
              <w:rPr>
                <w:rStyle w:val="IndexLink"/>
                <w:rtl w:val="true"/>
              </w:rPr>
              <w:t>لو وقف على مشهد يصرف في تعميره و وضوئه و خدّامه</w:t>
            </w:r>
            <w:r>
              <w:rPr>
                <w:rStyle w:val="IndexLink"/>
                <w:rtl w:val="true"/>
              </w:rPr>
              <w:tab/>
            </w:r>
            <w:r>
              <w:rPr>
                <w:rStyle w:val="IndexLink"/>
              </w:rPr>
              <w:t>72</w:t>
            </w:r>
          </w:hyperlink>
        </w:p>
        <w:p>
          <w:pPr>
            <w:pStyle w:val="Contents4"/>
            <w:tabs>
              <w:tab w:val="clear" w:pos="8176"/>
              <w:tab w:val="right" w:pos="9026" w:leader="dot"/>
            </w:tabs>
            <w:rPr/>
          </w:pPr>
          <w:hyperlink w:anchor="__RefHeading___Toc6817030_417432637">
            <w:r>
              <w:rPr>
                <w:webHidden/>
                <w:rStyle w:val="IndexLink"/>
                <w:rtl w:val="true"/>
              </w:rPr>
              <w:t xml:space="preserve">مسألة </w:t>
            </w:r>
            <w:r>
              <w:rPr>
                <w:rStyle w:val="IndexLink"/>
              </w:rPr>
              <w:t>66</w:t>
            </w:r>
            <w:r>
              <w:rPr>
                <w:rStyle w:val="IndexLink"/>
                <w:rtl w:val="true"/>
              </w:rPr>
              <w:t xml:space="preserve">: </w:t>
            </w:r>
            <w:r>
              <w:rPr>
                <w:rStyle w:val="IndexLink"/>
                <w:rtl w:val="true"/>
              </w:rPr>
              <w:t>لو وقف على الحسين عليه السّلام يصرف في إقامة تعزيته من أجرة القارئ</w:t>
            </w:r>
            <w:r>
              <w:rPr>
                <w:rStyle w:val="IndexLink"/>
                <w:rtl w:val="true"/>
              </w:rPr>
              <w:tab/>
            </w:r>
            <w:r>
              <w:rPr>
                <w:rStyle w:val="IndexLink"/>
              </w:rPr>
              <w:t>72</w:t>
            </w:r>
          </w:hyperlink>
        </w:p>
        <w:p>
          <w:pPr>
            <w:pStyle w:val="Contents4"/>
            <w:tabs>
              <w:tab w:val="clear" w:pos="8176"/>
              <w:tab w:val="right" w:pos="9026" w:leader="dot"/>
            </w:tabs>
            <w:rPr/>
          </w:pPr>
          <w:hyperlink w:anchor="__RefHeading___Toc6817032_417432637">
            <w:r>
              <w:rPr>
                <w:webHidden/>
                <w:rStyle w:val="IndexLink"/>
                <w:rtl w:val="true"/>
              </w:rPr>
              <w:t xml:space="preserve">مسألة </w:t>
            </w:r>
            <w:r>
              <w:rPr>
                <w:rStyle w:val="IndexLink"/>
              </w:rPr>
              <w:t>67</w:t>
            </w:r>
            <w:r>
              <w:rPr>
                <w:rStyle w:val="IndexLink"/>
                <w:rtl w:val="true"/>
              </w:rPr>
              <w:t xml:space="preserve">: </w:t>
            </w:r>
            <w:r>
              <w:rPr>
                <w:rStyle w:val="IndexLink"/>
                <w:rtl w:val="true"/>
              </w:rPr>
              <w:t>لو وقف على من انتسب إلى شخص من نبي أو إمام</w:t>
            </w:r>
            <w:r>
              <w:rPr>
                <w:rStyle w:val="IndexLink"/>
                <w:rtl w:val="true"/>
              </w:rPr>
              <w:tab/>
            </w:r>
            <w:r>
              <w:rPr>
                <w:rStyle w:val="IndexLink"/>
              </w:rPr>
              <w:t>73</w:t>
            </w:r>
          </w:hyperlink>
        </w:p>
        <w:p>
          <w:pPr>
            <w:pStyle w:val="Contents4"/>
            <w:tabs>
              <w:tab w:val="clear" w:pos="8176"/>
              <w:tab w:val="right" w:pos="9026" w:leader="dot"/>
            </w:tabs>
            <w:rPr/>
          </w:pPr>
          <w:hyperlink w:anchor="__RefHeading___Toc6817034_417432637">
            <w:r>
              <w:rPr>
                <w:webHidden/>
                <w:rStyle w:val="IndexLink"/>
                <w:rtl w:val="true"/>
              </w:rPr>
              <w:t xml:space="preserve">مسألة </w:t>
            </w:r>
            <w:r>
              <w:rPr>
                <w:rStyle w:val="IndexLink"/>
              </w:rPr>
              <w:t>68</w:t>
            </w:r>
            <w:r>
              <w:rPr>
                <w:rStyle w:val="IndexLink"/>
                <w:rtl w:val="true"/>
              </w:rPr>
              <w:t xml:space="preserve">: </w:t>
            </w:r>
            <w:r>
              <w:rPr>
                <w:rStyle w:val="IndexLink"/>
                <w:rtl w:val="true"/>
              </w:rPr>
              <w:t>لا إشكال في أنه بعد تمام الوقف ليس للواقف التغيير في الموقوف عليه</w:t>
            </w:r>
            <w:r>
              <w:rPr>
                <w:rStyle w:val="IndexLink"/>
                <w:rtl w:val="true"/>
              </w:rPr>
              <w:tab/>
            </w:r>
            <w:r>
              <w:rPr>
                <w:rStyle w:val="IndexLink"/>
              </w:rPr>
              <w:t>73</w:t>
            </w:r>
          </w:hyperlink>
        </w:p>
        <w:p>
          <w:pPr>
            <w:pStyle w:val="Contents4"/>
            <w:tabs>
              <w:tab w:val="clear" w:pos="8176"/>
              <w:tab w:val="right" w:pos="9026" w:leader="dot"/>
            </w:tabs>
            <w:rPr/>
          </w:pPr>
          <w:hyperlink w:anchor="__RefHeading___Toc6817036_417432637">
            <w:r>
              <w:rPr>
                <w:webHidden/>
                <w:rStyle w:val="IndexLink"/>
                <w:rtl w:val="true"/>
              </w:rPr>
              <w:t xml:space="preserve">مسألة </w:t>
            </w:r>
            <w:r>
              <w:rPr>
                <w:rStyle w:val="IndexLink"/>
              </w:rPr>
              <w:t>69</w:t>
            </w:r>
            <w:r>
              <w:rPr>
                <w:rStyle w:val="IndexLink"/>
                <w:rtl w:val="true"/>
              </w:rPr>
              <w:t xml:space="preserve">: </w:t>
            </w:r>
            <w:r>
              <w:rPr>
                <w:rStyle w:val="IndexLink"/>
                <w:rtl w:val="true"/>
              </w:rPr>
              <w:t>إذا علم وقفية شي‌ء و لم يعلم مصرفه</w:t>
            </w:r>
            <w:r>
              <w:rPr>
                <w:rStyle w:val="IndexLink"/>
                <w:rtl w:val="true"/>
              </w:rPr>
              <w:tab/>
            </w:r>
            <w:r>
              <w:rPr>
                <w:rStyle w:val="IndexLink"/>
              </w:rPr>
              <w:t>77</w:t>
            </w:r>
          </w:hyperlink>
        </w:p>
        <w:p>
          <w:pPr>
            <w:pStyle w:val="Contents4"/>
            <w:tabs>
              <w:tab w:val="clear" w:pos="8176"/>
              <w:tab w:val="right" w:pos="9026" w:leader="dot"/>
            </w:tabs>
            <w:rPr/>
          </w:pPr>
          <w:hyperlink w:anchor="__RefHeading___Toc6817038_417432637">
            <w:r>
              <w:rPr>
                <w:webHidden/>
                <w:rStyle w:val="IndexLink"/>
                <w:rtl w:val="true"/>
              </w:rPr>
              <w:t xml:space="preserve">مسألة </w:t>
            </w:r>
            <w:r>
              <w:rPr>
                <w:rStyle w:val="IndexLink"/>
              </w:rPr>
              <w:t>70</w:t>
            </w:r>
            <w:r>
              <w:rPr>
                <w:rStyle w:val="IndexLink"/>
                <w:rtl w:val="true"/>
              </w:rPr>
              <w:t xml:space="preserve">: </w:t>
            </w:r>
            <w:r>
              <w:rPr>
                <w:rStyle w:val="IndexLink"/>
                <w:rtl w:val="true"/>
              </w:rPr>
              <w:t>إذا كانت للعين الموقوفة منافع متجددة و ثمرات متنوعة</w:t>
            </w:r>
            <w:r>
              <w:rPr>
                <w:rStyle w:val="IndexLink"/>
                <w:rtl w:val="true"/>
              </w:rPr>
              <w:tab/>
            </w:r>
            <w:r>
              <w:rPr>
                <w:rStyle w:val="IndexLink"/>
              </w:rPr>
              <w:t>80</w:t>
            </w:r>
          </w:hyperlink>
        </w:p>
        <w:p>
          <w:pPr>
            <w:pStyle w:val="Contents4"/>
            <w:tabs>
              <w:tab w:val="clear" w:pos="8176"/>
              <w:tab w:val="right" w:pos="9026" w:leader="dot"/>
            </w:tabs>
            <w:rPr/>
          </w:pPr>
          <w:hyperlink w:anchor="__RefHeading___Toc6817040_417432637">
            <w:r>
              <w:rPr>
                <w:webHidden/>
                <w:rStyle w:val="IndexLink"/>
                <w:rtl w:val="true"/>
              </w:rPr>
              <w:t xml:space="preserve">مسألة </w:t>
            </w:r>
            <w:r>
              <w:rPr>
                <w:rStyle w:val="IndexLink"/>
              </w:rPr>
              <w:t>71</w:t>
            </w:r>
            <w:r>
              <w:rPr>
                <w:rStyle w:val="IndexLink"/>
                <w:rtl w:val="true"/>
              </w:rPr>
              <w:t xml:space="preserve">: </w:t>
            </w:r>
            <w:r>
              <w:rPr>
                <w:rStyle w:val="IndexLink"/>
                <w:rtl w:val="true"/>
              </w:rPr>
              <w:t>يصح اشتراط كل شرط سائغ في الوقف</w:t>
            </w:r>
            <w:r>
              <w:rPr>
                <w:rStyle w:val="IndexLink"/>
                <w:rtl w:val="true"/>
              </w:rPr>
              <w:tab/>
            </w:r>
            <w:r>
              <w:rPr>
                <w:rStyle w:val="IndexLink"/>
              </w:rPr>
              <w:t>80</w:t>
            </w:r>
          </w:hyperlink>
        </w:p>
        <w:p>
          <w:pPr>
            <w:pStyle w:val="Contents4"/>
            <w:tabs>
              <w:tab w:val="clear" w:pos="8176"/>
              <w:tab w:val="right" w:pos="9026" w:leader="dot"/>
            </w:tabs>
            <w:rPr/>
          </w:pPr>
          <w:hyperlink w:anchor="__RefHeading___Toc6817042_417432637">
            <w:r>
              <w:rPr>
                <w:webHidden/>
                <w:rStyle w:val="IndexLink"/>
                <w:rtl w:val="true"/>
              </w:rPr>
              <w:t xml:space="preserve">مسألة </w:t>
            </w:r>
            <w:r>
              <w:rPr>
                <w:rStyle w:val="IndexLink"/>
              </w:rPr>
              <w:t>72</w:t>
            </w:r>
            <w:r>
              <w:rPr>
                <w:rStyle w:val="IndexLink"/>
                <w:rtl w:val="true"/>
              </w:rPr>
              <w:t xml:space="preserve">: </w:t>
            </w:r>
            <w:r>
              <w:rPr>
                <w:rStyle w:val="IndexLink"/>
                <w:rtl w:val="true"/>
              </w:rPr>
              <w:t>لو وقف على مصلحة فبطل رسمها</w:t>
            </w:r>
            <w:r>
              <w:rPr>
                <w:rStyle w:val="IndexLink"/>
                <w:rtl w:val="true"/>
              </w:rPr>
              <w:tab/>
            </w:r>
            <w:r>
              <w:rPr>
                <w:rStyle w:val="IndexLink"/>
              </w:rPr>
              <w:t>81</w:t>
            </w:r>
          </w:hyperlink>
        </w:p>
        <w:p>
          <w:pPr>
            <w:pStyle w:val="Contents4"/>
            <w:tabs>
              <w:tab w:val="clear" w:pos="8176"/>
              <w:tab w:val="right" w:pos="9026" w:leader="dot"/>
            </w:tabs>
            <w:rPr/>
          </w:pPr>
          <w:hyperlink w:anchor="__RefHeading___Toc6817044_417432637">
            <w:r>
              <w:rPr>
                <w:webHidden/>
                <w:rStyle w:val="IndexLink"/>
                <w:rtl w:val="true"/>
              </w:rPr>
              <w:t xml:space="preserve">مسألة </w:t>
            </w:r>
            <w:r>
              <w:rPr>
                <w:rStyle w:val="IndexLink"/>
              </w:rPr>
              <w:t>73</w:t>
            </w:r>
            <w:r>
              <w:rPr>
                <w:rStyle w:val="IndexLink"/>
                <w:rtl w:val="true"/>
              </w:rPr>
              <w:t xml:space="preserve">: </w:t>
            </w:r>
            <w:r>
              <w:rPr>
                <w:rStyle w:val="IndexLink"/>
                <w:rtl w:val="true"/>
              </w:rPr>
              <w:t>إذا خرب المسجد لم تخرج عرصته عن المسجدية</w:t>
            </w:r>
            <w:r>
              <w:rPr>
                <w:rStyle w:val="IndexLink"/>
                <w:rtl w:val="true"/>
              </w:rPr>
              <w:tab/>
            </w:r>
            <w:r>
              <w:rPr>
                <w:rStyle w:val="IndexLink"/>
              </w:rPr>
              <w:t>81</w:t>
            </w:r>
          </w:hyperlink>
        </w:p>
        <w:p>
          <w:pPr>
            <w:pStyle w:val="Contents4"/>
            <w:tabs>
              <w:tab w:val="clear" w:pos="8176"/>
              <w:tab w:val="right" w:pos="9026" w:leader="dot"/>
            </w:tabs>
            <w:rPr/>
          </w:pPr>
          <w:hyperlink w:anchor="__RefHeading___Toc6817046_417432637">
            <w:r>
              <w:rPr>
                <w:webHidden/>
                <w:rStyle w:val="IndexLink"/>
                <w:rtl w:val="true"/>
              </w:rPr>
              <w:t xml:space="preserve">مسألة </w:t>
            </w:r>
            <w:r>
              <w:rPr>
                <w:rStyle w:val="IndexLink"/>
              </w:rPr>
              <w:t>74</w:t>
            </w:r>
            <w:r>
              <w:rPr>
                <w:rStyle w:val="IndexLink"/>
                <w:rtl w:val="true"/>
              </w:rPr>
              <w:t xml:space="preserve">: </w:t>
            </w:r>
            <w:r>
              <w:rPr>
                <w:rStyle w:val="IndexLink"/>
                <w:rtl w:val="true"/>
              </w:rPr>
              <w:t>لو وقف دارا على أولاده أو على المحتاجين منهم، فإن أطلق فهو وقف منفعة</w:t>
            </w:r>
            <w:r>
              <w:rPr>
                <w:rStyle w:val="IndexLink"/>
                <w:rtl w:val="true"/>
              </w:rPr>
              <w:tab/>
            </w:r>
            <w:r>
              <w:rPr>
                <w:rStyle w:val="IndexLink"/>
              </w:rPr>
              <w:t>82</w:t>
            </w:r>
          </w:hyperlink>
        </w:p>
        <w:p>
          <w:pPr>
            <w:pStyle w:val="Contents4"/>
            <w:tabs>
              <w:tab w:val="clear" w:pos="8176"/>
              <w:tab w:val="right" w:pos="9026" w:leader="dot"/>
            </w:tabs>
            <w:rPr/>
          </w:pPr>
          <w:hyperlink w:anchor="__RefHeading___Toc6817048_417432637">
            <w:r>
              <w:rPr>
                <w:webHidden/>
                <w:rStyle w:val="IndexLink"/>
                <w:rtl w:val="true"/>
              </w:rPr>
              <w:t xml:space="preserve">مسألة </w:t>
            </w:r>
            <w:r>
              <w:rPr>
                <w:rStyle w:val="IndexLink"/>
              </w:rPr>
              <w:t>75</w:t>
            </w:r>
            <w:r>
              <w:rPr>
                <w:rStyle w:val="IndexLink"/>
                <w:rtl w:val="true"/>
              </w:rPr>
              <w:t xml:space="preserve">: </w:t>
            </w:r>
            <w:r>
              <w:rPr>
                <w:rStyle w:val="IndexLink"/>
                <w:rtl w:val="true"/>
              </w:rPr>
              <w:t>الثمر الموجود حال الوقف على النخل و الشجر لا يكون للموقوف عليهم</w:t>
            </w:r>
            <w:r>
              <w:rPr>
                <w:rStyle w:val="IndexLink"/>
                <w:rtl w:val="true"/>
              </w:rPr>
              <w:tab/>
            </w:r>
            <w:r>
              <w:rPr>
                <w:rStyle w:val="IndexLink"/>
              </w:rPr>
              <w:t>84</w:t>
            </w:r>
          </w:hyperlink>
        </w:p>
        <w:p>
          <w:pPr>
            <w:pStyle w:val="Contents4"/>
            <w:tabs>
              <w:tab w:val="clear" w:pos="8176"/>
              <w:tab w:val="right" w:pos="9026" w:leader="dot"/>
            </w:tabs>
            <w:rPr/>
          </w:pPr>
          <w:hyperlink w:anchor="__RefHeading___Toc6817050_417432637">
            <w:r>
              <w:rPr>
                <w:webHidden/>
                <w:rStyle w:val="IndexLink"/>
                <w:rtl w:val="true"/>
              </w:rPr>
              <w:t xml:space="preserve">مسألة </w:t>
            </w:r>
            <w:r>
              <w:rPr>
                <w:rStyle w:val="IndexLink"/>
              </w:rPr>
              <w:t>76</w:t>
            </w:r>
            <w:r>
              <w:rPr>
                <w:rStyle w:val="IndexLink"/>
                <w:rtl w:val="true"/>
              </w:rPr>
              <w:t xml:space="preserve">: </w:t>
            </w:r>
            <w:r>
              <w:rPr>
                <w:rStyle w:val="IndexLink"/>
                <w:rtl w:val="true"/>
              </w:rPr>
              <w:t>لو قال وقفت على أولادي و أولاد أولادي شمل جميع البطون</w:t>
            </w:r>
            <w:r>
              <w:rPr>
                <w:rStyle w:val="IndexLink"/>
                <w:rtl w:val="true"/>
              </w:rPr>
              <w:tab/>
            </w:r>
            <w:r>
              <w:rPr>
                <w:rStyle w:val="IndexLink"/>
              </w:rPr>
              <w:t>85</w:t>
            </w:r>
          </w:hyperlink>
        </w:p>
        <w:p>
          <w:pPr>
            <w:pStyle w:val="Contents4"/>
            <w:tabs>
              <w:tab w:val="clear" w:pos="8176"/>
              <w:tab w:val="right" w:pos="9026" w:leader="dot"/>
            </w:tabs>
            <w:rPr/>
          </w:pPr>
          <w:hyperlink w:anchor="__RefHeading___Toc6817052_417432637">
            <w:r>
              <w:rPr>
                <w:webHidden/>
                <w:rStyle w:val="IndexLink"/>
                <w:rtl w:val="true"/>
              </w:rPr>
              <w:t xml:space="preserve">مسألة </w:t>
            </w:r>
            <w:r>
              <w:rPr>
                <w:rStyle w:val="IndexLink"/>
              </w:rPr>
              <w:t>77</w:t>
            </w:r>
            <w:r>
              <w:rPr>
                <w:rStyle w:val="IndexLink"/>
                <w:rtl w:val="true"/>
              </w:rPr>
              <w:t xml:space="preserve">: </w:t>
            </w:r>
            <w:r>
              <w:rPr>
                <w:rStyle w:val="IndexLink"/>
                <w:rtl w:val="true"/>
              </w:rPr>
              <w:t>لا ينبغي الإشكال في أن الوقف بعد ما تمَّ يوجب زوال ملك الواقف عن العين الموقوفة</w:t>
            </w:r>
            <w:r>
              <w:rPr>
                <w:rStyle w:val="IndexLink"/>
                <w:rtl w:val="true"/>
              </w:rPr>
              <w:tab/>
            </w:r>
            <w:r>
              <w:rPr>
                <w:rStyle w:val="IndexLink"/>
              </w:rPr>
              <w:t>86</w:t>
            </w:r>
          </w:hyperlink>
        </w:p>
        <w:p>
          <w:pPr>
            <w:pStyle w:val="Contents4"/>
            <w:tabs>
              <w:tab w:val="clear" w:pos="8176"/>
              <w:tab w:val="right" w:pos="9026" w:leader="dot"/>
            </w:tabs>
            <w:rPr/>
          </w:pPr>
          <w:hyperlink w:anchor="__RefHeading___Toc6817054_417432637">
            <w:r>
              <w:rPr>
                <w:webHidden/>
                <w:rStyle w:val="IndexLink"/>
                <w:rtl w:val="true"/>
              </w:rPr>
              <w:t xml:space="preserve">مسألة </w:t>
            </w:r>
            <w:r>
              <w:rPr>
                <w:rStyle w:val="IndexLink"/>
              </w:rPr>
              <w:t>78</w:t>
            </w:r>
            <w:r>
              <w:rPr>
                <w:rStyle w:val="IndexLink"/>
                <w:rtl w:val="true"/>
              </w:rPr>
              <w:t xml:space="preserve">: </w:t>
            </w:r>
            <w:r>
              <w:rPr>
                <w:rStyle w:val="IndexLink"/>
                <w:rtl w:val="true"/>
              </w:rPr>
              <w:t>لا يجوز تغيير الوقف و ابطال رسمه و إزالة عنوانه</w:t>
            </w:r>
            <w:r>
              <w:rPr>
                <w:rStyle w:val="IndexLink"/>
                <w:rtl w:val="true"/>
              </w:rPr>
              <w:tab/>
            </w:r>
            <w:r>
              <w:rPr>
                <w:rStyle w:val="IndexLink"/>
              </w:rPr>
              <w:t>88</w:t>
            </w:r>
          </w:hyperlink>
        </w:p>
        <w:p>
          <w:pPr>
            <w:pStyle w:val="Contents4"/>
            <w:tabs>
              <w:tab w:val="clear" w:pos="8176"/>
              <w:tab w:val="right" w:pos="9026" w:leader="dot"/>
            </w:tabs>
            <w:rPr/>
          </w:pPr>
          <w:hyperlink w:anchor="__RefHeading___Toc6817056_417432637">
            <w:r>
              <w:rPr>
                <w:webHidden/>
                <w:rStyle w:val="IndexLink"/>
                <w:rtl w:val="true"/>
              </w:rPr>
              <w:t xml:space="preserve">مسألة </w:t>
            </w:r>
            <w:r>
              <w:rPr>
                <w:rStyle w:val="IndexLink"/>
              </w:rPr>
              <w:t>79</w:t>
            </w:r>
            <w:r>
              <w:rPr>
                <w:rStyle w:val="IndexLink"/>
                <w:rtl w:val="true"/>
              </w:rPr>
              <w:t xml:space="preserve">: </w:t>
            </w:r>
            <w:r>
              <w:rPr>
                <w:rStyle w:val="IndexLink"/>
                <w:rtl w:val="true"/>
              </w:rPr>
              <w:t>لو خرب الوقف و انهدم و زال عنوانه</w:t>
            </w:r>
            <w:r>
              <w:rPr>
                <w:rStyle w:val="IndexLink"/>
                <w:rtl w:val="true"/>
              </w:rPr>
              <w:tab/>
            </w:r>
            <w:r>
              <w:rPr>
                <w:rStyle w:val="IndexLink"/>
              </w:rPr>
              <w:t>89</w:t>
            </w:r>
          </w:hyperlink>
        </w:p>
        <w:p>
          <w:pPr>
            <w:pStyle w:val="Contents4"/>
            <w:tabs>
              <w:tab w:val="clear" w:pos="8176"/>
              <w:tab w:val="right" w:pos="9026" w:leader="dot"/>
            </w:tabs>
            <w:rPr/>
          </w:pPr>
          <w:hyperlink w:anchor="__RefHeading___Toc6817058_417432637">
            <w:r>
              <w:rPr>
                <w:webHidden/>
                <w:rStyle w:val="IndexLink"/>
                <w:rtl w:val="true"/>
              </w:rPr>
              <w:t xml:space="preserve">مسألة </w:t>
            </w:r>
            <w:r>
              <w:rPr>
                <w:rStyle w:val="IndexLink"/>
              </w:rPr>
              <w:t>80</w:t>
            </w:r>
            <w:r>
              <w:rPr>
                <w:rStyle w:val="IndexLink"/>
                <w:rtl w:val="true"/>
              </w:rPr>
              <w:t xml:space="preserve">: </w:t>
            </w:r>
            <w:r>
              <w:rPr>
                <w:rStyle w:val="IndexLink"/>
                <w:rtl w:val="true"/>
              </w:rPr>
              <w:t>إذ احتاجت الاملاك الموقوفة إلى تعمير و ترميم و إصلاح لبقائها و الاستنماء بها</w:t>
            </w:r>
            <w:r>
              <w:rPr>
                <w:rStyle w:val="IndexLink"/>
                <w:rtl w:val="true"/>
              </w:rPr>
              <w:tab/>
            </w:r>
            <w:r>
              <w:rPr>
                <w:rStyle w:val="IndexLink"/>
              </w:rPr>
              <w:t>90</w:t>
            </w:r>
          </w:hyperlink>
        </w:p>
        <w:p>
          <w:pPr>
            <w:pStyle w:val="Contents4"/>
            <w:tabs>
              <w:tab w:val="clear" w:pos="8176"/>
              <w:tab w:val="right" w:pos="9026" w:leader="dot"/>
            </w:tabs>
            <w:rPr/>
          </w:pPr>
          <w:hyperlink w:anchor="__RefHeading___Toc6817060_417432637">
            <w:r>
              <w:rPr>
                <w:webHidden/>
                <w:rStyle w:val="IndexLink"/>
                <w:rtl w:val="true"/>
              </w:rPr>
              <w:t xml:space="preserve">مسألة </w:t>
            </w:r>
            <w:r>
              <w:rPr>
                <w:rStyle w:val="IndexLink"/>
              </w:rPr>
              <w:t>81</w:t>
            </w:r>
            <w:r>
              <w:rPr>
                <w:rStyle w:val="IndexLink"/>
                <w:rtl w:val="true"/>
              </w:rPr>
              <w:t xml:space="preserve">: </w:t>
            </w:r>
            <w:r>
              <w:rPr>
                <w:rStyle w:val="IndexLink"/>
                <w:rtl w:val="true"/>
              </w:rPr>
              <w:t>الأوقاف على الجهات العامة</w:t>
            </w:r>
            <w:r>
              <w:rPr>
                <w:rStyle w:val="IndexLink"/>
                <w:rtl w:val="true"/>
              </w:rPr>
              <w:tab/>
            </w:r>
            <w:r>
              <w:rPr>
                <w:rStyle w:val="IndexLink"/>
              </w:rPr>
              <w:t>90</w:t>
            </w:r>
          </w:hyperlink>
        </w:p>
        <w:p>
          <w:pPr>
            <w:pStyle w:val="Contents4"/>
            <w:tabs>
              <w:tab w:val="clear" w:pos="8176"/>
              <w:tab w:val="right" w:pos="9026" w:leader="dot"/>
            </w:tabs>
            <w:rPr/>
          </w:pPr>
          <w:hyperlink w:anchor="__RefHeading___Toc6817062_417432637">
            <w:r>
              <w:rPr>
                <w:webHidden/>
                <w:rStyle w:val="IndexLink"/>
                <w:rtl w:val="true"/>
              </w:rPr>
              <w:t xml:space="preserve">مسألة </w:t>
            </w:r>
            <w:r>
              <w:rPr>
                <w:rStyle w:val="IndexLink"/>
              </w:rPr>
              <w:t>82</w:t>
            </w:r>
            <w:r>
              <w:rPr>
                <w:rStyle w:val="IndexLink"/>
                <w:rtl w:val="true"/>
              </w:rPr>
              <w:t xml:space="preserve">: </w:t>
            </w:r>
            <w:r>
              <w:rPr>
                <w:rStyle w:val="IndexLink"/>
                <w:rtl w:val="true"/>
              </w:rPr>
              <w:t>كما لا يجوز بيع تلك الأوقاف، الظاهر أنه لا يجوز إجارتها</w:t>
            </w:r>
            <w:r>
              <w:rPr>
                <w:rStyle w:val="IndexLink"/>
                <w:rtl w:val="true"/>
              </w:rPr>
              <w:tab/>
            </w:r>
            <w:r>
              <w:rPr>
                <w:rStyle w:val="IndexLink"/>
              </w:rPr>
              <w:t>93</w:t>
            </w:r>
          </w:hyperlink>
        </w:p>
        <w:p>
          <w:pPr>
            <w:pStyle w:val="Contents4"/>
            <w:tabs>
              <w:tab w:val="clear" w:pos="8176"/>
              <w:tab w:val="right" w:pos="9026" w:leader="dot"/>
            </w:tabs>
            <w:rPr/>
          </w:pPr>
          <w:hyperlink w:anchor="__RefHeading___Toc6817064_417432637">
            <w:r>
              <w:rPr>
                <w:webHidden/>
                <w:rStyle w:val="IndexLink"/>
                <w:rtl w:val="true"/>
              </w:rPr>
              <w:t xml:space="preserve">مسألة </w:t>
            </w:r>
            <w:r>
              <w:rPr>
                <w:rStyle w:val="IndexLink"/>
              </w:rPr>
              <w:t>83</w:t>
            </w:r>
            <w:r>
              <w:rPr>
                <w:rStyle w:val="IndexLink"/>
                <w:rtl w:val="true"/>
              </w:rPr>
              <w:t xml:space="preserve">: </w:t>
            </w:r>
            <w:r>
              <w:rPr>
                <w:rStyle w:val="IndexLink"/>
                <w:rtl w:val="true"/>
              </w:rPr>
              <w:t>الأوقاف الخاصة كالوقف على الأولاد و الأوقاف العامة</w:t>
            </w:r>
            <w:r>
              <w:rPr>
                <w:rStyle w:val="IndexLink"/>
                <w:rtl w:val="true"/>
              </w:rPr>
              <w:tab/>
            </w:r>
            <w:r>
              <w:rPr>
                <w:rStyle w:val="IndexLink"/>
              </w:rPr>
              <w:t>94</w:t>
            </w:r>
          </w:hyperlink>
        </w:p>
        <w:p>
          <w:pPr>
            <w:pStyle w:val="Contents5"/>
            <w:tabs>
              <w:tab w:val="clear" w:pos="7892"/>
              <w:tab w:val="right" w:pos="9026" w:leader="dot"/>
            </w:tabs>
            <w:rPr/>
          </w:pPr>
          <w:hyperlink w:anchor="__RefHeading___Toc6817066_41743263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6817068_417432637">
            <w:r>
              <w:rPr>
                <w:webHidden/>
                <w:rStyle w:val="IndexLink"/>
                <w:rtl w:val="true"/>
              </w:rPr>
              <w:t>إنما يجوز لهم ذلك لعروض بعض العوارض و طرو بعض الطواري و هي أمور</w:t>
            </w:r>
            <w:r>
              <w:rPr>
                <w:rStyle w:val="IndexLink"/>
                <w:rtl w:val="true"/>
              </w:rPr>
              <w:tab/>
            </w:r>
            <w:r>
              <w:rPr>
                <w:rStyle w:val="IndexLink"/>
              </w:rPr>
              <w:t>94</w:t>
            </w:r>
          </w:hyperlink>
        </w:p>
        <w:p>
          <w:pPr>
            <w:pStyle w:val="Contents6"/>
            <w:tabs>
              <w:tab w:val="clear" w:pos="7609"/>
              <w:tab w:val="right" w:pos="9026" w:leader="dot"/>
            </w:tabs>
            <w:rPr/>
          </w:pPr>
          <w:hyperlink w:anchor="__RefHeading___Toc6817070_417432637">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6817072_417432637">
            <w:r>
              <w:rPr>
                <w:webHidden/>
                <w:rStyle w:val="IndexLink"/>
                <w:rtl w:val="true"/>
              </w:rPr>
              <w:t>أحدها</w:t>
            </w:r>
            <w:r>
              <w:rPr>
                <w:rStyle w:val="IndexLink"/>
                <w:rtl w:val="true"/>
              </w:rPr>
              <w:t xml:space="preserve">: </w:t>
            </w:r>
            <w:r>
              <w:rPr>
                <w:rStyle w:val="IndexLink"/>
                <w:rtl w:val="true"/>
              </w:rPr>
              <w:t>فيما إذا خربت بحيث لا يمكن إعادتها إلى حالتها الأولى و لا الانتفاع بها إلا ببيعها</w:t>
            </w:r>
            <w:r>
              <w:rPr>
                <w:rStyle w:val="IndexLink"/>
                <w:rtl w:val="true"/>
              </w:rPr>
              <w:tab/>
            </w:r>
            <w:r>
              <w:rPr>
                <w:rStyle w:val="IndexLink"/>
              </w:rPr>
              <w:t>95</w:t>
            </w:r>
          </w:hyperlink>
        </w:p>
        <w:p>
          <w:pPr>
            <w:pStyle w:val="Contents6"/>
            <w:tabs>
              <w:tab w:val="clear" w:pos="7609"/>
              <w:tab w:val="right" w:pos="9026" w:leader="dot"/>
            </w:tabs>
            <w:rPr/>
          </w:pPr>
          <w:hyperlink w:anchor="__RefHeading___Toc6817074_417432637">
            <w:r>
              <w:rPr>
                <w:webHidden/>
                <w:rStyle w:val="IndexLink"/>
                <w:rtl w:val="true"/>
              </w:rPr>
              <w:t>الثاني</w:t>
            </w:r>
            <w:r>
              <w:rPr>
                <w:rStyle w:val="IndexLink"/>
                <w:rtl w:val="true"/>
              </w:rPr>
              <w:t xml:space="preserve">: </w:t>
            </w:r>
            <w:r>
              <w:rPr>
                <w:rStyle w:val="IndexLink"/>
                <w:rtl w:val="true"/>
              </w:rPr>
              <w:t>أن يسقط بسبب الخراب أو غيره عن الانتفاع المعتد به</w:t>
            </w:r>
            <w:r>
              <w:rPr>
                <w:rStyle w:val="IndexLink"/>
                <w:rtl w:val="true"/>
              </w:rPr>
              <w:tab/>
            </w:r>
            <w:r>
              <w:rPr>
                <w:rStyle w:val="IndexLink"/>
              </w:rPr>
              <w:t>96</w:t>
            </w:r>
          </w:hyperlink>
        </w:p>
        <w:p>
          <w:pPr>
            <w:pStyle w:val="Contents6"/>
            <w:tabs>
              <w:tab w:val="clear" w:pos="7609"/>
              <w:tab w:val="right" w:pos="9026" w:leader="dot"/>
            </w:tabs>
            <w:rPr/>
          </w:pPr>
          <w:hyperlink w:anchor="__RefHeading___Toc6817076_417432637">
            <w:r>
              <w:rPr>
                <w:webHidden/>
                <w:rStyle w:val="IndexLink"/>
                <w:rtl w:val="true"/>
              </w:rPr>
              <w:t>الثالث</w:t>
            </w:r>
            <w:r>
              <w:rPr>
                <w:rStyle w:val="IndexLink"/>
                <w:rtl w:val="true"/>
              </w:rPr>
              <w:t xml:space="preserve">: </w:t>
            </w:r>
            <w:r>
              <w:rPr>
                <w:rStyle w:val="IndexLink"/>
                <w:rtl w:val="true"/>
              </w:rPr>
              <w:t>فيما إذا علم أو ظن أنه يؤدي بقائه إلى خرابه على وجه لا ينتفع به أصلا</w:t>
            </w:r>
            <w:r>
              <w:rPr>
                <w:rStyle w:val="IndexLink"/>
                <w:rtl w:val="true"/>
              </w:rPr>
              <w:tab/>
            </w:r>
            <w:r>
              <w:rPr>
                <w:rStyle w:val="IndexLink"/>
              </w:rPr>
              <w:t>96</w:t>
            </w:r>
          </w:hyperlink>
        </w:p>
        <w:p>
          <w:pPr>
            <w:pStyle w:val="Contents6"/>
            <w:tabs>
              <w:tab w:val="clear" w:pos="7609"/>
              <w:tab w:val="right" w:pos="9026" w:leader="dot"/>
            </w:tabs>
            <w:rPr/>
          </w:pPr>
          <w:hyperlink w:anchor="__RefHeading___Toc6817078_417432637">
            <w:r>
              <w:rPr>
                <w:webHidden/>
                <w:rStyle w:val="IndexLink"/>
                <w:rtl w:val="true"/>
              </w:rPr>
              <w:t>الرابع</w:t>
            </w:r>
            <w:r>
              <w:rPr>
                <w:rStyle w:val="IndexLink"/>
                <w:rtl w:val="true"/>
              </w:rPr>
              <w:t xml:space="preserve">: </w:t>
            </w:r>
            <w:r>
              <w:rPr>
                <w:rStyle w:val="IndexLink"/>
                <w:rtl w:val="true"/>
              </w:rPr>
              <w:t>فيما إذا اشترط الواقف في وقفه أن يباع عند حدوث أمر</w:t>
            </w:r>
            <w:r>
              <w:rPr>
                <w:rStyle w:val="IndexLink"/>
                <w:rtl w:val="true"/>
              </w:rPr>
              <w:tab/>
            </w:r>
            <w:r>
              <w:rPr>
                <w:rStyle w:val="IndexLink"/>
              </w:rPr>
              <w:t>97</w:t>
            </w:r>
          </w:hyperlink>
        </w:p>
        <w:p>
          <w:pPr>
            <w:pStyle w:val="Contents6"/>
            <w:tabs>
              <w:tab w:val="clear" w:pos="7609"/>
              <w:tab w:val="right" w:pos="9026" w:leader="dot"/>
            </w:tabs>
            <w:rPr/>
          </w:pPr>
          <w:hyperlink w:anchor="__RefHeading___Toc6817080_417432637">
            <w:r>
              <w:rPr>
                <w:webHidden/>
                <w:rStyle w:val="IndexLink"/>
                <w:rtl w:val="true"/>
              </w:rPr>
              <w:t>الخامس</w:t>
            </w:r>
            <w:r>
              <w:rPr>
                <w:rStyle w:val="IndexLink"/>
                <w:rtl w:val="true"/>
              </w:rPr>
              <w:t xml:space="preserve">: </w:t>
            </w:r>
            <w:r>
              <w:rPr>
                <w:rStyle w:val="IndexLink"/>
                <w:rtl w:val="true"/>
              </w:rPr>
              <w:t>فيما إذا وقع بين أرباب الوقف اختلاف شديد</w:t>
            </w:r>
            <w:r>
              <w:rPr>
                <w:rStyle w:val="IndexLink"/>
                <w:rtl w:val="true"/>
              </w:rPr>
              <w:tab/>
            </w:r>
            <w:r>
              <w:rPr>
                <w:rStyle w:val="IndexLink"/>
              </w:rPr>
              <w:t>97</w:t>
            </w:r>
          </w:hyperlink>
        </w:p>
        <w:p>
          <w:pPr>
            <w:pStyle w:val="Contents4"/>
            <w:tabs>
              <w:tab w:val="clear" w:pos="8176"/>
              <w:tab w:val="right" w:pos="9026" w:leader="dot"/>
            </w:tabs>
            <w:rPr/>
          </w:pPr>
          <w:hyperlink w:anchor="__RefHeading___Toc6817082_417432637">
            <w:r>
              <w:rPr>
                <w:webHidden/>
                <w:rStyle w:val="IndexLink"/>
                <w:rtl w:val="true"/>
              </w:rPr>
              <w:t xml:space="preserve">مسألة </w:t>
            </w:r>
            <w:r>
              <w:rPr>
                <w:rStyle w:val="IndexLink"/>
              </w:rPr>
              <w:t>84</w:t>
            </w:r>
            <w:r>
              <w:rPr>
                <w:rStyle w:val="IndexLink"/>
                <w:rtl w:val="true"/>
              </w:rPr>
              <w:t xml:space="preserve">: </w:t>
            </w:r>
            <w:r>
              <w:rPr>
                <w:rStyle w:val="IndexLink"/>
                <w:rtl w:val="true"/>
              </w:rPr>
              <w:t>لا إشكال في جواز إجارة ما وقف منفعة</w:t>
            </w:r>
            <w:r>
              <w:rPr>
                <w:rStyle w:val="IndexLink"/>
                <w:rtl w:val="true"/>
              </w:rPr>
              <w:tab/>
            </w:r>
            <w:r>
              <w:rPr>
                <w:rStyle w:val="IndexLink"/>
              </w:rPr>
              <w:t>99</w:t>
            </w:r>
          </w:hyperlink>
        </w:p>
        <w:p>
          <w:pPr>
            <w:pStyle w:val="Contents4"/>
            <w:tabs>
              <w:tab w:val="clear" w:pos="8176"/>
              <w:tab w:val="right" w:pos="9026" w:leader="dot"/>
            </w:tabs>
            <w:rPr/>
          </w:pPr>
          <w:hyperlink w:anchor="__RefHeading___Toc6817084_417432637">
            <w:r>
              <w:rPr>
                <w:webHidden/>
                <w:rStyle w:val="IndexLink"/>
                <w:rtl w:val="true"/>
              </w:rPr>
              <w:t xml:space="preserve">مسألة </w:t>
            </w:r>
            <w:r>
              <w:rPr>
                <w:rStyle w:val="IndexLink"/>
              </w:rPr>
              <w:t>85</w:t>
            </w:r>
            <w:r>
              <w:rPr>
                <w:rStyle w:val="IndexLink"/>
                <w:rtl w:val="true"/>
              </w:rPr>
              <w:t xml:space="preserve">: </w:t>
            </w:r>
            <w:r>
              <w:rPr>
                <w:rStyle w:val="IndexLink"/>
                <w:rtl w:val="true"/>
              </w:rPr>
              <w:t>إذا خرب بعض الوقف بحيث جاز بيعه و احتاج بعضه الآخر إلى تعمير</w:t>
            </w:r>
            <w:r>
              <w:rPr>
                <w:rStyle w:val="IndexLink"/>
                <w:rtl w:val="true"/>
              </w:rPr>
              <w:tab/>
            </w:r>
            <w:r>
              <w:rPr>
                <w:rStyle w:val="IndexLink"/>
              </w:rPr>
              <w:t>99</w:t>
            </w:r>
          </w:hyperlink>
        </w:p>
        <w:p>
          <w:pPr>
            <w:pStyle w:val="Contents4"/>
            <w:tabs>
              <w:tab w:val="clear" w:pos="8176"/>
              <w:tab w:val="right" w:pos="9026" w:leader="dot"/>
            </w:tabs>
            <w:rPr/>
          </w:pPr>
          <w:hyperlink w:anchor="__RefHeading___Toc6817086_417432637">
            <w:r>
              <w:rPr>
                <w:webHidden/>
                <w:rStyle w:val="IndexLink"/>
                <w:rtl w:val="true"/>
              </w:rPr>
              <w:t xml:space="preserve">مسألة </w:t>
            </w:r>
            <w:r>
              <w:rPr>
                <w:rStyle w:val="IndexLink"/>
              </w:rPr>
              <w:t>86</w:t>
            </w:r>
            <w:r>
              <w:rPr>
                <w:rStyle w:val="IndexLink"/>
                <w:rtl w:val="true"/>
              </w:rPr>
              <w:t xml:space="preserve">: </w:t>
            </w:r>
            <w:r>
              <w:rPr>
                <w:rStyle w:val="IndexLink"/>
                <w:rtl w:val="true"/>
              </w:rPr>
              <w:t>لا إشكال في جواز قسمة الوقف عن الملك الطلق</w:t>
            </w:r>
            <w:r>
              <w:rPr>
                <w:rStyle w:val="IndexLink"/>
                <w:rtl w:val="true"/>
              </w:rPr>
              <w:tab/>
            </w:r>
            <w:r>
              <w:rPr>
                <w:rStyle w:val="IndexLink"/>
              </w:rPr>
              <w:t>100</w:t>
            </w:r>
          </w:hyperlink>
        </w:p>
        <w:p>
          <w:pPr>
            <w:pStyle w:val="Contents4"/>
            <w:tabs>
              <w:tab w:val="clear" w:pos="8176"/>
              <w:tab w:val="right" w:pos="9026" w:leader="dot"/>
            </w:tabs>
            <w:rPr/>
          </w:pPr>
          <w:hyperlink w:anchor="__RefHeading___Toc6817088_417432637">
            <w:r>
              <w:rPr>
                <w:webHidden/>
                <w:rStyle w:val="IndexLink"/>
                <w:rtl w:val="true"/>
              </w:rPr>
              <w:t xml:space="preserve">مسألة </w:t>
            </w:r>
            <w:r>
              <w:rPr>
                <w:rStyle w:val="IndexLink"/>
              </w:rPr>
              <w:t>87</w:t>
            </w:r>
            <w:r>
              <w:rPr>
                <w:rStyle w:val="IndexLink"/>
                <w:rtl w:val="true"/>
              </w:rPr>
              <w:t xml:space="preserve">: </w:t>
            </w:r>
            <w:r>
              <w:rPr>
                <w:rStyle w:val="IndexLink"/>
                <w:rtl w:val="true"/>
              </w:rPr>
              <w:t>لو آجر الوقف البطن الأول و انقرضوا قبل انقضاء مدة الإجارة</w:t>
            </w:r>
            <w:r>
              <w:rPr>
                <w:rStyle w:val="IndexLink"/>
                <w:rtl w:val="true"/>
              </w:rPr>
              <w:tab/>
            </w:r>
            <w:r>
              <w:rPr>
                <w:rStyle w:val="IndexLink"/>
              </w:rPr>
              <w:t>102</w:t>
            </w:r>
          </w:hyperlink>
        </w:p>
        <w:p>
          <w:pPr>
            <w:pStyle w:val="Contents3"/>
            <w:tabs>
              <w:tab w:val="clear" w:pos="8459"/>
              <w:tab w:val="right" w:pos="9026" w:leader="dot"/>
            </w:tabs>
            <w:rPr/>
          </w:pPr>
          <w:hyperlink w:anchor="__RefHeading___Toc6817090_417432637">
            <w:r>
              <w:rPr>
                <w:webHidden/>
                <w:rStyle w:val="IndexLink"/>
                <w:rtl w:val="true"/>
              </w:rPr>
              <w:t>فصل في ناظر الوقف و متوليه</w:t>
            </w:r>
            <w:r>
              <w:rPr>
                <w:rStyle w:val="IndexLink"/>
                <w:rtl w:val="true"/>
              </w:rPr>
              <w:tab/>
            </w:r>
            <w:r>
              <w:rPr>
                <w:rStyle w:val="IndexLink"/>
              </w:rPr>
              <w:t>104</w:t>
            </w:r>
          </w:hyperlink>
        </w:p>
        <w:p>
          <w:pPr>
            <w:pStyle w:val="Contents4"/>
            <w:tabs>
              <w:tab w:val="clear" w:pos="8176"/>
              <w:tab w:val="right" w:pos="9026" w:leader="dot"/>
            </w:tabs>
            <w:rPr/>
          </w:pPr>
          <w:hyperlink w:anchor="__RefHeading___Toc6817092_417432637">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6817094_417432637">
            <w:r>
              <w:rPr>
                <w:webHidden/>
                <w:rStyle w:val="IndexLink"/>
                <w:rtl w:val="true"/>
              </w:rPr>
              <w:t xml:space="preserve">مسألة </w:t>
            </w:r>
            <w:r>
              <w:rPr>
                <w:rStyle w:val="IndexLink"/>
              </w:rPr>
              <w:t>88</w:t>
            </w:r>
            <w:r>
              <w:rPr>
                <w:rStyle w:val="IndexLink"/>
                <w:rtl w:val="true"/>
              </w:rPr>
              <w:t xml:space="preserve">: </w:t>
            </w:r>
            <w:r>
              <w:rPr>
                <w:rStyle w:val="IndexLink"/>
                <w:rtl w:val="true"/>
              </w:rPr>
              <w:t>يجوز أن يجعل أمر التولية بيد شخص</w:t>
            </w:r>
            <w:r>
              <w:rPr>
                <w:rStyle w:val="IndexLink"/>
                <w:rtl w:val="true"/>
              </w:rPr>
              <w:tab/>
            </w:r>
            <w:r>
              <w:rPr>
                <w:rStyle w:val="IndexLink"/>
              </w:rPr>
              <w:t>104</w:t>
            </w:r>
          </w:hyperlink>
        </w:p>
        <w:p>
          <w:pPr>
            <w:pStyle w:val="Contents4"/>
            <w:tabs>
              <w:tab w:val="clear" w:pos="8176"/>
              <w:tab w:val="right" w:pos="9026" w:leader="dot"/>
            </w:tabs>
            <w:rPr/>
          </w:pPr>
          <w:hyperlink w:anchor="__RefHeading___Toc6817096_417432637">
            <w:r>
              <w:rPr>
                <w:webHidden/>
                <w:rStyle w:val="IndexLink"/>
                <w:rtl w:val="true"/>
              </w:rPr>
              <w:t xml:space="preserve">مسألة </w:t>
            </w:r>
            <w:r>
              <w:rPr>
                <w:rStyle w:val="IndexLink"/>
              </w:rPr>
              <w:t>89</w:t>
            </w:r>
            <w:r>
              <w:rPr>
                <w:rStyle w:val="IndexLink"/>
                <w:rtl w:val="true"/>
              </w:rPr>
              <w:t xml:space="preserve">: </w:t>
            </w:r>
            <w:r>
              <w:rPr>
                <w:rStyle w:val="IndexLink"/>
                <w:rtl w:val="true"/>
              </w:rPr>
              <w:t>إنما يكون للواقف جعل التولية لنفسه أو لغيره</w:t>
            </w:r>
            <w:r>
              <w:rPr>
                <w:rStyle w:val="IndexLink"/>
                <w:rtl w:val="true"/>
              </w:rPr>
              <w:tab/>
            </w:r>
            <w:r>
              <w:rPr>
                <w:rStyle w:val="IndexLink"/>
              </w:rPr>
              <w:t>104</w:t>
            </w:r>
          </w:hyperlink>
        </w:p>
        <w:p>
          <w:pPr>
            <w:pStyle w:val="Contents4"/>
            <w:tabs>
              <w:tab w:val="clear" w:pos="8176"/>
              <w:tab w:val="right" w:pos="9026" w:leader="dot"/>
            </w:tabs>
            <w:rPr/>
          </w:pPr>
          <w:hyperlink w:anchor="__RefHeading___Toc6817098_417432637">
            <w:r>
              <w:rPr>
                <w:webHidden/>
                <w:rStyle w:val="IndexLink"/>
                <w:rtl w:val="true"/>
              </w:rPr>
              <w:t xml:space="preserve">مسألة </w:t>
            </w:r>
            <w:r>
              <w:rPr>
                <w:rStyle w:val="IndexLink"/>
              </w:rPr>
              <w:t>90</w:t>
            </w:r>
            <w:r>
              <w:rPr>
                <w:rStyle w:val="IndexLink"/>
                <w:rtl w:val="true"/>
              </w:rPr>
              <w:t xml:space="preserve">: </w:t>
            </w:r>
            <w:r>
              <w:rPr>
                <w:rStyle w:val="IndexLink"/>
                <w:rtl w:val="true"/>
              </w:rPr>
              <w:t>لا إشكال في عدم اعتبار العدالة</w:t>
            </w:r>
            <w:r>
              <w:rPr>
                <w:rStyle w:val="IndexLink"/>
                <w:rtl w:val="true"/>
              </w:rPr>
              <w:tab/>
            </w:r>
            <w:r>
              <w:rPr>
                <w:rStyle w:val="IndexLink"/>
              </w:rPr>
              <w:t>105</w:t>
            </w:r>
          </w:hyperlink>
        </w:p>
        <w:p>
          <w:pPr>
            <w:pStyle w:val="Contents4"/>
            <w:tabs>
              <w:tab w:val="clear" w:pos="8176"/>
              <w:tab w:val="right" w:pos="9026" w:leader="dot"/>
            </w:tabs>
            <w:rPr/>
          </w:pPr>
          <w:hyperlink w:anchor="__RefHeading___Toc6817100_417432637">
            <w:r>
              <w:rPr>
                <w:webHidden/>
                <w:rStyle w:val="IndexLink"/>
                <w:rtl w:val="true"/>
              </w:rPr>
              <w:t xml:space="preserve">مسألة </w:t>
            </w:r>
            <w:r>
              <w:rPr>
                <w:rStyle w:val="IndexLink"/>
              </w:rPr>
              <w:t>91</w:t>
            </w:r>
            <w:r>
              <w:rPr>
                <w:rStyle w:val="IndexLink"/>
                <w:rtl w:val="true"/>
              </w:rPr>
              <w:t xml:space="preserve">: </w:t>
            </w:r>
            <w:r>
              <w:rPr>
                <w:rStyle w:val="IndexLink"/>
                <w:rtl w:val="true"/>
              </w:rPr>
              <w:t>لو جعل التولية لشخص لم يجب عليه القبول</w:t>
            </w:r>
            <w:r>
              <w:rPr>
                <w:rStyle w:val="IndexLink"/>
                <w:rtl w:val="true"/>
              </w:rPr>
              <w:tab/>
            </w:r>
            <w:r>
              <w:rPr>
                <w:rStyle w:val="IndexLink"/>
              </w:rPr>
              <w:t>106</w:t>
            </w:r>
          </w:hyperlink>
        </w:p>
        <w:p>
          <w:pPr>
            <w:pStyle w:val="Contents4"/>
            <w:tabs>
              <w:tab w:val="clear" w:pos="8176"/>
              <w:tab w:val="right" w:pos="9026" w:leader="dot"/>
            </w:tabs>
            <w:rPr/>
          </w:pPr>
          <w:hyperlink w:anchor="__RefHeading___Toc6817102_417432637">
            <w:r>
              <w:rPr>
                <w:webHidden/>
                <w:rStyle w:val="IndexLink"/>
                <w:rtl w:val="true"/>
              </w:rPr>
              <w:t xml:space="preserve">مسألة </w:t>
            </w:r>
            <w:r>
              <w:rPr>
                <w:rStyle w:val="IndexLink"/>
              </w:rPr>
              <w:t>92</w:t>
            </w:r>
            <w:r>
              <w:rPr>
                <w:rStyle w:val="IndexLink"/>
                <w:rtl w:val="true"/>
              </w:rPr>
              <w:t xml:space="preserve">: </w:t>
            </w:r>
            <w:r>
              <w:rPr>
                <w:rStyle w:val="IndexLink"/>
                <w:rtl w:val="true"/>
              </w:rPr>
              <w:t>لو شرط التولية لاثنين فإن صرح باستقلال كل منهما استقل</w:t>
            </w:r>
            <w:r>
              <w:rPr>
                <w:rStyle w:val="IndexLink"/>
                <w:rtl w:val="true"/>
              </w:rPr>
              <w:tab/>
            </w:r>
            <w:r>
              <w:rPr>
                <w:rStyle w:val="IndexLink"/>
              </w:rPr>
              <w:t>107</w:t>
            </w:r>
          </w:hyperlink>
        </w:p>
        <w:p>
          <w:pPr>
            <w:pStyle w:val="Contents4"/>
            <w:tabs>
              <w:tab w:val="clear" w:pos="8176"/>
              <w:tab w:val="right" w:pos="9026" w:leader="dot"/>
            </w:tabs>
            <w:rPr/>
          </w:pPr>
          <w:hyperlink w:anchor="__RefHeading___Toc6817104_417432637">
            <w:r>
              <w:rPr>
                <w:webHidden/>
                <w:rStyle w:val="IndexLink"/>
                <w:rtl w:val="true"/>
              </w:rPr>
              <w:t xml:space="preserve">مسألة </w:t>
            </w:r>
            <w:r>
              <w:rPr>
                <w:rStyle w:val="IndexLink"/>
              </w:rPr>
              <w:t>93</w:t>
            </w:r>
            <w:r>
              <w:rPr>
                <w:rStyle w:val="IndexLink"/>
                <w:rtl w:val="true"/>
              </w:rPr>
              <w:t xml:space="preserve">: </w:t>
            </w:r>
            <w:r>
              <w:rPr>
                <w:rStyle w:val="IndexLink"/>
                <w:rtl w:val="true"/>
              </w:rPr>
              <w:t>لو عيّن الواقف وظيفة المتولي و شغله فهو المتبع</w:t>
            </w:r>
            <w:r>
              <w:rPr>
                <w:rStyle w:val="IndexLink"/>
                <w:rtl w:val="true"/>
              </w:rPr>
              <w:tab/>
            </w:r>
            <w:r>
              <w:rPr>
                <w:rStyle w:val="IndexLink"/>
              </w:rPr>
              <w:t>108</w:t>
            </w:r>
          </w:hyperlink>
        </w:p>
        <w:p>
          <w:pPr>
            <w:pStyle w:val="Contents4"/>
            <w:tabs>
              <w:tab w:val="clear" w:pos="8176"/>
              <w:tab w:val="right" w:pos="9026" w:leader="dot"/>
            </w:tabs>
            <w:rPr/>
          </w:pPr>
          <w:hyperlink w:anchor="__RefHeading___Toc6817106_417432637">
            <w:r>
              <w:rPr>
                <w:webHidden/>
                <w:rStyle w:val="IndexLink"/>
                <w:rtl w:val="true"/>
              </w:rPr>
              <w:t xml:space="preserve">مسألة </w:t>
            </w:r>
            <w:r>
              <w:rPr>
                <w:rStyle w:val="IndexLink"/>
              </w:rPr>
              <w:t>94</w:t>
            </w:r>
            <w:r>
              <w:rPr>
                <w:rStyle w:val="IndexLink"/>
                <w:rtl w:val="true"/>
              </w:rPr>
              <w:t xml:space="preserve">: </w:t>
            </w:r>
            <w:r>
              <w:rPr>
                <w:rStyle w:val="IndexLink"/>
                <w:rtl w:val="true"/>
              </w:rPr>
              <w:t>لو عين الواقف للمتولي شيئا من المنافع تعين</w:t>
            </w:r>
            <w:r>
              <w:rPr>
                <w:rStyle w:val="IndexLink"/>
                <w:rtl w:val="true"/>
              </w:rPr>
              <w:tab/>
            </w:r>
            <w:r>
              <w:rPr>
                <w:rStyle w:val="IndexLink"/>
              </w:rPr>
              <w:t>109</w:t>
            </w:r>
          </w:hyperlink>
        </w:p>
        <w:p>
          <w:pPr>
            <w:pStyle w:val="Contents4"/>
            <w:tabs>
              <w:tab w:val="clear" w:pos="8176"/>
              <w:tab w:val="right" w:pos="9026" w:leader="dot"/>
            </w:tabs>
            <w:rPr/>
          </w:pPr>
          <w:hyperlink w:anchor="__RefHeading___Toc6817108_417432637">
            <w:r>
              <w:rPr>
                <w:webHidden/>
                <w:rStyle w:val="IndexLink"/>
                <w:rtl w:val="true"/>
              </w:rPr>
              <w:t xml:space="preserve">مسألة </w:t>
            </w:r>
            <w:r>
              <w:rPr>
                <w:rStyle w:val="IndexLink"/>
              </w:rPr>
              <w:t>95</w:t>
            </w:r>
            <w:r>
              <w:rPr>
                <w:rStyle w:val="IndexLink"/>
                <w:rtl w:val="true"/>
              </w:rPr>
              <w:t xml:space="preserve">: </w:t>
            </w:r>
            <w:r>
              <w:rPr>
                <w:rStyle w:val="IndexLink"/>
                <w:rtl w:val="true"/>
              </w:rPr>
              <w:t>ليس للمتولي تفويض التولية إلى غيره حتى مع عجزه عن التصدي</w:t>
            </w:r>
            <w:r>
              <w:rPr>
                <w:rStyle w:val="IndexLink"/>
                <w:rtl w:val="true"/>
              </w:rPr>
              <w:tab/>
            </w:r>
            <w:r>
              <w:rPr>
                <w:rStyle w:val="IndexLink"/>
              </w:rPr>
              <w:t>109</w:t>
            </w:r>
          </w:hyperlink>
        </w:p>
        <w:p>
          <w:pPr>
            <w:pStyle w:val="Contents4"/>
            <w:tabs>
              <w:tab w:val="clear" w:pos="8176"/>
              <w:tab w:val="right" w:pos="9026" w:leader="dot"/>
            </w:tabs>
            <w:rPr/>
          </w:pPr>
          <w:hyperlink w:anchor="__RefHeading___Toc6817110_417432637">
            <w:r>
              <w:rPr>
                <w:webHidden/>
                <w:rStyle w:val="IndexLink"/>
                <w:rtl w:val="true"/>
              </w:rPr>
              <w:t xml:space="preserve">مسألة </w:t>
            </w:r>
            <w:r>
              <w:rPr>
                <w:rStyle w:val="IndexLink"/>
              </w:rPr>
              <w:t>96</w:t>
            </w:r>
            <w:r>
              <w:rPr>
                <w:rStyle w:val="IndexLink"/>
                <w:rtl w:val="true"/>
              </w:rPr>
              <w:t xml:space="preserve">: </w:t>
            </w:r>
            <w:r>
              <w:rPr>
                <w:rStyle w:val="IndexLink"/>
                <w:rtl w:val="true"/>
              </w:rPr>
              <w:t>يجوز للواقف أن يجعل ناظرا على المتولي</w:t>
            </w:r>
            <w:r>
              <w:rPr>
                <w:rStyle w:val="IndexLink"/>
                <w:rtl w:val="true"/>
              </w:rPr>
              <w:tab/>
            </w:r>
            <w:r>
              <w:rPr>
                <w:rStyle w:val="IndexLink"/>
              </w:rPr>
              <w:t>110</w:t>
            </w:r>
          </w:hyperlink>
        </w:p>
        <w:p>
          <w:pPr>
            <w:pStyle w:val="Contents4"/>
            <w:tabs>
              <w:tab w:val="clear" w:pos="8176"/>
              <w:tab w:val="right" w:pos="9026" w:leader="dot"/>
            </w:tabs>
            <w:rPr/>
          </w:pPr>
          <w:hyperlink w:anchor="__RefHeading___Toc6817112_417432637">
            <w:r>
              <w:rPr>
                <w:webHidden/>
                <w:rStyle w:val="IndexLink"/>
                <w:rtl w:val="true"/>
              </w:rPr>
              <w:t xml:space="preserve">مسألة </w:t>
            </w:r>
            <w:r>
              <w:rPr>
                <w:rStyle w:val="IndexLink"/>
              </w:rPr>
              <w:t>97</w:t>
            </w:r>
            <w:r>
              <w:rPr>
                <w:rStyle w:val="IndexLink"/>
                <w:rtl w:val="true"/>
              </w:rPr>
              <w:t xml:space="preserve">: </w:t>
            </w:r>
            <w:r>
              <w:rPr>
                <w:rStyle w:val="IndexLink"/>
                <w:rtl w:val="true"/>
              </w:rPr>
              <w:t>إذا لم يعين الواقف متوليا أصلا</w:t>
            </w:r>
            <w:r>
              <w:rPr>
                <w:rStyle w:val="IndexLink"/>
                <w:rtl w:val="true"/>
              </w:rPr>
              <w:tab/>
            </w:r>
            <w:r>
              <w:rPr>
                <w:rStyle w:val="IndexLink"/>
              </w:rPr>
              <w:t>111</w:t>
            </w:r>
          </w:hyperlink>
        </w:p>
        <w:p>
          <w:pPr>
            <w:pStyle w:val="Contents4"/>
            <w:tabs>
              <w:tab w:val="clear" w:pos="8176"/>
              <w:tab w:val="right" w:pos="9026" w:leader="dot"/>
            </w:tabs>
            <w:rPr/>
          </w:pPr>
          <w:hyperlink w:anchor="__RefHeading___Toc6817114_417432637">
            <w:r>
              <w:rPr>
                <w:webHidden/>
                <w:rStyle w:val="IndexLink"/>
                <w:rtl w:val="true"/>
              </w:rPr>
              <w:t xml:space="preserve">مسألة </w:t>
            </w:r>
            <w:r>
              <w:rPr>
                <w:rStyle w:val="IndexLink"/>
              </w:rPr>
              <w:t>98</w:t>
            </w:r>
            <w:r>
              <w:rPr>
                <w:rStyle w:val="IndexLink"/>
                <w:rtl w:val="true"/>
              </w:rPr>
              <w:t xml:space="preserve">: </w:t>
            </w:r>
            <w:r>
              <w:rPr>
                <w:rStyle w:val="IndexLink"/>
                <w:rtl w:val="true"/>
              </w:rPr>
              <w:t>في الأوقاف التي توليتها للحاكم و منصوبه مع فقده</w:t>
            </w:r>
            <w:r>
              <w:rPr>
                <w:rStyle w:val="IndexLink"/>
                <w:rtl w:val="true"/>
              </w:rPr>
              <w:tab/>
            </w:r>
            <w:r>
              <w:rPr>
                <w:rStyle w:val="IndexLink"/>
              </w:rPr>
              <w:t>111</w:t>
            </w:r>
          </w:hyperlink>
        </w:p>
        <w:p>
          <w:pPr>
            <w:pStyle w:val="Contents4"/>
            <w:tabs>
              <w:tab w:val="clear" w:pos="8176"/>
              <w:tab w:val="right" w:pos="9026" w:leader="dot"/>
            </w:tabs>
            <w:rPr/>
          </w:pPr>
          <w:hyperlink w:anchor="__RefHeading___Toc6817116_417432637">
            <w:r>
              <w:rPr>
                <w:webHidden/>
                <w:rStyle w:val="IndexLink"/>
                <w:rtl w:val="true"/>
              </w:rPr>
              <w:t xml:space="preserve">مسألة </w:t>
            </w:r>
            <w:r>
              <w:rPr>
                <w:rStyle w:val="IndexLink"/>
              </w:rPr>
              <w:t>99</w:t>
            </w:r>
            <w:r>
              <w:rPr>
                <w:rStyle w:val="IndexLink"/>
                <w:rtl w:val="true"/>
              </w:rPr>
              <w:t xml:space="preserve">: </w:t>
            </w:r>
            <w:r>
              <w:rPr>
                <w:rStyle w:val="IndexLink"/>
                <w:rtl w:val="true"/>
              </w:rPr>
              <w:t>لا فرق فيما كان أمره راجعا إلى الحاكم</w:t>
            </w:r>
            <w:r>
              <w:rPr>
                <w:rStyle w:val="IndexLink"/>
                <w:rtl w:val="true"/>
              </w:rPr>
              <w:tab/>
            </w:r>
            <w:r>
              <w:rPr>
                <w:rStyle w:val="IndexLink"/>
              </w:rPr>
              <w:t>112</w:t>
            </w:r>
          </w:hyperlink>
        </w:p>
        <w:p>
          <w:pPr>
            <w:pStyle w:val="Contents4"/>
            <w:tabs>
              <w:tab w:val="clear" w:pos="8176"/>
              <w:tab w:val="right" w:pos="9026" w:leader="dot"/>
            </w:tabs>
            <w:rPr/>
          </w:pPr>
          <w:hyperlink w:anchor="__RefHeading___Toc6817118_417432637">
            <w:r>
              <w:rPr>
                <w:webHidden/>
                <w:rStyle w:val="IndexLink"/>
                <w:rtl w:val="true"/>
              </w:rPr>
              <w:t xml:space="preserve">مسألة </w:t>
            </w:r>
            <w:r>
              <w:rPr>
                <w:rStyle w:val="IndexLink"/>
              </w:rPr>
              <w:t>100</w:t>
            </w:r>
            <w:r>
              <w:rPr>
                <w:rStyle w:val="IndexLink"/>
                <w:rtl w:val="true"/>
              </w:rPr>
              <w:t xml:space="preserve">: </w:t>
            </w:r>
            <w:r>
              <w:rPr>
                <w:rStyle w:val="IndexLink"/>
                <w:rtl w:val="true"/>
              </w:rPr>
              <w:t>لو جعل التولية لعدلين من أولاده مثلا و لم يكن فيهم إلا عدل واحد</w:t>
            </w:r>
            <w:r>
              <w:rPr>
                <w:rStyle w:val="IndexLink"/>
                <w:rtl w:val="true"/>
              </w:rPr>
              <w:tab/>
            </w:r>
            <w:r>
              <w:rPr>
                <w:rStyle w:val="IndexLink"/>
              </w:rPr>
              <w:t>112</w:t>
            </w:r>
          </w:hyperlink>
        </w:p>
        <w:p>
          <w:pPr>
            <w:pStyle w:val="Contents4"/>
            <w:tabs>
              <w:tab w:val="clear" w:pos="8176"/>
              <w:tab w:val="right" w:pos="9026" w:leader="dot"/>
            </w:tabs>
            <w:rPr/>
          </w:pPr>
          <w:hyperlink w:anchor="__RefHeading___Toc6817120_417432637">
            <w:r>
              <w:rPr>
                <w:webHidden/>
                <w:rStyle w:val="IndexLink"/>
                <w:rtl w:val="true"/>
              </w:rPr>
              <w:t xml:space="preserve">مسألة </w:t>
            </w:r>
            <w:r>
              <w:rPr>
                <w:rStyle w:val="IndexLink"/>
              </w:rPr>
              <w:t>101</w:t>
            </w:r>
            <w:r>
              <w:rPr>
                <w:rStyle w:val="IndexLink"/>
                <w:rtl w:val="true"/>
              </w:rPr>
              <w:t xml:space="preserve">: </w:t>
            </w:r>
            <w:r>
              <w:rPr>
                <w:rStyle w:val="IndexLink"/>
                <w:rtl w:val="true"/>
              </w:rPr>
              <w:t>إذا احتاج الوقف إلى التعمير و لم يكن وجه يصرف فيه</w:t>
            </w:r>
            <w:r>
              <w:rPr>
                <w:rStyle w:val="IndexLink"/>
                <w:rtl w:val="true"/>
              </w:rPr>
              <w:tab/>
            </w:r>
            <w:r>
              <w:rPr>
                <w:rStyle w:val="IndexLink"/>
              </w:rPr>
              <w:t>113</w:t>
            </w:r>
          </w:hyperlink>
        </w:p>
        <w:p>
          <w:pPr>
            <w:pStyle w:val="Contents4"/>
            <w:tabs>
              <w:tab w:val="clear" w:pos="8176"/>
              <w:tab w:val="right" w:pos="9026" w:leader="dot"/>
            </w:tabs>
            <w:rPr/>
          </w:pPr>
          <w:hyperlink w:anchor="__RefHeading___Toc6817122_417432637">
            <w:r>
              <w:rPr>
                <w:webHidden/>
                <w:rStyle w:val="IndexLink"/>
                <w:rtl w:val="true"/>
              </w:rPr>
              <w:t xml:space="preserve">مسألة </w:t>
            </w:r>
            <w:r>
              <w:rPr>
                <w:rStyle w:val="IndexLink"/>
              </w:rPr>
              <w:t>102</w:t>
            </w:r>
            <w:r>
              <w:rPr>
                <w:rStyle w:val="IndexLink"/>
                <w:rtl w:val="true"/>
              </w:rPr>
              <w:t xml:space="preserve">: </w:t>
            </w:r>
            <w:r>
              <w:rPr>
                <w:rStyle w:val="IndexLink"/>
                <w:rtl w:val="true"/>
              </w:rPr>
              <w:t>لو باع المتولي العين الموقوفة و لم يعلم أن بيعه كان مع وجود المسوّغ أو لا؟</w:t>
            </w:r>
            <w:r>
              <w:rPr>
                <w:rStyle w:val="IndexLink"/>
                <w:rtl w:val="true"/>
              </w:rPr>
              <w:tab/>
            </w:r>
            <w:r>
              <w:rPr>
                <w:rStyle w:val="IndexLink"/>
              </w:rPr>
              <w:t>114</w:t>
            </w:r>
          </w:hyperlink>
        </w:p>
        <w:p>
          <w:pPr>
            <w:pStyle w:val="Contents3"/>
            <w:tabs>
              <w:tab w:val="clear" w:pos="8459"/>
              <w:tab w:val="right" w:pos="9026" w:leader="dot"/>
            </w:tabs>
            <w:rPr/>
          </w:pPr>
          <w:hyperlink w:anchor="__RefHeading___Toc6817124_417432637">
            <w:r>
              <w:rPr>
                <w:webHidden/>
                <w:rStyle w:val="IndexLink"/>
                <w:rtl w:val="true"/>
              </w:rPr>
              <w:t>فصل فيما يثبت به الوقف</w:t>
            </w:r>
            <w:r>
              <w:rPr>
                <w:rStyle w:val="IndexLink"/>
                <w:rtl w:val="true"/>
              </w:rPr>
              <w:tab/>
            </w:r>
            <w:r>
              <w:rPr>
                <w:rStyle w:val="IndexLink"/>
              </w:rPr>
              <w:t>115</w:t>
            </w:r>
          </w:hyperlink>
        </w:p>
        <w:p>
          <w:pPr>
            <w:pStyle w:val="Contents4"/>
            <w:tabs>
              <w:tab w:val="clear" w:pos="8176"/>
              <w:tab w:val="right" w:pos="9026" w:leader="dot"/>
            </w:tabs>
            <w:rPr/>
          </w:pPr>
          <w:hyperlink w:anchor="__RefHeading___Toc6817126_41743263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6817128_417432637">
            <w:r>
              <w:rPr>
                <w:webHidden/>
                <w:rStyle w:val="IndexLink"/>
                <w:rtl w:val="true"/>
              </w:rPr>
              <w:t xml:space="preserve">مسألة </w:t>
            </w:r>
            <w:r>
              <w:rPr>
                <w:rStyle w:val="IndexLink"/>
              </w:rPr>
              <w:t>103</w:t>
            </w:r>
            <w:r>
              <w:rPr>
                <w:rStyle w:val="IndexLink"/>
                <w:rtl w:val="true"/>
              </w:rPr>
              <w:t xml:space="preserve">: </w:t>
            </w:r>
            <w:r>
              <w:rPr>
                <w:rStyle w:val="IndexLink"/>
                <w:rtl w:val="true"/>
              </w:rPr>
              <w:t>إذا أقرّ بالوقف ثمَّ ادعى أن إقراره كان لمصلحة يسمع</w:t>
            </w:r>
            <w:r>
              <w:rPr>
                <w:rStyle w:val="IndexLink"/>
                <w:rtl w:val="true"/>
              </w:rPr>
              <w:tab/>
            </w:r>
            <w:r>
              <w:rPr>
                <w:rStyle w:val="IndexLink"/>
              </w:rPr>
              <w:t>115</w:t>
            </w:r>
          </w:hyperlink>
        </w:p>
        <w:p>
          <w:pPr>
            <w:pStyle w:val="Contents4"/>
            <w:tabs>
              <w:tab w:val="clear" w:pos="8176"/>
              <w:tab w:val="right" w:pos="9026" w:leader="dot"/>
            </w:tabs>
            <w:rPr/>
          </w:pPr>
          <w:hyperlink w:anchor="__RefHeading___Toc6817130_417432637">
            <w:r>
              <w:rPr>
                <w:webHidden/>
                <w:rStyle w:val="IndexLink"/>
                <w:rtl w:val="true"/>
              </w:rPr>
              <w:t xml:space="preserve">مسألة </w:t>
            </w:r>
            <w:r>
              <w:rPr>
                <w:rStyle w:val="IndexLink"/>
              </w:rPr>
              <w:t>104</w:t>
            </w:r>
            <w:r>
              <w:rPr>
                <w:rStyle w:val="IndexLink"/>
                <w:rtl w:val="true"/>
              </w:rPr>
              <w:t xml:space="preserve">: </w:t>
            </w:r>
            <w:r>
              <w:rPr>
                <w:rStyle w:val="IndexLink"/>
                <w:rtl w:val="true"/>
              </w:rPr>
              <w:t xml:space="preserve">كيفية عملهم من الترتيب و التشريك و المصرف و غير ذلك </w:t>
            </w:r>
            <w:r>
              <w:rPr>
                <w:rStyle w:val="IndexLink"/>
              </w:rPr>
              <w:t>7</w:t>
            </w:r>
            <w:r>
              <w:rPr>
                <w:rStyle w:val="IndexLink"/>
                <w:rtl w:val="true"/>
              </w:rPr>
              <w:t xml:space="preserve"> </w:t>
            </w:r>
            <w:r>
              <w:rPr>
                <w:rStyle w:val="IndexLink"/>
                <w:rtl w:val="true"/>
              </w:rPr>
              <w:t>دليل على كيفية الوقف</w:t>
            </w:r>
            <w:r>
              <w:rPr>
                <w:rStyle w:val="IndexLink"/>
                <w:rtl w:val="true"/>
              </w:rPr>
              <w:tab/>
            </w:r>
            <w:r>
              <w:rPr>
                <w:rStyle w:val="IndexLink"/>
              </w:rPr>
              <w:t>116</w:t>
            </w:r>
          </w:hyperlink>
        </w:p>
        <w:p>
          <w:pPr>
            <w:pStyle w:val="Contents4"/>
            <w:tabs>
              <w:tab w:val="clear" w:pos="8176"/>
              <w:tab w:val="right" w:pos="9026" w:leader="dot"/>
            </w:tabs>
            <w:rPr/>
          </w:pPr>
          <w:hyperlink w:anchor="__RefHeading___Toc6817132_417432637">
            <w:r>
              <w:rPr>
                <w:webHidden/>
                <w:rStyle w:val="IndexLink"/>
                <w:rtl w:val="true"/>
              </w:rPr>
              <w:t xml:space="preserve">مسألة </w:t>
            </w:r>
            <w:r>
              <w:rPr>
                <w:rStyle w:val="IndexLink"/>
              </w:rPr>
              <w:t>105</w:t>
            </w:r>
            <w:r>
              <w:rPr>
                <w:rStyle w:val="IndexLink"/>
                <w:rtl w:val="true"/>
              </w:rPr>
              <w:t xml:space="preserve">: </w:t>
            </w:r>
            <w:r>
              <w:rPr>
                <w:rStyle w:val="IndexLink"/>
                <w:rtl w:val="true"/>
              </w:rPr>
              <w:t>إذا كان ملك بيد شخص يتصرف فيه بعنوان الملكية لكن علم أنه قد كان في السابق وقفا</w:t>
            </w:r>
            <w:r>
              <w:rPr>
                <w:rStyle w:val="IndexLink"/>
                <w:rtl w:val="true"/>
              </w:rPr>
              <w:tab/>
            </w:r>
            <w:r>
              <w:rPr>
                <w:rStyle w:val="IndexLink"/>
              </w:rPr>
              <w:t>116</w:t>
            </w:r>
          </w:hyperlink>
        </w:p>
        <w:p>
          <w:pPr>
            <w:pStyle w:val="Contents4"/>
            <w:tabs>
              <w:tab w:val="clear" w:pos="8176"/>
              <w:tab w:val="right" w:pos="9026" w:leader="dot"/>
            </w:tabs>
            <w:rPr/>
          </w:pPr>
          <w:hyperlink w:anchor="__RefHeading___Toc6817134_417432637">
            <w:r>
              <w:rPr>
                <w:webHidden/>
                <w:rStyle w:val="IndexLink"/>
                <w:rtl w:val="true"/>
              </w:rPr>
              <w:t xml:space="preserve">مسألة </w:t>
            </w:r>
            <w:r>
              <w:rPr>
                <w:rStyle w:val="IndexLink"/>
              </w:rPr>
              <w:t>106</w:t>
            </w:r>
            <w:r>
              <w:rPr>
                <w:rStyle w:val="IndexLink"/>
                <w:rtl w:val="true"/>
              </w:rPr>
              <w:t xml:space="preserve">: </w:t>
            </w:r>
            <w:r>
              <w:rPr>
                <w:rStyle w:val="IndexLink"/>
                <w:rtl w:val="true"/>
              </w:rPr>
              <w:t>إذا كان كتاب أو مصحف أو صفر مثلا بيد شخص و هو يدعي ملكيته و كان مكتوبا عليه أنه وقف</w:t>
            </w:r>
            <w:r>
              <w:rPr>
                <w:rStyle w:val="IndexLink"/>
                <w:rtl w:val="true"/>
              </w:rPr>
              <w:tab/>
            </w:r>
            <w:r>
              <w:rPr>
                <w:rStyle w:val="IndexLink"/>
              </w:rPr>
              <w:t>117</w:t>
            </w:r>
          </w:hyperlink>
        </w:p>
        <w:p>
          <w:pPr>
            <w:pStyle w:val="Contents4"/>
            <w:tabs>
              <w:tab w:val="clear" w:pos="8176"/>
              <w:tab w:val="right" w:pos="9026" w:leader="dot"/>
            </w:tabs>
            <w:rPr/>
          </w:pPr>
          <w:hyperlink w:anchor="__RefHeading___Toc6817136_417432637">
            <w:r>
              <w:rPr>
                <w:webHidden/>
                <w:rStyle w:val="IndexLink"/>
                <w:rtl w:val="true"/>
              </w:rPr>
              <w:t xml:space="preserve">مسألة </w:t>
            </w:r>
            <w:r>
              <w:rPr>
                <w:rStyle w:val="IndexLink"/>
              </w:rPr>
              <w:t>107</w:t>
            </w:r>
            <w:r>
              <w:rPr>
                <w:rStyle w:val="IndexLink"/>
                <w:rtl w:val="true"/>
              </w:rPr>
              <w:t xml:space="preserve">: </w:t>
            </w:r>
            <w:r>
              <w:rPr>
                <w:rStyle w:val="IndexLink"/>
                <w:rtl w:val="true"/>
              </w:rPr>
              <w:t>لو ظهر في تركة الميت ورقة بخطه أن ملكه الفلاني وقف</w:t>
            </w:r>
            <w:r>
              <w:rPr>
                <w:rStyle w:val="IndexLink"/>
                <w:rtl w:val="true"/>
              </w:rPr>
              <w:tab/>
            </w:r>
            <w:r>
              <w:rPr>
                <w:rStyle w:val="IndexLink"/>
              </w:rPr>
              <w:t>117</w:t>
            </w:r>
          </w:hyperlink>
        </w:p>
        <w:p>
          <w:pPr>
            <w:pStyle w:val="Contents4"/>
            <w:tabs>
              <w:tab w:val="clear" w:pos="8176"/>
              <w:tab w:val="right" w:pos="9026" w:leader="dot"/>
            </w:tabs>
            <w:rPr/>
          </w:pPr>
          <w:hyperlink w:anchor="__RefHeading___Toc6817138_417432637">
            <w:r>
              <w:rPr>
                <w:webHidden/>
                <w:rStyle w:val="IndexLink"/>
                <w:rtl w:val="true"/>
              </w:rPr>
              <w:t xml:space="preserve">مسألة </w:t>
            </w:r>
            <w:r>
              <w:rPr>
                <w:rStyle w:val="IndexLink"/>
              </w:rPr>
              <w:t>108</w:t>
            </w:r>
            <w:r>
              <w:rPr>
                <w:rStyle w:val="IndexLink"/>
                <w:rtl w:val="true"/>
              </w:rPr>
              <w:t xml:space="preserve">: </w:t>
            </w:r>
            <w:r>
              <w:rPr>
                <w:rStyle w:val="IndexLink"/>
                <w:rtl w:val="true"/>
              </w:rPr>
              <w:t>إذا كانت العين الموقوفة من الأعيان الزكوية</w:t>
            </w:r>
            <w:r>
              <w:rPr>
                <w:rStyle w:val="IndexLink"/>
                <w:rtl w:val="true"/>
              </w:rPr>
              <w:tab/>
            </w:r>
            <w:r>
              <w:rPr>
                <w:rStyle w:val="IndexLink"/>
              </w:rPr>
              <w:t>118</w:t>
            </w:r>
          </w:hyperlink>
        </w:p>
        <w:p>
          <w:pPr>
            <w:pStyle w:val="Contents4"/>
            <w:tabs>
              <w:tab w:val="clear" w:pos="8176"/>
              <w:tab w:val="right" w:pos="9026" w:leader="dot"/>
            </w:tabs>
            <w:rPr/>
          </w:pPr>
          <w:hyperlink w:anchor="__RefHeading___Toc6817140_417432637">
            <w:r>
              <w:rPr>
                <w:webHidden/>
                <w:rStyle w:val="IndexLink"/>
                <w:rtl w:val="true"/>
              </w:rPr>
              <w:t xml:space="preserve">مسألة </w:t>
            </w:r>
            <w:r>
              <w:rPr>
                <w:rStyle w:val="IndexLink"/>
              </w:rPr>
              <w:t>109</w:t>
            </w:r>
            <w:r>
              <w:rPr>
                <w:rStyle w:val="IndexLink"/>
                <w:rtl w:val="true"/>
              </w:rPr>
              <w:t xml:space="preserve">: </w:t>
            </w:r>
            <w:r>
              <w:rPr>
                <w:rStyle w:val="IndexLink"/>
                <w:rtl w:val="true"/>
              </w:rPr>
              <w:t>الوقف المتداول بين الأعراب</w:t>
            </w:r>
            <w:r>
              <w:rPr>
                <w:rStyle w:val="IndexLink"/>
                <w:rtl w:val="true"/>
              </w:rPr>
              <w:tab/>
            </w:r>
            <w:r>
              <w:rPr>
                <w:rStyle w:val="IndexLink"/>
              </w:rPr>
              <w:t>118</w:t>
            </w:r>
          </w:hyperlink>
        </w:p>
        <w:p>
          <w:pPr>
            <w:pStyle w:val="Contents4"/>
            <w:tabs>
              <w:tab w:val="clear" w:pos="8176"/>
              <w:tab w:val="right" w:pos="9026" w:leader="dot"/>
            </w:tabs>
            <w:rPr/>
          </w:pPr>
          <w:hyperlink w:anchor="__RefHeading___Toc6817142_417432637">
            <w:r>
              <w:rPr>
                <w:webHidden/>
                <w:rStyle w:val="IndexLink"/>
                <w:rtl w:val="true"/>
              </w:rPr>
              <w:t xml:space="preserve">مسألة </w:t>
            </w:r>
            <w:r>
              <w:rPr>
                <w:rStyle w:val="IndexLink"/>
              </w:rPr>
              <w:t>110</w:t>
            </w:r>
            <w:r>
              <w:rPr>
                <w:rStyle w:val="IndexLink"/>
                <w:rtl w:val="true"/>
              </w:rPr>
              <w:t xml:space="preserve">: </w:t>
            </w:r>
            <w:r>
              <w:rPr>
                <w:rStyle w:val="IndexLink"/>
                <w:rtl w:val="true"/>
              </w:rPr>
              <w:t>الأموال التي تجمع لعزاء سيد الشهداء عليه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6817144_417432637">
            <w:r>
              <w:rPr>
                <w:webHidden/>
                <w:rStyle w:val="IndexLink"/>
                <w:rtl w:val="true"/>
              </w:rPr>
              <w:t xml:space="preserve">مسألة </w:t>
            </w:r>
            <w:r>
              <w:rPr>
                <w:rStyle w:val="IndexLink"/>
              </w:rPr>
              <w:t>111</w:t>
            </w:r>
            <w:r>
              <w:rPr>
                <w:rStyle w:val="IndexLink"/>
                <w:rtl w:val="true"/>
              </w:rPr>
              <w:t xml:space="preserve">: </w:t>
            </w:r>
            <w:r>
              <w:rPr>
                <w:rStyle w:val="IndexLink"/>
                <w:rtl w:val="true"/>
              </w:rPr>
              <w:t>يجوز أن يشتري ملكا من سهم سبيل اللّه من الزكاة</w:t>
            </w:r>
            <w:r>
              <w:rPr>
                <w:rStyle w:val="IndexLink"/>
                <w:rtl w:val="true"/>
              </w:rPr>
              <w:tab/>
            </w:r>
            <w:r>
              <w:rPr>
                <w:rStyle w:val="IndexLink"/>
              </w:rPr>
              <w:t>119</w:t>
            </w:r>
          </w:hyperlink>
        </w:p>
        <w:p>
          <w:pPr>
            <w:pStyle w:val="Contents3"/>
            <w:tabs>
              <w:tab w:val="clear" w:pos="8459"/>
              <w:tab w:val="right" w:pos="9026" w:leader="dot"/>
            </w:tabs>
            <w:rPr/>
          </w:pPr>
          <w:hyperlink w:anchor="__RefHeading___Toc6817146_417432637">
            <w:r>
              <w:rPr>
                <w:webHidden/>
                <w:rStyle w:val="IndexLink"/>
                <w:rtl w:val="true"/>
              </w:rPr>
              <w:t>فصل في الحبس و أنواعه</w:t>
            </w:r>
            <w:r>
              <w:rPr>
                <w:rStyle w:val="IndexLink"/>
                <w:rtl w:val="true"/>
              </w:rPr>
              <w:tab/>
            </w:r>
            <w:r>
              <w:rPr>
                <w:rStyle w:val="IndexLink"/>
              </w:rPr>
              <w:t>120</w:t>
            </w:r>
          </w:hyperlink>
        </w:p>
        <w:p>
          <w:pPr>
            <w:pStyle w:val="Contents4"/>
            <w:tabs>
              <w:tab w:val="clear" w:pos="8176"/>
              <w:tab w:val="right" w:pos="9026" w:leader="dot"/>
            </w:tabs>
            <w:rPr/>
          </w:pPr>
          <w:hyperlink w:anchor="__RefHeading___Toc6817148_41743263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81715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للإنسان أن يحبّس ملكه على كل ما يصح الوقف عليه</w:t>
            </w:r>
            <w:r>
              <w:rPr>
                <w:rStyle w:val="IndexLink"/>
                <w:rtl w:val="true"/>
              </w:rPr>
              <w:tab/>
            </w:r>
            <w:r>
              <w:rPr>
                <w:rStyle w:val="IndexLink"/>
              </w:rPr>
              <w:t>120</w:t>
            </w:r>
          </w:hyperlink>
        </w:p>
        <w:p>
          <w:pPr>
            <w:pStyle w:val="Contents4"/>
            <w:tabs>
              <w:tab w:val="clear" w:pos="8176"/>
              <w:tab w:val="right" w:pos="9026" w:leader="dot"/>
            </w:tabs>
            <w:rPr/>
          </w:pPr>
          <w:hyperlink w:anchor="__RefHeading___Toc6817152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جعل لأحد سكنى داره</w:t>
            </w:r>
            <w:r>
              <w:rPr>
                <w:rStyle w:val="IndexLink"/>
                <w:rtl w:val="true"/>
              </w:rPr>
              <w:t xml:space="preserve">- </w:t>
            </w:r>
            <w:r>
              <w:rPr>
                <w:rStyle w:val="IndexLink"/>
                <w:rtl w:val="true"/>
              </w:rPr>
              <w:t>مثلا</w:t>
            </w:r>
            <w:r>
              <w:rPr>
                <w:rStyle w:val="IndexLink"/>
                <w:rtl w:val="true"/>
              </w:rPr>
              <w:t>-</w:t>
              <w:tab/>
            </w:r>
            <w:r>
              <w:rPr>
                <w:rStyle w:val="IndexLink"/>
              </w:rPr>
              <w:t>122</w:t>
            </w:r>
          </w:hyperlink>
        </w:p>
        <w:p>
          <w:pPr>
            <w:pStyle w:val="Contents4"/>
            <w:tabs>
              <w:tab w:val="clear" w:pos="8176"/>
              <w:tab w:val="right" w:pos="9026" w:leader="dot"/>
            </w:tabs>
            <w:rPr/>
          </w:pPr>
          <w:hyperlink w:anchor="__RefHeading___Toc681715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يحتاج كل من هذه الثلاثة إلى عقد مشتمل على إيجاب من المالك و قبول من الساكن</w:t>
            </w:r>
            <w:r>
              <w:rPr>
                <w:rStyle w:val="IndexLink"/>
                <w:rtl w:val="true"/>
              </w:rPr>
              <w:tab/>
            </w:r>
            <w:r>
              <w:rPr>
                <w:rStyle w:val="IndexLink"/>
              </w:rPr>
              <w:t>122</w:t>
            </w:r>
          </w:hyperlink>
        </w:p>
        <w:p>
          <w:pPr>
            <w:pStyle w:val="Contents4"/>
            <w:tabs>
              <w:tab w:val="clear" w:pos="8176"/>
              <w:tab w:val="right" w:pos="9026" w:leader="dot"/>
            </w:tabs>
            <w:rPr/>
          </w:pPr>
          <w:hyperlink w:anchor="__RefHeading___Toc681715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كل من الثلاثة قبض الساكن</w:t>
            </w:r>
            <w:r>
              <w:rPr>
                <w:rStyle w:val="IndexLink"/>
                <w:rtl w:val="true"/>
              </w:rPr>
              <w:tab/>
            </w:r>
            <w:r>
              <w:rPr>
                <w:rStyle w:val="IndexLink"/>
              </w:rPr>
              <w:t>123</w:t>
            </w:r>
          </w:hyperlink>
        </w:p>
        <w:p>
          <w:pPr>
            <w:pStyle w:val="Contents4"/>
            <w:tabs>
              <w:tab w:val="clear" w:pos="8176"/>
              <w:tab w:val="right" w:pos="9026" w:leader="dot"/>
            </w:tabs>
            <w:rPr/>
          </w:pPr>
          <w:hyperlink w:anchor="__RefHeading___Toc6817158_417432637">
            <w:r>
              <w:rPr>
                <w:webHidden/>
                <w:rStyle w:val="IndexLink"/>
                <w:rtl w:val="true"/>
              </w:rPr>
              <w:t xml:space="preserve">مسألة </w:t>
            </w:r>
            <w:r>
              <w:rPr>
                <w:rStyle w:val="IndexLink"/>
              </w:rPr>
              <w:t>5</w:t>
            </w:r>
            <w:r>
              <w:rPr>
                <w:rStyle w:val="IndexLink"/>
                <w:rtl w:val="true"/>
              </w:rPr>
              <w:t xml:space="preserve">: </w:t>
            </w:r>
            <w:r>
              <w:rPr>
                <w:rStyle w:val="IndexLink"/>
                <w:rtl w:val="true"/>
              </w:rPr>
              <w:t>هذه العقود الثلاثة لازمة يجب العمل بمقتضاها</w:t>
            </w:r>
            <w:r>
              <w:rPr>
                <w:rStyle w:val="IndexLink"/>
                <w:rtl w:val="true"/>
              </w:rPr>
              <w:tab/>
            </w:r>
            <w:r>
              <w:rPr>
                <w:rStyle w:val="IndexLink"/>
              </w:rPr>
              <w:t>123</w:t>
            </w:r>
          </w:hyperlink>
        </w:p>
        <w:p>
          <w:pPr>
            <w:pStyle w:val="Contents4"/>
            <w:tabs>
              <w:tab w:val="clear" w:pos="8176"/>
              <w:tab w:val="right" w:pos="9026" w:leader="dot"/>
            </w:tabs>
            <w:rPr/>
          </w:pPr>
          <w:hyperlink w:anchor="__RefHeading___Toc681716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جعل داره سكنى أو عمري أو رقبى لشخص لم تخرج عن ملكه</w:t>
            </w:r>
            <w:r>
              <w:rPr>
                <w:rStyle w:val="IndexLink"/>
                <w:rtl w:val="true"/>
              </w:rPr>
              <w:tab/>
            </w:r>
            <w:r>
              <w:rPr>
                <w:rStyle w:val="IndexLink"/>
              </w:rPr>
              <w:t>124</w:t>
            </w:r>
          </w:hyperlink>
        </w:p>
        <w:p>
          <w:pPr>
            <w:pStyle w:val="Contents4"/>
            <w:tabs>
              <w:tab w:val="clear" w:pos="8176"/>
              <w:tab w:val="right" w:pos="9026" w:leader="dot"/>
            </w:tabs>
            <w:rPr/>
          </w:pPr>
          <w:hyperlink w:anchor="__RefHeading___Toc681716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جعل المدة في العمرى طول حياة المالك و مات الساكن قبله</w:t>
            </w:r>
            <w:r>
              <w:rPr>
                <w:rStyle w:val="IndexLink"/>
                <w:rtl w:val="true"/>
              </w:rPr>
              <w:tab/>
            </w:r>
            <w:r>
              <w:rPr>
                <w:rStyle w:val="IndexLink"/>
              </w:rPr>
              <w:t>125</w:t>
            </w:r>
          </w:hyperlink>
        </w:p>
        <w:p>
          <w:pPr>
            <w:pStyle w:val="Contents4"/>
            <w:tabs>
              <w:tab w:val="clear" w:pos="8176"/>
              <w:tab w:val="right" w:pos="9026" w:leader="dot"/>
            </w:tabs>
            <w:rPr/>
          </w:pPr>
          <w:hyperlink w:anchor="__RefHeading___Toc6817164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إطلاق السكنى يقتضي أن يسكن من جعلت له السكنى بنفسه و أهله و أولاده</w:t>
            </w:r>
            <w:r>
              <w:rPr>
                <w:rStyle w:val="IndexLink"/>
                <w:rtl w:val="true"/>
              </w:rPr>
              <w:tab/>
            </w:r>
            <w:r>
              <w:rPr>
                <w:rStyle w:val="IndexLink"/>
              </w:rPr>
              <w:t>126</w:t>
            </w:r>
          </w:hyperlink>
        </w:p>
        <w:p>
          <w:pPr>
            <w:pStyle w:val="Contents4"/>
            <w:tabs>
              <w:tab w:val="clear" w:pos="8176"/>
              <w:tab w:val="right" w:pos="9026" w:leader="dot"/>
            </w:tabs>
            <w:rPr/>
          </w:pPr>
          <w:hyperlink w:anchor="__RefHeading___Toc6817166_417432637">
            <w:r>
              <w:rPr>
                <w:webHidden/>
                <w:rStyle w:val="IndexLink"/>
                <w:rtl w:val="true"/>
              </w:rPr>
              <w:t xml:space="preserve">مسألة </w:t>
            </w:r>
            <w:r>
              <w:rPr>
                <w:rStyle w:val="IndexLink"/>
              </w:rPr>
              <w:t>9</w:t>
            </w:r>
            <w:r>
              <w:rPr>
                <w:rStyle w:val="IndexLink"/>
                <w:rtl w:val="true"/>
              </w:rPr>
              <w:t xml:space="preserve">: </w:t>
            </w:r>
            <w:r>
              <w:rPr>
                <w:rStyle w:val="IndexLink"/>
                <w:rtl w:val="true"/>
              </w:rPr>
              <w:t>كل ما صح وقفه صح إعماره</w:t>
            </w:r>
            <w:r>
              <w:rPr>
                <w:rStyle w:val="IndexLink"/>
                <w:rtl w:val="true"/>
              </w:rPr>
              <w:tab/>
            </w:r>
            <w:r>
              <w:rPr>
                <w:rStyle w:val="IndexLink"/>
              </w:rPr>
              <w:t>126</w:t>
            </w:r>
          </w:hyperlink>
        </w:p>
        <w:p>
          <w:pPr>
            <w:pStyle w:val="Contents4"/>
            <w:tabs>
              <w:tab w:val="clear" w:pos="8176"/>
              <w:tab w:val="right" w:pos="9026" w:leader="dot"/>
            </w:tabs>
            <w:rPr/>
          </w:pPr>
          <w:hyperlink w:anchor="__RefHeading___Toc681716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يشترط في الحبس و ما يلحق به الشرائط العامة</w:t>
            </w:r>
            <w:r>
              <w:rPr>
                <w:rStyle w:val="IndexLink"/>
                <w:rtl w:val="true"/>
              </w:rPr>
              <w:tab/>
            </w:r>
            <w:r>
              <w:rPr>
                <w:rStyle w:val="IndexLink"/>
              </w:rPr>
              <w:t>127</w:t>
            </w:r>
          </w:hyperlink>
        </w:p>
        <w:p>
          <w:pPr>
            <w:pStyle w:val="Contents4"/>
            <w:tabs>
              <w:tab w:val="clear" w:pos="8176"/>
              <w:tab w:val="right" w:pos="9026" w:leader="dot"/>
            </w:tabs>
            <w:rPr/>
          </w:pPr>
          <w:hyperlink w:anchor="__RefHeading___Toc681717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أن يجعل مورد الحبس نفس المنفعة</w:t>
            </w:r>
            <w:r>
              <w:rPr>
                <w:rStyle w:val="IndexLink"/>
                <w:rtl w:val="true"/>
              </w:rPr>
              <w:tab/>
            </w:r>
            <w:r>
              <w:rPr>
                <w:rStyle w:val="IndexLink"/>
              </w:rPr>
              <w:t>127</w:t>
            </w:r>
          </w:hyperlink>
        </w:p>
        <w:p>
          <w:pPr>
            <w:pStyle w:val="Contents4"/>
            <w:tabs>
              <w:tab w:val="clear" w:pos="8176"/>
              <w:tab w:val="right" w:pos="9026" w:leader="dot"/>
            </w:tabs>
            <w:rPr/>
          </w:pPr>
          <w:hyperlink w:anchor="__RefHeading___Toc681717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ادعى المالك الحبس و ادعى المحبوس عليه الوقف</w:t>
            </w:r>
            <w:r>
              <w:rPr>
                <w:rStyle w:val="IndexLink"/>
                <w:rtl w:val="true"/>
              </w:rPr>
              <w:tab/>
            </w:r>
            <w:r>
              <w:rPr>
                <w:rStyle w:val="IndexLink"/>
              </w:rPr>
              <w:t>127</w:t>
            </w:r>
          </w:hyperlink>
        </w:p>
        <w:p>
          <w:pPr>
            <w:pStyle w:val="Contents3"/>
            <w:tabs>
              <w:tab w:val="clear" w:pos="8459"/>
              <w:tab w:val="right" w:pos="9026" w:leader="dot"/>
            </w:tabs>
            <w:rPr/>
          </w:pPr>
          <w:hyperlink w:anchor="__RefHeading___Toc6817174_417432637">
            <w:r>
              <w:rPr>
                <w:webHidden/>
                <w:rStyle w:val="IndexLink"/>
                <w:rtl w:val="true"/>
              </w:rPr>
              <w:t>خاتمة في الصدقة</w:t>
            </w:r>
            <w:r>
              <w:rPr>
                <w:rStyle w:val="IndexLink"/>
                <w:rtl w:val="true"/>
              </w:rPr>
              <w:tab/>
            </w:r>
            <w:r>
              <w:rPr>
                <w:rStyle w:val="IndexLink"/>
              </w:rPr>
              <w:t>128</w:t>
            </w:r>
          </w:hyperlink>
        </w:p>
        <w:p>
          <w:pPr>
            <w:pStyle w:val="Contents4"/>
            <w:tabs>
              <w:tab w:val="clear" w:pos="8176"/>
              <w:tab w:val="right" w:pos="9026" w:leader="dot"/>
            </w:tabs>
            <w:rPr/>
          </w:pPr>
          <w:hyperlink w:anchor="__RefHeading___Toc6817176_41743263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681717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الصدقة قصد القربة</w:t>
            </w:r>
            <w:r>
              <w:rPr>
                <w:rStyle w:val="IndexLink"/>
                <w:rtl w:val="true"/>
              </w:rPr>
              <w:tab/>
            </w:r>
            <w:r>
              <w:rPr>
                <w:rStyle w:val="IndexLink"/>
              </w:rPr>
              <w:t>131</w:t>
            </w:r>
          </w:hyperlink>
        </w:p>
        <w:p>
          <w:pPr>
            <w:pStyle w:val="Contents4"/>
            <w:tabs>
              <w:tab w:val="clear" w:pos="8176"/>
              <w:tab w:val="right" w:pos="9026" w:leader="dot"/>
            </w:tabs>
            <w:rPr/>
          </w:pPr>
          <w:hyperlink w:anchor="__RefHeading___Toc6817180_417432637">
            <w:r>
              <w:rPr>
                <w:webHidden/>
                <w:rStyle w:val="IndexLink"/>
                <w:rtl w:val="true"/>
              </w:rPr>
              <w:t xml:space="preserve">مسألة </w:t>
            </w:r>
            <w:r>
              <w:rPr>
                <w:rStyle w:val="IndexLink"/>
              </w:rPr>
              <w:t>2</w:t>
            </w:r>
            <w:r>
              <w:rPr>
                <w:rStyle w:val="IndexLink"/>
                <w:rtl w:val="true"/>
              </w:rPr>
              <w:t xml:space="preserve">: </w:t>
            </w:r>
            <w:r>
              <w:rPr>
                <w:rStyle w:val="IndexLink"/>
                <w:rtl w:val="true"/>
              </w:rPr>
              <w:t>فضولية الصدقة</w:t>
            </w:r>
            <w:r>
              <w:rPr>
                <w:rStyle w:val="IndexLink"/>
                <w:rtl w:val="true"/>
              </w:rPr>
              <w:tab/>
            </w:r>
            <w:r>
              <w:rPr>
                <w:rStyle w:val="IndexLink"/>
              </w:rPr>
              <w:t>133</w:t>
            </w:r>
          </w:hyperlink>
        </w:p>
        <w:p>
          <w:pPr>
            <w:pStyle w:val="Contents4"/>
            <w:tabs>
              <w:tab w:val="clear" w:pos="8176"/>
              <w:tab w:val="right" w:pos="9026" w:leader="dot"/>
            </w:tabs>
            <w:rPr/>
          </w:pPr>
          <w:hyperlink w:anchor="__RefHeading___Toc681718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الرجوع في الصدقة مع القربة بعد القبض</w:t>
            </w:r>
            <w:r>
              <w:rPr>
                <w:rStyle w:val="IndexLink"/>
                <w:rtl w:val="true"/>
              </w:rPr>
              <w:tab/>
            </w:r>
            <w:r>
              <w:rPr>
                <w:rStyle w:val="IndexLink"/>
              </w:rPr>
              <w:t>133</w:t>
            </w:r>
          </w:hyperlink>
        </w:p>
        <w:p>
          <w:pPr>
            <w:pStyle w:val="Contents4"/>
            <w:tabs>
              <w:tab w:val="clear" w:pos="8176"/>
              <w:tab w:val="right" w:pos="9026" w:leader="dot"/>
            </w:tabs>
            <w:rPr/>
          </w:pPr>
          <w:hyperlink w:anchor="__RefHeading___Toc6817184_417432637">
            <w:r>
              <w:rPr>
                <w:webHidden/>
                <w:rStyle w:val="IndexLink"/>
                <w:rtl w:val="true"/>
              </w:rPr>
              <w:t xml:space="preserve">مسألة </w:t>
            </w:r>
            <w:r>
              <w:rPr>
                <w:rStyle w:val="IndexLink"/>
              </w:rPr>
              <w:t>4</w:t>
            </w:r>
            <w:r>
              <w:rPr>
                <w:rStyle w:val="IndexLink"/>
                <w:rtl w:val="true"/>
              </w:rPr>
              <w:t xml:space="preserve">: </w:t>
            </w:r>
            <w:r>
              <w:rPr>
                <w:rStyle w:val="IndexLink"/>
                <w:rtl w:val="true"/>
              </w:rPr>
              <w:t>تحل صدقة الهاشمي لمثله و لغيره</w:t>
            </w:r>
            <w:r>
              <w:rPr>
                <w:rStyle w:val="IndexLink"/>
                <w:rtl w:val="true"/>
              </w:rPr>
              <w:tab/>
            </w:r>
            <w:r>
              <w:rPr>
                <w:rStyle w:val="IndexLink"/>
              </w:rPr>
              <w:t>133</w:t>
            </w:r>
          </w:hyperlink>
        </w:p>
        <w:p>
          <w:pPr>
            <w:pStyle w:val="Contents4"/>
            <w:tabs>
              <w:tab w:val="clear" w:pos="8176"/>
              <w:tab w:val="right" w:pos="9026" w:leader="dot"/>
            </w:tabs>
            <w:rPr/>
          </w:pPr>
          <w:hyperlink w:anchor="__RefHeading___Toc681718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يعتبر في المتصدق البلوغ و العقل و عدم الحجر</w:t>
            </w:r>
            <w:r>
              <w:rPr>
                <w:rStyle w:val="IndexLink"/>
                <w:rtl w:val="true"/>
              </w:rPr>
              <w:tab/>
            </w:r>
            <w:r>
              <w:rPr>
                <w:rStyle w:val="IndexLink"/>
              </w:rPr>
              <w:t>134</w:t>
            </w:r>
          </w:hyperlink>
        </w:p>
        <w:p>
          <w:pPr>
            <w:pStyle w:val="Contents4"/>
            <w:tabs>
              <w:tab w:val="clear" w:pos="8176"/>
              <w:tab w:val="right" w:pos="9026" w:leader="dot"/>
            </w:tabs>
            <w:rPr/>
          </w:pPr>
          <w:hyperlink w:anchor="__RefHeading___Toc681718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يعتبر في المتصدق عليه في الصدقة المندوبة الفقر و لا الإيمان</w:t>
            </w:r>
            <w:r>
              <w:rPr>
                <w:rStyle w:val="IndexLink"/>
                <w:rtl w:val="true"/>
              </w:rPr>
              <w:tab/>
            </w:r>
            <w:r>
              <w:rPr>
                <w:rStyle w:val="IndexLink"/>
              </w:rPr>
              <w:t>134</w:t>
            </w:r>
          </w:hyperlink>
        </w:p>
        <w:p>
          <w:pPr>
            <w:pStyle w:val="Contents4"/>
            <w:tabs>
              <w:tab w:val="clear" w:pos="8176"/>
              <w:tab w:val="right" w:pos="9026" w:leader="dot"/>
            </w:tabs>
            <w:rPr/>
          </w:pPr>
          <w:hyperlink w:anchor="__RefHeading___Toc6817190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الصدقة المندوبة سرا أفضل</w:t>
            </w:r>
            <w:r>
              <w:rPr>
                <w:rStyle w:val="IndexLink"/>
                <w:rtl w:val="true"/>
              </w:rPr>
              <w:tab/>
            </w:r>
            <w:r>
              <w:rPr>
                <w:rStyle w:val="IndexLink"/>
              </w:rPr>
              <w:t>136</w:t>
            </w:r>
          </w:hyperlink>
        </w:p>
        <w:p>
          <w:pPr>
            <w:pStyle w:val="Contents4"/>
            <w:tabs>
              <w:tab w:val="clear" w:pos="8176"/>
              <w:tab w:val="right" w:pos="9026" w:leader="dot"/>
            </w:tabs>
            <w:rPr/>
          </w:pPr>
          <w:hyperlink w:anchor="__RefHeading___Toc6817192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اختيار الصدقة على المؤمن على ما سواها</w:t>
            </w:r>
            <w:r>
              <w:rPr>
                <w:rStyle w:val="IndexLink"/>
                <w:rtl w:val="true"/>
              </w:rPr>
              <w:tab/>
            </w:r>
            <w:r>
              <w:rPr>
                <w:rStyle w:val="IndexLink"/>
              </w:rPr>
              <w:t>137</w:t>
            </w:r>
          </w:hyperlink>
        </w:p>
        <w:p>
          <w:pPr>
            <w:pStyle w:val="Contents4"/>
            <w:tabs>
              <w:tab w:val="clear" w:pos="8176"/>
              <w:tab w:val="right" w:pos="9026" w:leader="dot"/>
            </w:tabs>
            <w:rPr/>
          </w:pPr>
          <w:hyperlink w:anchor="__RefHeading___Toc6817194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أن يقبّل الإنسان يده بعد التصدق</w:t>
            </w:r>
            <w:r>
              <w:rPr>
                <w:rStyle w:val="IndexLink"/>
                <w:rtl w:val="true"/>
              </w:rPr>
              <w:tab/>
            </w:r>
            <w:r>
              <w:rPr>
                <w:rStyle w:val="IndexLink"/>
              </w:rPr>
              <w:t>137</w:t>
            </w:r>
          </w:hyperlink>
        </w:p>
        <w:p>
          <w:pPr>
            <w:pStyle w:val="Contents4"/>
            <w:tabs>
              <w:tab w:val="clear" w:pos="8176"/>
              <w:tab w:val="right" w:pos="9026" w:leader="dot"/>
            </w:tabs>
            <w:rPr/>
          </w:pPr>
          <w:hyperlink w:anchor="__RefHeading___Toc681719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تختص الصدقة المندوبة بالمال فقط</w:t>
            </w:r>
            <w:r>
              <w:rPr>
                <w:rStyle w:val="IndexLink"/>
                <w:rtl w:val="true"/>
              </w:rPr>
              <w:tab/>
            </w:r>
            <w:r>
              <w:rPr>
                <w:rStyle w:val="IndexLink"/>
              </w:rPr>
              <w:t>138</w:t>
            </w:r>
          </w:hyperlink>
        </w:p>
        <w:p>
          <w:pPr>
            <w:pStyle w:val="Contents4"/>
            <w:tabs>
              <w:tab w:val="clear" w:pos="8176"/>
              <w:tab w:val="right" w:pos="9026" w:leader="dot"/>
            </w:tabs>
            <w:rPr/>
          </w:pPr>
          <w:hyperlink w:anchor="__RefHeading___Toc681719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دار الأمر بين التوسعة على العيال و الصدقة المندوبة</w:t>
            </w:r>
            <w:r>
              <w:rPr>
                <w:rStyle w:val="IndexLink"/>
                <w:rtl w:val="true"/>
              </w:rPr>
              <w:tab/>
            </w:r>
            <w:r>
              <w:rPr>
                <w:rStyle w:val="IndexLink"/>
              </w:rPr>
              <w:t>139</w:t>
            </w:r>
          </w:hyperlink>
        </w:p>
        <w:p>
          <w:pPr>
            <w:pStyle w:val="Contents4"/>
            <w:tabs>
              <w:tab w:val="clear" w:pos="8176"/>
              <w:tab w:val="right" w:pos="9026" w:leader="dot"/>
            </w:tabs>
            <w:rPr/>
          </w:pPr>
          <w:hyperlink w:anchor="__RefHeading___Toc681720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يستحب المساعدة و التوسط في إيصال الصدقة إلى المستحق</w:t>
            </w:r>
            <w:r>
              <w:rPr>
                <w:rStyle w:val="IndexLink"/>
                <w:rtl w:val="true"/>
              </w:rPr>
              <w:tab/>
            </w:r>
            <w:r>
              <w:rPr>
                <w:rStyle w:val="IndexLink"/>
              </w:rPr>
              <w:t>139</w:t>
            </w:r>
          </w:hyperlink>
        </w:p>
        <w:p>
          <w:pPr>
            <w:pStyle w:val="Contents4"/>
            <w:tabs>
              <w:tab w:val="clear" w:pos="8176"/>
              <w:tab w:val="right" w:pos="9026" w:leader="dot"/>
            </w:tabs>
            <w:rPr/>
          </w:pPr>
          <w:hyperlink w:anchor="__RefHeading___Toc681720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يكره كراهة شديدة أن يتملك من الفقير ما تصدق به</w:t>
            </w:r>
            <w:r>
              <w:rPr>
                <w:rStyle w:val="IndexLink"/>
                <w:rtl w:val="true"/>
              </w:rPr>
              <w:tab/>
            </w:r>
            <w:r>
              <w:rPr>
                <w:rStyle w:val="IndexLink"/>
              </w:rPr>
              <w:t>139</w:t>
            </w:r>
          </w:hyperlink>
        </w:p>
        <w:p>
          <w:pPr>
            <w:pStyle w:val="Contents4"/>
            <w:tabs>
              <w:tab w:val="clear" w:pos="8176"/>
              <w:tab w:val="right" w:pos="9026" w:leader="dot"/>
            </w:tabs>
            <w:rPr/>
          </w:pPr>
          <w:hyperlink w:anchor="__RefHeading___Toc681720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يكره رد السائل و لو ظن غناه</w:t>
            </w:r>
            <w:r>
              <w:rPr>
                <w:rStyle w:val="IndexLink"/>
                <w:rtl w:val="true"/>
              </w:rPr>
              <w:tab/>
            </w:r>
            <w:r>
              <w:rPr>
                <w:rStyle w:val="IndexLink"/>
              </w:rPr>
              <w:t>140</w:t>
            </w:r>
          </w:hyperlink>
        </w:p>
        <w:p>
          <w:pPr>
            <w:pStyle w:val="Contents4"/>
            <w:tabs>
              <w:tab w:val="clear" w:pos="8176"/>
              <w:tab w:val="right" w:pos="9026" w:leader="dot"/>
            </w:tabs>
            <w:rPr/>
          </w:pPr>
          <w:hyperlink w:anchor="__RefHeading___Toc681720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يكره كراهة شديدة السؤال من غير احتياج بل مع الحاجة أيضا</w:t>
            </w:r>
            <w:r>
              <w:rPr>
                <w:rStyle w:val="IndexLink"/>
                <w:rtl w:val="true"/>
              </w:rPr>
              <w:tab/>
            </w:r>
            <w:r>
              <w:rPr>
                <w:rStyle w:val="IndexLink"/>
              </w:rPr>
              <w:t>140</w:t>
            </w:r>
          </w:hyperlink>
        </w:p>
        <w:p>
          <w:pPr>
            <w:pStyle w:val="Contents2"/>
            <w:tabs>
              <w:tab w:val="clear" w:pos="8743"/>
              <w:tab w:val="right" w:pos="9026" w:leader="dot"/>
            </w:tabs>
            <w:rPr/>
          </w:pPr>
          <w:hyperlink w:anchor="__RefHeading___Toc6817208_417432637">
            <w:r>
              <w:rPr>
                <w:webHidden/>
                <w:rStyle w:val="IndexLink"/>
                <w:rtl w:val="true"/>
              </w:rPr>
              <w:t>كتاب الوصيّة</w:t>
            </w:r>
            <w:r>
              <w:rPr>
                <w:rStyle w:val="IndexLink"/>
                <w:rtl w:val="true"/>
              </w:rPr>
              <w:tab/>
            </w:r>
            <w:r>
              <w:rPr>
                <w:rStyle w:val="IndexLink"/>
              </w:rPr>
              <w:t>142</w:t>
            </w:r>
          </w:hyperlink>
        </w:p>
        <w:p>
          <w:pPr>
            <w:pStyle w:val="Contents3"/>
            <w:tabs>
              <w:tab w:val="clear" w:pos="8459"/>
              <w:tab w:val="right" w:pos="9026" w:leader="dot"/>
            </w:tabs>
            <w:rPr/>
          </w:pPr>
          <w:hyperlink w:anchor="__RefHeading___Toc6817210_417432637">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6817212_417432637">
            <w:r>
              <w:rPr>
                <w:webHidden/>
                <w:rStyle w:val="IndexLink"/>
                <w:rtl w:val="true"/>
              </w:rPr>
              <w:t>مسائل في الوصية</w:t>
            </w:r>
            <w:r>
              <w:rPr>
                <w:rStyle w:val="IndexLink"/>
                <w:rtl w:val="true"/>
              </w:rPr>
              <w:tab/>
            </w:r>
            <w:r>
              <w:rPr>
                <w:rStyle w:val="IndexLink"/>
              </w:rPr>
              <w:t>145</w:t>
            </w:r>
          </w:hyperlink>
        </w:p>
        <w:p>
          <w:pPr>
            <w:pStyle w:val="Contents4"/>
            <w:tabs>
              <w:tab w:val="clear" w:pos="8176"/>
              <w:tab w:val="right" w:pos="9026" w:leader="dot"/>
            </w:tabs>
            <w:rPr/>
          </w:pPr>
          <w:hyperlink w:anchor="__RefHeading___Toc6817214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الوصية العهدية لا تحتاج إلى القبول</w:t>
            </w:r>
            <w:r>
              <w:rPr>
                <w:rStyle w:val="IndexLink"/>
                <w:rtl w:val="true"/>
              </w:rPr>
              <w:tab/>
            </w:r>
            <w:r>
              <w:rPr>
                <w:rStyle w:val="IndexLink"/>
              </w:rPr>
              <w:t>145</w:t>
            </w:r>
          </w:hyperlink>
        </w:p>
        <w:p>
          <w:pPr>
            <w:pStyle w:val="Contents4"/>
            <w:tabs>
              <w:tab w:val="clear" w:pos="8176"/>
              <w:tab w:val="right" w:pos="9026" w:leader="dot"/>
            </w:tabs>
            <w:rPr/>
          </w:pPr>
          <w:hyperlink w:anchor="__RefHeading___Toc6817216_417432637">
            <w:r>
              <w:rPr>
                <w:webHidden/>
                <w:rStyle w:val="IndexLink"/>
                <w:rtl w:val="true"/>
              </w:rPr>
              <w:t xml:space="preserve">مسألة </w:t>
            </w:r>
            <w:r>
              <w:rPr>
                <w:rStyle w:val="IndexLink"/>
              </w:rPr>
              <w:t>2</w:t>
            </w:r>
            <w:r>
              <w:rPr>
                <w:rStyle w:val="IndexLink"/>
                <w:rtl w:val="true"/>
              </w:rPr>
              <w:t xml:space="preserve">: </w:t>
            </w:r>
            <w:r>
              <w:rPr>
                <w:rStyle w:val="IndexLink"/>
                <w:rtl w:val="true"/>
              </w:rPr>
              <w:t>بناء على اعتبار القبول في الوصية يصح إيقاعه بعد وفاة الموصي</w:t>
            </w:r>
            <w:r>
              <w:rPr>
                <w:rStyle w:val="IndexLink"/>
                <w:rtl w:val="true"/>
              </w:rPr>
              <w:tab/>
            </w:r>
            <w:r>
              <w:rPr>
                <w:rStyle w:val="IndexLink"/>
              </w:rPr>
              <w:t>148</w:t>
            </w:r>
          </w:hyperlink>
        </w:p>
        <w:p>
          <w:pPr>
            <w:pStyle w:val="Contents4"/>
            <w:tabs>
              <w:tab w:val="clear" w:pos="8176"/>
              <w:tab w:val="right" w:pos="9026" w:leader="dot"/>
            </w:tabs>
            <w:rPr/>
          </w:pPr>
          <w:hyperlink w:anchor="__RefHeading___Toc6817218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تتضيق الواجبات الموسعة بظهور أمارات الموت</w:t>
            </w:r>
            <w:r>
              <w:rPr>
                <w:rStyle w:val="IndexLink"/>
                <w:rtl w:val="true"/>
              </w:rPr>
              <w:tab/>
            </w:r>
            <w:r>
              <w:rPr>
                <w:rStyle w:val="IndexLink"/>
              </w:rPr>
              <w:t>148</w:t>
            </w:r>
          </w:hyperlink>
        </w:p>
        <w:p>
          <w:pPr>
            <w:pStyle w:val="Contents4"/>
            <w:tabs>
              <w:tab w:val="clear" w:pos="8176"/>
              <w:tab w:val="right" w:pos="9026" w:leader="dot"/>
            </w:tabs>
            <w:rPr/>
          </w:pPr>
          <w:hyperlink w:anchor="__RefHeading___Toc6817220_417432637">
            <w:r>
              <w:rPr>
                <w:webHidden/>
                <w:rStyle w:val="IndexLink"/>
                <w:rtl w:val="true"/>
              </w:rPr>
              <w:t xml:space="preserve">مسألة </w:t>
            </w:r>
            <w:r>
              <w:rPr>
                <w:rStyle w:val="IndexLink"/>
              </w:rPr>
              <w:t>4</w:t>
            </w:r>
            <w:r>
              <w:rPr>
                <w:rStyle w:val="IndexLink"/>
                <w:rtl w:val="true"/>
              </w:rPr>
              <w:t xml:space="preserve">: </w:t>
            </w:r>
            <w:r>
              <w:rPr>
                <w:rStyle w:val="IndexLink"/>
                <w:rtl w:val="true"/>
              </w:rPr>
              <w:t>ردّ الموصى له للوصية مبطل لها إذا كان قبل حصول الملكية</w:t>
            </w:r>
            <w:r>
              <w:rPr>
                <w:rStyle w:val="IndexLink"/>
                <w:rtl w:val="true"/>
              </w:rPr>
              <w:tab/>
            </w:r>
            <w:r>
              <w:rPr>
                <w:rStyle w:val="IndexLink"/>
              </w:rPr>
              <w:t>150</w:t>
            </w:r>
          </w:hyperlink>
        </w:p>
        <w:p>
          <w:pPr>
            <w:pStyle w:val="Contents4"/>
            <w:tabs>
              <w:tab w:val="clear" w:pos="8176"/>
              <w:tab w:val="right" w:pos="9026" w:leader="dot"/>
            </w:tabs>
            <w:rPr/>
          </w:pPr>
          <w:hyperlink w:anchor="__RefHeading___Toc681722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أوصى له بشيئين بإيجاب واحد فقبل الموصى له أحدهما دون الآخر</w:t>
            </w:r>
            <w:r>
              <w:rPr>
                <w:rStyle w:val="IndexLink"/>
                <w:rtl w:val="true"/>
              </w:rPr>
              <w:tab/>
            </w:r>
            <w:r>
              <w:rPr>
                <w:rStyle w:val="IndexLink"/>
              </w:rPr>
              <w:t>155</w:t>
            </w:r>
          </w:hyperlink>
        </w:p>
        <w:p>
          <w:pPr>
            <w:pStyle w:val="Contents4"/>
            <w:tabs>
              <w:tab w:val="clear" w:pos="8176"/>
              <w:tab w:val="right" w:pos="9026" w:leader="dot"/>
            </w:tabs>
            <w:rPr/>
          </w:pPr>
          <w:hyperlink w:anchor="__RefHeading___Toc681722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للورثة التصرف في العين الموصى بها قبل أن يختار الموصى له أحد الأمرين من القبول أو الرد</w:t>
            </w:r>
            <w:r>
              <w:rPr>
                <w:rStyle w:val="IndexLink"/>
                <w:rtl w:val="true"/>
              </w:rPr>
              <w:tab/>
            </w:r>
            <w:r>
              <w:rPr>
                <w:rStyle w:val="IndexLink"/>
              </w:rPr>
              <w:t>157</w:t>
            </w:r>
          </w:hyperlink>
        </w:p>
        <w:p>
          <w:pPr>
            <w:pStyle w:val="Contents4"/>
            <w:tabs>
              <w:tab w:val="clear" w:pos="8176"/>
              <w:tab w:val="right" w:pos="9026" w:leader="dot"/>
            </w:tabs>
            <w:rPr/>
          </w:pPr>
          <w:hyperlink w:anchor="__RefHeading___Toc6817226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مات الموصى له قبل القبول أو الرد</w:t>
            </w:r>
            <w:r>
              <w:rPr>
                <w:rStyle w:val="IndexLink"/>
                <w:rtl w:val="true"/>
              </w:rPr>
              <w:tab/>
            </w:r>
            <w:r>
              <w:rPr>
                <w:rStyle w:val="IndexLink"/>
              </w:rPr>
              <w:t>158</w:t>
            </w:r>
          </w:hyperlink>
        </w:p>
        <w:p>
          <w:pPr>
            <w:pStyle w:val="Contents5"/>
            <w:tabs>
              <w:tab w:val="clear" w:pos="7892"/>
              <w:tab w:val="right" w:pos="9026" w:leader="dot"/>
            </w:tabs>
            <w:rPr/>
          </w:pPr>
          <w:hyperlink w:anchor="__RefHeading___Toc6817228_41743263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6817230_417432637">
            <w:r>
              <w:rPr>
                <w:webHidden/>
                <w:rStyle w:val="IndexLink"/>
                <w:rtl w:val="true"/>
              </w:rPr>
              <w:t>بقي هنا أمور</w:t>
            </w:r>
            <w:r>
              <w:rPr>
                <w:rStyle w:val="IndexLink"/>
                <w:rtl w:val="true"/>
              </w:rPr>
              <w:tab/>
            </w:r>
            <w:r>
              <w:rPr>
                <w:rStyle w:val="IndexLink"/>
              </w:rPr>
              <w:t>164</w:t>
            </w:r>
          </w:hyperlink>
        </w:p>
        <w:p>
          <w:pPr>
            <w:pStyle w:val="Contents6"/>
            <w:tabs>
              <w:tab w:val="clear" w:pos="7609"/>
              <w:tab w:val="right" w:pos="9026" w:leader="dot"/>
            </w:tabs>
            <w:rPr/>
          </w:pPr>
          <w:hyperlink w:anchor="__RefHeading___Toc6817232_417432637">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6817234_417432637">
            <w:r>
              <w:rPr>
                <w:webHidden/>
                <w:rStyle w:val="IndexLink"/>
                <w:rtl w:val="true"/>
              </w:rPr>
              <w:t>أحدها</w:t>
            </w:r>
            <w:r>
              <w:rPr>
                <w:rStyle w:val="IndexLink"/>
                <w:rtl w:val="true"/>
              </w:rPr>
              <w:t xml:space="preserve">: </w:t>
            </w:r>
            <w:r>
              <w:rPr>
                <w:rStyle w:val="IndexLink"/>
                <w:rtl w:val="true"/>
              </w:rPr>
              <w:t>هل الحكم يشمل ورثة الوارث؟</w:t>
            </w:r>
            <w:r>
              <w:rPr>
                <w:rStyle w:val="IndexLink"/>
                <w:rtl w:val="true"/>
              </w:rPr>
              <w:tab/>
            </w:r>
            <w:r>
              <w:rPr>
                <w:rStyle w:val="IndexLink"/>
              </w:rPr>
              <w:t>164</w:t>
            </w:r>
          </w:hyperlink>
        </w:p>
        <w:p>
          <w:pPr>
            <w:pStyle w:val="Contents6"/>
            <w:tabs>
              <w:tab w:val="clear" w:pos="7609"/>
              <w:tab w:val="right" w:pos="9026" w:leader="dot"/>
            </w:tabs>
            <w:rPr/>
          </w:pPr>
          <w:hyperlink w:anchor="__RefHeading___Toc6817236_417432637">
            <w:r>
              <w:rPr>
                <w:webHidden/>
                <w:rStyle w:val="IndexLink"/>
                <w:rtl w:val="true"/>
              </w:rPr>
              <w:t>الثاني</w:t>
            </w:r>
            <w:r>
              <w:rPr>
                <w:rStyle w:val="IndexLink"/>
                <w:rtl w:val="true"/>
              </w:rPr>
              <w:t xml:space="preserve">: </w:t>
            </w:r>
            <w:r>
              <w:rPr>
                <w:rStyle w:val="IndexLink"/>
                <w:rtl w:val="true"/>
              </w:rPr>
              <w:t>إذا قبل بعض الورثة و ردّ بعضهم فهل تبطل، أو تصح</w:t>
            </w:r>
            <w:r>
              <w:rPr>
                <w:rStyle w:val="IndexLink"/>
                <w:rtl w:val="true"/>
              </w:rPr>
              <w:tab/>
            </w:r>
            <w:r>
              <w:rPr>
                <w:rStyle w:val="IndexLink"/>
              </w:rPr>
              <w:t>165</w:t>
            </w:r>
          </w:hyperlink>
        </w:p>
        <w:p>
          <w:pPr>
            <w:pStyle w:val="Contents6"/>
            <w:tabs>
              <w:tab w:val="clear" w:pos="7609"/>
              <w:tab w:val="right" w:pos="9026" w:leader="dot"/>
            </w:tabs>
            <w:rPr/>
          </w:pPr>
          <w:hyperlink w:anchor="__RefHeading___Toc6817238_417432637">
            <w:r>
              <w:rPr>
                <w:webHidden/>
                <w:rStyle w:val="IndexLink"/>
                <w:rtl w:val="true"/>
              </w:rPr>
              <w:t>الثالث</w:t>
            </w:r>
            <w:r>
              <w:rPr>
                <w:rStyle w:val="IndexLink"/>
                <w:rtl w:val="true"/>
              </w:rPr>
              <w:t xml:space="preserve">: </w:t>
            </w:r>
            <w:r>
              <w:rPr>
                <w:rStyle w:val="IndexLink"/>
                <w:rtl w:val="true"/>
              </w:rPr>
              <w:t>هل ينتقل الموصى به بقبول الوارث إلى الميت ثمَّ إليه</w:t>
            </w:r>
            <w:r>
              <w:rPr>
                <w:rStyle w:val="IndexLink"/>
                <w:rtl w:val="true"/>
              </w:rPr>
              <w:tab/>
            </w:r>
            <w:r>
              <w:rPr>
                <w:rStyle w:val="IndexLink"/>
              </w:rPr>
              <w:t>166</w:t>
            </w:r>
          </w:hyperlink>
        </w:p>
        <w:p>
          <w:pPr>
            <w:pStyle w:val="Contents6"/>
            <w:tabs>
              <w:tab w:val="clear" w:pos="7609"/>
              <w:tab w:val="right" w:pos="9026" w:leader="dot"/>
            </w:tabs>
            <w:rPr/>
          </w:pPr>
          <w:hyperlink w:anchor="__RefHeading___Toc6817240_417432637">
            <w:r>
              <w:rPr>
                <w:webHidden/>
                <w:rStyle w:val="IndexLink"/>
                <w:rtl w:val="true"/>
              </w:rPr>
              <w:t>الرابع</w:t>
            </w:r>
            <w:r>
              <w:rPr>
                <w:rStyle w:val="IndexLink"/>
                <w:rtl w:val="true"/>
              </w:rPr>
              <w:t xml:space="preserve">: </w:t>
            </w:r>
            <w:r>
              <w:rPr>
                <w:rStyle w:val="IndexLink"/>
                <w:rtl w:val="true"/>
              </w:rPr>
              <w:t>هل المدار على الوارث حين موت الموصى له إذا كان قبل موت الموصي</w:t>
            </w:r>
            <w:r>
              <w:rPr>
                <w:rStyle w:val="IndexLink"/>
                <w:rtl w:val="true"/>
              </w:rPr>
              <w:tab/>
            </w:r>
            <w:r>
              <w:rPr>
                <w:rStyle w:val="IndexLink"/>
              </w:rPr>
              <w:t>167</w:t>
            </w:r>
          </w:hyperlink>
        </w:p>
        <w:p>
          <w:pPr>
            <w:pStyle w:val="Contents6"/>
            <w:tabs>
              <w:tab w:val="clear" w:pos="7609"/>
              <w:tab w:val="right" w:pos="9026" w:leader="dot"/>
            </w:tabs>
            <w:rPr/>
          </w:pPr>
          <w:hyperlink w:anchor="__RefHeading___Toc6817242_417432637">
            <w:r>
              <w:rPr>
                <w:webHidden/>
                <w:rStyle w:val="IndexLink"/>
                <w:rtl w:val="true"/>
              </w:rPr>
              <w:t>الخامس</w:t>
            </w:r>
            <w:r>
              <w:rPr>
                <w:rStyle w:val="IndexLink"/>
                <w:rtl w:val="true"/>
              </w:rPr>
              <w:t xml:space="preserve">: </w:t>
            </w:r>
            <w:r>
              <w:rPr>
                <w:rStyle w:val="IndexLink"/>
                <w:rtl w:val="true"/>
              </w:rPr>
              <w:t>إذا أوصى له بأرض فمات قبل القبول فهل ترث زوجته منها أو لا؟</w:t>
            </w:r>
            <w:r>
              <w:rPr>
                <w:rStyle w:val="IndexLink"/>
                <w:rtl w:val="true"/>
              </w:rPr>
              <w:tab/>
            </w:r>
            <w:r>
              <w:rPr>
                <w:rStyle w:val="IndexLink"/>
              </w:rPr>
              <w:t>167</w:t>
            </w:r>
          </w:hyperlink>
        </w:p>
        <w:p>
          <w:pPr>
            <w:pStyle w:val="Contents6"/>
            <w:tabs>
              <w:tab w:val="clear" w:pos="7609"/>
              <w:tab w:val="right" w:pos="9026" w:leader="dot"/>
            </w:tabs>
            <w:rPr/>
          </w:pPr>
          <w:hyperlink w:anchor="__RefHeading___Toc6817244_417432637">
            <w:r>
              <w:rPr>
                <w:webHidden/>
                <w:rStyle w:val="IndexLink"/>
                <w:rtl w:val="true"/>
              </w:rPr>
              <w:t>السادس</w:t>
            </w:r>
            <w:r>
              <w:rPr>
                <w:rStyle w:val="IndexLink"/>
                <w:rtl w:val="true"/>
              </w:rPr>
              <w:t xml:space="preserve">: </w:t>
            </w:r>
            <w:r>
              <w:rPr>
                <w:rStyle w:val="IndexLink"/>
                <w:rtl w:val="true"/>
              </w:rPr>
              <w:t>إذا كان الموصى به ممن ينعتق على الموصى له</w:t>
            </w:r>
            <w:r>
              <w:rPr>
                <w:rStyle w:val="IndexLink"/>
                <w:rtl w:val="true"/>
              </w:rPr>
              <w:tab/>
            </w:r>
            <w:r>
              <w:rPr>
                <w:rStyle w:val="IndexLink"/>
              </w:rPr>
              <w:t>168</w:t>
            </w:r>
          </w:hyperlink>
        </w:p>
        <w:p>
          <w:pPr>
            <w:pStyle w:val="Contents6"/>
            <w:tabs>
              <w:tab w:val="clear" w:pos="7609"/>
              <w:tab w:val="right" w:pos="9026" w:leader="dot"/>
            </w:tabs>
            <w:rPr/>
          </w:pPr>
          <w:hyperlink w:anchor="__RefHeading___Toc6817246_417432637">
            <w:r>
              <w:rPr>
                <w:webHidden/>
                <w:rStyle w:val="IndexLink"/>
                <w:rtl w:val="true"/>
              </w:rPr>
              <w:t>السابع</w:t>
            </w:r>
            <w:r>
              <w:rPr>
                <w:rStyle w:val="IndexLink"/>
                <w:rtl w:val="true"/>
              </w:rPr>
              <w:t xml:space="preserve">: </w:t>
            </w:r>
            <w:r>
              <w:rPr>
                <w:rStyle w:val="IndexLink"/>
                <w:rtl w:val="true"/>
              </w:rPr>
              <w:t>لا فرق في قيام الوارث مقام الموصى له</w:t>
            </w:r>
            <w:r>
              <w:rPr>
                <w:rStyle w:val="IndexLink"/>
                <w:rtl w:val="true"/>
              </w:rPr>
              <w:tab/>
            </w:r>
            <w:r>
              <w:rPr>
                <w:rStyle w:val="IndexLink"/>
              </w:rPr>
              <w:t>171</w:t>
            </w:r>
          </w:hyperlink>
        </w:p>
        <w:p>
          <w:pPr>
            <w:pStyle w:val="Contents4"/>
            <w:tabs>
              <w:tab w:val="clear" w:pos="8176"/>
              <w:tab w:val="right" w:pos="9026" w:leader="dot"/>
            </w:tabs>
            <w:rPr/>
          </w:pPr>
          <w:hyperlink w:anchor="__RefHeading___Toc6817248_417432637">
            <w:r>
              <w:rPr>
                <w:webHidden/>
                <w:rStyle w:val="IndexLink"/>
                <w:rtl w:val="true"/>
              </w:rPr>
              <w:t xml:space="preserve">مسألة </w:t>
            </w:r>
            <w:r>
              <w:rPr>
                <w:rStyle w:val="IndexLink"/>
              </w:rPr>
              <w:t>8</w:t>
            </w:r>
            <w:r>
              <w:rPr>
                <w:rStyle w:val="IndexLink"/>
                <w:rtl w:val="true"/>
              </w:rPr>
              <w:t xml:space="preserve">: </w:t>
            </w:r>
            <w:r>
              <w:rPr>
                <w:rStyle w:val="IndexLink"/>
                <w:rtl w:val="true"/>
              </w:rPr>
              <w:t>اشتراط القبول على القول به مختص بالتمليكية</w:t>
            </w:r>
            <w:r>
              <w:rPr>
                <w:rStyle w:val="IndexLink"/>
                <w:rtl w:val="true"/>
              </w:rPr>
              <w:tab/>
            </w:r>
            <w:r>
              <w:rPr>
                <w:rStyle w:val="IndexLink"/>
              </w:rPr>
              <w:t>171</w:t>
            </w:r>
          </w:hyperlink>
        </w:p>
        <w:p>
          <w:pPr>
            <w:pStyle w:val="Contents4"/>
            <w:tabs>
              <w:tab w:val="clear" w:pos="8176"/>
              <w:tab w:val="right" w:pos="9026" w:leader="dot"/>
            </w:tabs>
            <w:rPr/>
          </w:pPr>
          <w:hyperlink w:anchor="__RefHeading___Toc6817250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الأقوى في تحقق الوصية كفاية كل ما دل عليها من الألفاظ</w:t>
            </w:r>
            <w:r>
              <w:rPr>
                <w:rStyle w:val="IndexLink"/>
                <w:rtl w:val="true"/>
              </w:rPr>
              <w:tab/>
            </w:r>
            <w:r>
              <w:rPr>
                <w:rStyle w:val="IndexLink"/>
              </w:rPr>
              <w:t>173</w:t>
            </w:r>
          </w:hyperlink>
        </w:p>
        <w:p>
          <w:pPr>
            <w:pStyle w:val="Contents3"/>
            <w:tabs>
              <w:tab w:val="clear" w:pos="8459"/>
              <w:tab w:val="right" w:pos="9026" w:leader="dot"/>
            </w:tabs>
            <w:rPr/>
          </w:pPr>
          <w:hyperlink w:anchor="__RefHeading___Toc6817252_417432637">
            <w:r>
              <w:rPr>
                <w:webHidden/>
                <w:rStyle w:val="IndexLink"/>
                <w:rtl w:val="true"/>
              </w:rPr>
              <w:t>فصل فيما يعتبر في الموصي</w:t>
            </w:r>
            <w:r>
              <w:rPr>
                <w:rStyle w:val="IndexLink"/>
                <w:rtl w:val="true"/>
              </w:rPr>
              <w:tab/>
            </w:r>
            <w:r>
              <w:rPr>
                <w:rStyle w:val="IndexLink"/>
              </w:rPr>
              <w:t>176</w:t>
            </w:r>
          </w:hyperlink>
        </w:p>
        <w:p>
          <w:pPr>
            <w:pStyle w:val="Contents4"/>
            <w:tabs>
              <w:tab w:val="clear" w:pos="8176"/>
              <w:tab w:val="right" w:pos="9026" w:leader="dot"/>
            </w:tabs>
            <w:rPr/>
          </w:pPr>
          <w:hyperlink w:anchor="__RefHeading___Toc6817254_417432637">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681725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يشترط في الموصي أمور</w:t>
            </w:r>
            <w:r>
              <w:rPr>
                <w:rStyle w:val="IndexLink"/>
                <w:rtl w:val="true"/>
              </w:rPr>
              <w:tab/>
            </w:r>
            <w:r>
              <w:rPr>
                <w:rStyle w:val="IndexLink"/>
              </w:rPr>
              <w:t>176</w:t>
            </w:r>
          </w:hyperlink>
        </w:p>
        <w:p>
          <w:pPr>
            <w:pStyle w:val="Contents5"/>
            <w:tabs>
              <w:tab w:val="clear" w:pos="7892"/>
              <w:tab w:val="right" w:pos="9026" w:leader="dot"/>
            </w:tabs>
            <w:rPr/>
          </w:pPr>
          <w:hyperlink w:anchor="__RefHeading___Toc6817258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6817260_417432637">
            <w:r>
              <w:rPr>
                <w:webHidden/>
                <w:rStyle w:val="IndexLink"/>
                <w:rtl w:val="true"/>
              </w:rPr>
              <w:t>الأول</w:t>
            </w:r>
            <w:r>
              <w:rPr>
                <w:rStyle w:val="IndexLink"/>
                <w:rtl w:val="true"/>
              </w:rPr>
              <w:t xml:space="preserve">: </w:t>
            </w:r>
            <w:r>
              <w:rPr>
                <w:rStyle w:val="IndexLink"/>
                <w:rtl w:val="true"/>
              </w:rPr>
              <w:t>البلوغ</w:t>
            </w:r>
            <w:r>
              <w:rPr>
                <w:rStyle w:val="IndexLink"/>
                <w:rtl w:val="true"/>
              </w:rPr>
              <w:tab/>
            </w:r>
            <w:r>
              <w:rPr>
                <w:rStyle w:val="IndexLink"/>
              </w:rPr>
              <w:t>176</w:t>
            </w:r>
          </w:hyperlink>
        </w:p>
        <w:p>
          <w:pPr>
            <w:pStyle w:val="Contents5"/>
            <w:tabs>
              <w:tab w:val="clear" w:pos="7892"/>
              <w:tab w:val="right" w:pos="9026" w:leader="dot"/>
            </w:tabs>
            <w:rPr/>
          </w:pPr>
          <w:hyperlink w:anchor="__RefHeading___Toc6817262_417432637">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177</w:t>
            </w:r>
          </w:hyperlink>
        </w:p>
        <w:p>
          <w:pPr>
            <w:pStyle w:val="Contents5"/>
            <w:tabs>
              <w:tab w:val="clear" w:pos="7892"/>
              <w:tab w:val="right" w:pos="9026" w:leader="dot"/>
            </w:tabs>
            <w:rPr/>
          </w:pPr>
          <w:hyperlink w:anchor="__RefHeading___Toc6817264_417432637">
            <w:r>
              <w:rPr>
                <w:webHidden/>
                <w:rStyle w:val="IndexLink"/>
                <w:rtl w:val="true"/>
              </w:rPr>
              <w:t>الثالث</w:t>
            </w:r>
            <w:r>
              <w:rPr>
                <w:rStyle w:val="IndexLink"/>
                <w:rtl w:val="true"/>
              </w:rPr>
              <w:t xml:space="preserve">: </w:t>
            </w:r>
            <w:r>
              <w:rPr>
                <w:rStyle w:val="IndexLink"/>
                <w:rtl w:val="true"/>
              </w:rPr>
              <w:t>الاختيار</w:t>
            </w:r>
            <w:r>
              <w:rPr>
                <w:rStyle w:val="IndexLink"/>
                <w:rtl w:val="true"/>
              </w:rPr>
              <w:tab/>
            </w:r>
            <w:r>
              <w:rPr>
                <w:rStyle w:val="IndexLink"/>
              </w:rPr>
              <w:t>177</w:t>
            </w:r>
          </w:hyperlink>
        </w:p>
        <w:p>
          <w:pPr>
            <w:pStyle w:val="Contents5"/>
            <w:tabs>
              <w:tab w:val="clear" w:pos="7892"/>
              <w:tab w:val="right" w:pos="9026" w:leader="dot"/>
            </w:tabs>
            <w:rPr/>
          </w:pPr>
          <w:hyperlink w:anchor="__RefHeading___Toc6817266_417432637">
            <w:r>
              <w:rPr>
                <w:webHidden/>
                <w:rStyle w:val="IndexLink"/>
                <w:rtl w:val="true"/>
              </w:rPr>
              <w:t>الرابع</w:t>
            </w:r>
            <w:r>
              <w:rPr>
                <w:rStyle w:val="IndexLink"/>
                <w:rtl w:val="true"/>
              </w:rPr>
              <w:t xml:space="preserve">: </w:t>
            </w:r>
            <w:r>
              <w:rPr>
                <w:rStyle w:val="IndexLink"/>
                <w:rtl w:val="true"/>
              </w:rPr>
              <w:t>الرشد</w:t>
            </w:r>
            <w:r>
              <w:rPr>
                <w:rStyle w:val="IndexLink"/>
                <w:rtl w:val="true"/>
              </w:rPr>
              <w:tab/>
            </w:r>
            <w:r>
              <w:rPr>
                <w:rStyle w:val="IndexLink"/>
              </w:rPr>
              <w:t>178</w:t>
            </w:r>
          </w:hyperlink>
        </w:p>
        <w:p>
          <w:pPr>
            <w:pStyle w:val="Contents5"/>
            <w:tabs>
              <w:tab w:val="clear" w:pos="7892"/>
              <w:tab w:val="right" w:pos="9026" w:leader="dot"/>
            </w:tabs>
            <w:rPr/>
          </w:pPr>
          <w:hyperlink w:anchor="__RefHeading___Toc6817268_417432637">
            <w:r>
              <w:rPr>
                <w:webHidden/>
                <w:rStyle w:val="IndexLink"/>
                <w:rtl w:val="true"/>
              </w:rPr>
              <w:t>الخامس</w:t>
            </w:r>
            <w:r>
              <w:rPr>
                <w:rStyle w:val="IndexLink"/>
                <w:rtl w:val="true"/>
              </w:rPr>
              <w:t xml:space="preserve">: </w:t>
            </w:r>
            <w:r>
              <w:rPr>
                <w:rStyle w:val="IndexLink"/>
                <w:rtl w:val="true"/>
              </w:rPr>
              <w:t>الحرية</w:t>
            </w:r>
            <w:r>
              <w:rPr>
                <w:rStyle w:val="IndexLink"/>
                <w:rtl w:val="true"/>
              </w:rPr>
              <w:tab/>
            </w:r>
            <w:r>
              <w:rPr>
                <w:rStyle w:val="IndexLink"/>
              </w:rPr>
              <w:t>179</w:t>
            </w:r>
          </w:hyperlink>
        </w:p>
        <w:p>
          <w:pPr>
            <w:pStyle w:val="Contents5"/>
            <w:tabs>
              <w:tab w:val="clear" w:pos="7892"/>
              <w:tab w:val="right" w:pos="9026" w:leader="dot"/>
            </w:tabs>
            <w:rPr/>
          </w:pPr>
          <w:hyperlink w:anchor="__RefHeading___Toc6817270_417432637">
            <w:r>
              <w:rPr>
                <w:webHidden/>
                <w:rStyle w:val="IndexLink"/>
                <w:rtl w:val="true"/>
              </w:rPr>
              <w:t>السادس</w:t>
            </w:r>
            <w:r>
              <w:rPr>
                <w:rStyle w:val="IndexLink"/>
                <w:rtl w:val="true"/>
              </w:rPr>
              <w:t xml:space="preserve">: </w:t>
            </w:r>
            <w:r>
              <w:rPr>
                <w:rStyle w:val="IndexLink"/>
                <w:rtl w:val="true"/>
              </w:rPr>
              <w:t>أن لا يكون قاتل نفسه</w:t>
            </w:r>
            <w:r>
              <w:rPr>
                <w:rStyle w:val="IndexLink"/>
                <w:rtl w:val="true"/>
              </w:rPr>
              <w:tab/>
            </w:r>
            <w:r>
              <w:rPr>
                <w:rStyle w:val="IndexLink"/>
              </w:rPr>
              <w:t>180</w:t>
            </w:r>
          </w:hyperlink>
        </w:p>
        <w:p>
          <w:pPr>
            <w:pStyle w:val="Contents3"/>
            <w:tabs>
              <w:tab w:val="clear" w:pos="8459"/>
              <w:tab w:val="right" w:pos="9026" w:leader="dot"/>
            </w:tabs>
            <w:rPr/>
          </w:pPr>
          <w:hyperlink w:anchor="__RefHeading___Toc6817272_417432637">
            <w:r>
              <w:rPr>
                <w:webHidden/>
                <w:rStyle w:val="IndexLink"/>
                <w:rtl w:val="true"/>
              </w:rPr>
              <w:t>فصل في القيم</w:t>
            </w:r>
            <w:r>
              <w:rPr>
                <w:rStyle w:val="IndexLink"/>
                <w:rtl w:val="true"/>
              </w:rPr>
              <w:tab/>
            </w:r>
            <w:r>
              <w:rPr>
                <w:rStyle w:val="IndexLink"/>
              </w:rPr>
              <w:t>183</w:t>
            </w:r>
          </w:hyperlink>
        </w:p>
        <w:p>
          <w:pPr>
            <w:pStyle w:val="Contents4"/>
            <w:tabs>
              <w:tab w:val="clear" w:pos="8176"/>
              <w:tab w:val="right" w:pos="9026" w:leader="dot"/>
            </w:tabs>
            <w:rPr/>
          </w:pPr>
          <w:hyperlink w:anchor="__RefHeading___Toc6817274_41743263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681727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يصح لكل من الأب و الجد الوصية بالولاية على الأطفال</w:t>
            </w:r>
            <w:r>
              <w:rPr>
                <w:rStyle w:val="IndexLink"/>
                <w:rtl w:val="true"/>
              </w:rPr>
              <w:tab/>
            </w:r>
            <w:r>
              <w:rPr>
                <w:rStyle w:val="IndexLink"/>
              </w:rPr>
              <w:t>183</w:t>
            </w:r>
          </w:hyperlink>
        </w:p>
        <w:p>
          <w:pPr>
            <w:pStyle w:val="Contents3"/>
            <w:tabs>
              <w:tab w:val="clear" w:pos="8459"/>
              <w:tab w:val="right" w:pos="9026" w:leader="dot"/>
            </w:tabs>
            <w:rPr/>
          </w:pPr>
          <w:hyperlink w:anchor="__RefHeading___Toc6817278_417432637">
            <w:r>
              <w:rPr>
                <w:webHidden/>
                <w:rStyle w:val="IndexLink"/>
                <w:rtl w:val="true"/>
              </w:rPr>
              <w:t>فصل في الموصى به</w:t>
            </w:r>
            <w:r>
              <w:rPr>
                <w:rStyle w:val="IndexLink"/>
                <w:rtl w:val="true"/>
              </w:rPr>
              <w:tab/>
            </w:r>
            <w:r>
              <w:rPr>
                <w:rStyle w:val="IndexLink"/>
              </w:rPr>
              <w:t>186</w:t>
            </w:r>
          </w:hyperlink>
        </w:p>
        <w:p>
          <w:pPr>
            <w:pStyle w:val="Contents4"/>
            <w:tabs>
              <w:tab w:val="clear" w:pos="8176"/>
              <w:tab w:val="right" w:pos="9026" w:leader="dot"/>
            </w:tabs>
            <w:rPr/>
          </w:pPr>
          <w:hyperlink w:anchor="__RefHeading___Toc6817280_41743263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681728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نفوذ الوصية كونها بمقدار الثلث أو بأقل منه</w:t>
            </w:r>
            <w:r>
              <w:rPr>
                <w:rStyle w:val="IndexLink"/>
                <w:rtl w:val="true"/>
              </w:rPr>
              <w:tab/>
            </w:r>
            <w:r>
              <w:rPr>
                <w:rStyle w:val="IndexLink"/>
              </w:rPr>
              <w:t>188</w:t>
            </w:r>
          </w:hyperlink>
        </w:p>
        <w:p>
          <w:pPr>
            <w:pStyle w:val="Contents4"/>
            <w:tabs>
              <w:tab w:val="clear" w:pos="8176"/>
              <w:tab w:val="right" w:pos="9026" w:leader="dot"/>
            </w:tabs>
            <w:rPr/>
          </w:pPr>
          <w:hyperlink w:anchor="__RefHeading___Toc681728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يشترط في نفوذها قصد الموصي كونها من الثلث</w:t>
            </w:r>
            <w:r>
              <w:rPr>
                <w:rStyle w:val="IndexLink"/>
                <w:rtl w:val="true"/>
              </w:rPr>
              <w:tab/>
            </w:r>
            <w:r>
              <w:rPr>
                <w:rStyle w:val="IndexLink"/>
              </w:rPr>
              <w:t>190</w:t>
            </w:r>
          </w:hyperlink>
        </w:p>
        <w:p>
          <w:pPr>
            <w:pStyle w:val="Contents4"/>
            <w:tabs>
              <w:tab w:val="clear" w:pos="8176"/>
              <w:tab w:val="right" w:pos="9026" w:leader="dot"/>
            </w:tabs>
            <w:rPr/>
          </w:pPr>
          <w:hyperlink w:anchor="__RefHeading___Toc6817286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أوصى بالأزيد أو تمام تركته و لم يعلم كونها في واجب</w:t>
            </w:r>
            <w:r>
              <w:rPr>
                <w:rStyle w:val="IndexLink"/>
                <w:rtl w:val="true"/>
              </w:rPr>
              <w:tab/>
            </w:r>
            <w:r>
              <w:rPr>
                <w:rStyle w:val="IndexLink"/>
              </w:rPr>
              <w:t>191</w:t>
            </w:r>
          </w:hyperlink>
        </w:p>
        <w:p>
          <w:pPr>
            <w:pStyle w:val="Contents4"/>
            <w:tabs>
              <w:tab w:val="clear" w:pos="8176"/>
              <w:tab w:val="right" w:pos="9026" w:leader="dot"/>
            </w:tabs>
            <w:rPr/>
          </w:pPr>
          <w:hyperlink w:anchor="__RefHeading___Toc6817288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أجاز الوارث بعد وفاة الموصي فلا إشكال في نفوذها</w:t>
            </w:r>
            <w:r>
              <w:rPr>
                <w:rStyle w:val="IndexLink"/>
                <w:rtl w:val="true"/>
              </w:rPr>
              <w:tab/>
            </w:r>
            <w:r>
              <w:rPr>
                <w:rStyle w:val="IndexLink"/>
              </w:rPr>
              <w:t>193</w:t>
            </w:r>
          </w:hyperlink>
        </w:p>
        <w:p>
          <w:pPr>
            <w:pStyle w:val="Contents4"/>
            <w:tabs>
              <w:tab w:val="clear" w:pos="8176"/>
              <w:tab w:val="right" w:pos="9026" w:leader="dot"/>
            </w:tabs>
            <w:rPr/>
          </w:pPr>
          <w:hyperlink w:anchor="__RefHeading___Toc6817290_417432637">
            <w:r>
              <w:rPr>
                <w:webHidden/>
                <w:rStyle w:val="IndexLink"/>
                <w:rtl w:val="true"/>
              </w:rPr>
              <w:t xml:space="preserve">مسألة </w:t>
            </w:r>
            <w:r>
              <w:rPr>
                <w:rStyle w:val="IndexLink"/>
              </w:rPr>
              <w:t>5</w:t>
            </w:r>
            <w:r>
              <w:rPr>
                <w:rStyle w:val="IndexLink"/>
                <w:rtl w:val="true"/>
              </w:rPr>
              <w:t xml:space="preserve">: </w:t>
            </w:r>
            <w:r>
              <w:rPr>
                <w:rStyle w:val="IndexLink"/>
                <w:rtl w:val="true"/>
              </w:rPr>
              <w:t>ذكر بعضهم أنه لو أوصى بنصف ماله مثلا فأجاز الورثة ثمَّ قالوا ظنا أنه قليل</w:t>
            </w:r>
            <w:r>
              <w:rPr>
                <w:rStyle w:val="IndexLink"/>
                <w:rtl w:val="true"/>
              </w:rPr>
              <w:tab/>
            </w:r>
            <w:r>
              <w:rPr>
                <w:rStyle w:val="IndexLink"/>
              </w:rPr>
              <w:t>195</w:t>
            </w:r>
          </w:hyperlink>
        </w:p>
        <w:p>
          <w:pPr>
            <w:pStyle w:val="Contents4"/>
            <w:tabs>
              <w:tab w:val="clear" w:pos="8176"/>
              <w:tab w:val="right" w:pos="9026" w:leader="dot"/>
            </w:tabs>
            <w:rPr/>
          </w:pPr>
          <w:hyperlink w:anchor="__RefHeading___Toc6817292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المدار في اعتبار الثلث على حال وفاة الموصي</w:t>
            </w:r>
            <w:r>
              <w:rPr>
                <w:rStyle w:val="IndexLink"/>
                <w:rtl w:val="true"/>
              </w:rPr>
              <w:tab/>
            </w:r>
            <w:r>
              <w:rPr>
                <w:rStyle w:val="IndexLink"/>
              </w:rPr>
              <w:t>199</w:t>
            </w:r>
          </w:hyperlink>
        </w:p>
        <w:p>
          <w:pPr>
            <w:pStyle w:val="Contents4"/>
            <w:tabs>
              <w:tab w:val="clear" w:pos="8176"/>
              <w:tab w:val="right" w:pos="9026" w:leader="dot"/>
            </w:tabs>
            <w:rPr/>
          </w:pPr>
          <w:hyperlink w:anchor="__RefHeading___Toc6817294_417432637">
            <w:r>
              <w:rPr>
                <w:webHidden/>
                <w:rStyle w:val="IndexLink"/>
                <w:rtl w:val="true"/>
              </w:rPr>
              <w:t xml:space="preserve">مسألة </w:t>
            </w:r>
            <w:r>
              <w:rPr>
                <w:rStyle w:val="IndexLink"/>
              </w:rPr>
              <w:t>7</w:t>
            </w:r>
            <w:r>
              <w:rPr>
                <w:rStyle w:val="IndexLink"/>
                <w:rtl w:val="true"/>
              </w:rPr>
              <w:t xml:space="preserve">: </w:t>
            </w:r>
            <w:r>
              <w:rPr>
                <w:rStyle w:val="IndexLink"/>
                <w:rtl w:val="true"/>
              </w:rPr>
              <w:t>ربما يحتمل فيما لو أوصى بعين معينة أو بكلي كمائة دينار</w:t>
            </w:r>
            <w:r>
              <w:rPr>
                <w:rStyle w:val="IndexLink"/>
                <w:rtl w:val="true"/>
              </w:rPr>
              <w:t xml:space="preserve">- </w:t>
            </w:r>
            <w:r>
              <w:rPr>
                <w:rStyle w:val="IndexLink"/>
                <w:rtl w:val="true"/>
              </w:rPr>
              <w:t>مثلا</w:t>
            </w:r>
            <w:r>
              <w:rPr>
                <w:rStyle w:val="IndexLink"/>
                <w:rtl w:val="true"/>
              </w:rPr>
              <w:t xml:space="preserve">- </w:t>
            </w:r>
            <w:r>
              <w:rPr>
                <w:rStyle w:val="IndexLink"/>
                <w:rtl w:val="true"/>
              </w:rPr>
              <w:t>أنه إذا أتلف من التركة بعد موت الموصي يرد النقص عليهما</w:t>
            </w:r>
            <w:r>
              <w:rPr>
                <w:rStyle w:val="IndexLink"/>
                <w:rtl w:val="true"/>
              </w:rPr>
              <w:tab/>
            </w:r>
            <w:r>
              <w:rPr>
                <w:rStyle w:val="IndexLink"/>
              </w:rPr>
              <w:t>201</w:t>
            </w:r>
          </w:hyperlink>
        </w:p>
        <w:p>
          <w:pPr>
            <w:pStyle w:val="Contents4"/>
            <w:tabs>
              <w:tab w:val="clear" w:pos="8176"/>
              <w:tab w:val="right" w:pos="9026" w:leader="dot"/>
            </w:tabs>
            <w:rPr/>
          </w:pPr>
          <w:hyperlink w:anchor="__RefHeading___Toc681729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حصل للموصي مال بعد الموت</w:t>
            </w:r>
            <w:r>
              <w:rPr>
                <w:rStyle w:val="IndexLink"/>
                <w:rtl w:val="true"/>
              </w:rPr>
              <w:tab/>
            </w:r>
            <w:r>
              <w:rPr>
                <w:rStyle w:val="IndexLink"/>
              </w:rPr>
              <w:t>201</w:t>
            </w:r>
          </w:hyperlink>
        </w:p>
        <w:p>
          <w:pPr>
            <w:pStyle w:val="Contents4"/>
            <w:tabs>
              <w:tab w:val="clear" w:pos="8176"/>
              <w:tab w:val="right" w:pos="9026" w:leader="dot"/>
            </w:tabs>
            <w:rPr/>
          </w:pPr>
          <w:hyperlink w:anchor="__RefHeading___Toc681729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للموصي تعيين ثلثه في عين مخصوصة من التركة</w:t>
            </w:r>
            <w:r>
              <w:rPr>
                <w:rStyle w:val="IndexLink"/>
                <w:rtl w:val="true"/>
              </w:rPr>
              <w:tab/>
            </w:r>
            <w:r>
              <w:rPr>
                <w:rStyle w:val="IndexLink"/>
              </w:rPr>
              <w:t>204</w:t>
            </w:r>
          </w:hyperlink>
        </w:p>
        <w:p>
          <w:pPr>
            <w:pStyle w:val="Contents4"/>
            <w:tabs>
              <w:tab w:val="clear" w:pos="8176"/>
              <w:tab w:val="right" w:pos="9026" w:leader="dot"/>
            </w:tabs>
            <w:rPr/>
          </w:pPr>
          <w:hyperlink w:anchor="__RefHeading___Toc681730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يشترط في الوصية العهدية أن يكون ما أوصى به عملا سائغا</w:t>
            </w:r>
            <w:r>
              <w:rPr>
                <w:rStyle w:val="IndexLink"/>
                <w:rtl w:val="true"/>
              </w:rPr>
              <w:tab/>
            </w:r>
            <w:r>
              <w:rPr>
                <w:rStyle w:val="IndexLink"/>
              </w:rPr>
              <w:t>204</w:t>
            </w:r>
          </w:hyperlink>
        </w:p>
        <w:p>
          <w:pPr>
            <w:pStyle w:val="Contents4"/>
            <w:tabs>
              <w:tab w:val="clear" w:pos="8176"/>
              <w:tab w:val="right" w:pos="9026" w:leader="dot"/>
            </w:tabs>
            <w:rPr/>
          </w:pPr>
          <w:hyperlink w:anchor="__RefHeading___Toc681730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أوصى بما هو جائز عنده اجتهادا أو تقليدا و غير جائز عند الوصي</w:t>
            </w:r>
            <w:r>
              <w:rPr>
                <w:rStyle w:val="IndexLink"/>
                <w:rtl w:val="true"/>
              </w:rPr>
              <w:tab/>
            </w:r>
            <w:r>
              <w:rPr>
                <w:rStyle w:val="IndexLink"/>
              </w:rPr>
              <w:t>205</w:t>
            </w:r>
          </w:hyperlink>
        </w:p>
        <w:p>
          <w:pPr>
            <w:pStyle w:val="Contents4"/>
            <w:tabs>
              <w:tab w:val="clear" w:pos="8176"/>
              <w:tab w:val="right" w:pos="9026" w:leader="dot"/>
            </w:tabs>
            <w:rPr/>
          </w:pPr>
          <w:hyperlink w:anchor="__RefHeading___Toc681730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أوصى لغير الولي بمباشرة تجهيزاته من الغسل و الصلاة</w:t>
            </w:r>
            <w:r>
              <w:rPr>
                <w:rStyle w:val="IndexLink"/>
                <w:rtl w:val="true"/>
              </w:rPr>
              <w:tab/>
            </w:r>
            <w:r>
              <w:rPr>
                <w:rStyle w:val="IndexLink"/>
              </w:rPr>
              <w:t>205</w:t>
            </w:r>
          </w:hyperlink>
        </w:p>
        <w:p>
          <w:pPr>
            <w:pStyle w:val="Contents4"/>
            <w:tabs>
              <w:tab w:val="clear" w:pos="8176"/>
              <w:tab w:val="right" w:pos="9026" w:leader="dot"/>
            </w:tabs>
            <w:rPr/>
          </w:pPr>
          <w:hyperlink w:anchor="__RefHeading___Toc6817306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إنما يحسب الثلث بعد إخراج ما يخرج من الأصل</w:t>
            </w:r>
            <w:r>
              <w:rPr>
                <w:rStyle w:val="IndexLink"/>
                <w:rtl w:val="true"/>
              </w:rPr>
              <w:tab/>
            </w:r>
            <w:r>
              <w:rPr>
                <w:rStyle w:val="IndexLink"/>
              </w:rPr>
              <w:t>205</w:t>
            </w:r>
          </w:hyperlink>
        </w:p>
        <w:p>
          <w:pPr>
            <w:pStyle w:val="Contents4"/>
            <w:tabs>
              <w:tab w:val="clear" w:pos="8176"/>
              <w:tab w:val="right" w:pos="9026" w:leader="dot"/>
            </w:tabs>
            <w:rPr/>
          </w:pPr>
          <w:hyperlink w:anchor="__RefHeading___Toc681730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أوصى بوصايا متعددة غير متضادة</w:t>
            </w:r>
            <w:r>
              <w:rPr>
                <w:rStyle w:val="IndexLink"/>
                <w:rtl w:val="true"/>
              </w:rPr>
              <w:tab/>
            </w:r>
            <w:r>
              <w:rPr>
                <w:rStyle w:val="IndexLink"/>
              </w:rPr>
              <w:t>206</w:t>
            </w:r>
          </w:hyperlink>
        </w:p>
        <w:p>
          <w:pPr>
            <w:pStyle w:val="Contents4"/>
            <w:tabs>
              <w:tab w:val="clear" w:pos="8176"/>
              <w:tab w:val="right" w:pos="9026" w:leader="dot"/>
            </w:tabs>
            <w:rPr/>
          </w:pPr>
          <w:hyperlink w:anchor="__RefHeading___Toc681731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أوصى بوصايا مختلفة بالنوع</w:t>
            </w:r>
            <w:r>
              <w:rPr>
                <w:rStyle w:val="IndexLink"/>
                <w:rtl w:val="true"/>
              </w:rPr>
              <w:tab/>
            </w:r>
            <w:r>
              <w:rPr>
                <w:rStyle w:val="IndexLink"/>
              </w:rPr>
              <w:t>209</w:t>
            </w:r>
          </w:hyperlink>
        </w:p>
        <w:p>
          <w:pPr>
            <w:pStyle w:val="Contents4"/>
            <w:tabs>
              <w:tab w:val="clear" w:pos="8176"/>
              <w:tab w:val="right" w:pos="9026" w:leader="dot"/>
            </w:tabs>
            <w:rPr/>
          </w:pPr>
          <w:hyperlink w:anchor="__RefHeading___Toc681731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أوصى بوصايا متعددة متضادة بأن كانت المتأخرة منافية للمتقدمة</w:t>
            </w:r>
            <w:r>
              <w:rPr>
                <w:rStyle w:val="IndexLink"/>
                <w:rtl w:val="true"/>
              </w:rPr>
              <w:tab/>
            </w:r>
            <w:r>
              <w:rPr>
                <w:rStyle w:val="IndexLink"/>
              </w:rPr>
              <w:t>211</w:t>
            </w:r>
          </w:hyperlink>
        </w:p>
        <w:p>
          <w:pPr>
            <w:pStyle w:val="Contents4"/>
            <w:tabs>
              <w:tab w:val="clear" w:pos="8176"/>
              <w:tab w:val="right" w:pos="9026" w:leader="dot"/>
            </w:tabs>
            <w:rPr/>
          </w:pPr>
          <w:hyperlink w:anchor="__RefHeading___Toc681731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أراد أحد أن لا تقسم تركته بين ورثته إلى مدة معلومة</w:t>
            </w:r>
            <w:r>
              <w:rPr>
                <w:rStyle w:val="IndexLink"/>
                <w:rtl w:val="true"/>
              </w:rPr>
              <w:tab/>
            </w:r>
            <w:r>
              <w:rPr>
                <w:rStyle w:val="IndexLink"/>
              </w:rPr>
              <w:t>211</w:t>
            </w:r>
          </w:hyperlink>
        </w:p>
        <w:p>
          <w:pPr>
            <w:pStyle w:val="Contents4"/>
            <w:tabs>
              <w:tab w:val="clear" w:pos="8176"/>
              <w:tab w:val="right" w:pos="9026" w:leader="dot"/>
            </w:tabs>
            <w:rPr/>
          </w:pPr>
          <w:hyperlink w:anchor="__RefHeading___Toc681731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كان لشخص عند آخر أمانة و أوصى له أن يصرف ذلك المال في مصرف خاص</w:t>
            </w:r>
            <w:r>
              <w:rPr>
                <w:rStyle w:val="IndexLink"/>
                <w:rtl w:val="true"/>
              </w:rPr>
              <w:tab/>
            </w:r>
            <w:r>
              <w:rPr>
                <w:rStyle w:val="IndexLink"/>
              </w:rPr>
              <w:t>211</w:t>
            </w:r>
          </w:hyperlink>
        </w:p>
        <w:p>
          <w:pPr>
            <w:pStyle w:val="Contents4"/>
            <w:tabs>
              <w:tab w:val="clear" w:pos="8176"/>
              <w:tab w:val="right" w:pos="9026" w:leader="dot"/>
            </w:tabs>
            <w:rPr/>
          </w:pPr>
          <w:hyperlink w:anchor="__RefHeading___Toc681731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متعلق الوصية إن كان كسرا مشاعا من التركة كالثلث أو الربع مثلا</w:t>
            </w:r>
            <w:r>
              <w:rPr>
                <w:rStyle w:val="IndexLink"/>
                <w:rtl w:val="true"/>
              </w:rPr>
              <w:tab/>
            </w:r>
            <w:r>
              <w:rPr>
                <w:rStyle w:val="IndexLink"/>
              </w:rPr>
              <w:t>212</w:t>
            </w:r>
          </w:hyperlink>
        </w:p>
        <w:p>
          <w:pPr>
            <w:pStyle w:val="Contents3"/>
            <w:tabs>
              <w:tab w:val="clear" w:pos="8459"/>
              <w:tab w:val="right" w:pos="9026" w:leader="dot"/>
            </w:tabs>
            <w:rPr/>
          </w:pPr>
          <w:hyperlink w:anchor="__RefHeading___Toc6817320_417432637">
            <w:r>
              <w:rPr>
                <w:webHidden/>
                <w:rStyle w:val="IndexLink"/>
                <w:rtl w:val="true"/>
              </w:rPr>
              <w:t>فصل فيما يشترط في الموصى له</w:t>
            </w:r>
            <w:r>
              <w:rPr>
                <w:rStyle w:val="IndexLink"/>
                <w:rtl w:val="true"/>
              </w:rPr>
              <w:tab/>
            </w:r>
            <w:r>
              <w:rPr>
                <w:rStyle w:val="IndexLink"/>
              </w:rPr>
              <w:t>215</w:t>
            </w:r>
          </w:hyperlink>
        </w:p>
        <w:p>
          <w:pPr>
            <w:pStyle w:val="Contents4"/>
            <w:tabs>
              <w:tab w:val="clear" w:pos="8176"/>
              <w:tab w:val="right" w:pos="9026" w:leader="dot"/>
            </w:tabs>
            <w:rPr/>
          </w:pPr>
          <w:hyperlink w:anchor="__RefHeading___Toc6817322_41743263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6817324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يشترط في الموصى له الوجود حين الوصية</w:t>
            </w:r>
            <w:r>
              <w:rPr>
                <w:rStyle w:val="IndexLink"/>
                <w:rtl w:val="true"/>
              </w:rPr>
              <w:tab/>
            </w:r>
            <w:r>
              <w:rPr>
                <w:rStyle w:val="IndexLink"/>
              </w:rPr>
              <w:t>215</w:t>
            </w:r>
          </w:hyperlink>
        </w:p>
        <w:p>
          <w:pPr>
            <w:pStyle w:val="Contents4"/>
            <w:tabs>
              <w:tab w:val="clear" w:pos="8176"/>
              <w:tab w:val="right" w:pos="9026" w:leader="dot"/>
            </w:tabs>
            <w:rPr/>
          </w:pPr>
          <w:hyperlink w:anchor="__RefHeading___Toc6817326_417432637">
            <w:r>
              <w:rPr>
                <w:webHidden/>
                <w:rStyle w:val="IndexLink"/>
                <w:rtl w:val="true"/>
              </w:rPr>
              <w:t xml:space="preserve">مسألة </w:t>
            </w:r>
            <w:r>
              <w:rPr>
                <w:rStyle w:val="IndexLink"/>
              </w:rPr>
              <w:t>21</w:t>
            </w:r>
            <w:r>
              <w:rPr>
                <w:rStyle w:val="IndexLink"/>
                <w:rtl w:val="true"/>
              </w:rPr>
              <w:t xml:space="preserve">: </w:t>
            </w:r>
            <w:r>
              <w:rPr>
                <w:rStyle w:val="IndexLink"/>
                <w:rtl w:val="true"/>
              </w:rPr>
              <w:t>تصح الوصية للذمي و كذا للمرتد الملي</w:t>
            </w:r>
            <w:r>
              <w:rPr>
                <w:rStyle w:val="IndexLink"/>
                <w:rtl w:val="true"/>
              </w:rPr>
              <w:tab/>
            </w:r>
            <w:r>
              <w:rPr>
                <w:rStyle w:val="IndexLink"/>
              </w:rPr>
              <w:t>216</w:t>
            </w:r>
          </w:hyperlink>
        </w:p>
        <w:p>
          <w:pPr>
            <w:pStyle w:val="Contents4"/>
            <w:tabs>
              <w:tab w:val="clear" w:pos="8176"/>
              <w:tab w:val="right" w:pos="9026" w:leader="dot"/>
            </w:tabs>
            <w:rPr/>
          </w:pPr>
          <w:hyperlink w:anchor="__RefHeading___Toc6817328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تصح الوصية لمملوك الغير</w:t>
            </w:r>
            <w:r>
              <w:rPr>
                <w:rStyle w:val="IndexLink"/>
                <w:rtl w:val="true"/>
              </w:rPr>
              <w:tab/>
            </w:r>
            <w:r>
              <w:rPr>
                <w:rStyle w:val="IndexLink"/>
              </w:rPr>
              <w:t>217</w:t>
            </w:r>
          </w:hyperlink>
        </w:p>
        <w:p>
          <w:pPr>
            <w:pStyle w:val="Contents3"/>
            <w:tabs>
              <w:tab w:val="clear" w:pos="8459"/>
              <w:tab w:val="right" w:pos="9026" w:leader="dot"/>
            </w:tabs>
            <w:rPr/>
          </w:pPr>
          <w:hyperlink w:anchor="__RefHeading___Toc6817330_417432637">
            <w:r>
              <w:rPr>
                <w:webHidden/>
                <w:rStyle w:val="IndexLink"/>
                <w:rtl w:val="true"/>
              </w:rPr>
              <w:t>فصل في الوصي و الناظر</w:t>
            </w:r>
            <w:r>
              <w:rPr>
                <w:rStyle w:val="IndexLink"/>
                <w:rtl w:val="true"/>
              </w:rPr>
              <w:tab/>
            </w:r>
            <w:r>
              <w:rPr>
                <w:rStyle w:val="IndexLink"/>
              </w:rPr>
              <w:t>219</w:t>
            </w:r>
          </w:hyperlink>
        </w:p>
        <w:p>
          <w:pPr>
            <w:pStyle w:val="Contents4"/>
            <w:tabs>
              <w:tab w:val="clear" w:pos="8176"/>
              <w:tab w:val="right" w:pos="9026" w:leader="dot"/>
            </w:tabs>
            <w:rPr/>
          </w:pPr>
          <w:hyperlink w:anchor="__RefHeading___Toc6817332_41743263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6817334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يجوز للموصي أن يعين شخصا لتنجيز وصاياه و تنفيذها فيتعين</w:t>
            </w:r>
            <w:r>
              <w:rPr>
                <w:rStyle w:val="IndexLink"/>
                <w:rtl w:val="true"/>
              </w:rPr>
              <w:tab/>
            </w:r>
            <w:r>
              <w:rPr>
                <w:rStyle w:val="IndexLink"/>
              </w:rPr>
              <w:t>219</w:t>
            </w:r>
          </w:hyperlink>
        </w:p>
        <w:p>
          <w:pPr>
            <w:pStyle w:val="Contents4"/>
            <w:tabs>
              <w:tab w:val="clear" w:pos="8176"/>
              <w:tab w:val="right" w:pos="9026" w:leader="dot"/>
            </w:tabs>
            <w:rPr/>
          </w:pPr>
          <w:hyperlink w:anchor="__RefHeading___Toc6817336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إنما لا تصح وصاية الصغير منفردا</w:t>
            </w:r>
            <w:r>
              <w:rPr>
                <w:rStyle w:val="IndexLink"/>
                <w:rtl w:val="true"/>
              </w:rPr>
              <w:tab/>
            </w:r>
            <w:r>
              <w:rPr>
                <w:rStyle w:val="IndexLink"/>
              </w:rPr>
              <w:t>222</w:t>
            </w:r>
          </w:hyperlink>
        </w:p>
        <w:p>
          <w:pPr>
            <w:pStyle w:val="Contents4"/>
            <w:tabs>
              <w:tab w:val="clear" w:pos="8176"/>
              <w:tab w:val="right" w:pos="9026" w:leader="dot"/>
            </w:tabs>
            <w:rPr/>
          </w:pPr>
          <w:hyperlink w:anchor="__RefHeading___Toc6817338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طرأ الجنون على الوصي بعد موت الموصي بطلت وصايته</w:t>
            </w:r>
            <w:r>
              <w:rPr>
                <w:rStyle w:val="IndexLink"/>
                <w:rtl w:val="true"/>
              </w:rPr>
              <w:tab/>
            </w:r>
            <w:r>
              <w:rPr>
                <w:rStyle w:val="IndexLink"/>
              </w:rPr>
              <w:t>223</w:t>
            </w:r>
          </w:hyperlink>
        </w:p>
        <w:p>
          <w:pPr>
            <w:pStyle w:val="Contents4"/>
            <w:tabs>
              <w:tab w:val="clear" w:pos="8176"/>
              <w:tab w:val="right" w:pos="9026" w:leader="dot"/>
            </w:tabs>
            <w:rPr/>
          </w:pPr>
          <w:hyperlink w:anchor="__RefHeading___Toc6817340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يجب على الموصى إليه قبول الوصاية</w:t>
            </w:r>
            <w:r>
              <w:rPr>
                <w:rStyle w:val="IndexLink"/>
                <w:rtl w:val="true"/>
              </w:rPr>
              <w:tab/>
            </w:r>
            <w:r>
              <w:rPr>
                <w:rStyle w:val="IndexLink"/>
              </w:rPr>
              <w:t>223</w:t>
            </w:r>
          </w:hyperlink>
        </w:p>
        <w:p>
          <w:pPr>
            <w:pStyle w:val="Contents4"/>
            <w:tabs>
              <w:tab w:val="clear" w:pos="8176"/>
              <w:tab w:val="right" w:pos="9026" w:leader="dot"/>
            </w:tabs>
            <w:rPr/>
          </w:pPr>
          <w:hyperlink w:anchor="__RefHeading___Toc6817342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يجوز للموصي أن يجعل الوصاية لاثنين فما فوق</w:t>
            </w:r>
            <w:r>
              <w:rPr>
                <w:rStyle w:val="IndexLink"/>
                <w:rtl w:val="true"/>
              </w:rPr>
              <w:tab/>
            </w:r>
            <w:r>
              <w:rPr>
                <w:rStyle w:val="IndexLink"/>
              </w:rPr>
              <w:t>226</w:t>
            </w:r>
          </w:hyperlink>
        </w:p>
        <w:p>
          <w:pPr>
            <w:pStyle w:val="Contents4"/>
            <w:tabs>
              <w:tab w:val="clear" w:pos="8176"/>
              <w:tab w:val="right" w:pos="9026" w:leader="dot"/>
            </w:tabs>
            <w:rPr/>
          </w:pPr>
          <w:hyperlink w:anchor="__RefHeading___Toc6817344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مات أحد الوصيين أو طرأ عليه الجنون أو غيره مما يوجب ارتفاع وصايته</w:t>
            </w:r>
            <w:r>
              <w:rPr>
                <w:rStyle w:val="IndexLink"/>
                <w:rtl w:val="true"/>
              </w:rPr>
              <w:tab/>
            </w:r>
            <w:r>
              <w:rPr>
                <w:rStyle w:val="IndexLink"/>
              </w:rPr>
              <w:t>227</w:t>
            </w:r>
          </w:hyperlink>
        </w:p>
        <w:p>
          <w:pPr>
            <w:pStyle w:val="Contents4"/>
            <w:tabs>
              <w:tab w:val="clear" w:pos="8176"/>
              <w:tab w:val="right" w:pos="9026" w:leader="dot"/>
            </w:tabs>
            <w:rPr/>
          </w:pPr>
          <w:hyperlink w:anchor="__RefHeading___Toc6817346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يجوز أن يوصي إلى واحد في شي‌ء بعينه و الى آخر في غيره</w:t>
            </w:r>
            <w:r>
              <w:rPr>
                <w:rStyle w:val="IndexLink"/>
                <w:rtl w:val="true"/>
              </w:rPr>
              <w:tab/>
            </w:r>
            <w:r>
              <w:rPr>
                <w:rStyle w:val="IndexLink"/>
              </w:rPr>
              <w:t>228</w:t>
            </w:r>
          </w:hyperlink>
        </w:p>
        <w:p>
          <w:pPr>
            <w:pStyle w:val="Contents4"/>
            <w:tabs>
              <w:tab w:val="clear" w:pos="8176"/>
              <w:tab w:val="right" w:pos="9026" w:leader="dot"/>
            </w:tabs>
            <w:rPr/>
          </w:pPr>
          <w:hyperlink w:anchor="__RefHeading___Toc6817348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قال أوصيت إلى زيد، فإن مات فإلى عمرو صح</w:t>
            </w:r>
            <w:r>
              <w:rPr>
                <w:rStyle w:val="IndexLink"/>
                <w:rtl w:val="true"/>
              </w:rPr>
              <w:tab/>
            </w:r>
            <w:r>
              <w:rPr>
                <w:rStyle w:val="IndexLink"/>
              </w:rPr>
              <w:t>229</w:t>
            </w:r>
          </w:hyperlink>
        </w:p>
        <w:p>
          <w:pPr>
            <w:pStyle w:val="Contents4"/>
            <w:tabs>
              <w:tab w:val="clear" w:pos="8176"/>
              <w:tab w:val="right" w:pos="9026" w:leader="dot"/>
            </w:tabs>
            <w:rPr/>
          </w:pPr>
          <w:hyperlink w:anchor="__RefHeading___Toc6817350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ظهرت خيانة الوصي فللحاكم عزله و نصب شخص آخر مكانه أو ضم أمين إليه</w:t>
            </w:r>
            <w:r>
              <w:rPr>
                <w:rStyle w:val="IndexLink"/>
                <w:rtl w:val="true"/>
              </w:rPr>
              <w:tab/>
            </w:r>
            <w:r>
              <w:rPr>
                <w:rStyle w:val="IndexLink"/>
              </w:rPr>
              <w:t>229</w:t>
            </w:r>
          </w:hyperlink>
        </w:p>
        <w:p>
          <w:pPr>
            <w:pStyle w:val="Contents4"/>
            <w:tabs>
              <w:tab w:val="clear" w:pos="8176"/>
              <w:tab w:val="right" w:pos="9026" w:leader="dot"/>
            </w:tabs>
            <w:rPr/>
          </w:pPr>
          <w:hyperlink w:anchor="__RefHeading___Toc6817352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لم ينجز الوصي ما أوصى إليه في زمن حياته</w:t>
            </w:r>
            <w:r>
              <w:rPr>
                <w:rStyle w:val="IndexLink"/>
                <w:rtl w:val="true"/>
              </w:rPr>
              <w:tab/>
            </w:r>
            <w:r>
              <w:rPr>
                <w:rStyle w:val="IndexLink"/>
              </w:rPr>
              <w:t>230</w:t>
            </w:r>
          </w:hyperlink>
        </w:p>
        <w:p>
          <w:pPr>
            <w:pStyle w:val="Contents4"/>
            <w:tabs>
              <w:tab w:val="clear" w:pos="8176"/>
              <w:tab w:val="right" w:pos="9026" w:leader="dot"/>
            </w:tabs>
            <w:rPr/>
          </w:pPr>
          <w:hyperlink w:anchor="__RefHeading___Toc6817354_417432637">
            <w:r>
              <w:rPr>
                <w:webHidden/>
                <w:rStyle w:val="IndexLink"/>
                <w:rtl w:val="true"/>
              </w:rPr>
              <w:t xml:space="preserve">مسألة </w:t>
            </w:r>
            <w:r>
              <w:rPr>
                <w:rStyle w:val="IndexLink"/>
              </w:rPr>
              <w:t>33</w:t>
            </w:r>
            <w:r>
              <w:rPr>
                <w:rStyle w:val="IndexLink"/>
                <w:rtl w:val="true"/>
              </w:rPr>
              <w:t xml:space="preserve">: </w:t>
            </w:r>
            <w:r>
              <w:rPr>
                <w:rStyle w:val="IndexLink"/>
                <w:rtl w:val="true"/>
              </w:rPr>
              <w:t>الوصي أمين</w:t>
            </w:r>
            <w:r>
              <w:rPr>
                <w:rStyle w:val="IndexLink"/>
                <w:rtl w:val="true"/>
              </w:rPr>
              <w:tab/>
            </w:r>
            <w:r>
              <w:rPr>
                <w:rStyle w:val="IndexLink"/>
              </w:rPr>
              <w:t>230</w:t>
            </w:r>
          </w:hyperlink>
        </w:p>
        <w:p>
          <w:pPr>
            <w:pStyle w:val="Contents4"/>
            <w:tabs>
              <w:tab w:val="clear" w:pos="8176"/>
              <w:tab w:val="right" w:pos="9026" w:leader="dot"/>
            </w:tabs>
            <w:rPr/>
          </w:pPr>
          <w:hyperlink w:anchor="__RefHeading___Toc6817356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أوصى إليه بعمل خاص أو قدر مخصوص أو كيفية خاصة</w:t>
            </w:r>
            <w:r>
              <w:rPr>
                <w:rStyle w:val="IndexLink"/>
                <w:rtl w:val="true"/>
              </w:rPr>
              <w:tab/>
            </w:r>
            <w:r>
              <w:rPr>
                <w:rStyle w:val="IndexLink"/>
              </w:rPr>
              <w:t>231</w:t>
            </w:r>
          </w:hyperlink>
        </w:p>
        <w:p>
          <w:pPr>
            <w:pStyle w:val="Contents4"/>
            <w:tabs>
              <w:tab w:val="clear" w:pos="8176"/>
              <w:tab w:val="right" w:pos="9026" w:leader="dot"/>
            </w:tabs>
            <w:rPr/>
          </w:pPr>
          <w:hyperlink w:anchor="__RefHeading___Toc6817358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ليس للوصي أن يعزل نفسه بعد موت الموصي و لا أن يفوّض أمر الوصية إلى غيره</w:t>
            </w:r>
            <w:r>
              <w:rPr>
                <w:rStyle w:val="IndexLink"/>
                <w:rtl w:val="true"/>
              </w:rPr>
              <w:tab/>
            </w:r>
            <w:r>
              <w:rPr>
                <w:rStyle w:val="IndexLink"/>
              </w:rPr>
              <w:t>232</w:t>
            </w:r>
          </w:hyperlink>
        </w:p>
        <w:p>
          <w:pPr>
            <w:pStyle w:val="Contents4"/>
            <w:tabs>
              <w:tab w:val="clear" w:pos="8176"/>
              <w:tab w:val="right" w:pos="9026" w:leader="dot"/>
            </w:tabs>
            <w:rPr/>
          </w:pPr>
          <w:hyperlink w:anchor="__RefHeading___Toc6817360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نسي الوصي مصرف الوصية</w:t>
            </w:r>
            <w:r>
              <w:rPr>
                <w:rStyle w:val="IndexLink"/>
                <w:rtl w:val="true"/>
              </w:rPr>
              <w:tab/>
            </w:r>
            <w:r>
              <w:rPr>
                <w:rStyle w:val="IndexLink"/>
              </w:rPr>
              <w:t>233</w:t>
            </w:r>
          </w:hyperlink>
        </w:p>
        <w:p>
          <w:pPr>
            <w:pStyle w:val="Contents4"/>
            <w:tabs>
              <w:tab w:val="clear" w:pos="8176"/>
              <w:tab w:val="right" w:pos="9026" w:leader="dot"/>
            </w:tabs>
            <w:rPr/>
          </w:pPr>
          <w:hyperlink w:anchor="__RefHeading___Toc6817362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أوصى الميت وصية عهدية و لم يعين وصيا أو بطلت وصاية من عينه</w:t>
            </w:r>
            <w:r>
              <w:rPr>
                <w:rStyle w:val="IndexLink"/>
                <w:rtl w:val="true"/>
              </w:rPr>
              <w:tab/>
            </w:r>
            <w:r>
              <w:rPr>
                <w:rStyle w:val="IndexLink"/>
              </w:rPr>
              <w:t>234</w:t>
            </w:r>
          </w:hyperlink>
        </w:p>
        <w:p>
          <w:pPr>
            <w:pStyle w:val="Contents4"/>
            <w:tabs>
              <w:tab w:val="clear" w:pos="8176"/>
              <w:tab w:val="right" w:pos="9026" w:leader="dot"/>
            </w:tabs>
            <w:rPr/>
          </w:pPr>
          <w:hyperlink w:anchor="__RefHeading___Toc6817364_417432637">
            <w:r>
              <w:rPr>
                <w:webHidden/>
                <w:rStyle w:val="IndexLink"/>
                <w:rtl w:val="true"/>
              </w:rPr>
              <w:t xml:space="preserve">مسألة </w:t>
            </w:r>
            <w:r>
              <w:rPr>
                <w:rStyle w:val="IndexLink"/>
              </w:rPr>
              <w:t>38</w:t>
            </w:r>
            <w:r>
              <w:rPr>
                <w:rStyle w:val="IndexLink"/>
                <w:rtl w:val="true"/>
              </w:rPr>
              <w:t xml:space="preserve">: </w:t>
            </w:r>
            <w:r>
              <w:rPr>
                <w:rStyle w:val="IndexLink"/>
                <w:rtl w:val="true"/>
              </w:rPr>
              <w:t>يجوز للموصي أن يجعل ناظرا على الوصي</w:t>
            </w:r>
            <w:r>
              <w:rPr>
                <w:rStyle w:val="IndexLink"/>
                <w:rtl w:val="true"/>
              </w:rPr>
              <w:tab/>
            </w:r>
            <w:r>
              <w:rPr>
                <w:rStyle w:val="IndexLink"/>
              </w:rPr>
              <w:t>234</w:t>
            </w:r>
          </w:hyperlink>
        </w:p>
        <w:p>
          <w:pPr>
            <w:pStyle w:val="Contents4"/>
            <w:tabs>
              <w:tab w:val="clear" w:pos="8176"/>
              <w:tab w:val="right" w:pos="9026" w:leader="dot"/>
            </w:tabs>
            <w:rPr/>
          </w:pPr>
          <w:hyperlink w:anchor="__RefHeading___Toc6817366_417432637">
            <w:r>
              <w:rPr>
                <w:webHidden/>
                <w:rStyle w:val="IndexLink"/>
                <w:rtl w:val="true"/>
              </w:rPr>
              <w:t xml:space="preserve">مسألة </w:t>
            </w:r>
            <w:r>
              <w:rPr>
                <w:rStyle w:val="IndexLink"/>
              </w:rPr>
              <w:t>39</w:t>
            </w:r>
            <w:r>
              <w:rPr>
                <w:rStyle w:val="IndexLink"/>
                <w:rtl w:val="true"/>
              </w:rPr>
              <w:t xml:space="preserve">: </w:t>
            </w:r>
            <w:r>
              <w:rPr>
                <w:rStyle w:val="IndexLink"/>
                <w:rtl w:val="true"/>
              </w:rPr>
              <w:t>يشترط في القيم على الأطفال ما اشترط في الوصي على المال</w:t>
            </w:r>
            <w:r>
              <w:rPr>
                <w:rStyle w:val="IndexLink"/>
                <w:rtl w:val="true"/>
              </w:rPr>
              <w:tab/>
            </w:r>
            <w:r>
              <w:rPr>
                <w:rStyle w:val="IndexLink"/>
              </w:rPr>
              <w:t>235</w:t>
            </w:r>
          </w:hyperlink>
        </w:p>
        <w:p>
          <w:pPr>
            <w:pStyle w:val="Contents4"/>
            <w:tabs>
              <w:tab w:val="clear" w:pos="8176"/>
              <w:tab w:val="right" w:pos="9026" w:leader="dot"/>
            </w:tabs>
            <w:rPr/>
          </w:pPr>
          <w:hyperlink w:anchor="__RefHeading___Toc6817368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عين الموصي على القيم تولي جهة خاصة و تصرفا مخصوصا اقتصر عليه</w:t>
            </w:r>
            <w:r>
              <w:rPr>
                <w:rStyle w:val="IndexLink"/>
                <w:rtl w:val="true"/>
              </w:rPr>
              <w:tab/>
            </w:r>
            <w:r>
              <w:rPr>
                <w:rStyle w:val="IndexLink"/>
              </w:rPr>
              <w:t>236</w:t>
            </w:r>
          </w:hyperlink>
        </w:p>
        <w:p>
          <w:pPr>
            <w:pStyle w:val="Contents4"/>
            <w:tabs>
              <w:tab w:val="clear" w:pos="8176"/>
              <w:tab w:val="right" w:pos="9026" w:leader="dot"/>
            </w:tabs>
            <w:rPr/>
          </w:pPr>
          <w:hyperlink w:anchor="__RefHeading___Toc6817370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يجوز جعل الولاية على الأطفال لاثنين</w:t>
            </w:r>
            <w:r>
              <w:rPr>
                <w:rStyle w:val="IndexLink"/>
                <w:rtl w:val="true"/>
              </w:rPr>
              <w:tab/>
            </w:r>
            <w:r>
              <w:rPr>
                <w:rStyle w:val="IndexLink"/>
              </w:rPr>
              <w:t>237</w:t>
            </w:r>
          </w:hyperlink>
        </w:p>
        <w:p>
          <w:pPr>
            <w:pStyle w:val="Contents4"/>
            <w:tabs>
              <w:tab w:val="clear" w:pos="8176"/>
              <w:tab w:val="right" w:pos="9026" w:leader="dot"/>
            </w:tabs>
            <w:rPr/>
          </w:pPr>
          <w:hyperlink w:anchor="__RefHeading___Toc6817372_417432637">
            <w:r>
              <w:rPr>
                <w:webHidden/>
                <w:rStyle w:val="IndexLink"/>
                <w:rtl w:val="true"/>
              </w:rPr>
              <w:t xml:space="preserve">مسألة </w:t>
            </w:r>
            <w:r>
              <w:rPr>
                <w:rStyle w:val="IndexLink"/>
              </w:rPr>
              <w:t>42</w:t>
            </w:r>
            <w:r>
              <w:rPr>
                <w:rStyle w:val="IndexLink"/>
                <w:rtl w:val="true"/>
              </w:rPr>
              <w:t xml:space="preserve">: </w:t>
            </w:r>
            <w:r>
              <w:rPr>
                <w:rStyle w:val="IndexLink"/>
                <w:rtl w:val="true"/>
              </w:rPr>
              <w:t>ينفق الوصي على الصبي من غير إسراف و لا تقتير</w:t>
            </w:r>
            <w:r>
              <w:rPr>
                <w:rStyle w:val="IndexLink"/>
                <w:rtl w:val="true"/>
              </w:rPr>
              <w:tab/>
            </w:r>
            <w:r>
              <w:rPr>
                <w:rStyle w:val="IndexLink"/>
              </w:rPr>
              <w:t>237</w:t>
            </w:r>
          </w:hyperlink>
        </w:p>
        <w:p>
          <w:pPr>
            <w:pStyle w:val="Contents4"/>
            <w:tabs>
              <w:tab w:val="clear" w:pos="8176"/>
              <w:tab w:val="right" w:pos="9026" w:leader="dot"/>
            </w:tabs>
            <w:rPr/>
          </w:pPr>
          <w:hyperlink w:anchor="__RefHeading___Toc6817374_417432637">
            <w:r>
              <w:rPr>
                <w:webHidden/>
                <w:rStyle w:val="IndexLink"/>
                <w:rtl w:val="true"/>
              </w:rPr>
              <w:t xml:space="preserve">مسألة </w:t>
            </w:r>
            <w:r>
              <w:rPr>
                <w:rStyle w:val="IndexLink"/>
              </w:rPr>
              <w:t>43</w:t>
            </w:r>
            <w:r>
              <w:rPr>
                <w:rStyle w:val="IndexLink"/>
                <w:rtl w:val="true"/>
              </w:rPr>
              <w:t xml:space="preserve">: </w:t>
            </w:r>
            <w:r>
              <w:rPr>
                <w:rStyle w:val="IndexLink"/>
                <w:rtl w:val="true"/>
              </w:rPr>
              <w:t>يجوز للقيم الذي يتولى أمور اليتيم أن يأخذ من ماله أجرة مثل عمله</w:t>
            </w:r>
            <w:r>
              <w:rPr>
                <w:rStyle w:val="IndexLink"/>
                <w:rtl w:val="true"/>
              </w:rPr>
              <w:tab/>
            </w:r>
            <w:r>
              <w:rPr>
                <w:rStyle w:val="IndexLink"/>
              </w:rPr>
              <w:t>238</w:t>
            </w:r>
          </w:hyperlink>
        </w:p>
        <w:p>
          <w:pPr>
            <w:pStyle w:val="Contents4"/>
            <w:tabs>
              <w:tab w:val="clear" w:pos="8176"/>
              <w:tab w:val="right" w:pos="9026" w:leader="dot"/>
            </w:tabs>
            <w:rPr/>
          </w:pPr>
          <w:hyperlink w:anchor="__RefHeading___Toc6817376_417432637">
            <w:r>
              <w:rPr>
                <w:webHidden/>
                <w:rStyle w:val="IndexLink"/>
                <w:rtl w:val="true"/>
              </w:rPr>
              <w:t xml:space="preserve">مسألة </w:t>
            </w:r>
            <w:r>
              <w:rPr>
                <w:rStyle w:val="IndexLink"/>
              </w:rPr>
              <w:t>44</w:t>
            </w:r>
            <w:r>
              <w:rPr>
                <w:rStyle w:val="IndexLink"/>
                <w:rtl w:val="true"/>
              </w:rPr>
              <w:t xml:space="preserve">: </w:t>
            </w:r>
            <w:r>
              <w:rPr>
                <w:rStyle w:val="IndexLink"/>
                <w:rtl w:val="true"/>
              </w:rPr>
              <w:t>الوصية جائزة من طرف الموصي</w:t>
            </w:r>
            <w:r>
              <w:rPr>
                <w:rStyle w:val="IndexLink"/>
                <w:rtl w:val="true"/>
              </w:rPr>
              <w:tab/>
            </w:r>
            <w:r>
              <w:rPr>
                <w:rStyle w:val="IndexLink"/>
              </w:rPr>
              <w:t>240</w:t>
            </w:r>
          </w:hyperlink>
        </w:p>
        <w:p>
          <w:pPr>
            <w:pStyle w:val="Contents4"/>
            <w:tabs>
              <w:tab w:val="clear" w:pos="8176"/>
              <w:tab w:val="right" w:pos="9026" w:leader="dot"/>
            </w:tabs>
            <w:rPr/>
          </w:pPr>
          <w:hyperlink w:anchor="__RefHeading___Toc6817378_417432637">
            <w:r>
              <w:rPr>
                <w:webHidden/>
                <w:rStyle w:val="IndexLink"/>
                <w:rtl w:val="true"/>
              </w:rPr>
              <w:t xml:space="preserve">مسألة </w:t>
            </w:r>
            <w:r>
              <w:rPr>
                <w:rStyle w:val="IndexLink"/>
              </w:rPr>
              <w:t>45</w:t>
            </w:r>
            <w:r>
              <w:rPr>
                <w:rStyle w:val="IndexLink"/>
                <w:rtl w:val="true"/>
              </w:rPr>
              <w:t xml:space="preserve">: </w:t>
            </w:r>
            <w:r>
              <w:rPr>
                <w:rStyle w:val="IndexLink"/>
                <w:rtl w:val="true"/>
              </w:rPr>
              <w:t>يتحقق الرجوع عن الوصية بالقول</w:t>
            </w:r>
            <w:r>
              <w:rPr>
                <w:rStyle w:val="IndexLink"/>
                <w:rtl w:val="true"/>
              </w:rPr>
              <w:tab/>
            </w:r>
            <w:r>
              <w:rPr>
                <w:rStyle w:val="IndexLink"/>
              </w:rPr>
              <w:t>242</w:t>
            </w:r>
          </w:hyperlink>
        </w:p>
        <w:p>
          <w:pPr>
            <w:pStyle w:val="Contents4"/>
            <w:tabs>
              <w:tab w:val="clear" w:pos="8176"/>
              <w:tab w:val="right" w:pos="9026" w:leader="dot"/>
            </w:tabs>
            <w:rPr/>
          </w:pPr>
          <w:hyperlink w:anchor="__RefHeading___Toc6817380_417432637">
            <w:r>
              <w:rPr>
                <w:webHidden/>
                <w:rStyle w:val="IndexLink"/>
                <w:rtl w:val="true"/>
              </w:rPr>
              <w:t xml:space="preserve">مسألة </w:t>
            </w:r>
            <w:r>
              <w:rPr>
                <w:rStyle w:val="IndexLink"/>
              </w:rPr>
              <w:t>46</w:t>
            </w:r>
            <w:r>
              <w:rPr>
                <w:rStyle w:val="IndexLink"/>
                <w:rtl w:val="true"/>
              </w:rPr>
              <w:t xml:space="preserve">: </w:t>
            </w:r>
            <w:r>
              <w:rPr>
                <w:rStyle w:val="IndexLink"/>
                <w:rtl w:val="true"/>
              </w:rPr>
              <w:t>الوصية بعد ما وقعت تبقى على حالها و يعمل بها ما لم يرجع الموصي</w:t>
            </w:r>
            <w:r>
              <w:rPr>
                <w:rStyle w:val="IndexLink"/>
                <w:rtl w:val="true"/>
              </w:rPr>
              <w:tab/>
            </w:r>
            <w:r>
              <w:rPr>
                <w:rStyle w:val="IndexLink"/>
              </w:rPr>
              <w:t>242</w:t>
            </w:r>
          </w:hyperlink>
        </w:p>
        <w:p>
          <w:pPr>
            <w:pStyle w:val="Contents4"/>
            <w:tabs>
              <w:tab w:val="clear" w:pos="8176"/>
              <w:tab w:val="right" w:pos="9026" w:leader="dot"/>
            </w:tabs>
            <w:rPr/>
          </w:pPr>
          <w:hyperlink w:anchor="__RefHeading___Toc6817382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لا تثبت الوصية بالولاية سواء كانت على المال أو على الأطفال إلا بشهادة عدلين من الرجال</w:t>
            </w:r>
            <w:r>
              <w:rPr>
                <w:rStyle w:val="IndexLink"/>
                <w:rtl w:val="true"/>
              </w:rPr>
              <w:tab/>
            </w:r>
            <w:r>
              <w:rPr>
                <w:rStyle w:val="IndexLink"/>
              </w:rPr>
              <w:t>244</w:t>
            </w:r>
          </w:hyperlink>
        </w:p>
        <w:p>
          <w:pPr>
            <w:pStyle w:val="Contents5"/>
            <w:tabs>
              <w:tab w:val="clear" w:pos="7892"/>
              <w:tab w:val="right" w:pos="9026" w:leader="dot"/>
            </w:tabs>
            <w:rPr/>
          </w:pPr>
          <w:hyperlink w:anchor="__RefHeading___Toc6817384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6817386_417432637">
            <w:r>
              <w:rPr>
                <w:webHidden/>
                <w:rStyle w:val="IndexLink"/>
                <w:rtl w:val="true"/>
              </w:rPr>
              <w:t>تمتاز بين الدعاوي المالية بأمرين</w:t>
            </w:r>
            <w:r>
              <w:rPr>
                <w:rStyle w:val="IndexLink"/>
                <w:rtl w:val="true"/>
              </w:rPr>
              <w:tab/>
            </w:r>
            <w:r>
              <w:rPr>
                <w:rStyle w:val="IndexLink"/>
              </w:rPr>
              <w:t>244</w:t>
            </w:r>
          </w:hyperlink>
        </w:p>
        <w:p>
          <w:pPr>
            <w:pStyle w:val="Contents6"/>
            <w:tabs>
              <w:tab w:val="clear" w:pos="7609"/>
              <w:tab w:val="right" w:pos="9026" w:leader="dot"/>
            </w:tabs>
            <w:rPr/>
          </w:pPr>
          <w:hyperlink w:anchor="__RefHeading___Toc6817388_417432637">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6817390_417432637">
            <w:r>
              <w:rPr>
                <w:webHidden/>
                <w:rStyle w:val="IndexLink"/>
                <w:rtl w:val="true"/>
              </w:rPr>
              <w:t>أحدهما</w:t>
            </w:r>
            <w:r>
              <w:rPr>
                <w:rStyle w:val="IndexLink"/>
                <w:rtl w:val="true"/>
              </w:rPr>
              <w:t xml:space="preserve">: </w:t>
            </w:r>
            <w:r>
              <w:rPr>
                <w:rStyle w:val="IndexLink"/>
                <w:rtl w:val="true"/>
              </w:rPr>
              <w:t>انها تثبت بشهادة النساء منفردات</w:t>
            </w:r>
            <w:r>
              <w:rPr>
                <w:rStyle w:val="IndexLink"/>
                <w:rtl w:val="true"/>
              </w:rPr>
              <w:tab/>
            </w:r>
            <w:r>
              <w:rPr>
                <w:rStyle w:val="IndexLink"/>
              </w:rPr>
              <w:t>244</w:t>
            </w:r>
          </w:hyperlink>
        </w:p>
        <w:p>
          <w:pPr>
            <w:pStyle w:val="Contents6"/>
            <w:tabs>
              <w:tab w:val="clear" w:pos="7609"/>
              <w:tab w:val="right" w:pos="9026" w:leader="dot"/>
            </w:tabs>
            <w:rPr/>
          </w:pPr>
          <w:hyperlink w:anchor="__RefHeading___Toc6817392_417432637">
            <w:r>
              <w:rPr>
                <w:webHidden/>
                <w:rStyle w:val="IndexLink"/>
                <w:rtl w:val="true"/>
              </w:rPr>
              <w:t>ثانيهما</w:t>
            </w:r>
            <w:r>
              <w:rPr>
                <w:rStyle w:val="IndexLink"/>
                <w:rtl w:val="true"/>
              </w:rPr>
              <w:t xml:space="preserve">: </w:t>
            </w:r>
            <w:r>
              <w:rPr>
                <w:rStyle w:val="IndexLink"/>
                <w:rtl w:val="true"/>
              </w:rPr>
              <w:t>انها تثبت بشهادة رجلين ذميين عدلين في دينهما</w:t>
            </w:r>
            <w:r>
              <w:rPr>
                <w:rStyle w:val="IndexLink"/>
                <w:rtl w:val="true"/>
              </w:rPr>
              <w:tab/>
            </w:r>
            <w:r>
              <w:rPr>
                <w:rStyle w:val="IndexLink"/>
              </w:rPr>
              <w:t>245</w:t>
            </w:r>
          </w:hyperlink>
        </w:p>
        <w:p>
          <w:pPr>
            <w:pStyle w:val="Contents4"/>
            <w:tabs>
              <w:tab w:val="clear" w:pos="8176"/>
              <w:tab w:val="right" w:pos="9026" w:leader="dot"/>
            </w:tabs>
            <w:rPr/>
          </w:pPr>
          <w:hyperlink w:anchor="__RefHeading___Toc6817394_417432637">
            <w:r>
              <w:rPr>
                <w:webHidden/>
                <w:rStyle w:val="IndexLink"/>
                <w:rtl w:val="true"/>
              </w:rPr>
              <w:t xml:space="preserve">مسألة </w:t>
            </w:r>
            <w:r>
              <w:rPr>
                <w:rStyle w:val="IndexLink"/>
              </w:rPr>
              <w:t>48</w:t>
            </w:r>
            <w:r>
              <w:rPr>
                <w:rStyle w:val="IndexLink"/>
                <w:rtl w:val="true"/>
              </w:rPr>
              <w:t xml:space="preserve">: </w:t>
            </w:r>
            <w:r>
              <w:rPr>
                <w:rStyle w:val="IndexLink"/>
                <w:rtl w:val="true"/>
              </w:rPr>
              <w:t>إذا كانت الورثة كبارا و أقروا كلهم بالوصية بالثلث و ما دونه لوارث أو أجنبي</w:t>
            </w:r>
            <w:r>
              <w:rPr>
                <w:rStyle w:val="IndexLink"/>
                <w:rtl w:val="true"/>
              </w:rPr>
              <w:tab/>
            </w:r>
            <w:r>
              <w:rPr>
                <w:rStyle w:val="IndexLink"/>
              </w:rPr>
              <w:t>246</w:t>
            </w:r>
          </w:hyperlink>
        </w:p>
        <w:p>
          <w:pPr>
            <w:pStyle w:val="Contents4"/>
            <w:tabs>
              <w:tab w:val="clear" w:pos="8176"/>
              <w:tab w:val="right" w:pos="9026" w:leader="dot"/>
            </w:tabs>
            <w:rPr/>
          </w:pPr>
          <w:hyperlink w:anchor="__RefHeading___Toc6817396_417432637">
            <w:r>
              <w:rPr>
                <w:webHidden/>
                <w:rStyle w:val="IndexLink"/>
                <w:rtl w:val="true"/>
              </w:rPr>
              <w:t xml:space="preserve">مسألة </w:t>
            </w:r>
            <w:r>
              <w:rPr>
                <w:rStyle w:val="IndexLink"/>
              </w:rPr>
              <w:t>49</w:t>
            </w:r>
            <w:r>
              <w:rPr>
                <w:rStyle w:val="IndexLink"/>
                <w:rtl w:val="true"/>
              </w:rPr>
              <w:t xml:space="preserve">: </w:t>
            </w:r>
            <w:r>
              <w:rPr>
                <w:rStyle w:val="IndexLink"/>
                <w:rtl w:val="true"/>
              </w:rPr>
              <w:t>إذا أقرّ الوارث بأصل الوصية كان كالأجنبي</w:t>
            </w:r>
            <w:r>
              <w:rPr>
                <w:rStyle w:val="IndexLink"/>
                <w:rtl w:val="true"/>
              </w:rPr>
              <w:tab/>
            </w:r>
            <w:r>
              <w:rPr>
                <w:rStyle w:val="IndexLink"/>
              </w:rPr>
              <w:t>248</w:t>
            </w:r>
          </w:hyperlink>
        </w:p>
        <w:p>
          <w:pPr>
            <w:pStyle w:val="Contents4"/>
            <w:tabs>
              <w:tab w:val="clear" w:pos="8176"/>
              <w:tab w:val="right" w:pos="9026" w:leader="dot"/>
            </w:tabs>
            <w:rPr/>
          </w:pPr>
          <w:hyperlink w:anchor="__RefHeading___Toc6817398_417432637">
            <w:r>
              <w:rPr>
                <w:webHidden/>
                <w:rStyle w:val="IndexLink"/>
                <w:rtl w:val="true"/>
              </w:rPr>
              <w:t xml:space="preserve">مسألة </w:t>
            </w:r>
            <w:r>
              <w:rPr>
                <w:rStyle w:val="IndexLink"/>
              </w:rPr>
              <w:t>50</w:t>
            </w:r>
            <w:r>
              <w:rPr>
                <w:rStyle w:val="IndexLink"/>
                <w:rtl w:val="true"/>
              </w:rPr>
              <w:t xml:space="preserve">: </w:t>
            </w:r>
            <w:r>
              <w:rPr>
                <w:rStyle w:val="IndexLink"/>
                <w:rtl w:val="true"/>
              </w:rPr>
              <w:t>إذا تصرف الإنسان في مرض موته</w:t>
            </w:r>
            <w:r>
              <w:rPr>
                <w:rStyle w:val="IndexLink"/>
                <w:rtl w:val="true"/>
              </w:rPr>
              <w:tab/>
            </w:r>
            <w:r>
              <w:rPr>
                <w:rStyle w:val="IndexLink"/>
              </w:rPr>
              <w:t>249</w:t>
            </w:r>
          </w:hyperlink>
        </w:p>
        <w:p>
          <w:pPr>
            <w:pStyle w:val="Contents4"/>
            <w:tabs>
              <w:tab w:val="clear" w:pos="8176"/>
              <w:tab w:val="right" w:pos="9026" w:leader="dot"/>
            </w:tabs>
            <w:rPr/>
          </w:pPr>
          <w:hyperlink w:anchor="__RefHeading___Toc6817400_417432637">
            <w:r>
              <w:rPr>
                <w:webHidden/>
                <w:rStyle w:val="IndexLink"/>
                <w:rtl w:val="true"/>
              </w:rPr>
              <w:t xml:space="preserve">مسألة </w:t>
            </w:r>
            <w:r>
              <w:rPr>
                <w:rStyle w:val="IndexLink"/>
              </w:rPr>
              <w:t>51</w:t>
            </w:r>
            <w:r>
              <w:rPr>
                <w:rStyle w:val="IndexLink"/>
                <w:rtl w:val="true"/>
              </w:rPr>
              <w:t xml:space="preserve">: </w:t>
            </w:r>
            <w:r>
              <w:rPr>
                <w:rStyle w:val="IndexLink"/>
                <w:rtl w:val="true"/>
              </w:rPr>
              <w:t>إذا جمع في مرض الموت بين عطية منجزة و معلقة بالموت</w:t>
            </w:r>
            <w:r>
              <w:rPr>
                <w:rStyle w:val="IndexLink"/>
                <w:rtl w:val="true"/>
              </w:rPr>
              <w:tab/>
            </w:r>
            <w:r>
              <w:rPr>
                <w:rStyle w:val="IndexLink"/>
              </w:rPr>
              <w:t>250</w:t>
            </w:r>
          </w:hyperlink>
        </w:p>
        <w:p>
          <w:pPr>
            <w:pStyle w:val="Contents4"/>
            <w:tabs>
              <w:tab w:val="clear" w:pos="8176"/>
              <w:tab w:val="right" w:pos="9026" w:leader="dot"/>
            </w:tabs>
            <w:rPr/>
          </w:pPr>
          <w:hyperlink w:anchor="__RefHeading___Toc6817402_417432637">
            <w:r>
              <w:rPr>
                <w:webHidden/>
                <w:rStyle w:val="IndexLink"/>
                <w:rtl w:val="true"/>
              </w:rPr>
              <w:t xml:space="preserve">مسألة </w:t>
            </w:r>
            <w:r>
              <w:rPr>
                <w:rStyle w:val="IndexLink"/>
              </w:rPr>
              <w:t>52</w:t>
            </w:r>
            <w:r>
              <w:rPr>
                <w:rStyle w:val="IndexLink"/>
                <w:rtl w:val="true"/>
              </w:rPr>
              <w:t xml:space="preserve">: </w:t>
            </w:r>
            <w:r>
              <w:rPr>
                <w:rStyle w:val="IndexLink"/>
                <w:rtl w:val="true"/>
              </w:rPr>
              <w:t>لو أوصى بالقسط أو النصيب، أو القليل، أو الكثير</w:t>
            </w:r>
            <w:r>
              <w:rPr>
                <w:rStyle w:val="IndexLink"/>
                <w:rtl w:val="true"/>
              </w:rPr>
              <w:tab/>
            </w:r>
            <w:r>
              <w:rPr>
                <w:rStyle w:val="IndexLink"/>
              </w:rPr>
              <w:t>251</w:t>
            </w:r>
          </w:hyperlink>
        </w:p>
        <w:p>
          <w:pPr>
            <w:pStyle w:val="Contents2"/>
            <w:tabs>
              <w:tab w:val="clear" w:pos="8743"/>
              <w:tab w:val="right" w:pos="9026" w:leader="dot"/>
            </w:tabs>
            <w:rPr/>
          </w:pPr>
          <w:hyperlink w:anchor="__RefHeading___Toc6817404_417432637">
            <w:r>
              <w:rPr>
                <w:webHidden/>
                <w:rStyle w:val="IndexLink"/>
                <w:rtl w:val="true"/>
              </w:rPr>
              <w:t>كتاب الأيمان و النذور</w:t>
            </w:r>
            <w:r>
              <w:rPr>
                <w:rStyle w:val="IndexLink"/>
                <w:rtl w:val="true"/>
              </w:rPr>
              <w:tab/>
            </w:r>
            <w:r>
              <w:rPr>
                <w:rStyle w:val="IndexLink"/>
              </w:rPr>
              <w:t>252</w:t>
            </w:r>
          </w:hyperlink>
        </w:p>
        <w:p>
          <w:pPr>
            <w:pStyle w:val="Contents3"/>
            <w:tabs>
              <w:tab w:val="clear" w:pos="8459"/>
              <w:tab w:val="right" w:pos="9026" w:leader="dot"/>
            </w:tabs>
            <w:rPr/>
          </w:pPr>
          <w:hyperlink w:anchor="__RefHeading___Toc6817406_417432637">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6817408_417432637">
            <w:r>
              <w:rPr>
                <w:webHidden/>
                <w:rStyle w:val="IndexLink"/>
                <w:rtl w:val="true"/>
              </w:rPr>
              <w:t>اليمين</w:t>
            </w:r>
            <w:r>
              <w:rPr>
                <w:rStyle w:val="IndexLink"/>
                <w:rtl w:val="true"/>
              </w:rPr>
              <w:tab/>
            </w:r>
            <w:r>
              <w:rPr>
                <w:rStyle w:val="IndexLink"/>
              </w:rPr>
              <w:t>253</w:t>
            </w:r>
          </w:hyperlink>
        </w:p>
        <w:p>
          <w:pPr>
            <w:pStyle w:val="Contents4"/>
            <w:tabs>
              <w:tab w:val="clear" w:pos="8176"/>
              <w:tab w:val="right" w:pos="9026" w:leader="dot"/>
            </w:tabs>
            <w:rPr/>
          </w:pPr>
          <w:hyperlink w:anchor="__RefHeading___Toc6817410_41743263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6817412_417432637">
            <w:r>
              <w:rPr>
                <w:webHidden/>
                <w:rStyle w:val="IndexLink"/>
                <w:rtl w:val="true"/>
              </w:rPr>
              <w:t>و هو على أقسام</w:t>
            </w:r>
            <w:r>
              <w:rPr>
                <w:rStyle w:val="IndexLink"/>
                <w:rtl w:val="true"/>
              </w:rPr>
              <w:tab/>
            </w:r>
            <w:r>
              <w:rPr>
                <w:rStyle w:val="IndexLink"/>
              </w:rPr>
              <w:t>253</w:t>
            </w:r>
          </w:hyperlink>
        </w:p>
        <w:p>
          <w:pPr>
            <w:pStyle w:val="Contents5"/>
            <w:tabs>
              <w:tab w:val="clear" w:pos="7892"/>
              <w:tab w:val="right" w:pos="9026" w:leader="dot"/>
            </w:tabs>
            <w:rPr/>
          </w:pPr>
          <w:hyperlink w:anchor="__RefHeading___Toc6817414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6817416_417432637">
            <w:r>
              <w:rPr>
                <w:webHidden/>
                <w:rStyle w:val="IndexLink"/>
                <w:rtl w:val="true"/>
              </w:rPr>
              <w:t>الأول</w:t>
            </w:r>
            <w:r>
              <w:rPr>
                <w:rStyle w:val="IndexLink"/>
                <w:rtl w:val="true"/>
              </w:rPr>
              <w:t xml:space="preserve">: </w:t>
            </w:r>
            <w:r>
              <w:rPr>
                <w:rStyle w:val="IndexLink"/>
                <w:rtl w:val="true"/>
              </w:rPr>
              <w:t>ما يقع تأكيدا و تحقيقا للأخبار</w:t>
            </w:r>
            <w:r>
              <w:rPr>
                <w:rStyle w:val="IndexLink"/>
                <w:rtl w:val="true"/>
              </w:rPr>
              <w:tab/>
            </w:r>
            <w:r>
              <w:rPr>
                <w:rStyle w:val="IndexLink"/>
              </w:rPr>
              <w:t>254</w:t>
            </w:r>
          </w:hyperlink>
        </w:p>
        <w:p>
          <w:pPr>
            <w:pStyle w:val="Contents5"/>
            <w:tabs>
              <w:tab w:val="clear" w:pos="7892"/>
              <w:tab w:val="right" w:pos="9026" w:leader="dot"/>
            </w:tabs>
            <w:rPr/>
          </w:pPr>
          <w:hyperlink w:anchor="__RefHeading___Toc6817418_417432637">
            <w:r>
              <w:rPr>
                <w:webHidden/>
                <w:rStyle w:val="IndexLink"/>
                <w:rtl w:val="true"/>
              </w:rPr>
              <w:t>الثاني</w:t>
            </w:r>
            <w:r>
              <w:rPr>
                <w:rStyle w:val="IndexLink"/>
                <w:rtl w:val="true"/>
              </w:rPr>
              <w:t xml:space="preserve">: </w:t>
            </w:r>
            <w:r>
              <w:rPr>
                <w:rStyle w:val="IndexLink"/>
                <w:rtl w:val="true"/>
              </w:rPr>
              <w:t>يمين المناشدة</w:t>
            </w:r>
            <w:r>
              <w:rPr>
                <w:rStyle w:val="IndexLink"/>
                <w:rtl w:val="true"/>
              </w:rPr>
              <w:tab/>
            </w:r>
            <w:r>
              <w:rPr>
                <w:rStyle w:val="IndexLink"/>
              </w:rPr>
              <w:t>255</w:t>
            </w:r>
          </w:hyperlink>
        </w:p>
        <w:p>
          <w:pPr>
            <w:pStyle w:val="Contents5"/>
            <w:tabs>
              <w:tab w:val="clear" w:pos="7892"/>
              <w:tab w:val="right" w:pos="9026" w:leader="dot"/>
            </w:tabs>
            <w:rPr/>
          </w:pPr>
          <w:hyperlink w:anchor="__RefHeading___Toc6817420_417432637">
            <w:r>
              <w:rPr>
                <w:webHidden/>
                <w:rStyle w:val="IndexLink"/>
                <w:rtl w:val="true"/>
              </w:rPr>
              <w:t>الثالث</w:t>
            </w:r>
            <w:r>
              <w:rPr>
                <w:rStyle w:val="IndexLink"/>
                <w:rtl w:val="true"/>
              </w:rPr>
              <w:t xml:space="preserve">: </w:t>
            </w:r>
            <w:r>
              <w:rPr>
                <w:rStyle w:val="IndexLink"/>
                <w:rtl w:val="true"/>
              </w:rPr>
              <w:t>يمين العقد</w:t>
            </w:r>
            <w:r>
              <w:rPr>
                <w:rStyle w:val="IndexLink"/>
                <w:rtl w:val="true"/>
              </w:rPr>
              <w:tab/>
            </w:r>
            <w:r>
              <w:rPr>
                <w:rStyle w:val="IndexLink"/>
              </w:rPr>
              <w:t>256</w:t>
            </w:r>
          </w:hyperlink>
        </w:p>
        <w:p>
          <w:pPr>
            <w:pStyle w:val="Contents4"/>
            <w:tabs>
              <w:tab w:val="clear" w:pos="8176"/>
              <w:tab w:val="right" w:pos="9026" w:leader="dot"/>
            </w:tabs>
            <w:rPr/>
          </w:pPr>
          <w:hyperlink w:anchor="__RefHeading___Toc681742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ينعقد اليمين إلا باللفظ أو ما يقوم مقامه</w:t>
            </w:r>
            <w:r>
              <w:rPr>
                <w:rStyle w:val="IndexLink"/>
                <w:rtl w:val="true"/>
              </w:rPr>
              <w:tab/>
            </w:r>
            <w:r>
              <w:rPr>
                <w:rStyle w:val="IndexLink"/>
              </w:rPr>
              <w:t>258</w:t>
            </w:r>
          </w:hyperlink>
        </w:p>
        <w:p>
          <w:pPr>
            <w:pStyle w:val="Contents4"/>
            <w:tabs>
              <w:tab w:val="clear" w:pos="8176"/>
              <w:tab w:val="right" w:pos="9026" w:leader="dot"/>
            </w:tabs>
            <w:rPr/>
          </w:pPr>
          <w:hyperlink w:anchor="__RefHeading___Toc6817424_417432637">
            <w:r>
              <w:rPr>
                <w:webHidden/>
                <w:rStyle w:val="IndexLink"/>
                <w:rtl w:val="true"/>
              </w:rPr>
              <w:t xml:space="preserve">مسألة </w:t>
            </w:r>
            <w:r>
              <w:rPr>
                <w:rStyle w:val="IndexLink"/>
              </w:rPr>
              <w:t>2</w:t>
            </w:r>
            <w:r>
              <w:rPr>
                <w:rStyle w:val="IndexLink"/>
                <w:rtl w:val="true"/>
              </w:rPr>
              <w:t xml:space="preserve">: </w:t>
            </w:r>
            <w:r>
              <w:rPr>
                <w:rStyle w:val="IndexLink"/>
                <w:rtl w:val="true"/>
              </w:rPr>
              <w:t xml:space="preserve">لا ينعقد اليمين إلا إذا كان المقسم به هو </w:t>
            </w:r>
            <w:r>
              <w:rPr>
                <w:rStyle w:val="IndexLink"/>
                <w:rtl w:val="true"/>
              </w:rPr>
              <w:t>«</w:t>
            </w:r>
            <w:r>
              <w:rPr>
                <w:rStyle w:val="IndexLink"/>
                <w:rtl w:val="true"/>
              </w:rPr>
              <w:t>اللّه</w:t>
            </w:r>
            <w:r>
              <w:rPr>
                <w:rStyle w:val="IndexLink"/>
                <w:rtl w:val="true"/>
              </w:rPr>
              <w:t>»</w:t>
              <w:tab/>
            </w:r>
            <w:r>
              <w:rPr>
                <w:rStyle w:val="IndexLink"/>
              </w:rPr>
              <w:t>259</w:t>
            </w:r>
          </w:hyperlink>
        </w:p>
        <w:p>
          <w:pPr>
            <w:pStyle w:val="Contents4"/>
            <w:tabs>
              <w:tab w:val="clear" w:pos="8176"/>
              <w:tab w:val="right" w:pos="9026" w:leader="dot"/>
            </w:tabs>
            <w:rPr/>
          </w:pPr>
          <w:hyperlink w:anchor="__RefHeading___Toc6817426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المعتبر في انعقاد اليمين أن يكون الحلف باللّه تعالى</w:t>
            </w:r>
            <w:r>
              <w:rPr>
                <w:rStyle w:val="IndexLink"/>
                <w:rtl w:val="true"/>
              </w:rPr>
              <w:tab/>
            </w:r>
            <w:r>
              <w:rPr>
                <w:rStyle w:val="IndexLink"/>
              </w:rPr>
              <w:t>261</w:t>
            </w:r>
          </w:hyperlink>
        </w:p>
        <w:p>
          <w:pPr>
            <w:pStyle w:val="Contents4"/>
            <w:tabs>
              <w:tab w:val="clear" w:pos="8176"/>
              <w:tab w:val="right" w:pos="9026" w:leader="dot"/>
            </w:tabs>
            <w:rPr/>
          </w:pPr>
          <w:hyperlink w:anchor="__RefHeading___Toc681742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اليمين القربة</w:t>
            </w:r>
            <w:r>
              <w:rPr>
                <w:rStyle w:val="IndexLink"/>
                <w:rtl w:val="true"/>
              </w:rPr>
              <w:tab/>
            </w:r>
            <w:r>
              <w:rPr>
                <w:rStyle w:val="IndexLink"/>
              </w:rPr>
              <w:t>262</w:t>
            </w:r>
          </w:hyperlink>
        </w:p>
        <w:p>
          <w:pPr>
            <w:pStyle w:val="Contents4"/>
            <w:tabs>
              <w:tab w:val="clear" w:pos="8176"/>
              <w:tab w:val="right" w:pos="9026" w:leader="dot"/>
            </w:tabs>
            <w:rPr/>
          </w:pPr>
          <w:hyperlink w:anchor="__RefHeading___Toc681743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يعتبر في انعقاده أن يكون إنشاء القسم بحروفه</w:t>
            </w:r>
            <w:r>
              <w:rPr>
                <w:rStyle w:val="IndexLink"/>
                <w:rtl w:val="true"/>
              </w:rPr>
              <w:tab/>
            </w:r>
            <w:r>
              <w:rPr>
                <w:rStyle w:val="IndexLink"/>
              </w:rPr>
              <w:t>262</w:t>
            </w:r>
          </w:hyperlink>
        </w:p>
        <w:p>
          <w:pPr>
            <w:pStyle w:val="Contents4"/>
            <w:tabs>
              <w:tab w:val="clear" w:pos="8176"/>
              <w:tab w:val="right" w:pos="9026" w:leader="dot"/>
            </w:tabs>
            <w:rPr/>
          </w:pPr>
          <w:hyperlink w:anchor="__RefHeading___Toc681743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ينعقد اليمين بالحلف بالنبي صلّى اللّه عليه و آله و الأئمة عليهم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681743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ينعقد اليمين بالطلاق و العتاق</w:t>
            </w:r>
            <w:r>
              <w:rPr>
                <w:rStyle w:val="IndexLink"/>
                <w:rtl w:val="true"/>
              </w:rPr>
              <w:tab/>
            </w:r>
            <w:r>
              <w:rPr>
                <w:rStyle w:val="IndexLink"/>
              </w:rPr>
              <w:t>263</w:t>
            </w:r>
          </w:hyperlink>
        </w:p>
        <w:p>
          <w:pPr>
            <w:pStyle w:val="Contents4"/>
            <w:tabs>
              <w:tab w:val="clear" w:pos="8176"/>
              <w:tab w:val="right" w:pos="9026" w:leader="dot"/>
            </w:tabs>
            <w:rPr/>
          </w:pPr>
          <w:hyperlink w:anchor="__RefHeading___Toc681743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علق اليمين على مشية اللّه</w:t>
            </w:r>
            <w:r>
              <w:rPr>
                <w:rStyle w:val="IndexLink"/>
                <w:rtl w:val="true"/>
              </w:rPr>
              <w:tab/>
            </w:r>
            <w:r>
              <w:rPr>
                <w:rStyle w:val="IndexLink"/>
              </w:rPr>
              <w:t>265</w:t>
            </w:r>
          </w:hyperlink>
        </w:p>
        <w:p>
          <w:pPr>
            <w:pStyle w:val="Contents4"/>
            <w:tabs>
              <w:tab w:val="clear" w:pos="8176"/>
              <w:tab w:val="right" w:pos="9026" w:leader="dot"/>
            </w:tabs>
            <w:rPr/>
          </w:pPr>
          <w:hyperlink w:anchor="__RefHeading___Toc6817438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يعتبر في الحالف البلوغ و العقل و الاختيار و القصد</w:t>
            </w:r>
            <w:r>
              <w:rPr>
                <w:rStyle w:val="IndexLink"/>
                <w:rtl w:val="true"/>
              </w:rPr>
              <w:tab/>
            </w:r>
            <w:r>
              <w:rPr>
                <w:rStyle w:val="IndexLink"/>
              </w:rPr>
              <w:t>267</w:t>
            </w:r>
          </w:hyperlink>
        </w:p>
        <w:p>
          <w:pPr>
            <w:pStyle w:val="Contents4"/>
            <w:tabs>
              <w:tab w:val="clear" w:pos="8176"/>
              <w:tab w:val="right" w:pos="9026" w:leader="dot"/>
            </w:tabs>
            <w:rPr/>
          </w:pPr>
          <w:hyperlink w:anchor="__RefHeading___Toc681744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تنعقد يمين الولد مع منع الوالد</w:t>
            </w:r>
            <w:r>
              <w:rPr>
                <w:rStyle w:val="IndexLink"/>
                <w:rtl w:val="true"/>
              </w:rPr>
              <w:tab/>
            </w:r>
            <w:r>
              <w:rPr>
                <w:rStyle w:val="IndexLink"/>
              </w:rPr>
              <w:t>268</w:t>
            </w:r>
          </w:hyperlink>
        </w:p>
        <w:p>
          <w:pPr>
            <w:pStyle w:val="Contents4"/>
            <w:tabs>
              <w:tab w:val="clear" w:pos="8176"/>
              <w:tab w:val="right" w:pos="9026" w:leader="dot"/>
            </w:tabs>
            <w:rPr/>
          </w:pPr>
          <w:hyperlink w:anchor="__RefHeading___Toc681744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إشكال في انعقاد اليمين إذا تعلقت بفعل واجب أو مستحب أو بترك حرام أو مكروه</w:t>
            </w:r>
            <w:r>
              <w:rPr>
                <w:rStyle w:val="IndexLink"/>
                <w:rtl w:val="true"/>
              </w:rPr>
              <w:tab/>
            </w:r>
            <w:r>
              <w:rPr>
                <w:rStyle w:val="IndexLink"/>
              </w:rPr>
              <w:t>271</w:t>
            </w:r>
          </w:hyperlink>
        </w:p>
        <w:p>
          <w:pPr>
            <w:pStyle w:val="Contents4"/>
            <w:tabs>
              <w:tab w:val="clear" w:pos="8176"/>
              <w:tab w:val="right" w:pos="9026" w:leader="dot"/>
            </w:tabs>
            <w:rPr/>
          </w:pPr>
          <w:hyperlink w:anchor="__RefHeading___Toc681744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تنحل اليمين إذا تعلقت براجح ثمَّ صار مرجوحا</w:t>
            </w:r>
            <w:r>
              <w:rPr>
                <w:rStyle w:val="IndexLink"/>
                <w:rtl w:val="true"/>
              </w:rPr>
              <w:tab/>
            </w:r>
            <w:r>
              <w:rPr>
                <w:rStyle w:val="IndexLink"/>
              </w:rPr>
              <w:t>274</w:t>
            </w:r>
          </w:hyperlink>
        </w:p>
        <w:p>
          <w:pPr>
            <w:pStyle w:val="Contents4"/>
            <w:tabs>
              <w:tab w:val="clear" w:pos="8176"/>
              <w:tab w:val="right" w:pos="9026" w:leader="dot"/>
            </w:tabs>
            <w:rPr/>
          </w:pPr>
          <w:hyperlink w:anchor="__RefHeading___Toc6817446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إنما تنعقد اليمين على المقدور دون غيره</w:t>
            </w:r>
            <w:r>
              <w:rPr>
                <w:rStyle w:val="IndexLink"/>
                <w:rtl w:val="true"/>
              </w:rPr>
              <w:tab/>
            </w:r>
            <w:r>
              <w:rPr>
                <w:rStyle w:val="IndexLink"/>
              </w:rPr>
              <w:t>274</w:t>
            </w:r>
          </w:hyperlink>
        </w:p>
        <w:p>
          <w:pPr>
            <w:pStyle w:val="Contents4"/>
            <w:tabs>
              <w:tab w:val="clear" w:pos="8176"/>
              <w:tab w:val="right" w:pos="9026" w:leader="dot"/>
            </w:tabs>
            <w:rPr/>
          </w:pPr>
          <w:hyperlink w:anchor="__RefHeading___Toc6817448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انعقدت اليمين وجب عليه الوفاء بها</w:t>
            </w:r>
            <w:r>
              <w:rPr>
                <w:rStyle w:val="IndexLink"/>
                <w:rtl w:val="true"/>
              </w:rPr>
              <w:tab/>
            </w:r>
            <w:r>
              <w:rPr>
                <w:rStyle w:val="IndexLink"/>
              </w:rPr>
              <w:t>275</w:t>
            </w:r>
          </w:hyperlink>
        </w:p>
        <w:p>
          <w:pPr>
            <w:pStyle w:val="Contents4"/>
            <w:tabs>
              <w:tab w:val="clear" w:pos="8176"/>
              <w:tab w:val="right" w:pos="9026" w:leader="dot"/>
            </w:tabs>
            <w:rPr/>
          </w:pPr>
          <w:hyperlink w:anchor="__RefHeading___Toc6817450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كان متعلق اليمين الفعل كالصلاة و الصوم</w:t>
            </w:r>
            <w:r>
              <w:rPr>
                <w:rStyle w:val="IndexLink"/>
                <w:rtl w:val="true"/>
              </w:rPr>
              <w:tab/>
            </w:r>
            <w:r>
              <w:rPr>
                <w:rStyle w:val="IndexLink"/>
              </w:rPr>
              <w:t>276</w:t>
            </w:r>
          </w:hyperlink>
        </w:p>
        <w:p>
          <w:pPr>
            <w:pStyle w:val="Contents4"/>
            <w:tabs>
              <w:tab w:val="clear" w:pos="8176"/>
              <w:tab w:val="right" w:pos="9026" w:leader="dot"/>
            </w:tabs>
            <w:rPr/>
          </w:pPr>
          <w:hyperlink w:anchor="__RefHeading___Toc6817452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كان المحلوف عليه الإتيان بعمل</w:t>
            </w:r>
            <w:r>
              <w:rPr>
                <w:rStyle w:val="IndexLink"/>
                <w:rtl w:val="true"/>
              </w:rPr>
              <w:tab/>
            </w:r>
            <w:r>
              <w:rPr>
                <w:rStyle w:val="IndexLink"/>
              </w:rPr>
              <w:t>277</w:t>
            </w:r>
          </w:hyperlink>
        </w:p>
        <w:p>
          <w:pPr>
            <w:pStyle w:val="Contents4"/>
            <w:tabs>
              <w:tab w:val="clear" w:pos="8176"/>
              <w:tab w:val="right" w:pos="9026" w:leader="dot"/>
            </w:tabs>
            <w:rPr/>
          </w:pPr>
          <w:hyperlink w:anchor="__RefHeading___Toc681745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كفارة اليمين عتق رقبة أو إطعام عشرة مساكين أو كسوتهم</w:t>
            </w:r>
            <w:r>
              <w:rPr>
                <w:rStyle w:val="IndexLink"/>
                <w:rtl w:val="true"/>
              </w:rPr>
              <w:tab/>
            </w:r>
            <w:r>
              <w:rPr>
                <w:rStyle w:val="IndexLink"/>
              </w:rPr>
              <w:t>279</w:t>
            </w:r>
          </w:hyperlink>
        </w:p>
        <w:p>
          <w:pPr>
            <w:pStyle w:val="Contents4"/>
            <w:tabs>
              <w:tab w:val="clear" w:pos="8176"/>
              <w:tab w:val="right" w:pos="9026" w:leader="dot"/>
            </w:tabs>
            <w:rPr/>
          </w:pPr>
          <w:hyperlink w:anchor="__RefHeading___Toc6817456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الأيمان الصادقة كلها مكروهة</w:t>
            </w:r>
            <w:r>
              <w:rPr>
                <w:rStyle w:val="IndexLink"/>
                <w:rtl w:val="true"/>
              </w:rPr>
              <w:tab/>
            </w:r>
            <w:r>
              <w:rPr>
                <w:rStyle w:val="IndexLink"/>
              </w:rPr>
              <w:t>280</w:t>
            </w:r>
          </w:hyperlink>
        </w:p>
        <w:p>
          <w:pPr>
            <w:pStyle w:val="Contents4"/>
            <w:tabs>
              <w:tab w:val="clear" w:pos="8176"/>
              <w:tab w:val="right" w:pos="9026" w:leader="dot"/>
            </w:tabs>
            <w:rPr/>
          </w:pPr>
          <w:hyperlink w:anchor="__RefHeading___Toc6817458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الأقوى أنه يجوز الحلف بغير اللّه في الماضي و المستقبل</w:t>
            </w:r>
            <w:r>
              <w:rPr>
                <w:rStyle w:val="IndexLink"/>
                <w:rtl w:val="true"/>
              </w:rPr>
              <w:tab/>
            </w:r>
            <w:r>
              <w:rPr>
                <w:rStyle w:val="IndexLink"/>
              </w:rPr>
              <w:t>283</w:t>
            </w:r>
          </w:hyperlink>
        </w:p>
        <w:p>
          <w:pPr>
            <w:pStyle w:val="Contents4"/>
            <w:tabs>
              <w:tab w:val="clear" w:pos="8176"/>
              <w:tab w:val="right" w:pos="9026" w:leader="dot"/>
            </w:tabs>
            <w:rPr/>
          </w:pPr>
          <w:hyperlink w:anchor="__RefHeading___Toc6817460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نذر أن لا يحلف أبدا فحلف على فعل شي‌ء أو تركه</w:t>
            </w:r>
            <w:r>
              <w:rPr>
                <w:rStyle w:val="IndexLink"/>
                <w:rtl w:val="true"/>
              </w:rPr>
              <w:tab/>
            </w:r>
            <w:r>
              <w:rPr>
                <w:rStyle w:val="IndexLink"/>
              </w:rPr>
              <w:t>284</w:t>
            </w:r>
          </w:hyperlink>
        </w:p>
        <w:p>
          <w:pPr>
            <w:pStyle w:val="Contents4"/>
            <w:tabs>
              <w:tab w:val="clear" w:pos="8176"/>
              <w:tab w:val="right" w:pos="9026" w:leader="dot"/>
            </w:tabs>
            <w:rPr/>
          </w:pPr>
          <w:hyperlink w:anchor="__RefHeading___Toc6817462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أنشأ الحلف بالفارسي مثلا</w:t>
            </w:r>
            <w:r>
              <w:rPr>
                <w:rStyle w:val="IndexLink"/>
                <w:rtl w:val="true"/>
              </w:rPr>
              <w:t xml:space="preserve">- </w:t>
            </w:r>
            <w:r>
              <w:rPr>
                <w:rStyle w:val="IndexLink"/>
                <w:rtl w:val="true"/>
              </w:rPr>
              <w:t>اجتهادا أو تقليدا</w:t>
            </w:r>
            <w:r>
              <w:rPr>
                <w:rStyle w:val="IndexLink"/>
                <w:rtl w:val="true"/>
              </w:rPr>
              <w:t xml:space="preserve">- </w:t>
            </w:r>
            <w:r>
              <w:rPr>
                <w:rStyle w:val="IndexLink"/>
                <w:rtl w:val="true"/>
              </w:rPr>
              <w:t>ثمَّ تبدل رأيه</w:t>
            </w:r>
            <w:r>
              <w:rPr>
                <w:rStyle w:val="IndexLink"/>
                <w:rtl w:val="true"/>
              </w:rPr>
              <w:tab/>
            </w:r>
            <w:r>
              <w:rPr>
                <w:rStyle w:val="IndexLink"/>
              </w:rPr>
              <w:t>284</w:t>
            </w:r>
          </w:hyperlink>
        </w:p>
        <w:p>
          <w:pPr>
            <w:pStyle w:val="Contents4"/>
            <w:tabs>
              <w:tab w:val="clear" w:pos="8176"/>
              <w:tab w:val="right" w:pos="9026" w:leader="dot"/>
            </w:tabs>
            <w:rPr/>
          </w:pPr>
          <w:hyperlink w:anchor="__RefHeading___Toc6817464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حلف صحيحا ثمَّ زال عقله بالإغماء و نحوه فصحى</w:t>
            </w:r>
            <w:r>
              <w:rPr>
                <w:rStyle w:val="IndexLink"/>
                <w:rtl w:val="true"/>
              </w:rPr>
              <w:tab/>
            </w:r>
            <w:r>
              <w:rPr>
                <w:rStyle w:val="IndexLink"/>
              </w:rPr>
              <w:t>285</w:t>
            </w:r>
          </w:hyperlink>
        </w:p>
        <w:p>
          <w:pPr>
            <w:pStyle w:val="Contents3"/>
            <w:tabs>
              <w:tab w:val="clear" w:pos="8459"/>
              <w:tab w:val="right" w:pos="9026" w:leader="dot"/>
            </w:tabs>
            <w:rPr/>
          </w:pPr>
          <w:hyperlink w:anchor="__RefHeading___Toc6817466_417432637">
            <w:r>
              <w:rPr>
                <w:webHidden/>
                <w:rStyle w:val="IndexLink"/>
                <w:rtl w:val="true"/>
              </w:rPr>
              <w:t>النذر و أحكامه</w:t>
            </w:r>
            <w:r>
              <w:rPr>
                <w:rStyle w:val="IndexLink"/>
                <w:rtl w:val="true"/>
              </w:rPr>
              <w:tab/>
            </w:r>
            <w:r>
              <w:rPr>
                <w:rStyle w:val="IndexLink"/>
              </w:rPr>
              <w:t>286</w:t>
            </w:r>
          </w:hyperlink>
        </w:p>
        <w:p>
          <w:pPr>
            <w:pStyle w:val="Contents4"/>
            <w:tabs>
              <w:tab w:val="clear" w:pos="8176"/>
              <w:tab w:val="right" w:pos="9026" w:leader="dot"/>
            </w:tabs>
            <w:rPr/>
          </w:pPr>
          <w:hyperlink w:anchor="__RefHeading___Toc6817468_41743263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681747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اقتصر على قوله</w:t>
            </w:r>
            <w:r>
              <w:rPr>
                <w:rStyle w:val="IndexLink"/>
                <w:rtl w:val="true"/>
              </w:rPr>
              <w:t>: «</w:t>
            </w:r>
            <w:r>
              <w:rPr>
                <w:rStyle w:val="IndexLink"/>
                <w:rtl w:val="true"/>
              </w:rPr>
              <w:t>عليّ كذا</w:t>
            </w:r>
            <w:r>
              <w:rPr>
                <w:rStyle w:val="IndexLink"/>
                <w:rtl w:val="true"/>
              </w:rPr>
              <w:t xml:space="preserve">» </w:t>
            </w:r>
            <w:r>
              <w:rPr>
                <w:rStyle w:val="IndexLink"/>
                <w:rtl w:val="true"/>
              </w:rPr>
              <w:t>لم ينعقد النذر</w:t>
            </w:r>
            <w:r>
              <w:rPr>
                <w:rStyle w:val="IndexLink"/>
                <w:rtl w:val="true"/>
              </w:rPr>
              <w:tab/>
            </w:r>
            <w:r>
              <w:rPr>
                <w:rStyle w:val="IndexLink"/>
              </w:rPr>
              <w:t>289</w:t>
            </w:r>
          </w:hyperlink>
        </w:p>
        <w:p>
          <w:pPr>
            <w:pStyle w:val="Contents4"/>
            <w:tabs>
              <w:tab w:val="clear" w:pos="8176"/>
              <w:tab w:val="right" w:pos="9026" w:leader="dot"/>
            </w:tabs>
            <w:rPr/>
          </w:pPr>
          <w:hyperlink w:anchor="__RefHeading___Toc681747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الناذر البلوغ و العقل و الاختيار و القصد</w:t>
            </w:r>
            <w:r>
              <w:rPr>
                <w:rStyle w:val="IndexLink"/>
                <w:rtl w:val="true"/>
              </w:rPr>
              <w:t xml:space="preserve">. </w:t>
            </w:r>
            <w:r>
              <w:rPr>
                <w:rStyle w:val="IndexLink"/>
                <w:rtl w:val="true"/>
              </w:rPr>
              <w:t>و انتفاء الحجر</w:t>
            </w:r>
            <w:r>
              <w:rPr>
                <w:rStyle w:val="IndexLink"/>
                <w:rtl w:val="true"/>
              </w:rPr>
              <w:tab/>
            </w:r>
            <w:r>
              <w:rPr>
                <w:rStyle w:val="IndexLink"/>
              </w:rPr>
              <w:t>291</w:t>
            </w:r>
          </w:hyperlink>
        </w:p>
        <w:p>
          <w:pPr>
            <w:pStyle w:val="Contents4"/>
            <w:tabs>
              <w:tab w:val="clear" w:pos="8176"/>
              <w:tab w:val="right" w:pos="9026" w:leader="dot"/>
            </w:tabs>
            <w:rPr/>
          </w:pPr>
          <w:hyperlink w:anchor="__RefHeading___Toc681747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يصح نذر الزوجة مع منع الزوج</w:t>
            </w:r>
            <w:r>
              <w:rPr>
                <w:rStyle w:val="IndexLink"/>
                <w:rtl w:val="true"/>
              </w:rPr>
              <w:tab/>
            </w:r>
            <w:r>
              <w:rPr>
                <w:rStyle w:val="IndexLink"/>
              </w:rPr>
              <w:t>292</w:t>
            </w:r>
          </w:hyperlink>
        </w:p>
        <w:p>
          <w:pPr>
            <w:pStyle w:val="Contents4"/>
            <w:tabs>
              <w:tab w:val="clear" w:pos="8176"/>
              <w:tab w:val="right" w:pos="9026" w:leader="dot"/>
            </w:tabs>
            <w:rPr/>
          </w:pPr>
          <w:hyperlink w:anchor="__RefHeading___Toc6817476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النذر اما نذر برّ</w:t>
            </w:r>
            <w:r>
              <w:rPr>
                <w:rStyle w:val="IndexLink"/>
                <w:rtl w:val="true"/>
              </w:rPr>
              <w:tab/>
            </w:r>
            <w:r>
              <w:rPr>
                <w:rStyle w:val="IndexLink"/>
              </w:rPr>
              <w:t>294</w:t>
            </w:r>
          </w:hyperlink>
        </w:p>
        <w:p>
          <w:pPr>
            <w:pStyle w:val="Contents4"/>
            <w:tabs>
              <w:tab w:val="clear" w:pos="8176"/>
              <w:tab w:val="right" w:pos="9026" w:leader="dot"/>
            </w:tabs>
            <w:rPr/>
          </w:pPr>
          <w:hyperlink w:anchor="__RefHeading___Toc681747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 النذر مشروطا و حصل الشرط قبل إنشاء النذر</w:t>
            </w:r>
            <w:r>
              <w:rPr>
                <w:rStyle w:val="IndexLink"/>
                <w:rtl w:val="true"/>
              </w:rPr>
              <w:tab/>
            </w:r>
            <w:r>
              <w:rPr>
                <w:rStyle w:val="IndexLink"/>
              </w:rPr>
              <w:t>295</w:t>
            </w:r>
          </w:hyperlink>
        </w:p>
        <w:p>
          <w:pPr>
            <w:pStyle w:val="Contents4"/>
            <w:tabs>
              <w:tab w:val="clear" w:pos="8176"/>
              <w:tab w:val="right" w:pos="9026" w:leader="dot"/>
            </w:tabs>
            <w:rPr/>
          </w:pPr>
          <w:hyperlink w:anchor="__RefHeading___Toc6817480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يشترط في متعلق النذر أن يكون مقدورا للناذر، و أن يكون طاعة للّه</w:t>
            </w:r>
            <w:r>
              <w:rPr>
                <w:rStyle w:val="IndexLink"/>
                <w:rtl w:val="true"/>
              </w:rPr>
              <w:tab/>
            </w:r>
            <w:r>
              <w:rPr>
                <w:rStyle w:val="IndexLink"/>
              </w:rPr>
              <w:t>297</w:t>
            </w:r>
          </w:hyperlink>
        </w:p>
        <w:p>
          <w:pPr>
            <w:pStyle w:val="Contents4"/>
            <w:tabs>
              <w:tab w:val="clear" w:pos="8176"/>
              <w:tab w:val="right" w:pos="9026" w:leader="dot"/>
            </w:tabs>
            <w:rPr/>
          </w:pPr>
          <w:hyperlink w:anchor="__RefHeading___Toc681748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يعتبر في النذر و العهد القربة</w:t>
            </w:r>
            <w:r>
              <w:rPr>
                <w:rStyle w:val="IndexLink"/>
                <w:rtl w:val="true"/>
              </w:rPr>
              <w:tab/>
            </w:r>
            <w:r>
              <w:rPr>
                <w:rStyle w:val="IndexLink"/>
              </w:rPr>
              <w:t>300</w:t>
            </w:r>
          </w:hyperlink>
        </w:p>
        <w:p>
          <w:pPr>
            <w:pStyle w:val="Contents4"/>
            <w:tabs>
              <w:tab w:val="clear" w:pos="8176"/>
              <w:tab w:val="right" w:pos="9026" w:leader="dot"/>
            </w:tabs>
            <w:rPr/>
          </w:pPr>
          <w:hyperlink w:anchor="__RefHeading___Toc6817484_417432637">
            <w:r>
              <w:rPr>
                <w:webHidden/>
                <w:rStyle w:val="IndexLink"/>
                <w:rtl w:val="true"/>
              </w:rPr>
              <w:t xml:space="preserve">مسألة </w:t>
            </w:r>
            <w:r>
              <w:rPr>
                <w:rStyle w:val="IndexLink"/>
              </w:rPr>
              <w:t>8</w:t>
            </w:r>
            <w:r>
              <w:rPr>
                <w:rStyle w:val="IndexLink"/>
                <w:rtl w:val="true"/>
              </w:rPr>
              <w:t xml:space="preserve">: </w:t>
            </w:r>
            <w:r>
              <w:rPr>
                <w:rStyle w:val="IndexLink"/>
                <w:rtl w:val="true"/>
              </w:rPr>
              <w:t>قد عرفت أن النذر اما معلق على أمر أو غير معلق</w:t>
            </w:r>
            <w:r>
              <w:rPr>
                <w:rStyle w:val="IndexLink"/>
                <w:rtl w:val="true"/>
              </w:rPr>
              <w:tab/>
            </w:r>
            <w:r>
              <w:rPr>
                <w:rStyle w:val="IndexLink"/>
              </w:rPr>
              <w:t>300</w:t>
            </w:r>
          </w:hyperlink>
        </w:p>
        <w:p>
          <w:pPr>
            <w:pStyle w:val="Contents4"/>
            <w:tabs>
              <w:tab w:val="clear" w:pos="8176"/>
              <w:tab w:val="right" w:pos="9026" w:leader="dot"/>
            </w:tabs>
            <w:rPr/>
          </w:pPr>
          <w:hyperlink w:anchor="__RefHeading___Toc681748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الشرط فعلا اختياريا للناذر</w:t>
            </w:r>
            <w:r>
              <w:rPr>
                <w:rStyle w:val="IndexLink"/>
                <w:rtl w:val="true"/>
              </w:rPr>
              <w:tab/>
            </w:r>
            <w:r>
              <w:rPr>
                <w:rStyle w:val="IndexLink"/>
              </w:rPr>
              <w:t>303</w:t>
            </w:r>
          </w:hyperlink>
        </w:p>
        <w:p>
          <w:pPr>
            <w:pStyle w:val="Contents4"/>
            <w:tabs>
              <w:tab w:val="clear" w:pos="8176"/>
              <w:tab w:val="right" w:pos="9026" w:leader="dot"/>
            </w:tabs>
            <w:rPr/>
          </w:pPr>
          <w:hyperlink w:anchor="__RefHeading___Toc681748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نذر الصلاة أو الصوم أو الصدقة في زمان معين تعين</w:t>
            </w:r>
            <w:r>
              <w:rPr>
                <w:rStyle w:val="IndexLink"/>
                <w:rtl w:val="true"/>
              </w:rPr>
              <w:tab/>
            </w:r>
            <w:r>
              <w:rPr>
                <w:rStyle w:val="IndexLink"/>
              </w:rPr>
              <w:t>303</w:t>
            </w:r>
          </w:hyperlink>
        </w:p>
        <w:p>
          <w:pPr>
            <w:pStyle w:val="Contents4"/>
            <w:tabs>
              <w:tab w:val="clear" w:pos="8176"/>
              <w:tab w:val="right" w:pos="9026" w:leader="dot"/>
            </w:tabs>
            <w:rPr/>
          </w:pPr>
          <w:hyperlink w:anchor="__RefHeading___Toc681749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نذر صوما و لم يعين العدد كفى صوم يوم</w:t>
            </w:r>
            <w:r>
              <w:rPr>
                <w:rStyle w:val="IndexLink"/>
                <w:rtl w:val="true"/>
              </w:rPr>
              <w:tab/>
            </w:r>
            <w:r>
              <w:rPr>
                <w:rStyle w:val="IndexLink"/>
              </w:rPr>
              <w:t>305</w:t>
            </w:r>
          </w:hyperlink>
        </w:p>
        <w:p>
          <w:pPr>
            <w:pStyle w:val="Contents4"/>
            <w:tabs>
              <w:tab w:val="clear" w:pos="8176"/>
              <w:tab w:val="right" w:pos="9026" w:leader="dot"/>
            </w:tabs>
            <w:rPr/>
          </w:pPr>
          <w:hyperlink w:anchor="__RefHeading___Toc681749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نذر صوم عشرة أيام مثلا فإن قيّد بالتتابع أو التفريق تعين</w:t>
            </w:r>
            <w:r>
              <w:rPr>
                <w:rStyle w:val="IndexLink"/>
                <w:rtl w:val="true"/>
              </w:rPr>
              <w:tab/>
            </w:r>
            <w:r>
              <w:rPr>
                <w:rStyle w:val="IndexLink"/>
              </w:rPr>
              <w:t>306</w:t>
            </w:r>
          </w:hyperlink>
        </w:p>
        <w:p>
          <w:pPr>
            <w:pStyle w:val="Contents4"/>
            <w:tabs>
              <w:tab w:val="clear" w:pos="8176"/>
              <w:tab w:val="right" w:pos="9026" w:leader="dot"/>
            </w:tabs>
            <w:rPr/>
          </w:pPr>
          <w:hyperlink w:anchor="__RefHeading___Toc681749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نذر صيام سنة معينة استثنى منها العيدان</w:t>
            </w:r>
            <w:r>
              <w:rPr>
                <w:rStyle w:val="IndexLink"/>
                <w:rtl w:val="true"/>
              </w:rPr>
              <w:tab/>
            </w:r>
            <w:r>
              <w:rPr>
                <w:rStyle w:val="IndexLink"/>
              </w:rPr>
              <w:t>307</w:t>
            </w:r>
          </w:hyperlink>
        </w:p>
        <w:p>
          <w:pPr>
            <w:pStyle w:val="Contents4"/>
            <w:tabs>
              <w:tab w:val="clear" w:pos="8176"/>
              <w:tab w:val="right" w:pos="9026" w:leader="dot"/>
            </w:tabs>
            <w:rPr/>
          </w:pPr>
          <w:hyperlink w:anchor="__RefHeading___Toc681749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نذر صوم كل خميس مثلا فصادف بعضها أحد العيدين</w:t>
            </w:r>
            <w:r>
              <w:rPr>
                <w:rStyle w:val="IndexLink"/>
                <w:rtl w:val="true"/>
              </w:rPr>
              <w:tab/>
            </w:r>
            <w:r>
              <w:rPr>
                <w:rStyle w:val="IndexLink"/>
              </w:rPr>
              <w:t>309</w:t>
            </w:r>
          </w:hyperlink>
        </w:p>
        <w:p>
          <w:pPr>
            <w:pStyle w:val="Contents4"/>
            <w:tabs>
              <w:tab w:val="clear" w:pos="8176"/>
              <w:tab w:val="right" w:pos="9026" w:leader="dot"/>
            </w:tabs>
            <w:rPr/>
          </w:pPr>
          <w:hyperlink w:anchor="__RefHeading___Toc681749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نذر صوم يوم معين فأفطر عمدا</w:t>
            </w:r>
            <w:r>
              <w:rPr>
                <w:rStyle w:val="IndexLink"/>
                <w:rtl w:val="true"/>
              </w:rPr>
              <w:tab/>
            </w:r>
            <w:r>
              <w:rPr>
                <w:rStyle w:val="IndexLink"/>
              </w:rPr>
              <w:t>310</w:t>
            </w:r>
          </w:hyperlink>
        </w:p>
        <w:p>
          <w:pPr>
            <w:pStyle w:val="Contents4"/>
            <w:tabs>
              <w:tab w:val="clear" w:pos="8176"/>
              <w:tab w:val="right" w:pos="9026" w:leader="dot"/>
            </w:tabs>
            <w:rPr/>
          </w:pPr>
          <w:hyperlink w:anchor="__RefHeading___Toc6817500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نذر صوم يوم معين جاز له السفر</w:t>
            </w:r>
            <w:r>
              <w:rPr>
                <w:rStyle w:val="IndexLink"/>
                <w:rtl w:val="true"/>
              </w:rPr>
              <w:tab/>
            </w:r>
            <w:r>
              <w:rPr>
                <w:rStyle w:val="IndexLink"/>
              </w:rPr>
              <w:t>310</w:t>
            </w:r>
          </w:hyperlink>
        </w:p>
        <w:p>
          <w:pPr>
            <w:pStyle w:val="Contents4"/>
            <w:tabs>
              <w:tab w:val="clear" w:pos="8176"/>
              <w:tab w:val="right" w:pos="9026" w:leader="dot"/>
            </w:tabs>
            <w:rPr/>
          </w:pPr>
          <w:hyperlink w:anchor="__RefHeading___Toc681750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نذر زيارة أحد من الأئمة عليهم السّلام أو بعض الصالحين لزم</w:t>
            </w:r>
            <w:r>
              <w:rPr>
                <w:rStyle w:val="IndexLink"/>
                <w:rtl w:val="true"/>
              </w:rPr>
              <w:tab/>
            </w:r>
            <w:r>
              <w:rPr>
                <w:rStyle w:val="IndexLink"/>
              </w:rPr>
              <w:t>311</w:t>
            </w:r>
          </w:hyperlink>
        </w:p>
        <w:p>
          <w:pPr>
            <w:pStyle w:val="Contents4"/>
            <w:tabs>
              <w:tab w:val="clear" w:pos="8176"/>
              <w:tab w:val="right" w:pos="9026" w:leader="dot"/>
            </w:tabs>
            <w:rPr/>
          </w:pPr>
          <w:hyperlink w:anchor="__RefHeading___Toc681750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نذر أن يحج أو يزور الحسين عليه السّلام ماشيا انعقد مع القدرة و عدم الضرر</w:t>
            </w:r>
            <w:r>
              <w:rPr>
                <w:rStyle w:val="IndexLink"/>
                <w:rtl w:val="true"/>
              </w:rPr>
              <w:tab/>
            </w:r>
            <w:r>
              <w:rPr>
                <w:rStyle w:val="IndexLink"/>
              </w:rPr>
              <w:t>312</w:t>
            </w:r>
          </w:hyperlink>
        </w:p>
        <w:p>
          <w:pPr>
            <w:pStyle w:val="Contents4"/>
            <w:tabs>
              <w:tab w:val="clear" w:pos="8176"/>
              <w:tab w:val="right" w:pos="9026" w:leader="dot"/>
            </w:tabs>
            <w:rPr/>
          </w:pPr>
          <w:hyperlink w:anchor="__RefHeading___Toc681750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ليس لمن نذر الحج أو الزيارة ماشيا أن يركب البحر</w:t>
            </w:r>
            <w:r>
              <w:rPr>
                <w:rStyle w:val="IndexLink"/>
                <w:rtl w:val="true"/>
              </w:rPr>
              <w:tab/>
            </w:r>
            <w:r>
              <w:rPr>
                <w:rStyle w:val="IndexLink"/>
              </w:rPr>
              <w:t>313</w:t>
            </w:r>
          </w:hyperlink>
        </w:p>
        <w:p>
          <w:pPr>
            <w:pStyle w:val="Contents4"/>
            <w:tabs>
              <w:tab w:val="clear" w:pos="8176"/>
              <w:tab w:val="right" w:pos="9026" w:leader="dot"/>
            </w:tabs>
            <w:rPr/>
          </w:pPr>
          <w:hyperlink w:anchor="__RefHeading___Toc681750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طرأ الناذر المشي العجز عنه في بعض الطريق دون البعض</w:t>
            </w:r>
            <w:r>
              <w:rPr>
                <w:rStyle w:val="IndexLink"/>
                <w:rtl w:val="true"/>
              </w:rPr>
              <w:tab/>
            </w:r>
            <w:r>
              <w:rPr>
                <w:rStyle w:val="IndexLink"/>
              </w:rPr>
              <w:t>314</w:t>
            </w:r>
          </w:hyperlink>
        </w:p>
        <w:p>
          <w:pPr>
            <w:pStyle w:val="Contents4"/>
            <w:tabs>
              <w:tab w:val="clear" w:pos="8176"/>
              <w:tab w:val="right" w:pos="9026" w:leader="dot"/>
            </w:tabs>
            <w:rPr/>
          </w:pPr>
          <w:hyperlink w:anchor="__RefHeading___Toc681751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نذر التصدق بعين شخصية تعينت و لا يجزي مثلها أو قيمتها مع وجودها</w:t>
            </w:r>
            <w:r>
              <w:rPr>
                <w:rStyle w:val="IndexLink"/>
                <w:rtl w:val="true"/>
              </w:rPr>
              <w:tab/>
            </w:r>
            <w:r>
              <w:rPr>
                <w:rStyle w:val="IndexLink"/>
              </w:rPr>
              <w:t>315</w:t>
            </w:r>
          </w:hyperlink>
        </w:p>
        <w:p>
          <w:pPr>
            <w:pStyle w:val="Contents4"/>
            <w:tabs>
              <w:tab w:val="clear" w:pos="8176"/>
              <w:tab w:val="right" w:pos="9026" w:leader="dot"/>
            </w:tabs>
            <w:rPr/>
          </w:pPr>
          <w:hyperlink w:anchor="__RefHeading___Toc681751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تردد المنذور بين الأقل و الأكثر لا يجب إلا الأول</w:t>
            </w:r>
            <w:r>
              <w:rPr>
                <w:rStyle w:val="IndexLink"/>
                <w:rtl w:val="true"/>
              </w:rPr>
              <w:tab/>
            </w:r>
            <w:r>
              <w:rPr>
                <w:rStyle w:val="IndexLink"/>
              </w:rPr>
              <w:t>315</w:t>
            </w:r>
          </w:hyperlink>
        </w:p>
        <w:p>
          <w:pPr>
            <w:pStyle w:val="Contents4"/>
            <w:tabs>
              <w:tab w:val="clear" w:pos="8176"/>
              <w:tab w:val="right" w:pos="9026" w:leader="dot"/>
            </w:tabs>
            <w:rPr/>
          </w:pPr>
          <w:hyperlink w:anchor="__RefHeading___Toc6817514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نذر الصدقة على شخص معين لزم</w:t>
            </w:r>
            <w:r>
              <w:rPr>
                <w:rStyle w:val="IndexLink"/>
                <w:rtl w:val="true"/>
              </w:rPr>
              <w:tab/>
            </w:r>
            <w:r>
              <w:rPr>
                <w:rStyle w:val="IndexLink"/>
              </w:rPr>
              <w:t>317</w:t>
            </w:r>
          </w:hyperlink>
        </w:p>
        <w:p>
          <w:pPr>
            <w:pStyle w:val="Contents4"/>
            <w:tabs>
              <w:tab w:val="clear" w:pos="8176"/>
              <w:tab w:val="right" w:pos="9026" w:leader="dot"/>
            </w:tabs>
            <w:rPr/>
          </w:pPr>
          <w:hyperlink w:anchor="__RefHeading___Toc6817516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مات الناذر قبل أن يفي بالنذر يخرج من أصل تركته</w:t>
            </w:r>
            <w:r>
              <w:rPr>
                <w:rStyle w:val="IndexLink"/>
                <w:rtl w:val="true"/>
              </w:rPr>
              <w:tab/>
            </w:r>
            <w:r>
              <w:rPr>
                <w:rStyle w:val="IndexLink"/>
              </w:rPr>
              <w:t>318</w:t>
            </w:r>
          </w:hyperlink>
        </w:p>
        <w:p>
          <w:pPr>
            <w:pStyle w:val="Contents4"/>
            <w:tabs>
              <w:tab w:val="clear" w:pos="8176"/>
              <w:tab w:val="right" w:pos="9026" w:leader="dot"/>
            </w:tabs>
            <w:rPr/>
          </w:pPr>
          <w:hyperlink w:anchor="__RefHeading___Toc6817518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نذر شيئا لمشهد من المشاهد المشرفة صرفه في مصالحه</w:t>
            </w:r>
            <w:r>
              <w:rPr>
                <w:rStyle w:val="IndexLink"/>
                <w:rtl w:val="true"/>
              </w:rPr>
              <w:tab/>
            </w:r>
            <w:r>
              <w:rPr>
                <w:rStyle w:val="IndexLink"/>
              </w:rPr>
              <w:t>319</w:t>
            </w:r>
          </w:hyperlink>
        </w:p>
        <w:p>
          <w:pPr>
            <w:pStyle w:val="Contents4"/>
            <w:tabs>
              <w:tab w:val="clear" w:pos="8176"/>
              <w:tab w:val="right" w:pos="9026" w:leader="dot"/>
            </w:tabs>
            <w:rPr/>
          </w:pPr>
          <w:hyperlink w:anchor="__RefHeading___Toc6817520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عين شاة للصدقة أو لأحد الأئمة أو لمشهد من المشاهد يتبعها نمائها المتصل</w:t>
            </w:r>
            <w:r>
              <w:rPr>
                <w:rStyle w:val="IndexLink"/>
                <w:rtl w:val="true"/>
              </w:rPr>
              <w:tab/>
            </w:r>
            <w:r>
              <w:rPr>
                <w:rStyle w:val="IndexLink"/>
              </w:rPr>
              <w:t>321</w:t>
            </w:r>
          </w:hyperlink>
        </w:p>
        <w:p>
          <w:pPr>
            <w:pStyle w:val="Contents4"/>
            <w:tabs>
              <w:tab w:val="clear" w:pos="8176"/>
              <w:tab w:val="right" w:pos="9026" w:leader="dot"/>
            </w:tabs>
            <w:rPr/>
          </w:pPr>
          <w:hyperlink w:anchor="__RefHeading___Toc6817522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نذر التصدق بجميع ما يملكه لزم</w:t>
            </w:r>
            <w:r>
              <w:rPr>
                <w:rStyle w:val="IndexLink"/>
                <w:rtl w:val="true"/>
              </w:rPr>
              <w:tab/>
            </w:r>
            <w:r>
              <w:rPr>
                <w:rStyle w:val="IndexLink"/>
              </w:rPr>
              <w:t>321</w:t>
            </w:r>
          </w:hyperlink>
        </w:p>
        <w:p>
          <w:pPr>
            <w:pStyle w:val="Contents4"/>
            <w:tabs>
              <w:tab w:val="clear" w:pos="8176"/>
              <w:tab w:val="right" w:pos="9026" w:leader="dot"/>
            </w:tabs>
            <w:rPr/>
          </w:pPr>
          <w:hyperlink w:anchor="__RefHeading___Toc6817524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النذر إما نذر فعل أو نذر نتيجة</w:t>
            </w:r>
            <w:r>
              <w:rPr>
                <w:rStyle w:val="IndexLink"/>
                <w:rtl w:val="true"/>
              </w:rPr>
              <w:tab/>
            </w:r>
            <w:r>
              <w:rPr>
                <w:rStyle w:val="IndexLink"/>
              </w:rPr>
              <w:t>323</w:t>
            </w:r>
          </w:hyperlink>
        </w:p>
        <w:p>
          <w:pPr>
            <w:pStyle w:val="Contents4"/>
            <w:tabs>
              <w:tab w:val="clear" w:pos="8176"/>
              <w:tab w:val="right" w:pos="9026" w:leader="dot"/>
            </w:tabs>
            <w:rPr/>
          </w:pPr>
          <w:hyperlink w:anchor="__RefHeading___Toc6817526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أتى بالجزاء في النذر المعلق قبل حصول المعلق عليه لا يجزي</w:t>
            </w:r>
            <w:r>
              <w:rPr>
                <w:rStyle w:val="IndexLink"/>
                <w:rtl w:val="true"/>
              </w:rPr>
              <w:tab/>
            </w:r>
            <w:r>
              <w:rPr>
                <w:rStyle w:val="IndexLink"/>
              </w:rPr>
              <w:t>324</w:t>
            </w:r>
          </w:hyperlink>
        </w:p>
        <w:p>
          <w:pPr>
            <w:pStyle w:val="Contents4"/>
            <w:tabs>
              <w:tab w:val="clear" w:pos="8176"/>
              <w:tab w:val="right" w:pos="9026" w:leader="dot"/>
            </w:tabs>
            <w:rPr/>
          </w:pPr>
          <w:hyperlink w:anchor="__RefHeading___Toc6817528_417432637">
            <w:r>
              <w:rPr>
                <w:webHidden/>
                <w:rStyle w:val="IndexLink"/>
                <w:rtl w:val="true"/>
              </w:rPr>
              <w:t xml:space="preserve">مسألة </w:t>
            </w:r>
            <w:r>
              <w:rPr>
                <w:rStyle w:val="IndexLink"/>
              </w:rPr>
              <w:t>30</w:t>
            </w:r>
            <w:r>
              <w:rPr>
                <w:rStyle w:val="IndexLink"/>
                <w:rtl w:val="true"/>
              </w:rPr>
              <w:t xml:space="preserve">: </w:t>
            </w:r>
            <w:r>
              <w:rPr>
                <w:rStyle w:val="IndexLink"/>
                <w:rtl w:val="true"/>
              </w:rPr>
              <w:t>في النذر المعلق يجوز للناذر تفويت المعلق عليه قبل حصوله</w:t>
            </w:r>
            <w:r>
              <w:rPr>
                <w:rStyle w:val="IndexLink"/>
                <w:rtl w:val="true"/>
              </w:rPr>
              <w:tab/>
            </w:r>
            <w:r>
              <w:rPr>
                <w:rStyle w:val="IndexLink"/>
              </w:rPr>
              <w:t>325</w:t>
            </w:r>
          </w:hyperlink>
        </w:p>
        <w:p>
          <w:pPr>
            <w:pStyle w:val="Contents4"/>
            <w:tabs>
              <w:tab w:val="clear" w:pos="8176"/>
              <w:tab w:val="right" w:pos="9026" w:leader="dot"/>
            </w:tabs>
            <w:rPr/>
          </w:pPr>
          <w:hyperlink w:anchor="__RefHeading___Toc6817530_417432637">
            <w:r>
              <w:rPr>
                <w:webHidden/>
                <w:rStyle w:val="IndexLink"/>
                <w:rtl w:val="true"/>
              </w:rPr>
              <w:t xml:space="preserve">مسألة </w:t>
            </w:r>
            <w:r>
              <w:rPr>
                <w:rStyle w:val="IndexLink"/>
              </w:rPr>
              <w:t>31</w:t>
            </w:r>
            <w:r>
              <w:rPr>
                <w:rStyle w:val="IndexLink"/>
                <w:rtl w:val="true"/>
              </w:rPr>
              <w:t xml:space="preserve">: </w:t>
            </w:r>
            <w:r>
              <w:rPr>
                <w:rStyle w:val="IndexLink"/>
                <w:rtl w:val="true"/>
              </w:rPr>
              <w:t>قد مر أنه يجوز للزوج حلّ نذر الزوجة</w:t>
            </w:r>
            <w:r>
              <w:rPr>
                <w:rStyle w:val="IndexLink"/>
                <w:rtl w:val="true"/>
              </w:rPr>
              <w:tab/>
            </w:r>
            <w:r>
              <w:rPr>
                <w:rStyle w:val="IndexLink"/>
              </w:rPr>
              <w:t>325</w:t>
            </w:r>
          </w:hyperlink>
        </w:p>
        <w:p>
          <w:pPr>
            <w:pStyle w:val="Contents4"/>
            <w:tabs>
              <w:tab w:val="clear" w:pos="8176"/>
              <w:tab w:val="right" w:pos="9026" w:leader="dot"/>
            </w:tabs>
            <w:rPr/>
          </w:pPr>
          <w:hyperlink w:anchor="__RefHeading___Toc6817532_417432637">
            <w:r>
              <w:rPr>
                <w:webHidden/>
                <w:rStyle w:val="IndexLink"/>
                <w:rtl w:val="true"/>
              </w:rPr>
              <w:t xml:space="preserve">مسألة </w:t>
            </w:r>
            <w:r>
              <w:rPr>
                <w:rStyle w:val="IndexLink"/>
              </w:rPr>
              <w:t>32</w:t>
            </w:r>
            <w:r>
              <w:rPr>
                <w:rStyle w:val="IndexLink"/>
                <w:rtl w:val="true"/>
              </w:rPr>
              <w:t xml:space="preserve">: </w:t>
            </w:r>
            <w:r>
              <w:rPr>
                <w:rStyle w:val="IndexLink"/>
                <w:rtl w:val="true"/>
              </w:rPr>
              <w:t>يكره الإيجاب على النفس بالنذر و نحوه</w:t>
            </w:r>
            <w:r>
              <w:rPr>
                <w:rStyle w:val="IndexLink"/>
                <w:rtl w:val="true"/>
              </w:rPr>
              <w:tab/>
            </w:r>
            <w:r>
              <w:rPr>
                <w:rStyle w:val="IndexLink"/>
              </w:rPr>
              <w:t>325</w:t>
            </w:r>
          </w:hyperlink>
        </w:p>
        <w:p>
          <w:pPr>
            <w:pStyle w:val="Contents4"/>
            <w:tabs>
              <w:tab w:val="clear" w:pos="8176"/>
              <w:tab w:val="right" w:pos="9026" w:leader="dot"/>
            </w:tabs>
            <w:rPr/>
          </w:pPr>
          <w:hyperlink w:anchor="__RefHeading___Toc6817534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عجز الناذر عن المنذور</w:t>
            </w:r>
            <w:r>
              <w:rPr>
                <w:rStyle w:val="IndexLink"/>
                <w:rtl w:val="true"/>
              </w:rPr>
              <w:tab/>
            </w:r>
            <w:r>
              <w:rPr>
                <w:rStyle w:val="IndexLink"/>
              </w:rPr>
              <w:t>326</w:t>
            </w:r>
          </w:hyperlink>
        </w:p>
        <w:p>
          <w:pPr>
            <w:pStyle w:val="Contents4"/>
            <w:tabs>
              <w:tab w:val="clear" w:pos="8176"/>
              <w:tab w:val="right" w:pos="9026" w:leader="dot"/>
            </w:tabs>
            <w:rPr/>
          </w:pPr>
          <w:hyperlink w:anchor="__RefHeading___Toc6817536_417432637">
            <w:r>
              <w:rPr>
                <w:webHidden/>
                <w:rStyle w:val="IndexLink"/>
                <w:rtl w:val="true"/>
              </w:rPr>
              <w:t xml:space="preserve">مسألة </w:t>
            </w:r>
            <w:r>
              <w:rPr>
                <w:rStyle w:val="IndexLink"/>
              </w:rPr>
              <w:t>34</w:t>
            </w:r>
            <w:r>
              <w:rPr>
                <w:rStyle w:val="IndexLink"/>
                <w:rtl w:val="true"/>
              </w:rPr>
              <w:t xml:space="preserve">: </w:t>
            </w:r>
            <w:r>
              <w:rPr>
                <w:rStyle w:val="IndexLink"/>
                <w:rtl w:val="true"/>
              </w:rPr>
              <w:t>النذر كاليمين في انه إذا تعلق بإيجاد عمل</w:t>
            </w:r>
            <w:r>
              <w:rPr>
                <w:rStyle w:val="IndexLink"/>
                <w:rtl w:val="true"/>
              </w:rPr>
              <w:tab/>
            </w:r>
            <w:r>
              <w:rPr>
                <w:rStyle w:val="IndexLink"/>
              </w:rPr>
              <w:t>327</w:t>
            </w:r>
          </w:hyperlink>
        </w:p>
        <w:p>
          <w:pPr>
            <w:pStyle w:val="Contents4"/>
            <w:tabs>
              <w:tab w:val="clear" w:pos="8176"/>
              <w:tab w:val="right" w:pos="9026" w:leader="dot"/>
            </w:tabs>
            <w:rPr/>
          </w:pPr>
          <w:hyperlink w:anchor="__RefHeading___Toc6817538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إنما يتحقق الحنث الموجب للكفارة بمخالفة النذر اختيارا</w:t>
            </w:r>
            <w:r>
              <w:rPr>
                <w:rStyle w:val="IndexLink"/>
                <w:rtl w:val="true"/>
              </w:rPr>
              <w:tab/>
            </w:r>
            <w:r>
              <w:rPr>
                <w:rStyle w:val="IndexLink"/>
              </w:rPr>
              <w:t>329</w:t>
            </w:r>
          </w:hyperlink>
        </w:p>
        <w:p>
          <w:pPr>
            <w:pStyle w:val="Contents4"/>
            <w:tabs>
              <w:tab w:val="clear" w:pos="8176"/>
              <w:tab w:val="right" w:pos="9026" w:leader="dot"/>
            </w:tabs>
            <w:rPr/>
          </w:pPr>
          <w:hyperlink w:anchor="__RefHeading___Toc6817540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كان النذر حين إنشائه صحيحا فصار باطلا بعده</w:t>
            </w:r>
            <w:r>
              <w:rPr>
                <w:rStyle w:val="IndexLink"/>
                <w:rtl w:val="true"/>
              </w:rPr>
              <w:tab/>
            </w:r>
            <w:r>
              <w:rPr>
                <w:rStyle w:val="IndexLink"/>
              </w:rPr>
              <w:t>329</w:t>
            </w:r>
          </w:hyperlink>
        </w:p>
        <w:p>
          <w:pPr>
            <w:pStyle w:val="Contents4"/>
            <w:tabs>
              <w:tab w:val="clear" w:pos="8176"/>
              <w:tab w:val="right" w:pos="9026" w:leader="dot"/>
            </w:tabs>
            <w:rPr/>
          </w:pPr>
          <w:hyperlink w:anchor="__RefHeading___Toc6817542_417432637">
            <w:r>
              <w:rPr>
                <w:webHidden/>
                <w:rStyle w:val="IndexLink"/>
                <w:rtl w:val="true"/>
              </w:rPr>
              <w:t xml:space="preserve">مسألة </w:t>
            </w:r>
            <w:r>
              <w:rPr>
                <w:rStyle w:val="IndexLink"/>
              </w:rPr>
              <w:t>37</w:t>
            </w:r>
            <w:r>
              <w:rPr>
                <w:rStyle w:val="IndexLink"/>
                <w:rtl w:val="true"/>
              </w:rPr>
              <w:t xml:space="preserve">: </w:t>
            </w:r>
            <w:r>
              <w:rPr>
                <w:rStyle w:val="IndexLink"/>
                <w:rtl w:val="true"/>
              </w:rPr>
              <w:t>كفارة حنث النذر كفارة اليمين</w:t>
            </w:r>
            <w:r>
              <w:rPr>
                <w:rStyle w:val="IndexLink"/>
                <w:rtl w:val="true"/>
              </w:rPr>
              <w:tab/>
            </w:r>
            <w:r>
              <w:rPr>
                <w:rStyle w:val="IndexLink"/>
              </w:rPr>
              <w:t>330</w:t>
            </w:r>
          </w:hyperlink>
        </w:p>
        <w:p>
          <w:pPr>
            <w:pStyle w:val="Contents3"/>
            <w:tabs>
              <w:tab w:val="clear" w:pos="8459"/>
              <w:tab w:val="right" w:pos="9026" w:leader="dot"/>
            </w:tabs>
            <w:rPr/>
          </w:pPr>
          <w:hyperlink w:anchor="__RefHeading___Toc6817544_417432637">
            <w:r>
              <w:rPr>
                <w:webHidden/>
                <w:rStyle w:val="IndexLink"/>
                <w:rtl w:val="true"/>
              </w:rPr>
              <w:t>العهد</w:t>
            </w:r>
            <w:r>
              <w:rPr>
                <w:rStyle w:val="IndexLink"/>
                <w:rtl w:val="true"/>
              </w:rPr>
              <w:tab/>
            </w:r>
            <w:r>
              <w:rPr>
                <w:rStyle w:val="IndexLink"/>
              </w:rPr>
              <w:t>331</w:t>
            </w:r>
          </w:hyperlink>
        </w:p>
        <w:p>
          <w:pPr>
            <w:pStyle w:val="Contents4"/>
            <w:tabs>
              <w:tab w:val="clear" w:pos="8176"/>
              <w:tab w:val="right" w:pos="9026" w:leader="dot"/>
            </w:tabs>
            <w:rPr/>
          </w:pPr>
          <w:hyperlink w:anchor="__RefHeading___Toc6817546_41743263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6817548_417432637">
            <w:r>
              <w:rPr>
                <w:webHidden/>
                <w:rStyle w:val="IndexLink"/>
                <w:rtl w:val="true"/>
              </w:rPr>
              <w:t>أحكام العهد</w:t>
            </w:r>
            <w:r>
              <w:rPr>
                <w:rStyle w:val="IndexLink"/>
                <w:rtl w:val="true"/>
              </w:rPr>
              <w:tab/>
            </w:r>
            <w:r>
              <w:rPr>
                <w:rStyle w:val="IndexLink"/>
              </w:rPr>
              <w:t>332</w:t>
            </w:r>
          </w:hyperlink>
        </w:p>
        <w:p>
          <w:pPr>
            <w:pStyle w:val="Contents5"/>
            <w:tabs>
              <w:tab w:val="clear" w:pos="7892"/>
              <w:tab w:val="right" w:pos="9026" w:leader="dot"/>
            </w:tabs>
            <w:rPr/>
          </w:pPr>
          <w:hyperlink w:anchor="__RefHeading___Toc6817550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681755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يعتبر فيه الرجحان</w:t>
            </w:r>
            <w:r>
              <w:rPr>
                <w:rStyle w:val="IndexLink"/>
                <w:rtl w:val="true"/>
              </w:rPr>
              <w:tab/>
            </w:r>
            <w:r>
              <w:rPr>
                <w:rStyle w:val="IndexLink"/>
              </w:rPr>
              <w:t>333</w:t>
            </w:r>
          </w:hyperlink>
        </w:p>
        <w:p>
          <w:pPr>
            <w:pStyle w:val="Contents5"/>
            <w:tabs>
              <w:tab w:val="clear" w:pos="7892"/>
              <w:tab w:val="right" w:pos="9026" w:leader="dot"/>
            </w:tabs>
            <w:rPr/>
          </w:pPr>
          <w:hyperlink w:anchor="__RefHeading___Toc6817554_417432637">
            <w:r>
              <w:rPr>
                <w:webHidden/>
                <w:rStyle w:val="IndexLink"/>
                <w:rtl w:val="true"/>
              </w:rPr>
              <w:t xml:space="preserve">مسألة </w:t>
            </w:r>
            <w:r>
              <w:rPr>
                <w:rStyle w:val="IndexLink"/>
              </w:rPr>
              <w:t>2</w:t>
            </w:r>
            <w:r>
              <w:rPr>
                <w:rStyle w:val="IndexLink"/>
                <w:rtl w:val="true"/>
              </w:rPr>
              <w:t xml:space="preserve">: </w:t>
            </w:r>
            <w:r>
              <w:rPr>
                <w:rStyle w:val="IndexLink"/>
                <w:rtl w:val="true"/>
              </w:rPr>
              <w:t>مخالفة العهد بعد انعقاده يوجب الكفارة</w:t>
            </w:r>
            <w:r>
              <w:rPr>
                <w:rStyle w:val="IndexLink"/>
                <w:rtl w:val="true"/>
              </w:rPr>
              <w:tab/>
            </w:r>
            <w:r>
              <w:rPr>
                <w:rStyle w:val="IndexLink"/>
              </w:rPr>
              <w:t>334</w:t>
            </w:r>
          </w:hyperlink>
        </w:p>
        <w:p>
          <w:pPr>
            <w:pStyle w:val="Contents2"/>
            <w:tabs>
              <w:tab w:val="clear" w:pos="8743"/>
              <w:tab w:val="right" w:pos="9026" w:leader="dot"/>
            </w:tabs>
            <w:rPr/>
          </w:pPr>
          <w:hyperlink w:anchor="__RefHeading___Toc6817556_417432637">
            <w:r>
              <w:rPr>
                <w:webHidden/>
                <w:rStyle w:val="IndexLink"/>
                <w:rtl w:val="true"/>
              </w:rPr>
              <w:t>كتاب الكفارات</w:t>
            </w:r>
            <w:r>
              <w:rPr>
                <w:rStyle w:val="IndexLink"/>
                <w:rtl w:val="true"/>
              </w:rPr>
              <w:tab/>
            </w:r>
            <w:r>
              <w:rPr>
                <w:rStyle w:val="IndexLink"/>
              </w:rPr>
              <w:t>336</w:t>
            </w:r>
          </w:hyperlink>
        </w:p>
        <w:p>
          <w:pPr>
            <w:pStyle w:val="Contents3"/>
            <w:tabs>
              <w:tab w:val="clear" w:pos="8459"/>
              <w:tab w:val="right" w:pos="9026" w:leader="dot"/>
            </w:tabs>
            <w:rPr/>
          </w:pPr>
          <w:hyperlink w:anchor="__RefHeading___Toc6817558_417432637">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6817560_417432637">
            <w:r>
              <w:rPr>
                <w:webHidden/>
                <w:rStyle w:val="IndexLink"/>
                <w:rtl w:val="true"/>
              </w:rPr>
              <w:t>أما الأول</w:t>
            </w:r>
            <w:r>
              <w:rPr>
                <w:rStyle w:val="IndexLink"/>
                <w:rtl w:val="true"/>
              </w:rPr>
              <w:t xml:space="preserve">: </w:t>
            </w:r>
            <w:r>
              <w:rPr>
                <w:rStyle w:val="IndexLink"/>
                <w:rtl w:val="true"/>
              </w:rPr>
              <w:t>فهي على أربعة أقسام</w:t>
            </w:r>
            <w:r>
              <w:rPr>
                <w:rStyle w:val="IndexLink"/>
                <w:rtl w:val="true"/>
              </w:rPr>
              <w:tab/>
            </w:r>
            <w:r>
              <w:rPr>
                <w:rStyle w:val="IndexLink"/>
              </w:rPr>
              <w:t>338</w:t>
            </w:r>
          </w:hyperlink>
        </w:p>
        <w:p>
          <w:pPr>
            <w:pStyle w:val="Contents4"/>
            <w:tabs>
              <w:tab w:val="clear" w:pos="8176"/>
              <w:tab w:val="right" w:pos="9026" w:leader="dot"/>
            </w:tabs>
            <w:rPr/>
          </w:pPr>
          <w:hyperlink w:anchor="__RefHeading___Toc6817562_41743263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6817564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جز المرأة شعرها بين جز تمام شعر رأسها و جز بعضه</w:t>
            </w:r>
            <w:r>
              <w:rPr>
                <w:rStyle w:val="IndexLink"/>
                <w:rtl w:val="true"/>
              </w:rPr>
              <w:tab/>
            </w:r>
            <w:r>
              <w:rPr>
                <w:rStyle w:val="IndexLink"/>
              </w:rPr>
              <w:t>345</w:t>
            </w:r>
          </w:hyperlink>
        </w:p>
        <w:p>
          <w:pPr>
            <w:pStyle w:val="Contents4"/>
            <w:tabs>
              <w:tab w:val="clear" w:pos="8176"/>
              <w:tab w:val="right" w:pos="9026" w:leader="dot"/>
            </w:tabs>
            <w:rPr/>
          </w:pPr>
          <w:hyperlink w:anchor="__RefHeading___Toc681756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يعتبر في خدش الوجه تمامه</w:t>
            </w:r>
            <w:r>
              <w:rPr>
                <w:rStyle w:val="IndexLink"/>
                <w:rtl w:val="true"/>
              </w:rPr>
              <w:tab/>
            </w:r>
            <w:r>
              <w:rPr>
                <w:rStyle w:val="IndexLink"/>
              </w:rPr>
              <w:t>346</w:t>
            </w:r>
          </w:hyperlink>
        </w:p>
        <w:p>
          <w:pPr>
            <w:pStyle w:val="Contents3"/>
            <w:tabs>
              <w:tab w:val="clear" w:pos="8459"/>
              <w:tab w:val="right" w:pos="9026" w:leader="dot"/>
            </w:tabs>
            <w:rPr/>
          </w:pPr>
          <w:hyperlink w:anchor="__RefHeading___Toc6817568_417432637">
            <w:r>
              <w:rPr>
                <w:webHidden/>
                <w:rStyle w:val="IndexLink"/>
                <w:rtl w:val="true"/>
              </w:rPr>
              <w:t>أحكام الكفارات</w:t>
            </w:r>
            <w:r>
              <w:rPr>
                <w:rStyle w:val="IndexLink"/>
                <w:rtl w:val="true"/>
              </w:rPr>
              <w:tab/>
            </w:r>
            <w:r>
              <w:rPr>
                <w:rStyle w:val="IndexLink"/>
              </w:rPr>
              <w:t>347</w:t>
            </w:r>
          </w:hyperlink>
        </w:p>
        <w:p>
          <w:pPr>
            <w:pStyle w:val="Contents4"/>
            <w:tabs>
              <w:tab w:val="clear" w:pos="8176"/>
              <w:tab w:val="right" w:pos="9026" w:leader="dot"/>
            </w:tabs>
            <w:rPr/>
          </w:pPr>
          <w:hyperlink w:anchor="__RefHeading___Toc6817570_41743263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681757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يجزي عتق الكافر في الكفارة مطلقا</w:t>
            </w:r>
            <w:r>
              <w:rPr>
                <w:rStyle w:val="IndexLink"/>
                <w:rtl w:val="true"/>
              </w:rPr>
              <w:tab/>
            </w:r>
            <w:r>
              <w:rPr>
                <w:rStyle w:val="IndexLink"/>
              </w:rPr>
              <w:t>347</w:t>
            </w:r>
          </w:hyperlink>
        </w:p>
        <w:p>
          <w:pPr>
            <w:pStyle w:val="Contents4"/>
            <w:tabs>
              <w:tab w:val="clear" w:pos="8176"/>
              <w:tab w:val="right" w:pos="9026" w:leader="dot"/>
            </w:tabs>
            <w:rPr/>
          </w:pPr>
          <w:hyperlink w:anchor="__RefHeading___Toc6817574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الخصال الثلاث العتق و الصيام و الإطعام النية</w:t>
            </w:r>
            <w:r>
              <w:rPr>
                <w:rStyle w:val="IndexLink"/>
                <w:rtl w:val="true"/>
              </w:rPr>
              <w:tab/>
            </w:r>
            <w:r>
              <w:rPr>
                <w:rStyle w:val="IndexLink"/>
              </w:rPr>
              <w:t>350</w:t>
            </w:r>
          </w:hyperlink>
        </w:p>
        <w:p>
          <w:pPr>
            <w:pStyle w:val="Contents4"/>
            <w:tabs>
              <w:tab w:val="clear" w:pos="8176"/>
              <w:tab w:val="right" w:pos="9026" w:leader="dot"/>
            </w:tabs>
            <w:rPr/>
          </w:pPr>
          <w:hyperlink w:anchor="__RefHeading___Toc681757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يتحقق العجز عن العتق اما بعدم الرقبة أو عدم ثمنها أو عدم التمكن من شرائها</w:t>
            </w:r>
            <w:r>
              <w:rPr>
                <w:rStyle w:val="IndexLink"/>
                <w:rtl w:val="true"/>
              </w:rPr>
              <w:tab/>
            </w:r>
            <w:r>
              <w:rPr>
                <w:rStyle w:val="IndexLink"/>
              </w:rPr>
              <w:t>352</w:t>
            </w:r>
          </w:hyperlink>
        </w:p>
        <w:p>
          <w:pPr>
            <w:pStyle w:val="Contents4"/>
            <w:tabs>
              <w:tab w:val="clear" w:pos="8176"/>
              <w:tab w:val="right" w:pos="9026" w:leader="dot"/>
            </w:tabs>
            <w:rPr/>
          </w:pPr>
          <w:hyperlink w:anchor="__RefHeading___Toc681757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ليس طرو الحيض و النفاس موجبا للعجز من الصيام</w:t>
            </w:r>
            <w:r>
              <w:rPr>
                <w:rStyle w:val="IndexLink"/>
                <w:rtl w:val="true"/>
              </w:rPr>
              <w:tab/>
            </w:r>
            <w:r>
              <w:rPr>
                <w:rStyle w:val="IndexLink"/>
              </w:rPr>
              <w:t>354</w:t>
            </w:r>
          </w:hyperlink>
        </w:p>
        <w:p>
          <w:pPr>
            <w:pStyle w:val="Contents4"/>
            <w:tabs>
              <w:tab w:val="clear" w:pos="8176"/>
              <w:tab w:val="right" w:pos="9026" w:leader="dot"/>
            </w:tabs>
            <w:rPr/>
          </w:pPr>
          <w:hyperlink w:anchor="__RefHeading___Toc6817580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المعتبر في العجز القدرة على حال الأداء لا حال الوجوب</w:t>
            </w:r>
            <w:r>
              <w:rPr>
                <w:rStyle w:val="IndexLink"/>
                <w:rtl w:val="true"/>
              </w:rPr>
              <w:tab/>
            </w:r>
            <w:r>
              <w:rPr>
                <w:rStyle w:val="IndexLink"/>
              </w:rPr>
              <w:t>355</w:t>
            </w:r>
          </w:hyperlink>
        </w:p>
        <w:p>
          <w:pPr>
            <w:pStyle w:val="Contents4"/>
            <w:tabs>
              <w:tab w:val="clear" w:pos="8176"/>
              <w:tab w:val="right" w:pos="9026" w:leader="dot"/>
            </w:tabs>
            <w:rPr/>
          </w:pPr>
          <w:hyperlink w:anchor="__RefHeading___Toc6817582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عجز عن العتق في المرتّبة فشرع في الصوم</w:t>
            </w:r>
            <w:r>
              <w:rPr>
                <w:rStyle w:val="IndexLink"/>
                <w:rtl w:val="true"/>
              </w:rPr>
              <w:tab/>
            </w:r>
            <w:r>
              <w:rPr>
                <w:rStyle w:val="IndexLink"/>
              </w:rPr>
              <w:t>355</w:t>
            </w:r>
          </w:hyperlink>
        </w:p>
        <w:p>
          <w:pPr>
            <w:pStyle w:val="Contents4"/>
            <w:tabs>
              <w:tab w:val="clear" w:pos="8176"/>
              <w:tab w:val="right" w:pos="9026" w:leader="dot"/>
            </w:tabs>
            <w:rPr/>
          </w:pPr>
          <w:hyperlink w:anchor="__RefHeading___Toc6817584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يجب التتابع في الصوم جميع الكفارات</w:t>
            </w:r>
            <w:r>
              <w:rPr>
                <w:rStyle w:val="IndexLink"/>
                <w:rtl w:val="true"/>
              </w:rPr>
              <w:tab/>
            </w:r>
            <w:r>
              <w:rPr>
                <w:rStyle w:val="IndexLink"/>
              </w:rPr>
              <w:t>356</w:t>
            </w:r>
          </w:hyperlink>
        </w:p>
        <w:p>
          <w:pPr>
            <w:pStyle w:val="Contents4"/>
            <w:tabs>
              <w:tab w:val="clear" w:pos="8176"/>
              <w:tab w:val="right" w:pos="9026" w:leader="dot"/>
            </w:tabs>
            <w:rPr/>
          </w:pPr>
          <w:hyperlink w:anchor="__RefHeading___Toc6817586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إنما يضر بالتتابع ما وقع الإفطار في البين بالاختيار</w:t>
            </w:r>
            <w:r>
              <w:rPr>
                <w:rStyle w:val="IndexLink"/>
                <w:rtl w:val="true"/>
              </w:rPr>
              <w:tab/>
            </w:r>
            <w:r>
              <w:rPr>
                <w:rStyle w:val="IndexLink"/>
              </w:rPr>
              <w:t>357</w:t>
            </w:r>
          </w:hyperlink>
        </w:p>
        <w:p>
          <w:pPr>
            <w:pStyle w:val="Contents4"/>
            <w:tabs>
              <w:tab w:val="clear" w:pos="8176"/>
              <w:tab w:val="right" w:pos="9026" w:leader="dot"/>
            </w:tabs>
            <w:rPr/>
          </w:pPr>
          <w:hyperlink w:anchor="__RefHeading___Toc681758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يكفي في تتابع الشهرين في الكفارة مرتّبة كانت أو مخيّرة صيام شهر و يوم متتابعا</w:t>
            </w:r>
            <w:r>
              <w:rPr>
                <w:rStyle w:val="IndexLink"/>
                <w:rtl w:val="true"/>
              </w:rPr>
              <w:tab/>
            </w:r>
            <w:r>
              <w:rPr>
                <w:rStyle w:val="IndexLink"/>
              </w:rPr>
              <w:t>359</w:t>
            </w:r>
          </w:hyperlink>
        </w:p>
        <w:p>
          <w:pPr>
            <w:pStyle w:val="Contents4"/>
            <w:tabs>
              <w:tab w:val="clear" w:pos="8176"/>
              <w:tab w:val="right" w:pos="9026" w:leader="dot"/>
            </w:tabs>
            <w:rPr/>
          </w:pPr>
          <w:hyperlink w:anchor="__RefHeading___Toc681759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من وجب عليه صيام شهرين فإن شرع فيه من أول الشهر يجزي هلاليان</w:t>
            </w:r>
            <w:r>
              <w:rPr>
                <w:rStyle w:val="IndexLink"/>
                <w:rtl w:val="true"/>
              </w:rPr>
              <w:tab/>
            </w:r>
            <w:r>
              <w:rPr>
                <w:rStyle w:val="IndexLink"/>
              </w:rPr>
              <w:t>359</w:t>
            </w:r>
          </w:hyperlink>
        </w:p>
        <w:p>
          <w:pPr>
            <w:pStyle w:val="Contents4"/>
            <w:tabs>
              <w:tab w:val="clear" w:pos="8176"/>
              <w:tab w:val="right" w:pos="9026" w:leader="dot"/>
            </w:tabs>
            <w:rPr/>
          </w:pPr>
          <w:hyperlink w:anchor="__RefHeading___Toc681759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يتخير في الإطعام الواجب في الكفارات بين إشباع المساكين و التسليم لهم</w:t>
            </w:r>
            <w:r>
              <w:rPr>
                <w:rStyle w:val="IndexLink"/>
                <w:rtl w:val="true"/>
              </w:rPr>
              <w:tab/>
            </w:r>
            <w:r>
              <w:rPr>
                <w:rStyle w:val="IndexLink"/>
              </w:rPr>
              <w:t>360</w:t>
            </w:r>
          </w:hyperlink>
        </w:p>
        <w:p>
          <w:pPr>
            <w:pStyle w:val="Contents4"/>
            <w:tabs>
              <w:tab w:val="clear" w:pos="8176"/>
              <w:tab w:val="right" w:pos="9026" w:leader="dot"/>
            </w:tabs>
            <w:rPr/>
          </w:pPr>
          <w:hyperlink w:anchor="__RefHeading___Toc6817594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الواجب في الإشباع إشباع كل واحد من العدد مرة</w:t>
            </w:r>
            <w:r>
              <w:rPr>
                <w:rStyle w:val="IndexLink"/>
                <w:rtl w:val="true"/>
              </w:rPr>
              <w:tab/>
            </w:r>
            <w:r>
              <w:rPr>
                <w:rStyle w:val="IndexLink"/>
              </w:rPr>
              <w:t>362</w:t>
            </w:r>
          </w:hyperlink>
        </w:p>
        <w:p>
          <w:pPr>
            <w:pStyle w:val="Contents4"/>
            <w:tabs>
              <w:tab w:val="clear" w:pos="8176"/>
              <w:tab w:val="right" w:pos="9026" w:leader="dot"/>
            </w:tabs>
            <w:rPr/>
          </w:pPr>
          <w:hyperlink w:anchor="__RefHeading___Toc681759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يجزي في الإشباع كل ما يتعارف التغذي و التقوّت به لغالب الناس</w:t>
            </w:r>
            <w:r>
              <w:rPr>
                <w:rStyle w:val="IndexLink"/>
                <w:rtl w:val="true"/>
              </w:rPr>
              <w:tab/>
            </w:r>
            <w:r>
              <w:rPr>
                <w:rStyle w:val="IndexLink"/>
              </w:rPr>
              <w:t>362</w:t>
            </w:r>
          </w:hyperlink>
        </w:p>
        <w:p>
          <w:pPr>
            <w:pStyle w:val="Contents4"/>
            <w:tabs>
              <w:tab w:val="clear" w:pos="8176"/>
              <w:tab w:val="right" w:pos="9026" w:leader="dot"/>
            </w:tabs>
            <w:rPr/>
          </w:pPr>
          <w:hyperlink w:anchor="__RefHeading___Toc681759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الترامي في الكفارة بلا فرق بين أقسامها</w:t>
            </w:r>
            <w:r>
              <w:rPr>
                <w:rStyle w:val="IndexLink"/>
                <w:rtl w:val="true"/>
              </w:rPr>
              <w:tab/>
            </w:r>
            <w:r>
              <w:rPr>
                <w:rStyle w:val="IndexLink"/>
              </w:rPr>
              <w:t>364</w:t>
            </w:r>
          </w:hyperlink>
        </w:p>
        <w:p>
          <w:pPr>
            <w:pStyle w:val="Contents4"/>
            <w:tabs>
              <w:tab w:val="clear" w:pos="8176"/>
              <w:tab w:val="right" w:pos="9026" w:leader="dot"/>
            </w:tabs>
            <w:rPr/>
          </w:pPr>
          <w:hyperlink w:anchor="__RefHeading___Toc6817600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التسليم إلى المسكين تمليك له</w:t>
            </w:r>
            <w:r>
              <w:rPr>
                <w:rStyle w:val="IndexLink"/>
                <w:rtl w:val="true"/>
              </w:rPr>
              <w:tab/>
            </w:r>
            <w:r>
              <w:rPr>
                <w:rStyle w:val="IndexLink"/>
              </w:rPr>
              <w:t>364</w:t>
            </w:r>
          </w:hyperlink>
        </w:p>
        <w:p>
          <w:pPr>
            <w:pStyle w:val="Contents4"/>
            <w:tabs>
              <w:tab w:val="clear" w:pos="8176"/>
              <w:tab w:val="right" w:pos="9026" w:leader="dot"/>
            </w:tabs>
            <w:rPr/>
          </w:pPr>
          <w:hyperlink w:anchor="__RefHeading___Toc681760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يتساوى الصغير و الكبير إن كان التكفير بنحو التسليم</w:t>
            </w:r>
            <w:r>
              <w:rPr>
                <w:rStyle w:val="IndexLink"/>
                <w:rtl w:val="true"/>
              </w:rPr>
              <w:tab/>
            </w:r>
            <w:r>
              <w:rPr>
                <w:rStyle w:val="IndexLink"/>
              </w:rPr>
              <w:t>365</w:t>
            </w:r>
          </w:hyperlink>
        </w:p>
        <w:p>
          <w:pPr>
            <w:pStyle w:val="Contents4"/>
            <w:tabs>
              <w:tab w:val="clear" w:pos="8176"/>
              <w:tab w:val="right" w:pos="9026" w:leader="dot"/>
            </w:tabs>
            <w:rPr/>
          </w:pPr>
          <w:hyperlink w:anchor="__RefHeading___Toc681760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إشكال في جواز إعطاء كل مسكين أزيد من مدّ من كفارات متعددة</w:t>
            </w:r>
            <w:r>
              <w:rPr>
                <w:rStyle w:val="IndexLink"/>
                <w:rtl w:val="true"/>
              </w:rPr>
              <w:tab/>
            </w:r>
            <w:r>
              <w:rPr>
                <w:rStyle w:val="IndexLink"/>
              </w:rPr>
              <w:t>366</w:t>
            </w:r>
          </w:hyperlink>
        </w:p>
        <w:p>
          <w:pPr>
            <w:pStyle w:val="Contents4"/>
            <w:tabs>
              <w:tab w:val="clear" w:pos="8176"/>
              <w:tab w:val="right" w:pos="9026" w:leader="dot"/>
            </w:tabs>
            <w:rPr/>
          </w:pPr>
          <w:hyperlink w:anchor="__RefHeading___Toc681760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تعذر العدد في البلد وجب النقل الى غيره و إن تعذر انتظر</w:t>
            </w:r>
            <w:r>
              <w:rPr>
                <w:rStyle w:val="IndexLink"/>
                <w:rtl w:val="true"/>
              </w:rPr>
              <w:tab/>
            </w:r>
            <w:r>
              <w:rPr>
                <w:rStyle w:val="IndexLink"/>
              </w:rPr>
              <w:t>366</w:t>
            </w:r>
          </w:hyperlink>
        </w:p>
        <w:p>
          <w:pPr>
            <w:pStyle w:val="Contents4"/>
            <w:tabs>
              <w:tab w:val="clear" w:pos="8176"/>
              <w:tab w:val="right" w:pos="9026" w:leader="dot"/>
            </w:tabs>
            <w:rPr/>
          </w:pPr>
          <w:hyperlink w:anchor="__RefHeading___Toc6817608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المراد بالمسكين</w:t>
            </w:r>
            <w:r>
              <w:rPr>
                <w:rStyle w:val="IndexLink"/>
                <w:rtl w:val="true"/>
              </w:rPr>
              <w:t xml:space="preserve">- </w:t>
            </w:r>
            <w:r>
              <w:rPr>
                <w:rStyle w:val="IndexLink"/>
                <w:rtl w:val="true"/>
              </w:rPr>
              <w:t>الذي هو مصرف الكفارة</w:t>
            </w:r>
            <w:r>
              <w:rPr>
                <w:rStyle w:val="IndexLink"/>
                <w:rtl w:val="true"/>
              </w:rPr>
              <w:t xml:space="preserve">- </w:t>
            </w:r>
            <w:r>
              <w:rPr>
                <w:rStyle w:val="IndexLink"/>
                <w:rtl w:val="true"/>
              </w:rPr>
              <w:t>هو الفقير الذي يستحق الزكاة</w:t>
            </w:r>
            <w:r>
              <w:rPr>
                <w:rStyle w:val="IndexLink"/>
                <w:rtl w:val="true"/>
              </w:rPr>
              <w:tab/>
            </w:r>
            <w:r>
              <w:rPr>
                <w:rStyle w:val="IndexLink"/>
              </w:rPr>
              <w:t>367</w:t>
            </w:r>
          </w:hyperlink>
        </w:p>
        <w:p>
          <w:pPr>
            <w:pStyle w:val="Contents4"/>
            <w:tabs>
              <w:tab w:val="clear" w:pos="8176"/>
              <w:tab w:val="right" w:pos="9026" w:leader="dot"/>
            </w:tabs>
            <w:rPr/>
          </w:pPr>
          <w:hyperlink w:anchor="__RefHeading___Toc681761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ما يعتبر في الكسوة التي تخير بينها و بين العتق و الإطعام في كفارة اليمين و ما بحكمها</w:t>
            </w:r>
            <w:r>
              <w:rPr>
                <w:rStyle w:val="IndexLink"/>
                <w:rtl w:val="true"/>
              </w:rPr>
              <w:tab/>
            </w:r>
            <w:r>
              <w:rPr>
                <w:rStyle w:val="IndexLink"/>
              </w:rPr>
              <w:t>368</w:t>
            </w:r>
          </w:hyperlink>
        </w:p>
        <w:p>
          <w:pPr>
            <w:pStyle w:val="Contents4"/>
            <w:tabs>
              <w:tab w:val="clear" w:pos="8176"/>
              <w:tab w:val="right" w:pos="9026" w:leader="dot"/>
            </w:tabs>
            <w:rPr/>
          </w:pPr>
          <w:hyperlink w:anchor="__RefHeading___Toc6817612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يجب ملاحظة الكسوة</w:t>
            </w:r>
            <w:r>
              <w:rPr>
                <w:rStyle w:val="IndexLink"/>
                <w:rtl w:val="true"/>
              </w:rPr>
              <w:tab/>
            </w:r>
            <w:r>
              <w:rPr>
                <w:rStyle w:val="IndexLink"/>
              </w:rPr>
              <w:t>371</w:t>
            </w:r>
          </w:hyperlink>
        </w:p>
        <w:p>
          <w:pPr>
            <w:pStyle w:val="Contents4"/>
            <w:tabs>
              <w:tab w:val="clear" w:pos="8176"/>
              <w:tab w:val="right" w:pos="9026" w:leader="dot"/>
            </w:tabs>
            <w:rPr/>
          </w:pPr>
          <w:hyperlink w:anchor="__RefHeading___Toc6817614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تجزي القيمة في الكفارة لا في الإطعام و لا في الكسوة</w:t>
            </w:r>
            <w:r>
              <w:rPr>
                <w:rStyle w:val="IndexLink"/>
                <w:rtl w:val="true"/>
              </w:rPr>
              <w:tab/>
            </w:r>
            <w:r>
              <w:rPr>
                <w:rStyle w:val="IndexLink"/>
              </w:rPr>
              <w:t>372</w:t>
            </w:r>
          </w:hyperlink>
        </w:p>
        <w:p>
          <w:pPr>
            <w:pStyle w:val="Contents4"/>
            <w:tabs>
              <w:tab w:val="clear" w:pos="8176"/>
              <w:tab w:val="right" w:pos="9026" w:leader="dot"/>
            </w:tabs>
            <w:rPr/>
          </w:pPr>
          <w:hyperlink w:anchor="__RefHeading___Toc6817616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وجبت عليه كفارة مخيرة لم يجز أن يكفّر بجنسين</w:t>
            </w:r>
            <w:r>
              <w:rPr>
                <w:rStyle w:val="IndexLink"/>
                <w:rtl w:val="true"/>
              </w:rPr>
              <w:tab/>
            </w:r>
            <w:r>
              <w:rPr>
                <w:rStyle w:val="IndexLink"/>
              </w:rPr>
              <w:t>372</w:t>
            </w:r>
          </w:hyperlink>
        </w:p>
        <w:p>
          <w:pPr>
            <w:pStyle w:val="Contents4"/>
            <w:tabs>
              <w:tab w:val="clear" w:pos="8176"/>
              <w:tab w:val="right" w:pos="9026" w:leader="dot"/>
            </w:tabs>
            <w:rPr/>
          </w:pPr>
          <w:hyperlink w:anchor="__RefHeading___Toc6817618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بدل شرعا للعتق في الكفارة</w:t>
            </w:r>
            <w:r>
              <w:rPr>
                <w:rStyle w:val="IndexLink"/>
                <w:rtl w:val="true"/>
              </w:rPr>
              <w:tab/>
            </w:r>
            <w:r>
              <w:rPr>
                <w:rStyle w:val="IndexLink"/>
              </w:rPr>
              <w:t>373</w:t>
            </w:r>
          </w:hyperlink>
        </w:p>
        <w:p>
          <w:pPr>
            <w:pStyle w:val="Contents4"/>
            <w:tabs>
              <w:tab w:val="clear" w:pos="8176"/>
              <w:tab w:val="right" w:pos="9026" w:leader="dot"/>
            </w:tabs>
            <w:rPr/>
          </w:pPr>
          <w:hyperlink w:anchor="__RefHeading___Toc6817620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الظاهر أن وجوب الكفارات موسع</w:t>
            </w:r>
            <w:r>
              <w:rPr>
                <w:rStyle w:val="IndexLink"/>
                <w:rtl w:val="true"/>
              </w:rPr>
              <w:tab/>
            </w:r>
            <w:r>
              <w:rPr>
                <w:rStyle w:val="IndexLink"/>
              </w:rPr>
              <w:t>374</w:t>
            </w:r>
          </w:hyperlink>
        </w:p>
        <w:p>
          <w:pPr>
            <w:pStyle w:val="Contents4"/>
            <w:tabs>
              <w:tab w:val="clear" w:pos="8176"/>
              <w:tab w:val="right" w:pos="9026" w:leader="dot"/>
            </w:tabs>
            <w:rPr/>
          </w:pPr>
          <w:hyperlink w:anchor="__RefHeading___Toc6817622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يجوز التوكيل في إخراج الكفارات المالية و أدائها</w:t>
            </w:r>
            <w:r>
              <w:rPr>
                <w:rStyle w:val="IndexLink"/>
                <w:rtl w:val="true"/>
              </w:rPr>
              <w:tab/>
            </w:r>
            <w:r>
              <w:rPr>
                <w:rStyle w:val="IndexLink"/>
              </w:rPr>
              <w:t>375</w:t>
            </w:r>
          </w:hyperlink>
        </w:p>
        <w:p>
          <w:pPr>
            <w:pStyle w:val="Contents4"/>
            <w:tabs>
              <w:tab w:val="clear" w:pos="8176"/>
              <w:tab w:val="right" w:pos="9026" w:leader="dot"/>
            </w:tabs>
            <w:rPr/>
          </w:pPr>
          <w:hyperlink w:anchor="__RefHeading___Toc6817624_417432637">
            <w:r>
              <w:rPr>
                <w:webHidden/>
                <w:rStyle w:val="IndexLink"/>
                <w:rtl w:val="true"/>
              </w:rPr>
              <w:t xml:space="preserve">مسألة </w:t>
            </w:r>
            <w:r>
              <w:rPr>
                <w:rStyle w:val="IndexLink"/>
              </w:rPr>
              <w:t>29</w:t>
            </w:r>
            <w:r>
              <w:rPr>
                <w:rStyle w:val="IndexLink"/>
                <w:rtl w:val="true"/>
              </w:rPr>
              <w:t xml:space="preserve">: </w:t>
            </w:r>
            <w:r>
              <w:rPr>
                <w:rStyle w:val="IndexLink"/>
                <w:rtl w:val="true"/>
              </w:rPr>
              <w:t>الكفارات المالية بحكم الديون</w:t>
            </w:r>
            <w:r>
              <w:rPr>
                <w:rStyle w:val="IndexLink"/>
                <w:rtl w:val="true"/>
              </w:rPr>
              <w:tab/>
            </w:r>
            <w:r>
              <w:rPr>
                <w:rStyle w:val="IndexLink"/>
              </w:rPr>
              <w:t>375</w:t>
            </w:r>
          </w:hyperlink>
        </w:p>
        <w:p>
          <w:pPr>
            <w:pStyle w:val="Contents4"/>
            <w:tabs>
              <w:tab w:val="clear" w:pos="8176"/>
              <w:tab w:val="right" w:pos="9026" w:leader="dot"/>
            </w:tabs>
            <w:rPr/>
          </w:pPr>
          <w:hyperlink w:anchor="__RefHeading___Toc6817626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علم بأن عليه كفارات و تردد بين الأقل و الأكثر</w:t>
            </w:r>
            <w:r>
              <w:rPr>
                <w:rStyle w:val="IndexLink"/>
                <w:rtl w:val="true"/>
              </w:rPr>
              <w:tab/>
            </w:r>
            <w:r>
              <w:rPr>
                <w:rStyle w:val="IndexLink"/>
              </w:rPr>
              <w:t>376</w:t>
            </w:r>
          </w:hyperlink>
        </w:p>
        <w:p>
          <w:pPr>
            <w:pStyle w:val="Contents4"/>
            <w:tabs>
              <w:tab w:val="clear" w:pos="8176"/>
              <w:tab w:val="right" w:pos="9026" w:leader="dot"/>
            </w:tabs>
            <w:rPr/>
          </w:pPr>
          <w:hyperlink w:anchor="__RefHeading___Toc6817628_417432637">
            <w:r>
              <w:rPr>
                <w:webHidden/>
                <w:rStyle w:val="IndexLink"/>
                <w:rtl w:val="true"/>
              </w:rPr>
              <w:t xml:space="preserve">مسألة </w:t>
            </w:r>
            <w:r>
              <w:rPr>
                <w:rStyle w:val="IndexLink"/>
              </w:rPr>
              <w:t>31</w:t>
            </w:r>
            <w:r>
              <w:rPr>
                <w:rStyle w:val="IndexLink"/>
                <w:rtl w:val="true"/>
              </w:rPr>
              <w:t xml:space="preserve">: </w:t>
            </w:r>
            <w:r>
              <w:rPr>
                <w:rStyle w:val="IndexLink"/>
                <w:rtl w:val="true"/>
              </w:rPr>
              <w:t>يصح للحاكم الشرعي أخذ الكفارات و صرفها في مصالح الفقراء</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55_120967"/>
      <w:bookmarkStart w:id="1" w:name="pg12255_120967"/>
      <w:bookmarkEnd w:id="1"/>
    </w:p>
    <w:p>
      <w:pPr>
        <w:pStyle w:val="Heading2"/>
        <w:numPr>
          <w:ilvl w:val="1"/>
          <w:numId w:val="1"/>
        </w:numPr>
        <w:rPr/>
      </w:pPr>
      <w:bookmarkStart w:id="2" w:name="pg12255_120967"/>
      <w:bookmarkStart w:id="3" w:name="__RefHeading___Toc6816860_417432637"/>
      <w:bookmarkStart w:id="4" w:name="_Toc1"/>
      <w:bookmarkEnd w:id="2"/>
      <w:bookmarkEnd w:id="3"/>
      <w:r>
        <w:rPr>
          <w:rtl w:val="true"/>
        </w:rPr>
        <w:t>هوية الکتاب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سبزواري، سيدعبدالاعلي،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عروه‌الوثقي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مهذب‌الاحكام في بيان حلال والحرام المجلد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الإرشاد للطباعة والنشر والتوزيع</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شرحي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عروه‌الوثقي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محمد‌كاظم يزدي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الزكاه‌الخمس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البيع‌الي‌الوديعة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الشركة‌الي‌الكفالة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الي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الوقف‌الي‌الكفارة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الصيدوالذباحة‌الي‌اللقطة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يزدي، محمدكاظم بن عبدالعظيم،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عروه‌الوثقي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يزدي، محمد كاظم بن عبدالعظيم،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عروه‌الوثقي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1686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55_120971"/>
      <w:bookmarkStart w:id="8" w:name="pg12255_120971"/>
      <w:bookmarkEnd w:id="8"/>
    </w:p>
    <w:p>
      <w:pPr>
        <w:pStyle w:val="Heading2"/>
        <w:numPr>
          <w:ilvl w:val="1"/>
          <w:numId w:val="1"/>
        </w:numPr>
        <w:rPr/>
      </w:pPr>
      <w:bookmarkStart w:id="9" w:name="pg12255_120971"/>
      <w:bookmarkStart w:id="10" w:name="__RefHeading___Toc6816864_417432637"/>
      <w:bookmarkStart w:id="11" w:name="_Toc3"/>
      <w:bookmarkEnd w:id="9"/>
      <w:bookmarkEnd w:id="10"/>
      <w:r>
        <w:rPr>
          <w:rtl w:val="true"/>
        </w:rPr>
        <w:t>كتاب الوقف و أخواته</w:t>
      </w:r>
      <w:bookmarkEnd w:id="11"/>
    </w:p>
    <w:p>
      <w:pPr>
        <w:pStyle w:val="Heading3"/>
        <w:numPr>
          <w:ilvl w:val="2"/>
          <w:numId w:val="1"/>
        </w:numPr>
        <w:rPr/>
      </w:pPr>
      <w:bookmarkStart w:id="12" w:name="__RefHeading___Toc6816866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الوقف و أخواته الحمد للّه الواقف على جميع السرائر الموقوفة لدى حكمته عقول ذوي البصائر و الصلاة و السلام على محمد و آله الذين هم الموقوف عليهم عناياته الخاصة التي لا تحدها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بمعنى السكون و الحبس و الوقوف في مقابل الحركة و الجريان و الذهاب، و تستعمل بهذا المعنى اللغوي في السنة و اصطلاح الفقهاء فإنه في الاصطلاحين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تحبيس الأصل و تسبيل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فعنوان الحبس و الإيقاف و السكون مأخوذ في معناه الاصطلاحي كما في معناه اللغوي، و يطلق عليه في الأخبار الصدقة </w:t>
      </w:r>
      <w:r>
        <w:rPr>
          <w:rStyle w:val="FootnoteAnchor"/>
          <w:rtl w:val="true"/>
        </w:rPr>
        <w:footnoteReference w:id="2"/>
      </w:r>
      <w:r>
        <w:rPr>
          <w:rFonts w:ascii="Amiri" w:hAnsi="Amiri" w:eastAsia="Amiri" w:cs="Amiri"/>
          <w:color w:val="111111"/>
          <w:sz w:val="28"/>
          <w:sz w:val="28"/>
          <w:szCs w:val="28"/>
          <w:rtl w:val="true"/>
          <w:lang w:bidi="ar-SA"/>
        </w:rPr>
        <w:t>، بل هذا الإطلاق هو الغالب فيه، و بالمعنى اللغوي يطلق على السكنى و الرقبى و العمري، لتحقق الحبس و السكون فيها أيضا في الجملة و يصح إطلاق الصدقة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إطلاق الصدقة على الوقف و أخواته إطلاق بالمعنى الأعم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الانتفاع مجانا و إلا فالصدقة بالمعنى الأخص تمليك مجانا قربة إلى اللّه تعالى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أما حدوثي فقط كما في الزكاة و نحوها، و إما ما دامي كما في السكنى و العمري و الرقبى و إما دائمي كما في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الوقف هو تحبيس العين و تسبيل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فضل كثير و ثواب جزيل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عمله إلا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 علم ينتفع به بعد موته، و صدقة جارية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فسّرت الصدقة الجارية بالوقف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التعريف هو المشهور نصا و فتوى، و عن نبينا الأعظم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مستفيض بين الفريقين في الجملة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 عدم الفرق بين بقاء الوقف إلى الأبد كما هو النادر جدا أو انعدامه و زواله بحوادث الدهر كما هو الغالب لأن الثواب على النية و هي كانت مبنية على التأبيد و الدوام، و هو مقتضى تفضل اللّه تعالى و سعة رحمته غير المتناهية و غير مبتن على التعويض بل يعطى من يشاء بغير حساب</w:t>
      </w:r>
      <w:r>
        <w:rPr>
          <w:rFonts w:eastAsia="Amiri" w:cs="Amiri" w:ascii="Amiri" w:hAnsi="Amiri"/>
          <w:color w:val="111111"/>
          <w:sz w:val="28"/>
          <w:szCs w:val="28"/>
          <w:rtl w:val="true"/>
          <w:lang w:bidi="ar-SA"/>
        </w:rPr>
        <w:t xml:space="preserve">. </w:t>
      </w:r>
      <w:bookmarkStart w:id="14" w:name="pg12255_120973"/>
    </w:p>
    <w:p>
      <w:pPr>
        <w:pStyle w:val="Heading3"/>
        <w:numPr>
          <w:ilvl w:val="2"/>
          <w:numId w:val="1"/>
        </w:numPr>
        <w:rPr/>
      </w:pPr>
      <w:bookmarkStart w:id="15" w:name="__RefHeading___Toc6816868_417432637"/>
      <w:bookmarkStart w:id="16" w:name="_Toc5"/>
      <w:bookmarkEnd w:id="14"/>
      <w:bookmarkEnd w:id="15"/>
      <w:r>
        <w:rPr>
          <w:rtl w:val="true"/>
        </w:rPr>
        <w:t>فصل فيما يعتبر في الوقف</w:t>
      </w:r>
      <w:bookmarkEnd w:id="16"/>
    </w:p>
    <w:p>
      <w:pPr>
        <w:pStyle w:val="Heading4"/>
        <w:numPr>
          <w:ilvl w:val="3"/>
          <w:numId w:val="1"/>
        </w:numPr>
        <w:rPr/>
      </w:pPr>
      <w:bookmarkStart w:id="17" w:name="__RefHeading___Toc6816870_41743263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فصل فيما يعتبر في الوقف و هو أمور</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6816872_417432637"/>
      <w:bookmarkStart w:id="20" w:name="_Toc7"/>
      <w:bookmarkEnd w:id="19"/>
      <w:r>
        <w:rPr>
          <w:rtl w:val="true"/>
        </w:rPr>
        <w:t>الأول</w:t>
      </w:r>
      <w:r>
        <w:rPr>
          <w:rtl w:val="true"/>
        </w:rPr>
        <w:t xml:space="preserve">: </w:t>
      </w:r>
      <w:r>
        <w:rPr>
          <w:rtl w:val="true"/>
        </w:rPr>
        <w:t>الصيغة</w:t>
      </w:r>
      <w:bookmarkEnd w:id="20"/>
    </w:p>
    <w:p>
      <w:pPr>
        <w:pStyle w:val="Heading5"/>
        <w:numPr>
          <w:ilvl w:val="4"/>
          <w:numId w:val="1"/>
        </w:numPr>
        <w:rPr/>
      </w:pPr>
      <w:bookmarkStart w:id="21" w:name="__RefHeading___Toc6816874_41743263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ما دلّ على إنشاء المعنى المذكور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أقرن به بعض ما يدل على إرادة المعنى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مؤبدة لا تباع و 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أرضي أو داري أو بستاني موقوفة أو محبّسة أو مسبّلة على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الفقهاء في كل إنشاء عقدا كان أو إيقاعا حيث أرسل إرسال المسلمات أنه يحتاج إلى مبرز لفظي و لا دليل لهم على هذه الكلية من عقل أو نقل، فمن أجرى صيغة الوقف على الكعبة المقدسة التي هي وقف من هبوط آدم إلى انقراض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أجراها على سائر المشاعر كعرفات و المزدلفة، و لذا أثبت المحققون صحة المعاطاة في كل إنشاء عقدي أو إيقاعي إلا ما خرج بالدليل المخصوص كما تقدم في أول كتاب البيع في بحث المعاطاة بل يكفي إيجاده بعنوان المشعرية و المسجدية كما في الكعبة المشرفة بالنسبة إلى اللّه تبارك و تعالى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أطالوا الكلام في بيان الصيغة في المقام و في البيع الذي هو أم العقود كما لا يخفى على من راجع المطولات، و قد أثبت محققي مشايخنا أن جميع هذه الاطالات من التطويل بلا طائل، لأن المدار على ظهور اللفظ في المعنى المراد المقصود بحيث يكتفي به الناس في المحاورات سواء كان ذلك بلا قرينة أو معها بأي لفظ كان بعد تحقق التفاهم العرفي، و ذلك كله لحجية </w:t>
      </w:r>
      <w:bookmarkStart w:id="23" w:name="pg12255_120974"/>
    </w:p>
    <w:p>
      <w:pPr>
        <w:pStyle w:val="Heading5"/>
        <w:numPr>
          <w:ilvl w:val="4"/>
          <w:numId w:val="1"/>
        </w:numPr>
        <w:rPr/>
      </w:pPr>
      <w:bookmarkStart w:id="24" w:name="__RefHeading___Toc6816876_417432637"/>
      <w:bookmarkStart w:id="25" w:name="_Toc9"/>
      <w:bookmarkEnd w:id="23"/>
      <w:bookmarkEnd w:id="24"/>
      <w:r>
        <w:rPr>
          <w:rtl w:val="true"/>
        </w:rPr>
        <w:t xml:space="preserve">مسألة </w:t>
      </w:r>
      <w:r>
        <w:rPr/>
        <w:t>1</w:t>
      </w:r>
      <w:r>
        <w:rPr>
          <w:rtl w:val="true"/>
        </w:rPr>
        <w:t xml:space="preserve">: </w:t>
      </w:r>
      <w:r>
        <w:rPr>
          <w:rtl w:val="true"/>
        </w:rPr>
        <w:t>لا يعتبر فيه العربية و لا الماضوية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 العربية و لا الماضوية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تكفي الجملة الاسمية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 أو هذه أرضي موقوفة أو محبّسة أو مسبّلة</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6816878_417432637"/>
      <w:bookmarkStart w:id="27" w:name="_Toc10"/>
      <w:bookmarkEnd w:id="26"/>
      <w:r>
        <w:rPr>
          <w:rtl w:val="true"/>
        </w:rPr>
        <w:t xml:space="preserve">مسألة </w:t>
      </w:r>
      <w:r>
        <w:rPr/>
        <w:t>2</w:t>
      </w:r>
      <w:r>
        <w:rPr>
          <w:rtl w:val="true"/>
        </w:rPr>
        <w:t xml:space="preserve">: </w:t>
      </w:r>
      <w:r>
        <w:rPr>
          <w:rtl w:val="true"/>
        </w:rPr>
        <w:t>لا بد في وقف المسجد قصد عنوان المسجدية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وقف المسجد قصد عنوان المسجدية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وقف مكانا على صلاة المصلّين و عبادة المتعبّدين لم يصر بذلك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المقصود ذلك العنوان، و الظاهر 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w:t>
      </w:r>
    </w:p>
    <w:p>
      <w:pPr>
        <w:pStyle w:val="BookText"/>
        <w:rPr/>
      </w:pPr>
      <w:r>
        <w:rPr>
          <w:rFonts w:ascii="Amiri" w:hAnsi="Amiri" w:eastAsia="Amiri" w:cs="Amiri"/>
          <w:color w:val="111111"/>
          <w:sz w:val="28"/>
          <w:sz w:val="28"/>
          <w:szCs w:val="28"/>
          <w:rtl w:val="true"/>
          <w:lang w:bidi="ar-SA"/>
        </w:rPr>
        <w:t>الظاهر لدى العقلاء بل هو من أقوى الأمور النظامية التي يدور عليه نظام معاشهم و معادهم فيعتمدون على الظاهر و لو لم يكن حقيقة و لا يعتمدون على غير الظاهر و لو كانت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أصالة عدم الاعتبار بعد صدق تحقق عنوان الوقف على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الاقتصار على ما ورد في الأخبار من الوقف و الحبس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مضافا إلى ورودها في وقف أمير المؤمنين عليه السّلام لما جاءه البشير بخروج عين ينبع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صدقة بتّة بتلا في حجيج بيت اللّه و عابري سبيل اللّه لا تباع و لا توهب و لا تورث</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العناوين القصدية المتقومة بالقصد كنظائرها مثل الدار و الخان و المستشفى و الفندق و نحوها، و ليست من العناوين الانطباقية القهرية كصعود البخار إلى الفضاء و هبوط المطر إلى الأرض، و يكفي القصد الإجمالي الارتكازي و لا يعتبر التفصيلي،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آثار المسجدية ما لم يكن العنوان الخاص مقصودا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يصير ذلك وقفا لعبادة المتعبّدين و صلاة المصلّين و هو أعم من </w:t>
      </w:r>
      <w:bookmarkStart w:id="28" w:name="pg12255_120975"/>
    </w:p>
    <w:p>
      <w:pPr>
        <w:pStyle w:val="BookText"/>
        <w:rPr/>
      </w:pPr>
      <w:bookmarkEnd w:id="28"/>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و إن لم يذكر ما يدل على وقفه و تحبيسه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المكان أو هذا البنيان مسجدا أو على أن يكون مسجدا</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6816880_417432637"/>
      <w:bookmarkStart w:id="30" w:name="_Toc11"/>
      <w:bookmarkEnd w:id="29"/>
      <w:r>
        <w:rPr>
          <w:rtl w:val="true"/>
        </w:rPr>
        <w:t xml:space="preserve">مسألة </w:t>
      </w:r>
      <w:r>
        <w:rPr/>
        <w:t>3</w:t>
      </w:r>
      <w:r>
        <w:rPr>
          <w:rtl w:val="true"/>
        </w:rPr>
        <w:t xml:space="preserve">: </w:t>
      </w:r>
      <w:r>
        <w:rPr>
          <w:rtl w:val="true"/>
        </w:rPr>
        <w:t>الظاهر كفاية المعاطاة في مثل المساجد و المقابر</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كفاية المعاطاة في مثل المساجد و المقابر و الشوارع و القناطر و الربط المعدة لنزول المسافرين و الأشجار المغروسة لانتفاع المارة بظلها أو ثمرها، بل البواري للمساجد و القناديل للمشاهد و أشباه ذلك، و بالجملة ما كان محبّسا على مصلحة 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بنى بناء بعنوان المسجدية و أذن في الصلاة فيه للعموم و صلى فيه بعض الناس كفى في وقفه و صيرورته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عين قطعة من الأرض لأن تكون مقبرة للمسلمين و خلى بينها و بينهم و أذن إذنا عاما لهم في الإقبار فيها فأقبروا فيها بعض الأموات أو بنى قنطرة و خلى بينها و بين العابرين فشرعوا</w:t>
      </w:r>
    </w:p>
    <w:p>
      <w:pPr>
        <w:pStyle w:val="BookText"/>
        <w:rPr/>
      </w:pPr>
      <w:r>
        <w:rPr>
          <w:rFonts w:ascii="Amiri" w:hAnsi="Amiri" w:eastAsia="Amiri" w:cs="Amiri"/>
          <w:color w:val="111111"/>
          <w:sz w:val="28"/>
          <w:sz w:val="28"/>
          <w:szCs w:val="28"/>
          <w:rtl w:val="true"/>
          <w:lang w:bidi="ar-SA"/>
        </w:rPr>
        <w:t>تحقق عنوان المسجدية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يدل بالظهور العرفي على الوقفية أيضا إلا أنه ظهور عرفي التزامي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ظهور عرفي مطابقي و إذا اعتمد العقلاء على الدلالات الالتزامية في محاوراتهم يصح الاعتماد عليها شرعا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بعض التشكيكات و جمودا على الدلالات المطابقة مهما أمكن، و لكن التشكيك لا أصل له و الجمود لا وجه له بعد تحقق الظهور العرفي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للسيرة المستمرة بين المتشرعة خلفا عن سلف بل بين العقلاء كافة الذين لهم وقف في مثل هذه الأمور، و قد أثبتنا غير مرة أن المعاطاة موافقة للقاعدة مطلقا في كل عقد إلا ما نص الشرع على الخلاف و لا نص في المقام على الخلاف، بل العقود تدور مدار المعاطاة في جميع العصور خصوصا في الأعصار الأخيرة و التشكيكات الواردة في المعاطاة انما هي شبهات علمية قد </w:t>
      </w:r>
      <w:bookmarkStart w:id="31" w:name="pg12255_120976"/>
    </w:p>
    <w:p>
      <w:pPr>
        <w:pStyle w:val="BookText"/>
        <w:rPr/>
      </w:pPr>
      <w:bookmarkEnd w:id="31"/>
      <w:r>
        <w:rPr>
          <w:rFonts w:ascii="Amiri" w:hAnsi="Amiri" w:eastAsia="Amiri" w:cs="Amiri"/>
          <w:color w:val="111111"/>
          <w:sz w:val="28"/>
          <w:sz w:val="28"/>
          <w:szCs w:val="28"/>
          <w:rtl w:val="true"/>
          <w:lang w:bidi="ar-SA"/>
        </w:rPr>
        <w:t>في العبور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816882_417432637"/>
      <w:bookmarkStart w:id="33" w:name="_Toc12"/>
      <w:bookmarkEnd w:id="32"/>
      <w:r>
        <w:rPr>
          <w:rtl w:val="true"/>
        </w:rPr>
        <w:t xml:space="preserve">مسألة </w:t>
      </w:r>
      <w:r>
        <w:rPr/>
        <w:t>4</w:t>
      </w:r>
      <w:r>
        <w:rPr>
          <w:rtl w:val="true"/>
        </w:rPr>
        <w:t xml:space="preserve">: </w:t>
      </w:r>
      <w:r>
        <w:rPr>
          <w:rtl w:val="true"/>
        </w:rPr>
        <w:t>مواضع اعتبار ما ذكرنا من كفاية المعاطاة في المسجد</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كفاية المعاطاة في المسجد إنما هو فيما إذا كان أصل البناء و التعمير في المسجد بقصد المسجدية، بأن نوى ببنائه و تعميره أن يكون مسجدا خصوصا إذا حاز أرضا مباحا لأجل المسجد و بنى فيها بتلك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له بناء مملوك كدار و خان فنوى أن يكون مسجدا و صرف الناس بالصلاة فيه من دون إجراء صيغة الوقف عليه يشكل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الحال في مثل الرباط و القنطرة، فإذا بنى رباطا في ملكه أو في أرض مباح للمارة و المسافرين ثمَّ خلى بينه و بينهم و نزل به بعض القوافل كفى ذلك في وقفيته على تلك الجهة بخلاف ما إذا كان له خان مملوك له معدّ للإجارة و محلا للتجارة مثلا، فنوى أن يكون</w:t>
      </w:r>
    </w:p>
    <w:p>
      <w:pPr>
        <w:pStyle w:val="BookText"/>
        <w:rPr/>
      </w:pPr>
      <w:r>
        <w:rPr>
          <w:rFonts w:ascii="Amiri" w:hAnsi="Amiri" w:eastAsia="Amiri" w:cs="Amiri"/>
          <w:color w:val="111111"/>
          <w:sz w:val="28"/>
          <w:sz w:val="28"/>
          <w:szCs w:val="28"/>
          <w:rtl w:val="true"/>
          <w:lang w:bidi="ar-SA"/>
        </w:rPr>
        <w:t>أجاب المحققون عنها و انها واهية من أصلها، و قد فصلنا القول في ذلك في أول البيع فراجع، و ما نسب إلى العلامة من أن وقفية مثل الحصير و القنديل تمليك للمسجد لا وجه فيه لأنه من مجرد الاحتمال العلمي و مخالف لوجدان الواقفين كما لا يخفى على من راجع وجدانه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لوجود المقتضي للوقفية و تحقق العنوان و فقد المانع فتشمله الأدلة بلا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المعاطاة كالعقد اللفظي فكما أن الثاني متقوم بصدور لفظ من الطرفين لا بد و أن تكون المعاطاة متقومة بصدور فعل منهما يقوم فعل أحدهما مقام الإيجاب و فعل الآخر مقام القبول، و في الفرض لم يصدر فعل من الواقف حتى يقوم فعله مقام الإيجاب اللفظي فلا موضوع للمعاطات حينئذ من هذه الجهة لعدم تحقق فعل من كل من الموجب و القابل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المعاطاة عبارة عن كل عقد جامع لجميع الشرائط إلا أن إيجابه و قبوله بالفعل في مقابل اللفظ، و هو غالبا يكون بإعطاء ما يتحقق به الإيجاب من </w:t>
      </w:r>
      <w:bookmarkStart w:id="34" w:name="pg12255_120977"/>
    </w:p>
    <w:p>
      <w:pPr>
        <w:pStyle w:val="BookText"/>
        <w:rPr/>
      </w:pPr>
      <w:bookmarkEnd w:id="34"/>
      <w:r>
        <w:rPr>
          <w:rFonts w:ascii="Amiri" w:hAnsi="Amiri" w:eastAsia="Amiri" w:cs="Amiri"/>
          <w:color w:val="111111"/>
          <w:sz w:val="28"/>
          <w:sz w:val="28"/>
          <w:szCs w:val="28"/>
          <w:rtl w:val="true"/>
          <w:lang w:bidi="ar-SA"/>
        </w:rPr>
        <w:t xml:space="preserve">وقفا على الغرباء و النازلين من المسافرين و خلى بينه و بينهم من دون إجراء صيغة الوقف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6816884_417432637"/>
      <w:bookmarkStart w:id="36" w:name="_Toc13"/>
      <w:bookmarkEnd w:id="35"/>
      <w:r>
        <w:rPr>
          <w:rtl w:val="true"/>
        </w:rPr>
        <w:t xml:space="preserve">مسألة </w:t>
      </w:r>
      <w:r>
        <w:rPr/>
        <w:t>5</w:t>
      </w:r>
      <w:r>
        <w:rPr>
          <w:rtl w:val="true"/>
        </w:rPr>
        <w:t xml:space="preserve">: </w:t>
      </w:r>
      <w:r>
        <w:rPr>
          <w:rtl w:val="true"/>
        </w:rPr>
        <w:t>لا إشكال في جواز التوكيل في الوقف</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التوكيل في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جريان الفضولية فيه خلاف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جريانها فيه لكن الأحوط</w:t>
      </w:r>
    </w:p>
    <w:p>
      <w:pPr>
        <w:pStyle w:val="BookText"/>
        <w:rPr/>
      </w:pPr>
      <w:r>
        <w:rPr>
          <w:rFonts w:ascii="Amiri" w:hAnsi="Amiri" w:eastAsia="Amiri" w:cs="Amiri"/>
          <w:color w:val="111111"/>
          <w:sz w:val="28"/>
          <w:sz w:val="28"/>
          <w:szCs w:val="28"/>
          <w:rtl w:val="true"/>
          <w:lang w:bidi="ar-SA"/>
        </w:rPr>
        <w:t>الموجب و فعل ما يتحقق به القبول من المشتري، و لا ريب في أن هذا إنما هو بحسب الغالب بالنسبة إلى الأزمنة القديمة، و يجري حكمها بل موضوعها على ما إذا تحقق موضوع غير لفظي من الموجب و قبول كذلك من القابل، و ليس لفظ المعاطاة واردا في الكتاب و السنة حتى يكون من الأمور التعبدية أو الموضوعات المستنبطة بل لفظ عرفي عبر به بحسب الغالب لا التقوم الحقيقي، و على هذا فلا ريب في المقام في تحقق التسبب إلى العنوان الخاص بغير اللفظ من الموجب و القبول الفعلي من القابل فيتحقق المعاطاة في هذا القسم من الوقف أيضا، و لكن الأحوط مع ذلك إجراء صيغة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تحقق المعاطاة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جريانه في جميع العقود و الإيقاعات إلا ما خرج بالدليل و لا دليل على الخروج في المقام، و تقدم في الكتاب الوكالة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ان الفضولية مطابقة للقاعدة تجري في جميع العقود إلا ما خرج بالدليل و إن قلنا انها خلاف القاعدة فلا تجري إلا في مورد دل عليه الدليل، و قلنا في كتاب البيع إنها موافقة للقاعدة، لأن مرجع النزاع فيها إلى أن الإذن المعتبر في كل عقد هل يشترط أن يتحقق قبل إنشائه أو يكفي تحققه و لو بعده، و مقتضى الأصل و الإطلاق هو الثاني بعد صدق العقد عرفا على العقود الفضولية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أنها مناف لقصد القربة فلا وجه لجريانها فيه</w:t>
      </w:r>
      <w:r>
        <w:rPr>
          <w:rFonts w:eastAsia="Amiri" w:cs="Amiri" w:ascii="Amiri" w:hAnsi="Amiri"/>
          <w:color w:val="111111"/>
          <w:sz w:val="28"/>
          <w:szCs w:val="28"/>
          <w:rtl w:val="true"/>
          <w:lang w:bidi="ar-SA"/>
        </w:rPr>
        <w:t xml:space="preserve">. </w:t>
      </w:r>
      <w:bookmarkStart w:id="37" w:name="pg12255_120978"/>
    </w:p>
    <w:p>
      <w:pPr>
        <w:pStyle w:val="BookText"/>
        <w:rPr/>
      </w:pPr>
      <w:bookmarkEnd w:id="37"/>
      <w:r>
        <w:rPr>
          <w:rFonts w:ascii="Amiri" w:hAnsi="Amiri" w:eastAsia="Amiri" w:cs="Amiri"/>
          <w:color w:val="111111"/>
          <w:sz w:val="28"/>
          <w:sz w:val="28"/>
          <w:szCs w:val="28"/>
          <w:rtl w:val="true"/>
          <w:lang w:bidi="ar-SA"/>
        </w:rPr>
        <w:t xml:space="preserve">خلافه، فلو وقع فضولا لا يكتفي بالإجازة بل تجدد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6816886_417432637"/>
      <w:bookmarkStart w:id="39" w:name="_Toc14"/>
      <w:bookmarkEnd w:id="38"/>
      <w:r>
        <w:rPr>
          <w:rtl w:val="true"/>
        </w:rPr>
        <w:t xml:space="preserve">مسألة </w:t>
      </w:r>
      <w:r>
        <w:rPr/>
        <w:t>6</w:t>
      </w:r>
      <w:r>
        <w:rPr>
          <w:rtl w:val="true"/>
        </w:rPr>
        <w:t xml:space="preserve">: </w:t>
      </w:r>
      <w:r>
        <w:rPr>
          <w:rtl w:val="true"/>
        </w:rPr>
        <w:t>الأقوى عدم اعتبار القبول في الوقف على الجهات العامة</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اعتبار القبول في الوقف على الجهات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كالمساجد و المقابر و القناطر و نحوها، و كذا الوقف على العناوين الكلية كالوقف على الفقراء و الفقهاء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الوقف الخاص</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إضافة العقدية و ترتب الأثر إنما يتحقق بالإجازة و أن المجيز يقصد القربة بلا إشكال، مع أنا ذكرنا مرارا أن عناوين الصدقات و منها الوقف بذاتها قربى لا أن يعتبر فيها قصد القربة، كالصلاة فيكون الرياء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الإشكال المتقدم و ما أجبنا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أقوالهم قدّس سرّهم في هذه المسألة فمن قائل بعدم اعتبار القبول في الوقف مطلقا و أنه إيقاف و إيقاع لا أن يكون عقدا حتى يعتبر فيه القبول فالرد مانع لا أن يكون القبول شرطا، للأصل و العمومات بعد صدق الوقف على مجرد الإيقاف عرفا، و لأنها صدقة و لا يعتبر القبول الاصطلاحي فيه بل يستحب إخفائها بحيث لا يفهم الآخذ أنها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رد و لم يأخذها لا يتحقق موضوعها قهرا، و لخلو الأخبار الواردة في الوقف في بيان موضوعه أو حكمه عن ذكر القبول، مع أنه من أهم شروطه على فرض اعتباره بل ظهور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في كونه من الإيقاعات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قائل باعتباره فيه مطلقا لمعلومية عدم دخول عين أو منفعة في ملك الغير بسبب اختياري بدون قبوله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واضحة مع انتقاضه بالبطون اللاحقة و هم لا يقولون باعتبار القبول فيها، مع ان في جملة الأوقاف فك ملك و تحرير لا أن يكون تمليكا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كالوقف على الذرية فالأحوط اعتباره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فيقبله الموقوف عليهم و إن كانوا صغارا قام به وليهم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قبول الموجودين و لا يحتاج</w:t>
      </w:r>
    </w:p>
    <w:p>
      <w:pPr>
        <w:pStyle w:val="BookText"/>
        <w:rPr/>
      </w:pPr>
      <w:r>
        <w:rPr>
          <w:rFonts w:ascii="Amiri" w:hAnsi="Amiri" w:eastAsia="Amiri" w:cs="Amiri"/>
          <w:color w:val="111111"/>
          <w:sz w:val="28"/>
          <w:sz w:val="28"/>
          <w:szCs w:val="28"/>
          <w:rtl w:val="true"/>
          <w:lang w:bidi="ar-SA"/>
        </w:rPr>
        <w:t>و من مفصّل بين الأوقاف العامة و الخاصة فاعتبر القبول في الثانية دون الأولى لأن الثانية 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التبرعات و الصدقات متقومة بالمتبرع و المتصدق و من لوازم تحققها خارجا عدم رده فيكون أخذه من اللوازم التكوينية لتحقق هذا المعنى الإضافي المتقوم في حد ذاته بالأخذ خارجا، و إلا فلا يتحقق المعنى الإضافي لا أن يكون القبول معتبرا في إنشائه و يكون عقدا مركبا من الإيجاب و القبول كما نسب إلى المشهور في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 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إما عقد أو إيقاع أو برزخ بينهما أو من مجرد الأسباب كما احتملنا ذلك في الجعالة، و يصح أن يكون الوقف باعتبار مقام إنشائه من الثاني أو الثالث أو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وجوب الوفاء و اللزوم فيما قلت بهذا العرض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الالتزامات العقلائية الدائرة بينهم على أنفسهم أو من بعضهم على بعض لازمة الوفاء فيما بينهم بحيث يوبّخون على النقض و عدم الوفاء إلا إذا ثبت الردع عنه شرعا، و ما ورد في الكتاب و السنة من وجوب الوفاء بالعقد و الشرط و نحوهما تقرير لما ثبت في فطرتهم و إمضاء لصحة طريقتهم فيكون من حيث الإضافة إلى الشرع وجوبا و إلزاما شرعيا، و من حيث الإرشاد إلى الفطرة وجوبا و إلزاما عقليا، و لا بأس باجتماعهما في شي‌ء واحد من جهتين بل هو الغالب في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حسنه و لكن استفادة الوجوب مما مر من أدلتهم مشكل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فروع ولايته و تقدم الكلام في اعتبار المصلحة أو كفاية عدم المفسدة</w:t>
      </w:r>
      <w:r>
        <w:rPr>
          <w:rFonts w:eastAsia="Amiri" w:cs="Amiri" w:ascii="Amiri" w:hAnsi="Amiri"/>
          <w:color w:val="111111"/>
          <w:sz w:val="28"/>
          <w:szCs w:val="28"/>
          <w:rtl w:val="true"/>
          <w:lang w:bidi="ar-SA"/>
        </w:rPr>
        <w:t xml:space="preserve">. </w:t>
      </w:r>
      <w:bookmarkStart w:id="40" w:name="pg12255_120980"/>
    </w:p>
    <w:p>
      <w:pPr>
        <w:pStyle w:val="BookText"/>
        <w:rPr/>
      </w:pPr>
      <w:bookmarkEnd w:id="40"/>
      <w:r>
        <w:rPr>
          <w:rFonts w:ascii="Amiri" w:hAnsi="Amiri" w:eastAsia="Amiri" w:cs="Amiri"/>
          <w:color w:val="111111"/>
          <w:sz w:val="28"/>
          <w:sz w:val="28"/>
          <w:szCs w:val="28"/>
          <w:rtl w:val="true"/>
          <w:lang w:bidi="ar-SA"/>
        </w:rPr>
        <w:t xml:space="preserve">إلى قبول من سيوجد منهم بعد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رعاية القبول في الوقف العام أيضا و القائم به الحاكم أو المنصوب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6816888_417432637"/>
      <w:bookmarkStart w:id="42" w:name="_Toc15"/>
      <w:bookmarkEnd w:id="41"/>
      <w:r>
        <w:rPr>
          <w:rtl w:val="true"/>
        </w:rPr>
        <w:t xml:space="preserve">مسألة </w:t>
      </w:r>
      <w:r>
        <w:rPr/>
        <w:t>7</w:t>
      </w:r>
      <w:r>
        <w:rPr>
          <w:rtl w:val="true"/>
        </w:rPr>
        <w:t xml:space="preserve">: </w:t>
      </w:r>
      <w:r>
        <w:rPr>
          <w:rtl w:val="true"/>
        </w:rPr>
        <w:t>الأحوط قصد القربة في الوقف</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قصد القربة في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اعتباره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 و صدق الوقف الذري على المال بعد قبول الموجودين و صحة تنزيل قبول الموجودين منزلة قبول جميع الذرية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فللخروج عن خلاف من اعتبر القبول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انه من الحاكم أو المنصوب من قبله فلأن مثل هذه الأمور من الأمور الحسبية التي يتصديها الحاكم بنفسه أو يأذن لمن يتصديها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اعتبار قصد القربة فيه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صدقة و يعتبر قصد القربة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 الثواب عليه و الثواب يدور مدار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ما ورد في أوقاف الأئمة عليهم السّلام الذي أطلق عليه الصدقة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ترتب الأثر إلا بالقربة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الصدقة عليه مسلّم و لكن ليست كل صدقة يعتبر فيها قصد القربة ما لم يدل دليل خاص معتبر على اعتباره فيها و هو مفقود في المقام،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اماطتك الأذى عن الطريق صدقة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تبسمك في وجه أخيك صدقة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إلى غير ذلك مما هو كثير مع أنه لا يعتبر في جميع ذلك قصد القربة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ترتب الثواب أعم من قصد القربة كما يدل عليه إطلاق </w:t>
      </w:r>
      <w:bookmarkStart w:id="43" w:name="pg12255_120981"/>
    </w:p>
    <w:p>
      <w:pPr>
        <w:pStyle w:val="BookText"/>
        <w:rPr/>
      </w:pPr>
      <w:bookmarkEnd w:id="43"/>
      <w:r>
        <w:rPr>
          <w:rFonts w:ascii="Amiri" w:hAnsi="Amiri" w:eastAsia="Amiri" w:cs="Amiri"/>
          <w:color w:val="111111"/>
          <w:sz w:val="28"/>
          <w:sz w:val="28"/>
          <w:szCs w:val="28"/>
          <w:rtl w:val="true"/>
          <w:lang w:bidi="ar-SA"/>
        </w:rPr>
        <w:t xml:space="preserve">نظر خصوصا في الوقف الخاص كالوقف على زيد و ذريته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816890_417432637"/>
      <w:bookmarkStart w:id="45" w:name="_Toc16"/>
      <w:bookmarkEnd w:id="44"/>
      <w:r>
        <w:rPr>
          <w:rtl w:val="true"/>
        </w:rPr>
        <w:t>الثاني</w:t>
      </w:r>
      <w:r>
        <w:rPr>
          <w:rtl w:val="true"/>
        </w:rPr>
        <w:t xml:space="preserve">: </w:t>
      </w:r>
      <w:r>
        <w:rPr>
          <w:rtl w:val="true"/>
        </w:rPr>
        <w:t>مما يشترط في صحة الوقف القبض</w:t>
      </w:r>
      <w:bookmarkEnd w:id="45"/>
    </w:p>
    <w:p>
      <w:pPr>
        <w:pStyle w:val="Heading5"/>
        <w:numPr>
          <w:ilvl w:val="4"/>
          <w:numId w:val="1"/>
        </w:numPr>
        <w:rPr/>
      </w:pPr>
      <w:bookmarkStart w:id="46" w:name="__RefHeading___Toc6816892_417432637"/>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يشترط في صحة الوقف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يعتبر أن يكون</w:t>
      </w:r>
    </w:p>
    <w:p>
      <w:pPr>
        <w:pStyle w:val="BookText"/>
        <w:rPr/>
      </w:pPr>
      <w:r>
        <w:rPr>
          <w:rFonts w:ascii="Amiri" w:hAnsi="Amiri" w:eastAsia="Amiri" w:cs="Amiri"/>
          <w:color w:val="111111"/>
          <w:sz w:val="28"/>
          <w:sz w:val="28"/>
          <w:szCs w:val="28"/>
          <w:rtl w:val="true"/>
          <w:lang w:bidi="ar-SA"/>
        </w:rPr>
        <w:t xml:space="preserve">قوله تعالى فَمَنْ يَعْمَلْ مِثْقٰالَ ذَرَّةٍ خَيْراً يَرَهُ </w:t>
      </w:r>
      <w:r>
        <w:rPr>
          <w:rStyle w:val="FootnoteAnchor"/>
          <w:rtl w:val="true"/>
        </w:rPr>
        <w:footnoteReference w:id="10"/>
      </w:r>
      <w:r>
        <w:rPr>
          <w:rFonts w:ascii="Amiri" w:hAnsi="Amiri" w:eastAsia="Amiri" w:cs="Amiri"/>
          <w:color w:val="111111"/>
          <w:sz w:val="28"/>
          <w:sz w:val="28"/>
          <w:szCs w:val="28"/>
          <w:rtl w:val="true"/>
          <w:lang w:bidi="ar-SA"/>
        </w:rPr>
        <w:t xml:space="preserve">، و لا ريب في أن الوقف خير محض، و ما ورد في ترك شرب الخمر و لو لم يكن ذلك للّه تعالى بل كان صيانة لنفسه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ذكر قصد القربة و قصدهم عليهم السّلام له أعم من اعتباره في قوام ذاته كما هو معلوم، و أما الأخير فلا ريب في كونه محكوما بالعمومات و الإطلاقات هذا و لكن الظاهر أن موضوع الوقف و الصدقات و مثل قراءة القرآن و الدعاء و الذكر بذاتها أمر قربى، فيكون قصد الخلاف و الرياء مانعا لا أن يكون قصد القربة زائدا على قصد ذاتها و عنوانها شرطا، و لعل مراد المشهور أيضا هذا فلا نزاع حينئذ في البين، و لكن الأحوط قصد القربة زائدا على قصد عنوان الوقفية لأن مقام العبودية لهذا المولى العظيم الجليل يقتضي أن يكون العبد في جميع أموره الخيرية قاصدا له تعالى، فأصل الدليل حالي لا أن يكون مقاليا حتى يناقش فيه، و هذا الدليل يجري في كل فعل حسن يصدر عن الإنسان، و لعل إليه يشير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لك في كل شي‌ء نية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كسائر التمليكات إلى أشخاص خاصة كالهبة و العطية و نحوهما، و لا وجه لتقوم هذه التمليكات بقصد القربة كما هو مقتضى الإطلاق و العموم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سألت عنه من الوقف على ناحيتنا و ما يجعل لنا ثمَّ يحتاج إليه صاحبه فكل ما لم يسلّم فصاحبه بالخيار </w:t>
      </w:r>
    </w:p>
    <w:p>
      <w:pPr>
        <w:pStyle w:val="BookText"/>
        <w:rPr/>
      </w:pPr>
      <w:r>
        <w:rPr>
          <w:rFonts w:ascii="Amiri" w:hAnsi="Amiri" w:eastAsia="Amiri" w:cs="Amiri"/>
          <w:color w:val="111111"/>
          <w:sz w:val="28"/>
          <w:sz w:val="28"/>
          <w:szCs w:val="28"/>
          <w:rtl w:val="true"/>
          <w:lang w:bidi="ar-SA"/>
        </w:rPr>
        <w:t xml:space="preserve">بإذن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كل مورد بحسبه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سلّم فلا خيار فيه لصاحبه احتاج أو لم يحتج افتقر إليه أو استغنى عنه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 منها صحيح صفوان </w:t>
      </w:r>
      <w:r>
        <w:rPr>
          <w:rStyle w:val="FootnoteAnchor"/>
          <w:rtl w:val="true"/>
        </w:rPr>
        <w:footnoteReference w:id="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يقف الضيعة ثمَّ يبدو له أن يحدث في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وقفها لولده و لغيرهم ثمَّ جعل لها قيما لم يكن له أن يرجع فيها، و إن كانوا كبارا و لم يسلمها إليهم و لم يخاصموا حتى يحوزوها عنه فله أن يرجع فيها لأنهم لا يحوزونها عنه و قد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دل على أنه لو مات الواقف قبل القبض رجع ميراثا، فعن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يتصدق على ولده و قد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والده هو الذي يلي أمره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مثله غيره </w:t>
      </w:r>
      <w:r>
        <w:rPr>
          <w:rStyle w:val="FootnoteAnchor"/>
          <w:rtl w:val="true"/>
        </w:rPr>
        <w:footnoteReference w:id="16"/>
      </w:r>
      <w:r>
        <w:rPr>
          <w:rFonts w:ascii="Amiri" w:hAnsi="Amiri" w:eastAsia="Amiri" w:cs="Amiri"/>
          <w:color w:val="111111"/>
          <w:sz w:val="28"/>
          <w:sz w:val="28"/>
          <w:szCs w:val="28"/>
          <w:rtl w:val="true"/>
          <w:lang w:bidi="ar-SA"/>
        </w:rPr>
        <w:t>، و يشهد لذلك مرتكزات العرف و العقلاء أيضا حيث إن تحقق المجانيات متقومة لديهم بالقبض، فالشرع ورد على طبق العرف و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على القبض ما لم يتحقق شرط الصحة، و هو القبض بإذن الواقف و رضاه و ليست الأدلة المستدلة بها على اعتبار القبض في مقام البيان من هذه الجهة حتى يستدل بإطلاقها لعدم اعتباره، و يأتي بعض القول في 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القاعدة كون القبض شرطا للصحة على وجه النقل لا الكشف، و يدل عليه أنه يرجع ميراثا إن مات الواقف قبل القبض فيكون النماء المتخلل بين العقد و القبض للواقف دون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شرطا للّزوم لا لأصل الصحة يكون لهم و لكنه لا قائل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في المسائل الآتية</w:t>
      </w:r>
      <w:r>
        <w:rPr>
          <w:rFonts w:eastAsia="Amiri" w:cs="Amiri" w:ascii="Amiri" w:hAnsi="Amiri"/>
          <w:color w:val="111111"/>
          <w:sz w:val="28"/>
          <w:szCs w:val="28"/>
          <w:rtl w:val="true"/>
          <w:lang w:bidi="ar-SA"/>
        </w:rPr>
        <w:t xml:space="preserve">. </w:t>
      </w:r>
      <w:bookmarkStart w:id="48" w:name="pg12255_120983"/>
    </w:p>
    <w:p>
      <w:pPr>
        <w:pStyle w:val="Heading5"/>
        <w:numPr>
          <w:ilvl w:val="4"/>
          <w:numId w:val="1"/>
        </w:numPr>
        <w:rPr/>
      </w:pPr>
      <w:bookmarkStart w:id="49" w:name="__RefHeading___Toc6816894_417432637"/>
      <w:bookmarkStart w:id="50" w:name="_Toc18"/>
      <w:bookmarkEnd w:id="48"/>
      <w:bookmarkEnd w:id="49"/>
      <w:r>
        <w:rPr>
          <w:rtl w:val="true"/>
        </w:rPr>
        <w:t xml:space="preserve">مسألة </w:t>
      </w:r>
      <w:r>
        <w:rPr/>
        <w:t>8</w:t>
      </w:r>
      <w:r>
        <w:rPr>
          <w:rtl w:val="true"/>
        </w:rPr>
        <w:t xml:space="preserve">: </w:t>
      </w:r>
      <w:r>
        <w:rPr>
          <w:rtl w:val="true"/>
        </w:rPr>
        <w:t>القبض في الوقف الخاص</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في الوقف الخاص و هو الوقف الذي كان على أشخاص كالوقف على أولاده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بقبض الموقوف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بعضهم و يكفي قبض الطبقة الأولى عن بقية الطبقات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قبض الموجودين من الطبقة الأولى عمن يوجد منهم فيما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وقف على أولاده ثمَّ على أولاده أولاده و كان الموجود من أولاده ثلاثة فقبضوا ثمَّ تولد رابع بعد ذلك فلا حاجة إلى قبضه، و لو كان الموجودون جماعة فقبض بعضهم دون بعض صح بالنسبة إلى من قبض و بطل بالنسبة إلى من لم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816896_417432637"/>
      <w:bookmarkStart w:id="52" w:name="_Toc19"/>
      <w:bookmarkEnd w:id="51"/>
      <w:r>
        <w:rPr>
          <w:rtl w:val="true"/>
        </w:rPr>
        <w:t xml:space="preserve">مسألة </w:t>
      </w:r>
      <w:r>
        <w:rPr/>
        <w:t>9</w:t>
      </w:r>
      <w:r>
        <w:rPr>
          <w:rtl w:val="true"/>
        </w:rPr>
        <w:t xml:space="preserve">: </w:t>
      </w:r>
      <w:r>
        <w:rPr>
          <w:rtl w:val="true"/>
        </w:rPr>
        <w:t>القبض في الوقف على الجهات و المصالح كالمساجد</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في الوقف على الجهات و المصالح كالمساجد و ما وقف عليها يتحقق بقبض المتولي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الواقف له متوليا أو بقبض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عدم الاكتفاء بالثاني مع 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يتحقق القبض إلا بالنسبة إليهم أو وليهم مع قصورهم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سيرة المتشرعة خلفا عن سلف و تحقق القبض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بالنسبة إلى من قبض، فلوجود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البطلان بالنسبة إلى من لم يقبض فلعدم المقتضي للصحة بالنسبة إليه لما مر من أن القبض شرط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كفاية قبض الطبقة السابقة عن اللاحقة، و قبض الموجود عمن يوجد إنما هو في صورة عدم وجودهم و أما مع الوجود فالشرط ثابت بالنسبة إلى الكل للعموم و الإطلاق، و هذا هو المتيقن من الإجماع و السيرة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لوازم توليته و قيمومته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الولاية على ذلك كما في قبول الزكوات و سائر الحقوق العامة لنوع الفقراء فتكون هذه الولاية في عرض ولاية القيّم و المتولي في خصوص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قيّم تعين قبض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في الوقف على العناوين العامة كالفقراء و الطلبة و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يكفي قبض بعض المستحقين من أفراد ذلك العنوان العام بأن يقبض مثلا فقير من الفقراء في الوقف على الفقراء أو عالم من العلماء في الوقف على العلماء؟</w:t>
      </w:r>
    </w:p>
    <w:p>
      <w:pPr>
        <w:pStyle w:val="BookText"/>
        <w:rPr/>
      </w:pPr>
      <w:r>
        <w:rPr>
          <w:rFonts w:ascii="Amiri" w:hAnsi="Amiri" w:eastAsia="Amiri" w:cs="Amiri"/>
          <w:color w:val="111111"/>
          <w:sz w:val="28"/>
          <w:sz w:val="28"/>
          <w:szCs w:val="28"/>
          <w:rtl w:val="true"/>
          <w:lang w:bidi="ar-SA"/>
        </w:rPr>
        <w:t xml:space="preserve">قيل نعم و قيل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الأول هو الأقوى فيما إذا سلّم الوقف إلى</w:t>
      </w:r>
    </w:p>
    <w:p>
      <w:pPr>
        <w:pStyle w:val="BookText"/>
        <w:rPr/>
      </w:pPr>
      <w:r>
        <w:rPr>
          <w:rFonts w:ascii="Amiri" w:hAnsi="Amiri" w:eastAsia="Amiri" w:cs="Amiri"/>
          <w:color w:val="111111"/>
          <w:sz w:val="28"/>
          <w:sz w:val="28"/>
          <w:szCs w:val="28"/>
          <w:rtl w:val="true"/>
          <w:lang w:bidi="ar-SA"/>
        </w:rPr>
        <w:t>هذه الجهة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الحاكم لأن القيّم أو المتولي لهما الولاية فيما وقف و تمَّ الوقف، و لا وقف قبل القبض و أما الحاكم فله الولاية على الأمور الحسبية قبل الوقف و حينه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أنه لا حاجة إلى القبض في هذا القسم من الوقف، لأن الأخبار المستدل بها على اعتباره ظاهرة في الوقف الخاص دون الوقف على العناوين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مورد تلك الأخبار من باب المثال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المغروس في أذهان المتشرعة تقديمه على الحاكم مع الثقة و الأمانة و وجود سائر الشرائط و فقد الموانع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حكم تخييري يتعين في طرفه الموجود مع فقد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وجود القيّم و الحاكم يصح قبض كل منهما، و الأحوط الأول و مع عدمه يتعين الأخير لعين ما مر في السابق بلا فرق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كفاية قبض البعض عن الجميع فلأن الموقوف عليهم هو الجنس بما هو مرآة إلى الخارج و لا ريب في تحقق الجنس في ضمن الفرد كما هو المعلوم فتحقق قبض الموقوف عليهم عرفا</w:t>
      </w:r>
      <w:r>
        <w:rPr>
          <w:rFonts w:eastAsia="Amiri" w:cs="Amiri" w:ascii="Amiri" w:hAnsi="Amiri"/>
          <w:color w:val="111111"/>
          <w:sz w:val="28"/>
          <w:szCs w:val="28"/>
          <w:rtl w:val="true"/>
          <w:lang w:bidi="ar-SA"/>
        </w:rPr>
        <w:t xml:space="preserve">. </w:t>
      </w:r>
      <w:bookmarkStart w:id="53" w:name="pg12255_120985"/>
    </w:p>
    <w:p>
      <w:pPr>
        <w:pStyle w:val="BookText"/>
        <w:rPr/>
      </w:pPr>
      <w:bookmarkEnd w:id="53"/>
      <w:r>
        <w:rPr>
          <w:rFonts w:ascii="Amiri" w:hAnsi="Amiri" w:eastAsia="Amiri" w:cs="Amiri"/>
          <w:color w:val="111111"/>
          <w:sz w:val="28"/>
          <w:sz w:val="28"/>
          <w:szCs w:val="28"/>
          <w:rtl w:val="true"/>
          <w:lang w:bidi="ar-SA"/>
        </w:rPr>
        <w:t xml:space="preserve">المستحق لاستيفاء ما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سلم الدار الموقوفة على سكنى الفقراء إلى فقير فسكنها أو الدابة الموقوفة على الزوّار و الحجاج إلى زائر و حاج فركبها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6816898_417432637"/>
      <w:bookmarkStart w:id="55" w:name="_Toc20"/>
      <w:bookmarkEnd w:id="54"/>
      <w:r>
        <w:rPr>
          <w:rtl w:val="true"/>
        </w:rPr>
        <w:t xml:space="preserve">مسألة </w:t>
      </w:r>
      <w:r>
        <w:rPr/>
        <w:t>10</w:t>
      </w:r>
      <w:r>
        <w:rPr>
          <w:rtl w:val="true"/>
        </w:rPr>
        <w:t xml:space="preserve">: </w:t>
      </w:r>
      <w:r>
        <w:rPr>
          <w:rtl w:val="true"/>
        </w:rPr>
        <w:t>لا يكفي في القبض مجرد استيفاء المنفعة و الثمرة من دون استيلاء على العين</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القبض مجرد استيفاء المنفعة و الثمرة من دون استيلاء على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وقف بستانا على الفقراء لا يكفي في القبض إعطاء شي‌ء من ثمرتها لبعض الفقراء مع كون البستان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816900_417432637"/>
      <w:bookmarkStart w:id="57" w:name="_Toc21"/>
      <w:bookmarkEnd w:id="56"/>
      <w:r>
        <w:rPr>
          <w:rtl w:val="true"/>
        </w:rPr>
        <w:t xml:space="preserve">مسألة </w:t>
      </w:r>
      <w:r>
        <w:rPr/>
        <w:t>11</w:t>
      </w:r>
      <w:r>
        <w:rPr>
          <w:rtl w:val="true"/>
        </w:rPr>
        <w:t xml:space="preserve">: </w:t>
      </w:r>
      <w:r>
        <w:rPr>
          <w:rtl w:val="true"/>
        </w:rPr>
        <w:t>لو وقف مسجدا أو مقبرة كفى في قبضها صلاة واحدة دفن ميت واحد</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مسجدا أو مقبرة كفى في قبضها صلاة واحدة في المسجد و دفن ميت واحد في المقبرة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العدم فلأن الفرد و الجنس متغايران بحسب العنوان و الاعتبار و تعلق الحكم على هذا العنوان المختلف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الجنس إذا لو حظ في حد نفسه مع قطع النظر عن كونه عين الفرد يتحقق هذا الفرق الاعتباري، لكنه حينئذ جنس منطقي و ليس بجنس طبيعي، و الكلام في الثاني دون الأول الذي لا اسم و لا أثر له إلا في فن المنطق فقط و لا ربط له بالفقه و العرف، و أما الجنس الطبيعي الذي هو عين الفرد فلا وجه لهذا الاحتمال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تسليط للموقوف عليه على العين الموقوفة و لا معنى للقبض إلا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القبض إلا بالاستيلاء على العين و المفروض عدم تحققه و لا ريب في أن استيفاء المنفعة أعم من قبض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استيفاء الموقوف عليه على العين الموقوفة بوجه من الوجوه فكيف يتحقق القبض حينئذ</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القبض و الاستيلاء على العين الموقوفة بذلك إن كان بإذن </w:t>
      </w:r>
      <w:bookmarkStart w:id="58" w:name="pg12255_120986"/>
    </w:p>
    <w:p>
      <w:pPr>
        <w:pStyle w:val="Heading5"/>
        <w:numPr>
          <w:ilvl w:val="4"/>
          <w:numId w:val="1"/>
        </w:numPr>
        <w:rPr/>
      </w:pPr>
      <w:bookmarkStart w:id="59" w:name="__RefHeading___Toc6816902_417432637"/>
      <w:bookmarkStart w:id="60" w:name="_Toc22"/>
      <w:bookmarkEnd w:id="58"/>
      <w:bookmarkEnd w:id="59"/>
      <w:r>
        <w:rPr>
          <w:rtl w:val="true"/>
        </w:rPr>
        <w:t xml:space="preserve">مسألة </w:t>
      </w:r>
      <w:r>
        <w:rPr/>
        <w:t>12</w:t>
      </w:r>
      <w:r>
        <w:rPr>
          <w:rtl w:val="true"/>
        </w:rPr>
        <w:t xml:space="preserve">: </w:t>
      </w:r>
      <w:r>
        <w:rPr>
          <w:rtl w:val="true"/>
        </w:rPr>
        <w:t>لو وقف الأب على أولاده الصغار لم يحتج إلى قبض جديد</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الأب على أولاده الصغار لم يحتج إلى قبض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كل ولي إذا وقف على المولّى عليه لأن قبض الولي قبض المولّى عليه و الأحوط أن يقصد كون قبضه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6816904_417432637"/>
      <w:bookmarkStart w:id="62" w:name="_Toc23"/>
      <w:bookmarkEnd w:id="61"/>
      <w:r>
        <w:rPr>
          <w:rtl w:val="true"/>
        </w:rPr>
        <w:t xml:space="preserve">مسألة </w:t>
      </w:r>
      <w:r>
        <w:rPr/>
        <w:t>13</w:t>
      </w:r>
      <w:r>
        <w:rPr>
          <w:rtl w:val="true"/>
        </w:rPr>
        <w:t xml:space="preserve">: </w:t>
      </w:r>
      <w:r>
        <w:rPr>
          <w:rtl w:val="true"/>
        </w:rPr>
        <w:t>فيما يعتبر أو يكفي قبض المتولي كالوقف على الجهات العامة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أو يكفي قبض المتولي كالوقف على الجهات العامة لو جعل الواقف التولية لنفسه لا يحتاج إلى قبض آخر و يكفي قبضه الذي هو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816906_417432637"/>
      <w:bookmarkStart w:id="64" w:name="_Toc24"/>
      <w:bookmarkEnd w:id="63"/>
      <w:r>
        <w:rPr>
          <w:rtl w:val="true"/>
        </w:rPr>
        <w:t xml:space="preserve">مسألة </w:t>
      </w:r>
      <w:r>
        <w:rPr/>
        <w:t>14</w:t>
      </w:r>
      <w:r>
        <w:rPr>
          <w:rtl w:val="true"/>
        </w:rPr>
        <w:t xml:space="preserve">: </w:t>
      </w:r>
      <w:r>
        <w:rPr>
          <w:rtl w:val="true"/>
        </w:rPr>
        <w:t>لو كانت العين الموقوفة بيد الموقوف عليه قبل الوقف</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الموقوفة بيد الموقوف عليه قبل الوقف</w:t>
      </w:r>
    </w:p>
    <w:p>
      <w:pPr>
        <w:pStyle w:val="BookText"/>
        <w:rPr/>
      </w:pPr>
      <w:r>
        <w:rPr>
          <w:rFonts w:ascii="Amiri" w:hAnsi="Amiri" w:eastAsia="Amiri" w:cs="Amiri"/>
          <w:color w:val="111111"/>
          <w:sz w:val="28"/>
          <w:sz w:val="28"/>
          <w:szCs w:val="28"/>
          <w:rtl w:val="true"/>
          <w:lang w:bidi="ar-SA"/>
        </w:rPr>
        <w:t>الواقف و كذا يكفي قبض المتولي أو الحاكم الشرعي أيضا، لما مر هذا بناء على اعتبار القبض في هذا النحو من الأوقاف، و أما بناء على عدم اعتباره كما عن جمع فالأمر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الرجل يتصدق على ولده و قد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والده هو الذي يلي أمره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 تعليله يشمل كل ولي و كل مولي عليه، مع أن الحكم موافق للقاعدة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القبض معنون بعنوان جديد فلا بد و أن يفرق بينه و بين مطلق القبض الذي كان لأجل كونه تحت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الاستيلاء الكافي في القبض تكويني و تجدد العنوان بعد تجدد جهة القبض و الاستيلاء قهري لا أن يكون قصديا اختياريا، و لعله لذلك عبّروا بالاحتياط</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سابقة بلا فرق بينهما فلا وجه للإعادة و لا يحتاج في </w:t>
      </w:r>
      <w:bookmarkStart w:id="65" w:name="pg12255_120987"/>
    </w:p>
    <w:p>
      <w:pPr>
        <w:pStyle w:val="BookText"/>
        <w:rPr/>
      </w:pPr>
      <w:bookmarkEnd w:id="65"/>
      <w:r>
        <w:rPr>
          <w:rFonts w:ascii="Amiri" w:hAnsi="Amiri" w:eastAsia="Amiri" w:cs="Amiri"/>
          <w:color w:val="111111"/>
          <w:sz w:val="28"/>
          <w:sz w:val="28"/>
          <w:szCs w:val="28"/>
          <w:rtl w:val="true"/>
          <w:lang w:bidi="ar-SA"/>
        </w:rPr>
        <w:t xml:space="preserve">بعنوان الوديعة أو العارية أو على وجه آخر لم يحتج إلى قبض جديد بأن يستردها ثمَّ يقبضها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أن يكون بقائها في يده بإذن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اشتراط كون القبض بإذنه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6816908_417432637"/>
      <w:bookmarkStart w:id="67" w:name="_Toc25"/>
      <w:bookmarkEnd w:id="66"/>
      <w:r>
        <w:rPr>
          <w:rtl w:val="true"/>
        </w:rPr>
        <w:t xml:space="preserve">مسألة </w:t>
      </w:r>
      <w:r>
        <w:rPr/>
        <w:t>15</w:t>
      </w:r>
      <w:r>
        <w:rPr>
          <w:rtl w:val="true"/>
        </w:rPr>
        <w:t xml:space="preserve">: </w:t>
      </w:r>
      <w:r>
        <w:rPr>
          <w:rtl w:val="true"/>
        </w:rPr>
        <w:t>لا يشترط في القبض الفورية</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القبض 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عينا في زمان ثمَّ أقبضها في زمان متأخر كفى و تمَّ الوقف من حينه</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6816910_417432637"/>
      <w:bookmarkStart w:id="69" w:name="_Toc26"/>
      <w:bookmarkEnd w:id="68"/>
      <w:r>
        <w:rPr>
          <w:rtl w:val="true"/>
        </w:rPr>
        <w:t xml:space="preserve">مسألة </w:t>
      </w:r>
      <w:r>
        <w:rPr/>
        <w:t>16</w:t>
      </w:r>
      <w:r>
        <w:rPr>
          <w:rtl w:val="true"/>
        </w:rPr>
        <w:t xml:space="preserve">: </w:t>
      </w:r>
      <w:r>
        <w:rPr>
          <w:rtl w:val="true"/>
        </w:rPr>
        <w:t>لو مات الواقف قبل القبض بطل الوقف</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الواقف قبل القبض بطل الوقف و كان</w:t>
      </w:r>
    </w:p>
    <w:p>
      <w:pPr>
        <w:pStyle w:val="BookText"/>
        <w:rPr/>
      </w:pPr>
      <w:r>
        <w:rPr>
          <w:rFonts w:ascii="Amiri" w:hAnsi="Amiri" w:eastAsia="Amiri" w:cs="Amiri"/>
          <w:color w:val="111111"/>
          <w:sz w:val="28"/>
          <w:sz w:val="28"/>
          <w:szCs w:val="28"/>
          <w:rtl w:val="true"/>
          <w:lang w:bidi="ar-SA"/>
        </w:rPr>
        <w:t>المقام إلى قصد جديد، لأن من لوازم جعل التولية لنفسه مع كون العين في يده حصول القصد إجمالا إلا أن يكون القبض اللاحق لأجل الوقفية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بعد تحقق القبض و الاستيلاء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تحققه إلا بإذنه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أنه صار أجنبيا بعد تحقق الوقف مناف لكون القبض شرطا للصحة، و أن كل قبض صحيح متوقف على إذن من كان مسلطا على العين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عين المدعى، و لكنه مردود بأن المتشرعة بارتكازاتهم الشرعية يعتبرون مراعاة إذنه و لا ريب في أنه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الثانية و الإشكال المتقدم آنفا جار هنا أيضا مع جوابه بأن المتشرعة بل العقلاء يستنكرون الاستيلاء على العين بدون اذن الواقف و يوبّخون من فعل ذلك، و هذا المقدار يكفي في لزوم الاحتياط إن لم يكن كليا في الفتوى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ما يستفاد من صحيح ابن مسلم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و لا ريب في ظهوره </w:t>
      </w:r>
      <w:bookmarkStart w:id="70" w:name="pg12255_120988"/>
    </w:p>
    <w:p>
      <w:pPr>
        <w:pStyle w:val="BookText"/>
        <w:rPr/>
      </w:pPr>
      <w:bookmarkEnd w:id="70"/>
      <w:r>
        <w:rPr>
          <w:rFonts w:ascii="Amiri" w:hAnsi="Amiri" w:eastAsia="Amiri" w:cs="Amiri"/>
          <w:color w:val="111111"/>
          <w:sz w:val="28"/>
          <w:sz w:val="28"/>
          <w:szCs w:val="28"/>
          <w:rtl w:val="true"/>
          <w:lang w:bidi="ar-SA"/>
        </w:rPr>
        <w:t xml:space="preserve">ميراثا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مات الموقوف عليه فإن كان الوقف على العنوان يقوم غيره ممن ينطبق عليه العنوان مقامه في القبض، و كذا إذا كان معيّنا و بعده على شخص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816912_417432637"/>
      <w:bookmarkStart w:id="72" w:name="_Toc27"/>
      <w:bookmarkEnd w:id="71"/>
      <w:r>
        <w:rPr>
          <w:rtl w:val="true"/>
        </w:rPr>
        <w:t>الثالث</w:t>
      </w:r>
      <w:r>
        <w:rPr>
          <w:rtl w:val="true"/>
        </w:rPr>
        <w:t xml:space="preserve">: </w:t>
      </w:r>
      <w:r>
        <w:rPr>
          <w:rtl w:val="true"/>
        </w:rPr>
        <w:t>مما يشترط في صحة الوقف الدوام</w:t>
      </w:r>
      <w:bookmarkEnd w:id="72"/>
    </w:p>
    <w:p>
      <w:pPr>
        <w:pStyle w:val="Heading5"/>
        <w:numPr>
          <w:ilvl w:val="4"/>
          <w:numId w:val="1"/>
        </w:numPr>
        <w:rPr/>
      </w:pPr>
      <w:bookmarkStart w:id="73" w:name="__RefHeading___Toc6816914_417432637"/>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يشترط في صحة الوقف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توقيته</w:t>
      </w:r>
    </w:p>
    <w:p>
      <w:pPr>
        <w:pStyle w:val="BookText"/>
        <w:rPr/>
      </w:pPr>
      <w:r>
        <w:rPr>
          <w:rFonts w:ascii="Amiri" w:hAnsi="Amiri" w:eastAsia="Amiri" w:cs="Amiri"/>
          <w:color w:val="111111"/>
          <w:sz w:val="28"/>
          <w:sz w:val="28"/>
          <w:szCs w:val="28"/>
          <w:rtl w:val="true"/>
          <w:lang w:bidi="ar-SA"/>
        </w:rPr>
        <w:t>في التوسعة في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خبر عبيد بن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تصدق على ولد له قد أدركوا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فإنه إما خاص بخصوص الوقف كما فهمه الأصحاب و هو المنساق منها في تلك الأعصار أو شامل للوقوف و لغيره من سائر الصدقات، و على أي تقدير يكون دليلا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فلفرض أن الموقوف عليه هو العنوان فيصح القبض من كل من انطبق عليه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كون الشخص الآخر مرتبا على فقد الأول فيصح قبضه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و استدل أيضا بظواهر النصوص الواردة في أوقاف الأئمة عليهم السّلام، و هو في الجملة مقتضى مرتكزات المتشرعة بل العقلاء و جميع أهل الملل و الأديان في أوقافهم الدائرة بينهم، فما هو المعروف من أن الدوام مأخوذ في متفاهمه العرفي و عدم التوقيت في ظاهر الإنشاء صحيح لا إشكال فيه إن أريد به عدم التوقيت و إرادة التأبيد العرفي في مقابل التوقيت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نوقش في أدلة المشهور أما الإجماع فلكونه اجتهاديا لوجود المخالف حتى عن القدماء، و أما ظواهر الأخبار فلأنها صحيح في مورد </w:t>
      </w:r>
    </w:p>
    <w:p>
      <w:pPr>
        <w:pStyle w:val="BookText"/>
        <w:rPr/>
      </w:pPr>
      <w:r>
        <w:rPr>
          <w:rFonts w:ascii="Amiri" w:hAnsi="Amiri" w:eastAsia="Amiri" w:cs="Amiri"/>
          <w:color w:val="111111"/>
          <w:sz w:val="28"/>
          <w:sz w:val="28"/>
          <w:szCs w:val="28"/>
          <w:rtl w:val="true"/>
          <w:lang w:bidi="ar-SA"/>
        </w:rPr>
        <w:t>بمدة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هذه البستان على الفقراء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صحته حبسا أو بطلانه كذلك أيضا وجهان أوجههما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أنه قصد كونه حبسا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أوقافهم عليهم السّلام التي قصدوا فيها التأبيد و ذكروا ذلك فيها فلا يستفاد منها بطلان ما يقصد فيه التوقيت، و أما بناء المتشرعة و العقلاء ففي التحريرات مسلم و كذا فيما قصد فيه التأبيد من الأوقاف الخاصة و لا يستفاد منهما البطلان في الوقف غير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الدوام مأخوذ في ذاته ان أريد به الذاتي المنطقي فلا وجه له لعدم كونه معروفا في الكتاب و مصطلحات الفقهاء، و بذلك يمكن أن يجمع بين الكلمات فمن قال أنه ذاتي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أذهان الناس و سوادهم مطلقا فإنهم يرون التأبيد كالذاتي له في مقابل ذكر المدة و من قال إنه ليس بذاتي أي كالذاتي المنطقي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انعدام المشروط بعدم شرطه و انعدام ذي الذات بعدم ذاته عرفيا كان الذاتي أو عقليا، و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زيد سنة ثمَّ على عمرو سنة و هكذا قال بالنسبة إلى أشخاص كثيرين فلا دليل على بطلان الوقف، إذ المتيقن من الإجماع و بناء العقلاء، و المنساق من النصوص المستدل بها على البطلان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الفساد فلقاعدة أن العقود تابعة للقصود فما لم يقصد لم يقع، و وجه الصحة إن الحبس هو الصدقة غير المؤبدة بأي لفظ حصل فعنوان الإيقاف هو الجامع بين المؤبد و غير المؤبد و الوقف 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مع مساعدة أهل المحاورة على عدّه من الحبس، و أما مع عدم مساعدتهم على ذلك أو الشك فيه فمقتضى الأصل عدم تحققه بعد عدم قصده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قصد الحبس حينئذ فيكون اللفظ الصادر منه مطابقا لقصده </w:t>
      </w:r>
      <w:bookmarkStart w:id="75" w:name="pg12255_120990"/>
    </w:p>
    <w:p>
      <w:pPr>
        <w:pStyle w:val="Heading5"/>
        <w:numPr>
          <w:ilvl w:val="4"/>
          <w:numId w:val="1"/>
        </w:numPr>
        <w:rPr/>
      </w:pPr>
      <w:bookmarkStart w:id="76" w:name="__RefHeading___Toc6816916_417432637"/>
      <w:bookmarkStart w:id="77" w:name="_Toc29"/>
      <w:bookmarkEnd w:id="75"/>
      <w:bookmarkEnd w:id="76"/>
      <w:r>
        <w:rPr>
          <w:rtl w:val="true"/>
        </w:rPr>
        <w:t xml:space="preserve">مسألة </w:t>
      </w:r>
      <w:r>
        <w:rPr/>
        <w:t>17</w:t>
      </w:r>
      <w:r>
        <w:rPr>
          <w:rtl w:val="true"/>
        </w:rPr>
        <w:t xml:space="preserve">: </w:t>
      </w:r>
      <w:r>
        <w:rPr>
          <w:rtl w:val="true"/>
        </w:rPr>
        <w:t>إذا وقف على من ينقرض كما إذا وقف على أولاده و اقتصر على بطن</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من ينقرض كما إذا وقف على أولاده و اقتصر على بطن أو بطون ممن ينقرض غالبا و لم يذكر المصرف بعد</w:t>
      </w:r>
    </w:p>
    <w:p>
      <w:pPr>
        <w:pStyle w:val="BookText"/>
        <w:rPr/>
      </w:pPr>
      <w:r>
        <w:rPr>
          <w:rFonts w:ascii="Amiri" w:hAnsi="Amiri" w:eastAsia="Amiri" w:cs="Amiri"/>
          <w:color w:val="111111"/>
          <w:sz w:val="28"/>
          <w:sz w:val="28"/>
          <w:szCs w:val="28"/>
          <w:rtl w:val="true"/>
          <w:lang w:bidi="ar-SA"/>
        </w:rPr>
        <w:t>إلا أنه يصير بغير ألفاظه الخاصة به، و لا إشكال فيه بعد عدم اعتبار لفظ خاص فيه بل يكفي كلما يفيد المعنى المقصود عرفا و لو بالقرينة، و يدل على الصحة صحيح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روى بعض مواليك عن آبائك عليهم السّلام أن كل وقف إلى وقت معلوم فهو واجب على الورثة، و كل وقف إلى غير وقت جهل مجهول فهو باطل على الورثة و أنت أعلم بقول آبائك عليهم السّلام، فكتب هكذا هو عندي</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بناء على أن المراد بالوقت المعلوم هو إنشاء الحبس بصورة الوقف مع المدة المعلومة و المراد بالوقف إلى وقت مجهول إنشاء الحبس بصورة الوقف مع فقد الشرط و هو المدة المعلومة لا أن يكون المراد ذكر الموقوف عليه و عدمه كما قد يقال فإنه خلاف الظاهر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يستفاد ذلك من صحيح الصفار و لكنه سؤال آخر ذكر فيه لا ربط له بصحيح ابن مهزيار، و الصحيح هكذا عن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 أسأله عن الوقف الذي يصح كيف هو، فقد روى أن الوقف إذا كان غير موقت فهو باطل مردود على الورثة و إذا كان صحيح موقتا فهو صحيح مضى، قال قوم أن الموقت هو الذي يذكر فيه أنه وقف على فلان و عقبه فإذا انقرضوا فهو للفقراء و المساكين إلى أن يرث اللّه الأرض و من عليها،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موقت إذا ذكر أنه لفلان و عقبه ما بقوا و لم يذكر في آخره للفقراء و المساكين إلى أن يرث اللّه الأرض و من عليها، و الذي هو غير موقت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و لم يذكر أحد فما الذي يصح من ذلك، و ما الذي يبطل؟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بحسب ما يوقفها إن شاء اللّه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انقراضهم صح وقفا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فيصح الوقف المنقطع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وقفا حقيقة إلى زمان الانقراض و الانقطاع و ينقضي بعد ذلك و يرجع إلى الواقف أو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لوجود المقتضى و فقد المانع أما الأول فللعمومات و الإطلاقات خصوصا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لتحقق قصد الوقفية المعروفة من الواقف، مضافا إلى إطلاق الصحيحين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مانع في البين إلا ما يقال من أنه مناف للتأبيد المعتبر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التوقيت المنافي إنما هو فيما إذا ذكر وقت خاص و أمد مخصوص للوقف في ظاهر الإنشاء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علم اللّه تعالى هو موقت بأمد خاص و لا يضر ذلك لأن كل حادث مسبوق بالعدم و اللحوق كما ثبت في محله و نراه بالوجدان، فما عن جمع إنه حبس و ليس بوقف لا وجه له، كما أن احتمال البطلان رأسا كذلك، و قد أطالوا الكلام في المقام و لا ريب أنه بلا طائل و من شاء العثور فليراجع المطولات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بتوقيت من الواقف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بالحوادث الخارجية و حكم الشارع و هو صحيح و نظائر المقام من الثاني دون الأول و مقتضى إطلاق كلماتهم الصحة و لو التفت إليه الواقف في الجملة حين الوقف لشمول العمومات لهذه الصورة أيضا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المسألة التاسعة عشرة</w:t>
      </w:r>
      <w:r>
        <w:rPr>
          <w:rFonts w:eastAsia="Amiri" w:cs="Amiri" w:ascii="Amiri" w:hAnsi="Amiri"/>
          <w:color w:val="111111"/>
          <w:sz w:val="28"/>
          <w:szCs w:val="28"/>
          <w:rtl w:val="true"/>
          <w:lang w:bidi="ar-SA"/>
        </w:rPr>
        <w:t xml:space="preserve">. </w:t>
      </w:r>
      <w:bookmarkStart w:id="78" w:name="pg12255_120992"/>
    </w:p>
    <w:p>
      <w:pPr>
        <w:pStyle w:val="Heading5"/>
        <w:numPr>
          <w:ilvl w:val="4"/>
          <w:numId w:val="1"/>
        </w:numPr>
        <w:rPr/>
      </w:pPr>
      <w:bookmarkStart w:id="79" w:name="__RefHeading___Toc6816918_417432637"/>
      <w:bookmarkStart w:id="80" w:name="_Toc30"/>
      <w:bookmarkEnd w:id="78"/>
      <w:bookmarkEnd w:id="79"/>
      <w:r>
        <w:rPr>
          <w:rtl w:val="true"/>
        </w:rPr>
        <w:t xml:space="preserve">مسألة </w:t>
      </w:r>
      <w:r>
        <w:rPr/>
        <w:t>18</w:t>
      </w:r>
      <w:r>
        <w:rPr>
          <w:rtl w:val="true"/>
        </w:rPr>
        <w:t xml:space="preserve">: </w:t>
      </w:r>
      <w:r>
        <w:rPr>
          <w:rtl w:val="true"/>
        </w:rPr>
        <w:t>الفرق بين الوقف و الحبس أن الوقف يوجب زوال ملك الواقف عنه</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الوقف و الحبس أن الوقف يوجب زوال ملك الواقف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ممنوعيته من جميع التصرفات و سلب أنحاء السلطنة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لا يورث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الحبس فإنه باق على ملك الحابس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يورث و يجوز له جميع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المنافية لاستيفاء المحبس عليه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مات المحبس عليه ترجع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الوقف المؤبد لما هو المغروس في الأذهان و المتسالم عليه لدى الأعاظم و الأعيان و أفتوا به الفريقان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الوقف المنقطع الآخر، لأن الشك في زوال ذات الملكية المسلوب عنها جميع حيثيات السلطة الفعلية و تمام آثار الملكية، يكفي في استصحاب بقاء أصل هذا النحو من الملكية و لا دليل على خلافه من عقل أو نقل، و أما الغرس في الأذهان من زوال الملكية في الوقف رأسا صحيح في الجملة أي في المؤبد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آثار مطلق الوقف أبديا كان أو منقرض الآخر ما لم ينقرض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ففي رواية أبي الصباح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السكنى و العمري،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جعل السكنى في حياته فهو كما شرط، و إن كن جعلها له و لعقبه بعده حتى فنى عقبه فليس لهم أن يبيعوا 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يورّثوا ثمَّ ترجع الدار إلى صاحبها الأول</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بقاء العين على ملك الحابس و من لوازمه صحة جميع تصرفاته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الحابس التزم بأن تكون المنفعة للمحبس عليه فلا يصح له نقض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الحبس و أخواته لازم كما يأتي</w:t>
      </w:r>
      <w:r>
        <w:rPr>
          <w:rFonts w:eastAsia="Amiri" w:cs="Amiri" w:ascii="Amiri" w:hAnsi="Amiri"/>
          <w:color w:val="111111"/>
          <w:sz w:val="28"/>
          <w:szCs w:val="28"/>
          <w:rtl w:val="true"/>
          <w:lang w:bidi="ar-SA"/>
        </w:rPr>
        <w:t xml:space="preserve">. </w:t>
      </w:r>
      <w:bookmarkStart w:id="81" w:name="pg12255_120993"/>
    </w:p>
    <w:p>
      <w:pPr>
        <w:pStyle w:val="BookText"/>
        <w:rPr/>
      </w:pPr>
      <w:bookmarkEnd w:id="81"/>
      <w:r>
        <w:rPr>
          <w:rFonts w:ascii="Amiri" w:hAnsi="Amiri" w:eastAsia="Amiri" w:cs="Amiri"/>
          <w:color w:val="111111"/>
          <w:sz w:val="28"/>
          <w:sz w:val="28"/>
          <w:szCs w:val="28"/>
          <w:rtl w:val="true"/>
          <w:lang w:bidi="ar-SA"/>
        </w:rPr>
        <w:t xml:space="preserve">إلى الحابس و لو مات الحابس تكون لورثته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6816920_417432637"/>
      <w:bookmarkStart w:id="83" w:name="_Toc31"/>
      <w:bookmarkEnd w:id="82"/>
      <w:r>
        <w:rPr>
          <w:rtl w:val="true"/>
        </w:rPr>
        <w:t xml:space="preserve">مسألة </w:t>
      </w:r>
      <w:r>
        <w:rPr/>
        <w:t>19</w:t>
      </w:r>
      <w:r>
        <w:rPr>
          <w:rtl w:val="true"/>
        </w:rPr>
        <w:t xml:space="preserve">: </w:t>
      </w:r>
      <w:r>
        <w:rPr>
          <w:rtl w:val="true"/>
        </w:rPr>
        <w:t>إذا انقرض الموقوف عليه و كان الواقف حيا رجع إليه</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انقرض الموقوف عليه و كان الواقف حيا رجع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الواقف يرجع إلى ورثة الواقف حين موته لا حين انقراض الموقوف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وقف على من ينقرض كزيد و أولاده مثلا، ثمَّ مات الواقف عن ولدين و مات بعده أحد الولدين عن ولد قبل انقراض الموقوف عليهم ثمَّ انقرضوا يرجع إلى الولد الباقي و ابن أخيه حيث إنه يقوم مقام أبيه فيشاركه عمه لا أن يرجع إلى الولد الباقي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الرجوع إلى الحابس، فلما مر من أن العين لا تخرج عن ملكه و التعبير بالرجوع مسامحة بالنسبة إلى العين لبقائها على ملك الحابس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صحيح بالنسبة إلى المنفعة إن لم يكن الحبس من تسبيل الانتفاع و الا فالمنفعة أيضا باقية على ملك الحابس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الرجوع إلى ورثة الحابس مع موته فلفرض أنها ملكه فيجري عليه جميع أحكام الملك الذي منها الانتقال إلى الورثة مع موت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لأولويته عرفا بالنسبة إلى ما كان ملكه الطلق سابقا فيكشف انقراضهم عن أن انقطاع علاقة الواقف كان ما داميا لا دائميا، بل لنا أن نستكشف أنه لم يخرج عن ملكه من الأول و قد حصل للموقوف عليه حق الانتفاع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صحة الرجوع إلى ورثته حين الانقراض مع إمكان فرض الرجوع إلى الوارث حين الموت، و يكفي هذا الشك في جريان أصالة عدم الرجوع اليه بعد عدم دليل معتبر عليه بخلاف العكس فينطبق دليل الإرث عليه قهرا، لأنه المنساق من أدلة الإرث إذ المنساق منها هو الانتقال حين الموت مع صحة فرضه فلا يبقى بعد ذلك موضوع لفرض الانتقال إلى ورثته حين الانقراض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الوارث حين الانقراض، و ذلك لما مر من أن المنساق </w:t>
      </w:r>
      <w:bookmarkStart w:id="84" w:name="pg12255_120994"/>
    </w:p>
    <w:p>
      <w:pPr>
        <w:pStyle w:val="Heading5"/>
        <w:numPr>
          <w:ilvl w:val="4"/>
          <w:numId w:val="1"/>
        </w:numPr>
        <w:rPr/>
      </w:pPr>
      <w:bookmarkStart w:id="85" w:name="__RefHeading___Toc6816922_417432637"/>
      <w:bookmarkStart w:id="86" w:name="_Toc32"/>
      <w:bookmarkEnd w:id="84"/>
      <w:bookmarkEnd w:id="85"/>
      <w:r>
        <w:rPr>
          <w:rtl w:val="true"/>
        </w:rPr>
        <w:t xml:space="preserve">مسألة </w:t>
      </w:r>
      <w:r>
        <w:rPr/>
        <w:t>20</w:t>
      </w:r>
      <w:r>
        <w:rPr>
          <w:rtl w:val="true"/>
        </w:rPr>
        <w:t xml:space="preserve">: </w:t>
      </w:r>
      <w:r>
        <w:rPr>
          <w:rtl w:val="true"/>
        </w:rPr>
        <w:t>من الوقف المنقطع الآخر ما كان الوقف مبنيا على الدوام</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الوقف المنقطع الآخر ما كان الوقف مبنيا على الدوام، لكن كان وقفا على من يصح الوقف عليه في أوله دون آخره، كما إذا وقف على زيد و أولاده و بعد انقراضهم على الكنائس و البيع مثلا، فعلى ما اخترناه في الوقف على من ينقرض يصح وقفا بالنسبة إلى من يصح الوقف عليه و يبطل بالنسبة إلى ما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فظهر أن صور الوقف المنقطع الآخر ثلاث يبطل الوقف رأسا في صورة و يصح في 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أدلة الإرث كون المدار على الوراثة حين الموت، و أما القول بالرجوع إلى ورثة من انقرضوا فلا دليل له من عقل أو نقل بل الأصل و ظاهر تخصيص الواقف الوقف بخصوص من انقرضوا ينفيه كما أن القول بصرفه في وجوه البر أيضا كذلك لفرض ظهور تخصيص الوقف بمورد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الوقف لمن لا ينقرض غالبا فاتفق الانقراض كان له وجه، لإمكان استفادة أن الواقف قصد مطلق سبيل الخير و جعل الوقف عليهم من إحدى طرقها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بالنسبة إلى الأول فلوجود المقتضي من الإطلاقات و العمومات و فقد المانع من عدم التحديد و التوقيت في ظاهر اللفظ و المقال أو بقرينة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البطلان بالنسبة إلى الثاني فبالإجماع بل الضرورة الفقهية، و كذا بالنسبة إلى كل ما كان محرما على ما 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وقّت الوقف بوقت خاص حين إنشاء الوقف و هي باطلة لما مر في الشرط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أول المسألة الخامسة عشرة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المقام و الأخيرتان صحيحتان بخلاف الأولى لما مر</w:t>
      </w:r>
      <w:r>
        <w:rPr>
          <w:rFonts w:eastAsia="Amiri" w:cs="Amiri" w:ascii="Amiri" w:hAnsi="Amiri"/>
          <w:color w:val="111111"/>
          <w:sz w:val="28"/>
          <w:szCs w:val="28"/>
          <w:rtl w:val="true"/>
          <w:lang w:bidi="ar-SA"/>
        </w:rPr>
        <w:t xml:space="preserve">. </w:t>
      </w:r>
      <w:bookmarkStart w:id="87" w:name="pg12255_120995"/>
    </w:p>
    <w:p>
      <w:pPr>
        <w:pStyle w:val="Heading5"/>
        <w:numPr>
          <w:ilvl w:val="4"/>
          <w:numId w:val="1"/>
        </w:numPr>
        <w:rPr/>
      </w:pPr>
      <w:bookmarkStart w:id="88" w:name="__RefHeading___Toc6816924_417432637"/>
      <w:bookmarkStart w:id="89" w:name="_Toc33"/>
      <w:bookmarkEnd w:id="87"/>
      <w:bookmarkEnd w:id="88"/>
      <w:r>
        <w:rPr>
          <w:rtl w:val="true"/>
        </w:rPr>
        <w:t xml:space="preserve">مسألة </w:t>
      </w:r>
      <w:r>
        <w:rPr/>
        <w:t>21</w:t>
      </w:r>
      <w:r>
        <w:rPr>
          <w:rtl w:val="true"/>
        </w:rPr>
        <w:t xml:space="preserve">: </w:t>
      </w:r>
      <w:r>
        <w:rPr>
          <w:rtl w:val="true"/>
        </w:rPr>
        <w:t>الوقف المنقطع الأول إما بجعل الواقف و إما بحكم الشرع</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المنقطع الأول إما بجعل الواقف كما إذا وقفه إذا جاء رأس الشهر الكذائي و إما بحكم الشرع بأن وقف أولا على ما لا يصح الوقف عليه ثمَّ على غيره و الظاهر بطلانه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تعليق في الوقف فيما إذا علقه على ما إذا جاء رأس الشهر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خلاف ما قصده الواقف في الوقف إن قلنا بحصول الوقفية بمجرد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حصول الوقف بلا موقوف عليه فيما إذا وقف على ما لا يصح ثمَّ على ما يصح فيكون الوقف قبل تحقق ما يصح الوقف عليه بلا 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الأوقاف المتعارفة هذه أدلتهم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التعليق المبطل على فرض تمامية الدليل عليه إنما هو فيما إذا كان التعليق في نفس الإنشاء لا في المنشأ، و قد فصلنا ذلك في البيع فراجع فلا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قصد الواقف انما هو إنشاء الوقف و قد حصل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ترتب أثر المنشأ فإنما يكون بحسب تحقق سائر الخصوصيات و الجهات المعتبرة في المنشأ و لا محذور فيه لا عقلا و لا شرعا، و قد ذكرنا ذلك في الواجب المشروط و المعلق في الأصول فراجع كتاب 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الوقف من حين الإنشاء إنما هو ما قصده الواقف فهو قد تحقق نفسا و موردا بالمرتبة الإنشائية و يصير متحققا بالوجود الخارجي أيضا، و لا مورد للوقف من بدأه إلى ختامه إلا ذلك، و أما الأخير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مجرد الدعوى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فيه إذا كان الحكم موافقا للدليل أي العمومات و الإطلاقات</w:t>
      </w:r>
      <w:r>
        <w:rPr>
          <w:rFonts w:eastAsia="Amiri" w:cs="Amiri" w:ascii="Amiri" w:hAnsi="Amiri"/>
          <w:color w:val="111111"/>
          <w:sz w:val="28"/>
          <w:szCs w:val="28"/>
          <w:rtl w:val="true"/>
          <w:lang w:bidi="ar-SA"/>
        </w:rPr>
        <w:t xml:space="preserve">. </w:t>
      </w:r>
      <w:bookmarkStart w:id="90" w:name="pg12255_120996"/>
    </w:p>
    <w:p>
      <w:pPr>
        <w:pStyle w:val="BookText"/>
        <w:rPr/>
      </w:pPr>
      <w:bookmarkEnd w:id="90"/>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صيغة الوقف عند انقراض الأول أو العمل بالوقف بعده، و أما المنقطع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الموقوف عليه في الوسط غير صالح للوقف عليه بخلافه في المبدأ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بالنسبة إلى شطره الأول كالمنقطع الآخر فيصح وقفا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شطره الآخر كالمنقطع الأول يبطل رأسا</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6816926_417432637"/>
      <w:bookmarkStart w:id="92" w:name="_Toc34"/>
      <w:bookmarkEnd w:id="91"/>
      <w:r>
        <w:rPr>
          <w:rtl w:val="true"/>
        </w:rPr>
        <w:t xml:space="preserve">مسألة </w:t>
      </w:r>
      <w:r>
        <w:rPr/>
        <w:t>22</w:t>
      </w:r>
      <w:r>
        <w:rPr>
          <w:rtl w:val="true"/>
        </w:rPr>
        <w:t xml:space="preserve">: </w:t>
      </w:r>
      <w:r>
        <w:rPr>
          <w:rtl w:val="true"/>
        </w:rPr>
        <w:t>إذا وقف على غيره أو على جهة و شرط عوده إليه عند حاجته</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غيره أو على جهة و شرط عوده إليه عند حاجته صح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مرجعه إلى كونه وقفا ما دام لم ليحتج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وجه الاحتياط في كل من الأول و الثاني و الوجه في اختصاص الاحتياط بالثاني ظهور الاتفاق على بطلان ما إذا كان الانقطاع بجعل الواقف، و الظاهر انه اجتهادي لا أن يكون تعبديا حتى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السابعة عشر، كما تقدم ما يتعلق ببطلان المنقطع الأول رأسا في أول المسألة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الأكثر و ادعي الإجماع عليه لعموم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 عموم دليل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البطلان بل ادعي عليه الإجماع أيضا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لمقتضى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التعليق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الوقف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للأخبار الدالة على عدم صحة الرجوع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شرط الخيار في الوقف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أدلتهم قدّس سرّهم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في نظائره مرارا من أنه مناف لإطلاقه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احتاج إليه ينقطع و يدخل في منقطع الآخر، و قد مرّ حكمه</w:t>
      </w:r>
    </w:p>
    <w:p>
      <w:pPr>
        <w:pStyle w:val="BookText"/>
        <w:rPr/>
      </w:pPr>
      <w:r>
        <w:rPr>
          <w:rFonts w:ascii="Amiri" w:hAnsi="Amiri" w:eastAsia="Amiri" w:cs="Amiri"/>
          <w:color w:val="111111"/>
          <w:sz w:val="28"/>
          <w:sz w:val="28"/>
          <w:szCs w:val="28"/>
          <w:rtl w:val="true"/>
          <w:lang w:bidi="ar-SA"/>
        </w:rPr>
        <w:t>لا لذاته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تعليقا في ذات إنشاء الوقف بل في بعض الخصوصيات الخارجة عن الإنشاء،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على أولادي إذا كانوا عدولا أو إن احتاجوا أو كانوا 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مرجع الشرط إلى زوال الوقف و الرجوع إلى النفس النفس مع بقاء الوقفية و به يجاب عن الرابع و الخامس لأن مرجع الشرط إلى تبدل أصل الموضوع لإبقائه و الحكم عليه بشي‌ء آخر حتى 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الفضل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يتصدق ببعض ماله في حياته في كل وجه من وجوه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إلى شي‌ء من المال فأنا أحق به ترى ذلك له و قد جعله اللّه يكون له في حياته، فإذا هلك الرجل يرجع ميراثا أو يمضي صدقة؟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 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أوقف أرضا ثمَّ قال ان احتجت إليها فأنا أحق بها ثمَّ مات الرجل فإنها ترجع إلى الميراث</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فالإنصاف أن الاستدلال بهما على الصحة أولى من الاستدلال بهما للبطلان كما فعله بعضهم، لأن الرجوع إلى الميراث كما هو المنصوص فيهما ظاهر في أنه حصلت الحاجة فبطلت الوقفية و صار ملكا للواقف ثمَّ مات فصار ميراثا لأهله، و أما الإجماع المتقدم فلا موضوع له مع دعوى الإجماع على الصحة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عرفا من مثل هذا النحو من الوقف عند العرف و أبناء المحاورة فيتبعه حكمه لا محالة</w:t>
      </w:r>
      <w:r>
        <w:rPr>
          <w:rFonts w:eastAsia="Amiri" w:cs="Amiri" w:ascii="Amiri" w:hAnsi="Amiri"/>
          <w:color w:val="111111"/>
          <w:sz w:val="28"/>
          <w:szCs w:val="28"/>
          <w:rtl w:val="true"/>
          <w:lang w:bidi="ar-SA"/>
        </w:rPr>
        <w:t xml:space="preserve">. </w:t>
      </w:r>
      <w:bookmarkStart w:id="93" w:name="pg12255_120998"/>
    </w:p>
    <w:p>
      <w:pPr>
        <w:pStyle w:val="BookText"/>
        <w:rPr/>
      </w:pPr>
      <w:bookmarkEnd w:id="93"/>
      <w:r>
        <w:rPr>
          <w:rFonts w:ascii="Amiri" w:hAnsi="Amiri" w:eastAsia="Amiri" w:cs="Amiri"/>
          <w:color w:val="111111"/>
          <w:sz w:val="28"/>
          <w:sz w:val="28"/>
          <w:szCs w:val="28"/>
          <w:rtl w:val="true"/>
          <w:lang w:bidi="ar-SA"/>
        </w:rPr>
        <w:t xml:space="preserve">و إذا مات الواقف فإن كان بعد طرو الحاجة كان ميراثا و إلا بقي على وقفيته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816928_417432637"/>
      <w:bookmarkStart w:id="95" w:name="_Toc35"/>
      <w:bookmarkEnd w:id="94"/>
      <w:r>
        <w:rPr>
          <w:rtl w:val="true"/>
        </w:rPr>
        <w:t>الرابع</w:t>
      </w:r>
      <w:r>
        <w:rPr>
          <w:rtl w:val="true"/>
        </w:rPr>
        <w:t xml:space="preserve">: </w:t>
      </w:r>
      <w:r>
        <w:rPr>
          <w:rtl w:val="true"/>
        </w:rPr>
        <w:t>يشترط في صحة الوقف التنجيز</w:t>
      </w:r>
      <w:bookmarkEnd w:id="95"/>
    </w:p>
    <w:p>
      <w:pPr>
        <w:pStyle w:val="Heading5"/>
        <w:numPr>
          <w:ilvl w:val="4"/>
          <w:numId w:val="1"/>
        </w:numPr>
        <w:rPr/>
      </w:pPr>
      <w:bookmarkStart w:id="96" w:name="__RefHeading___Toc6816930_417432637"/>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الوقف 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علقه على شرط متوقع الحصول كمجي‌ء زيد أو شي‌ء غير حاصل يقيني الحصول فيما بعد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الرجوع إلى الميراث فلأدلة الإرث بعد صيرورته ملكا للمورّث، و أما البقاء على الوقفية مع عدم الحاجة فلعدم تحقق الشرط فلا معنى لزواله عن الوقفية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المسببات لا بد و أن تكون بتحقق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ما وصل إلينا من الأوقاف المنقولة عن الأئمة عليهم السّلام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الخدشة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أثر لهذا الإجماع في كتب جمع من المتقدمين كما اعترف به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تحقق المسببات تابعة لكيفية جعل السبب فإما أن يكون الجعل فعليا من كل جهة و أخرى يكون المنشأ تعليقيا، و لكن الإنشاء فعلي على أي تقدير، و أما الأخير فعدم التعرض أعم من كونه مبطلا، فمقتضى العموم الصحة لو لا مخالفة المشهور و هو المنصور كما هو المتسالم عليه بينهم في جميع العقود، و تقدم في أول شروط البيع ما ينفع المقام فراجع إذ الحكم واحد في الجميع ما لم يدل دليل على الخلاف و هو مفقود في المقام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بعد عدم تفرقة الفقهاء بين ما هو مشكوك الحصول أو معلومه</w:t>
      </w:r>
      <w:r>
        <w:rPr>
          <w:rFonts w:eastAsia="Amiri" w:cs="Amiri" w:ascii="Amiri" w:hAnsi="Amiri"/>
          <w:color w:val="111111"/>
          <w:sz w:val="28"/>
          <w:szCs w:val="28"/>
          <w:rtl w:val="true"/>
          <w:lang w:bidi="ar-SA"/>
        </w:rPr>
        <w:t xml:space="preserve">. </w:t>
      </w:r>
      <w:bookmarkStart w:id="98" w:name="pg12255_120999"/>
    </w:p>
    <w:p>
      <w:pPr>
        <w:pStyle w:val="Heading5"/>
        <w:numPr>
          <w:ilvl w:val="4"/>
          <w:numId w:val="1"/>
        </w:numPr>
        <w:rPr/>
      </w:pPr>
      <w:bookmarkStart w:id="99" w:name="__RefHeading___Toc6816932_417432637"/>
      <w:bookmarkStart w:id="100" w:name="_Toc37"/>
      <w:bookmarkEnd w:id="98"/>
      <w:bookmarkEnd w:id="99"/>
      <w:r>
        <w:rPr>
          <w:rtl w:val="true"/>
        </w:rPr>
        <w:t xml:space="preserve">مسألة </w:t>
      </w:r>
      <w:r>
        <w:rPr/>
        <w:t>23</w:t>
      </w:r>
      <w:r>
        <w:rPr>
          <w:rtl w:val="true"/>
        </w:rPr>
        <w:t xml:space="preserve">: </w:t>
      </w:r>
      <w:r>
        <w:rPr>
          <w:rtl w:val="true"/>
        </w:rPr>
        <w:t>لا بأس بالتعليق على شي‌ء حاصل حين الوقف</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بالتعليق على شي‌ء حاصل حين الوقف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إن كان اليوم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بكونه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لو لم يعلم به و كان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6816934_417432637"/>
      <w:bookmarkStart w:id="102" w:name="_Toc38"/>
      <w:bookmarkEnd w:id="101"/>
      <w:r>
        <w:rPr>
          <w:rtl w:val="true"/>
        </w:rPr>
        <w:t xml:space="preserve">مسألة </w:t>
      </w:r>
      <w:r>
        <w:rPr/>
        <w:t>24</w:t>
      </w:r>
      <w:r>
        <w:rPr>
          <w:rtl w:val="true"/>
        </w:rPr>
        <w:t xml:space="preserve">: </w:t>
      </w:r>
      <w:r>
        <w:rPr>
          <w:rtl w:val="true"/>
        </w:rPr>
        <w:t>لو قال</w:t>
      </w:r>
      <w:r>
        <w:rPr>
          <w:rtl w:val="true"/>
        </w:rPr>
        <w:t>: «</w:t>
      </w:r>
      <w:r>
        <w:rPr>
          <w:rtl w:val="true"/>
        </w:rPr>
        <w:t>هو وقف بعد موتي</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وقف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فهم منه في متفاهم العرف أنه وصية بالوقف صح و 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6816936_417432637"/>
      <w:bookmarkStart w:id="104" w:name="_Toc39"/>
      <w:bookmarkEnd w:id="103"/>
      <w:r>
        <w:rPr>
          <w:rtl w:val="true"/>
        </w:rPr>
        <w:t>الخامس</w:t>
      </w:r>
      <w:r>
        <w:rPr>
          <w:rtl w:val="true"/>
        </w:rPr>
        <w:t xml:space="preserve">: </w:t>
      </w:r>
      <w:r>
        <w:rPr>
          <w:rtl w:val="true"/>
        </w:rPr>
        <w:t>يشترط في صحة الوقف إخراج نفسه عن الوقف</w:t>
      </w:r>
      <w:bookmarkEnd w:id="104"/>
    </w:p>
    <w:p>
      <w:pPr>
        <w:pStyle w:val="Heading5"/>
        <w:numPr>
          <w:ilvl w:val="4"/>
          <w:numId w:val="1"/>
        </w:numPr>
        <w:rPr/>
      </w:pPr>
      <w:bookmarkStart w:id="105" w:name="__RefHeading___Toc6816938_417432637"/>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الوقف إخراج نفسه عن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بتعليق عند العرف مع العلم المذكور،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مالي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بأنه ماله مع أن عمدة الدليل على بطلان التعليق انما هو الإجماع، و المتيقن على فرض اعتباره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الإجماع غير صورة كون المعلّق عليه متحقق الحصول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يقول بأن صورة التعليق يوجب البطلان و لو لم يكن تعليقا واقعا بطل القسمان أيضا، و لكن لا دليل له من عقل أو نقل بل الإطلاقات و العمومات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وصيته فلفرض الانفهام العرفي فيترتب أثرها من النفوذ في الثلث و التوقف في الزائد عليه على إمضاء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البطلان في صورة عدم الظهور في كل واحد منهما، فلأصالة عدم ترتب الأثر بعد عدم صحة التمسك بكل واحد من أدلة الوقف و الوصية لأنه تمسك بالدليل في الموضوع المشكوك، و يصح الرجوع في تعيين ذلك إلى اعترافه لأنه أعرف بقصده و نيته و لا يعرف ذلك إلا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هو عمدة أدلتهم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تمليك و التمليك لا يعقل إلى النفس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ابن سليمان إلى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جعلت فداك ليس لي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ضياع ورثتها عن أبي و بعضها استفدتها و لا آمن الحدثان، فإن لم يكن لي ولد و حدث بي حدث فما ترى جعلت فداك لي أن أقف بعضها على فقراء إخواني و المستضعفين أو أبيعها و أتصدق بثمنها عليهم في حياتي؟ فإني أتخوف أن لا ينفذ الوقف بعد موتي فإن وقفتها في حياتي فلي أن آكل منها أيام حياتي أم لا؟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كتابك في أمر ضياعك فليس لك أن تأكل منها من الصدقة فإن أنت أكلت منها لم تنفذ إن كان لك ورثة فبع و تصدق ببعض ثمنها في حياتك، و إن تصدقت أمسكت لنفسك ما يقوتك مثل ما صنع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طلحة عن الصادق عليه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تصدق بدار له و هو ساكن فيها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أخرج منها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 في مسألة اشتراط رجوعه إليه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قابل للخدشة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استناده إلى ما وصل إلينا من الأخبار بأن ظاهرهم كونه في عرضها أن يكون مستفادا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إيقاف لا أن يكون تمليكا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محذور فيه و لو كان تمليكا إلا اتحاد المملك و المملك له و لا محذور فيه من عقل أو شرع بعد إمكان الاختلاف بينهما بالحيثية و الاعتبار فمن حيث أنه مالك للعين أولا مملك، و من حيث أنه جعل نفسه من أحد أفراد الموقوف عليهم مملك له، و يكفي هذه التفرقة الاعتبارية بعد عدم دليل على لزوم التغاير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الغالب في التمليكات المتعارفة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فالمنساق منها عرفا أنه ليس لك أن تأكل منها مع كون الضيعة وقفا على الغير و هو صحيح مطابق للقاعدة و لا تدل على شرطية إخراج النفس </w:t>
      </w:r>
      <w:bookmarkStart w:id="107" w:name="pg12255_121001"/>
    </w:p>
    <w:p>
      <w:pPr>
        <w:pStyle w:val="BookText"/>
        <w:rPr/>
      </w:pPr>
      <w:bookmarkEnd w:id="107"/>
      <w:r>
        <w:rPr>
          <w:rFonts w:ascii="Amiri" w:hAnsi="Amiri" w:eastAsia="Amiri" w:cs="Amiri"/>
          <w:color w:val="111111"/>
          <w:sz w:val="28"/>
          <w:sz w:val="28"/>
          <w:szCs w:val="28"/>
          <w:rtl w:val="true"/>
          <w:lang w:bidi="ar-SA"/>
        </w:rPr>
        <w:t xml:space="preserve">فلو وقف على نفسه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6816940_417432637"/>
      <w:bookmarkStart w:id="109" w:name="_Toc41"/>
      <w:bookmarkEnd w:id="108"/>
      <w:r>
        <w:rPr>
          <w:rtl w:val="true"/>
        </w:rPr>
        <w:t xml:space="preserve">مسألة </w:t>
      </w:r>
      <w:r>
        <w:rPr/>
        <w:t>25</w:t>
      </w:r>
      <w:r>
        <w:rPr>
          <w:rtl w:val="true"/>
        </w:rPr>
        <w:t xml:space="preserve">: </w:t>
      </w:r>
      <w:r>
        <w:rPr>
          <w:rtl w:val="true"/>
        </w:rPr>
        <w:t>لو وقف على نفسه و على غيره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نفسه و على غيره فإن كان بنحو التشريك بطل بالنسبة إلى نفسه و صح بالنسبة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بنحو الترتيب فإن وقف على نفسه ثمَّ على غيره كان من الوقف المنقطع الأول، و إن كان بالعكس كان من المنقطع الآخر، و إن كان على غيره ثمَّ على نفسه ثمَّ على غيره كان من المنقطع الوسط، و قد مرّ حكم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6816942_417432637"/>
      <w:bookmarkStart w:id="111" w:name="_Toc42"/>
      <w:bookmarkEnd w:id="110"/>
      <w:r>
        <w:rPr>
          <w:rtl w:val="true"/>
        </w:rPr>
        <w:t xml:space="preserve">مسألة </w:t>
      </w:r>
      <w:r>
        <w:rPr/>
        <w:t>26</w:t>
      </w:r>
      <w:r>
        <w:rPr>
          <w:rtl w:val="true"/>
        </w:rPr>
        <w:t xml:space="preserve">: </w:t>
      </w:r>
      <w:r>
        <w:rPr>
          <w:rtl w:val="true"/>
        </w:rPr>
        <w:t>لو وقف على غيره كأولاده أو الفقراء</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غيره كأولاده أو الفقراء مثلا و شرط أن يقضي ديونه أو يؤدي ما عليه من الحقوق المالية كالزكاة و الخمس أو ينفق عليه من غلة الوقف لم يصح و بطل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ما لو</w:t>
      </w:r>
    </w:p>
    <w:p>
      <w:pPr>
        <w:pStyle w:val="BookText"/>
        <w:rPr/>
      </w:pPr>
      <w:r>
        <w:rPr>
          <w:rFonts w:ascii="Amiri" w:hAnsi="Amiri" w:eastAsia="Amiri" w:cs="Amiri"/>
          <w:color w:val="111111"/>
          <w:sz w:val="28"/>
          <w:sz w:val="28"/>
          <w:szCs w:val="28"/>
          <w:rtl w:val="true"/>
          <w:lang w:bidi="ar-SA"/>
        </w:rPr>
        <w:t xml:space="preserve">كما لا يخفى، و مثله خبر طلحة فلا دلالة فيهما على المقام بشي‌ء، و أما الأخير فالاستدلال به على الجواز أولى من الاستدلال به على المنع كما يأتي، و حينئذ فمقتضى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هو الجواز لو لم يعتمد على الإجماع المطابق لمرتكزات المتشرعة من الواقفين أيضا، و لكن لا بد في الفروع المتفرعة على هذه المسألة من الاقتصار على المتيقن منه و الرجوع في غيره إلى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أنه المتيقن من إجماع الأعلام و مناف لمرتكزات الواقفين من جميع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الإجماع بالنسبة إلى ما لنفسه و عمومات الوقف بالنسبة إلى ما لغيره فيصح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بالنسبة إلى المنقطع الأول مطلقا و بالنسبة إلى المنقطع الوسط يصح الوقف بالنسبة إلى شطره الأول دون شطره الآخر فراجع 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فيشمله إجماعهم المقدم لاعتراف </w:t>
      </w:r>
      <w:bookmarkStart w:id="112" w:name="pg12255_121002"/>
    </w:p>
    <w:p>
      <w:pPr>
        <w:pStyle w:val="BookText"/>
        <w:rPr/>
      </w:pPr>
      <w:bookmarkEnd w:id="112"/>
      <w:r>
        <w:rPr>
          <w:rFonts w:ascii="Amiri" w:hAnsi="Amiri" w:eastAsia="Amiri" w:cs="Amiri"/>
          <w:color w:val="111111"/>
          <w:sz w:val="28"/>
          <w:sz w:val="28"/>
          <w:szCs w:val="28"/>
          <w:rtl w:val="true"/>
          <w:lang w:bidi="ar-SA"/>
        </w:rPr>
        <w:t xml:space="preserve">أطلق الدين أو عيّن، و كذا بين أن يكون الشرط الإنفاق عليه و إدرار مئونته إلى آخر عمرة أو إلى مدة معينة، و كذا بين تعيين مقدار المؤنة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شرط ذلك على الموقوف عليه من ماله و لو من منافع الوقف بعد ملكه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816944_417432637"/>
      <w:bookmarkStart w:id="114" w:name="_Toc43"/>
      <w:bookmarkEnd w:id="113"/>
      <w:r>
        <w:rPr>
          <w:rtl w:val="true"/>
        </w:rPr>
        <w:t xml:space="preserve">مسألة </w:t>
      </w:r>
      <w:r>
        <w:rPr/>
        <w:t>27</w:t>
      </w:r>
      <w:r>
        <w:rPr>
          <w:rtl w:val="true"/>
        </w:rPr>
        <w:t xml:space="preserve">: </w:t>
      </w:r>
      <w:r>
        <w:rPr>
          <w:rtl w:val="true"/>
        </w:rPr>
        <w:t>لو شرط أكل أضيافه و من يمرّ عليه من ثمرة الوقف جاز</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أكل أضيافه و من يمرّ عليه من ثمرة الوقف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شرط إدرار مئونة أهله و عياله و إن كان ممن يجب عليه نفقته حتى الزوجة الدائمة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بعنوان النفقة الواجبة عليه حتى تسقط عنه، و إلا رجع إلى الوقف على النفس مثل شرط أداء ديونه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816946_417432637"/>
      <w:bookmarkStart w:id="116" w:name="_Toc44"/>
      <w:bookmarkEnd w:id="115"/>
      <w:r>
        <w:rPr>
          <w:rtl w:val="true"/>
        </w:rPr>
        <w:t xml:space="preserve">مسألة </w:t>
      </w:r>
      <w:r>
        <w:rPr/>
        <w:t>28</w:t>
      </w:r>
      <w:r>
        <w:rPr>
          <w:rtl w:val="true"/>
        </w:rPr>
        <w:t xml:space="preserve">: </w:t>
      </w:r>
      <w:r>
        <w:rPr>
          <w:rtl w:val="true"/>
        </w:rPr>
        <w:t>إذا آجر عينا ثمَّ وقفها صح الوقف و بقيت الإجارة على حالها</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عينا ثمَّ وقفها صح الوقف و بقيت الإجارة على حالها و كان الوقف مسلوبة المنفعة في مدة الإجارة، فإذا انفسخت الإجارة بالفسخ أو الإقالة بعد تمام الوقف رجعت المنفعة إلى الواقف المؤجر و لا</w:t>
      </w:r>
    </w:p>
    <w:p>
      <w:pPr>
        <w:pStyle w:val="BookText"/>
        <w:rPr/>
      </w:pPr>
      <w:r>
        <w:rPr>
          <w:rFonts w:ascii="Amiri" w:hAnsi="Amiri" w:eastAsia="Amiri" w:cs="Amiri"/>
          <w:color w:val="111111"/>
          <w:sz w:val="28"/>
          <w:sz w:val="28"/>
          <w:szCs w:val="28"/>
          <w:rtl w:val="true"/>
          <w:lang w:bidi="ar-SA"/>
        </w:rPr>
        <w:t>المجمعين بالشمول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لإجماعهم على عدم صحة استفادة الواقف من عنوان ما وقف و خروج نفسه عنه فيشمل معقد الإجماع جميع ما في المتن مضافا إلى تصريحاتهم رحمهم اللّه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صدق خروجه عن مورد الوقف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كونه خارجا عن الوقف على النفس عرفا فيشمله عموم دليل الشرط لا محالة، و هذا من احدى الحيل الشرعية التي ورد فيها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لأنها خارجة عن متيقن إجماعهم على المنع، فيشملها الأصل و الإطلاقات و العمومات الدالة على الجواز و بقية المسألة واضحة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حكمه في المسألة السابقة أيضا</w:t>
      </w:r>
      <w:r>
        <w:rPr>
          <w:rFonts w:eastAsia="Amiri" w:cs="Amiri" w:ascii="Amiri" w:hAnsi="Amiri"/>
          <w:color w:val="111111"/>
          <w:sz w:val="28"/>
          <w:szCs w:val="28"/>
          <w:rtl w:val="true"/>
          <w:lang w:bidi="ar-SA"/>
        </w:rPr>
        <w:t xml:space="preserve">. </w:t>
      </w:r>
      <w:bookmarkStart w:id="117" w:name="pg12255_121003"/>
    </w:p>
    <w:p>
      <w:pPr>
        <w:pStyle w:val="BookText"/>
        <w:rPr/>
      </w:pPr>
      <w:bookmarkEnd w:id="117"/>
      <w:r>
        <w:rPr>
          <w:rFonts w:ascii="Amiri" w:hAnsi="Amiri" w:eastAsia="Amiri" w:cs="Amiri"/>
          <w:color w:val="111111"/>
          <w:sz w:val="28"/>
          <w:sz w:val="28"/>
          <w:szCs w:val="28"/>
          <w:rtl w:val="true"/>
          <w:lang w:bidi="ar-SA"/>
        </w:rPr>
        <w:t xml:space="preserve">يملكها الموقوف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أراد أن ينتفع بما يوقف يمكنه الاحتيال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يؤجره مدة كعشرين سنة مثلا مع شرط خيار الفسخ له ثمَّ يفسخ الإجارة بعد تمامية الوقف فترجع إليه منفعة تلك المدة</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6816948_417432637"/>
      <w:bookmarkStart w:id="119" w:name="_Toc45"/>
      <w:bookmarkEnd w:id="118"/>
      <w:r>
        <w:rPr>
          <w:rtl w:val="true"/>
        </w:rPr>
        <w:t xml:space="preserve">مسألة </w:t>
      </w:r>
      <w:r>
        <w:rPr/>
        <w:t>29</w:t>
      </w:r>
      <w:r>
        <w:rPr>
          <w:rtl w:val="true"/>
        </w:rPr>
        <w:t xml:space="preserve">: </w:t>
      </w:r>
      <w:r>
        <w:rPr>
          <w:rtl w:val="true"/>
        </w:rPr>
        <w:t>يجوز استثناء بعض العين الموقوفة لنفسه حين الوقف</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استثناء بعض العين الموقوفة لنفسه حين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استثناء مقدار من منافع العين الموقوفة لحق التولية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الوقف، فلعموم دليله و إطلاقه الشامل لهذه الصورة أيضا و أما صحة أصل الإجارة فلوجود المقتضي و فقد المانع فيشملها الدليل بلا مانع و لا مدافع، و أما بقائها على حالها، فللأصل و الإطلاق و الاتفاق، و أما كون الوقف مسلوب المنفعة في مدة الإجارة فلأن تسبيل المنفعة من لوازم الوقف لو لم يكن مانع في البين فيكون ذلك اقتضائيا لا أن يكون بنحو الذاتية المنطقية، و أما رجوع المنفعة إلى الواقف بعد فسخ الإجارة فلفرض أنه استندها لنفسه بعقد الإجارة فلا وجه لرجوعها إلى غيره بلا سبب مع كون الوقف مسلوب المنفعة بالنسبة إلى الموقوف عليه مدة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احدى الحيل الشرعية التي ورد الترخيص فيها في الشريعة كما تقدم، و قد جمع المحقق جملة منها في كتاب الطلاق فراجع، بل قد ورد في الصلاة التي تكون من أركان الدين و أم العبادات و أصلها 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 قط يحتال لها و يدبرها حتى لا يعيدها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 كما إذا وقف بستانا و استثنى نخلتها مثلا لنفسه و ليس هذا من الوقف على النفس كما هو معلوم، و كذا لو وقف بقرة للحرث و استثنى لبنها لنفسه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السلطنة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 </w:t>
      </w:r>
      <w:bookmarkStart w:id="120" w:name="pg12255_121004"/>
    </w:p>
    <w:p>
      <w:pPr>
        <w:pStyle w:val="Heading5"/>
        <w:numPr>
          <w:ilvl w:val="4"/>
          <w:numId w:val="1"/>
        </w:numPr>
        <w:rPr/>
      </w:pPr>
      <w:bookmarkStart w:id="121" w:name="__RefHeading___Toc6816950_417432637"/>
      <w:bookmarkStart w:id="122" w:name="_Toc46"/>
      <w:bookmarkEnd w:id="120"/>
      <w:bookmarkEnd w:id="121"/>
      <w:r>
        <w:rPr>
          <w:rtl w:val="true"/>
        </w:rPr>
        <w:t xml:space="preserve">مسألة </w:t>
      </w:r>
      <w:r>
        <w:rPr/>
        <w:t>30</w:t>
      </w:r>
      <w:r>
        <w:rPr>
          <w:rtl w:val="true"/>
        </w:rPr>
        <w:t xml:space="preserve">: </w:t>
      </w:r>
      <w:r>
        <w:rPr>
          <w:rtl w:val="true"/>
        </w:rPr>
        <w:t>لا إشكال في جواز انتفاع الواقف في الأوقاف على الجهات العامة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انتفاع الواقف في الأوقاف على الجهات العامة كالمساجد و المدارس و القناطر و الخانات المعدة لنزول الزوار و الحجاج و المسافرين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الوقف على العناوين العامة كالفقراء و العلماء إذا كان الواقف داخلا في العنوان حين الوقف أو صار داخلا فيه فيما بعد فإن كان المراد التوزيع عليهم فلا إشكال في عدم جواز أخذه حصته من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يلزم أن يقصد من العنوان المذكور حين الوقف من عدا نفسه و يقصد خروجه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ذلك ما إذا وقف شيئا على ذرية أبيه أو جده إذا كان المقصود البسط و التوزيع كما هو الشائع المتعارف، و إن كان المراد بيان المصرف كما هو الغالب المتعارف في الوقف على الفقراء و الزوار و الحجاج و الفقهاء و الطلبة و نحوها فلا إشكال</w:t>
      </w:r>
    </w:p>
    <w:p>
      <w:pPr>
        <w:pStyle w:val="BookText"/>
        <w:rPr/>
      </w:pPr>
      <w:r>
        <w:rPr>
          <w:rFonts w:ascii="Amiri" w:hAnsi="Amiri" w:eastAsia="Amiri" w:cs="Amiri"/>
          <w:color w:val="111111"/>
          <w:sz w:val="28"/>
          <w:sz w:val="28"/>
          <w:szCs w:val="28"/>
          <w:rtl w:val="true"/>
          <w:lang w:bidi="ar-SA"/>
        </w:rPr>
        <w:t>و هو عوض عمل المتولي و لا يكون ذلك من الوقف على النفس كما يشهد به العرف و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الموقوف عليه إنما هو الجهة فلا يصدق الوقف على النفس عرفا مضافا إلى السيرة المستمرة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بالنسبة إلى تلك الحصة التي أخذها لنفسه يكون من الوقف على النفس و هو باطل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خروج نفسه حين الوقف ثمَّ يبدو له أن يأخذ الحصة و ليس له ذلك كما يأتي إلا بأن يرضى الموقوف عليهم الوقف صدقة عليهم و يعطون ذلك برضائهم و عن ملكهم، لصيرورة العين وقفا لهم فيصح له الأخذ حينئذ لكنه خارج عن عنوان الوقف بل داخل في الهدية و نحوها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دخول نفسه بالنسبة إلى الحصة فقط بنحو الشرطية الخارجية الزائدة على ذات الوقفية فالمسألة مبنية على أن الشرط الفاسد مفسد أو لا؟ و حيث اخترنا العدم فأصل الوقف صحيح و الشرط فاسد و الأحوط </w:t>
      </w:r>
      <w:bookmarkStart w:id="123" w:name="pg12255_121005"/>
    </w:p>
    <w:p>
      <w:pPr>
        <w:pStyle w:val="BookText"/>
        <w:rPr/>
      </w:pPr>
      <w:bookmarkEnd w:id="123"/>
      <w:r>
        <w:rPr>
          <w:rFonts w:ascii="Amiri" w:hAnsi="Amiri" w:eastAsia="Amiri" w:cs="Amiri"/>
          <w:color w:val="111111"/>
          <w:sz w:val="28"/>
          <w:sz w:val="28"/>
          <w:szCs w:val="28"/>
          <w:rtl w:val="true"/>
          <w:lang w:bidi="ar-SA"/>
        </w:rPr>
        <w:t xml:space="preserve">في خروجه و عدم جواز انتفاعه منه إذا قصد خروج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الإشكال فيما لو قصد الإطلاق و العموم بحيث شمل نفسه و أنه هل يجوز له الانتفاع به أم لا؟ 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أحوطهما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فيما إذا قصد دخول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816952_417432637"/>
      <w:bookmarkStart w:id="125" w:name="_Toc47"/>
      <w:bookmarkEnd w:id="124"/>
      <w:r>
        <w:rPr>
          <w:rtl w:val="true"/>
        </w:rPr>
        <w:t xml:space="preserve">مسألة </w:t>
      </w:r>
      <w:r>
        <w:rPr/>
        <w:t>31</w:t>
      </w:r>
      <w:r>
        <w:rPr>
          <w:rtl w:val="true"/>
        </w:rPr>
        <w:t xml:space="preserve">: </w:t>
      </w:r>
      <w:r>
        <w:rPr>
          <w:rtl w:val="true"/>
        </w:rPr>
        <w:t>في الأوقاف العامة لو شك في اعتبار قيد أو خصوصية في الموقوف عليه هو فاقد له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الأوقاف العامة لو شك في اعتبار قيد أو خصوصية في الموقوف عليه هو فاقد له لم يجز له التصرف إلا بعد إحراز أنه من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استيناف الوقف بلا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الشرطية و القيدية الحقيقية بأن يكون إنشاء الوقف في مرتبة ذاته مقيدة بذلك فيبطل، لصدق أنه أدخل نفسه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لتخصيص العنوان بالنسبة إلى غيره و إخراج نفسه عنه في إنشاء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الموقوف عليه في الواقع هو الجهة و لا يعد ذلك من الوقف على النفس بحسب الأنظار العرفية فيكون مثل الوقف على الجهات العامة و القياس على الزكوات حيث أنه لا يجوز للفقير أكل زكاة نفسه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منع عن ذلك كالعلامة في المختلف و التذكرة و ابن إدريس و لا دليل لهما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ان مطلق دخول النفس يوجب البطلان، و لكنه لا وجه لها ما لم تساعدها الأذهان العرفية و هي لا تساعد كون مثل هذا الوقف من الوقف على النفس، و كذا الكلام فيما لو وقف على امام مسجد البلد أو أعلمه فصار نفسه كذلك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صحة التصرف فيما يتعلق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كان أو عينا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صحة التصرف بانطباق العنوان عليه، و لا مجرى لأصالة عدم الاشتراط أصلا</w:t>
      </w:r>
      <w:r>
        <w:rPr>
          <w:rFonts w:eastAsia="Amiri" w:cs="Amiri" w:ascii="Amiri" w:hAnsi="Amiri"/>
          <w:color w:val="111111"/>
          <w:sz w:val="28"/>
          <w:szCs w:val="28"/>
          <w:rtl w:val="true"/>
          <w:lang w:bidi="ar-SA"/>
        </w:rPr>
        <w:t xml:space="preserve">. </w:t>
      </w:r>
      <w:bookmarkStart w:id="126" w:name="pg12255_121006"/>
    </w:p>
    <w:p>
      <w:pPr>
        <w:pStyle w:val="Heading3"/>
        <w:numPr>
          <w:ilvl w:val="2"/>
          <w:numId w:val="1"/>
        </w:numPr>
        <w:rPr/>
      </w:pPr>
      <w:bookmarkStart w:id="127" w:name="__RefHeading___Toc6816954_417432637"/>
      <w:bookmarkStart w:id="128" w:name="_Toc48"/>
      <w:bookmarkEnd w:id="126"/>
      <w:bookmarkEnd w:id="127"/>
      <w:r>
        <w:rPr>
          <w:rtl w:val="true"/>
        </w:rPr>
        <w:t>فصل في شرائط الواقف و الموقوف</w:t>
      </w:r>
      <w:bookmarkEnd w:id="128"/>
    </w:p>
    <w:p>
      <w:pPr>
        <w:pStyle w:val="Heading4"/>
        <w:numPr>
          <w:ilvl w:val="3"/>
          <w:numId w:val="1"/>
        </w:numPr>
        <w:rPr/>
      </w:pPr>
      <w:bookmarkStart w:id="129" w:name="__RefHeading___Toc6816956_417432637"/>
      <w:bookmarkStart w:id="130" w:name="_Toc49"/>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فصل في شرائط الواقف و الموقوف يعتبر في الواقف 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الحجر لفلس أو 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وقف الصبي و إن بلغ عشرا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أن الأقوى صحة وصية من بلغ ذلك كما يأتي فإذا أوصى بالوقف صح وقف الوصي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الشروط العامة لكل عقد مطلقا و قدمنا ما يتعلق بها في أول كتاب البيع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الوقف تصرف مالي و هما ممنوعان عن التصرفات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للعمومات و الإطلاقات و ما دل على جواز صدقته و الوقف صدقة فيحوز أيضا، فعن أبي جعفر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 ما أعتق أو تصدق أو أوصى على حد معروف و حق فهو جائز</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في موثق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 صدقته و وصيته و إن لم يحتلم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و في موثق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عن صدقة الغلام ما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وضعها في موضع الصدقة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شمولها للوقف يجزي في عدم صحة التمسك بها لصحة وقفه، إذ المنساق من هذه الأخبار الصدقات اليسيرة الجزئية التي تصدر من الصبي و هو مأذون فيها من الولي نوعا و يكون كالآلة فيها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صحة وصيتها بالوقف فيجب على الوصي العمل بها و تقع </w:t>
      </w:r>
      <w:bookmarkStart w:id="131" w:name="pg12255_121007"/>
    </w:p>
    <w:p>
      <w:pPr>
        <w:pStyle w:val="Heading4"/>
        <w:numPr>
          <w:ilvl w:val="3"/>
          <w:numId w:val="1"/>
        </w:numPr>
        <w:rPr/>
      </w:pPr>
      <w:bookmarkStart w:id="132" w:name="__RefHeading___Toc6816958_417432637"/>
      <w:bookmarkStart w:id="133" w:name="_Toc50"/>
      <w:bookmarkEnd w:id="131"/>
      <w:bookmarkEnd w:id="132"/>
      <w:r>
        <w:rPr>
          <w:rtl w:val="true"/>
        </w:rPr>
        <w:t xml:space="preserve">مسألة </w:t>
      </w:r>
      <w:r>
        <w:rPr/>
        <w:t>32</w:t>
      </w:r>
      <w:r>
        <w:rPr>
          <w:rtl w:val="true"/>
        </w:rPr>
        <w:t xml:space="preserve">: </w:t>
      </w:r>
      <w:r>
        <w:rPr>
          <w:rtl w:val="true"/>
        </w:rPr>
        <w:t>لا يعتبر في الواقف أن يكون مسلما</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الواقف أن يكون مسلما فيصح وقف الكافر فيما يصح من المسلم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فيما يصح على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أصالة عدم الاشتراط بعد صدق الوقف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السيرة عليه أيضا تقريرا لهم على مذهبهم حتى يظهر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على الصحة بأن الوقف متقوم بقصد القربة و هو لا يحصل من الكافر لعدم اعتقاده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صغرى و كبرى أما الصغرى فلما مر، و أما الكبرى فلأن كثير من الكفار يعتقدون باللّه تعالى إجمالا و إنما أخطؤا في طريق معرفته و عبوديته، و يدل عليه قوله تعالى مٰا نَعْبُدُهُمْ إِلّٰا لِيُقَرِّبُونٰا إِلَى اللّٰهِ زُلْفىٰ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اعتبار قصد القربة لا بد و أن يحصل له الثواب و هو ليس أهلا له لأن أعماله القربية باطلة مع كفره، كصلواته و صومه و نحوهما مضافا إلى قوله تعالى وَ قَدِمْنٰا إِلىٰ مٰا عَمِلُوا مِنْ عَمَلٍ فَجَعَلْنٰاهُ هَبٰاءً مَنْثُوراً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المتيقن من الإجماع لو لا الظاهر منه الصلاة و الصوم و الحج و نحوها لا كل خير يصدر من الكافر قربة إلى اللّه تعالى مثل الصدقات و مساعدة المرضى و المحتاجين، و نحو ذلك لإطلاق قوله تعالى فَمَنْ يَعْمَلْ مِثْقٰالَ ذَرَّةٍ خَيْراً يَرَهُ وَ مَنْ يَعْمَلْ مِثْقٰالَ ذَرَّةٍ شَرًّا يَرَهُ </w:t>
      </w:r>
      <w:r>
        <w:rPr>
          <w:rStyle w:val="FootnoteAnchor"/>
          <w:rtl w:val="true"/>
        </w:rPr>
        <w:footnoteReference w:id="40"/>
      </w:r>
      <w:r>
        <w:rPr>
          <w:rFonts w:ascii="IRNazanin" w:hAnsi="IRNazanin" w:eastAsia="IRNazanin"/>
          <w:color w:val="111111"/>
          <w:sz w:val="28"/>
          <w:sz w:val="28"/>
          <w:szCs w:val="28"/>
          <w:rtl w:val="true"/>
          <w:lang w:bidi="fa-IR"/>
        </w:rPr>
        <w:t>، و أما قوله تعالى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قَدِمْنٰا إِلىٰ مٰا عَمِلُوا مِنْ عَمَلٍ فَجَعَلْنٰاهُ هَبٰاءً مَنْثُوراً انما استدل بها على </w:t>
      </w:r>
      <w:bookmarkStart w:id="134" w:name="pg12255_121008"/>
    </w:p>
    <w:p>
      <w:pPr>
        <w:pStyle w:val="Heading4"/>
        <w:numPr>
          <w:ilvl w:val="3"/>
          <w:numId w:val="1"/>
        </w:numPr>
        <w:rPr/>
      </w:pPr>
      <w:bookmarkStart w:id="135" w:name="__RefHeading___Toc6816960_417432637"/>
      <w:bookmarkStart w:id="136" w:name="_Toc51"/>
      <w:bookmarkEnd w:id="134"/>
      <w:bookmarkEnd w:id="135"/>
      <w:r>
        <w:rPr>
          <w:rtl w:val="true"/>
        </w:rPr>
        <w:t xml:space="preserve">مسألة </w:t>
      </w:r>
      <w:r>
        <w:rPr/>
        <w:t>33</w:t>
      </w:r>
      <w:r>
        <w:rPr>
          <w:rtl w:val="true"/>
        </w:rPr>
        <w:t xml:space="preserve">: </w:t>
      </w:r>
      <w:r>
        <w:rPr>
          <w:rtl w:val="true"/>
        </w:rPr>
        <w:t>يعتبر في الموقوف أن يكون عينا مملوكا</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الموقوف أن يكون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الإحباط المطلق، و لكن نوقش فيه من جهات و قد فصلوه و أطالوا القول فيه فراجع مباحث الحبط في المجلد الرابع من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فرض تمامية الدلالة و عدم المعارض إنما تصح بالنسبة إلى الخلود في الجنة مع الموافاة على الكفر، و أما نفي مطلق الثواب أي الجزاء الحسن لفعل الخير و لو في البرزخ أو الحشر و النشر أو تخفيف العذاب بعد الدخول في النار، فلا يستفاد شي‌ء من ذلك من الآية الشريفة و ما سيق مساقها من الآيات و الروايات بعد رد بعضها إلى بعض، فكما أن مراتب النعيم متفاوتة تفاوتا كثيرا جدا كما و كيفا مراتب الجحيم أيضا كذلك فيمكن أن يكون تخفيف مرتبة من العذاب بالنسبة إلى كافر صدر منه الخير ثوابا و جزاء حسن لفعله الخير، و قد تعرضنا لتفصيل هذا البحث في غير المقام مع الاستشهاد ببعض الأخبار الواردة عن أئمة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و هو المنساق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يدل عليه الأوقاف الصادرة عن الأئمة عليهم السّلام </w:t>
      </w:r>
      <w:r>
        <w:rPr>
          <w:rStyle w:val="FootnoteAnchor"/>
          <w:rtl w:val="true"/>
        </w:rPr>
        <w:footnoteReference w:id="42"/>
      </w:r>
      <w:r>
        <w:rPr>
          <w:rFonts w:ascii="Amiri" w:hAnsi="Amiri" w:eastAsia="Amiri" w:cs="Amiri"/>
          <w:color w:val="111111"/>
          <w:sz w:val="28"/>
          <w:sz w:val="28"/>
          <w:szCs w:val="28"/>
          <w:rtl w:val="true"/>
          <w:lang w:bidi="ar-SA"/>
        </w:rPr>
        <w:t>، و سيرة الواقفين من المتشرعة قديما و حديثا بل سيرة جميع الواقفين من سائر الملل و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الفقه إن لم يكن من الدين و المنساق من الأدلة القولية و الفعلية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لا يصح الانتفاع به لا يتصور موضوع الوقف بالنسبة إليه مضافا إلى الإجماع فتوى و عملا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سلب المنافع المحرمة فتكون العين كما لا منفعة له أصلا </w:t>
      </w:r>
    </w:p>
    <w:p>
      <w:pPr>
        <w:pStyle w:val="BookText"/>
        <w:rPr/>
      </w:pPr>
      <w:r>
        <w:rPr>
          <w:rFonts w:ascii="Amiri" w:hAnsi="Amiri" w:eastAsia="Amiri" w:cs="Amiri"/>
          <w:color w:val="111111"/>
          <w:sz w:val="28"/>
          <w:sz w:val="28"/>
          <w:szCs w:val="28"/>
          <w:rtl w:val="true"/>
          <w:lang w:bidi="ar-SA"/>
        </w:rPr>
        <w:t xml:space="preserve">مع بقاء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وقف المنافع و لا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وقف ما لا يملك مطلقا كالحر أو لا يملكه المسلم كالخنزير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ما لا انتفاع به إلّا بإتلافه كالأطعمة و الفواكه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انتفاعه ما انحصر المقصود في المحرم كآلات اللهو</w:t>
      </w:r>
    </w:p>
    <w:p>
      <w:pPr>
        <w:pStyle w:val="BookText"/>
        <w:rPr/>
      </w:pPr>
      <w:r>
        <w:rPr>
          <w:rFonts w:ascii="Amiri" w:hAnsi="Amiri" w:eastAsia="Amiri" w:cs="Amiri"/>
          <w:color w:val="111111"/>
          <w:sz w:val="28"/>
          <w:sz w:val="28"/>
          <w:szCs w:val="28"/>
          <w:rtl w:val="true"/>
          <w:lang w:bidi="ar-SA"/>
        </w:rPr>
        <w:t>مضافا إلى الإجماع بل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تسبيل المنفعة</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مضافا إلى الاتفاق، و ما لا ينتفع به إلا بإتلاف عينه كيف يتصور فيه الوقف المبنى على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الوقف بالقبض كما مر و ما لا يمكن فيه القبض كيف يصح فيه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صحة وقف المنافع فلعدم تصوير حبس الأصل فيها إذ الأصل نفس المنافع، و الانتفاع بها انما هو بإتلافها فكيف 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تحبيس الأصل و تسبيل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مالكا لمنفعة بستان مثلا دون أرضه لا يصح وقف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الدين سواء كان في ذمته كما إذا وقف شاتا على ذمته أو في ذمة الغير، كما إذا كان له شاة في ذمة الغير لا يصح وقفها قبل القبض، و العمدة فيه ظهور الإجماع و ظواهر الأدلة الواردة في أوقاف الأئمة عليهم السّلام، و لانصراف الأدلة إلى العين مضافا إلى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 الكل لو لا الإجماع مع إمكان تأييد الجواز بالصلح و البيع و نحوهما الذي يصح تعلقه بالدين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إشكال في صحة الوقف المشاع 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فيهما بل الضرورة الفقهية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معنى الوقف الشرعي بالنسبة إليه لأنه تحبيس للأصل و تسبيل الثمرة و لو وقفها لغرض الاستشمام مثلا فالظاهر الجواز مع إمكان البقاء فيها بما يقيد به و كذا الورد</w:t>
      </w:r>
      <w:r>
        <w:rPr>
          <w:rFonts w:eastAsia="Amiri" w:cs="Amiri" w:ascii="Amiri" w:hAnsi="Amiri"/>
          <w:color w:val="111111"/>
          <w:sz w:val="28"/>
          <w:szCs w:val="28"/>
          <w:rtl w:val="true"/>
          <w:lang w:bidi="ar-SA"/>
        </w:rPr>
        <w:t xml:space="preserve">. </w:t>
      </w:r>
      <w:bookmarkStart w:id="137" w:name="pg12255_121010"/>
    </w:p>
    <w:p>
      <w:pPr>
        <w:pStyle w:val="BookText"/>
        <w:rPr/>
      </w:pPr>
      <w:bookmarkEnd w:id="137"/>
      <w:r>
        <w:rPr>
          <w:rFonts w:ascii="Amiri" w:hAnsi="Amiri" w:eastAsia="Amiri" w:cs="Amiri"/>
          <w:color w:val="111111"/>
          <w:sz w:val="28"/>
          <w:sz w:val="28"/>
          <w:szCs w:val="28"/>
          <w:rtl w:val="true"/>
          <w:lang w:bidi="ar-SA"/>
        </w:rPr>
        <w:t xml:space="preserve">و القمار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به ما كانت المنفعة المقصودة من الوقف محرمة كما إذا وقف الدابة لحمل الخمر أو الدكان لحرزه أو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يصح ما لا يمكن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 الآبق و الدابة الشاردة، و يصح وقف كل ما صح الانتفاع به مع بقاء عينه كالأراضي و الدور و العقار و الثياب و السلاح و الآلات المباحة و الأشجار و المصاحف و الكتب و الحلي و صنوف الحيوان حتى الكلب المملوك و السنور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816962_417432637"/>
      <w:bookmarkStart w:id="139" w:name="_Toc52"/>
      <w:bookmarkEnd w:id="138"/>
      <w:r>
        <w:rPr>
          <w:rtl w:val="true"/>
        </w:rPr>
        <w:t xml:space="preserve">مسألة </w:t>
      </w:r>
      <w:r>
        <w:rPr/>
        <w:t>34</w:t>
      </w:r>
      <w:r>
        <w:rPr>
          <w:rtl w:val="true"/>
        </w:rPr>
        <w:t xml:space="preserve">: </w:t>
      </w:r>
      <w:r>
        <w:rPr>
          <w:rtl w:val="true"/>
        </w:rPr>
        <w:t>لا يعتبر في العين الموقوفة كونها مما ينتفع بها فعلا</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العين الموقوفة كونها مما ينتفع بها فعلا بل يكفي كونها معرضا للانتفاع و لو بعد مدة و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وقف الدابة الصغيرة و الأصول المغروسة التي لا تثمر إلا بعد سنين</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816964_417432637"/>
      <w:bookmarkStart w:id="141" w:name="_Toc53"/>
      <w:bookmarkEnd w:id="140"/>
      <w:r>
        <w:rPr>
          <w:rtl w:val="true"/>
        </w:rPr>
        <w:t xml:space="preserve">مسألة </w:t>
      </w:r>
      <w:r>
        <w:rPr/>
        <w:t>35</w:t>
      </w:r>
      <w:r>
        <w:rPr>
          <w:rtl w:val="true"/>
        </w:rPr>
        <w:t xml:space="preserve">: </w:t>
      </w:r>
      <w:r>
        <w:rPr>
          <w:rtl w:val="true"/>
        </w:rPr>
        <w:t>لا يصح وقف المبهم</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وقف المبهم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بعض أملاكي أو شيئا من مالي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816966_417432637"/>
      <w:bookmarkStart w:id="143" w:name="_Toc54"/>
      <w:bookmarkEnd w:id="142"/>
      <w:r>
        <w:rPr>
          <w:rtl w:val="true"/>
        </w:rPr>
        <w:t xml:space="preserve">مسألة </w:t>
      </w:r>
      <w:r>
        <w:rPr/>
        <w:t>36</w:t>
      </w:r>
      <w:r>
        <w:rPr>
          <w:rtl w:val="true"/>
        </w:rPr>
        <w:t xml:space="preserve">: </w:t>
      </w:r>
      <w:r>
        <w:rPr>
          <w:rtl w:val="true"/>
        </w:rPr>
        <w:t>المنفعة المقصودة في الوقف أعم من المنفعة المقصودة في العارية و الإجارة</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المقصودة في الوقف أعم من المنفعة المقصودة في العارية و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النمائات و الثمرات فيصح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الوقف بالقبض كما مر فما لا يمكن قبضه لا يمكن وقفه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فتشملها الإطلاقات و العمومات بلا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إلا إذا كان طول المدة بحيث ينصرف عنه الدليل عرفا فلا يصح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عدم تعلق القصد بالمبهم من حيث هو</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الشامل لجميع </w:t>
      </w:r>
      <w:bookmarkStart w:id="144" w:name="pg12255_121011"/>
    </w:p>
    <w:p>
      <w:pPr>
        <w:pStyle w:val="BookText"/>
        <w:rPr/>
      </w:pPr>
      <w:bookmarkEnd w:id="144"/>
      <w:r>
        <w:rPr>
          <w:rFonts w:ascii="Amiri" w:hAnsi="Amiri" w:eastAsia="Amiri" w:cs="Amiri"/>
          <w:color w:val="111111"/>
          <w:sz w:val="28"/>
          <w:sz w:val="28"/>
          <w:szCs w:val="28"/>
          <w:rtl w:val="true"/>
          <w:lang w:bidi="ar-SA"/>
        </w:rPr>
        <w:t xml:space="preserve">وقف الأشجار لثمرها و الشاة لصوفها و لبنها و نتاجها و إن لم يصح إجارتها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6816968_417432637"/>
      <w:bookmarkStart w:id="146" w:name="_Toc55"/>
      <w:bookmarkEnd w:id="145"/>
      <w:r>
        <w:rPr>
          <w:rtl w:val="true"/>
        </w:rPr>
        <w:t xml:space="preserve">مسألة </w:t>
      </w:r>
      <w:r>
        <w:rPr/>
        <w:t>37</w:t>
      </w:r>
      <w:r>
        <w:rPr>
          <w:rtl w:val="true"/>
        </w:rPr>
        <w:t xml:space="preserve">: </w:t>
      </w:r>
      <w:r>
        <w:rPr>
          <w:rtl w:val="true"/>
        </w:rPr>
        <w:t>يجوز وقف الدراهم و الدنانير</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وقف الدراهم و الدنانير إن فرض لهما منافع صحيحة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6816970_417432637"/>
      <w:bookmarkStart w:id="148" w:name="_Toc56"/>
      <w:bookmarkEnd w:id="147"/>
      <w:r>
        <w:rPr>
          <w:rtl w:val="true"/>
        </w:rPr>
        <w:t xml:space="preserve">مسألة </w:t>
      </w:r>
      <w:r>
        <w:rPr/>
        <w:t>38</w:t>
      </w:r>
      <w:r>
        <w:rPr>
          <w:rtl w:val="true"/>
        </w:rPr>
        <w:t xml:space="preserve">: </w:t>
      </w:r>
      <w:r>
        <w:rPr>
          <w:rtl w:val="true"/>
        </w:rPr>
        <w:t>لو ترددت العين الموقوفة بين شيئين أو أكثر</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ترددت العين الموقوفة بين شيئين أو أكثر كأن لم يعلم أنه وقف داره أو دكانه بعد العلم بوقوع عقد الوقف جامعا للشرائط فالمرجع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816972_417432637"/>
      <w:bookmarkStart w:id="150" w:name="_Toc57"/>
      <w:bookmarkEnd w:id="149"/>
      <w:r>
        <w:rPr>
          <w:rtl w:val="true"/>
        </w:rPr>
        <w:t xml:space="preserve">مسألة </w:t>
      </w:r>
      <w:r>
        <w:rPr/>
        <w:t>39</w:t>
      </w:r>
      <w:r>
        <w:rPr>
          <w:rtl w:val="true"/>
        </w:rPr>
        <w:t xml:space="preserve">: </w:t>
      </w:r>
      <w:r>
        <w:rPr>
          <w:rtl w:val="true"/>
        </w:rPr>
        <w:t>لو كانت العين مشتركة بين الطلق و الوقف فباع صاحب الطلق حصته</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العين مشتركة بين الطلق و الوقف فباع صاحب الطلق حصته أو كانت العين الموقوفة بين اثنين مثلا فباع أحدهما حصته لعروض مجوز للبيع عنده ففي ثبوت الشفعة في الصورتين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مضافا إلى الإجماع بل السيرة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كتاب الإجارة صحة الإجارة فيها 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و العمومات لها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 و هذا منه، و الظاهر مساعدة السيرة لها أيضا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أدلة الشفعة عن الصورتين بأن يقال ان مورد الشفعة ما إذا كان الشفيع مالكا للعين المشتركة لا مجرد استيلائه على استيفاء المنفعة بأي وجه كان و هو احتمال حسن لو لم تكن الأدلة ظاهرة فيه</w:t>
      </w:r>
      <w:r>
        <w:rPr>
          <w:rFonts w:eastAsia="Amiri" w:cs="Amiri" w:ascii="Amiri" w:hAnsi="Amiri"/>
          <w:color w:val="111111"/>
          <w:sz w:val="28"/>
          <w:szCs w:val="28"/>
          <w:rtl w:val="true"/>
          <w:lang w:bidi="ar-SA"/>
        </w:rPr>
        <w:t xml:space="preserve">. </w:t>
      </w:r>
      <w:bookmarkStart w:id="151" w:name="pg12255_121012"/>
    </w:p>
    <w:p>
      <w:pPr>
        <w:pStyle w:val="Heading3"/>
        <w:numPr>
          <w:ilvl w:val="2"/>
          <w:numId w:val="1"/>
        </w:numPr>
        <w:rPr/>
      </w:pPr>
      <w:bookmarkStart w:id="152" w:name="__RefHeading___Toc6816974_417432637"/>
      <w:bookmarkStart w:id="153" w:name="_Toc58"/>
      <w:bookmarkEnd w:id="151"/>
      <w:bookmarkEnd w:id="152"/>
      <w:r>
        <w:rPr>
          <w:rtl w:val="true"/>
        </w:rPr>
        <w:t>فصل في الموقوف عليه</w:t>
      </w:r>
      <w:bookmarkEnd w:id="153"/>
    </w:p>
    <w:p>
      <w:pPr>
        <w:pStyle w:val="Heading4"/>
        <w:numPr>
          <w:ilvl w:val="3"/>
          <w:numId w:val="1"/>
        </w:numPr>
        <w:rPr/>
      </w:pPr>
      <w:bookmarkStart w:id="154" w:name="__RefHeading___Toc6816976_417432637"/>
      <w:bookmarkStart w:id="155" w:name="_Toc59"/>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فصل في الموقوف عليه ينقسم الوقف باعتبار الموقوف عليه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كان وقفا على شخص أو أشخاص، كالوقف على أولاده و ذريته أو على زيد و ذريته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على جهة و مصلحة عامة، كالمساجد و القناطر و الخانات المعدة لنزول القوافل، أو على عنوان عام كالفقراء و الفقهاء و الطلبة و الأيتام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6816978_417432637"/>
      <w:bookmarkStart w:id="157" w:name="_Toc60"/>
      <w:bookmarkEnd w:id="156"/>
      <w:r>
        <w:rPr>
          <w:rtl w:val="true"/>
        </w:rPr>
        <w:t xml:space="preserve">مسألة </w:t>
      </w:r>
      <w:r>
        <w:rPr/>
        <w:t>40</w:t>
      </w:r>
      <w:r>
        <w:rPr>
          <w:rtl w:val="true"/>
        </w:rPr>
        <w:t xml:space="preserve">: </w:t>
      </w:r>
      <w:r>
        <w:rPr>
          <w:rtl w:val="true"/>
        </w:rPr>
        <w:t>يعتبر في الوقف الخاص وجود الموقوف عليه حين الوقف</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الوقف الخاص وجود الموقوف عليه حين الوقف فلا يصح الوقف ابتداء على المعدوم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سيوجد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عرفي و شرعي و تقتضيه سيرة الواقفين بين الناس أجمعين فتشمله أدلة الوقف بلا مانع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لاستنكار العقلاء ذلك و نسبة الواقف إلى السفاهة و عدم العقل كما إذا وقف ماله فبان أن الموقوف عليه مات قبل إنشاء الوقف بسنين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بطلانه إلى المشهور و 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الوقف تمليك و لا يعقل التمليك إلى المعدوم و إلّا لزم قيام أمر وجودي بما هو معدوم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القبض في الوقف و مع العدم لا يتحقق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معنى التعليق و هو يوجب البطلان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الخدشة في الكل أما الإجماع فكونه من الإجماعات التعبدية أول الدعوى، و أما عدم صحة قيام الموجود بالمعدوم فهو صحيح في الأعراض </w:t>
      </w:r>
    </w:p>
    <w:p>
      <w:pPr>
        <w:pStyle w:val="BookText"/>
        <w:rPr/>
      </w:pPr>
      <w:r>
        <w:rPr>
          <w:rFonts w:ascii="Amiri" w:hAnsi="Amiri" w:eastAsia="Amiri" w:cs="Amiri"/>
          <w:color w:val="111111"/>
          <w:sz w:val="28"/>
          <w:sz w:val="28"/>
          <w:szCs w:val="28"/>
          <w:rtl w:val="true"/>
          <w:lang w:bidi="ar-SA"/>
        </w:rPr>
        <w:t xml:space="preserve">و كذا على الحمل قبل أن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بكونه ابتداء أن يكون هو الطبقة الأولى من دون مشاركة موجود في تلك الطبقة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وقف على المعدوم أو الحمل تبعا للموجود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طبقة ثانية أو مساويا للموجود في الطبقة بحيث لو وجد لشاركه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وقف على أولاده الموجودين و من سيولد له على التشريك أو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بطلان الوقف على المعدوم أن يكون مستقلا و ابتداء و أما لو كان كل منهما تبعا للموجود عرضا أو طويلا فيصح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p>
    <w:p>
      <w:pPr>
        <w:pStyle w:val="BookText"/>
        <w:rPr/>
      </w:pPr>
      <w:r>
        <w:rPr>
          <w:rFonts w:ascii="Amiri" w:hAnsi="Amiri" w:eastAsia="Amiri" w:cs="Amiri"/>
          <w:color w:val="111111"/>
          <w:sz w:val="28"/>
          <w:sz w:val="28"/>
          <w:szCs w:val="28"/>
          <w:rtl w:val="true"/>
          <w:lang w:bidi="ar-SA"/>
        </w:rPr>
        <w:t>الخارجية لا في الأمور الاعتبارية، و الملكية من الأمور الاعتبارية التي يصح تعلقها بالمعدوم كتعلقها بالموجود، إذ الاعتباريات خفيفة المؤنة جدا، و اما الثالثة لا وجه له مع إمكان قبض المتولي أو الحاكم، و أما الرابعة فلأن التعليق المبطل ما إذا كان أصل الإنشاء كذلك لا ما إذا كان الإنشاء مطلقا و المنشأ معلقا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منحصر بدعوى الإجماع على عدم الصحة و إذا كان دعوى إجماعهم على عدم الصحة في المعدوم مخدوشة ففي المقام أولى بالخدشة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صحيح للإطلاق و ظهور الاتفاق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الإطلاق له بلا محذور في البين و تقتضيه سيرة المتشرعة في الوقف على الذرية و ظاهر بعض أوقاف الأئمة عليهم السّلام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الدليل و ظهور الإجماع لكل منهما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الإطلاق له حينئذ بلا محذور في البين، مضافا إلى سيرة المتشرعة قديما و حديثا، و أما القول بالبطلان بدعوى أن اعتبار وجود الوقوف </w:t>
      </w:r>
      <w:bookmarkStart w:id="158" w:name="pg12255_121014"/>
    </w:p>
    <w:p>
      <w:pPr>
        <w:pStyle w:val="BookText"/>
        <w:rPr/>
      </w:pPr>
      <w:bookmarkEnd w:id="158"/>
      <w:r>
        <w:rPr>
          <w:rFonts w:ascii="Amiri" w:hAnsi="Amiri" w:eastAsia="Amiri" w:cs="Amiri"/>
          <w:color w:val="111111"/>
          <w:sz w:val="28"/>
          <w:sz w:val="28"/>
          <w:szCs w:val="28"/>
          <w:rtl w:val="true"/>
          <w:lang w:bidi="ar-SA"/>
        </w:rPr>
        <w:t xml:space="preserve">وقف على ولده الموجود ثمَّ على أولاد الولد ثمَّ على زيد فتوفي ولده قبل أن يولد الولد ثمَّ تولد صح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وقف على ذريته نسلا بعد نسل و كان له أولاد و أولاد الأولاد فانقرضوا و وصلت النوبة إلى الطبقة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6816980_417432637"/>
      <w:bookmarkStart w:id="160" w:name="_Toc61"/>
      <w:bookmarkEnd w:id="159"/>
      <w:r>
        <w:rPr>
          <w:rtl w:val="true"/>
        </w:rPr>
        <w:t xml:space="preserve">مسألة </w:t>
      </w:r>
      <w:r>
        <w:rPr/>
        <w:t>41</w:t>
      </w:r>
      <w:r>
        <w:rPr>
          <w:rtl w:val="true"/>
        </w:rPr>
        <w:t xml:space="preserve">: </w:t>
      </w:r>
      <w:r>
        <w:rPr>
          <w:rtl w:val="true"/>
        </w:rPr>
        <w:t>لا يعتبر في الوقف على العنوان العام وجوده في كل زمان</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الوقف على العنوان العام وجوده في كل زمان بل يكفي إمكان وجوده فعلا في بعض الأزمان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وقف بستانا مثلا على فقراء البلد و لم يكن في زمان الوقف فقير في البلد لكن سيوجد صح الوقف و لم يكن من المنقطع الأول، كما انه لو كان موجودا لكن لم يوجد في زمان ثمَّ وجد لم يكن من المنقطع الوسط بل هو باق على وقفيته</w:t>
      </w:r>
    </w:p>
    <w:p>
      <w:pPr>
        <w:pStyle w:val="BookText"/>
        <w:rPr/>
      </w:pPr>
      <w:r>
        <w:rPr>
          <w:rFonts w:ascii="Amiri" w:hAnsi="Amiri" w:eastAsia="Amiri" w:cs="Amiri"/>
          <w:color w:val="111111"/>
          <w:sz w:val="28"/>
          <w:sz w:val="28"/>
          <w:szCs w:val="28"/>
          <w:rtl w:val="true"/>
          <w:lang w:bidi="ar-SA"/>
        </w:rPr>
        <w:t>عليه و عدم كونه حملا شرط حدوثا و بقاء من حين حدوث إنشاء الوقف إلى حين زواله و انقراضه فهو من مجرد الدعوى بلا دليل، لأن غاية ما تدل عليه الأدلة على فرض التمامية إنما هو اعتبار وجود الموقوف عليه و عدم اعتبار كونه حملا حين إنشاء الوقف و حدوثه، و أما بعد الإنشاء و الحدوث صحيحا و صيرورة المعدوم و الحمل تبعا للموجود فمقتضى الإطلاق الصحة فلا موضوع حينئذ لمنقطع الأول أو الوسط أو الآخر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المعدوم و الحمل تبع للموجود و لا محذور فيه كما مر و المحذور إنما هو فيما إذا كان مستقلا و في الطبقة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اعتبار الوجود فعلا في كل زمان فللإطلاق، و الاتفاق و الأصل و السيرة المستمرة بين المتشرعة و الأوقاف المنقولة عن الأئمة عليهم السّلام </w:t>
      </w:r>
      <w:r>
        <w:rPr>
          <w:rStyle w:val="FootnoteAnchor"/>
          <w:rtl w:val="true"/>
        </w:rPr>
        <w:footnoteReference w:id="46"/>
      </w:r>
      <w:r>
        <w:rPr>
          <w:rFonts w:ascii="Amiri" w:hAnsi="Amiri" w:eastAsia="Amiri" w:cs="Amiri"/>
          <w:color w:val="111111"/>
          <w:sz w:val="28"/>
          <w:sz w:val="28"/>
          <w:szCs w:val="28"/>
          <w:rtl w:val="true"/>
          <w:lang w:bidi="ar-SA"/>
        </w:rPr>
        <w:t xml:space="preserve">، و أما اعتبار الوجود فعلا في بعض الأزمان فلما مر من اعتبار وجود الموقوف </w:t>
      </w:r>
      <w:bookmarkStart w:id="161" w:name="pg12255_121015"/>
    </w:p>
    <w:p>
      <w:pPr>
        <w:pStyle w:val="BookText"/>
        <w:rPr/>
      </w:pPr>
      <w:bookmarkEnd w:id="161"/>
      <w:r>
        <w:rPr>
          <w:rFonts w:ascii="Amiri" w:hAnsi="Amiri" w:eastAsia="Amiri" w:cs="Amiri"/>
          <w:color w:val="111111"/>
          <w:sz w:val="28"/>
          <w:sz w:val="28"/>
          <w:szCs w:val="28"/>
          <w:rtl w:val="true"/>
          <w:lang w:bidi="ar-SA"/>
        </w:rPr>
        <w:t xml:space="preserve">فيحفظ غلته في زمان عدم وجود الفقير إلى أن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816982_417432637"/>
      <w:bookmarkStart w:id="163" w:name="_Toc62"/>
      <w:bookmarkEnd w:id="162"/>
      <w:r>
        <w:rPr>
          <w:rtl w:val="true"/>
        </w:rPr>
        <w:t xml:space="preserve">مسألة </w:t>
      </w:r>
      <w:r>
        <w:rPr/>
        <w:t>42</w:t>
      </w:r>
      <w:r>
        <w:rPr>
          <w:rtl w:val="true"/>
        </w:rPr>
        <w:t xml:space="preserve">: </w:t>
      </w:r>
      <w:r>
        <w:rPr>
          <w:rtl w:val="true"/>
        </w:rPr>
        <w:t>يشترط في الموقوف عليه التعيين</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الموقوف عليه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على</w:t>
      </w:r>
    </w:p>
    <w:p>
      <w:pPr>
        <w:pStyle w:val="BookText"/>
        <w:rPr/>
      </w:pPr>
      <w:r>
        <w:rPr>
          <w:rFonts w:ascii="Amiri" w:hAnsi="Amiri" w:eastAsia="Amiri" w:cs="Amiri"/>
          <w:color w:val="111111"/>
          <w:sz w:val="28"/>
          <w:sz w:val="28"/>
          <w:szCs w:val="28"/>
          <w:rtl w:val="true"/>
          <w:lang w:bidi="ar-SA"/>
        </w:rPr>
        <w:t>عليه حين إنشاء الوقف فيصير المعدوم حينئذ تبعا و لا محذور فيه كما تقدم، مع أن العناوين الكلية لها وجودات اعتبارية و تبعيتها للموجود أولى من تبعية العدم المحض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وجوب إيصال الموقوف إلى أهله و هو ممكن و ليس بممتنع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الأدلة إلى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معهوديته في وقف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الملكية لا تتعلق بالمردد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 أما الإجماع فالظاهر أنه اجتهادي، و أما الانصراف فلا اعتبار به ما لم يوجب الظهور المعتبر في المنصرف اليه و هو ممنوع، و أما عدم المعهودية فلا وجه لها مع الإطلاقات خصوصا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الذي ورد مورد البيان من كل جهة في هذا الأمر العام البلوى، و أما عدم تعلق الملكية بالمردد فلا وجه له لأن الملكية من الاعتباريات و تعلق الأمر الاعتباري بالمردد لا بأس به فيكون كالواجب التخييري و ليس المراد بالتردد التردد المفهومي فإنه لا معنى له، و قد فصلوا القول في الأصول فراجع، و كما يصح التوكيل في التصدق على أحد الفقيرين و الإعطاء لإمام أحد المسجدين و نحو ذلك مما هو كثير فليكن الوقف أيضا كذلك خصوصا في الأشياء التي تكون على مقياس واحد من كل جهة و لا فرق بينها أبدا و لو كان فهو </w:t>
      </w:r>
      <w:bookmarkStart w:id="164" w:name="pg12255_121016"/>
    </w:p>
    <w:p>
      <w:pPr>
        <w:pStyle w:val="BookText"/>
        <w:rPr/>
      </w:pPr>
      <w:bookmarkEnd w:id="164"/>
      <w:r>
        <w:rPr>
          <w:rFonts w:ascii="Amiri" w:hAnsi="Amiri" w:eastAsia="Amiri" w:cs="Amiri"/>
          <w:color w:val="111111"/>
          <w:sz w:val="28"/>
          <w:sz w:val="28"/>
          <w:szCs w:val="28"/>
          <w:rtl w:val="true"/>
          <w:lang w:bidi="ar-SA"/>
        </w:rPr>
        <w:t xml:space="preserve">أحد الشخصين أو أحد المشهدين أو أحد المسجدين أو أحد الفريقين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6816984_417432637"/>
      <w:bookmarkStart w:id="166" w:name="_Toc63"/>
      <w:bookmarkEnd w:id="165"/>
      <w:r>
        <w:rPr>
          <w:rtl w:val="true"/>
        </w:rPr>
        <w:t xml:space="preserve">مسألة </w:t>
      </w:r>
      <w:r>
        <w:rPr/>
        <w:t>43</w:t>
      </w:r>
      <w:r>
        <w:rPr>
          <w:rtl w:val="true"/>
        </w:rPr>
        <w:t xml:space="preserve">: </w:t>
      </w:r>
      <w:r>
        <w:rPr>
          <w:rtl w:val="true"/>
        </w:rPr>
        <w:t>لا يصح الوقف على الكافر الحربي و المرتد عن فطرة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الوقف على الكافر الحربي و المرتد عن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الذمي و المرتد لا عن فطرة فالظاهر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w:t>
      </w:r>
    </w:p>
    <w:p>
      <w:pPr>
        <w:pStyle w:val="BookText"/>
        <w:rPr/>
      </w:pPr>
      <w:r>
        <w:rPr>
          <w:rFonts w:ascii="Amiri" w:hAnsi="Amiri" w:eastAsia="Amiri" w:cs="Amiri"/>
          <w:color w:val="111111"/>
          <w:sz w:val="28"/>
          <w:sz w:val="28"/>
          <w:szCs w:val="28"/>
          <w:rtl w:val="true"/>
          <w:lang w:bidi="ar-SA"/>
        </w:rPr>
        <w:t>بالدقة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بعنوان الترديد، و أما لو كان بعنوان الجامع صحيح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الى المشهور لعدم أهليتهما للتملك، أما الأول فلأن أمواله في‌ء للمسلمين، و أما الثاني فلأن ماله لورثته هكذا قالوا و العمدة هو الإجماع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بقوله تعالى لٰا تَجِدُ قَوْماً يُؤْمِنُونَ بِاللّٰهِ وَ الْيَوْمِ الْآخِرِ يُوٰادُّونَ مَنْ حَادَّ اللّٰهَ وَ رَسُولَهُ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بالموادة ما يوجب التقوية لهم و ضعفا للمسلمين لا مطلق المجاملة معهم و الإحسان إليهم و لو لأجل تأليف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عدم دليل يعتد به على عدم الصحة في الحربي المرتد عن فطرة فضلا عن غيرهما خصوصا بعد إطلاق قوله 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w:t>
      </w:r>
      <w:r>
        <w:rPr>
          <w:rStyle w:val="FootnoteAnchor"/>
          <w:rtl w:val="true"/>
        </w:rPr>
        <w:footnoteReference w:id="49"/>
      </w:r>
      <w:r>
        <w:rPr>
          <w:rFonts w:ascii="Amiri" w:hAnsi="Amiri" w:eastAsia="Amiri" w:cs="Amiri"/>
          <w:color w:val="111111"/>
          <w:sz w:val="28"/>
          <w:sz w:val="28"/>
          <w:szCs w:val="28"/>
          <w:rtl w:val="true"/>
          <w:lang w:bidi="ar-SA"/>
        </w:rPr>
        <w:t xml:space="preserve">، و إطلاق الأدلة المرغبة إلى الخير و الإحسان من الكتاب </w:t>
      </w:r>
      <w:r>
        <w:rPr>
          <w:rStyle w:val="FootnoteAnchor"/>
          <w:rtl w:val="true"/>
        </w:rPr>
        <w:footnoteReference w:id="50"/>
      </w:r>
      <w:r>
        <w:rPr>
          <w:rFonts w:ascii="Amiri" w:hAnsi="Amiri" w:eastAsia="Amiri" w:cs="Amiri"/>
          <w:color w:val="111111"/>
          <w:sz w:val="28"/>
          <w:sz w:val="28"/>
          <w:szCs w:val="28"/>
          <w:rtl w:val="true"/>
          <w:lang w:bidi="ar-SA"/>
        </w:rPr>
        <w:t xml:space="preserve">، و السنة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67" w:name="pg12255_121017"/>
    </w:p>
    <w:p>
      <w:pPr>
        <w:pStyle w:val="BookText"/>
        <w:rPr/>
      </w:pPr>
      <w:bookmarkEnd w:id="167"/>
      <w:r>
        <w:rPr>
          <w:rFonts w:ascii="Amiri" w:hAnsi="Amiri" w:eastAsia="Amiri" w:cs="Amiri"/>
          <w:color w:val="111111"/>
          <w:sz w:val="28"/>
          <w:sz w:val="28"/>
          <w:szCs w:val="28"/>
          <w:rtl w:val="true"/>
          <w:lang w:bidi="ar-SA"/>
        </w:rPr>
        <w:t xml:space="preserve">كان رحما للواقف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816986_417432637"/>
      <w:bookmarkStart w:id="169" w:name="_Toc64"/>
      <w:bookmarkEnd w:id="168"/>
      <w:r>
        <w:rPr>
          <w:rtl w:val="true"/>
        </w:rPr>
        <w:t xml:space="preserve">مسألة </w:t>
      </w:r>
      <w:r>
        <w:rPr/>
        <w:t>44</w:t>
      </w:r>
      <w:r>
        <w:rPr>
          <w:rtl w:val="true"/>
        </w:rPr>
        <w:t xml:space="preserve">: </w:t>
      </w:r>
      <w:r>
        <w:rPr>
          <w:rtl w:val="true"/>
        </w:rPr>
        <w:t>لا يصح الوقف على الجهات المحرمة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الوقف على الجهات المحرمة و ما فيه إعانة على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كمعونة الزناة و قطاع الطرق و كتابة كتب الضلال، و كالوقف على البيع و الكنائس و بيوت النيران لجهة عمارتها و خدمتها و فرضها و معلقاتها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وقف الكافر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816988_417432637"/>
      <w:bookmarkStart w:id="171" w:name="_Toc65"/>
      <w:bookmarkEnd w:id="170"/>
      <w:r>
        <w:rPr>
          <w:rtl w:val="true"/>
        </w:rPr>
        <w:t xml:space="preserve">مسألة </w:t>
      </w:r>
      <w:r>
        <w:rPr/>
        <w:t>45</w:t>
      </w:r>
      <w:r>
        <w:rPr>
          <w:rtl w:val="true"/>
        </w:rPr>
        <w:t xml:space="preserve">: </w:t>
      </w:r>
      <w:r>
        <w:rPr>
          <w:rtl w:val="true"/>
        </w:rPr>
        <w:t>إذا وقف مسلم على الفقراء أو فقراء البلد</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مسلم على الفقراء أو فقراء البلد انصرف إلى فقراء المسلمين بل الظاهر إنه لو كان الواقف شيعيا انصراف إلى فقراء الشيعة، و إذا وقف كافر على الفقراء انصرف إلى فقراء نحلته فاليهود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الواردة في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Style w:val="FootnoteAnchor"/>
          <w:rtl w:val="true"/>
        </w:rPr>
        <w:footnoteReference w:id="52"/>
      </w:r>
      <w:r>
        <w:rPr>
          <w:rFonts w:ascii="Amiri" w:hAnsi="Amiri" w:eastAsia="Amiri" w:cs="Amiri"/>
          <w:color w:val="111111"/>
          <w:sz w:val="28"/>
          <w:sz w:val="28"/>
          <w:szCs w:val="28"/>
          <w:rtl w:val="true"/>
          <w:lang w:bidi="ar-SA"/>
        </w:rPr>
        <w:t xml:space="preserve">، و السنة </w:t>
      </w:r>
      <w:r>
        <w:rPr>
          <w:rStyle w:val="FootnoteAnchor"/>
          <w:rtl w:val="true"/>
        </w:rPr>
        <w:footnoteReference w:id="53"/>
      </w:r>
      <w:r>
        <w:rPr>
          <w:rFonts w:ascii="Amiri" w:hAnsi="Amiri" w:eastAsia="Amiri" w:cs="Amiri"/>
          <w:color w:val="111111"/>
          <w:sz w:val="28"/>
          <w:sz w:val="28"/>
          <w:szCs w:val="28"/>
          <w:rtl w:val="true"/>
          <w:lang w:bidi="ar-SA"/>
        </w:rPr>
        <w:t>، بل العقل غير القابل للتقييد إلا بمقيد قوي متين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الإعانة على المعصية بالأدلة الأربعة </w:t>
      </w:r>
      <w:r>
        <w:rPr>
          <w:rStyle w:val="FootnoteAnchor"/>
          <w:rtl w:val="true"/>
        </w:rPr>
        <w:footnoteReference w:id="54"/>
      </w:r>
      <w:r>
        <w:rPr>
          <w:rFonts w:ascii="Amiri" w:hAnsi="Amiri" w:eastAsia="Amiri" w:cs="Amiri"/>
          <w:color w:val="111111"/>
          <w:sz w:val="28"/>
          <w:sz w:val="28"/>
          <w:szCs w:val="28"/>
          <w:rtl w:val="true"/>
          <w:lang w:bidi="ar-SA"/>
        </w:rPr>
        <w:t>، و تقدم في المكاسب المحرمة و أثبتنا هناك فساد العقد الواقع بهذا العنوان فراجع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 من المتشرعة على ترتيب آثار الوقف الصحيح على ذلك، و تقدم سابقا في وقف الكافر ما يتعلق بالبيع و الكنائس و جهات الواقف عليهما من الكفار في كتاب الجهاد فراجع، و الظاهر عدم الفرق بين أن يقف نصراني على أهل ملته أو يهودي على النصراني أو بالعكس و كذا في سائر الملل و الأديان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اليهود و النصارى إلى النصارى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إنه لو كان الواقف سنّيا انصرف إلى فقراء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أنه لا يختص بمن يوافقه في المذهب فلا انصراف لو وقف الحنفي إلى الحنفي و الشافعي إلى الشافعي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لفظ الفقراء و ان كان عاما لكن الانصراف من القرينة المنضمّة إليه في تحققه بالمنصرف إليه، لأنه من الانصرافات المعتبرة عند العرف و أهل المحاورة عند كل مذهب و ملة، فيكون مثل هذا الانصراف من القرائن المنضمّة إلى الكلام، و قد ثبت في محله أنها مقدمة على اللغة و العرف الخاص أو العام لأن مثل هذا الانصراف كالظهور بل الصريح، و استفادة مراد الشارع عن كلامه في الكتاب و السنة تعتمد على مثل هذه القرائن إلا أن يثبت الردع عنها و هذه هي القاعدة الكلية في تشخيص موضوعات الأحكام التي لم يرد فيها تحديد شرعي فيصح ابتناء الحكم الشرعي عليه، فاللفظ و إن كان عاما إلا أن القرينة الحالية تخصصه ما لم يرد منع في البين و هو مفقود هذا مع ظهور الاتفاق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لفظ الشيعة و إن كان يطلق على كل من قدم عليا عليه السّلام على غيره في الخلافة لكن المنصرف إليه في العرف الخاص خصوص الاثني عشري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عين ما مر في سابقة من غير فرق، و لقرينة الحال و السيرة قديما و حديثا هذا في الوقف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التحرير كالمساجد و نحوها فلا اختصاص في البين بل خارج عن موضوع البحث، لأنه في الوقف الخاص لا في التحريرات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بالعموم، لعدم انصراف معتبر و لا سيرة كذلك بالاختصاص بأهل نحلته فقط فلا بد من الأخذ بالعموم إلا أن تكون قرينة معتبرة على الخلاف</w:t>
      </w:r>
      <w:r>
        <w:rPr>
          <w:rFonts w:eastAsia="Amiri" w:cs="Amiri" w:ascii="Amiri" w:hAnsi="Amiri"/>
          <w:color w:val="111111"/>
          <w:sz w:val="28"/>
          <w:szCs w:val="28"/>
          <w:rtl w:val="true"/>
          <w:lang w:bidi="ar-SA"/>
        </w:rPr>
        <w:t xml:space="preserve">. </w:t>
      </w:r>
      <w:bookmarkStart w:id="172" w:name="pg12255_121019"/>
    </w:p>
    <w:p>
      <w:pPr>
        <w:pStyle w:val="Heading4"/>
        <w:numPr>
          <w:ilvl w:val="3"/>
          <w:numId w:val="1"/>
        </w:numPr>
        <w:rPr/>
      </w:pPr>
      <w:bookmarkStart w:id="173" w:name="__RefHeading___Toc6816990_417432637"/>
      <w:bookmarkStart w:id="174" w:name="_Toc66"/>
      <w:bookmarkEnd w:id="172"/>
      <w:bookmarkEnd w:id="173"/>
      <w:r>
        <w:rPr>
          <w:rtl w:val="true"/>
        </w:rPr>
        <w:t xml:space="preserve">مسألة </w:t>
      </w:r>
      <w:r>
        <w:rPr/>
        <w:t>46</w:t>
      </w:r>
      <w:r>
        <w:rPr>
          <w:rtl w:val="true"/>
        </w:rPr>
        <w:t xml:space="preserve">: </w:t>
      </w:r>
      <w:r>
        <w:rPr>
          <w:rtl w:val="true"/>
        </w:rPr>
        <w:t>إذا كان أفراد عنوان الموقوف عليه منحصرة في أفراد محصورة</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أفراد عنوان الموقوف عليه منحصرة في أفراد محصورة، كما إذا وقف على فقراء محلة أو قرية صغيرة توزع منافع الوقف 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كانوا غير محصورين لم يجب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يترك الاحتياط بمراعاة الاستيعاب الصرفي مع كثرة المنفعة فيوزّع على جماعة معتد بها بحسب مقدار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يتساوى الأفراد في التوزيع عليهم في الصورتين إلا مع القرينة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دار الأمر بين الاستيعاب و تقليل الحصص أو عدمه و تكثيرها يعمل بشواهد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816992_417432637"/>
      <w:bookmarkStart w:id="176" w:name="_Toc67"/>
      <w:bookmarkEnd w:id="175"/>
      <w:r>
        <w:rPr>
          <w:rtl w:val="true"/>
        </w:rPr>
        <w:t xml:space="preserve">مسألة </w:t>
      </w:r>
      <w:r>
        <w:rPr/>
        <w:t>47</w:t>
      </w:r>
      <w:r>
        <w:rPr>
          <w:rtl w:val="true"/>
        </w:rPr>
        <w:t xml:space="preserve">: </w:t>
      </w:r>
      <w:r>
        <w:rPr>
          <w:rtl w:val="true"/>
        </w:rPr>
        <w:t>إذا وقف عينا على أشخاص بعنوان خاص فيهم راجح شرعا</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عينا على أشخاص بعنوان خاص فيهم راجح شرعا كالعدالة أو الاشتغال بالعلم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عدم تحقق ذلك العنوان في طبقة منهم فهل يجوز أن يؤجرها إلى أن يتحقق العنوان أو لا وجهان؟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اللغة و العرف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الانحصار قرينة معتبرة عن أنه ليس المراد بلفظ الفقراء الاستيعاب بل المراد به جنس الجميع إلا مع القرينة على الخلاف بحيث تكون القرينة أظهر و أقوى، كما إذا كانت المنفعة كثيرة جدا بحيث تفي بالصرف على غير المحصور أيضا فيكون حينئذ من تقديم النص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دعوى أن مراد الواقف من لفظ الفقراء هو الاستيعاب بأي مرتبة أمكن الاستيعاب عرفا و لو لم يكن 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مصرف الوقف هو التساوي إلا مع القرينة على التفاضل، مضافا إلى الأصل و ظهور الإجماع لتعيين الواقف لبقية الصرف أو وجود عرف خاص ينصرف إليه إطلاق الوقف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طريق الى استظهار أحدهما إلا ذلك و مع عدمها فمقتضى الجمود على ظاهر اللفظ هو التعميم إلا إذا كان في البين ما ينافيه</w:t>
      </w:r>
      <w:r>
        <w:rPr>
          <w:rFonts w:eastAsia="Amiri" w:cs="Amiri" w:ascii="Amiri" w:hAnsi="Amiri"/>
          <w:color w:val="111111"/>
          <w:sz w:val="28"/>
          <w:szCs w:val="28"/>
          <w:rtl w:val="true"/>
          <w:lang w:bidi="ar-SA"/>
        </w:rPr>
        <w:t xml:space="preserve">. </w:t>
      </w:r>
      <w:bookmarkStart w:id="177" w:name="pg12255_121020"/>
    </w:p>
    <w:p>
      <w:pPr>
        <w:pStyle w:val="BookText"/>
        <w:rPr/>
      </w:pPr>
      <w:bookmarkEnd w:id="177"/>
      <w:r>
        <w:rPr>
          <w:rFonts w:ascii="Amiri" w:hAnsi="Amiri" w:eastAsia="Amiri" w:cs="Amiri"/>
          <w:color w:val="111111"/>
          <w:sz w:val="28"/>
          <w:sz w:val="28"/>
          <w:szCs w:val="28"/>
          <w:rtl w:val="true"/>
          <w:lang w:bidi="ar-SA"/>
        </w:rPr>
        <w:t xml:space="preserve">يخلو أولهما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816994_417432637"/>
      <w:bookmarkStart w:id="179" w:name="_Toc68"/>
      <w:bookmarkEnd w:id="178"/>
      <w:r>
        <w:rPr>
          <w:rtl w:val="true"/>
        </w:rPr>
        <w:t xml:space="preserve">مسألة </w:t>
      </w:r>
      <w:r>
        <w:rPr/>
        <w:t>48</w:t>
      </w:r>
      <w:r>
        <w:rPr>
          <w:rtl w:val="true"/>
        </w:rPr>
        <w:t xml:space="preserve">: </w:t>
      </w:r>
      <w:r>
        <w:rPr>
          <w:rtl w:val="true"/>
        </w:rPr>
        <w:t>إذا وقف على فقراء قبيلة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فقراء قبيلة كبني فلان و كانوا متفرّقين لم يقتصر على الحاضرين بل يجب تتبع الغائبين و حفظ حصتهم للإيصال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لم يمكن التفتيش عنهم و صعب احصائهم لم يجب الاستقصاء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يقتصر على من 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الإحسان و الجمع بين الحقين إن كان لأجل الترغيب الى تحصيل العنوان الراجح و كان العنوان مرجوا قريبا، و لكن إذا قطع بعدم حصول العنوان يشكل ذلك، فيرجع حينئذ إلى الحاكم الشرعي، لاحتمال أنه من مجهول المصرف بل الأحوط أن يرجع إلى الحاكم الشرعي في الصورة الأولى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اللفظ في التعميم و وجوب العمل بظاهر لفظ الوقف مهما أمكن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مكاتبة النوفلي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أرض وقفها جدي على المحتاجين من ولد فلان بن فلان، و هم كثير متفرقون في البلاد؟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الأرض التي وقفها جدك على فقراء ولد فلان و هي لمن حضر البلد الذي فيه الوقف و ليس لك أن تتبع من كان غائبا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فلا بد من حمله على أن الوقف كان لبيان المصرف فقط لا تعميم من يصرف إليه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كل حكم يتعذر موضوعه و الحرج في تحصيله، و لو لم يكن حرج في التفتيش يجب ذلك هذا إذا كان الوقف على العنوان و لو كان على الجهة فيصح الاقتصار مطلقا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المصرف فيهم حينئذ</w:t>
      </w:r>
      <w:r>
        <w:rPr>
          <w:rFonts w:eastAsia="Amiri" w:cs="Amiri" w:ascii="Amiri" w:hAnsi="Amiri"/>
          <w:color w:val="111111"/>
          <w:sz w:val="28"/>
          <w:szCs w:val="28"/>
          <w:rtl w:val="true"/>
          <w:lang w:bidi="ar-SA"/>
        </w:rPr>
        <w:t xml:space="preserve">. </w:t>
      </w:r>
      <w:bookmarkStart w:id="180" w:name="pg12255_121021"/>
    </w:p>
    <w:p>
      <w:pPr>
        <w:pStyle w:val="Heading4"/>
        <w:numPr>
          <w:ilvl w:val="3"/>
          <w:numId w:val="1"/>
        </w:numPr>
        <w:rPr/>
      </w:pPr>
      <w:bookmarkStart w:id="181" w:name="__RefHeading___Toc6816996_417432637"/>
      <w:bookmarkStart w:id="182" w:name="_Toc69"/>
      <w:bookmarkEnd w:id="180"/>
      <w:bookmarkEnd w:id="181"/>
      <w:r>
        <w:rPr>
          <w:rtl w:val="true"/>
        </w:rPr>
        <w:t xml:space="preserve">مسألة </w:t>
      </w:r>
      <w:r>
        <w:rPr/>
        <w:t>49</w:t>
      </w:r>
      <w:r>
        <w:rPr>
          <w:rtl w:val="true"/>
        </w:rPr>
        <w:t xml:space="preserve">: </w:t>
      </w:r>
      <w:r>
        <w:rPr>
          <w:rtl w:val="true"/>
        </w:rPr>
        <w:t>إذا وقف على المسلمين كان لكل من أقر بالشهادتين</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المسلمين كان لكل من أقر بالشهادتين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وقف على المؤمنين اختص بالاثني عشري لو كان الواقف إماميا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وقف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من أقرّ بهما مسلم نصا </w:t>
      </w:r>
      <w:r>
        <w:rPr>
          <w:rStyle w:val="FootnoteAnchor"/>
          <w:rtl w:val="true"/>
        </w:rPr>
        <w:footnoteReference w:id="56"/>
      </w:r>
      <w:r>
        <w:rPr>
          <w:rFonts w:ascii="Amiri" w:hAnsi="Amiri" w:eastAsia="Amiri" w:cs="Amiri"/>
          <w:color w:val="111111"/>
          <w:sz w:val="28"/>
          <w:sz w:val="28"/>
          <w:szCs w:val="28"/>
          <w:rtl w:val="true"/>
          <w:lang w:bidi="ar-SA"/>
        </w:rPr>
        <w:t>، و إجماعا ما لم يحكم بكفره و لا فرق في الموقوف عليه بين الرجال و النساء و الإسلام التبعي كالصغير و المجنون لشمول لفظ المسلم للكل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تقديم العرف الخاص على اللغة و العرف العام، و كذا الكلام في الشيعة لأن لفظها و إن عم جميع من قدم عليا عليه السّلام على غيره في الخلافة، و لكن المنساق عند الإمامي من هذا اللفظ انما هو الشيعة بل هو المنساق من هذا اللفظ عند غير الإمامي أيضا كما لا يخفى على المتتبع، و لا فرق فيه أيضا بين الرجال و النساء و غير البالغ و المجنون و العادل و غيره لما عرفت، و القول بالاختصاص بالعادل كما عن جمع مستدلا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هو الإقرار باللسان و عقد في القلب و عمل بالأركان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بيان الفرد الكامل من الإيمان لا جميع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كما عن بعض العمل بنحو القضية الحينية يعني لو عمل لعمل على طريق المؤمنين لا القضية الطبيعية الذاتية الاستمرارية بالنسبة إلى العمل و إلا لاختل النظام و كثر الكفرة بين الأنام إلا من عصمه الملك العلام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بالنسبة إلى الإقرار باللسان و الاعتقاد بالجنان قضية ذاتية كما لا يخفى و يقتضيه قوله تعالى إِنَّ الَّذِينَ آمَنُوا وَ عَمِلُوا الصّٰالِحٰاتِ </w:t>
      </w:r>
      <w:r>
        <w:rPr>
          <w:rStyle w:val="FootnoteAnchor"/>
          <w:rtl w:val="true"/>
        </w:rPr>
        <w:footnoteReference w:id="58"/>
      </w:r>
      <w:r>
        <w:rPr>
          <w:rFonts w:ascii="Amiri" w:hAnsi="Amiri" w:eastAsia="Amiri" w:cs="Amiri"/>
          <w:color w:val="111111"/>
          <w:sz w:val="28"/>
          <w:sz w:val="28"/>
          <w:szCs w:val="28"/>
          <w:rtl w:val="true"/>
          <w:lang w:bidi="ar-SA"/>
        </w:rPr>
        <w:t>، في عدة آيات فإن الظاهر منها المغايرة في الجملة</w:t>
      </w:r>
      <w:r>
        <w:rPr>
          <w:rFonts w:eastAsia="Amiri" w:cs="Amiri" w:ascii="Amiri" w:hAnsi="Amiri"/>
          <w:color w:val="111111"/>
          <w:sz w:val="28"/>
          <w:szCs w:val="28"/>
          <w:rtl w:val="true"/>
          <w:lang w:bidi="ar-SA"/>
        </w:rPr>
        <w:t xml:space="preserve">. </w:t>
      </w:r>
      <w:bookmarkStart w:id="183" w:name="pg12255_121022"/>
    </w:p>
    <w:p>
      <w:pPr>
        <w:pStyle w:val="Heading4"/>
        <w:numPr>
          <w:ilvl w:val="3"/>
          <w:numId w:val="1"/>
        </w:numPr>
        <w:rPr/>
      </w:pPr>
      <w:bookmarkStart w:id="184" w:name="__RefHeading___Toc6816998_417432637"/>
      <w:bookmarkStart w:id="185" w:name="_Toc70"/>
      <w:bookmarkEnd w:id="183"/>
      <w:bookmarkEnd w:id="184"/>
      <w:r>
        <w:rPr>
          <w:rtl w:val="true"/>
        </w:rPr>
        <w:t xml:space="preserve">مسألة </w:t>
      </w:r>
      <w:r>
        <w:rPr/>
        <w:t>50</w:t>
      </w:r>
      <w:r>
        <w:rPr>
          <w:rtl w:val="true"/>
        </w:rPr>
        <w:t xml:space="preserve">: </w:t>
      </w:r>
      <w:r>
        <w:rPr>
          <w:rtl w:val="true"/>
        </w:rPr>
        <w:t>إذا وقف في سبيل اللّه يصرف في كل ما يكون وصلة إلى الثواب</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في سبيل اللّه يصرف في كل ما يكون وصلة إلى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وقف في وجوه البر</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817000_417432637"/>
      <w:bookmarkStart w:id="187" w:name="_Toc71"/>
      <w:bookmarkEnd w:id="186"/>
      <w:r>
        <w:rPr>
          <w:rtl w:val="true"/>
        </w:rPr>
        <w:t xml:space="preserve">مسألة </w:t>
      </w:r>
      <w:r>
        <w:rPr/>
        <w:t>51</w:t>
      </w:r>
      <w:r>
        <w:rPr>
          <w:rtl w:val="true"/>
        </w:rPr>
        <w:t xml:space="preserve">: </w:t>
      </w:r>
      <w:r>
        <w:rPr>
          <w:rtl w:val="true"/>
        </w:rPr>
        <w:t>لو وقف على جيرانه فالمرجع العرف</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جيرانه فالمرجع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هو وصلة إلى الثواب سبيل إلى اللّه تعالى، كما أن وجوه البر سبيل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الحج أو الجهاد في بعض الأخبار </w:t>
      </w:r>
      <w:r>
        <w:rPr>
          <w:rStyle w:val="FootnoteAnchor"/>
          <w:rtl w:val="true"/>
        </w:rPr>
        <w:footnoteReference w:id="59"/>
      </w:r>
      <w:r>
        <w:rPr>
          <w:rFonts w:ascii="Amiri" w:hAnsi="Amiri" w:eastAsia="Amiri" w:cs="Amiri"/>
          <w:color w:val="111111"/>
          <w:sz w:val="28"/>
          <w:sz w:val="28"/>
          <w:szCs w:val="28"/>
          <w:rtl w:val="true"/>
          <w:lang w:bidi="ar-SA"/>
        </w:rPr>
        <w:t>، من باب المثال و أرسل في الجواهر إرسال المسلمات أن الأصل في مصرف كل مال ليس له مصرف خاص هو الصرف في وجوه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العلامة في جملة من كتبه و المحقق و الشهيد الثانيين، و استدلوا عليه بأن المرجع في تعيين مفاد الألفاظ هو العرف ما لم يرد تحديد معتبر على الخلاف، و نسب إلى المشهور بل ادعي عليه الإجماع و استحسنه المحقق في الشرائع التحديد بأربعين ذراع من كل جانب، و كل ذراع أربعة و عشرون إصبعا، و هذا القول إن رجع إلى العرف فهو و إلا فلا دليل له، لأن دعوى الإجماع في هذه المسألة الخلافية موهون، و في بعض الروايات تحديد الجار بأربعين دار من كل جانب و اختار ذلك في الحدائق كقول أبي جعفر 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الجوار أربعون دارا من كل جانب من بين يديه و من خلفه و عن يمينه و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أربعين دارا جيران من بين يديه و من خلفه و عن يمينه و عن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عمرو بن عكرمة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صلّى اللّه عليه و آله عليا و سلمان و أبا ذر أن ينادوا في المسجد بأعلى أصواتهم بأنه لا إيمان لمن لم يأمن جاره بوائقه فنادوا بها ثلاثا ثمَّ أومأ بيده إلى كل أربعين دارا من بين يديه و من خلفه و عن يمينه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 هذه الروايات مخالفة للمشهور و موافقة للعامة، و إباء العرف في مثل هذه الأزمان و جملة من البلدان </w:t>
      </w:r>
      <w:bookmarkStart w:id="188" w:name="pg12255_121023"/>
    </w:p>
    <w:p>
      <w:pPr>
        <w:pStyle w:val="Heading4"/>
        <w:numPr>
          <w:ilvl w:val="3"/>
          <w:numId w:val="1"/>
        </w:numPr>
        <w:rPr/>
      </w:pPr>
      <w:bookmarkStart w:id="189" w:name="__RefHeading___Toc6817002_417432637"/>
      <w:bookmarkStart w:id="190" w:name="_Toc72"/>
      <w:bookmarkEnd w:id="188"/>
      <w:bookmarkEnd w:id="189"/>
      <w:r>
        <w:rPr>
          <w:rtl w:val="true"/>
        </w:rPr>
        <w:t xml:space="preserve">مسألة </w:t>
      </w:r>
      <w:r>
        <w:rPr/>
        <w:t>52</w:t>
      </w:r>
      <w:r>
        <w:rPr>
          <w:rtl w:val="true"/>
        </w:rPr>
        <w:t xml:space="preserve">: </w:t>
      </w:r>
      <w:r>
        <w:rPr>
          <w:rtl w:val="true"/>
        </w:rPr>
        <w:t>إذا وقف على أن يصرف على ميت أو أموات صرف في مصالحهم الأخروية</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أن يصرف على ميت أو أموات صرف في مصالحهم الأخروية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الصدقات عنهم و فعل الخيرات لهم و إذا احتمل اشتغال ذمتهم بالديون صرف أيضا في إفراغ ذمتهم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817004_417432637"/>
      <w:bookmarkStart w:id="192" w:name="_Toc73"/>
      <w:bookmarkEnd w:id="191"/>
      <w:r>
        <w:rPr>
          <w:rtl w:val="true"/>
        </w:rPr>
        <w:t xml:space="preserve">مسألة </w:t>
      </w:r>
      <w:r>
        <w:rPr/>
        <w:t>53</w:t>
      </w:r>
      <w:r>
        <w:rPr>
          <w:rtl w:val="true"/>
        </w:rPr>
        <w:t xml:space="preserve">: </w:t>
      </w:r>
      <w:r>
        <w:rPr>
          <w:rtl w:val="true"/>
        </w:rPr>
        <w:t>إذا وقف على أرحامه أو أقاربه فالمرجع العرف</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أرحامه أو أقاربه فالمرجع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وقف على الأقرب فالأقرب كان ترتيبيا على كيفية طبقات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817006_417432637"/>
      <w:bookmarkStart w:id="194" w:name="_Toc74"/>
      <w:bookmarkEnd w:id="193"/>
      <w:r>
        <w:rPr>
          <w:rtl w:val="true"/>
        </w:rPr>
        <w:t xml:space="preserve">مسألة </w:t>
      </w:r>
      <w:r>
        <w:rPr/>
        <w:t>54</w:t>
      </w:r>
      <w:r>
        <w:rPr>
          <w:rtl w:val="true"/>
        </w:rPr>
        <w:t xml:space="preserve">: </w:t>
      </w:r>
      <w:r>
        <w:rPr>
          <w:rtl w:val="true"/>
        </w:rPr>
        <w:t>إذا وقف على أولاده اشتراك الذكر و الأنثى و الخنثى</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اشتراك الذكر و الأنثى و الخنثى و يكون التقسيم بينهم على السواء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وقف على أولاد أولاده عم أولاد البنين و البنات ذكورهم و إناثهم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يتخلل شوارع وسيعة بين كل ستة دور بل أقل فلا بد من حملها على بعض مراتب الفضل في المجاملات الأخلاقية لا الإلزاميات التكليفية هذا مع عدم وجود قائل بها من القدماء، و لذا نسبت إلى 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الجار يعم المالك للدار أو الساكن فيها بالاستئجار أو غيره للسيرة و 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مثل هذا الوقف لدى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أهم مصالحهم، و الأولى أن يقصد الأعم من إفراغ ذمته و وصول البر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تحديد شرعي معتبر فيه و كل ما كان كذلك لا بد و أن يرجع فيه الى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الترتيب ما لم تكن قرينة على الخلاف و هي مفقودة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فلكون الجميع ولدا فيشملهم اللفظ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فلأن الأصل في التقسيم أن يكون على السواء ما لم تكن قرينة على الخلاف و هي مفقودة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فلكون الجميع أولاد الأولاد فيعمهم الحكم لا محالة، </w:t>
      </w:r>
      <w:bookmarkStart w:id="195" w:name="pg12255_121024"/>
    </w:p>
    <w:p>
      <w:pPr>
        <w:pStyle w:val="Heading4"/>
        <w:numPr>
          <w:ilvl w:val="3"/>
          <w:numId w:val="1"/>
        </w:numPr>
        <w:rPr/>
      </w:pPr>
      <w:bookmarkStart w:id="196" w:name="__RefHeading___Toc6817008_417432637"/>
      <w:bookmarkStart w:id="197" w:name="_Toc75"/>
      <w:bookmarkEnd w:id="195"/>
      <w:bookmarkEnd w:id="196"/>
      <w:r>
        <w:rPr>
          <w:rtl w:val="true"/>
        </w:rPr>
        <w:t xml:space="preserve">مسألة </w:t>
      </w:r>
      <w:r>
        <w:rPr/>
        <w:t>55</w:t>
      </w:r>
      <w:r>
        <w:rPr>
          <w:rtl w:val="true"/>
        </w:rPr>
        <w:t xml:space="preserve">: </w:t>
      </w:r>
      <w:r>
        <w:rPr>
          <w:rtl w:val="true"/>
        </w:rPr>
        <w:t>إذا قال</w:t>
      </w:r>
      <w:r>
        <w:rPr>
          <w:rtl w:val="true"/>
        </w:rPr>
        <w:t>: «</w:t>
      </w:r>
      <w:r>
        <w:rPr>
          <w:rtl w:val="true"/>
        </w:rPr>
        <w:t>وقفت على ذريتي</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الأولاد بنين و بنات و أولادهم بلا واسطة و معها ذكورا و إناثا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الوقف تشريكا يشارك الطبقات اللاحقة مع السابقة و يكون على الرؤوس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أولادي و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ينصرف إلى الصلبي فلا يشمل أولاد الأولاد و الثاني يختص ببطنين فلا يشمل سائر البطون لكن الظاهر خلافه و إن الظاهر منهما عرفا التعميم خصوصا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6817010_417432637"/>
      <w:bookmarkStart w:id="199" w:name="_Toc76"/>
      <w:bookmarkEnd w:id="198"/>
      <w:r>
        <w:rPr>
          <w:rtl w:val="true"/>
        </w:rPr>
        <w:t xml:space="preserve">مسألة </w:t>
      </w:r>
      <w:r>
        <w:rPr/>
        <w:t>56</w:t>
      </w:r>
      <w:r>
        <w:rPr>
          <w:rtl w:val="true"/>
        </w:rPr>
        <w:t xml:space="preserve">: </w:t>
      </w:r>
      <w:r>
        <w:rPr>
          <w:rtl w:val="true"/>
        </w:rPr>
        <w:t>إذا قال</w:t>
      </w:r>
      <w:r>
        <w:rPr>
          <w:rtl w:val="true"/>
        </w:rPr>
        <w:t>: «</w:t>
      </w:r>
      <w:r>
        <w:rPr>
          <w:rtl w:val="true"/>
        </w:rPr>
        <w:t>وقفت على أولادي نسلا بعد نسل و بطنا بعد بطن</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نسلا بعد نسل و بطنا بعد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المتبادر منه عند العرف إنه وقف 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يشارك الولد أباه و لا ابن الأخ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كتاب الخمس ما ينفع المقام، و أما التقسيم بالسوية فلما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الجميع في عنوان الذرية فيشملهم الحكم بلا 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التشريك فلظاهر اللفظ بعد عدم وجود ما يظهر منه الترتيب و أما التسوية بحسب الرؤوس فلأصالة التسوية بعد عدم ما يدل على التفاضل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لهم إلا دعوى الانصراف إلى الصلبي في الأول و البطني في الثاني فلا يتعدى إلى المرتبة الثالثة، و لكن ظهور اللفظ في الإطلاق عرفا مما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ينكر لو لم تكن قرينة حالية أو مقالية على الخلاف، و لذا ذهب جماعة إلى التعميم خصوصا في الثاني الظاهر عرفا في إرادة جنس الجمع مهما صدق ذلك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آنفا فلا يحتاج إلى الإعادة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مع عدم القرينة على الخلاف كما هو المفروض</w:t>
      </w:r>
      <w:r>
        <w:rPr>
          <w:rFonts w:eastAsia="Amiri" w:cs="Amiri" w:ascii="Amiri" w:hAnsi="Amiri"/>
          <w:color w:val="111111"/>
          <w:sz w:val="28"/>
          <w:szCs w:val="28"/>
          <w:rtl w:val="true"/>
          <w:lang w:bidi="ar-SA"/>
        </w:rPr>
        <w:t xml:space="preserve">. </w:t>
      </w:r>
      <w:bookmarkStart w:id="200" w:name="pg12255_121025"/>
    </w:p>
    <w:p>
      <w:pPr>
        <w:pStyle w:val="Heading4"/>
        <w:numPr>
          <w:ilvl w:val="3"/>
          <w:numId w:val="1"/>
        </w:numPr>
        <w:rPr/>
      </w:pPr>
      <w:bookmarkStart w:id="201" w:name="__RefHeading___Toc6817012_417432637"/>
      <w:bookmarkStart w:id="202" w:name="_Toc77"/>
      <w:bookmarkEnd w:id="200"/>
      <w:bookmarkEnd w:id="201"/>
      <w:r>
        <w:rPr>
          <w:rtl w:val="true"/>
        </w:rPr>
        <w:t xml:space="preserve">مسألة </w:t>
      </w:r>
      <w:r>
        <w:rPr/>
        <w:t>57</w:t>
      </w:r>
      <w:r>
        <w:rPr>
          <w:rtl w:val="true"/>
        </w:rPr>
        <w:t xml:space="preserve">: </w:t>
      </w:r>
      <w:r>
        <w:rPr>
          <w:rtl w:val="true"/>
        </w:rPr>
        <w:t>إذا قال</w:t>
      </w:r>
      <w:r>
        <w:rPr>
          <w:rtl w:val="true"/>
        </w:rPr>
        <w:t>: «</w:t>
      </w:r>
      <w:r>
        <w:rPr>
          <w:rtl w:val="true"/>
        </w:rPr>
        <w:t>وقفت على ذريتي أو قال على أولادي و أولاد أولادي</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ذريتي أو قال على أولادي و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أنه وقف تشريك أو وقف ترتيب يحمل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علم من الخارج وقفية شي‌ء على الذرية و لم يعلم انه تشريك أو وقف 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6817014_417432637"/>
      <w:bookmarkStart w:id="204" w:name="_Toc78"/>
      <w:bookmarkEnd w:id="203"/>
      <w:r>
        <w:rPr>
          <w:rtl w:val="true"/>
        </w:rPr>
        <w:t xml:space="preserve">مسألة </w:t>
      </w:r>
      <w:r>
        <w:rPr/>
        <w:t>58</w:t>
      </w:r>
      <w:r>
        <w:rPr>
          <w:rtl w:val="true"/>
        </w:rPr>
        <w:t xml:space="preserve">: </w:t>
      </w:r>
      <w:r>
        <w:rPr>
          <w:rtl w:val="true"/>
        </w:rPr>
        <w:t>لو قال</w:t>
      </w:r>
      <w:r>
        <w:rPr>
          <w:rtl w:val="true"/>
        </w:rPr>
        <w:t>: «</w:t>
      </w:r>
      <w:r>
        <w:rPr>
          <w:rtl w:val="true"/>
        </w:rPr>
        <w:t>وقفت على أولادي الذكور نسلا بعد نسل</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الذكور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الذكور من الذكور في جميع الطبقات و لا يشمل الذكور من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817016_417432637"/>
      <w:bookmarkStart w:id="206" w:name="_Toc79"/>
      <w:bookmarkEnd w:id="205"/>
      <w:r>
        <w:rPr>
          <w:rtl w:val="true"/>
        </w:rPr>
        <w:t xml:space="preserve">مسألة </w:t>
      </w:r>
      <w:r>
        <w:rPr/>
        <w:t>59</w:t>
      </w:r>
      <w:r>
        <w:rPr>
          <w:rtl w:val="true"/>
        </w:rPr>
        <w:t xml:space="preserve">: </w:t>
      </w:r>
      <w:r>
        <w:rPr>
          <w:rtl w:val="true"/>
        </w:rPr>
        <w:t>إذا كان الوقف ترتيبيا كانت الكيفية تابعة لجعل الواقف</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الوقف ترتيبيا كانت الكيفية تابعة لجعل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الترتيب بين الطبقة السابقة و اللاحقة و يراعى الأقرب فالأقرب إلى الواقف فلا يشارك الولد أباه و لا ابن الأخ عمه و عمته و لا ابن الأخت خاله و خالته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التساوي في الكمية و التشريك في الأشخاص ما لم تكن قرينة على الخلاف، و هي مفروضة العدم، و لو وجد شرط في البين في تعيين الكيفية أو الكمية يتبع الشرط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من أصالة التساوي ما لم تكن قرينة على الخلاف لكن الاحتياط في تراضيهم على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أولادي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صراحته في ذلك فلا بد من أتباعه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بل و قاعدة السلطنة أيضا لأن العين ما لم يتم الوقف تكون تحت سلطنته و اختياره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لأجل أنه لا تصل النوبة إلى الطبقة اللاحقة مع وجود الطبقة </w:t>
      </w:r>
      <w:bookmarkStart w:id="207" w:name="pg12255_121026"/>
    </w:p>
    <w:p>
      <w:pPr>
        <w:pStyle w:val="BookText"/>
        <w:rPr/>
      </w:pPr>
      <w:bookmarkEnd w:id="207"/>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الترتيب بين خصوص الإباء من كل طبقة و أبنائهم فإذا كانت أخوة و لبعضهم أولاد لم يكن للأولاد شي‌ء ما دام حيوة الإباء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توفى الإباء شارك الأولاد أعمامهم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يجعل الترتيب على نحو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817018_417432637"/>
      <w:bookmarkStart w:id="209" w:name="_Toc80"/>
      <w:bookmarkEnd w:id="208"/>
      <w:r>
        <w:rPr>
          <w:rtl w:val="true"/>
        </w:rPr>
        <w:t xml:space="preserve">مسألة </w:t>
      </w:r>
      <w:r>
        <w:rPr/>
        <w:t>60</w:t>
      </w:r>
      <w:r>
        <w:rPr>
          <w:rtl w:val="true"/>
        </w:rPr>
        <w:t xml:space="preserve">: </w:t>
      </w:r>
      <w:r>
        <w:rPr>
          <w:rtl w:val="true"/>
        </w:rPr>
        <w:t>لو قال</w:t>
      </w:r>
      <w:r>
        <w:rPr>
          <w:rtl w:val="true"/>
        </w:rPr>
        <w:t>: «</w:t>
      </w:r>
      <w:r>
        <w:rPr>
          <w:rtl w:val="true"/>
        </w:rPr>
        <w:t>وقفت على أولادي طبقة بعد طبقة و إذا مات أحدهم و كان له ولد فنصيبه لولده</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طبقة بعد طبقة و إذا مات أحدهم و كان له ولد فنصيبه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مات أحدهم و له ولد يكون فنصيبه لولده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تعدد الولد يقسم النصيب بينهم على الرؤس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مات من لا ولد له فنصيبه لمن كان في طبقته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يشاركهم الولد الذي أخذ نصيب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6817020_417432637"/>
      <w:bookmarkStart w:id="211" w:name="_Toc81"/>
      <w:bookmarkEnd w:id="210"/>
      <w:r>
        <w:rPr>
          <w:rtl w:val="true"/>
        </w:rPr>
        <w:t xml:space="preserve">مسألة </w:t>
      </w:r>
      <w:r>
        <w:rPr/>
        <w:t>61</w:t>
      </w:r>
      <w:r>
        <w:rPr>
          <w:rtl w:val="true"/>
        </w:rPr>
        <w:t xml:space="preserve">: </w:t>
      </w:r>
      <w:r>
        <w:rPr>
          <w:rtl w:val="true"/>
        </w:rPr>
        <w:t>لو وقف على العلماء انصرف إلى علماء الشريعة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العلماء انصرف إلى علماء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السابقة حسب الترتيب الذي جعله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الواقف لا حظ الترتيب هكذا و الشرع قرره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للمشاركة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نحو أمكن عقلا و لم يكن مانع في البين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الطبقة اللاحقة فيشمله لفظ الوقف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في التقسيم ما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هو كونه في الطبقة السابقة عليه حينئذ و فقد المانع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 متأخرا عنهم في الطبقة و مع وجود السابق لا تصل النوبة إلى المتأخر و اللاحق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العرف الخاص بين المتشرعة ذلك لو لم تكن قرينة على الخلاف و لو كانوا من علماء الشريعة و غيرهم يعطي لهم أيضا</w:t>
      </w:r>
      <w:r>
        <w:rPr>
          <w:rFonts w:eastAsia="Amiri" w:cs="Amiri" w:ascii="Amiri" w:hAnsi="Amiri"/>
          <w:color w:val="111111"/>
          <w:sz w:val="28"/>
          <w:szCs w:val="28"/>
          <w:rtl w:val="true"/>
          <w:lang w:bidi="ar-SA"/>
        </w:rPr>
        <w:t xml:space="preserve">. </w:t>
      </w:r>
      <w:bookmarkStart w:id="212" w:name="pg12255_121027"/>
    </w:p>
    <w:p>
      <w:pPr>
        <w:pStyle w:val="BookText"/>
        <w:rPr/>
      </w:pPr>
      <w:bookmarkEnd w:id="212"/>
      <w:r>
        <w:rPr>
          <w:rFonts w:ascii="Amiri" w:hAnsi="Amiri" w:eastAsia="Amiri" w:cs="Amiri"/>
          <w:color w:val="111111"/>
          <w:sz w:val="28"/>
          <w:sz w:val="28"/>
          <w:szCs w:val="28"/>
          <w:rtl w:val="true"/>
          <w:lang w:bidi="ar-SA"/>
        </w:rPr>
        <w:t>فلا يشمل غيرهم كعلماء الطب و النجوم و الحكمة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817022_417432637"/>
      <w:bookmarkStart w:id="214" w:name="_Toc82"/>
      <w:bookmarkEnd w:id="213"/>
      <w:r>
        <w:rPr>
          <w:rtl w:val="true"/>
        </w:rPr>
        <w:t xml:space="preserve">مسألة </w:t>
      </w:r>
      <w:r>
        <w:rPr/>
        <w:t>62</w:t>
      </w:r>
      <w:r>
        <w:rPr>
          <w:rtl w:val="true"/>
        </w:rPr>
        <w:t xml:space="preserve">: </w:t>
      </w:r>
      <w:r>
        <w:rPr>
          <w:rtl w:val="true"/>
        </w:rPr>
        <w:t>لو وقف على أهل مشهد كالنجف مثلا اختص بالمتوطنين و المجاورين</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أهل مشهد كالنجف مثلا اختص بالمتوطنين و المجاورين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يشمل الزوّار و المترددين</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817024_417432637"/>
      <w:bookmarkStart w:id="216" w:name="_Toc83"/>
      <w:bookmarkEnd w:id="215"/>
      <w:r>
        <w:rPr>
          <w:rtl w:val="true"/>
        </w:rPr>
        <w:t xml:space="preserve">مسألة </w:t>
      </w:r>
      <w:r>
        <w:rPr/>
        <w:t>63</w:t>
      </w:r>
      <w:r>
        <w:rPr>
          <w:rtl w:val="true"/>
        </w:rPr>
        <w:t xml:space="preserve">: </w:t>
      </w:r>
      <w:r>
        <w:rPr>
          <w:rtl w:val="true"/>
        </w:rPr>
        <w:t>لو وقف على المشتغلين في النجف مثلا من أهل البلد الفلاني كبغداد</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المشتغلين في النجف مثلا من أهل البلد الفلاني كبغداد أو غيره من البلدان اختص بمن هاجر من بلده إلى النجف للاشتغال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يشمل من جعله وطنا له معرضا عن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817026_417432637"/>
      <w:bookmarkStart w:id="218" w:name="_Toc84"/>
      <w:bookmarkEnd w:id="217"/>
      <w:r>
        <w:rPr>
          <w:rtl w:val="true"/>
        </w:rPr>
        <w:t xml:space="preserve">مسألة </w:t>
      </w:r>
      <w:r>
        <w:rPr/>
        <w:t>64</w:t>
      </w:r>
      <w:r>
        <w:rPr>
          <w:rtl w:val="true"/>
        </w:rPr>
        <w:t xml:space="preserve">: </w:t>
      </w:r>
      <w:r>
        <w:rPr>
          <w:rtl w:val="true"/>
        </w:rPr>
        <w:t>لو وقف على مسجد صرفت منافعه مع الإطلاق في تعميره و وضوئه و فرشه و خادمه</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مسجد صرفت منافعه مع الإطلاق في تعميره و وضوئه و فرشه و خادمه و لو زاد شي‌ء يعطى لإمامه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817028_417432637"/>
      <w:bookmarkStart w:id="220" w:name="_Toc85"/>
      <w:bookmarkEnd w:id="219"/>
      <w:r>
        <w:rPr>
          <w:rtl w:val="true"/>
        </w:rPr>
        <w:t xml:space="preserve">مسألة </w:t>
      </w:r>
      <w:r>
        <w:rPr/>
        <w:t>65</w:t>
      </w:r>
      <w:r>
        <w:rPr>
          <w:rtl w:val="true"/>
        </w:rPr>
        <w:t xml:space="preserve">: </w:t>
      </w:r>
      <w:r>
        <w:rPr>
          <w:rtl w:val="true"/>
        </w:rPr>
        <w:t>لو وقف على مشهد يصرف في تعميره و وضوئه و خدّامه</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مشهد يصرف في تعميره و وضوئه و خدّامه المواظبين لبعض الأشغال اللازمة المتعلقة بذلك المشهد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817030_417432637"/>
      <w:bookmarkStart w:id="222" w:name="_Toc86"/>
      <w:bookmarkEnd w:id="221"/>
      <w:r>
        <w:rPr>
          <w:rtl w:val="true"/>
        </w:rPr>
        <w:t xml:space="preserve">مسألة </w:t>
      </w:r>
      <w:r>
        <w:rPr/>
        <w:t>66</w:t>
      </w:r>
      <w:r>
        <w:rPr>
          <w:rtl w:val="true"/>
        </w:rPr>
        <w:t xml:space="preserve">: </w:t>
      </w:r>
      <w:r>
        <w:rPr>
          <w:rtl w:val="true"/>
        </w:rPr>
        <w:t>لو وقف على الحسين عليه السّلام يصرف في إقامة تعزيته من أجرة القارئ</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الحسين عليه السّلام يصرف في إقامة تعزيته من أجرة القارئ و ما يتعارف صرفه في المجلس للمستمعين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المنساق من هذا اللفظ مع عدم ما يدل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مشتغلا فللخروج الموضوعي، و إن كان مشتغلا مع الإعراض عن وطنه و جعل النجف وطنا له فلانصراف عنوان الوقف عن مثله لأن المراد منه بحسب الظاهر من هاجر ثمَّ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المنساق من الوقف على المسجد عرفا، و اما الأخير فلأن الإمام و المؤذن مما يحتاج إليه المسجد، بل من أهمه لتقوّم تعميره المعنوي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المتعارف في الوقف على المشاهد و الأماكن المقدسة و الإطلاق ينزّل على المتعارف ما لم تكن قرينة على الخلاف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المنساق من الوقف على الحسين عليه السّلام عند الشيعة، و قد يستفاد </w:t>
      </w:r>
      <w:bookmarkStart w:id="223" w:name="pg12255_121028"/>
    </w:p>
    <w:p>
      <w:pPr>
        <w:pStyle w:val="BookText"/>
        <w:rPr/>
      </w:pPr>
      <w:bookmarkEnd w:id="223"/>
      <w:r>
        <w:rPr>
          <w:rFonts w:ascii="Amiri" w:hAnsi="Amiri" w:eastAsia="Amiri" w:cs="Amiri"/>
          <w:color w:val="111111"/>
          <w:sz w:val="28"/>
          <w:sz w:val="28"/>
          <w:szCs w:val="28"/>
          <w:rtl w:val="true"/>
          <w:lang w:bidi="ar-SA"/>
        </w:rPr>
        <w:t xml:space="preserve">على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أمره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817032_417432637"/>
      <w:bookmarkStart w:id="225" w:name="_Toc87"/>
      <w:bookmarkEnd w:id="224"/>
      <w:r>
        <w:rPr>
          <w:rtl w:val="true"/>
        </w:rPr>
        <w:t xml:space="preserve">مسألة </w:t>
      </w:r>
      <w:r>
        <w:rPr/>
        <w:t>67</w:t>
      </w:r>
      <w:r>
        <w:rPr>
          <w:rtl w:val="true"/>
        </w:rPr>
        <w:t xml:space="preserve">: </w:t>
      </w:r>
      <w:r>
        <w:rPr>
          <w:rtl w:val="true"/>
        </w:rPr>
        <w:t>لو وقف على من انتسب إلى شخص من نبي أو إمام</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من انتسب إلى شخص من نبي أو إمام فهو لمن انتسب إليه من طرف الأب دون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817034_417432637"/>
      <w:bookmarkStart w:id="227" w:name="_Toc88"/>
      <w:bookmarkEnd w:id="226"/>
      <w:r>
        <w:rPr>
          <w:rtl w:val="true"/>
        </w:rPr>
        <w:t xml:space="preserve">مسألة </w:t>
      </w:r>
      <w:r>
        <w:rPr/>
        <w:t>68</w:t>
      </w:r>
      <w:r>
        <w:rPr>
          <w:rtl w:val="true"/>
        </w:rPr>
        <w:t xml:space="preserve">: </w:t>
      </w:r>
      <w:r>
        <w:rPr>
          <w:rtl w:val="true"/>
        </w:rPr>
        <w:t>لا إشكال في أنه بعد تمام الوقف ليس للواقف التغيير في الموقوف عليه</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بعد تمام الوقف ليس للواقف التغيير في الموقوف عليه بإخراج بعض من كان داخلا أو إدخال من كان خارجا إذا لم يشترط ذلك في ضمن عقد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يصح ذلك إذا شرط</w:t>
      </w:r>
    </w:p>
    <w:p>
      <w:pPr>
        <w:pStyle w:val="BookText"/>
        <w:rPr/>
      </w:pPr>
      <w:r>
        <w:rPr>
          <w:rFonts w:ascii="Amiri" w:hAnsi="Amiri" w:eastAsia="Amiri" w:cs="Amiri"/>
          <w:color w:val="111111"/>
          <w:sz w:val="28"/>
          <w:sz w:val="28"/>
          <w:szCs w:val="28"/>
          <w:rtl w:val="true"/>
          <w:lang w:bidi="ar-SA"/>
        </w:rPr>
        <w:t>من القرائن التعميم بالنسبة إلى زائريه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وكيله و نائبه مع اجتماع الشرائط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الانتساب لا يتحقق إلا من طرف الأب دون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عنوان الولدية يعم كلا منهما، و تقدم في كتاب الخمس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الوقف لازم لا يتغير عما هو عليه بحدوده و قيوده كما في كل لازم عقدا كان أو إيقاعا ما لم يدل دليل على الخلاف، و يقتضيه قوله 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يعني أنها تستقر على نحو ما وقف بالنسبة إلى نفس الواقف و بالنسبة إلى غيره فيلزم و تستقر على ما إنشاء حين الوقف و لا يتغير و لا يتبدل بعد ذلك، و عن نهاية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وقف على أولاده الأصاغر جاز أن يشرك معهم من يتجدد له من الأولاد و ان لم يشترط ذلك في العقد، و قوله رحمه اللّه موافق المشهور في صحة الإدخال و مخالف لهم في التعميم بالنسبة إلى عدم الاشتراط، و استدل على ما ادعاه بجملة من الأخبار منها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عن الرجل يتصدق على بعض </w:t>
      </w:r>
    </w:p>
    <w:p>
      <w:pPr>
        <w:pStyle w:val="BookText"/>
        <w:rPr/>
      </w:pPr>
      <w:r>
        <w:rPr>
          <w:rFonts w:ascii="Amiri" w:hAnsi="Amiri" w:eastAsia="Amiri" w:cs="Amiri"/>
          <w:color w:val="111111"/>
          <w:sz w:val="28"/>
          <w:sz w:val="28"/>
          <w:szCs w:val="28"/>
          <w:rtl w:val="true"/>
          <w:lang w:bidi="ar-SA"/>
        </w:rPr>
        <w:t xml:space="preserve">ذلك؟ فالمشهور و هو المنصور جواز الإدخال دون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p>
    <w:p>
      <w:pPr>
        <w:pStyle w:val="BookText"/>
        <w:rPr/>
      </w:pPr>
      <w:r>
        <w:rPr>
          <w:rFonts w:ascii="Amiri" w:hAnsi="Amiri" w:eastAsia="Amiri" w:cs="Amiri"/>
          <w:color w:val="111111"/>
          <w:sz w:val="28"/>
          <w:sz w:val="28"/>
          <w:szCs w:val="28"/>
          <w:rtl w:val="true"/>
          <w:lang w:bidi="ar-SA"/>
        </w:rPr>
        <w:t>ولده بطرف من ماله ثمَّ يبدو له بعد ذلك أن يدخل معه غيره من ولده؟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 خبر سهل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يتصدق على بعض ولده بطرف من ماله ثمَّ يبدو له بعد ذلك أن يدخل معه غيره من ولده،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و خبر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تصدق على ولده بصدقة ثمَّ بدا له أن يدخل غيره فيه مع ولده أ يصلح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يصنع الوالد بمال ولده ما أحب و الهبة من الولد بمنزلة الصدقة من غيره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و خبر ابن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يجعل لولده شيئا و هم صغار، ثمَّ يبدو له أن يجعل معهم غيرهم من ولده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موهونة بضعف السند في بعضها و إعراض المشهور عن جميعها و معارضتها بصحيح آخر لابن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يتصدق ببعض ماله على بعض ولده و يبينه لهم إله أن يدخل معهم من ولده غيرهم بعد ان أبانهم بصدقة؟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إلا أن يشترط انه من ولد له فهو من تصدق عليه فذلك له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 هذا الصحيح مقيد لجميع المطلقات و حاكم عليها فلا وجه للأخذ بها مع وجوده فيحمل ما تقدم من الأخبار على عدم تحقق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الإدخال بالشرط كدخول الطبقة اللاحقة في الوقف على الذرية فكما يجوز الثاني فليكن الأول جائزا 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ذلك إلا أن يشترط انه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له فهو مثل من تصدق عليه فذلك له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يرجع إلى اشتراط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طاهر البلالي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استحللت 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ضيعة قد كنت قبل أن تصير إلى هذه المرأة سبلتها على وصاياي و على سائر ولدي على أن الأمر في الزيادة و النقصان منه إلى أيام حياتي، و قد أتت بهذا الولد فلم الحقه في الوقف المتقدم المؤبد و أوصيت إن حدث بي حدث الموت ان يجري عليه ما دام صغيرا فإن كبر أعطي من هذه الضيعة حمله مأتي دينار غير مؤبد و لا تكون له و لعقبه بعد إعطائه ذلك في الوقف شي‌ء فرأيك أعزك اللّه؟</w:t>
      </w:r>
    </w:p>
    <w:p>
      <w:pPr>
        <w:pStyle w:val="BookText"/>
        <w:rPr/>
      </w:pPr>
      <w:r>
        <w:rPr>
          <w:rFonts w:ascii="Amiri" w:hAnsi="Amiri" w:eastAsia="Amiri" w:cs="Amiri"/>
          <w:color w:val="111111"/>
          <w:sz w:val="28"/>
          <w:sz w:val="28"/>
          <w:szCs w:val="28"/>
          <w:rtl w:val="true"/>
          <w:lang w:bidi="ar-SA"/>
        </w:rPr>
        <w:t>فورد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الرجل الذي استحل بالجارية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إعطاؤه المأتي دينار و إخراجه من الوقف فالمال ماله فعل فيه ما أراد</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الجميع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به الكمية و الكيفية بالنسبة إلى خصوصيات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فإن إطلاقه يشمل الجميع إلا ما خرج بدليل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يصلح للتأييد و إن لم يصلح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فلسقوطه بالمعارضة بصحيحة الآخر كما تقدم فلا وجه للأخذ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بالنسبة إلى مورد الشرط من المثبتين و المطلق و المقيد و لا تعارض بينهما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اشتراط العنوان و اشتراط الإدخال مخالفان عرفا فكيف يرجع الثاني إلى الأول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فنوقش فيه بقصور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 إدخال من يريد صح و جاز له ذلك و لو شرط إخراج من يريد بطل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هو المشهور من الصحة في جواز الإدخال دون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على البطلان بأن شرط الإدخال خلاف مقتضى الوقف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إطلاقه لا خلاف مقتضى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 و هو ما مر من صحيح ابن يقطين في صدر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مناف لمقتضى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ما وصل إلينا من أوقاف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الكل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فعهدة إثباته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إطلاقه لا ذاته، و ما لا يصح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الوجود في أوقاف الأئمة عليهم السّلام أعم من البطلان كما هو واضح و لذا أشكل في الحكم بالبطلان بعض بل قوى الصحة بعض آخر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بعد الخدشة فيما استدل به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مقتضى العرف و مرتكزات المتشرعة خلفا عن سلف أن هذا الشرط خلاف مقتضى الوقف فيرون التنافي بينهما و يشك في صحة التمسك بالإطلاق مع ذهاب المشهور إلى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شرطية الإدخال و الإخراج على قسمين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مسلطا على الوقف كتسليط ذي الخيار على ما فيه الخيار </w:t>
      </w:r>
      <w:bookmarkStart w:id="228" w:name="pg12255_121032"/>
    </w:p>
    <w:p>
      <w:pPr>
        <w:pStyle w:val="BookText"/>
        <w:rPr/>
      </w:pPr>
      <w:bookmarkEnd w:id="228"/>
      <w:r>
        <w:rPr>
          <w:rFonts w:ascii="Amiri" w:hAnsi="Amiri" w:eastAsia="Amiri" w:cs="Amiri"/>
          <w:color w:val="111111"/>
          <w:sz w:val="28"/>
          <w:sz w:val="28"/>
          <w:szCs w:val="28"/>
          <w:rtl w:val="true"/>
          <w:lang w:bidi="ar-SA"/>
        </w:rPr>
        <w:t xml:space="preserve">بل الوقف أيضا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لو شرط نقل الوقف من الموقوف عليهم إلى من سيوجد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وقف على جماعة إلى أن يوجد من سيوجد و بعد ذلك كان الوقف على من سيوجد صح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6817036_417432637"/>
      <w:bookmarkStart w:id="230" w:name="_Toc89"/>
      <w:bookmarkEnd w:id="229"/>
      <w:r>
        <w:rPr>
          <w:rtl w:val="true"/>
        </w:rPr>
        <w:t xml:space="preserve">مسألة </w:t>
      </w:r>
      <w:r>
        <w:rPr/>
        <w:t>69</w:t>
      </w:r>
      <w:r>
        <w:rPr>
          <w:rtl w:val="true"/>
        </w:rPr>
        <w:t xml:space="preserve">: </w:t>
      </w:r>
      <w:r>
        <w:rPr>
          <w:rtl w:val="true"/>
        </w:rPr>
        <w:t>إذا علم وقفية شي‌ء و لم يعلم مصرفه</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وقفية شي‌ء و لم يعلم مصرفه و لو من جهة نسيانه فإن كانت المحتملات متصادفة غير متباينة يصرف في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نقضا و إبراما حلا و إمضاء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بمنزلة المتولي و الناظر الذي يرى مصلحة الوقف و حفظ بقائه في الإدخال تارة و الإخراج أخرى، و الظاهر جواز كل منهما في القسم الثاني بخلاف القسم الأول فإن مقتضى القاعدة عدم الصحة، و لعل بذلك يمكن أن يجمع بين الكلمات فراجع و تأمل، و كذا في مسألة النقل إلى من سيوجد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إخراج لبعض الموقوف عليهم فيبقى أصل الوقف في الجملة صحيحا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أنه تغيير لأصل الوقف فيحتاج إلى وقف مستأنف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تغيير للوقف و نقل له الى غير من وقف عليه أولا، و خلاف الأوقاف المعهودة بين المتشرعة قديما و حديثا، و الشك في شمول العموم له يكفي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الى شرط الإدخال و قد مر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واضح لأن ما مر إنما هو في إدخال شخص خاص في الموقوف عليهم الموجودين حين الإنشاء و بعده و المقام نقل الوقف عن الموجود الى غيره، فمقتضى الأصل عدم جوازه إلا بدليل يدل عليه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وقف ذرّي يكون هكذا فيشمله الإجماع و العموم و السيرة و يكون مثل الوقف على العنوان فيشمل الموجود و المعدوم طولا و عرضا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بأنه مصرف الوقف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إذا لم يدر أنه وقف على الفقراء أو على الفقهاء فيقتصر على مورد تصادف العنوانين و هو الفقهاء الفقراء، و إن كانت متباينة فإن كان الاحتمال بين أمور محصورة كما إذا لم يدر أنه وقف على أهالي النجف أو كربلاء أو لم يدر انه وقف على المسجد الفلاني أو المشهد الفلاني و نحو ذلك يوزع بين المحتملات بالتنصيف لو كان مرددا بين أمرين و التثليث لو كان مرددا بين ثلاثة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بين أمور غير محصورة فإن كان مرددا بين عناوين و أشخاص غير محصورين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يدر أنه وقف على فقراء البلد الفلاني أو فقهاء البلد الفلاني أو سادة البلد الفلاني أو ذرية زيد أو ذرية عمرو أو ذرية خالد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منافعه بحكم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فيتصدق بها، و ان كان مرددا بين جهات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المحتملات في المقام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التصالح و التراضي الاختياري، و الصلح القهري الشرعي، و القرعة أما الأول فلا إشكال في جوازه و يشمله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الصُّلْحُ خَيْرٌ </w:t>
      </w:r>
      <w:r>
        <w:rPr>
          <w:rStyle w:val="FootnoteAnchor"/>
          <w:rtl w:val="true"/>
        </w:rPr>
        <w:footnoteReference w:id="72"/>
      </w:r>
      <w:r>
        <w:rPr>
          <w:rFonts w:ascii="Amiri" w:hAnsi="Amiri" w:eastAsia="Amiri" w:cs="Amiri"/>
          <w:color w:val="111111"/>
          <w:sz w:val="28"/>
          <w:sz w:val="28"/>
          <w:szCs w:val="28"/>
          <w:rtl w:val="true"/>
          <w:lang w:bidi="ar-SA"/>
        </w:rPr>
        <w:t>، و مع قصور المورد يتصديه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فلأنه خير و إحسان و عدل و انصاف فتشمله الأدلة الواردة في الترغيب إلى ذلك كله من الكتاب </w:t>
      </w:r>
      <w:r>
        <w:rPr>
          <w:rStyle w:val="FootnoteAnchor"/>
          <w:rtl w:val="true"/>
        </w:rPr>
        <w:footnoteReference w:id="73"/>
      </w:r>
      <w:r>
        <w:rPr>
          <w:rFonts w:ascii="Amiri" w:hAnsi="Amiri" w:eastAsia="Amiri" w:cs="Amiri"/>
          <w:color w:val="111111"/>
          <w:sz w:val="28"/>
          <w:sz w:val="28"/>
          <w:szCs w:val="28"/>
          <w:rtl w:val="true"/>
          <w:lang w:bidi="ar-SA"/>
        </w:rPr>
        <w:t xml:space="preserve">، و السنة </w:t>
      </w:r>
      <w:r>
        <w:rPr>
          <w:rStyle w:val="FootnoteAnchor"/>
          <w:rtl w:val="true"/>
        </w:rPr>
        <w:footnoteReference w:id="74"/>
      </w:r>
      <w:r>
        <w:rPr>
          <w:rFonts w:ascii="Amiri" w:hAnsi="Amiri" w:eastAsia="Amiri" w:cs="Amiri"/>
          <w:color w:val="111111"/>
          <w:sz w:val="28"/>
          <w:sz w:val="28"/>
          <w:szCs w:val="28"/>
          <w:rtl w:val="true"/>
          <w:lang w:bidi="ar-SA"/>
        </w:rPr>
        <w:t>، و يمكن أن يستشهد بما ورد في الوديعة في خبر السكوني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استودع رجلا دينارين فاستودعه آخر دينارا فضاع دينار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 يقسم الآخر بينهما نصفين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فلأنها للأمر المشكل و المقام منه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منه موضوعا، و يدل على أنه يتصدق به خبر ابن </w:t>
      </w:r>
    </w:p>
    <w:p>
      <w:pPr>
        <w:pStyle w:val="BookText"/>
        <w:rPr/>
      </w:pPr>
      <w:r>
        <w:rPr>
          <w:rFonts w:ascii="Amiri" w:hAnsi="Amiri" w:eastAsia="Amiri" w:cs="Amiri"/>
          <w:color w:val="111111"/>
          <w:sz w:val="28"/>
          <w:sz w:val="28"/>
          <w:szCs w:val="28"/>
          <w:rtl w:val="true"/>
          <w:lang w:bidi="ar-SA"/>
        </w:rPr>
        <w:t>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يعلم أنه وقف على المسجد أو المشهد أو القناطر أو إعانة الزوار أو تعزية سيد الشهداء عليه السّلام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في وجوه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فلما وفّرت المال خبرت أن الأرض وقف؟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في ملك، ادفعها إلى من أوقفت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أما بقاء أصل الوقف و عدم بطلانه فللأصل، و أما الصرف في وجوه البر فلأن كل مال تعذر صرفه في مصرفه الخاص يصرف في وجوه البر، و يدل عليه العرف و الشرع بل العقل أيضا، و قد جعل صاحب الجواهر هذا أصلا و قاعدة و قرره في موارد من كتابه و كذا غيره من الفقهاء، و استدل على هذه القاعدة بأخبار متفرقة التي يستفاد من مجموعها ان كل مال تعذر صرفه فيما هو المقرر يصرف في وجوه البر، كالخبر الوارد في الوصية عن محمد بن الريان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إنسان أوصى بوصية فلم يحفظ الوصي إلا بابا واحدا منها، كيف يصنع و الجواب أن العرف و المتشرعة يأبون بحسب ارتكازاتهم عن عدّ هذا في الباقي؟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و ما تقدم من خبر ابن راشد، و ما ورد فيمن أوصى بمال للحج فلم يبلغ المال أن يتصدق به </w:t>
      </w:r>
      <w:r>
        <w:rPr>
          <w:rStyle w:val="FootnoteAnchor"/>
          <w:rtl w:val="true"/>
        </w:rPr>
        <w:footnoteReference w:id="78"/>
      </w:r>
      <w:r>
        <w:rPr>
          <w:rFonts w:ascii="Amiri" w:hAnsi="Amiri" w:eastAsia="Amiri" w:cs="Amiri"/>
          <w:color w:val="111111"/>
          <w:sz w:val="28"/>
          <w:sz w:val="28"/>
          <w:szCs w:val="28"/>
          <w:rtl w:val="true"/>
          <w:lang w:bidi="ar-SA"/>
        </w:rPr>
        <w:t xml:space="preserve">، و كذا لو أوصى بمال للكعبة </w:t>
      </w:r>
      <w:r>
        <w:rPr>
          <w:rStyle w:val="FootnoteAnchor"/>
          <w:rtl w:val="true"/>
        </w:rPr>
        <w:footnoteReference w:id="79"/>
      </w:r>
      <w:r>
        <w:rPr>
          <w:rFonts w:ascii="Amiri" w:hAnsi="Amiri" w:eastAsia="Amiri" w:cs="Amiri"/>
          <w:color w:val="111111"/>
          <w:sz w:val="28"/>
          <w:sz w:val="28"/>
          <w:szCs w:val="28"/>
          <w:rtl w:val="true"/>
          <w:lang w:bidi="ar-SA"/>
        </w:rPr>
        <w:t xml:space="preserve">، إلى غير ذلك من الروايات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255_121035"/>
    </w:p>
    <w:p>
      <w:pPr>
        <w:pStyle w:val="Heading4"/>
        <w:numPr>
          <w:ilvl w:val="3"/>
          <w:numId w:val="1"/>
        </w:numPr>
        <w:rPr/>
      </w:pPr>
      <w:bookmarkStart w:id="232" w:name="__RefHeading___Toc6817038_417432637"/>
      <w:bookmarkStart w:id="233" w:name="_Toc90"/>
      <w:bookmarkEnd w:id="231"/>
      <w:bookmarkEnd w:id="232"/>
      <w:r>
        <w:rPr>
          <w:rtl w:val="true"/>
        </w:rPr>
        <w:t xml:space="preserve">مسألة </w:t>
      </w:r>
      <w:r>
        <w:rPr/>
        <w:t>70</w:t>
      </w:r>
      <w:r>
        <w:rPr>
          <w:rtl w:val="true"/>
        </w:rPr>
        <w:t xml:space="preserve">: </w:t>
      </w:r>
      <w:r>
        <w:rPr>
          <w:rtl w:val="true"/>
        </w:rPr>
        <w:t>إذا كانت للعين الموقوفة منافع متجددة و ثمرات متنوعة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للعين الموقوفة منافع متجددة و ثمرات متنوعة يملك الموقوف عليهم جميعها مع إطلاق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وقف العبد يملكون جميع منافعه من مكتسباته و حيازاته من الالتقاط و الاصطياد و الاحتشاش و غير ذلك، و في الشاة الموقوفة يملكون صوفها المتجدد و لبنها و نتاجها، و في الشجر و النخل ثمرهما و منفعة الاستظلال بهما و السعف و الأغصان و الأوراق اليابسة بل و غيرها إذا قطعت للإصلاح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فروخهما و غير ذلك، و هل يجوز تخصيص بعض المنافع حتى يكون للموقوف عليهم بعض المنافع دون بعض، فيه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817040_417432637"/>
      <w:bookmarkStart w:id="235" w:name="_Toc91"/>
      <w:bookmarkEnd w:id="234"/>
      <w:r>
        <w:rPr>
          <w:rtl w:val="true"/>
        </w:rPr>
        <w:t xml:space="preserve">مسألة </w:t>
      </w:r>
      <w:r>
        <w:rPr/>
        <w:t>71</w:t>
      </w:r>
      <w:r>
        <w:rPr>
          <w:rtl w:val="true"/>
        </w:rPr>
        <w:t xml:space="preserve">: </w:t>
      </w:r>
      <w:r>
        <w:rPr>
          <w:rtl w:val="true"/>
        </w:rPr>
        <w:t>يصح اشتراط كل شرط سائغ في الوقف</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اشتراط كل شرط سائغ في الوقف بالنسبة إلى الواقف و العين الموقوفة و الموقوف عليهم و كيفية الصرف و كميته و كذا بالنسبة إلى المتولي و الناظر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نماء الوقف الخاص و منافعه للموقوف عليهم فهو من ضروريات الفقه لو لم يكن من الدين، و أما كون جميع المنافع للموقوف عليهم مع الإطلاق فلأنه لا معنى للإطلاق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انقطعت لحادث من ريح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أنه من الوقف على النفس و تقدم بطلانه من الوقف على النفس بل يعدونه استثناء عن الوقف و الإيقاف لا أن يكون تشريكا للواقف في الوقف، فيصح الأول دون الثاني، و الفرق بينهما واضح بلا تأمل و لا إشكال بحمد اللّه، مع ان الشك في الصحة يكفي في جريان أصالة الصحة كما ثبت في محله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 إطلاق دليل الشرط مضافا إلى ظهور الإجماع و الاتفاق </w:t>
      </w:r>
      <w:bookmarkStart w:id="236" w:name="pg12255_121036"/>
    </w:p>
    <w:p>
      <w:pPr>
        <w:pStyle w:val="Heading4"/>
        <w:numPr>
          <w:ilvl w:val="3"/>
          <w:numId w:val="1"/>
        </w:numPr>
        <w:rPr/>
      </w:pPr>
      <w:bookmarkStart w:id="237" w:name="__RefHeading___Toc6817042_417432637"/>
      <w:bookmarkStart w:id="238" w:name="_Toc92"/>
      <w:bookmarkEnd w:id="236"/>
      <w:bookmarkEnd w:id="237"/>
      <w:r>
        <w:rPr>
          <w:rtl w:val="true"/>
        </w:rPr>
        <w:t xml:space="preserve">مسألة </w:t>
      </w:r>
      <w:r>
        <w:rPr/>
        <w:t>72</w:t>
      </w:r>
      <w:r>
        <w:rPr>
          <w:rtl w:val="true"/>
        </w:rPr>
        <w:t xml:space="preserve">: </w:t>
      </w:r>
      <w:r>
        <w:rPr>
          <w:rtl w:val="true"/>
        </w:rPr>
        <w:t>لو وقف على مصلحة فبطل رسمها</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مصلحة فبطل رسمها كما إذا وقف على مسجد أو مدرسة أو قنطرة فخربت و لم يمكن تعميرها أو لم يحتج المسجد إلى مصرف لانقطاع من يصلي فيه و المدرسة لعدم الطلبة و القنطرة لعدم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الوقف في وجوه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صرفه في مصلحة أخرى من جنس تلك المصلحة و مع التعذر يراعى الأقرب فالأقرب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6817044_417432637"/>
      <w:bookmarkStart w:id="240" w:name="_Toc93"/>
      <w:bookmarkEnd w:id="239"/>
      <w:r>
        <w:rPr>
          <w:rtl w:val="true"/>
        </w:rPr>
        <w:t xml:space="preserve">مسألة </w:t>
      </w:r>
      <w:r>
        <w:rPr/>
        <w:t>73</w:t>
      </w:r>
      <w:r>
        <w:rPr>
          <w:rtl w:val="true"/>
        </w:rPr>
        <w:t xml:space="preserve">: </w:t>
      </w:r>
      <w:r>
        <w:rPr>
          <w:rtl w:val="true"/>
        </w:rPr>
        <w:t>إذا خرب المسجد لم تخرج عرصته عن المسجدية</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 المسجد لم تخرج عرصته عن المسجدية</w:t>
      </w:r>
    </w:p>
    <w:p>
      <w:pPr>
        <w:pStyle w:val="BookText"/>
        <w:rPr/>
      </w:pPr>
      <w:r>
        <w:rPr>
          <w:rFonts w:ascii="IRNazanin" w:hAnsi="IRNazanin" w:eastAsia="IRNazanin"/>
          <w:color w:val="111111"/>
          <w:sz w:val="28"/>
          <w:sz w:val="28"/>
          <w:szCs w:val="28"/>
          <w:rtl w:val="true"/>
          <w:lang w:bidi="fa-IR"/>
        </w:rPr>
        <w:t>منهم رحمهم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كل مال كان لمصرف مخصوص و لم يمكن صرفه فيه يصرف في وجوه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الميسور، و تقتضيه مرتكزات المتشرعة أيضا و حيث أن التمسك بها لا بد و أن ينجبر بعمل الأصحاب في موردها و هو مشكل إن لم يكن ممنوعا، و المرتكزات لا تصل إلى حد الإلزام فلذا عبر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حال الوقف في مثل هذا الوقف الذي بطل رسمه لا يخلو عن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القرائن أن نظره من الوقف إلى بقاء خير و خيرات منه و جعل الخصوصيات المذكورة في الوقف طريقا إليها من باب تعدد المطلوب، فالصرف في وجوه البر حينئذ يكون مطابقا للقاعدة بعد بطلان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منها أن التعيين كان من باب وحدة المطلوب و الموضوعية الصرفة، و الظاهر كون الوقف حينئذ من المنقطع الآخر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أنه من أي القسمين و مقتضى أن حب الخير و بقائه و إبقائه جبلّي لمن أقدم على وقف ماله أن يلحق هذا القسم بالقسم الأول، و لعله يمكن أن يجمع بين الكلمات فراجع و تأمل</w:t>
      </w:r>
      <w:r>
        <w:rPr>
          <w:rFonts w:eastAsia="Amiri" w:cs="Amiri" w:ascii="Amiri" w:hAnsi="Amiri"/>
          <w:color w:val="111111"/>
          <w:sz w:val="28"/>
          <w:szCs w:val="28"/>
          <w:rtl w:val="true"/>
          <w:lang w:bidi="ar-SA"/>
        </w:rPr>
        <w:t xml:space="preserve">.! </w:t>
      </w:r>
      <w:bookmarkStart w:id="241" w:name="pg12255_121037"/>
    </w:p>
    <w:p>
      <w:pPr>
        <w:pStyle w:val="BookText"/>
        <w:rPr/>
      </w:pPr>
      <w:bookmarkEnd w:id="241"/>
      <w:r>
        <w:rPr>
          <w:rFonts w:ascii="Amiri" w:hAnsi="Amiri" w:eastAsia="Amiri" w:cs="Amiri"/>
          <w:color w:val="111111"/>
          <w:sz w:val="28"/>
          <w:sz w:val="28"/>
          <w:szCs w:val="28"/>
          <w:rtl w:val="true"/>
          <w:lang w:bidi="ar-SA"/>
        </w:rPr>
        <w:t xml:space="preserve">فتجري عليها أحكامها و كذا لو خربت القرية التي هو فيها بقي المسجد على صفة المسجدية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817046_417432637"/>
      <w:bookmarkStart w:id="243" w:name="_Toc94"/>
      <w:bookmarkEnd w:id="242"/>
      <w:r>
        <w:rPr>
          <w:rtl w:val="true"/>
        </w:rPr>
        <w:t xml:space="preserve">مسألة </w:t>
      </w:r>
      <w:r>
        <w:rPr/>
        <w:t>74</w:t>
      </w:r>
      <w:r>
        <w:rPr>
          <w:rtl w:val="true"/>
        </w:rPr>
        <w:t xml:space="preserve">: </w:t>
      </w:r>
      <w:r>
        <w:rPr>
          <w:rtl w:val="true"/>
        </w:rPr>
        <w:t>لو وقف دارا على أولاده أو على المحتاجين منهم، فإن أطلق فهو وقف منفعة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دارا على أولاده أو على المحتاجين منهم، فإن أطلق فهو وقف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وقف عليهم قرية أو مزرعة أو خانا أو دكانا و نحوها يملكون منافعها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استنمائها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فيقسمون بينهم ما يحصلون منها بإجارة و غيرها على حسب ما قرره الواقف من الكمية و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يقرر كيفية في القسمة يقسمونه بينهم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وقفها عليهم لسكناهم فهو وقف انتفاع و يتعين لهم ذلك و ليس لهم إجارتها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السيرة خلفا عن سلف و استنكار المهتمين بدينهم بإزالة آثار المسجدية مهما أمكن، بل و توبة من فعل ذلك و لو بعد الخراب و الاندراس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في ذلك مضافا إلى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معنى وقف المنفعة في مقابل ملك الانتفاع الذي يأتي بعد ذلك فيكون وقف المنفعة كالإجارة و وقف الانتفاع كالعارية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إجماع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اتباع نظره فيهما فيما عينه منهما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و عدم التفضيل ما لم يقم على خلافها الدليل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كونهم مالكين للعين و لا المنفعة، و إنما لهم حق الانتفاع بالسكنى فقط مع أن الإجارة تمليك المنفعة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فإن كفت لسكنى الجميع سكنوها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لبعضهم أن يستقل به و يمنع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 وقع بينهم التشاح في اختيار الحجر فإن جعل الواقف متوليا يكون له النظر في تعيين المسكن للساكن كان نظره و تعيينه هو المتّبع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 كانت القرعة هي المرجع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سكن بعضهم و لم يسكنها البعض فليس له مطالبة الساكن بأجرة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مانعا عنه بل كان باذلا له الإسكان و هو لم يسكن بميله و اختياره أو لمانع خارجي، هذا كله إذا كانت كافية لسكنى الجميع و إن لم تكف لسكنى الجميع سكنها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التشاح و عدم المتولي من قبل الواقف يكون له النظر في تعيين الساكن و عدم تسالمهم على المهاياة لا محيص عن القرعة، و من خرج اسمه يسكن و ليس لمن لم يسكن مطالبته بأجرة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فيسكنون الجميع فيها بلا مانع و لا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له بعد ظهور الوقف أو صراحته في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 ولايته على ذلك بتعيين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 و المقام منه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له بعد عدم صدور مزاحمة و معارضة بالنسبة إليه في الفروض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الموقوف عليه فيه حينئذ و الانطباق القهري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نظر المتولي فلفرض ولايته عن الواقف على مثل هذه الأمور و أما تسالمهم فلأن الحق لا يتجاوز عنهم فلهم أن يتسالموا على ما شاءوا و أرادوا</w:t>
      </w:r>
      <w:r>
        <w:rPr>
          <w:rFonts w:eastAsia="Amiri" w:cs="Amiri" w:ascii="Amiri" w:hAnsi="Amiri"/>
          <w:color w:val="111111"/>
          <w:sz w:val="28"/>
          <w:szCs w:val="28"/>
          <w:rtl w:val="true"/>
          <w:lang w:bidi="ar-SA"/>
        </w:rPr>
        <w:t xml:space="preserve">. </w:t>
      </w:r>
      <w:bookmarkStart w:id="244" w:name="pg12255_121039"/>
    </w:p>
    <w:p>
      <w:pPr>
        <w:pStyle w:val="Heading4"/>
        <w:numPr>
          <w:ilvl w:val="3"/>
          <w:numId w:val="1"/>
        </w:numPr>
        <w:rPr/>
      </w:pPr>
      <w:bookmarkStart w:id="245" w:name="__RefHeading___Toc6817048_417432637"/>
      <w:bookmarkStart w:id="246" w:name="_Toc95"/>
      <w:bookmarkEnd w:id="244"/>
      <w:bookmarkEnd w:id="245"/>
      <w:r>
        <w:rPr>
          <w:rtl w:val="true"/>
        </w:rPr>
        <w:t xml:space="preserve">مسألة </w:t>
      </w:r>
      <w:r>
        <w:rPr/>
        <w:t>75</w:t>
      </w:r>
      <w:r>
        <w:rPr>
          <w:rtl w:val="true"/>
        </w:rPr>
        <w:t xml:space="preserve">: </w:t>
      </w:r>
      <w:r>
        <w:rPr>
          <w:rtl w:val="true"/>
        </w:rPr>
        <w:t>الثمر الموجود حال الوقف على النخل و الشجر لا يكون للموقوف عليهم</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 الموجود حال الوقف على النخل و الشجر لا يكون للموقوف عليهم بل هو باق على ملك الواقف، و كذلك الحمل الموجود حال وقف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الصوف على الشاة و اللبن في ضرعها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القرعة فلانحصار تعيين التشخيص فيها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حق المطالبة فلسقوط حقه التعيين الشرعي بواسطة القرعة التي تكون معتبرة شرعا فلا يصح التعدي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البين قرينة معتبرة على دخولها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قرينة معتبرة على خروجها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البين قرينة مطلقا و يكون من مجرد الشك في الدخول 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 القرينة فلا بد من اتباعها دخولا أو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الشك فمقتضى الأصل بقائها على ملك المالك بعد عدم صحة التمسك بإطلاق دليل الوقف و عمومه لكونه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عدم الخلاف على دخولها في الوقف و كونها للموقوف عليهم فإن تمَّ إجماع تعبدي أو دلت قرائن معتبرة على الدخول فهو و إلا فلا فرق بينها و بين الثمرة و الحمل، فمع وجود القرائن يعمل بها و مع العدم يعمل بالأصل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هذا النزاع لفظيا بينهم فمن يقول بالدخول أي مع القرينة و من يقول بالعدم أي مع القرينة على عدم الدخول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يستأذن الموقوف عليهم من الواقف في التصرف فيها أو يستأذن الواقف منهم في التصرف، و مع فوت الواقف يستأذن الواقف من الورثة </w:t>
      </w:r>
      <w:bookmarkStart w:id="247" w:name="pg12255_121040"/>
    </w:p>
    <w:p>
      <w:pPr>
        <w:pStyle w:val="Heading4"/>
        <w:numPr>
          <w:ilvl w:val="3"/>
          <w:numId w:val="1"/>
        </w:numPr>
        <w:rPr/>
      </w:pPr>
      <w:bookmarkStart w:id="248" w:name="__RefHeading___Toc6817050_417432637"/>
      <w:bookmarkStart w:id="249" w:name="_Toc96"/>
      <w:bookmarkEnd w:id="247"/>
      <w:bookmarkEnd w:id="248"/>
      <w:r>
        <w:rPr>
          <w:rtl w:val="true"/>
        </w:rPr>
        <w:t xml:space="preserve">مسألة </w:t>
      </w:r>
      <w:r>
        <w:rPr/>
        <w:t>76</w:t>
      </w:r>
      <w:r>
        <w:rPr>
          <w:rtl w:val="true"/>
        </w:rPr>
        <w:t xml:space="preserve">: </w:t>
      </w:r>
      <w:r>
        <w:rPr>
          <w:rtl w:val="true"/>
        </w:rPr>
        <w:t>لو قال وقفت على أولادي و أولاد أولادي شمل جميع البطون</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وقفت على أولادي و أولاد أولادي شمل جميع البطون كما أشرنا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اشتراط الترتيب أو التشريك أو المساواة أو التفضيل أو قيد الذكورية أو الأنوثية أو غير ذلك يكون هو المتبع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أطلق فمقتضاه التشريك و الشمول للذكور و الإناث و المساواة و عدم التفضيل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قال وقفت على أولادي ثمَّ على أولاد أولادي أفاد الترتيب بين الأولاد و أولاد الأولاد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أولاد الأولاد بناء على شموله لجميع البطون فالظاهر عدم الدلالة على الترتيب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قامت قرينة على أن حكمهم كحكمهم مع</w:t>
      </w:r>
    </w:p>
    <w:p>
      <w:pPr>
        <w:pStyle w:val="BookText"/>
        <w:rPr/>
      </w:pPr>
      <w:r>
        <w:rPr>
          <w:rFonts w:ascii="Amiri" w:hAnsi="Amiri" w:eastAsia="Amiri" w:cs="Amiri"/>
          <w:color w:val="111111"/>
          <w:sz w:val="28"/>
          <w:sz w:val="28"/>
          <w:szCs w:val="28"/>
          <w:rtl w:val="true"/>
          <w:lang w:bidi="ar-SA"/>
        </w:rPr>
        <w:t>و المتولي، و مع عدم المتولي فتصل النوبة إلى الحاكم الشرعي و من كان في سبيل الاحتياط يسهّل اللّه تعالى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 و الخمسين، و لما مر من ظهور هذا اللفظ في العموم ما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المؤمنين عند شروطهم </w:t>
      </w:r>
      <w:r>
        <w:rPr>
          <w:rStyle w:val="FootnoteAnchor"/>
          <w:rtl w:val="true"/>
        </w:rPr>
        <w:footnoteReference w:id="83"/>
      </w:r>
      <w:r>
        <w:rPr>
          <w:rFonts w:ascii="Amiri" w:hAnsi="Amiri" w:eastAsia="Amiri" w:cs="Amiri"/>
          <w:color w:val="111111"/>
          <w:sz w:val="28"/>
          <w:sz w:val="28"/>
          <w:szCs w:val="28"/>
          <w:rtl w:val="true"/>
          <w:lang w:bidi="ar-SA"/>
        </w:rPr>
        <w:t xml:space="preserve">، فيجب على نفسه الوفاء بها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فيجب على غير الواقف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الإطلاق، و أصالة عدم التقييد بالقيود المذكورة و أصالة البراءة عن لزوم العمل بها فلا بد من العمل بالإطلاق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يرادفه من سائر اللغات في الترتيب مع عدم القرينة على الخلاف بلا إشكال فيه و المفروض عدم القرينة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لفظ ظاهر في الترتيب بالنسبة إليهم فلا بد حينئذ من إتباع القرائن المعتبرة و مع عدمها يعمل بالإطلاق و الأصول</w:t>
      </w:r>
      <w:r>
        <w:rPr>
          <w:rFonts w:eastAsia="Amiri" w:cs="Amiri" w:ascii="Amiri" w:hAnsi="Amiri"/>
          <w:color w:val="111111"/>
          <w:sz w:val="28"/>
          <w:szCs w:val="28"/>
          <w:rtl w:val="true"/>
          <w:lang w:bidi="ar-SA"/>
        </w:rPr>
        <w:t xml:space="preserve">. </w:t>
      </w:r>
      <w:bookmarkStart w:id="250" w:name="pg12255_121041"/>
    </w:p>
    <w:p>
      <w:pPr>
        <w:pStyle w:val="BookText"/>
        <w:rPr/>
      </w:pPr>
      <w:bookmarkEnd w:id="250"/>
      <w:r>
        <w:rPr>
          <w:rFonts w:ascii="Amiri" w:hAnsi="Amiri" w:eastAsia="Amiri" w:cs="Amiri"/>
          <w:color w:val="111111"/>
          <w:sz w:val="28"/>
          <w:sz w:val="28"/>
          <w:szCs w:val="28"/>
          <w:rtl w:val="true"/>
          <w:lang w:bidi="ar-SA"/>
        </w:rPr>
        <w:t xml:space="preserve">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ذكر الترتيب بين الأولاد و الأولاد من باب المثال و المقصود الترتيب في سلسلة الأولاد و أن الوقف للأقرب فالأقرب إلى الواقف</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6817052_417432637"/>
      <w:bookmarkStart w:id="252" w:name="_Toc97"/>
      <w:bookmarkEnd w:id="251"/>
      <w:r>
        <w:rPr>
          <w:rtl w:val="true"/>
        </w:rPr>
        <w:t xml:space="preserve">مسألة </w:t>
      </w:r>
      <w:r>
        <w:rPr/>
        <w:t>77</w:t>
      </w:r>
      <w:r>
        <w:rPr>
          <w:rtl w:val="true"/>
        </w:rPr>
        <w:t xml:space="preserve">: </w:t>
      </w:r>
      <w:r>
        <w:rPr>
          <w:rtl w:val="true"/>
        </w:rPr>
        <w:t>لا ينبغي الإشكال في أن الوقف بعد ما تمَّ يوجب زوال ملك الواقف عن العين الموقوفة</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أن الوقف بعد ما تمَّ يوجب زوال ملك الواقف عن العين الموقوفة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ينبغي الريب في أن الوقف على الجهات العامة، كالمساجد و المشاهد و القناطر و الخانات المعدة لنزول القوافل و المقابر و المدارس و كذا أوقاف المساجد و المشاهد و أشباه ذلك لا يملكها أحد بل هو فك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التحرير بالنسبة إلى الرقبة و تسبيل للمنافع على جهات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الوقف الخاص كالوقف على الأولاد و الوقف العام على العناوين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على الفقراء و الفقهاء و الطلبة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وقف منفعة بأن وقف عليهم ليكون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القرينة معتبرة فلا بد من اتباعها حينئذ، و يحمل ما ذكر أولا على أنه من باب المثال و أن المقصود جريان الترتيب في جميع الموقوف عليهم مهما وجدوا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لظواهر الأخبار المشتملة على التعبير في جميع الموقوف عليهم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بتا بتلا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الظاهر من مثل هذه التعبيرات في انقطاع علقة الواقف عنه بالمرة، و لسيرة المتشرعة بل بناء العقلاء و ظهور الإجماع بلا فرق في ذلك بين جعل الوقف عقدا أو إيقاعا أي من مجرد الإيقاف فقط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للعرف و الوجدان و السيرة سواء قيل بأن مثل هذه الأوقاف يصير ملكا اللّه تعالى أو لا، لأن ملكية اللّه تعالى نحو ملكية لا تنافي فك الملك بالنسبة </w:t>
      </w:r>
    </w:p>
    <w:p>
      <w:pPr>
        <w:pStyle w:val="BookText"/>
        <w:rPr/>
      </w:pPr>
      <w:r>
        <w:rPr>
          <w:rFonts w:ascii="Amiri" w:hAnsi="Amiri" w:eastAsia="Amiri" w:cs="Amiri"/>
          <w:color w:val="111111"/>
          <w:sz w:val="28"/>
          <w:sz w:val="28"/>
          <w:szCs w:val="28"/>
          <w:rtl w:val="true"/>
          <w:lang w:bidi="ar-SA"/>
        </w:rPr>
        <w:t xml:space="preserve">منافع الوقف لهم فيستوفونها بأنفسهم أو بالإجارة أو ببيع الثمرة و غير ذلك، فالظاهر أنهم كما يملكون المنافع ملكا طلقا يملكون الرقبة أيضا ملكا غير 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وقف انتفاع كما إذا وقف الدار لسكنى ذريته أو الخان لسكنى الفقراء ففي كونه كوقف المنفعة فيكون ملكا غير طلق للموقوف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أو كالوقف على الجهات العامة فلا يملكه أحد أو الفرق</w:t>
      </w:r>
    </w:p>
    <w:p>
      <w:pPr>
        <w:pStyle w:val="BookText"/>
        <w:rPr/>
      </w:pPr>
      <w:r>
        <w:rPr>
          <w:rFonts w:ascii="Amiri" w:hAnsi="Amiri" w:eastAsia="Amiri" w:cs="Amiri"/>
          <w:color w:val="111111"/>
          <w:sz w:val="28"/>
          <w:sz w:val="28"/>
          <w:szCs w:val="28"/>
          <w:rtl w:val="true"/>
          <w:lang w:bidi="ar-SA"/>
        </w:rPr>
        <w:t>إلى الواقف بل و لا اعتبار الملكية غير الطلقة للناس بالنسبة إلى الشي‌ء الموقوف، و يدل على ذلك ظاهر الأخبار التي أشرنا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الموقوف عليهم يرون لأنفسهم نحو سلطة خاصة بالنسبة إلى العين الموقوفة عليهم في هذه الموارد، و هي برزخ بين الملكية الطلقة، و بين عدم الملكية رأسا، و تقتضي ذلك مرتكزات المتشرعة بل العقلاء الذين لهم أوقاف خاصة أيضا و لا يرون ذلك مثل المسجد و سائر التحريرات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 في مثل هذه الأوقاف بنحو الحصر العقلي إما أن تكون العين الموقوفة باقية على ملك الواقف طلقا، و هو خلاف الشرع و الوجدان و العرف أو غير طلق و هو خلاف الوجدان و العرف أيضا، لأن الواقف يرى نفسه أجنبيا عما وقفه و العرف يرونه كذلك و يستنكرون سلطنته عليها بأي نحو من أنحاء السلطة، و اما أن تكون ملكا للّه تعالى و هو لا ينافي ملكية غيره تعالى، لأن الملكية طولية لا أن تكون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تكون ملكا طلقا للموقوف عليهم و هو خلاف الضرورة الدينية بل الوجدان و العرف بل العقل أيضا لكونه من حصول المسبب بلا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تكون ملكا غير طلق لهم و هو المتعين و لا محذور فيه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 تكون من مجرد الملك بلا مالك و ظاهرهم الاتفاق على امتناعه و لم يقيموا عليه دليل من عقل أو نقل، لأن للملكية جهتان جهة مضافة إلى الغير و جهة قائمة بذات الشي‌ء و إذا انتفت الجهة الأولى لأمر عارض تبقى الجهة الأخرى و تترتب عليه بعض الآثار، و حيث أنه ليس لهذا </w:t>
      </w:r>
      <w:bookmarkStart w:id="253" w:name="pg12255_121043"/>
    </w:p>
    <w:p>
      <w:pPr>
        <w:pStyle w:val="BookText"/>
        <w:rPr/>
      </w:pPr>
      <w:bookmarkEnd w:id="253"/>
      <w:r>
        <w:rPr>
          <w:rFonts w:ascii="Amiri" w:hAnsi="Amiri" w:eastAsia="Amiri" w:cs="Amiri"/>
          <w:color w:val="111111"/>
          <w:sz w:val="28"/>
          <w:sz w:val="28"/>
          <w:szCs w:val="28"/>
          <w:rtl w:val="true"/>
          <w:lang w:bidi="ar-SA"/>
        </w:rPr>
        <w:t xml:space="preserve">بين الوقف الخاص فالأول و الوقف العام فالثاني؟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6817054_417432637"/>
      <w:bookmarkStart w:id="255" w:name="_Toc98"/>
      <w:bookmarkEnd w:id="254"/>
      <w:r>
        <w:rPr>
          <w:rtl w:val="true"/>
        </w:rPr>
        <w:t xml:space="preserve">مسألة </w:t>
      </w:r>
      <w:r>
        <w:rPr/>
        <w:t>78</w:t>
      </w:r>
      <w:r>
        <w:rPr>
          <w:rtl w:val="true"/>
        </w:rPr>
        <w:t xml:space="preserve">: </w:t>
      </w:r>
      <w:r>
        <w:rPr>
          <w:rtl w:val="true"/>
        </w:rPr>
        <w:t>لا يجوز تغيير الوقف و ابطال رسمه و إزالة عنوانه</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تغيير الوقف و ابطال رسمه و إزالة عنوانه و لو إلى عنوان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كجعل الدار خانا أو دكانا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الوقف وقف منفعة و صار بعنوانه الفعلي مسلوب المنفعة أو قليلها في الغاية لا يبعد جواز تبديله إلى عنوان آخر ذي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صارت البستان الموقوفة من جهة انقطاع الماء عنها أو لعارض آخر لم ينتفع منها بخلاف ما إذا جعلت دارا أو خانا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ثمرة عملية معتنى بها بل و لا علمية كذلك فلا وجه للتطويل بأكثر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 في الفرع السابق هو الوجه الأول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الوقف العام يكون من سنخ ملكية المسلمين للأرض المفتوحة عنوة حيث إن الملكية فيها أيضا غير طلق لكنها أوسع دائرة من الوقف الخاص و لا ثمرة في هذا الفرع كما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تكون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مضافا إلى الإجماع و ما يستفاد من النصوص الخاصة كقول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لمؤمن يؤمن باللّه و اليوم الآخر أن يبيعها و لا يبتاعها و لا يهبها و لا ينحلها و لا يغير شيئا مما هو عليها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لامرئ مسلم يؤمن باللّه و اليوم الآخر أن يغير شيئا مما أوصيت به في مالي و لا يخالف فيه أمري من قريب و لا بعيد</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تعيين العنوان الأول لم يكن لموضوعية و خصوصية فيه و إنما كان التعيين طريقا للانتفاع ما دام يمكن ذلك، فإذا لم يمكن الانتفاع به </w:t>
      </w:r>
      <w:bookmarkStart w:id="256" w:name="pg12255_121044"/>
    </w:p>
    <w:p>
      <w:pPr>
        <w:pStyle w:val="Heading4"/>
        <w:numPr>
          <w:ilvl w:val="3"/>
          <w:numId w:val="1"/>
        </w:numPr>
        <w:rPr/>
      </w:pPr>
      <w:bookmarkStart w:id="257" w:name="__RefHeading___Toc6817056_417432637"/>
      <w:bookmarkStart w:id="258" w:name="_Toc99"/>
      <w:bookmarkEnd w:id="256"/>
      <w:bookmarkEnd w:id="257"/>
      <w:r>
        <w:rPr>
          <w:rtl w:val="true"/>
        </w:rPr>
        <w:t xml:space="preserve">مسألة </w:t>
      </w:r>
      <w:r>
        <w:rPr/>
        <w:t>79</w:t>
      </w:r>
      <w:r>
        <w:rPr>
          <w:rtl w:val="true"/>
        </w:rPr>
        <w:t xml:space="preserve">: </w:t>
      </w:r>
      <w:r>
        <w:rPr>
          <w:rtl w:val="true"/>
        </w:rPr>
        <w:t>لو خرب الوقف و انهدم و زال عنوانه</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خرب الوقف و انهدم و زال عنوانه كالبستان انقلعت أو يبست أشجارها و الدار تهدّمت حيطانها و عفت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تعميره و اعادة عنوانه و لو بصرف حاصله الحاصل بالإجارة و نحوها فيه لزم و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ففي خروج العرصة عن الوقفية و عدمه فيستنمى منها</w:t>
      </w:r>
    </w:p>
    <w:p>
      <w:pPr>
        <w:pStyle w:val="BookText"/>
        <w:rPr/>
      </w:pPr>
      <w:r>
        <w:rPr>
          <w:rFonts w:ascii="Amiri" w:hAnsi="Amiri" w:eastAsia="Amiri" w:cs="Amiri"/>
          <w:color w:val="111111"/>
          <w:sz w:val="28"/>
          <w:sz w:val="28"/>
          <w:szCs w:val="28"/>
          <w:rtl w:val="true"/>
          <w:lang w:bidi="ar-SA"/>
        </w:rPr>
        <w:t>كذلك يدور الأمر بين زوال أصل الوقفية رأسا و بين تبديل العنوان و بقاء الوقفية، و مقتضى المرتكزات تقديم الثاني و يأتي في بيع الوقف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أقسام لحاظ العنوان في الوقف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الواقف شيئا ما دام على عنوانه الخاص و هيئتها المخصوصة، و حينئذ فإذا زال العنوان و بطلت الهيئة يزول أصل الوقفية و يكون من الوقف المنقطع الآخر و لا يصح التغيير و التبديل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بأي عنوان أمكن الانتفاع به و حينئذ يجوز التغيير اختيارا فضلا عما إذا زال العنوان بغير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العنوان ما دام موجودا و إرادة مطلق الانتفاع به إن زال العنوان و لا يجوز لغيره اختيارا مع بقاء العنوان و يجوز الانتفاع به بأي عنوان آخر مع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بالعنوان المخصوص مهما أمكن ذلك فلا يجوز التغيير اختيارا، و إذا زال العنوان تجب الإعادة إلى العنوان الأول و الانتفاع منه بذلك العنوان الخاص، و لا يصح الانتفاع به بغير ذلك العنوان، لفرض تعنون الوقف بعنوان خاص حدوثا و بقاء فلا يصح التغيير مع ذلك التخصيص و التحديد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الوقف متقوم بالتأبيد و حفظ التأبيد ممكن كما هو المفروض فيتعين ذلك لا محالة، و أما صحة صرف الحاصل فيه بأي وجه أمكن شرعا فلا بد من تقديم الأهم على المهم حينئذ، إذ الأمر يدور بين زوال تمام أصل الوقف أو بقائه في الجملة و صرف الحاصل في إبقاء الأصل و العرف و العقل </w:t>
      </w:r>
      <w:bookmarkStart w:id="259" w:name="pg12255_121045"/>
    </w:p>
    <w:p>
      <w:pPr>
        <w:pStyle w:val="BookText"/>
        <w:rPr/>
      </w:pPr>
      <w:bookmarkEnd w:id="259"/>
      <w:r>
        <w:rPr>
          <w:rFonts w:ascii="Amiri" w:hAnsi="Amiri" w:eastAsia="Amiri" w:cs="Amiri"/>
          <w:color w:val="111111"/>
          <w:sz w:val="28"/>
          <w:sz w:val="28"/>
          <w:szCs w:val="28"/>
          <w:rtl w:val="true"/>
          <w:lang w:bidi="ar-SA"/>
        </w:rPr>
        <w:t xml:space="preserve">بوجه آخر و لو بزرع و نحوه، وجهان بل قولان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يجعل وقفا و يجعل مصرفه و كيفياته على حسب الوقف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6817058_417432637"/>
      <w:bookmarkStart w:id="261" w:name="_Toc100"/>
      <w:bookmarkEnd w:id="260"/>
      <w:r>
        <w:rPr>
          <w:rtl w:val="true"/>
        </w:rPr>
        <w:t xml:space="preserve">مسألة </w:t>
      </w:r>
      <w:r>
        <w:rPr/>
        <w:t>80</w:t>
      </w:r>
      <w:r>
        <w:rPr>
          <w:rtl w:val="true"/>
        </w:rPr>
        <w:t xml:space="preserve">: </w:t>
      </w:r>
      <w:r>
        <w:rPr>
          <w:rtl w:val="true"/>
        </w:rPr>
        <w:t>إذ احتاجت الاملاك الموقوفة إلى تعمير و ترميم و إصلاح لبقائها و الاستنماء بها</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احتاجت الاملاك الموقوفة إلى تعمير و ترميم و إصلاح لبقائها و الاستنماء بها فإن عيّن الواقف لها ما يصرف فيها فهو و إلا يصرف فيها من نمائها مقدما على حق الموقوف عليهم حتى إنه إذا توقف بقائها على بيع بعضها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817060_417432637"/>
      <w:bookmarkStart w:id="263" w:name="_Toc101"/>
      <w:bookmarkEnd w:id="262"/>
      <w:r>
        <w:rPr>
          <w:rtl w:val="true"/>
        </w:rPr>
        <w:t xml:space="preserve">مسألة </w:t>
      </w:r>
      <w:r>
        <w:rPr/>
        <w:t>81</w:t>
      </w:r>
      <w:r>
        <w:rPr>
          <w:rtl w:val="true"/>
        </w:rPr>
        <w:t xml:space="preserve">: </w:t>
      </w:r>
      <w:r>
        <w:rPr>
          <w:rtl w:val="true"/>
        </w:rPr>
        <w:t>الأوقاف على الجهات العامة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على الجهات العامة التي قد مر أنه لا يملكها</w:t>
      </w:r>
    </w:p>
    <w:p>
      <w:pPr>
        <w:pStyle w:val="BookText"/>
        <w:rPr/>
      </w:pPr>
      <w:r>
        <w:rPr>
          <w:rFonts w:ascii="Amiri" w:hAnsi="Amiri" w:eastAsia="Amiri" w:cs="Amiri"/>
          <w:color w:val="111111"/>
          <w:sz w:val="28"/>
          <w:sz w:val="28"/>
          <w:szCs w:val="28"/>
          <w:rtl w:val="true"/>
          <w:lang w:bidi="ar-SA"/>
        </w:rPr>
        <w:t>و الشرع يحكم بتعيين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الوقفية و عدم الخروج عنها إلا بدليل معتبر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الوقفية تدور مدار بقاء العنوان فإذا انتفى ينتفي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صحيح فيما إذا كان العنوان قيدا للوقف بحيث يدور مداره وجودا و عدما كما إذا وقف على شخص بعنوان أنه إمام مسجد فترك ذلك الشخص الإمامة رأسا، و المقام ليس كذلك لأن العنوان سبب حدوث الوقفية لا أن يكون علة له حدوثا و بقاء و الشك في كونه كذلك أو لا يكفي في جريان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بقاء أصل الوقف مع جميع كيفياته و خصوصياته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الاحتياط احتمال زوال أصل الوقفية بزوال العنوان فيستأنف أصل الوقف مع خصوصياته و هو احتياط حسن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ما عينه الواقف لأجل ذلك فللإجماع بل الضرورة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و أما صرف النماء </w:t>
      </w:r>
    </w:p>
    <w:p>
      <w:pPr>
        <w:pStyle w:val="BookText"/>
        <w:rPr/>
      </w:pPr>
      <w:r>
        <w:rPr>
          <w:rFonts w:ascii="Amiri" w:hAnsi="Amiri" w:eastAsia="Amiri" w:cs="Amiri"/>
          <w:color w:val="111111"/>
          <w:sz w:val="28"/>
          <w:sz w:val="28"/>
          <w:szCs w:val="28"/>
          <w:rtl w:val="true"/>
          <w:lang w:bidi="ar-SA"/>
        </w:rPr>
        <w:t>أحد كالمساجد و المشاهد و المدارس و المقابر و القناطر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بيعها بلا إشكال، و إن آل إلى ما آل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خرابها و اندراسها بحيث لا يرجى الانتفاع بها في الجهة المقصودة أصلا بل تبقى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خرب المسجد و خربت القرية التي هو فيها و انقطعت المارة عن الطريق الذي يسلك إليه لم يجز بيعه و صرف ثمنه في احداث مسجد آخر أو تعميره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بالنسبة إلى أعيان هذه الأوقاف و أما ما يتعلق بها من الآلات و الفرش و الحيوانات و ثياب الضرائح و أشباه ذلك فما</w:t>
      </w:r>
    </w:p>
    <w:p>
      <w:pPr>
        <w:pStyle w:val="BookText"/>
        <w:rPr/>
      </w:pPr>
      <w:r>
        <w:rPr>
          <w:rFonts w:ascii="Amiri" w:hAnsi="Amiri" w:eastAsia="Amiri" w:cs="Amiri"/>
          <w:color w:val="111111"/>
          <w:sz w:val="28"/>
          <w:sz w:val="28"/>
          <w:szCs w:val="28"/>
          <w:rtl w:val="true"/>
          <w:lang w:bidi="ar-SA"/>
        </w:rPr>
        <w:t>مقدما على حق الموقوف عليهم فلقاعدة تقديم الأهم على المهم، و حيث يحتمل وجوب الإبقاء على الموقوف عليهم فالأحوط لهم الرضاء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التبعيض فلتلك القاعدة أيضا لأن الأمر يدور بين زوال أصل الوقف أو إبقائه بصرف النماء أو بيع البعض في حفظ الأصل و العرف و العقل و الشرع يحكم بتقديم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للضرورة الدينية في الأولين و للإجماع و سيرة المتشرعة في البقية و استنكارهم لذلك فيها خلفا عن سلف، مضافا إلى الأصل و ظواهر ما ورد من الأخبار في مطلق الوقف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و لا توهب و لا تورث</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الوقفية فيها تابعة للآثار و مع زوالها يزول الوقف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عنوان الوقفية يعرض الذات و العين و الأثر و لا تزول عن العين بزوال الأثر و إن آل الأثر إلى ما آل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و ظهور تسالم الأصحاب و إطلاق أخبار الباب كما تقدم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الاتفاق إلا ممن قال بصحة زوال المسجد عن </w:t>
      </w:r>
    </w:p>
    <w:p>
      <w:pPr>
        <w:pStyle w:val="BookText"/>
        <w:rPr/>
      </w:pPr>
      <w:r>
        <w:rPr>
          <w:rFonts w:ascii="Amiri" w:hAnsi="Amiri" w:eastAsia="Amiri" w:cs="Amiri"/>
          <w:color w:val="111111"/>
          <w:sz w:val="28"/>
          <w:sz w:val="28"/>
          <w:szCs w:val="28"/>
          <w:rtl w:val="true"/>
          <w:lang w:bidi="ar-SA"/>
        </w:rPr>
        <w:t xml:space="preserve">دام يمكن الانتفاع بها باقية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بيعها فإن أمكن الانتفاع بها في المحل، الذي أعدّت له و لو بغير ذلك الانتفاع الذي أعدّت له بقيت على حالها في ذلك المحل فالفرش المتعلقة بمسجد أو مشهد إذا أمكن الانتفاع بها في ذلك المحل بقيت على حالها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فرض استغناء المحل عن الافتراش بالمرة لكن يحتاج إلى ستر يقي أهله من الحر أو البرد تجعل سترا لذلك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فرض استغناء المحل عنها بالمرة بحيث لا يترتب على إمساكها و إبقائها فيه إلا الضياع و الضرر و التلف تجعل في محل آخر مماثل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تجعل ما للمسجد لمسجد آخر و ما للمشهد لمشهد آخر، فإن لم يمكن المماثل أو استغنى عنها بالمرة</w:t>
      </w:r>
    </w:p>
    <w:p>
      <w:pPr>
        <w:pStyle w:val="BookText"/>
        <w:rPr/>
      </w:pPr>
      <w:r>
        <w:rPr>
          <w:rFonts w:ascii="Amiri" w:hAnsi="Amiri" w:eastAsia="Amiri" w:cs="Amiri"/>
          <w:color w:val="111111"/>
          <w:sz w:val="28"/>
          <w:sz w:val="28"/>
          <w:szCs w:val="28"/>
          <w:rtl w:val="true"/>
          <w:lang w:bidi="ar-SA"/>
        </w:rPr>
        <w:t>المسجدية في مثل المقام و لا دليل له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البقاء و إجماع العلماء و سيرة العقلاء في الأوقاف الدائرة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مضافا إلى استنكار المتدينين بدينهم بل و عقلهم التصرف فيها في غير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 الانتفاع به حينئذ في مورد الوقف فلا يصح الانتفاع به في غيره إذ لا أقل من الشك في كونه أهم من غيره، فيتعين ذلك لقاعدة تقديم الأهم و محتمل الأهمية على غيره عند الدوران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أقرب إلى نظر الواقف و غرضه عند فوات استعماله في مورد وقفه، و المتشرعة يرجحون مراعاة هذه الأقربية عند الإمكان، هذه خلاصة ما يقال في اعتبار المماثلة و هو حسن مع كون الصلاح فيه بنظر الثقات من أهل الخبرة، و أما مع عدم كون المماثل صلاحا فلا وجه لمراعاته ابدا بل لا بد من مراعاة ما فيه الصلاح و لعل نظر من قال بمراعاة الأقرب فالأقرب كالعلامة و من تبعه إلى ذلك و إلا فالخدشة فيه ظاهرة</w:t>
      </w:r>
      <w:r>
        <w:rPr>
          <w:rFonts w:eastAsia="Amiri" w:cs="Amiri" w:ascii="Amiri" w:hAnsi="Amiri"/>
          <w:color w:val="111111"/>
          <w:sz w:val="28"/>
          <w:szCs w:val="28"/>
          <w:rtl w:val="true"/>
          <w:lang w:bidi="ar-SA"/>
        </w:rPr>
        <w:t xml:space="preserve">. </w:t>
      </w:r>
      <w:bookmarkStart w:id="264" w:name="pg12255_121048"/>
    </w:p>
    <w:p>
      <w:pPr>
        <w:pStyle w:val="BookText"/>
        <w:rPr/>
      </w:pPr>
      <w:bookmarkEnd w:id="264"/>
      <w:r>
        <w:rPr>
          <w:rFonts w:ascii="Amiri" w:hAnsi="Amiri" w:eastAsia="Amiri" w:cs="Amiri"/>
          <w:color w:val="111111"/>
          <w:sz w:val="28"/>
          <w:sz w:val="28"/>
          <w:szCs w:val="28"/>
          <w:rtl w:val="true"/>
          <w:lang w:bidi="ar-SA"/>
        </w:rPr>
        <w:t xml:space="preserve">جعلت في المصالح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أمكن الانتفاع بها باقية على حالها و أما لو فرض أنه لا يمكن الانتفاع بها إلا ببيعها و كانت بحيث لو بقيت على حالها ضاعت و تلفت بيعت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صرف ثمنها في ذلك المحل إن احتاج إليه و إلا ففي المماثل ثمَّ المصالح حسبما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6817062_417432637"/>
      <w:bookmarkStart w:id="266" w:name="_Toc102"/>
      <w:bookmarkEnd w:id="265"/>
      <w:r>
        <w:rPr>
          <w:rtl w:val="true"/>
        </w:rPr>
        <w:t xml:space="preserve">مسألة </w:t>
      </w:r>
      <w:r>
        <w:rPr/>
        <w:t>82</w:t>
      </w:r>
      <w:r>
        <w:rPr>
          <w:rtl w:val="true"/>
        </w:rPr>
        <w:t xml:space="preserve">: </w:t>
      </w:r>
      <w:r>
        <w:rPr>
          <w:rtl w:val="true"/>
        </w:rPr>
        <w:t>كما لا يجوز بيع تلك الأوقاف، الظاهر أنه لا يجوز إجارتها</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بيع تلك الأوقاف، الظاهر أنه لا يجوز إجارتها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غصبها غاصب و استوفى منها غير تلك المنافع المقصودة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جعل المسجد أو المدرسة بيت المسكن أو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عليه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 يتعذر صرفه في مصرفه يصرف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هي في المقام تنطبق على المصالح العامة التي لها معرضية البقاء لا مثل التصدق بها على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الشخص معرضا لاستفادة النوع منه بالنسبة إلى هذه العين الموقوفة ما دامت العين باقية صح التصدق بها عليه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الأمر بين الاستفادة بماليته في الجملة أو ذهابها بالمرة و العرف و العقل و الشرع يحكم بأولوية الأول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تصرّف في غير جهة الوقف فلا يجوز لإطلاق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مستدلين عليه بأنه لا ملكية و لا مالية فيها بالنسبة إلى أحد فلا يتحقق موضوع الضمان فيكون كالمباحات حينئذ فكما لا ضمان فيها لا ضمان في المقام أيضا</w:t>
      </w:r>
      <w:r>
        <w:rPr>
          <w:rFonts w:eastAsia="Amiri" w:cs="Amiri" w:ascii="Amiri" w:hAnsi="Amiri"/>
          <w:color w:val="111111"/>
          <w:sz w:val="28"/>
          <w:szCs w:val="28"/>
          <w:rtl w:val="true"/>
          <w:lang w:bidi="ar-SA"/>
        </w:rPr>
        <w:t xml:space="preserve">. </w:t>
      </w:r>
      <w:bookmarkStart w:id="267" w:name="pg12255_121049"/>
    </w:p>
    <w:p>
      <w:pPr>
        <w:pStyle w:val="BookText"/>
        <w:rPr/>
      </w:pPr>
      <w:bookmarkEnd w:id="267"/>
      <w:r>
        <w:rPr>
          <w:rFonts w:ascii="Amiri" w:hAnsi="Amiri" w:eastAsia="Amiri" w:cs="Amiri"/>
          <w:color w:val="111111"/>
          <w:sz w:val="28"/>
          <w:sz w:val="28"/>
          <w:szCs w:val="28"/>
          <w:rtl w:val="true"/>
          <w:lang w:bidi="ar-SA"/>
        </w:rPr>
        <w:t xml:space="preserve">نعم، لو أتلف أعيانها متلف الظاهر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فيؤخذ منه القيمة و تصرف في بدل التالف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817064_417432637"/>
      <w:bookmarkStart w:id="269" w:name="_Toc103"/>
      <w:bookmarkEnd w:id="268"/>
      <w:r>
        <w:rPr>
          <w:rtl w:val="true"/>
        </w:rPr>
        <w:t xml:space="preserve">مسألة </w:t>
      </w:r>
      <w:r>
        <w:rPr/>
        <w:t>83</w:t>
      </w:r>
      <w:r>
        <w:rPr>
          <w:rtl w:val="true"/>
        </w:rPr>
        <w:t xml:space="preserve">: </w:t>
      </w:r>
      <w:r>
        <w:rPr>
          <w:rtl w:val="true"/>
        </w:rPr>
        <w:t>الأوقاف الخاصة كالوقف على الأولاد و الأوقاف العامة</w:t>
      </w:r>
      <w:bookmarkEnd w:id="269"/>
    </w:p>
    <w:p>
      <w:pPr>
        <w:pStyle w:val="Heading5"/>
        <w:numPr>
          <w:ilvl w:val="4"/>
          <w:numId w:val="1"/>
        </w:numPr>
        <w:rPr/>
      </w:pPr>
      <w:bookmarkStart w:id="270" w:name="__RefHeading___Toc6817066_417432637"/>
      <w:bookmarkStart w:id="271" w:name="_Toc104"/>
      <w:bookmarkEnd w:id="270"/>
      <w:r>
        <w:rPr>
          <w:rtl w:val="true"/>
        </w:rPr>
        <w:t>اشارة</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الأوقاف الخاصة كالوقف على الأولاد و الأوقاف العامة التي كانت على العناوين العامة كالفقراء و إن كانت ملكا للموقوف عليهم كما مر، لكنها ليست ملكا طلقا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يجوز لهم بيعها و نقلها بأحد النواقل متى شاءوا و أرادوا كسائر أملاكهم، و</w:t>
      </w:r>
    </w:p>
    <w:p>
      <w:pPr>
        <w:pStyle w:val="Heading5"/>
        <w:numPr>
          <w:ilvl w:val="4"/>
          <w:numId w:val="1"/>
        </w:numPr>
        <w:rPr/>
      </w:pPr>
      <w:bookmarkStart w:id="272" w:name="__RefHeading___Toc6817068_417432637"/>
      <w:bookmarkStart w:id="273" w:name="_Toc105"/>
      <w:bookmarkEnd w:id="272"/>
      <w:r>
        <w:rPr>
          <w:rtl w:val="true"/>
        </w:rPr>
        <w:t>إنما يجوز لهم ذلك لعروض بعض العوارض و طرو بعض الطواري و هي أمور</w:t>
      </w:r>
      <w:bookmarkEnd w:id="273"/>
    </w:p>
    <w:p>
      <w:pPr>
        <w:pStyle w:val="Heading6"/>
        <w:numPr>
          <w:ilvl w:val="5"/>
          <w:numId w:val="1"/>
        </w:numPr>
        <w:rPr/>
      </w:pPr>
      <w:bookmarkStart w:id="274" w:name="__RefHeading___Toc6817070_417432637"/>
      <w:bookmarkStart w:id="275" w:name="_Toc106"/>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إنما يجوز لهم ذلك‌ر</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الضمان انما هو الاستيلاء بغير حق على إتلاف شي‌ء أو استيفاء منافعه بحيث يصح اعتبار التدارك في مقابله، و لا ريب في تحقق ذلك في المقام فلا وجه لعدم الضمان حينئذ مع تحقق منشئه هذا مضافا إلى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لكل من استولى على ما ليس له حق الاستيلاء عليه، و فرق واضح بين المباحات و المقام إذ الأولى حكم شرعي لا يقابل بالعوض بخلاف الثاني فإنه حق محترم يقابل بالمال، و سيأتي في المسائل الآتية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عين ما مر في سابقة بالأولى لاعتبار العرف و العقلاء صحة الضمان فيه بلا استنكار منهم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مخالف لما أرسل المسلمات من أن ما يطلب بقيمته يطلب بمنافعه و جعل ذلك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هذه القاعدة على ما ذكرناه من ضمان المنافع المستوفاة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كلية هذه القاعدة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 الغالب يكون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البدل في حكم المبدل ما لم يدل دليل على الخلاف و هو مفقود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إن لم تكن من الدين و 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تباع </w:t>
      </w:r>
      <w:bookmarkStart w:id="276" w:name="pg12255_121050"/>
    </w:p>
    <w:p>
      <w:pPr>
        <w:pStyle w:val="BookText"/>
        <w:rPr/>
      </w:pPr>
      <w:bookmarkEnd w:id="276"/>
      <w:r>
        <w:rPr>
          <w:rFonts w:ascii="Amiri" w:hAnsi="Amiri" w:eastAsia="Amiri" w:cs="Amiri"/>
          <w:color w:val="111111"/>
          <w:sz w:val="28"/>
          <w:sz w:val="28"/>
          <w:szCs w:val="28"/>
          <w:rtl w:val="true"/>
          <w:lang w:bidi="ar-SA"/>
        </w:rPr>
        <w:t>لعروض بعض العوارض و طرو بعض الطواري و هي أمور</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6817072_417432637"/>
      <w:bookmarkStart w:id="278" w:name="_Toc107"/>
      <w:bookmarkEnd w:id="277"/>
      <w:r>
        <w:rPr>
          <w:rtl w:val="true"/>
        </w:rPr>
        <w:t>أحدها</w:t>
      </w:r>
      <w:r>
        <w:rPr>
          <w:rtl w:val="true"/>
        </w:rPr>
        <w:t xml:space="preserve">: </w:t>
      </w:r>
      <w:r>
        <w:rPr>
          <w:rtl w:val="true"/>
        </w:rPr>
        <w:t>فيما إذا خربت بحيث لا يمكن إعادتها إلى حالتها الأولى و لا الانتفاع بها إلا ببيعها</w:t>
      </w:r>
      <w:bookmarkEnd w:id="27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خربت بحيث لا يمكن إعادتها إلى حالتها الأولى و لا الانتفاع بها إلا ببيعها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فينتفع بثمنها كالحيوان المذبوح و الجذع البالي و الحصير الخلق فتباع و يشتري بثمنها ما ينتفع به الموقوف عليهم، و الأحوط لو لم يكن الأقوى مراعاة الأقرب فالأقرب إلى العين الموقوفة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توهب حتى يرثها اللّه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و لا توهب و لا تورث فمن باعها أو وهبها فعليه لعنة اللّه و الملائكة و الناس أجمعين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ظاهرهم كون ذلك من مقومات الوقف العرفية الاعتبارية إن لم يكن حقيقة 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حينئذ يدور بين زوال الوقف رأسا و إبقائها و الانتفاع منها في الجملة، و فطرة الواقف و غيره من الناس تحكم بترجيح الثاني على الأول، و لا بد و ان يعد هذا الحكم من الفطريات بعد التأمل و الالتفات كما هو واضح لمن تفكر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مراعاة الأقرب فالأقرب مما فيه الصلاح بنظر الثقات من أهل الخبرة كما مر سابقا، و أما عدم كون ذلك صلاحا بنظرهم فيراعى ما فيه الصلاح</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كبرى جميع هذه الأقسام التي ذكروها لجواز بيع الوقف داخلة في قاعدة تقديم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الانتفاع بالوقف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المهم الذي هو الجمود على حفظ العين، و العقلاء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الأهم على المهم كما هو معلوم لكل عاقل هذا إذا لم يكن العنوان المذكور في الوقف شرطا و قيدا في الوقف، و إلا فإذا زال العنوان يصير أصل الوقف باطلا و يكون </w:t>
      </w:r>
      <w:bookmarkStart w:id="279" w:name="pg12255_121051"/>
    </w:p>
    <w:p>
      <w:pPr>
        <w:pStyle w:val="Heading6"/>
        <w:numPr>
          <w:ilvl w:val="5"/>
          <w:numId w:val="1"/>
        </w:numPr>
        <w:rPr/>
      </w:pPr>
      <w:bookmarkStart w:id="280" w:name="__RefHeading___Toc6817074_417432637"/>
      <w:bookmarkStart w:id="281" w:name="_Toc108"/>
      <w:bookmarkEnd w:id="279"/>
      <w:bookmarkEnd w:id="280"/>
      <w:r>
        <w:rPr>
          <w:rtl w:val="true"/>
        </w:rPr>
        <w:t>الثاني</w:t>
      </w:r>
      <w:r>
        <w:rPr>
          <w:rtl w:val="true"/>
        </w:rPr>
        <w:t xml:space="preserve">: </w:t>
      </w:r>
      <w:r>
        <w:rPr>
          <w:rtl w:val="true"/>
        </w:rPr>
        <w:t>أن يسقط بسبب الخراب أو غيره عن الانتفاع المعتد به</w:t>
      </w:r>
      <w:bookmarkEnd w:id="28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يسقط بسبب الخراب أو غيره عن الانتفاع المعتد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الانتفاع به بحكم العدم بالنسبة إلى منفعة أمثال العين الموقوفة كما إذا انهدمت الدار و اندرست البستان فصارت عرصة لا يمكن الانتفاع بها إلا بمقدار جزئي جدا يكون بحكم العدم بالنسبة إليهما، لكن إذا بيعت يمكن أن يشتري بثمنها دارا أو بستان أخرى أو ملك آخر تكون منفعتها تساوي منفعة الدار أو البستان أو تقرب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أنه على تقدير بيع العرصة لا يشتري بثمنها إلا ما يكون منفعتها بمقدار منفعتها باقية على حالها لم يجز بيعها بل تبقى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6817076_417432637"/>
      <w:bookmarkStart w:id="283" w:name="_Toc109"/>
      <w:bookmarkEnd w:id="282"/>
      <w:r>
        <w:rPr>
          <w:rtl w:val="true"/>
        </w:rPr>
        <w:t>الثالث</w:t>
      </w:r>
      <w:r>
        <w:rPr>
          <w:rtl w:val="true"/>
        </w:rPr>
        <w:t xml:space="preserve">: </w:t>
      </w:r>
      <w:r>
        <w:rPr>
          <w:rtl w:val="true"/>
        </w:rPr>
        <w:t>فيما إذا علم أو ظن أنه يؤدي بقائه إلى خرابه على وجه لا ينتفع به أصلا</w:t>
      </w:r>
      <w:bookmarkEnd w:id="28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علم أو ظن أنه يؤدي بقائه إلى خرابه على وجه لا ينتفع به أصلا أو ينتفع به قليلا ملحقا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ذلك بسبب</w:t>
      </w:r>
    </w:p>
    <w:p>
      <w:pPr>
        <w:pStyle w:val="BookText"/>
        <w:rPr/>
      </w:pPr>
      <w:r>
        <w:rPr>
          <w:rFonts w:ascii="Amiri" w:hAnsi="Amiri" w:eastAsia="Amiri" w:cs="Amiri"/>
          <w:color w:val="111111"/>
          <w:sz w:val="28"/>
          <w:sz w:val="28"/>
          <w:szCs w:val="28"/>
          <w:rtl w:val="true"/>
          <w:lang w:bidi="ar-SA"/>
        </w:rPr>
        <w:t>من المنقطع الآخر، و تقدم بعض الكلام في شرائط العوضين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دليله مما مر في سابقة من غير فرق لأنه إذا حكم متعارف الناس بأنه لا منفعة في العين الموقوفة بالنسبة إلى منافعها السابقة تصير مما لا ينتفع بها إذ ليس المراد بعدم الانتفاع دقة و عقلا بل المراد العرفي منه، فينبغي أن يعد القسمان قسما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لعدم الانتفاع من شي‌ء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أخر كما هو واضح لمن 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الأمر حينئذ بين إمكان الانتفاع بها مع تبدلها أو إبقائها على حالها و تعطيلها، و العرف و العقلاء يحكمون بتعيين الأول و الشارع هو رأس العقلاء و رئيسهم لا يتخلف عن طريقتهم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أثر متعارف عند العقلاء لمثل هذا البيع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بقائه حينئذ تضييع للمال و هو حرام و لدوران الأمر بين سقوط </w:t>
      </w:r>
      <w:bookmarkStart w:id="284" w:name="pg12255_121052"/>
    </w:p>
    <w:p>
      <w:pPr>
        <w:pStyle w:val="BookText"/>
        <w:rPr/>
      </w:pPr>
      <w:bookmarkEnd w:id="284"/>
      <w:r>
        <w:rPr>
          <w:rFonts w:ascii="Amiri" w:hAnsi="Amiri" w:eastAsia="Amiri" w:cs="Amiri"/>
          <w:color w:val="111111"/>
          <w:sz w:val="28"/>
          <w:sz w:val="28"/>
          <w:szCs w:val="28"/>
          <w:rtl w:val="true"/>
          <w:lang w:bidi="ar-SA"/>
        </w:rPr>
        <w:t xml:space="preserve">الاختلاف الواقع بين أربابه أو لأمر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6817078_417432637"/>
      <w:bookmarkStart w:id="286" w:name="_Toc110"/>
      <w:bookmarkEnd w:id="285"/>
      <w:r>
        <w:rPr>
          <w:rtl w:val="true"/>
        </w:rPr>
        <w:t>الرابع</w:t>
      </w:r>
      <w:r>
        <w:rPr>
          <w:rtl w:val="true"/>
        </w:rPr>
        <w:t xml:space="preserve">: </w:t>
      </w:r>
      <w:r>
        <w:rPr>
          <w:rtl w:val="true"/>
        </w:rPr>
        <w:t>فيما إذا اشترط الواقف في وقفه أن يباع عند حدوث أمر</w:t>
      </w:r>
      <w:bookmarkEnd w:id="28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اشترط الواقف في وقفه أن يباع عند حدوث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قلة المنفعة أو كثرة الخراج أو المخارج أو وقوع الاختلاف بين أربابه أو حصول ضرورة أو حاجة لهم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مانع حينئذ من بيعه عند حدوث ذلك الأمر على الأقوى</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6817080_417432637"/>
      <w:bookmarkStart w:id="288" w:name="_Toc111"/>
      <w:bookmarkEnd w:id="287"/>
      <w:r>
        <w:rPr>
          <w:rtl w:val="true"/>
        </w:rPr>
        <w:t>الخامس</w:t>
      </w:r>
      <w:r>
        <w:rPr>
          <w:rtl w:val="true"/>
        </w:rPr>
        <w:t xml:space="preserve">: </w:t>
      </w:r>
      <w:r>
        <w:rPr>
          <w:rtl w:val="true"/>
        </w:rPr>
        <w:t>فيما إذا وقع بين أرباب الوقف اختلاف شديد</w:t>
      </w:r>
      <w:bookmarkEnd w:id="28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وقع بين أرباب الوقف اختلاف شديد لا يؤمن معه</w:t>
      </w:r>
    </w:p>
    <w:p>
      <w:pPr>
        <w:pStyle w:val="BookText"/>
        <w:rPr/>
      </w:pPr>
      <w:r>
        <w:rPr>
          <w:rFonts w:ascii="Amiri" w:hAnsi="Amiri" w:eastAsia="Amiri" w:cs="Amiri"/>
          <w:color w:val="111111"/>
          <w:sz w:val="28"/>
          <w:sz w:val="28"/>
          <w:szCs w:val="28"/>
          <w:rtl w:val="true"/>
          <w:lang w:bidi="ar-SA"/>
        </w:rPr>
        <w:t>أصل الوقف و زواله أو سقوط شخص العين الموقوفة و بقاء نوعها و العرف و العقلاء يقدمون الأخير كما هو واضح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صيرورة العين الموقوفة عرضة للزوال و الفناء مع البقاء و ذكر الاختلاف بين الأرباب في بعض الأخبار من باب المثال لا التخصيص، كخبر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بين من وقف عليهم هذه الضيعة اختلافا شديدا و انه ليس يأمن أن يتفاقم ذلك بينهم بعده فإن كان ترى أن يبيع هذا الوقف و يدفع إلى كل إنسان منهم ما وقف له من ذلك أمرته، فكتب إليه بخطه و أعلمه أن رأيي له إن كان قد علم الاختلاف ما بين أصحاب الوقف ان بيع الوقف أمثل فإنه ربما جاء في الاختلاف تلف الأموال و النفوس</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 لا بد و أن يقيد بما ذكرناه إذ الأخذ بإطلاقه في مقابل أدلة المنع مشكل جدا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 يستفاد صحة مثل هذا الشرط في أوقاف أمير المؤمنين عليه السّلام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تلف الأموال و النفوس و لا ينحسم ذلك إلا بيعه فيجوز حينئذ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تقسيم ثمنه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أنه يرتفع الاختلاف بمجرد بيعه و صرف الثمن في شراء عين أخرى لهم أو تبديل العين الموقوفة بعين أخرى تعين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فيشترى بالثمن عينا أخرى أو يبدل بملك آخر فيجعل وقفا و يبقى لسائر البطون و الطبقات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مر من الإطلاقين لكل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ابن مهزيار، و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تلف العين الموقوفة و نفوس الموقوف عليهم فيرجع إلى القسم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الوقف المنقطع الآخر لا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الوقف الباطل لعدم 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الحديث اختصاص الثمن بالموجودين، و هو مناف لحق اللاحقين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الإطلاق، و كذا الثاني، بل و كذا الثالث، و أما الأخير فهو من مجرد الاحتمال المنافي لسياق السؤال و الجواب كما لا يخفى على المتأمل فيه حق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صحيح ابن مهزيار، مع أنه موافق للعرف و الاعتبار و إجماع فقهائنا الأبرار بعد فرض عدم رفع الاختلاف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حفظ عنوان الوقف مهما أمكن كما تقدم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صيرورته وقفا فيشمله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289" w:name="pg12255_121054"/>
    </w:p>
    <w:p>
      <w:pPr>
        <w:pStyle w:val="Heading4"/>
        <w:numPr>
          <w:ilvl w:val="3"/>
          <w:numId w:val="1"/>
        </w:numPr>
        <w:rPr/>
      </w:pPr>
      <w:bookmarkStart w:id="290" w:name="__RefHeading___Toc6817082_417432637"/>
      <w:bookmarkStart w:id="291" w:name="_Toc112"/>
      <w:bookmarkEnd w:id="289"/>
      <w:bookmarkEnd w:id="290"/>
      <w:r>
        <w:rPr>
          <w:rtl w:val="true"/>
        </w:rPr>
        <w:t xml:space="preserve">مسألة </w:t>
      </w:r>
      <w:r>
        <w:rPr/>
        <w:t>84</w:t>
      </w:r>
      <w:r>
        <w:rPr>
          <w:rtl w:val="true"/>
        </w:rPr>
        <w:t xml:space="preserve">: </w:t>
      </w:r>
      <w:r>
        <w:rPr>
          <w:rtl w:val="true"/>
        </w:rPr>
        <w:t>لا إشكال في جواز إجارة ما وقف منفعة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إجارة ما وقف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وقفا خاصا أو عاما كالدكاكين و المزارع و الخانات الموقوفة على الأولاد أو الفقراء أو الجهات و المصالح العامة حيث أن المقصود استنمائها بإجارة و نحوها و وصول نفعها و نمائها إلى الموقوف عليهم بخلاف ما كان وقف انتفاع، كالدار الموقوفة على سكنى الذرية و كالمدرسة و المقبرة و القنطرة و الخانات الموقوفة لنزول المارّة فإن الظاهر عدم جواز إجارتها في حال من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817084_417432637"/>
      <w:bookmarkStart w:id="293" w:name="_Toc113"/>
      <w:bookmarkEnd w:id="292"/>
      <w:r>
        <w:rPr>
          <w:rtl w:val="true"/>
        </w:rPr>
        <w:t xml:space="preserve">مسألة </w:t>
      </w:r>
      <w:r>
        <w:rPr/>
        <w:t>85</w:t>
      </w:r>
      <w:r>
        <w:rPr>
          <w:rtl w:val="true"/>
        </w:rPr>
        <w:t xml:space="preserve">: </w:t>
      </w:r>
      <w:r>
        <w:rPr>
          <w:rtl w:val="true"/>
        </w:rPr>
        <w:t>إذا خرب بعض الوقف بحيث جاز بيعه و احتاج بعضه الآخر إلى تعمير</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 بعض الوقف بحيث جاز بيعه و احتاج بعضه الآخر إلى تعمير و لو لأجل توفير المنفعة لا يبعد أن يكون الأولى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إطلاق أدلة الإجارة بلا مدافع، مضافا إلى الإجماع و السيرة بل ينبغي أن يعد ذلك من ضرورة المذهب إن لم يكن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استدلوا عليه بأن الموقوف عليهم لا يملكون المنفعة فيها و إنما يكون لهم حق الانتفاع فقط، فتكون العين الموقوفة من سنخ الإباحات الأولية بالنسبة إليهم و لا ريب في عدم صحة إجارة المباحات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محذور من القول بأن الموقوف عليهم يملكون المنفعة الخاصة ملكا اشاعيا كملكية المسلمين للأرض المفتوحة عنوة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لا تكفي ملكية الانتفاع في صحة الإجارة و القياس على المباحات باطل، لأن الإباحة فيها حكمي و في المقام حقي إلا أن يتشبث بذيل العرف و يقال أن المتعارف و منهم المتشرعة يستنكرون الإجارة في مثل هذه الموارد</w:t>
      </w:r>
      <w:r>
        <w:rPr>
          <w:rFonts w:eastAsia="Amiri" w:cs="Amiri" w:ascii="Amiri" w:hAnsi="Amiri"/>
          <w:color w:val="111111"/>
          <w:sz w:val="28"/>
          <w:szCs w:val="28"/>
          <w:rtl w:val="true"/>
          <w:lang w:bidi="ar-SA"/>
        </w:rPr>
        <w:t xml:space="preserve">. </w:t>
      </w:r>
      <w:bookmarkStart w:id="294" w:name="pg12255_121055"/>
    </w:p>
    <w:p>
      <w:pPr>
        <w:pStyle w:val="BookText"/>
        <w:rPr/>
      </w:pPr>
      <w:bookmarkEnd w:id="294"/>
      <w:r>
        <w:rPr>
          <w:rFonts w:ascii="Amiri" w:hAnsi="Amiri" w:eastAsia="Amiri" w:cs="Amiri"/>
          <w:color w:val="111111"/>
          <w:sz w:val="28"/>
          <w:sz w:val="28"/>
          <w:szCs w:val="28"/>
          <w:rtl w:val="true"/>
          <w:lang w:bidi="ar-SA"/>
        </w:rPr>
        <w:t xml:space="preserve">الأحوط أن يصرف ثمن البعض الخراب في تعمير البعض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6817086_417432637"/>
      <w:bookmarkStart w:id="296" w:name="_Toc114"/>
      <w:bookmarkEnd w:id="295"/>
      <w:r>
        <w:rPr>
          <w:rtl w:val="true"/>
        </w:rPr>
        <w:t xml:space="preserve">مسألة </w:t>
      </w:r>
      <w:r>
        <w:rPr/>
        <w:t>86</w:t>
      </w:r>
      <w:r>
        <w:rPr>
          <w:rtl w:val="true"/>
        </w:rPr>
        <w:t xml:space="preserve">: </w:t>
      </w:r>
      <w:r>
        <w:rPr>
          <w:rtl w:val="true"/>
        </w:rPr>
        <w:t>لا إشكال في جواز قسمة الوقف عن الملك الطلق</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قسمة الوقف عن الملك الطلق فيما إذا كانت العين مشتركة بين الوقف و الطلق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فيتصديها مالك الطلق مع متولي الوقف أو الموقوف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جواز قسمة الوقف أيضا لو تعدد الوقف و الموقوف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كانت دار مشتركة بين شخصين فوقف كل منهما حصته على أولاده، بل لا يبعد جوازها فيما إذا تعدد الوقف و الموقوف عليه مع اتحاد الواقف كما إذا وقف نصف داره مشاعا على مسجد و النصف الآخر على مشهد، و لا يجوز قسمته بين أربابه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بيع الوقف الخراب فلما مر من أن خرابه يوجب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صرف ثمنه فيتصور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يمكن تعميره من منافعه و صرف ثمن الخراب في اشتراء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يمكن ذلك و احتاج إلى التعمير احتياجا ذاتيا لأجل توفير المنفعة و كان الثمن وافيا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يكف الثمن به و أمكن صرفه في التوفير، و الأحوط صرف بعض المنفعة في التعمير و صرف ثمن البعض في شراء المماثل في الأول، و صرف الثمن في التعمير في الثاني، و الصرف في التوفير في الأخير، و كل ذلك لأصالة عدم وجوب هذا الترتيب بعد عدم دليل عليه من عقل أو نقل و إنما عبرنا بالاحتياط لكونه أقرب إلى مرتكزات المتشرعة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قاعدة السلطنة و ولاية المتولي على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ولاية مثل هذا التصرف تدور مدارهم فيقع عن اهله و في محله، و مع عدمهم أو عدم بعضهم تصل النوبة إلى الحاكم الشرعي لأن ذلك من الأمور الحسبية و لا ريب في ولايته عليها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في الواقع متعدد و مفروز و مقتضى تميّز الحق واقعا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ظاهرا و أصالة الإباحة و كون الحق بين الموقوف عليه صحة القسمة بعد أن لم تكن قرينة على الخلاف لا بحسب الشرع و لا بحسب جعل الواقف، و لكن نسب إلى المشهور عدم صحة قسمة الوقف بين أربابه و إطلاق كلامهم يشمل جميع الأقسام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الوقف و الواقف و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بطونا متلاحقة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في الواقف و الاتحاد في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إلى غير ذلك مما يتصور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مقتضى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رضى الواقف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الحق في الموجودين حتى يكون لهم هذه السلطة بل مقتضى الأصل عدمها، و الجمود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يقتضي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فلأن القسمة من العوارض الطارئة على الوقف لا فيما أخذ فيه بجعل الواقف، مع أن مقتضى إطلاق الوقف مراعاة صلاح الموقوف عليهم ما لم يدل دليل على الخلاف، و أما الثاني فلأنه يرجع إلى الأول أيضا مع أنه أول الدعوى، و أما الثالث فلأن الحق الفعلي منصرف فيهم و إذا صح اعمال حقهم شرعا يكون نافذا فبالنسبة إلى اللاحقين أيضا، و أما الحديث، فالمنساق منه إنما هو الأمور التي يجعلها الواقف شرطا أو قيدا في الوقف و لا تشمل العوارض اللاحقة التي هي من قبل الموقوف عليهم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أحرز بوجه معتبر أن الواقف لاحظ عدم القسمة في الوقف و أراد إبقائه على حاله لا يصح ذلك، لأنه يصير من الشرط في الوقف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bookmarkStart w:id="297" w:name="pg12255_121057"/>
    </w:p>
    <w:p>
      <w:pPr>
        <w:pStyle w:val="BookText"/>
        <w:rPr/>
      </w:pPr>
      <w:bookmarkEnd w:id="297"/>
      <w:r>
        <w:rPr>
          <w:rFonts w:ascii="Amiri" w:hAnsi="Amiri" w:eastAsia="Amiri" w:cs="Amiri"/>
          <w:color w:val="111111"/>
          <w:sz w:val="28"/>
          <w:sz w:val="28"/>
          <w:szCs w:val="28"/>
          <w:rtl w:val="true"/>
          <w:lang w:bidi="ar-SA"/>
        </w:rPr>
        <w:t xml:space="preserve">إذا اتحد الوقف و الواقف مع كون الموقوف عليهم بطونا متلاحقة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وقع الخلاف بين أربابه بما جاز معه بيع الوقف لا ينحسم ذلك الاختلاف إلا بالقسمة جازت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6817088_417432637"/>
      <w:bookmarkStart w:id="299" w:name="_Toc115"/>
      <w:bookmarkEnd w:id="298"/>
      <w:r>
        <w:rPr>
          <w:rtl w:val="true"/>
        </w:rPr>
        <w:t xml:space="preserve">مسألة </w:t>
      </w:r>
      <w:r>
        <w:rPr/>
        <w:t>87</w:t>
      </w:r>
      <w:r>
        <w:rPr>
          <w:rtl w:val="true"/>
        </w:rPr>
        <w:t xml:space="preserve">: </w:t>
      </w:r>
      <w:r>
        <w:rPr>
          <w:rtl w:val="true"/>
        </w:rPr>
        <w:t>لو آجر الوقف البطن الأول و انقرضوا قبل انقضاء مدة الإجارة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الوقف البطن الأول و انقرضوا قبل انقضاء مدة الإجارة بطلت بالنسبة إلى بقية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صحتها بإجازة البطن اللاحق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كانت القسمة حقيقية بحسب ذات العين بحيث تلزم على البطون اللاحقة كذلك و أما قسمة كل طبقة حصتهم بحسب رؤوسهم من حيث المنافع فيجوز، و ليس هذا مراد المشهور مما نسب إليهم من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تغيير و تصرف في الوقف بغير مجوز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وجود مصلحة في ذلك يراها المتولي أو الحاكم الشرعي من المصالح الصحيحة يصح حينئذ و يكون من القسم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ما دل على جواز بيع الوقف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حقه في المنفعة كان محدودا بحياته فقط و ينتفي حقه بموته فلا موضوع لصحة الإجارة بعد موته أصلا، و تقدم في الإجارة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ان مورد صحة الفضولي بالإجازة إنما هو فيما إذا كان المجيز له أهلية الإجازة حين إنشاء عقد الفضولي، و في المقام ليس كذلك لأنه ليس للبطن اللاحق الإجازة حين حدوث العقد لعدم ثبوت حق لهم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هذا الشرط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الاعتبار يكفي ثبوت الحق الاقتضائي و هو موجود بلا إشكال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السابق تصرف في مورد البطن اللاحق و حين وصلت النوبة </w:t>
      </w:r>
    </w:p>
    <w:p>
      <w:pPr>
        <w:pStyle w:val="BookText"/>
        <w:rPr/>
      </w:pPr>
      <w:r>
        <w:rPr>
          <w:rFonts w:ascii="Amiri" w:hAnsi="Amiri" w:eastAsia="Amiri" w:cs="Amiri"/>
          <w:color w:val="111111"/>
          <w:sz w:val="28"/>
          <w:sz w:val="28"/>
          <w:szCs w:val="28"/>
          <w:rtl w:val="true"/>
          <w:lang w:bidi="ar-SA"/>
        </w:rPr>
        <w:t xml:space="preserve">فالأحوط تجديد الإجارة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أرادوا بقائها هذا إذا أجر البطن الأول و أما لو آجر المتولي فإن لا حظ في ذلك مصلحة الوقف صحت و نفذت بالنسبة إلى سائر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كانت لأجل مراعاة البطن اللاحق دون أصل الوقف فنفوذها بالنسبة إليهم من دون إجازتهم لا يخلو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البطن اللاحق يصير حقه الاقتضائي فعليا فتصح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مر و أنه 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لاحظ مصلحة الوقف و المفروض أن الوقف وقف للبطون مترتبا فترجع مصلحة الوقف إلى مصلحتهم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عدم فعلية ولايته عليهم مع بقاء البطن السابق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لو حظ في جعل التولية جميع الطبقات مترتبا فكل لا حق جعلت له التولية حين إنشائها للمتولي كالوجوب الانبساطي المجعول للمركبات التدريجية مثل الصلاة و نحوها مع أنه يرجع إلى مصلحة الوقف أيضا بالملازمة</w:t>
      </w:r>
      <w:r>
        <w:rPr>
          <w:rFonts w:eastAsia="Amiri" w:cs="Amiri" w:ascii="Amiri" w:hAnsi="Amiri"/>
          <w:color w:val="111111"/>
          <w:sz w:val="28"/>
          <w:szCs w:val="28"/>
          <w:rtl w:val="true"/>
          <w:lang w:bidi="ar-SA"/>
        </w:rPr>
        <w:t xml:space="preserve">. </w:t>
      </w:r>
      <w:bookmarkStart w:id="300" w:name="pg12255_121059"/>
    </w:p>
    <w:p>
      <w:pPr>
        <w:pStyle w:val="Heading3"/>
        <w:numPr>
          <w:ilvl w:val="2"/>
          <w:numId w:val="1"/>
        </w:numPr>
        <w:rPr/>
      </w:pPr>
      <w:bookmarkStart w:id="301" w:name="__RefHeading___Toc6817090_417432637"/>
      <w:bookmarkStart w:id="302" w:name="_Toc116"/>
      <w:bookmarkEnd w:id="300"/>
      <w:bookmarkEnd w:id="301"/>
      <w:r>
        <w:rPr>
          <w:rtl w:val="true"/>
        </w:rPr>
        <w:t>فصل في ناظر الوقف و متوليه</w:t>
      </w:r>
      <w:bookmarkEnd w:id="302"/>
    </w:p>
    <w:p>
      <w:pPr>
        <w:pStyle w:val="Heading4"/>
        <w:numPr>
          <w:ilvl w:val="3"/>
          <w:numId w:val="1"/>
        </w:numPr>
        <w:rPr/>
      </w:pPr>
      <w:bookmarkStart w:id="303" w:name="__RefHeading___Toc6817092_417432637"/>
      <w:bookmarkStart w:id="304" w:name="_Toc117"/>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فصل في ناظر الوقف و متوليه يجوز للواقف أن يجعل تولية الوقف و نظارته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أو إلى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أو مشتركا مع غيره و كذا يجوز جعلها للغير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6817094_417432637"/>
      <w:bookmarkStart w:id="306" w:name="_Toc118"/>
      <w:bookmarkEnd w:id="305"/>
      <w:r>
        <w:rPr>
          <w:rtl w:val="true"/>
        </w:rPr>
        <w:t xml:space="preserve">مسألة </w:t>
      </w:r>
      <w:r>
        <w:rPr/>
        <w:t>88</w:t>
      </w:r>
      <w:r>
        <w:rPr>
          <w:rtl w:val="true"/>
        </w:rPr>
        <w:t xml:space="preserve">: </w:t>
      </w:r>
      <w:r>
        <w:rPr>
          <w:rtl w:val="true"/>
        </w:rPr>
        <w:t>يجوز أن يجعل أمر التولية بيد شخص</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يجعل أمر التولية بيد شخص بأن يكون المتولي كل من يعينه ذلك الشخص، بل يجوز التولية لشخص و يجعل أمر تعيين المتولي بعده بيده و هكذا كل متولي يعين المتولي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6817096_417432637"/>
      <w:bookmarkStart w:id="308" w:name="_Toc119"/>
      <w:bookmarkEnd w:id="307"/>
      <w:r>
        <w:rPr>
          <w:rtl w:val="true"/>
        </w:rPr>
        <w:t xml:space="preserve">مسألة </w:t>
      </w:r>
      <w:r>
        <w:rPr/>
        <w:t>89</w:t>
      </w:r>
      <w:r>
        <w:rPr>
          <w:rtl w:val="true"/>
        </w:rPr>
        <w:t xml:space="preserve">: </w:t>
      </w:r>
      <w:r>
        <w:rPr>
          <w:rtl w:val="true"/>
        </w:rPr>
        <w:t>إنما يكون للواقف جعل التولية لنفسه أو لغيره</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للواقف جعل التولية لنفسه أو لغيره حين إيقاع الوقف و في ضمن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بعد تمامه فهو أجنبي عن الوقف فليس له جعل التولية لأحد و لا عزل من جعله متوليا عن التولية إلا إذا اشترط لنفسه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التولية لشخص و شرط أنه متى أراد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 ظهور الإجماع على صحة ذلك كله، و للسيرة المستمرة بين المتشرعة، و لما ورد في كيفية أوقاف علي عليه السّلام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 مضافا إلى قاعدة السلطنة المقتضية لصحة الجميع ما لم ينه عنه الشرع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تمامية الوقف يصير أجنبيا عنه كما يأتي من الماتن فلا أثر لجعله كما في كل من يكون أجنبيا عنه حيث لا أثر لجعله مطلقا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فيجري حكم الشرط الصحيح حينئذ</w:t>
      </w:r>
      <w:r>
        <w:rPr>
          <w:rFonts w:eastAsia="Amiri" w:cs="Amiri" w:ascii="Amiri" w:hAnsi="Amiri"/>
          <w:color w:val="111111"/>
          <w:sz w:val="28"/>
          <w:szCs w:val="28"/>
          <w:rtl w:val="true"/>
          <w:lang w:bidi="ar-SA"/>
        </w:rPr>
        <w:t xml:space="preserve">. </w:t>
      </w:r>
      <w:bookmarkStart w:id="309" w:name="pg12255_121060"/>
    </w:p>
    <w:p>
      <w:pPr>
        <w:pStyle w:val="BookText"/>
        <w:rPr/>
      </w:pPr>
      <w:bookmarkEnd w:id="309"/>
      <w:r>
        <w:rPr>
          <w:rFonts w:ascii="Amiri" w:hAnsi="Amiri" w:eastAsia="Amiri" w:cs="Amiri"/>
          <w:color w:val="111111"/>
          <w:sz w:val="28"/>
          <w:sz w:val="28"/>
          <w:szCs w:val="28"/>
          <w:rtl w:val="true"/>
          <w:lang w:bidi="ar-SA"/>
        </w:rPr>
        <w:t>يعزله عزله</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6817098_417432637"/>
      <w:bookmarkStart w:id="311" w:name="_Toc120"/>
      <w:bookmarkEnd w:id="310"/>
      <w:r>
        <w:rPr>
          <w:rtl w:val="true"/>
        </w:rPr>
        <w:t xml:space="preserve">مسألة </w:t>
      </w:r>
      <w:r>
        <w:rPr/>
        <w:t>90</w:t>
      </w:r>
      <w:r>
        <w:rPr>
          <w:rtl w:val="true"/>
        </w:rPr>
        <w:t xml:space="preserve">: </w:t>
      </w:r>
      <w:r>
        <w:rPr>
          <w:rtl w:val="true"/>
        </w:rPr>
        <w:t>لا إشكال في عدم اعتبار العدالة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اعتبار العدالة فيما إذا جعل التولية و النظر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اعتبارها فيما إذا جعل النظر لغيره قولان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أنه يعتبر فيه الأمانة و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جعل التولية خصوصا في الجهات و المصالح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خائنا غير موثوق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إلا ما يظهر من الكفاية و الرياض و لم يستدلا بشي‌ء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ظواهر ما وصل إلينا من أوقاف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اعتبارها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معرفة الخلاف كما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علي عليه السّلام في بعض أوقافه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وجد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يرضى بهداه و إسلامه و أمانته فإنه يجعله إليه إنشاء</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ليس من الإجماع المعتبر، مع أنه يمكن أن يكون مراد الجميع مانعية الخيانة كما هو مسلّم بين الجميع لا شرطية العدالة، و الثاني أعم من العدالة المصطلحة كما هو معلوم، فيصح أن يستدل به على عدم اعتبار العدالة لأن الهدى و الأمانة و الإسلام أعم من العدالة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لمرتكزات المتشرعة قديما و حديثا بل كل واقف بالنسبة إلى كل ما وقف فيصح حينئذ دعوى إجماع العقلاء فضلا عن الفقهاء على اعتباره، و هو المراد مما تقدم في وقف أمير المؤمنين عليه السّلام و لعله هو المراد من الجميع فلا نزاع حينئذ في البين، إذ الفطرة تأبى عن تولية من لم يحرز أمانته و لا كفايته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ولايته نوعية قل من يسلم جميع جهاتها و موازينها إلا من </w:t>
      </w:r>
      <w:bookmarkStart w:id="312" w:name="pg12255_121061"/>
    </w:p>
    <w:p>
      <w:pPr>
        <w:pStyle w:val="BookText"/>
        <w:rPr/>
      </w:pPr>
      <w:bookmarkEnd w:id="312"/>
      <w:r>
        <w:rPr>
          <w:rFonts w:ascii="Amiri" w:hAnsi="Amiri" w:eastAsia="Amiri" w:cs="Amiri"/>
          <w:color w:val="111111"/>
          <w:sz w:val="28"/>
          <w:sz w:val="28"/>
          <w:szCs w:val="28"/>
          <w:rtl w:val="true"/>
          <w:lang w:bidi="ar-SA"/>
        </w:rPr>
        <w:t xml:space="preserve">و كذا من ليس له الكفاية في تولية أمور الوقف، و من هنا يقوي اعتبار التميز و العقل فيه فلا يصح تولية المجنون و الصبي الغير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817100_417432637"/>
      <w:bookmarkStart w:id="314" w:name="_Toc121"/>
      <w:bookmarkEnd w:id="313"/>
      <w:r>
        <w:rPr>
          <w:rtl w:val="true"/>
        </w:rPr>
        <w:t xml:space="preserve">مسألة </w:t>
      </w:r>
      <w:r>
        <w:rPr/>
        <w:t>91</w:t>
      </w:r>
      <w:r>
        <w:rPr>
          <w:rtl w:val="true"/>
        </w:rPr>
        <w:t xml:space="preserve">: </w:t>
      </w:r>
      <w:r>
        <w:rPr>
          <w:rtl w:val="true"/>
        </w:rPr>
        <w:t>لو جعل التولية لشخص لم يجب عليه القبول</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التولية لشخص لم يجب عليه القبول سواء كان حاضرا في مجلس العقد أو لم يكن حاضرا فيه ثمَّ بلغ إليه الخبر و لو بعد وفاة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جعل التولية لأشخاص على الترتيب و قبل بعضهم لم يجب القبول على المتولين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عدم القبول كان الوقف بلا متول منصوب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قبل التولية فهل يجوز له عزل نفسه بعد ذلك كالوكيل أم لا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يترك الاحتياط بأن لا يرفع اليد عن الأمر و لا</w:t>
      </w:r>
    </w:p>
    <w:p>
      <w:pPr>
        <w:pStyle w:val="BookText"/>
        <w:rPr/>
      </w:pPr>
      <w:r>
        <w:rPr>
          <w:rFonts w:ascii="IRNazanin" w:hAnsi="IRNazanin" w:eastAsia="IRNazanin"/>
          <w:color w:val="111111"/>
          <w:sz w:val="28"/>
          <w:sz w:val="28"/>
          <w:szCs w:val="28"/>
          <w:rtl w:val="true"/>
          <w:lang w:bidi="fa-IR"/>
        </w:rPr>
        <w:t>عصمه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لاستقباح المتشرعة و استنكارهم لذلك فتقصر الأدلة عن شمولها لكون الاستنكار من القرينة المتصلة، بل و كذا الصبي المميز أيضا إن كانت التولية شاملة للإجازة لظهور الاتفاق على بطلان عقوده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بالتولية مجرد جعل الآلة لأخذ شي‌ء من مورد خاص و إعطائه لشخص مخصوص فتصح بالنسبة إلى غير المميز فضلا عن المميّز، بل يصح للمجنون الذي يقع ذلك منه لفرض كون الجميع كالآلة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البراءة عن وجوب القبول بعد عدم دليل عليه من عقل أو نقل، مضافا إلى ظهور إجماعهم على عدم الوجوب و تنظير المقام على الوصية قياس لا نقول به، و يأتي في الوصية بعض الكلام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حكمه في 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الأول إلى جمع لاستصحاب الجواز الثابت قبل القبول و لأصالة البراءة عن وجوب القبول حدوثا و بقاء، و يظهر عن بعض الثاني لأصالة اللزوم في عقد الوقف المنبسط ذلك اللزوم على جميع ما يشمل العقد عليه من </w:t>
      </w:r>
      <w:bookmarkStart w:id="315" w:name="pg12255_121062"/>
    </w:p>
    <w:p>
      <w:pPr>
        <w:pStyle w:val="BookText"/>
        <w:rPr/>
      </w:pPr>
      <w:bookmarkEnd w:id="315"/>
      <w:r>
        <w:rPr>
          <w:rFonts w:ascii="Amiri" w:hAnsi="Amiri" w:eastAsia="Amiri" w:cs="Amiri"/>
          <w:color w:val="111111"/>
          <w:sz w:val="28"/>
          <w:sz w:val="28"/>
          <w:szCs w:val="28"/>
          <w:rtl w:val="true"/>
          <w:lang w:bidi="ar-SA"/>
        </w:rPr>
        <w:t xml:space="preserve">يعزل نفسه و لو عزل يقوم بوظائفه مع المراجعة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6817102_417432637"/>
      <w:bookmarkStart w:id="317" w:name="_Toc122"/>
      <w:bookmarkEnd w:id="316"/>
      <w:r>
        <w:rPr>
          <w:rtl w:val="true"/>
        </w:rPr>
        <w:t xml:space="preserve">مسألة </w:t>
      </w:r>
      <w:r>
        <w:rPr/>
        <w:t>92</w:t>
      </w:r>
      <w:r>
        <w:rPr>
          <w:rtl w:val="true"/>
        </w:rPr>
        <w:t xml:space="preserve">: </w:t>
      </w:r>
      <w:r>
        <w:rPr>
          <w:rtl w:val="true"/>
        </w:rPr>
        <w:t>لو شرط التولية لاثنين فإن صرح باستقلال كل منهما استقل</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التولية لاثنين فإن صرح باستقلال كل منهما استقل و لا يلزم عليه مراجعة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مات أحدهما أو خرج عن الأهلية انفرد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صرّح بالاجتماع ليس لأحدهما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على إرادة الاستقلال قرائن الأحوال و حينئذ لو مات أحدهما أو خرج عن الأهلية يضم الحاكم إلى الآخر شخصا آخر على الأحوط لو لم يكن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الخصوصيات و الجهات و هو حسن إن ثبت اللزوم في المقام بهذا النحو، و أما إن لم يثبت ذلك من الأدلة بل كان المستفاد منها في نظائر المقام كونها من قيام الناس بعضهم بقضاء حاجة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الاخلاقي لا الشرعي الحقي فلا وجه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خلاف الأخلاق و منه يظهر وجه الاحتياط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ولايته على الأمور الحسبية تصديه لأمثال ذلك و رجوع الناس اليه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شرطية الاستقلال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للانفراد حينئذ و هو شرطية الاستقلال لكل واحد منهما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الولاية بعد أن شرط الواقف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جعلها لاثنين قرينة على الاجتماع ما لم تكن قرينة أقوى على الخلاف، مضافا إلى أصالة عدم الولاية الاستقلالية ما لم تثبت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التردد احتمال كون المورد من منصوص التولية إن ثبت تحليل جعل التولية إلى الاستقلالية بعد فوت أحدهما بأن يكون ذلك ملحوظا له حين جعل التولية</w:t>
      </w:r>
      <w:r>
        <w:rPr>
          <w:rFonts w:eastAsia="Amiri" w:cs="Amiri" w:ascii="Amiri" w:hAnsi="Amiri"/>
          <w:color w:val="111111"/>
          <w:sz w:val="28"/>
          <w:szCs w:val="28"/>
          <w:rtl w:val="true"/>
          <w:lang w:bidi="ar-SA"/>
        </w:rPr>
        <w:t xml:space="preserve">. </w:t>
      </w:r>
      <w:bookmarkStart w:id="318" w:name="pg12255_121063"/>
    </w:p>
    <w:p>
      <w:pPr>
        <w:pStyle w:val="Heading4"/>
        <w:numPr>
          <w:ilvl w:val="3"/>
          <w:numId w:val="1"/>
        </w:numPr>
        <w:rPr/>
      </w:pPr>
      <w:bookmarkStart w:id="319" w:name="__RefHeading___Toc6817104_417432637"/>
      <w:bookmarkStart w:id="320" w:name="_Toc123"/>
      <w:bookmarkEnd w:id="318"/>
      <w:bookmarkEnd w:id="319"/>
      <w:r>
        <w:rPr>
          <w:rtl w:val="true"/>
        </w:rPr>
        <w:t xml:space="preserve">مسألة </w:t>
      </w:r>
      <w:r>
        <w:rPr/>
        <w:t>93</w:t>
      </w:r>
      <w:r>
        <w:rPr>
          <w:rtl w:val="true"/>
        </w:rPr>
        <w:t xml:space="preserve">: </w:t>
      </w:r>
      <w:r>
        <w:rPr>
          <w:rtl w:val="true"/>
        </w:rPr>
        <w:t>لو عيّن الواقف وظيفة المتولي و شغله فهو المتبع</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الواقف وظيفة المتولي و شغله فهو المتبع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أطلق كانت وظيفته ما هو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تعمير الوقف و إجارته و تحصيل أجرته و قسمتها على أربابه و أداء خراجه و نحو ذلك كل ذلك على وجه الاحتياط و مراعاة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لأحد مزاحمته في ذلك حتى الموقوف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أن ينصب الواقف متوليا في بعض الأمور و آخر في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جعل أمر التعمير و تحصيل المنافع إلى أحد و أمر حفظها و قسمتها على أربابها إلى آخر أو جعل لواحد أن يكون الوقف بيده و حفظه و للآخر التصرف، و لو فوّض إلى واحد التعمير و تحصيل الفائدة و أهمل باقي الجهات من الحفظ و القسمة و غيرهما كان الوقف بالنسبة إلى غير ما فوّض إليه بلا متول منصوب فيجري عليه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مضافا إلى إجماع الفقهاء بل العقلاء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كل إطلاق على المتعارف ما لم يكن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مراعاة الاحتياط فلأنه حسن مطلقا خصوصا في الموقوفات بل قد يكون واجبا في المقام، و قد يكون راجحا و التشخيص موكول إلى نظره بعد أن كان أمينا كما هو المفروض، و أما مراعاة الصلاح فلكونه من مقومات المتولي عند الناس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 ولايته شرعا فلا بد من اتباع نظره و تحرم مزاحمته كما في سائر من ثبت ولايته في الشرع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السلطنة و إطلاق الأدلة و إجماع الإمامية و السيرة المستمرة</w:t>
      </w:r>
      <w:r>
        <w:rPr>
          <w:rFonts w:eastAsia="Amiri" w:cs="Amiri" w:ascii="Amiri" w:hAnsi="Amiri"/>
          <w:color w:val="111111"/>
          <w:sz w:val="28"/>
          <w:szCs w:val="28"/>
          <w:rtl w:val="true"/>
          <w:lang w:bidi="ar-SA"/>
        </w:rPr>
        <w:t xml:space="preserve">. </w:t>
      </w:r>
      <w:bookmarkStart w:id="321" w:name="pg12255_121064"/>
    </w:p>
    <w:p>
      <w:pPr>
        <w:pStyle w:val="BookText"/>
        <w:rPr/>
      </w:pPr>
      <w:bookmarkEnd w:id="321"/>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817106_417432637"/>
      <w:bookmarkStart w:id="323" w:name="_Toc124"/>
      <w:bookmarkEnd w:id="322"/>
      <w:r>
        <w:rPr>
          <w:rtl w:val="true"/>
        </w:rPr>
        <w:t xml:space="preserve">مسألة </w:t>
      </w:r>
      <w:r>
        <w:rPr/>
        <w:t>94</w:t>
      </w:r>
      <w:r>
        <w:rPr>
          <w:rtl w:val="true"/>
        </w:rPr>
        <w:t xml:space="preserve">: </w:t>
      </w:r>
      <w:r>
        <w:rPr>
          <w:rtl w:val="true"/>
        </w:rPr>
        <w:t>لو عين الواقف للمتولي شيئا من المنافع تعين</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الواقف للمتولي شيئا من المنافع تعين و كان ذلك أجرة عمله ليس له أزيد من ذلك و إن كان أقل من أجرة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يذكر شيئا فالأقرب أن له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6817108_417432637"/>
      <w:bookmarkStart w:id="325" w:name="_Toc125"/>
      <w:bookmarkEnd w:id="324"/>
      <w:r>
        <w:rPr>
          <w:rtl w:val="true"/>
        </w:rPr>
        <w:t xml:space="preserve">مسألة </w:t>
      </w:r>
      <w:r>
        <w:rPr/>
        <w:t>95</w:t>
      </w:r>
      <w:r>
        <w:rPr>
          <w:rtl w:val="true"/>
        </w:rPr>
        <w:t xml:space="preserve">: </w:t>
      </w:r>
      <w:r>
        <w:rPr>
          <w:rtl w:val="true"/>
        </w:rPr>
        <w:t>ليس للمتولي تفويض التولية إلى غيره حتى مع عجزه عن التصدي</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للمتولي تفويض التولية إلى غيره حتى مع عجزه عن التصدي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جعل الواقف له ذلك عند جعله متوليا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له التوكيل في بعض ما كان تصديه من وظيفته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التفويض في ذلك فيكون بالنسبة إلى سائر الجهات مهملة فيجري عليه حكمه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تعيين ما عين له الواقف فلفرض قبوله حين جعل التولية له كما في سائر موارد جعل الأجرة حيث يتعين ذلك فيها أيضا، و أما كونه أجرة عمله فلفرض تباينهما عليه و أما أنه ليس له أزيد منه و إن كان أقل من أجرة المثل فلفرض إقدام المتولي عليه من عند نفسه و باختياره فيكون تصرفه فيما زاد عليه غصبا و 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العمل التي هي من الأصول النظامية، و عن صاحب الحدائق المناقشة في ذلك لأن العين الموقوفة و منافعها خرجت عن تحت سلطة الواقف و المتولي فليس له حق التصرف فيهما إلا بإذن الموقوف عليهم و مع عدمهم فالحاكم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مؤن حفظ الوقف تخرج من الوقف إجماعا و أجرة المتولي من جملة المؤن فلا تدخل في ملك الموقوف عليهم أصلا حتى يحتاج إلى الإذن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له إلا بدليل خاص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هذا الحق حينئذ له ممن له حق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الإجماع</w:t>
      </w:r>
      <w:r>
        <w:rPr>
          <w:rFonts w:eastAsia="Amiri" w:cs="Amiri" w:ascii="Amiri" w:hAnsi="Amiri"/>
          <w:color w:val="111111"/>
          <w:sz w:val="28"/>
          <w:szCs w:val="28"/>
          <w:rtl w:val="true"/>
          <w:lang w:bidi="ar-SA"/>
        </w:rPr>
        <w:t xml:space="preserve">. </w:t>
      </w:r>
      <w:bookmarkStart w:id="326" w:name="pg12255_121065"/>
    </w:p>
    <w:p>
      <w:pPr>
        <w:pStyle w:val="BookText"/>
        <w:rPr/>
      </w:pPr>
      <w:bookmarkEnd w:id="326"/>
      <w:r>
        <w:rPr>
          <w:rFonts w:ascii="Amiri" w:hAnsi="Amiri" w:eastAsia="Amiri" w:cs="Amiri"/>
          <w:color w:val="111111"/>
          <w:sz w:val="28"/>
          <w:sz w:val="28"/>
          <w:szCs w:val="28"/>
          <w:rtl w:val="true"/>
          <w:lang w:bidi="ar-SA"/>
        </w:rPr>
        <w:t xml:space="preserve">لم يشترط عليه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817110_417432637"/>
      <w:bookmarkStart w:id="328" w:name="_Toc126"/>
      <w:bookmarkEnd w:id="327"/>
      <w:r>
        <w:rPr>
          <w:rtl w:val="true"/>
        </w:rPr>
        <w:t xml:space="preserve">مسألة </w:t>
      </w:r>
      <w:r>
        <w:rPr/>
        <w:t>96</w:t>
      </w:r>
      <w:r>
        <w:rPr>
          <w:rtl w:val="true"/>
        </w:rPr>
        <w:t xml:space="preserve">: </w:t>
      </w:r>
      <w:r>
        <w:rPr>
          <w:rtl w:val="true"/>
        </w:rPr>
        <w:t>يجوز للواقف أن يجعل ناظرا على المتولي</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للواقف أن يجعل ناظرا على المتولي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أحرز أن المقصود مجرد اطلاعه على أعماله لأجل الاستيثاق فهو مستقل في تصرفاته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إذن الناظر في صحتها و نفوذها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اللازم عليه اطلاعه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المقصود إعمال نظره و تصويب عمله لم يجز له التصرف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تصويبه و لو لم يحرز مراده فاللازم مراعاة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الوفاء بالشرط حينئذ لعموم الأدلة الدالة على لزوم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للمقام كغيره فلا يجوز له التوكيل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قاعدة السلطنة و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و الإجماع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نظر الناظر حينئذ من مجرد الطريق إلى كون المتولي صالحا للتولية، و المفروض تحقق صلاحيته كان هناك ناظر في البين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الموضوعية لنظر الناظر بوجه من الوجوه، و إنما هو طريق محض إلى كون المتولي صالحا فيما ولي فيه من تمام الجهات و المفروض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لنظارته على هذا الوجه إلا ذلك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لنظره و إذنه موضوعية خاصة حينئذ و ليس هو من الطريق المحض كما تقدم في القسم الأول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بد حينئذ من الاستيذان منه مضافا إلى اعتبار اطلاعه عليه، و ذلك للعلم الإجمالي بأن نظارته لا تكون إلا من أحد القسمين و هو منجز </w:t>
      </w:r>
      <w:bookmarkStart w:id="329" w:name="pg12255_121066"/>
    </w:p>
    <w:p>
      <w:pPr>
        <w:pStyle w:val="Heading4"/>
        <w:numPr>
          <w:ilvl w:val="3"/>
          <w:numId w:val="1"/>
        </w:numPr>
        <w:rPr/>
      </w:pPr>
      <w:bookmarkStart w:id="330" w:name="__RefHeading___Toc6817112_417432637"/>
      <w:bookmarkStart w:id="331" w:name="_Toc127"/>
      <w:bookmarkEnd w:id="329"/>
      <w:bookmarkEnd w:id="330"/>
      <w:r>
        <w:rPr>
          <w:rtl w:val="true"/>
        </w:rPr>
        <w:t xml:space="preserve">مسألة </w:t>
      </w:r>
      <w:r>
        <w:rPr/>
        <w:t>97</w:t>
      </w:r>
      <w:r>
        <w:rPr>
          <w:rtl w:val="true"/>
        </w:rPr>
        <w:t xml:space="preserve">: </w:t>
      </w:r>
      <w:r>
        <w:rPr>
          <w:rtl w:val="true"/>
        </w:rPr>
        <w:t>إذا لم يعين الواقف متوليا أصلا</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الواقف متوليا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الأوقاف العامة فالمتولي لها الحاكم أو المنصوب من قبله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الأوقاف الخاصة فالحق أنه بالنسبة إلى ما كان راجعا إلى مصلحة الوقف و مراعاة البطون من تعميره و حفظ الأصول و إجارته على البطون اللاحقة و نحوها، كالأوقاف العامة توليتها للحاكم أو منصوبه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بالنسبة إلى تنميته و اصلاحاته الجزئية المتوقف عليها في حصول النماء الفعلي كتنقية أنهاره و كريه و حرثه و جمع حاصله و تقسيمه و أمثال ذلك فأمرها راجع إلى الموقوف عليهم الموجودين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6817114_417432637"/>
      <w:bookmarkStart w:id="333" w:name="_Toc128"/>
      <w:bookmarkEnd w:id="332"/>
      <w:r>
        <w:rPr>
          <w:rtl w:val="true"/>
        </w:rPr>
        <w:t xml:space="preserve">مسألة </w:t>
      </w:r>
      <w:r>
        <w:rPr/>
        <w:t>98</w:t>
      </w:r>
      <w:r>
        <w:rPr>
          <w:rtl w:val="true"/>
        </w:rPr>
        <w:t xml:space="preserve">: </w:t>
      </w:r>
      <w:r>
        <w:rPr>
          <w:rtl w:val="true"/>
        </w:rPr>
        <w:t>في الأوقاف التي توليتها للحاكم و منصوبه مع فقده</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الأوقاف التي توليتها للحاكم و منصوبه مع فقده و عدم الوصول إليه توليتها لعدول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العمل به، و الظاهر صحة الاكتفاء بالإذن لملازمته مع العلم و الاطلاع غالبا ما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ذلك من الأمور الحسبية التي لا بد له من القيام بها بعد صيرورة الواقف كالأجنبي بعد تمامية الوقف و أصالة عدم ولاية الموقوف عليهم على ذلك و إنما يكون لهم حق الانتفاع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 بينهما إلا أن دائرة التعميم في الأوقاف العامة أوسع و في المقام أضيق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كل ذلك من مصالحهم الشخصية الراجعة إلى جهات انتفاعهم عن العين الموقوفة فلا وجه لقيام غيرهم مقامهم، فتكون كما إذا كان للعين متوليا خاصا لم يشترط له المباشرة في تصدي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التصدي للقيام بالأمور الحسبية مطلوب 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أنهم في عرض الحاكم الشرعي فيجوز لهم التصدي لها و لو مع وجود الحاكم الشرعي و إمكان تصديه أو أنهم في طوله فلا يجوز لهم ذلك مع إمكان تصديه؟ </w:t>
      </w:r>
      <w:bookmarkStart w:id="334" w:name="pg12255_121067"/>
    </w:p>
    <w:p>
      <w:pPr>
        <w:pStyle w:val="Heading4"/>
        <w:numPr>
          <w:ilvl w:val="3"/>
          <w:numId w:val="1"/>
        </w:numPr>
        <w:rPr/>
      </w:pPr>
      <w:bookmarkStart w:id="335" w:name="__RefHeading___Toc6817116_417432637"/>
      <w:bookmarkStart w:id="336" w:name="_Toc129"/>
      <w:bookmarkEnd w:id="334"/>
      <w:bookmarkEnd w:id="335"/>
      <w:r>
        <w:rPr>
          <w:rtl w:val="true"/>
        </w:rPr>
        <w:t xml:space="preserve">مسألة </w:t>
      </w:r>
      <w:r>
        <w:rPr/>
        <w:t>99</w:t>
      </w:r>
      <w:r>
        <w:rPr>
          <w:rtl w:val="true"/>
        </w:rPr>
        <w:t xml:space="preserve">: </w:t>
      </w:r>
      <w:r>
        <w:rPr>
          <w:rtl w:val="true"/>
        </w:rPr>
        <w:t>لا فرق فيما كان أمره راجعا إلى الحاكم</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كان أمره راجعا إلى الحاكم بين ما إذا لم يعين الواقف متوليا و بين ما إذا عين و لم يكن أهلا لها أو خرج عن الأهلية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جعل التولية للعادل من أولاده و لم يكن بينهم عادل أو كان ففسق كان كأن لم ينصب متوليا</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6817118_417432637"/>
      <w:bookmarkStart w:id="338" w:name="_Toc130"/>
      <w:bookmarkEnd w:id="337"/>
      <w:r>
        <w:rPr>
          <w:rtl w:val="true"/>
        </w:rPr>
        <w:t xml:space="preserve">مسألة </w:t>
      </w:r>
      <w:r>
        <w:rPr/>
        <w:t>100</w:t>
      </w:r>
      <w:r>
        <w:rPr>
          <w:rtl w:val="true"/>
        </w:rPr>
        <w:t xml:space="preserve">: </w:t>
      </w:r>
      <w:r>
        <w:rPr>
          <w:rtl w:val="true"/>
        </w:rPr>
        <w:t>لو جعل التولية لعدلين من أولاده مثلا و لم يكن فيهم إلا عدل واحد</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التولية لعدلين من أولاده مثلا و لم يكن فيهم إلا عدل واحد ضم الحاكم إليه عدلا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لم يوجد فيهم عدل أصلا فهل اللازم على الحاكم نصب عدلين أو يكفي نصب واحد؟</w:t>
      </w:r>
    </w:p>
    <w:p>
      <w:pPr>
        <w:pStyle w:val="BookText"/>
        <w:rPr/>
      </w:pPr>
      <w:r>
        <w:rPr>
          <w:rFonts w:ascii="Amiri" w:hAnsi="Amiri" w:eastAsia="Amiri" w:cs="Amiri"/>
          <w:color w:val="111111"/>
          <w:sz w:val="28"/>
          <w:sz w:val="28"/>
          <w:szCs w:val="28"/>
          <w:rtl w:val="true"/>
          <w:lang w:bidi="ar-SA"/>
        </w:rPr>
        <w:t>و الحق هو الأول مع كون تصديهم على طبق الوظيفة الشرعية و كانوا خبراء بالجهات الشرعية و العرفية لما يتصدون له، و ذلك لعموم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العبد ما دام العبد في عون أخيه المؤمن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إلى غير ذلك مما يستفاد منه التعميم و لا مخصص في البين من عقل أو نقل إلا دعوى أصالة عدم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للولاية في المقام أصلا و إنما المناط كله إتيان العمل على الوجه الصحيح الشرعي و المفروض حصول ذلك منهم، و تعرضنا للتفصيل في غير المقام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وجوده حينئذ كالعدم بلا فرق حينئذ بين العدم الأصلي للمتولي و العدم العارضي في شموله دليل ولاية الحاكم لكليهما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لغرض الواقف مهما أمكن لأنه مع فقد العدل الآخر يكون بلا متولي من هذه الجهة فتنقل التولية إلى الحاكم الشرعي فإما أن يقوم فيها بنفسه أو ينصب عدلا آخر</w:t>
      </w:r>
      <w:r>
        <w:rPr>
          <w:rFonts w:eastAsia="Amiri" w:cs="Amiri" w:ascii="Amiri" w:hAnsi="Amiri"/>
          <w:color w:val="111111"/>
          <w:sz w:val="28"/>
          <w:szCs w:val="28"/>
          <w:rtl w:val="true"/>
          <w:lang w:bidi="ar-SA"/>
        </w:rPr>
        <w:t xml:space="preserve">. </w:t>
      </w:r>
      <w:bookmarkStart w:id="339" w:name="pg12255_121068"/>
    </w:p>
    <w:p>
      <w:pPr>
        <w:pStyle w:val="BookText"/>
        <w:rPr/>
      </w:pPr>
      <w:bookmarkEnd w:id="339"/>
      <w:r>
        <w:rPr>
          <w:rFonts w:ascii="Amiri" w:hAnsi="Amiri" w:eastAsia="Amiri" w:cs="Amiri"/>
          <w:color w:val="111111"/>
          <w:sz w:val="28"/>
          <w:sz w:val="28"/>
          <w:szCs w:val="28"/>
          <w:rtl w:val="true"/>
          <w:lang w:bidi="ar-SA"/>
        </w:rPr>
        <w:t xml:space="preserve">أحوطهما الأول و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817120_417432637"/>
      <w:bookmarkStart w:id="341" w:name="_Toc131"/>
      <w:bookmarkEnd w:id="340"/>
      <w:r>
        <w:rPr>
          <w:rtl w:val="true"/>
        </w:rPr>
        <w:t xml:space="preserve">مسألة </w:t>
      </w:r>
      <w:r>
        <w:rPr/>
        <w:t>101</w:t>
      </w:r>
      <w:r>
        <w:rPr>
          <w:rtl w:val="true"/>
        </w:rPr>
        <w:t xml:space="preserve">: </w:t>
      </w:r>
      <w:r>
        <w:rPr>
          <w:rtl w:val="true"/>
        </w:rPr>
        <w:t>إذا احتاج الوقف إلى التعمير و لم يكن وجه يصرف فيه</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الوقف إلى التعمير و لم يكن وجه يصرف فيه يجوز للمتولي أن يقترض له قاصدا أداء ما في ذمته بعد ذلك مما يرجع إليه كمنافعه أو منافع موقوفاته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فيفترض متولي البستان مثلا لتعميرها بقصد أن يؤدي بعد ذلك دينه من عائداتها و متولي المسجد أو المشهد أو المقبرة و نحوها بقصد أن يؤدي دينه من عائدات موقوفاتها، بل يجوز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انتقال أصل التولية إليه، و مقتضى الأصل عدم وجوب التعدد و عدم وجوب ملاحظة نظر الواقف عليه، و ظاهر الواقف أن التعدد انما لو حظ في نظره مع وجود العدل في الأولاد و أما مع العدم فلا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بالقرائن إن للتعدد موضوعية خاصة مطلقا في نظر الواقف حتى في غير صورة وجود العدلين في الأولاد و يثبت مراعاة ما هو منظورة مطلقا وجب التعدد حينئذ و منه يعلم وجه الاحتياط، و الظاهر كفاية الأمانة فيمن ينصبه الحاكم و لا يحتاج إلى العدالة كما مر سابقا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اقتراض المتولي لذلك فلأنه من فروع توليته عرفا لأنه إنما جعل متوليا لأن يتصدى لمصالح الوقف و هذا من المصالح بل ربما يكون من أهمها، مضافا إلى أصالة الإباحة و إطلاق الأدلة المرغبة إلى الإحسان و البر و الخير من الكتاب </w:t>
      </w:r>
      <w:r>
        <w:rPr>
          <w:rStyle w:val="FootnoteAnchor"/>
          <w:rtl w:val="true"/>
        </w:rPr>
        <w:footnoteReference w:id="108"/>
      </w:r>
      <w:r>
        <w:rPr>
          <w:rFonts w:ascii="Amiri" w:hAnsi="Amiri" w:eastAsia="Amiri" w:cs="Amiri"/>
          <w:color w:val="111111"/>
          <w:sz w:val="28"/>
          <w:sz w:val="28"/>
          <w:szCs w:val="28"/>
          <w:rtl w:val="true"/>
          <w:lang w:bidi="ar-SA"/>
        </w:rPr>
        <w:t xml:space="preserve">، و السنة </w:t>
      </w:r>
      <w:r>
        <w:rPr>
          <w:rStyle w:val="FootnoteAnchor"/>
          <w:rtl w:val="true"/>
        </w:rPr>
        <w:footnoteReference w:id="109"/>
      </w:r>
      <w:r>
        <w:rPr>
          <w:rFonts w:ascii="Amiri" w:hAnsi="Amiri" w:eastAsia="Amiri" w:cs="Amiri"/>
          <w:color w:val="111111"/>
          <w:sz w:val="28"/>
          <w:sz w:val="28"/>
          <w:szCs w:val="28"/>
          <w:rtl w:val="true"/>
          <w:lang w:bidi="ar-SA"/>
        </w:rPr>
        <w:t>، الشامل جميع ذلك للمقام إذ لا ريب في أنه بر و خير و إحسان، و تقدم في كتاب الزكاة أنه يجوز لولي الزكاة أن يقرض عليها، و أما مورد القرض فيمكن أن يكون ذمته نفس المتولي فإن له ذمتان إحديهما ذمته من شخصه و لنفسه ثانيهما ذمته من حيث ولايته على الوقف، و يصح اعتبار الذمة الثانية له عرفا كاعتبار الأولى كما يصح اعتبار الذمة في نفس الوقف أيضا فيقرض على الوقف و المراد بالذمة فيها تدارك ما اقترض لها منها و لا ريب في صحة اعتبارها عند العرف و العقلاء</w:t>
      </w:r>
      <w:r>
        <w:rPr>
          <w:rFonts w:eastAsia="Amiri" w:cs="Amiri" w:ascii="Amiri" w:hAnsi="Amiri"/>
          <w:color w:val="111111"/>
          <w:sz w:val="28"/>
          <w:szCs w:val="28"/>
          <w:rtl w:val="true"/>
          <w:lang w:bidi="ar-SA"/>
        </w:rPr>
        <w:t xml:space="preserve">. </w:t>
      </w:r>
      <w:bookmarkStart w:id="342" w:name="pg12255_121069"/>
    </w:p>
    <w:p>
      <w:pPr>
        <w:pStyle w:val="BookText"/>
        <w:rPr/>
      </w:pPr>
      <w:bookmarkEnd w:id="342"/>
      <w:r>
        <w:rPr>
          <w:rFonts w:ascii="Amiri" w:hAnsi="Amiri" w:eastAsia="Amiri" w:cs="Amiri"/>
          <w:color w:val="111111"/>
          <w:sz w:val="28"/>
          <w:sz w:val="28"/>
          <w:szCs w:val="28"/>
          <w:rtl w:val="true"/>
          <w:lang w:bidi="ar-SA"/>
        </w:rPr>
        <w:t xml:space="preserve">يصرف في ذلك من ماله بقصد الاستيفاء مما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اقترض له لا بقصد الأداء منه أو صرف من ماله لا بنية الاستيفاء منه لم يكن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6817122_417432637"/>
      <w:bookmarkStart w:id="344" w:name="_Toc132"/>
      <w:bookmarkEnd w:id="343"/>
      <w:r>
        <w:rPr>
          <w:rtl w:val="true"/>
        </w:rPr>
        <w:t xml:space="preserve">مسألة </w:t>
      </w:r>
      <w:r>
        <w:rPr/>
        <w:t>102</w:t>
      </w:r>
      <w:r>
        <w:rPr>
          <w:rtl w:val="true"/>
        </w:rPr>
        <w:t xml:space="preserve">: </w:t>
      </w:r>
      <w:r>
        <w:rPr>
          <w:rtl w:val="true"/>
        </w:rPr>
        <w:t>لو باع المتولي العين الموقوفة و لم يعلم أن بيعه كان مع وجود المسوّغ أو لا؟</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المتولي العين الموقوفة و لم يعلم أن بيعه كان مع وجود المسوّغ أو لا؟ يحكم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قصد الأداء منها فلفرض أن القرض لها فلا بد و أن يتعين ذلك في أصل القرض و إلا يبطل القرض، لأنه لم يقترض لنفسه حتى يقع له فإن لم يقصد الأداء منها يصير القرض بلا مقترض في البين و هو باطل، فكل من وقع القرض له لا بدّ و أن يعين في عقد القرض و إلا بطل العقد و يصح الاقتراض على ذمة الحاكم الشرعي لاعتبار الذمة له بالنسبة إلى هذه الأمور و لكنه موقوف على الاستيذان منه أو إجازته، و فيما لو كان للموقوف متول معين يعتبر رضاه أيضا إن اقترض على ذمة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الوضعية و التكليفية و عدم منع في البين من عقل أو نقل، و لما أشرنا إليه من إطلاق الأدلة من الكتاب و السنة المرغبة إلى أنحاء البر و الخير، و كذا يجوز الاقتراض على سهم سبيل الإمام عليه السّلام و سهم سبيل اللّه من الزكاة، و كل مال جمع للصرف في الخيرات و المبرات، و كذا يجوز على ذمة الغير بعد الإذن أو الإجازة من الغير كل ذلك لعموم الأدلة المرغبة إلى البر و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قصده التبرع المحض فقد خرج عن ملكه تبرعا و لكن لو لم يقصد ذلك فمقتضى أصالة بقاء المال على ملكه جواز أخذ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أصالة الصحة في عمله إن كان مورد الوثوق و الاطمئنان و احتمال القول بعدم جريانها لأن الموضوع متعلق بحق الغير لا بحق نفسه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فرض الوثوق و ثبوت ولايته لا فرق حينئذ بين الجهتين و كذا الحكم في الناظر</w:t>
      </w:r>
      <w:r>
        <w:rPr>
          <w:rFonts w:eastAsia="Amiri" w:cs="Amiri" w:ascii="Amiri" w:hAnsi="Amiri"/>
          <w:color w:val="111111"/>
          <w:sz w:val="28"/>
          <w:szCs w:val="28"/>
          <w:rtl w:val="true"/>
          <w:lang w:bidi="ar-SA"/>
        </w:rPr>
        <w:t xml:space="preserve">. </w:t>
      </w:r>
      <w:bookmarkStart w:id="345" w:name="pg12255_121070"/>
    </w:p>
    <w:p>
      <w:pPr>
        <w:pStyle w:val="Heading3"/>
        <w:numPr>
          <w:ilvl w:val="2"/>
          <w:numId w:val="1"/>
        </w:numPr>
        <w:rPr/>
      </w:pPr>
      <w:bookmarkStart w:id="346" w:name="__RefHeading___Toc6817124_417432637"/>
      <w:bookmarkStart w:id="347" w:name="_Toc133"/>
      <w:bookmarkEnd w:id="345"/>
      <w:bookmarkEnd w:id="346"/>
      <w:r>
        <w:rPr>
          <w:rtl w:val="true"/>
        </w:rPr>
        <w:t>فصل فيما يثبت به الوقف</w:t>
      </w:r>
      <w:bookmarkEnd w:id="347"/>
    </w:p>
    <w:p>
      <w:pPr>
        <w:pStyle w:val="Heading4"/>
        <w:numPr>
          <w:ilvl w:val="3"/>
          <w:numId w:val="1"/>
        </w:numPr>
        <w:rPr/>
      </w:pPr>
      <w:bookmarkStart w:id="348" w:name="__RefHeading___Toc6817126_417432637"/>
      <w:bookmarkStart w:id="349" w:name="_Toc134"/>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 xml:space="preserve">فصل فيما يثبت به الوقف تثبت الوقفية بالشياع إذا أفاد العلم أو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بإقرار ذي اليد أو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بكونه في تصرف الوقف بأن يعامل المتصرفون فيه معاملة الوقف بلا 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تثبت بالبينة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6817128_417432637"/>
      <w:bookmarkStart w:id="351" w:name="_Toc135"/>
      <w:bookmarkEnd w:id="350"/>
      <w:r>
        <w:rPr>
          <w:rtl w:val="true"/>
        </w:rPr>
        <w:t xml:space="preserve">مسألة </w:t>
      </w:r>
      <w:r>
        <w:rPr/>
        <w:t>103</w:t>
      </w:r>
      <w:r>
        <w:rPr>
          <w:rtl w:val="true"/>
        </w:rPr>
        <w:t xml:space="preserve">: </w:t>
      </w:r>
      <w:r>
        <w:rPr>
          <w:rtl w:val="true"/>
        </w:rPr>
        <w:t>إذا أقرّ بالوقف ثمَّ ادعى أن إقراره كان لمصلحة يسمع</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بالوقف ثمَّ ادعى أن إقراره كان لمصلحة يسمع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الاطمينانات العقلائية حجج إمضائية شرعية، أيضا ما لم يثبت الردع عنه شرعا و لم يثبت ذلك في المقام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إقرار العقلاء حجة على أنفسهم عقلا و نقلا كما تقدم في كتاب الإقرار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الاطمئنان العرفي حينئذ بالوقفية، و الظاهر كون ذلك من الأمارات العرفية المتعارفة بين المتشرعة و جرت السيرة على ترتب آثار الوقفية عليها خلفا عن سلف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البينة حجة شرعية مطلقا على الإثبات ما لم يحدها الشرع بحد مخصوص و هو مفقود في المقام،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ثقتين أمينين حجة عقلائية على الإثبات مطلقا ما لم يردع عنها الشرع، و ليس في البين إلا أصالة عدم الحجية التي أثبتوها بالأدلة الأربعة كما تقدم، و موردها غير الاطمينانات العرفية العادية و هي خارجة عنها تخصصا، و المفروض أن قول الثقتين الأمينين يفيد الاطمئنان العرفي العادي كما هو معلوم</w:t>
      </w:r>
      <w:r>
        <w:rPr>
          <w:rFonts w:eastAsia="Amiri" w:cs="Amiri" w:ascii="Amiri" w:hAnsi="Amiri"/>
          <w:color w:val="111111"/>
          <w:sz w:val="28"/>
          <w:szCs w:val="28"/>
          <w:rtl w:val="true"/>
          <w:lang w:bidi="ar-SA"/>
        </w:rPr>
        <w:t xml:space="preserve">. </w:t>
      </w:r>
      <w:bookmarkStart w:id="352" w:name="pg12255_121071"/>
    </w:p>
    <w:p>
      <w:pPr>
        <w:pStyle w:val="BookText"/>
        <w:rPr/>
      </w:pPr>
      <w:bookmarkEnd w:id="352"/>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يحتاج إلى الإثبات، بخلاف ما إذا وقع العقد و حصل القبض ثمَّ ادعى أنه لم يكن قاصدا فإنه لا يسمع منه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 في جميع العقود و الإيقاعات</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6817130_417432637"/>
      <w:bookmarkStart w:id="354" w:name="_Toc136"/>
      <w:bookmarkEnd w:id="353"/>
      <w:r>
        <w:rPr>
          <w:rtl w:val="true"/>
        </w:rPr>
        <w:t xml:space="preserve">مسألة </w:t>
      </w:r>
      <w:r>
        <w:rPr/>
        <w:t>104</w:t>
      </w:r>
      <w:r>
        <w:rPr>
          <w:rtl w:val="true"/>
        </w:rPr>
        <w:t xml:space="preserve">: </w:t>
      </w:r>
      <w:r>
        <w:rPr>
          <w:rtl w:val="true"/>
        </w:rPr>
        <w:t xml:space="preserve">كيفية عملهم من الترتيب و التشريك و المصرف و غير ذلك </w:t>
      </w:r>
      <w:r>
        <w:rPr/>
        <w:t>7</w:t>
      </w:r>
      <w:r>
        <w:rPr>
          <w:rtl w:val="true"/>
        </w:rPr>
        <w:t xml:space="preserve"> </w:t>
      </w:r>
      <w:r>
        <w:rPr>
          <w:rtl w:val="true"/>
        </w:rPr>
        <w:t>دليل على كيفية الوقف</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معاملة المتصرفين معاملة الوقفية دليل على أصل الوقفية ما لم يثبت خلافها كذلك كيفية عملهم من الترتيب و التشريك و المصرف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كيفيته فيتبع ما لم يعلم 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6817132_417432637"/>
      <w:bookmarkStart w:id="356" w:name="_Toc137"/>
      <w:bookmarkEnd w:id="355"/>
      <w:r>
        <w:rPr>
          <w:rtl w:val="true"/>
        </w:rPr>
        <w:t xml:space="preserve">مسألة </w:t>
      </w:r>
      <w:r>
        <w:rPr/>
        <w:t>105</w:t>
      </w:r>
      <w:r>
        <w:rPr>
          <w:rtl w:val="true"/>
        </w:rPr>
        <w:t xml:space="preserve">: </w:t>
      </w:r>
      <w:r>
        <w:rPr>
          <w:rtl w:val="true"/>
        </w:rPr>
        <w:t>إذا كان ملك بيد شخص يتصرف فيه بعنوان الملكية لكن علم أنه قد كان في السابق وقفا</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ملك بيد شخص يتصرف فيه بعنوان الملكية لكن علم أنه قد كان في السابق وقفا لم ينتزع من يده بمجرد ذلك ما لم يثبت وقفيته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ادعى أحد أنه قد وقف على آبائه نسلا بعد نسل و أثبت ذلك من دون أن يثبت كونه وقفا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سماع الدعوى فلاحتمال الصحة فيه عند العرف و العقلاء و أنه أعرف بقصده و نيته، و أما عدم ترتب الأثر إلا بعد الإثبات بحجة معتبرة فلأصالة عدم ترتيب الأثر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بفعله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بل الصريح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دعواه اللاحق بالمرة فلا موضوع لسماعة حتى يحتاج إلى الإثبات، و كذا الكلام في سائر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قامت حجة معتبرة على أنه غير قاصد لأفعاله الصادرة منه لعارض فيه تقبل الحجة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السيرة و الإجماع و اعتبار ظاهر الحال ما لم يثبت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ما لم تكن قرينة معتبرة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يده الفعلية ما لم يثبت خلافه فعلا و مجرد العلم بالوقفية سابقا لا يثبت الوقفية الفعلية مع اليد الفعلي على الخلاف، و قد تقرر في محله تقدم اليد على الاستصحاب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الوقفية ما لم تكن حجة معتبرة على الخلاف</w:t>
      </w:r>
      <w:r>
        <w:rPr>
          <w:rFonts w:eastAsia="Amiri" w:cs="Amiri" w:ascii="Amiri" w:hAnsi="Amiri"/>
          <w:color w:val="111111"/>
          <w:sz w:val="28"/>
          <w:szCs w:val="28"/>
          <w:rtl w:val="true"/>
          <w:lang w:bidi="ar-SA"/>
        </w:rPr>
        <w:t xml:space="preserve">. </w:t>
      </w:r>
      <w:bookmarkStart w:id="357" w:name="pg12255_121072"/>
    </w:p>
    <w:p>
      <w:pPr>
        <w:pStyle w:val="BookText"/>
        <w:rPr/>
      </w:pPr>
      <w:bookmarkEnd w:id="357"/>
      <w:r>
        <w:rPr>
          <w:rFonts w:ascii="Amiri" w:hAnsi="Amiri" w:eastAsia="Amiri" w:cs="Amiri"/>
          <w:color w:val="111111"/>
          <w:sz w:val="28"/>
          <w:sz w:val="28"/>
          <w:szCs w:val="28"/>
          <w:rtl w:val="true"/>
          <w:lang w:bidi="ar-SA"/>
        </w:rPr>
        <w:t xml:space="preserve">نعم، لو أقر ذو اليد في مقابل خصمه بأنه قد كان وقفا إلا أنه قد حصل المسوّغ للبيع و قد اشتراه سقط حكم يده و ينتزع منه، و يلزم بإثبات الأمرين وجود المسوّغ للبيع و وقوع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6817134_417432637"/>
      <w:bookmarkStart w:id="359" w:name="_Toc138"/>
      <w:bookmarkEnd w:id="358"/>
      <w:r>
        <w:rPr>
          <w:rtl w:val="true"/>
        </w:rPr>
        <w:t xml:space="preserve">مسألة </w:t>
      </w:r>
      <w:r>
        <w:rPr/>
        <w:t>106</w:t>
      </w:r>
      <w:r>
        <w:rPr>
          <w:rtl w:val="true"/>
        </w:rPr>
        <w:t xml:space="preserve">: </w:t>
      </w:r>
      <w:r>
        <w:rPr>
          <w:rtl w:val="true"/>
        </w:rPr>
        <w:t>إذا كان كتاب أو مصحف أو صفر مثلا بيد شخص و هو يدعي ملكيته و كان مكتوبا عليه أنه وقف</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كتاب أو مصحف أو صفر مثلا بيد شخص و هو يدعي ملكيته و كان مكتوبا عليه أنه وقف لم يحكم بوقفيته بمجرد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الشراء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أن وجود مثل ذلك عيب و نقص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خفي على المشتري ثمَّ اطلع عليه كان له خيار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6817136_417432637"/>
      <w:bookmarkStart w:id="361" w:name="_Toc139"/>
      <w:bookmarkEnd w:id="360"/>
      <w:r>
        <w:rPr>
          <w:rtl w:val="true"/>
        </w:rPr>
        <w:t xml:space="preserve">مسألة </w:t>
      </w:r>
      <w:r>
        <w:rPr/>
        <w:t>107</w:t>
      </w:r>
      <w:r>
        <w:rPr>
          <w:rtl w:val="true"/>
        </w:rPr>
        <w:t xml:space="preserve">: </w:t>
      </w:r>
      <w:r>
        <w:rPr>
          <w:rtl w:val="true"/>
        </w:rPr>
        <w:t>لو ظهر في تركة الميت ورقة بخطه أن ملكه الفلاني وقف</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في تركة الميت ورقة بخطه أن ملكه الفلاني وقف و انه قد وقع القبض و الإقباض لم يحكم بوقفيته بمجرد ذلك ما لم يحصل العلم أو الاطمئنان به، لاحتمال أنه كتب ليجعله وقفا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يتفق ذلك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مدعيا حينئذ و يسقط يده عن الاعتبار و لا بد له من إثبات دعواه و إلا يترتب عليه آثار الوقفية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يده أمارة الملكية و الكتابة أعم من الوقفية الفعلية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المتشرعة يتأملون في اشترائه بل يتنافرون عن ترتب آثار الملكية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الخفاء على المشتري فلما مر في خيار العيب من اعتبار عدم العلم بالعيب، و أما ثبوت الخيار بعد تحقق العيب فلتحقق المقتضي له و فقد المانع حينئذ فيثبت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كتابه الوقف جامعة للشرائط أعم من وقوعه خارجا كذلك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شهدت البينة في الكتابة رؤية القبض و الإقباض تتحقق الوقفية حينئذ لحجية البينة</w:t>
      </w:r>
      <w:r>
        <w:rPr>
          <w:rFonts w:eastAsia="Amiri" w:cs="Amiri" w:ascii="Amiri" w:hAnsi="Amiri"/>
          <w:color w:val="111111"/>
          <w:sz w:val="28"/>
          <w:szCs w:val="28"/>
          <w:rtl w:val="true"/>
          <w:lang w:bidi="ar-SA"/>
        </w:rPr>
        <w:t xml:space="preserve">. </w:t>
      </w:r>
      <w:bookmarkStart w:id="362" w:name="pg12255_121073"/>
    </w:p>
    <w:p>
      <w:pPr>
        <w:pStyle w:val="Heading4"/>
        <w:numPr>
          <w:ilvl w:val="3"/>
          <w:numId w:val="1"/>
        </w:numPr>
        <w:rPr/>
      </w:pPr>
      <w:bookmarkStart w:id="363" w:name="__RefHeading___Toc6817138_417432637"/>
      <w:bookmarkStart w:id="364" w:name="_Toc140"/>
      <w:bookmarkEnd w:id="362"/>
      <w:bookmarkEnd w:id="363"/>
      <w:r>
        <w:rPr>
          <w:rtl w:val="true"/>
        </w:rPr>
        <w:t xml:space="preserve">مسألة </w:t>
      </w:r>
      <w:r>
        <w:rPr/>
        <w:t>108</w:t>
      </w:r>
      <w:r>
        <w:rPr>
          <w:rtl w:val="true"/>
        </w:rPr>
        <w:t xml:space="preserve">: </w:t>
      </w:r>
      <w:r>
        <w:rPr>
          <w:rtl w:val="true"/>
        </w:rPr>
        <w:t>إذا كانت العين الموقوفة من الأعيان الزكوية</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العين الموقوفة من الأعيان الزكوية كالأنعام الثلاثة لم يجب على الموقوف عليهم زكاتها و إن بلغت حصة كل منهم حد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كانت نمائها منها كالعنب و التمر ففي الوقف الخاص وجبت الزكاة على كل من بلغت حصته النصاب من الموقوف عليهم لأنها ملك طلق لهم بخلاف الوقف العام، و إن كان مثل الوقف على الفقراء لعدم كونه ملكا لواحد منهم إلا بعد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اعطى الفقير مثلا حصة من الحاصل على الشجر قبل وقت 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قبل احمرار التمر و اصفراره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الزكاة إذا بلغت حد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817140_417432637"/>
      <w:bookmarkStart w:id="366" w:name="_Toc141"/>
      <w:bookmarkEnd w:id="365"/>
      <w:r>
        <w:rPr>
          <w:rtl w:val="true"/>
        </w:rPr>
        <w:t xml:space="preserve">مسألة </w:t>
      </w:r>
      <w:r>
        <w:rPr/>
        <w:t>109</w:t>
      </w:r>
      <w:r>
        <w:rPr>
          <w:rtl w:val="true"/>
        </w:rPr>
        <w:t xml:space="preserve">: </w:t>
      </w:r>
      <w:r>
        <w:rPr>
          <w:rtl w:val="true"/>
        </w:rPr>
        <w:t>الوقف المتداول بين الأعراب</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المتداول بين الأعراب و بعض الطوائف من غيرهم يعمدون إلى نعجة أو بقرة و يتكلمون بألفاظ متعارفة بينهم، و يكون المقصود ان تبقى و تذبح أولادها الذكور و تبقى الإناث، و هكذا الظاهر بطلانها لعدم الصيغة و عدم القبض و عدم تعيين المصرف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6817142_417432637"/>
      <w:bookmarkStart w:id="368" w:name="_Toc142"/>
      <w:bookmarkEnd w:id="367"/>
      <w:r>
        <w:rPr>
          <w:rtl w:val="true"/>
        </w:rPr>
        <w:t xml:space="preserve">مسألة </w:t>
      </w:r>
      <w:r>
        <w:rPr/>
        <w:t>110</w:t>
      </w:r>
      <w:r>
        <w:rPr>
          <w:rtl w:val="true"/>
        </w:rPr>
        <w:t xml:space="preserve">: </w:t>
      </w:r>
      <w:r>
        <w:rPr>
          <w:rtl w:val="true"/>
        </w:rPr>
        <w:t>الأموال التي تجمع لعزاء سيد الشهداء عليه السّلام</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التي تجمع لعزاء سيد الشهداء عليه السّلام أو غيره من المعصومين عليهم السّلام من صنف خاص أو أهل بلد لإقامة مأتمهم أو للأنصار الذين يذهبون في زيارة مخصوصة إلى مشاهدهم عليهم السّلام أنها من قسم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شرط وجوب الزكاة الملكية و الموقوف عليه ليس بمالك للعين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تعلق الزكاة ملكية الثمر على الشجر لا ملكية الحاصل بعد الاقتطاف فإنه لا وجه لتعلق الزكاة به كما مر في 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لتعلق وجوب الزكاة و فقد المانع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أنها جامعة للشرائط أو لا، و ذلك لمكان جهلهم بها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أمكن حمل فعلهم على الصحة يحمل عليها</w:t>
      </w:r>
      <w:r>
        <w:rPr>
          <w:rFonts w:eastAsia="Amiri" w:cs="Amiri" w:ascii="Amiri" w:hAnsi="Amiri"/>
          <w:color w:val="111111"/>
          <w:sz w:val="28"/>
          <w:szCs w:val="28"/>
          <w:rtl w:val="true"/>
          <w:lang w:bidi="ar-SA"/>
        </w:rPr>
        <w:t xml:space="preserve">. </w:t>
      </w:r>
      <w:bookmarkStart w:id="369" w:name="pg12255_121074"/>
    </w:p>
    <w:p>
      <w:pPr>
        <w:pStyle w:val="BookText"/>
        <w:rPr/>
      </w:pPr>
      <w:bookmarkEnd w:id="369"/>
      <w:r>
        <w:rPr>
          <w:rFonts w:ascii="Amiri" w:hAnsi="Amiri" w:eastAsia="Amiri" w:cs="Amiri"/>
          <w:color w:val="111111"/>
          <w:sz w:val="28"/>
          <w:sz w:val="28"/>
          <w:szCs w:val="28"/>
          <w:rtl w:val="true"/>
          <w:lang w:bidi="ar-SA"/>
        </w:rPr>
        <w:t xml:space="preserve">الصدقات المشروط صرفها في جهة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باقية على ملك مالكها و لا يجوز الرجوع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مات قبل صرفها لا يجوز لوارثه المطالبة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تعذر صرفها في الجهة المعينة تصرف في سبل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6817144_417432637"/>
      <w:bookmarkStart w:id="371" w:name="_Toc143"/>
      <w:bookmarkEnd w:id="370"/>
      <w:r>
        <w:rPr>
          <w:rtl w:val="true"/>
        </w:rPr>
        <w:t xml:space="preserve">مسألة </w:t>
      </w:r>
      <w:r>
        <w:rPr/>
        <w:t>111</w:t>
      </w:r>
      <w:r>
        <w:rPr>
          <w:rtl w:val="true"/>
        </w:rPr>
        <w:t xml:space="preserve">: </w:t>
      </w:r>
      <w:r>
        <w:rPr>
          <w:rtl w:val="true"/>
        </w:rPr>
        <w:t>يجوز أن يشتري ملكا من سهم سبيل اللّه من الزكاة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يشتري ملكا من سهم سبيل اللّه من الزكاة و يجعله مسجدا أو مدرسة أو مسكنا للزوار أو الحجاج أو الفقراء أو نحو ذلك مما فيه مصلحة المسلمين، كما يجوز تعمير ما احتاج إليه مثل الموقوفات المذكورة من السهم المذكور أو مما مصرفه وجوه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عنوان الوقفية، و أما تحقق عنوان الصدقة و التبرع فيدل عليه ظاهر الحال هو حجة عند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العطية و التبرع أن المالك أخرجه من ملكه إلا إذا استفيد من القرائن الخارجية أن الإخراج كان ما دام الصرف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إخراجها عن ملكه بالإعطاء إلى 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مورد صرف تلك الأموال و إن كان الأحوط مراعاة الأقرب فالأقرب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سبيل اللّه عليه الشامل للجميع، و كذا يجوز من سهم الإمام عليه السّلام مع إذن نائبه</w:t>
      </w:r>
      <w:r>
        <w:rPr>
          <w:rFonts w:eastAsia="Amiri" w:cs="Amiri" w:ascii="Amiri" w:hAnsi="Amiri"/>
          <w:color w:val="111111"/>
          <w:sz w:val="28"/>
          <w:szCs w:val="28"/>
          <w:rtl w:val="true"/>
          <w:lang w:bidi="ar-SA"/>
        </w:rPr>
        <w:t xml:space="preserve">. </w:t>
      </w:r>
      <w:bookmarkStart w:id="372" w:name="pg12255_121075"/>
    </w:p>
    <w:p>
      <w:pPr>
        <w:pStyle w:val="Heading3"/>
        <w:numPr>
          <w:ilvl w:val="2"/>
          <w:numId w:val="1"/>
        </w:numPr>
        <w:rPr/>
      </w:pPr>
      <w:bookmarkStart w:id="373" w:name="__RefHeading___Toc6817146_417432637"/>
      <w:bookmarkStart w:id="374" w:name="_Toc144"/>
      <w:bookmarkEnd w:id="372"/>
      <w:bookmarkEnd w:id="373"/>
      <w:r>
        <w:rPr>
          <w:rtl w:val="true"/>
        </w:rPr>
        <w:t>فصل في الحبس و أنواعه</w:t>
      </w:r>
      <w:bookmarkEnd w:id="374"/>
    </w:p>
    <w:p>
      <w:pPr>
        <w:pStyle w:val="Heading4"/>
        <w:numPr>
          <w:ilvl w:val="3"/>
          <w:numId w:val="1"/>
        </w:numPr>
        <w:rPr/>
      </w:pPr>
      <w:bookmarkStart w:id="375" w:name="__RefHeading___Toc6817148_417432637"/>
      <w:bookmarkStart w:id="376" w:name="_Toc145"/>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فصل في الحبس و أنواعه</w:t>
      </w:r>
    </w:p>
    <w:p>
      <w:pPr>
        <w:pStyle w:val="Heading4"/>
        <w:numPr>
          <w:ilvl w:val="3"/>
          <w:numId w:val="1"/>
        </w:numPr>
        <w:rPr/>
      </w:pPr>
      <w:bookmarkStart w:id="377" w:name="__RefHeading___Toc6817150_417432637"/>
      <w:bookmarkStart w:id="378" w:name="_Toc146"/>
      <w:bookmarkEnd w:id="377"/>
      <w:r>
        <w:rPr>
          <w:rtl w:val="true"/>
        </w:rPr>
        <w:t xml:space="preserve">مسألة </w:t>
      </w:r>
      <w:r>
        <w:rPr/>
        <w:t>1</w:t>
      </w:r>
      <w:r>
        <w:rPr>
          <w:rtl w:val="true"/>
        </w:rPr>
        <w:t xml:space="preserve">: </w:t>
      </w:r>
      <w:r>
        <w:rPr>
          <w:rtl w:val="true"/>
        </w:rPr>
        <w:t>يجوز للإنسان أن يحبّس ملكه على كل ما يصح الوقف عليه</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للإنسان أن يحبّس ملكه على كل ما يصح الوقف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يصرف منافعه فيما عينه على ما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حبّسه على سبيل من سبل الخير و مواقع قرب العبادات مثل الكعبة المعظمة و المساجد</w:t>
      </w:r>
    </w:p>
    <w:p>
      <w:pPr>
        <w:pStyle w:val="BookText"/>
        <w:rPr/>
      </w:pPr>
      <w:r>
        <w:rPr>
          <w:rFonts w:ascii="Amiri" w:hAnsi="Amiri" w:eastAsia="Amiri" w:cs="Amiri"/>
          <w:color w:val="111111"/>
          <w:sz w:val="28"/>
          <w:sz w:val="28"/>
          <w:szCs w:val="28"/>
          <w:rtl w:val="true"/>
          <w:lang w:bidi="ar-SA"/>
        </w:rPr>
        <w:t xml:space="preserve">و هو عبارة عن التحبيس الذي هو الجامع المشترك بين الوقف و الرقبى و العمري و السكنى، و حيث أن الوقف له أهمية خاصة و مسائل كثيرة خصّه الفقهاء بكتاب مستقل دون البقية، و لكن الجامع بين الكل هو الحبس كما عرفت في أول الكتاب، و تقدم الفرق بينه و بين الوقف في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فحقيقة التحبيس في الثلاثة واحدة و الاختلاف انما هو بالإضافة فإن أضيف إلى العمر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أضيف إلى الإسكان فقط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إن أضيف إلى المدة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 واحد و تختلف الإضافة و يختلف الاسم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جمع منهم الشهيدين و المحقق صحة أصل التحبيس و لو لم يعنون بأي عنوان كما إذا احتبس فرسه في سبيل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قاعدة السلطنة و الإجماع و نصوص خاصة تأتي الإشارة إليها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للإجماع و نصوص خاصة منها خبر ابن نعيم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جعل سكنى داره لرجل أيام حياته أو له و لعقبه من بعده؟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و لعقبه كما شرط</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 و عن حمران عن </w:t>
      </w:r>
    </w:p>
    <w:p>
      <w:pPr>
        <w:pStyle w:val="BookText"/>
        <w:rPr/>
      </w:pPr>
      <w:r>
        <w:rPr>
          <w:rFonts w:ascii="Amiri" w:hAnsi="Amiri" w:eastAsia="Amiri" w:cs="Amiri"/>
          <w:color w:val="111111"/>
          <w:sz w:val="28"/>
          <w:sz w:val="28"/>
          <w:szCs w:val="28"/>
          <w:rtl w:val="true"/>
          <w:lang w:bidi="ar-SA"/>
        </w:rPr>
        <w:t xml:space="preserve">و المشاهد المشرفة، فإن كان مطلقا أو صرح بالدوام فلا رجوع و لا يعود على ملك المالك و لا يورث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إلى مدة لا رجوع في تلك المدة و بعد انقضائها يرجع إلى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حبّسه على شخص فإن عيّن مدة أو مدة حيوته لزم حبسه عليه في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الحابس قبل انقضائها يبقى على حاله إلى أن تنقضي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أطلق و لم يعيّن وقتا لزم ما دام حيوة الحابس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مات كان ميراثا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السكنى و العمري؟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فيه عند شروطهم إن كان شرط حياته فهي حياته و إن كان لعقبه فهو لعقبه كما شرط حتى يفنوا ثمَّ يرد إلى صاحب الدار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قول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أن يبيعوا و لا يورّثوا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الرجوع في تلك المدة فلمكان الاشتراط و الالتزام الذي التزم به على نفسه، و أما الرجوع إلى المالك فلفرض بقائه على ملكه، و انما أحلّ للطرف حق السكنى فقط كما يأتي في المسألة السادسة، و مع وفاة المالك يرجع إلى وارثه لعموم أدلة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الوفاء بالعقد و لزومه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عقد الحبس لازم يجب الوفاء به على نحو ما إنشاء مطلقا كان أو موقتا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انصراف الإطلاق إلى حياة الحابس، و أما بناء على كفاية المسمى و صرف الوجود فيه كما يأتي في المسألة الخامسة فيصح له الرجوع متى شاء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العين على ملك مالكه فينتقل بعد موته إلى ورثته كما في سائر </w:t>
      </w:r>
      <w:bookmarkStart w:id="379" w:name="pg12255_121077"/>
    </w:p>
    <w:p>
      <w:pPr>
        <w:pStyle w:val="BookText"/>
        <w:rPr/>
      </w:pPr>
      <w:bookmarkEnd w:id="379"/>
      <w:r>
        <w:rPr>
          <w:rFonts w:ascii="Amiri" w:hAnsi="Amiri" w:eastAsia="Amiri" w:cs="Amiri"/>
          <w:color w:val="111111"/>
          <w:sz w:val="28"/>
          <w:sz w:val="28"/>
          <w:szCs w:val="28"/>
          <w:rtl w:val="true"/>
          <w:lang w:bidi="ar-SA"/>
        </w:rPr>
        <w:t xml:space="preserve">الحال لو حبّس على عنوان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كالفقراء، فإن حدده بوقت لزم إلى انقضائه و إن لم يوقّت لزم ما دام حياة الحابس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6817152_417432637"/>
      <w:bookmarkStart w:id="381" w:name="_Toc147"/>
      <w:bookmarkEnd w:id="380"/>
      <w:r>
        <w:rPr>
          <w:rtl w:val="true"/>
        </w:rPr>
        <w:t xml:space="preserve">مسألة </w:t>
      </w:r>
      <w:r>
        <w:rPr/>
        <w:t>2</w:t>
      </w:r>
      <w:r>
        <w:rPr>
          <w:rtl w:val="true"/>
        </w:rPr>
        <w:t xml:space="preserve">: </w:t>
      </w:r>
      <w:r>
        <w:rPr>
          <w:rtl w:val="true"/>
        </w:rPr>
        <w:t>إذا جعل لأحد سكنى داره</w:t>
      </w:r>
      <w:r>
        <w:rPr>
          <w:rtl w:val="true"/>
        </w:rPr>
        <w:t xml:space="preserve">- </w:t>
      </w:r>
      <w:r>
        <w:rPr>
          <w:rtl w:val="true"/>
        </w:rPr>
        <w:t>مثلا</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لأحد سكنى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بأن سلّطه على إسكانها مع بقائها على ملكه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أطلق و لم يعين مدة أصلا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قدّره بعمر أحدهما، كما إذا 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سكنى داري مدة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قدره بالزمان كسنة و سنتين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كل من الأخيرين له اسم يختص به و هو العمري في أولهما و الرقبى في 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6817154_417432637"/>
      <w:bookmarkStart w:id="383" w:name="_Toc148"/>
      <w:bookmarkEnd w:id="382"/>
      <w:r>
        <w:rPr>
          <w:rtl w:val="true"/>
        </w:rPr>
        <w:t xml:space="preserve">مسألة </w:t>
      </w:r>
      <w:r>
        <w:rPr/>
        <w:t>3</w:t>
      </w:r>
      <w:r>
        <w:rPr>
          <w:rtl w:val="true"/>
        </w:rPr>
        <w:t xml:space="preserve">: </w:t>
      </w:r>
      <w:r>
        <w:rPr>
          <w:rtl w:val="true"/>
        </w:rPr>
        <w:t>يحتاج كل من هذه الثلاثة إلى عقد مشتمل على إيجاب من المالك و قبول من الساكن</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كل من هذه الثلاثة إلى عقد مشتمل على إيجاب من المالك و قبول من الساكن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فالإيجاب كل ما أفاد التسليط المزبور بحسب المتفاهم العرفي كان يقول في السكنى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أملاكه، و ينتقل حق السكنى إلى ورثة المالك أيضا أما بناء على الانصراف إلى حياة الحابس فلبطلان السكنى بموته و كذا بناء على كفاية صرف الوجود فيه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جميع ما تقدم فيه أيضا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الجارية فيه بل في جميع العقود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تمام هذه المسألة واضح لا يحتاج إلى البيان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 الثلاثة عقد إجماعا و كل عقد متقوم بالإيجاب و القبول بالضرورة فيحتاج كل واحد من الثلاثة إليهما كذلك، و يحتمل في كل واحد منها أن يكون الرد مانعا لا أن يكون القبول شرطا كما تقدم في الوقف و يأتي في الوصية</w:t>
      </w:r>
      <w:r>
        <w:rPr>
          <w:rFonts w:eastAsia="Amiri" w:cs="Amiri" w:ascii="Amiri" w:hAnsi="Amiri"/>
          <w:color w:val="111111"/>
          <w:sz w:val="28"/>
          <w:szCs w:val="28"/>
          <w:rtl w:val="true"/>
          <w:lang w:bidi="ar-SA"/>
        </w:rPr>
        <w:t xml:space="preserve">. </w:t>
      </w:r>
      <w:bookmarkStart w:id="384" w:name="pg12255_121078"/>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أفاد معناهما بأي لغة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 مدة حياتك أو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الرقبى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أسكنتكها 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للعمري و الرقبى لفظان آخران فللأولى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أعمرتك هذه الدار عمرك أو عمري أو ما بقيت أو بقيت أو ما حييت أو حييت أو ما عشت أو عشت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أرقبتك مدة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القبول فهو كل ما دل على الرضا و القبول من الساكن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تجري فيها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6817156_417432637"/>
      <w:bookmarkStart w:id="386" w:name="_Toc149"/>
      <w:bookmarkEnd w:id="385"/>
      <w:r>
        <w:rPr>
          <w:rtl w:val="true"/>
        </w:rPr>
        <w:t xml:space="preserve">مسألة </w:t>
      </w:r>
      <w:r>
        <w:rPr/>
        <w:t>4</w:t>
      </w:r>
      <w:r>
        <w:rPr>
          <w:rtl w:val="true"/>
        </w:rPr>
        <w:t xml:space="preserve">: </w:t>
      </w:r>
      <w:r>
        <w:rPr>
          <w:rtl w:val="true"/>
        </w:rPr>
        <w:t>يشترط في كل من الثلاثة قبض الساكن</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 الثلاثة قبض الساكن فلو لم يقبض حتى مات المالك بطلت كالوقف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6817158_417432637"/>
      <w:bookmarkStart w:id="388" w:name="_Toc150"/>
      <w:bookmarkEnd w:id="387"/>
      <w:r>
        <w:rPr>
          <w:rtl w:val="true"/>
        </w:rPr>
        <w:t xml:space="preserve">مسألة </w:t>
      </w:r>
      <w:r>
        <w:rPr/>
        <w:t>5</w:t>
      </w:r>
      <w:r>
        <w:rPr>
          <w:rtl w:val="true"/>
        </w:rPr>
        <w:t xml:space="preserve">: </w:t>
      </w:r>
      <w:r>
        <w:rPr>
          <w:rtl w:val="true"/>
        </w:rPr>
        <w:t>هذه العقود الثلاثة لازمة يجب العمل بمقتضاها</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العقود الثلاثة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بمقتضاها و ليس للمالك الرجوع و إخراج الساكن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السكنى المطلقة حيث ان الساكن استحق مسمى الإسكان و لو يوما لزم العقد في هذا المقدار فليس للمالك منعه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غير مرة أنه لا موضوعية للألفاظ في العقود و انما هي طريق محض لإبراز المعنى المقصود، فكل لفظ أفاد ذلك يكتفى به في المحاورات ما لم يدل دليل على الخلاف و لا دليل على الخلاف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آنفا من غير فرق بينهما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موافقة للقاعدة فتجري في جميع العقود إلا مع الدليل على العدم و 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تحقق المجانيات مطلقا بالقبض عند العرف مضافا إلى الإجماع على اعتباره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 كل عقد مطلقا التي قررناها في كتاب البيع ما لم يدل دليل على الخلاف و لا دليل كذلك في المقام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للزوم العقد إلا ذلك</w:t>
      </w:r>
      <w:r>
        <w:rPr>
          <w:rFonts w:eastAsia="Amiri" w:cs="Amiri" w:ascii="Amiri" w:hAnsi="Amiri"/>
          <w:color w:val="111111"/>
          <w:sz w:val="28"/>
          <w:szCs w:val="28"/>
          <w:rtl w:val="true"/>
          <w:lang w:bidi="ar-SA"/>
        </w:rPr>
        <w:t xml:space="preserve">. </w:t>
      </w:r>
      <w:bookmarkStart w:id="389" w:name="pg12255_121079"/>
    </w:p>
    <w:p>
      <w:pPr>
        <w:pStyle w:val="BookText"/>
        <w:rPr/>
      </w:pPr>
      <w:bookmarkEnd w:id="389"/>
      <w:r>
        <w:rPr>
          <w:rFonts w:ascii="Amiri" w:hAnsi="Amiri" w:eastAsia="Amiri" w:cs="Amiri"/>
          <w:color w:val="111111"/>
          <w:sz w:val="28"/>
          <w:sz w:val="28"/>
          <w:szCs w:val="28"/>
          <w:rtl w:val="true"/>
          <w:lang w:bidi="ar-SA"/>
        </w:rPr>
        <w:t xml:space="preserve">نعم، له الرجوع و الأمر بالخروج في الزائد متى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العمرى المقدرة بعمر الساكن أو عمر المالك لزمت مدة حياة أحدهما، و في الرقبى لزمت في المدة المضروبة فليس للمالك إخراجه قبل انقضائها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817160_417432637"/>
      <w:bookmarkStart w:id="391" w:name="_Toc151"/>
      <w:bookmarkEnd w:id="390"/>
      <w:r>
        <w:rPr>
          <w:rtl w:val="true"/>
        </w:rPr>
        <w:t xml:space="preserve">مسألة </w:t>
      </w:r>
      <w:r>
        <w:rPr/>
        <w:t>6</w:t>
      </w:r>
      <w:r>
        <w:rPr>
          <w:rtl w:val="true"/>
        </w:rPr>
        <w:t xml:space="preserve">: </w:t>
      </w:r>
      <w:r>
        <w:rPr>
          <w:rtl w:val="true"/>
        </w:rPr>
        <w:t>إذا جعل داره سكنى أو عمري أو رقبى لشخص لم تخرج عن ملكه</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داره سكنى أو عمري أو رقبى لشخص لم تخرج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جاز له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يبطل الإسكان و لا الأعمار و لا الإرقاب بل يستحق الساكن السكنى على النحو الذي جعلت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ليس للمشتري إبطالها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مضافا إلى الإجماع بعد وفائه بما التزم به و هو بذل مسمى الإسكان، و يدل عليه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أسكن رجلا داره و لم يوقت؟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 يخرجه إذا شاء</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 مثله غيره هذا إذا لم تكن قرينة معتبرة في البين على التحديد بالحياة من انصراف و نحوه و إلا 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الوفاء عليه بما التزم به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ففي خبر أبي الصباح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السكنى و العمري؟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جعل السكنى في حياته فهو كما شرط و إن كان جعلها له و لعقبه بعده حتى يفنى عقبه فليس لهم أن يبيعوا و لا يرثوا ثمَّ ترجع الدار إلى صاحبها الأول</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في كل من الحكمين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الإبطال مضافا إلى الإجماع</w:t>
      </w:r>
      <w:r>
        <w:rPr>
          <w:rFonts w:eastAsia="Amiri" w:cs="Amiri" w:ascii="Amiri" w:hAnsi="Amiri"/>
          <w:color w:val="111111"/>
          <w:sz w:val="28"/>
          <w:szCs w:val="28"/>
          <w:rtl w:val="true"/>
          <w:lang w:bidi="ar-SA"/>
        </w:rPr>
        <w:t xml:space="preserve">. </w:t>
      </w:r>
      <w:bookmarkStart w:id="392" w:name="pg12255_121080"/>
    </w:p>
    <w:p>
      <w:pPr>
        <w:pStyle w:val="BookText"/>
        <w:rPr/>
      </w:pPr>
      <w:bookmarkEnd w:id="392"/>
      <w:r>
        <w:rPr>
          <w:rFonts w:ascii="Amiri" w:hAnsi="Amiri" w:eastAsia="Amiri" w:cs="Amiri"/>
          <w:color w:val="111111"/>
          <w:sz w:val="28"/>
          <w:sz w:val="28"/>
          <w:szCs w:val="28"/>
          <w:rtl w:val="true"/>
          <w:lang w:bidi="ar-SA"/>
        </w:rPr>
        <w:t xml:space="preserve">نعم، لو كان جاهلا كان له الخيار بين فسخ البيع و إمضائه بجميع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817162_417432637"/>
      <w:bookmarkStart w:id="394" w:name="_Toc152"/>
      <w:bookmarkEnd w:id="393"/>
      <w:r>
        <w:rPr>
          <w:rtl w:val="true"/>
        </w:rPr>
        <w:t xml:space="preserve">مسألة </w:t>
      </w:r>
      <w:r>
        <w:rPr/>
        <w:t>7</w:t>
      </w:r>
      <w:r>
        <w:rPr>
          <w:rtl w:val="true"/>
        </w:rPr>
        <w:t xml:space="preserve">: </w:t>
      </w:r>
      <w:r>
        <w:rPr>
          <w:rtl w:val="true"/>
        </w:rPr>
        <w:t>لو جعل المدة في العمرى طول حياة المالك و مات الساكن قبله</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المدة في العمرى طول حياة المالك و مات الساكن قبله كان لورثته السكنى إلى أن يموت المالك، و لو جعل المدة طول حياة الساكن و مات المالك قبله لم يكن لورثته إزعاج الساكن بل يسكن طول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الساكن لم يكن لورثته 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جعل له السكنى مدة حياته و لعقبه و نسله بعد وفاته فلهم ذلك ما لم ينقرضوا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انقرضوا رجعت إلى المالك أو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استيلاء المشتري على المنفعة الخاصة لملكه ضرر عليه و لا بد و أن يتدارك هذا الضرر و تداركه يتحقق بنفي اللزوم، و هذا عبارة أخرى عن الخيار، و تقدم نظير ذلك في الإجارة فراجع هذا في السكنى المحدودة بحد خاص و أما المطلق منها فحيث يتحقق بالمسمى يصح أن يكون البيع رجوعا عنه مع الالتفات و لو في الجملة للمشتري بعد ذلك لعدم موضوع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أن الحاصل بالثلاثة تمليك المنفعة كالإجارة أو أن الحاصل منها مجرد حصول حق الانتفاع فقط، أو لا تكون من هذا و لا ذاك بل تحصل مجرد الإذن و الإباحة المحضة من دون حصول ملك أو حق في البين، و يترتب على الأولين تحقق الإرث لورثة الساكن لو مات قبل انقضاء المدة، و أما الأخير فلا موضوع للإرث لعدم مال أو حق في البين حتى يورث، و مقتضى مرتكزات المتشرعة بل الناس و ظواهر كلمات الفقهاء هو الأول و الأدلة الشرعية منزلة عليه ما لم يكن شاهد على الخلاف و هو مفقود، و إن كان مقتضى الأصل هو الأخير كما لا يخفى على الخبير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اختصاص حق السكنى بخصوص الساكن الأول دون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الإذن من المالك للجميع حينئذ</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خروج الملك من ملك المالك في السكنى بل هو باق على </w:t>
      </w:r>
      <w:bookmarkStart w:id="395" w:name="pg12255_121081"/>
    </w:p>
    <w:p>
      <w:pPr>
        <w:pStyle w:val="Heading4"/>
        <w:numPr>
          <w:ilvl w:val="3"/>
          <w:numId w:val="1"/>
        </w:numPr>
        <w:rPr/>
      </w:pPr>
      <w:bookmarkStart w:id="396" w:name="__RefHeading___Toc6817164_417432637"/>
      <w:bookmarkStart w:id="397" w:name="_Toc153"/>
      <w:bookmarkEnd w:id="395"/>
      <w:bookmarkEnd w:id="396"/>
      <w:r>
        <w:rPr>
          <w:rtl w:val="true"/>
        </w:rPr>
        <w:t xml:space="preserve">مسألة </w:t>
      </w:r>
      <w:r>
        <w:rPr/>
        <w:t>8</w:t>
      </w:r>
      <w:r>
        <w:rPr>
          <w:rtl w:val="true"/>
        </w:rPr>
        <w:t xml:space="preserve">: </w:t>
      </w:r>
      <w:r>
        <w:rPr>
          <w:rtl w:val="true"/>
        </w:rPr>
        <w:t>إطلاق السكنى يقتضي أن يسكن من جعلت له السكنى بنفسه و أهله و أولاده</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السكنى يقتضي أن يسكن من جعلت له السكنى بنفسه و أهله و أولاده و الأقرب جواز إسكان من جرت العادة بالسكنى معه، كغلامه و جاريته و مرضعة ولده و ضيوفه، بل و كذا دابته إذا كان الموضع معدا لمثلها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يسكن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يشترط ذلك أو يرضى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يجوز أن يؤجر المسكن أو يعيره لغيره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817166_417432637"/>
      <w:bookmarkStart w:id="399" w:name="_Toc154"/>
      <w:bookmarkEnd w:id="398"/>
      <w:r>
        <w:rPr>
          <w:rtl w:val="true"/>
        </w:rPr>
        <w:t xml:space="preserve">مسألة </w:t>
      </w:r>
      <w:r>
        <w:rPr/>
        <w:t>9</w:t>
      </w:r>
      <w:r>
        <w:rPr>
          <w:rtl w:val="true"/>
        </w:rPr>
        <w:t xml:space="preserve">: </w:t>
      </w:r>
      <w:r>
        <w:rPr>
          <w:rtl w:val="true"/>
        </w:rPr>
        <w:t>كل ما صح وقفه صح إعماره</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صح وقفه صح إعماره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العقار و الحيوان و الأثاث و غيرها، و يختص مورد السكنى بالمساكن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الرقبى ففي</w:t>
      </w:r>
    </w:p>
    <w:p>
      <w:pPr>
        <w:pStyle w:val="BookText"/>
        <w:rPr/>
      </w:pPr>
      <w:r>
        <w:rPr>
          <w:rFonts w:ascii="Amiri" w:hAnsi="Amiri" w:eastAsia="Amiri" w:cs="Amiri"/>
          <w:color w:val="111111"/>
          <w:sz w:val="28"/>
          <w:sz w:val="28"/>
          <w:szCs w:val="28"/>
          <w:rtl w:val="true"/>
          <w:lang w:bidi="ar-SA"/>
        </w:rPr>
        <w:t>ملكه فمع حياته يرجع إليه و مع موته يرجع إلى ورثته و يتبعه حق السكنى أيضا، لفرض انقراض من جعل له الحق فالمقتضي للرجوع مطلقا موجود و المانع عنه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المنزّل على ما هو المتعارف و يختلف ذلك باختلاف الأشخاص و الخصوصيات و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الإسكان في سكنى نفسه و كذا لو شك في الشمول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الإذن حينئذ من المالك و من له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الإذن في السكنى لذلك لأنا و إن قلنا بأنه تمليك المنفعة لكن الظاهر أن التمليك 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استفيد من القرائن عدم اعتبار المباشرة لنفسه بنفسه يصح كل ذلك لثبوت الإذن من المالك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و ادعي الإجماع عليه و تقتضيه قاعدة السلطنة أيضا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اللغة و العرف و النص </w:t>
      </w:r>
      <w:r>
        <w:rPr>
          <w:rStyle w:val="FootnoteAnchor"/>
          <w:rtl w:val="true"/>
        </w:rPr>
        <w:footnoteReference w:id="116"/>
      </w:r>
      <w:r>
        <w:rPr>
          <w:rFonts w:ascii="Amiri" w:hAnsi="Amiri" w:eastAsia="Amiri" w:cs="Amiri"/>
          <w:color w:val="111111"/>
          <w:sz w:val="28"/>
          <w:sz w:val="28"/>
          <w:szCs w:val="28"/>
          <w:rtl w:val="true"/>
          <w:lang w:bidi="ar-SA"/>
        </w:rPr>
        <w:t>، و الإجماع فيه</w:t>
      </w:r>
      <w:r>
        <w:rPr>
          <w:rFonts w:eastAsia="Amiri" w:cs="Amiri" w:ascii="Amiri" w:hAnsi="Amiri"/>
          <w:color w:val="111111"/>
          <w:sz w:val="28"/>
          <w:szCs w:val="28"/>
          <w:rtl w:val="true"/>
          <w:lang w:bidi="ar-SA"/>
        </w:rPr>
        <w:t xml:space="preserve">. </w:t>
      </w:r>
      <w:bookmarkStart w:id="400" w:name="pg12255_121082"/>
    </w:p>
    <w:p>
      <w:pPr>
        <w:pStyle w:val="BookText"/>
        <w:rPr/>
      </w:pPr>
      <w:bookmarkEnd w:id="400"/>
      <w:r>
        <w:rPr>
          <w:rFonts w:ascii="Amiri" w:hAnsi="Amiri" w:eastAsia="Amiri" w:cs="Amiri"/>
          <w:color w:val="111111"/>
          <w:sz w:val="28"/>
          <w:sz w:val="28"/>
          <w:szCs w:val="28"/>
          <w:rtl w:val="true"/>
          <w:lang w:bidi="ar-SA"/>
        </w:rPr>
        <w:t xml:space="preserve">كونها في ذلك بحكم العمري أو بحكم السكنى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817168_417432637"/>
      <w:bookmarkStart w:id="402" w:name="_Toc155"/>
      <w:bookmarkEnd w:id="401"/>
      <w:r>
        <w:rPr>
          <w:rtl w:val="true"/>
        </w:rPr>
        <w:t xml:space="preserve">مسألة </w:t>
      </w:r>
      <w:r>
        <w:rPr/>
        <w:t>10</w:t>
      </w:r>
      <w:r>
        <w:rPr>
          <w:rtl w:val="true"/>
        </w:rPr>
        <w:t xml:space="preserve">: </w:t>
      </w:r>
      <w:r>
        <w:rPr>
          <w:rtl w:val="true"/>
        </w:rPr>
        <w:t>يشترط في الحبس و ما يلحق به الشرائط العامة</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الحبس و ما يلحق به الشرائط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ما تقدم من الشرائط في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6817170_417432637"/>
      <w:bookmarkStart w:id="404" w:name="_Toc156"/>
      <w:bookmarkEnd w:id="403"/>
      <w:r>
        <w:rPr>
          <w:rtl w:val="true"/>
        </w:rPr>
        <w:t xml:space="preserve">مسألة </w:t>
      </w:r>
      <w:r>
        <w:rPr/>
        <w:t>11</w:t>
      </w:r>
      <w:r>
        <w:rPr>
          <w:rtl w:val="true"/>
        </w:rPr>
        <w:t xml:space="preserve">: </w:t>
      </w:r>
      <w:r>
        <w:rPr>
          <w:rtl w:val="true"/>
        </w:rPr>
        <w:t>يجوز أن يجعل مورد الحبس نفس المنفعة</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يجعل مورد الحبس نفس المنفعة مثل ما إذا استأجر شخص دارا من غير شرط استيفاء المنفعة بنفسه مدة معينة ثمَّ حبس تلك المدة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817172_417432637"/>
      <w:bookmarkStart w:id="406" w:name="_Toc157"/>
      <w:bookmarkEnd w:id="405"/>
      <w:r>
        <w:rPr>
          <w:rtl w:val="true"/>
        </w:rPr>
        <w:t xml:space="preserve">مسألة </w:t>
      </w:r>
      <w:r>
        <w:rPr/>
        <w:t>12</w:t>
      </w:r>
      <w:r>
        <w:rPr>
          <w:rtl w:val="true"/>
        </w:rPr>
        <w:t xml:space="preserve">: </w:t>
      </w:r>
      <w:r>
        <w:rPr>
          <w:rtl w:val="true"/>
        </w:rPr>
        <w:t>لو ادعى المالك الحبس و ادعى المحبوس عليه الوقف</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المالك الحبس و ادعى المحبوس عليه الوقف يقدم قول المالك إن لم تكن بيّنة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كونه كالعمرى لقاعدة السلطنة و عدم ما يصح للتخصيص من نص أو إجماع معتبر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غير مرة من الدليل على اعتبارها فلا وجه للتكرار المرجوح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أرسلوه إرسال المسلمات بحيث يظهر منهم الإجماع على ذلك، و لعل السر في عدم تعرضهم لتفصيل القول في الحبس الاكتفاء بما ذكروه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الشاملة لهذه الصورة أيضا كما تقدم بعد عدم دليل على اختصاص التحبيس بالعين بخلاف الوقف،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حبس الانتفاع أيضا كما إذا حبس المالك الانتفاع من ظل جداره أو شجرته على أحد و كذا غيرهما من الانتفاعات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أعرف بنيته ما لم تكن حجة على الخلاف، مع بقاء سلطنته على العين، و لو وقع هذا النزاع بين ورثة المالك و المحبوس عليه فمقتضى أصالة بقاء العين على ملك مورّثهم انتقال العين إليهم أيضا فيقدم قولهم إلا إذا قامت البينة على الوقفية</w:t>
      </w:r>
      <w:r>
        <w:rPr>
          <w:rFonts w:eastAsia="Amiri" w:cs="Amiri" w:ascii="Amiri" w:hAnsi="Amiri"/>
          <w:color w:val="111111"/>
          <w:sz w:val="28"/>
          <w:szCs w:val="28"/>
          <w:rtl w:val="true"/>
          <w:lang w:bidi="ar-SA"/>
        </w:rPr>
        <w:t xml:space="preserve">. </w:t>
      </w:r>
      <w:bookmarkStart w:id="407" w:name="pg12255_121083"/>
    </w:p>
    <w:p>
      <w:pPr>
        <w:pStyle w:val="Heading3"/>
        <w:numPr>
          <w:ilvl w:val="2"/>
          <w:numId w:val="1"/>
        </w:numPr>
        <w:rPr/>
      </w:pPr>
      <w:bookmarkStart w:id="408" w:name="__RefHeading___Toc6817174_417432637"/>
      <w:bookmarkStart w:id="409" w:name="_Toc158"/>
      <w:bookmarkEnd w:id="407"/>
      <w:bookmarkEnd w:id="408"/>
      <w:r>
        <w:rPr>
          <w:rtl w:val="true"/>
        </w:rPr>
        <w:t>خاتمة في الصدقة</w:t>
      </w:r>
      <w:bookmarkEnd w:id="409"/>
    </w:p>
    <w:p>
      <w:pPr>
        <w:pStyle w:val="Heading4"/>
        <w:numPr>
          <w:ilvl w:val="3"/>
          <w:numId w:val="1"/>
        </w:numPr>
        <w:rPr/>
      </w:pPr>
      <w:bookmarkStart w:id="410" w:name="__RefHeading___Toc6817176_417432637"/>
      <w:bookmarkStart w:id="411" w:name="_Toc159"/>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خاتمة في الصدقة التي قد تواترت النصوص على ندبها و الحث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آثار وضعية في الدنيا و الآخرة كما يستفاد من النصوص الآتية، و تدل على رجحانها في الجملة الأدلة الأربعة فمن العقل استقلاله بحسن الخير و نفع الغير و فضل الإحسان بالنسبة إلى الأخوان، و من الكتاب ما أمتن عز و جل على عباده بقوله تعالى أَنَّ اللّٰهَ هُوَ يَقْبَلُ التَّوْبَةَ عَنْ عِبٰادِهِ وَ يَأْخُذُ الصَّدَقٰاتِ </w:t>
      </w:r>
      <w:r>
        <w:rPr>
          <w:rStyle w:val="FootnoteAnchor"/>
          <w:rtl w:val="true"/>
        </w:rPr>
        <w:footnoteReference w:id="117"/>
      </w:r>
      <w:r>
        <w:rPr>
          <w:rFonts w:ascii="Amiri" w:hAnsi="Amiri" w:eastAsia="Amiri" w:cs="Amiri"/>
          <w:color w:val="111111"/>
          <w:sz w:val="28"/>
          <w:sz w:val="28"/>
          <w:szCs w:val="28"/>
          <w:rtl w:val="true"/>
          <w:lang w:bidi="ar-SA"/>
        </w:rPr>
        <w:t>، و قوله تعالى وَ أَقْرِضُوا اللّٰهَ قَرْضاً حَسَناً</w:t>
      </w:r>
      <w:r>
        <w:rPr>
          <w:rStyle w:val="FootnoteAnchor"/>
          <w:rtl w:val="true"/>
        </w:rPr>
        <w:footnoteReference w:id="118"/>
      </w:r>
      <w:r>
        <w:rPr>
          <w:rFonts w:ascii="Amiri" w:hAnsi="Amiri" w:eastAsia="Amiri" w:cs="Amiri"/>
          <w:color w:val="111111"/>
          <w:sz w:val="28"/>
          <w:sz w:val="28"/>
          <w:szCs w:val="28"/>
          <w:rtl w:val="true"/>
          <w:lang w:bidi="ar-SA"/>
        </w:rPr>
        <w:t xml:space="preserve">، و قوله تعالى وَ مٰا تُقَدِّمُوا لِأَنْفُسِكُمْ مِنْ خَيْرٍ تَجِدُوهُ عِنْدَ اللّٰهِ </w:t>
      </w:r>
      <w:r>
        <w:rPr>
          <w:rStyle w:val="FootnoteAnchor"/>
          <w:rtl w:val="true"/>
        </w:rPr>
        <w:footnoteReference w:id="119"/>
      </w:r>
      <w:r>
        <w:rPr>
          <w:rFonts w:ascii="Amiri" w:hAnsi="Amiri" w:eastAsia="Amiri" w:cs="Amiri"/>
          <w:color w:val="111111"/>
          <w:sz w:val="28"/>
          <w:sz w:val="28"/>
          <w:szCs w:val="28"/>
          <w:rtl w:val="true"/>
          <w:lang w:bidi="ar-SA"/>
        </w:rPr>
        <w:t>، إلى غير ذلك من الآيات المباركة، و أما الإجماع فهو من المسلمين بل العقلاء إذ لا يختص حسن الصدقة بملّة دون أخرى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فهي متواترة بين المسلمين على اختلاف مذاهبهم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تدفع ميتة السوء</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فإن الصدقة تزيد في المال كثرة فتصدقوا رحمكم اللّه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نصف الدين و استنزلوا الرزق بالصدقة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مال المرء و ذخائره الصدقة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النار و لو بشق تمرة، و استنزلوا الرزق بالصدقة، ادفعوا البلاء بالدعاء، ما نقص </w:t>
      </w:r>
    </w:p>
    <w:p>
      <w:pPr>
        <w:pStyle w:val="BookText"/>
        <w:rPr/>
      </w:pPr>
      <w:r>
        <w:rPr>
          <w:rFonts w:ascii="Amiri" w:hAnsi="Amiri" w:eastAsia="Amiri" w:cs="Amiri"/>
          <w:color w:val="111111"/>
          <w:sz w:val="28"/>
          <w:sz w:val="28"/>
          <w:szCs w:val="28"/>
          <w:rtl w:val="true"/>
          <w:lang w:bidi="ar-SA"/>
        </w:rPr>
        <w:t xml:space="preserve">في أوقات مخصوصا كالجمعة و عرفة و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طوائف مخصوصة كالجيران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w:t>
      </w:r>
    </w:p>
    <w:p>
      <w:pPr>
        <w:pStyle w:val="BookText"/>
        <w:rPr/>
      </w:pPr>
      <w:r>
        <w:rPr>
          <w:rFonts w:ascii="Amiri" w:hAnsi="Amiri" w:eastAsia="Amiri" w:cs="Amiri"/>
          <w:color w:val="111111"/>
          <w:sz w:val="28"/>
          <w:sz w:val="28"/>
          <w:szCs w:val="28"/>
          <w:rtl w:val="true"/>
          <w:lang w:bidi="ar-SA"/>
        </w:rPr>
        <w:t>مال من صدقة، و صدقة و ذو رحم محتاج</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جنة من النار</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إلى غير ذلك من الأخبار و تأتي الإشارة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يوم الجمعة يضاعف أضعافا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و في رواية عبد اللّه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 عليه السّلام إذا كان يوم عرفة لم يرد سائلا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في شهر رمضان بصدقة صرف اللّه عنه سبعين نوعا من أنواع البلاء</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و يشهد لذلك العرف و الاعتبار أيضا فإن لفضل الزمان و المكان أثرا في زيادة فضل العبادة، و يمكن التعدي عن ذلك بأن يقال أن صدقة أهل التقوى أكثر ثوابا من صدقات الهمج الرعاء إلى غير ذلك مما يوجب زيادة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من كثرة التوصية بهم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جبرائيل يوصيني بالجار حتى ظننت أنه سيورّثه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ما آمن بي من بات شبعان و جاره جائع</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إلى غير ذلك من الأخبار التي تستفاد منها الأولوية فيها على الجار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إلى ذي قرابة بنفسه و ماله ليصل رحمه أعطاه اللّه عز و جل أجر مائة شهيد و له بكل خطوة أربعون ألف حسنة و محي عنه </w:t>
      </w:r>
    </w:p>
    <w:p>
      <w:pPr>
        <w:pStyle w:val="BookText"/>
        <w:rPr/>
      </w:pPr>
      <w:r>
        <w:rPr>
          <w:rFonts w:ascii="Amiri" w:hAnsi="Amiri" w:eastAsia="Amiri" w:cs="Amiri"/>
          <w:color w:val="111111"/>
          <w:sz w:val="28"/>
          <w:sz w:val="28"/>
          <w:szCs w:val="28"/>
          <w:rtl w:val="true"/>
          <w:lang w:bidi="ar-SA"/>
        </w:rPr>
        <w:t>رحم 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دواء المريض و دافعة البلاء و قد أبرم إبراما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يستنزل الرزق و يقضي الدين و تخلف البركة و تزيد في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w:t>
      </w:r>
    </w:p>
    <w:p>
      <w:pPr>
        <w:pStyle w:val="BookText"/>
        <w:rPr/>
      </w:pPr>
      <w:r>
        <w:rPr>
          <w:rFonts w:ascii="Amiri" w:hAnsi="Amiri" w:eastAsia="Amiri" w:cs="Amiri"/>
          <w:color w:val="111111"/>
          <w:sz w:val="28"/>
          <w:sz w:val="28"/>
          <w:szCs w:val="28"/>
          <w:rtl w:val="true"/>
          <w:lang w:bidi="ar-SA"/>
        </w:rPr>
        <w:t>أربعون ألف سيئة و رفع له من الدرجات مثل ذلك و كان كأنما عبد اللّه عز و جل مائة سنة صابرا محتسبا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بعشرة، و القرض بثمانية عشر، و صلة الإخوان بعشرين و صلة الرحم بأربعة و عشرين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إلى غير ذلك من الأخبار الكثيرة بل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تقدم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 في رواية معاذ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فذكروا الوجع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داووا مرضاكم بالصدقة، و ما على أحدكم أن يتصدق بقوت يومه أن ملك الموت يدفع إليه الصك بقبض روح العبد فيتصدق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الصك</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 أما الثاني فلوصية النبي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الصدقة ترد القضاء الذي قد أبرم إبراما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تقدم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من الأخبار و أما بعده فلقول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الصدقة يقضي الدين و يخلف بالبركة</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 الصدقة ينفيان الفقر و يزيدان في العمر و يدفعان عن صاحبهما سبعين ميتة السوء</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فإنّ الصدقة تزيد في المال كثرة فتصدقوا رحمكم اللّه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412" w:name="pg12255_121086"/>
    </w:p>
    <w:p>
      <w:pPr>
        <w:pStyle w:val="BookText"/>
        <w:rPr/>
      </w:pPr>
      <w:bookmarkEnd w:id="412"/>
      <w:r>
        <w:rPr>
          <w:rFonts w:ascii="Amiri" w:hAnsi="Amiri" w:eastAsia="Amiri" w:cs="Amiri"/>
          <w:color w:val="111111"/>
          <w:sz w:val="28"/>
          <w:sz w:val="28"/>
          <w:szCs w:val="28"/>
          <w:rtl w:val="true"/>
          <w:lang w:bidi="ar-SA"/>
        </w:rPr>
        <w:t xml:space="preserve">تدفع ميتة السوء و الداء و الحرق و الغرق و الهدم و الجنون إلى سبعين بابا من 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بها في أول كل يوم يدفع نحوسة ذلك اليوم و شروره و في أول كل ليلة تدفع نحوسة تلك الليلة و شرورها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يستقل قليلها فقد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و لو بقبضة أو ببعض قبضة و لو بشقة تمرة فمن لم يجد فبكلمة طيبة و لا يستكثر كثيرها فإنها تجارة رابحة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تاجروا اللّه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خير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يربي الصدقات لصاحبها حتى يلقاها يوم القيامة كجبل عظيم</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817178_417432637"/>
      <w:bookmarkStart w:id="414" w:name="_Toc160"/>
      <w:bookmarkEnd w:id="413"/>
      <w:r>
        <w:rPr>
          <w:rtl w:val="true"/>
        </w:rPr>
        <w:t xml:space="preserve">مسألة </w:t>
      </w:r>
      <w:r>
        <w:rPr/>
        <w:t>1</w:t>
      </w:r>
      <w:r>
        <w:rPr>
          <w:rtl w:val="true"/>
        </w:rPr>
        <w:t xml:space="preserve">: </w:t>
      </w:r>
      <w:r>
        <w:rPr>
          <w:rtl w:val="true"/>
        </w:rPr>
        <w:t>يعتبر في الصدقة قصد القربة</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الصدقة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نوى الرياء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إله إلا هو ليدفع بالصدقة الداء و الدبيلة و الحرق و الغرق و الهدم و الجنون و عد سبعين بابا من السوء</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باكروا بالصدقة فإن البلايا لا تتخطاها و من تصدق بصدقة أو النهار دفع اللّه عنه شر ما ينزل من السماء في ذلك اليوم فإن تصدق أول الليل دفع اللّه عنه شر ما ينزل من السماء في تلك الليلة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لا عتق إلا ما أريد به وجه اللّه عز و جل</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للّه عز و جل فما جعل اللّه عز و جل فلا رجعة له فيه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مضافا إلى الإجماع و مرتكزات المتشرعة بل العقلاء الذين يعتقدون بالصدقة، و في رواية محمد بن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أخبرت أبا الحسن الرضا عليه السّلام اني أصبت بابنين و بقي لي ابني صغير،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عنه، ثمَّ قال حين حضر قيامي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الصبي فليتصدق بيده بالكسرة و القبضة و الشي‌ء و ان قلّ، </w:t>
      </w:r>
    </w:p>
    <w:p>
      <w:pPr>
        <w:pStyle w:val="BookText"/>
        <w:rPr/>
      </w:pP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أنه لا يعتبر فيها العقد المشتمل على الإيجاب و القبول كما نسب إلى المشهور، بل يكفي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فتتحقق بكل لفظ أو فعل</w:t>
      </w:r>
    </w:p>
    <w:p>
      <w:pPr>
        <w:pStyle w:val="BookText"/>
        <w:rPr/>
      </w:pPr>
      <w:r>
        <w:rPr>
          <w:rFonts w:ascii="Amiri" w:hAnsi="Amiri" w:eastAsia="Amiri" w:cs="Amiri"/>
          <w:color w:val="111111"/>
          <w:sz w:val="28"/>
          <w:sz w:val="28"/>
          <w:szCs w:val="28"/>
          <w:rtl w:val="true"/>
          <w:lang w:bidi="ar-SA"/>
        </w:rPr>
        <w:t>فإن كل شي‌ء يراد به اللّه و إن قل بعد أن تصدق النية فيه عظيم إن اللّه عز و جل يقول فَمَنْ يَعْمَلْ مِثْقٰالَ ذَرَّةٍ خَيْراً يَرَهُ وَ مَنْ يَعْمَلْ مِثْقٰالَ ذَرَّةٍ شَرًّا يَرَهُ و قال فَلَا اقْتَحَمَ الْعَقَبَةَ وَ مٰا أَدْرٰاكَ مَا الْعَقَبَةُ فَكُّ رَقَبَةٍ أَوْ إِطْعٰامٌ فِي يَوْمٍ ذِي مَسْغَبَةٍ يَتِيماً ذٰا مَقْرَبَةٍ أَوْ مِسْكِيناً ذٰا مَتْرَبَةٍ علم اللّه أن كل أحد لا يقدر على فك رقبة فجعل إطعام اليتيم و المسكين مثل ذلك تصدق عنه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الدالة على أن الرياء يوجب بطلان العمل الذي تعتبر فيه قصد القربة </w:t>
      </w:r>
      <w:r>
        <w:rPr>
          <w:rStyle w:val="FootnoteAnchor"/>
          <w:rtl w:val="true"/>
        </w:rPr>
        <w:footnoteReference w:id="146"/>
      </w:r>
      <w:r>
        <w:rPr>
          <w:rFonts w:ascii="Amiri" w:hAnsi="Amiri" w:eastAsia="Amiri" w:cs="Amiri"/>
          <w:color w:val="111111"/>
          <w:sz w:val="28"/>
          <w:sz w:val="28"/>
          <w:szCs w:val="28"/>
          <w:rtl w:val="true"/>
          <w:lang w:bidi="ar-SA"/>
        </w:rPr>
        <w:t xml:space="preserve">، و حينئذ فإن كان الإذن في التصرف مقيدا بالقربة فلا يصح للطرف التصرف فيه و يبقى المال على ملك مالكه، و أما إن كانت القربة من باب تعدد المطلوب يصح له التصرف، لمكان الإذن و على أي حال لو تصرف لا يكون ضامنا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بصحيحة لا يضمن بفاسده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خلفا عن سلف و عدم معهودية الإيجاب و القبول اللفظي فيها بل الظاهر استنكار المتشرعة لذلك، فمقتضى الإطلاقات عدم اعتبار اللفظ فيها، و نسب إلى المشهور اعتبار الإيجاب و القبول اللفظي فيها و لم يستدلوا عليه بشي‌ء من عقل أو نقل و لم يشر إليه في شي‌ء من تلك الأخبار الكثيرة الواصلة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الأخبار أنها تصدق على مجرد البذل للّه تعالى و إن لم يكن بعنوان الارتباط العقدي بل يظهر من التأكيد على اختفائها و مداومة الأئمة عليهم السّلام على ذلك قيام تحققها بنفس المتصدق فقط، و كذا التصدق على الإبراء بقصد القربة أيضا، فهي بالإيقاع أشبه منه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أثبتنا مكررا أن المعاطاة موافقة للقاعدة ما لم يدل دليل على الخلاف و لا دليل على الخلاف في المقام</w:t>
      </w:r>
      <w:r>
        <w:rPr>
          <w:rFonts w:eastAsia="Amiri" w:cs="Amiri" w:ascii="Amiri" w:hAnsi="Amiri"/>
          <w:color w:val="111111"/>
          <w:sz w:val="28"/>
          <w:szCs w:val="28"/>
          <w:rtl w:val="true"/>
          <w:lang w:bidi="ar-SA"/>
        </w:rPr>
        <w:t xml:space="preserve">. </w:t>
      </w:r>
      <w:bookmarkStart w:id="415" w:name="pg12255_121088"/>
    </w:p>
    <w:p>
      <w:pPr>
        <w:pStyle w:val="BookText"/>
        <w:rPr/>
      </w:pPr>
      <w:bookmarkEnd w:id="415"/>
      <w:r>
        <w:rPr>
          <w:rFonts w:ascii="Amiri" w:hAnsi="Amiri" w:eastAsia="Amiri" w:cs="Amiri"/>
          <w:color w:val="111111"/>
          <w:sz w:val="28"/>
          <w:sz w:val="28"/>
          <w:szCs w:val="28"/>
          <w:rtl w:val="true"/>
          <w:lang w:bidi="ar-SA"/>
        </w:rPr>
        <w:t xml:space="preserve">من إعطاء أو تسليط قصد به التمليك مجانا مع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فيها الإقباض و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817180_417432637"/>
      <w:bookmarkStart w:id="417" w:name="_Toc161"/>
      <w:bookmarkEnd w:id="416"/>
      <w:r>
        <w:rPr>
          <w:rtl w:val="true"/>
        </w:rPr>
        <w:t xml:space="preserve">مسألة </w:t>
      </w:r>
      <w:r>
        <w:rPr/>
        <w:t>2</w:t>
      </w:r>
      <w:r>
        <w:rPr>
          <w:rtl w:val="true"/>
        </w:rPr>
        <w:t xml:space="preserve">: </w:t>
      </w:r>
      <w:r>
        <w:rPr>
          <w:rtl w:val="true"/>
        </w:rPr>
        <w:t>فضولية الصدقة</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في الصدقة الفضولية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6817182_417432637"/>
      <w:bookmarkStart w:id="419" w:name="_Toc162"/>
      <w:bookmarkEnd w:id="418"/>
      <w:r>
        <w:rPr>
          <w:rtl w:val="true"/>
        </w:rPr>
        <w:t xml:space="preserve">مسألة </w:t>
      </w:r>
      <w:r>
        <w:rPr/>
        <w:t>3</w:t>
      </w:r>
      <w:r>
        <w:rPr>
          <w:rtl w:val="true"/>
        </w:rPr>
        <w:t xml:space="preserve">: </w:t>
      </w:r>
      <w:r>
        <w:rPr>
          <w:rtl w:val="true"/>
        </w:rPr>
        <w:t>لا يجوز الرجوع في الصدقة مع القربة بعد القبض</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الرجوع في الصدقة مع القربة بعد القبض و إن كانت على أجنبي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6817184_417432637"/>
      <w:bookmarkStart w:id="421" w:name="_Toc163"/>
      <w:bookmarkEnd w:id="420"/>
      <w:r>
        <w:rPr>
          <w:rtl w:val="true"/>
        </w:rPr>
        <w:t xml:space="preserve">مسألة </w:t>
      </w:r>
      <w:r>
        <w:rPr/>
        <w:t>4</w:t>
      </w:r>
      <w:r>
        <w:rPr>
          <w:rtl w:val="true"/>
        </w:rPr>
        <w:t xml:space="preserve">: </w:t>
      </w:r>
      <w:r>
        <w:rPr>
          <w:rtl w:val="true"/>
        </w:rPr>
        <w:t>تحل صدقة الهاشمي لمثله و لغيره</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صدقة الهاشمي لمثله و لغيره مطلقا حتى الزكاة المفروضة و الفطرة، و أما صدقة غير الهاشمي للهاشمي فتحل في المندوبة و تحرم في الزكاة المفروضة و الفطرة، و أما المفروضة غيرهما كالمظالم و الكفارة و نحوها فالظاهر أنها كالمندوبة و إن كان الأحوط عدم إعطائهم 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غير مرة من أن المناط في إبراز المقاصد كل لفظ أو فعل ظاهر فيها في المحاورات و لو كان الظهور مستندا إلى القرائن المعتبرة، و حيث أنها من العناوين المجانية فكل لفظ أو فعل يكون ظاهرا في هذا العنوان يجزي في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القربة فهي إنما تتحقق بمجرد القصد و النية و لو لم يكن عليها دال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تحقق كل عنوان مجاني بذلك كما هو معلوم مع اتفاقهم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البيع من انها موافقة للقاعدة ما لم يدل دليل على الخلاف و لا دليل كذلك في المقام، و حينئذ فلو قصد الفضولي القربة و أجاز المالك كذلك تصح و إلا فيقصد المالك القربة حين الإجازة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 كل عقد إلا ما خرج بالدليل، و لإطلاق جملة من النصوص منها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 في الصدقة إذا ابتغى وجه اللّه عز و جل</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 في رواية أخرى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الصدقة للّه عز و جل، فما </w:t>
      </w:r>
      <w:bookmarkStart w:id="422" w:name="pg12255_121089"/>
    </w:p>
    <w:p>
      <w:pPr>
        <w:pStyle w:val="BookText"/>
        <w:rPr/>
      </w:pPr>
      <w:bookmarkEnd w:id="422"/>
      <w:r>
        <w:rPr>
          <w:rFonts w:ascii="IRNazanin" w:hAnsi="IRNazanin" w:eastAsia="IRNazanin"/>
          <w:color w:val="111111"/>
          <w:sz w:val="28"/>
          <w:sz w:val="28"/>
          <w:szCs w:val="28"/>
          <w:rtl w:val="true"/>
          <w:lang w:bidi="fa-IR"/>
        </w:rPr>
        <w:t xml:space="preserve">و تنزههم عنها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423" w:name="__RefHeading___Toc6817186_417432637"/>
      <w:bookmarkStart w:id="424" w:name="_Toc164"/>
      <w:bookmarkEnd w:id="423"/>
      <w:r>
        <w:rPr>
          <w:rtl w:val="true"/>
        </w:rPr>
        <w:t xml:space="preserve">مسألة </w:t>
      </w:r>
      <w:r>
        <w:rPr/>
        <w:t>5</w:t>
      </w:r>
      <w:r>
        <w:rPr>
          <w:rtl w:val="true"/>
        </w:rPr>
        <w:t xml:space="preserve">: </w:t>
      </w:r>
      <w:r>
        <w:rPr>
          <w:rtl w:val="true"/>
        </w:rPr>
        <w:t>يعتبر في المتصدق البلوغ و العقل و عدم الحجر</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المتصدق البلوغ و العقل و عدم الحجرلفلس أو 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صحة صدقة من بلغ عشر سنين وجه لكنه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6817188_417432637"/>
      <w:bookmarkStart w:id="426" w:name="_Toc165"/>
      <w:bookmarkEnd w:id="425"/>
      <w:r>
        <w:rPr>
          <w:rtl w:val="true"/>
        </w:rPr>
        <w:t xml:space="preserve">مسألة </w:t>
      </w:r>
      <w:r>
        <w:rPr/>
        <w:t>6</w:t>
      </w:r>
      <w:r>
        <w:rPr>
          <w:rtl w:val="true"/>
        </w:rPr>
        <w:t xml:space="preserve">: </w:t>
      </w:r>
      <w:r>
        <w:rPr>
          <w:rtl w:val="true"/>
        </w:rPr>
        <w:t>لا يعتبر في المتصدق عليه في الصدقة المندوبة الفقر و لا الإيمان</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المتصدق عليه في الصدقة المندوبة الفقر و لا الإيمان بل و لا الإسلام فيجوز على الغني و على المخالف و على الذمي</w:t>
      </w:r>
    </w:p>
    <w:p>
      <w:pPr>
        <w:pStyle w:val="BookText"/>
        <w:rPr/>
      </w:pPr>
      <w:r>
        <w:rPr>
          <w:rFonts w:ascii="Amiri" w:hAnsi="Amiri" w:eastAsia="Amiri" w:cs="Amiri"/>
          <w:color w:val="111111"/>
          <w:sz w:val="28"/>
          <w:sz w:val="28"/>
          <w:szCs w:val="28"/>
          <w:rtl w:val="true"/>
          <w:lang w:bidi="ar-SA"/>
        </w:rPr>
        <w:t>جعل للّه عز و جل فلا رجعة له فيه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 في خبر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الذي يرجع في صدقته كالذي يرجع في قيئه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 يشهد له العرف و الاعتبار أيضا، و ما نسب إلى بعض فقهائنا منهم الشيخ في المبسوط انها جائزة، و إن صدقة التطوع بمنزلة الهدية المستفاد منه صحة الرجوع إلى غير ذي الرحم، ما دامت العين موجودة مخالف للعرف و الوجدان و الإطلاق و ظهور الاتفاق حتى من غير مبسوطة، فلا ريب في ضعفه و سقوطه، و أما ما في بعض النصوص، المشتملة على أن الصدقة جائزة فيمكن حمله على بعض المحامل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 ذلك في كتاب الزكاة في الوصف الرابع من أوصاف المستحقين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التصدق تصرف مالي و كل هؤلاء محجورون عن التصرف المالي كما تقدم في كتاب الحجر هذا مضافا إلى الإجماع في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أدلة المنع و عمومها الشامل له أيضا، و من خبر الحلبي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الصادق عليه السّلام عن صدقة الغلام إذا لم يحتلم؟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إذا </w:t>
      </w:r>
    </w:p>
    <w:p>
      <w:pPr>
        <w:pStyle w:val="BookText"/>
        <w:rPr/>
      </w:pPr>
      <w:r>
        <w:rPr>
          <w:rFonts w:ascii="Amiri" w:hAnsi="Amiri" w:eastAsia="Amiri" w:cs="Amiri"/>
          <w:color w:val="111111"/>
          <w:sz w:val="28"/>
          <w:sz w:val="28"/>
          <w:szCs w:val="28"/>
          <w:rtl w:val="true"/>
          <w:lang w:bidi="ar-SA"/>
        </w:rPr>
        <w:t xml:space="preserve">و إن كانا أجنبيين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وضعها في موضع الصدقة</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المحمول على ما إذا بلغ عشر سنين بقرينة ما ورد في الوصية </w:t>
      </w:r>
      <w:r>
        <w:rPr>
          <w:rStyle w:val="FootnoteAnchor"/>
          <w:rtl w:val="true"/>
        </w:rPr>
        <w:footnoteReference w:id="151"/>
      </w:r>
      <w:r>
        <w:rPr>
          <w:rFonts w:ascii="Amiri" w:hAnsi="Amiri" w:eastAsia="Amiri" w:cs="Amiri"/>
          <w:color w:val="111111"/>
          <w:sz w:val="28"/>
          <w:sz w:val="28"/>
          <w:szCs w:val="28"/>
          <w:rtl w:val="true"/>
          <w:lang w:bidi="ar-SA"/>
        </w:rPr>
        <w:t>، و غيرها، لكن خبر الحلبي مرسل يشكل الاكتفاء به في الجزم بالحكم، مع احتمال أن يكون الصبي من مجرد الآلة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للاتفاق و الإطلاق غير القابل للتقييد، و إطلاق قوله 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Style w:val="FootnoteAnchor"/>
          <w:rtl w:val="true"/>
        </w:rPr>
        <w:footnoteReference w:id="152"/>
      </w:r>
      <w:r>
        <w:rPr>
          <w:rFonts w:ascii="Amiri" w:hAnsi="Amiri" w:eastAsia="Amiri" w:cs="Amiri"/>
          <w:color w:val="111111"/>
          <w:sz w:val="28"/>
          <w:sz w:val="28"/>
          <w:szCs w:val="28"/>
          <w:rtl w:val="true"/>
          <w:lang w:bidi="ar-SA"/>
        </w:rPr>
        <w:t>، و لخبر عمرو بن ابي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إن أهل البوادي يقتحمون علينا و فيهم اليهود و النصارى و المجوس فنتصدق عليهم؟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 تعالى يحب إبراد الكبد الحري و من سقى كبدا حرى من بهيمة و غيرها أظله اللّه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و عن معلى بن خنيس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خرج و معه جراب من خبز فأتينا ظلة بني ساعدة فإذا نحن بقوم نيام فجعل يدس الرغيف و الرغيفين حتى أتى على آخرهم ثمَّ انصرفنا، فقلت جعلت فداك يعرف هؤلاء الحق؟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عرفوه لواسيناهم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الدقة هي الملح،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لما مر على شاطئ البحر رمى بقرص من قوته في الماء، فقال له بعض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لم فعلت هذا و انما هو شي‌ء من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الدابة تأكله من دواب الماء و ثوابه عند اللّه عظيم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 يشمل ذلك الإنسان بالأولى خصوصا عند الحاجة و الضرورة</w:t>
      </w:r>
      <w:r>
        <w:rPr>
          <w:rFonts w:eastAsia="Amiri" w:cs="Amiri" w:ascii="Amiri" w:hAnsi="Amiri"/>
          <w:color w:val="111111"/>
          <w:sz w:val="28"/>
          <w:szCs w:val="28"/>
          <w:rtl w:val="true"/>
          <w:lang w:bidi="ar-SA"/>
        </w:rPr>
        <w:t xml:space="preserve">. </w:t>
      </w:r>
      <w:bookmarkStart w:id="427" w:name="pg12255_121091"/>
    </w:p>
    <w:p>
      <w:pPr>
        <w:pStyle w:val="BookText"/>
        <w:rPr/>
      </w:pPr>
      <w:bookmarkEnd w:id="427"/>
      <w:r>
        <w:rPr>
          <w:rFonts w:ascii="Amiri" w:hAnsi="Amiri" w:eastAsia="Amiri" w:cs="Amiri"/>
          <w:color w:val="111111"/>
          <w:sz w:val="28"/>
          <w:sz w:val="28"/>
          <w:szCs w:val="28"/>
          <w:rtl w:val="true"/>
          <w:lang w:bidi="ar-SA"/>
        </w:rPr>
        <w:t xml:space="preserve">نعم، لا يجوز على الناصب و لا على الحربي و إن كانا قريبين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817190_417432637"/>
      <w:bookmarkStart w:id="429" w:name="_Toc166"/>
      <w:bookmarkEnd w:id="428"/>
      <w:r>
        <w:rPr>
          <w:rtl w:val="true"/>
        </w:rPr>
        <w:t xml:space="preserve">مسألة </w:t>
      </w:r>
      <w:r>
        <w:rPr/>
        <w:t>7</w:t>
      </w:r>
      <w:r>
        <w:rPr>
          <w:rtl w:val="true"/>
        </w:rPr>
        <w:t xml:space="preserve">: </w:t>
      </w:r>
      <w:r>
        <w:rPr>
          <w:rtl w:val="true"/>
        </w:rPr>
        <w:t>الصدقة المندوبة سرا أفضل</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المندوبة سرا أفضل،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صدقة السر تطفئ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تطفئ الخطيئة كما يطفئ الماء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 سبعين بابا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يظلهم اللّه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تصدق بصدقة فأخفاها حتى لم تعلم يمينه ما تنفق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اتّهم بترك المواساة فأراد دفع التهمة عن نفسه أو قصد اقتداء غيره به لا بأس بالإجهار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يتأكد إخفائها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الصدقة المندوبة و أما الواجبة فالأفضل إظهارها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مولانا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على ناصب فصدقته عليه لا له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 أما الحربي فلا ريب في عدم كونه أهلا للإحسان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العناوين الأولية تتغير بعروض العناوين الثانوية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أوجب اللّه عليك فإعلانه أفضل من أسراره و كل ما كان مندوبا فإسراره أفضل من إعلانه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تدل عليها روايات كثيرة تقدم جملة منها في كتاب الصلاة </w:t>
      </w:r>
      <w:r>
        <w:rPr>
          <w:rStyle w:val="FootnoteAnchor"/>
          <w:rtl w:val="true"/>
        </w:rPr>
        <w:footnoteReference w:id="157"/>
      </w:r>
      <w:r>
        <w:rPr>
          <w:rFonts w:ascii="Amiri" w:hAnsi="Amiri" w:eastAsia="Amiri" w:cs="Amiri"/>
          <w:color w:val="111111"/>
          <w:sz w:val="28"/>
          <w:sz w:val="28"/>
          <w:szCs w:val="28"/>
          <w:rtl w:val="true"/>
          <w:lang w:bidi="ar-SA"/>
        </w:rPr>
        <w:t>، و منها رواية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و اللّه في السر أفضل من الصدقة في العلانية و كذلك و اللّه العبادة في السر أفضل منها في العلانية</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 قريب منه غيره 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يظلهم اللّه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w:t>
      </w:r>
      <w:bookmarkStart w:id="430" w:name="pg12255_121092"/>
    </w:p>
    <w:p>
      <w:pPr>
        <w:pStyle w:val="Heading4"/>
        <w:numPr>
          <w:ilvl w:val="3"/>
          <w:numId w:val="1"/>
        </w:numPr>
        <w:rPr/>
      </w:pPr>
      <w:bookmarkStart w:id="431" w:name="__RefHeading___Toc6817192_417432637"/>
      <w:bookmarkStart w:id="432" w:name="_Toc167"/>
      <w:bookmarkEnd w:id="430"/>
      <w:bookmarkEnd w:id="431"/>
      <w:r>
        <w:rPr>
          <w:rtl w:val="true"/>
        </w:rPr>
        <w:t xml:space="preserve">مسألة </w:t>
      </w:r>
      <w:r>
        <w:rPr/>
        <w:t>8</w:t>
      </w:r>
      <w:r>
        <w:rPr>
          <w:rtl w:val="true"/>
        </w:rPr>
        <w:t xml:space="preserve">: </w:t>
      </w:r>
      <w:r>
        <w:rPr>
          <w:rtl w:val="true"/>
        </w:rPr>
        <w:t>يستحب اختيار الصدقة على المؤمن على ما سواها</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اختيار الصدقة على المؤمن على ما سواها من العبادات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6817194_417432637"/>
      <w:bookmarkStart w:id="434" w:name="_Toc168"/>
      <w:bookmarkEnd w:id="433"/>
      <w:r>
        <w:rPr>
          <w:rtl w:val="true"/>
        </w:rPr>
        <w:t xml:space="preserve">مسألة </w:t>
      </w:r>
      <w:r>
        <w:rPr/>
        <w:t>9</w:t>
      </w:r>
      <w:r>
        <w:rPr>
          <w:rtl w:val="true"/>
        </w:rPr>
        <w:t xml:space="preserve">: </w:t>
      </w:r>
      <w:r>
        <w:rPr>
          <w:rtl w:val="true"/>
        </w:rPr>
        <w:t>يستحب أن يقبّل الإنسان يده بعد التصدق</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يقبّل الإنسان يده بعد التصدق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بصدقة فأخفاها حتى لم يعلم يمينه ما تنفق شماله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عنده الشي‌ء أ يتصدق به أفضل أم يشتري به نسمة؟ فقال الصدقة أحب إليّ</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أعول أهل بيت من المسلمين أشبع جوعتهم و أكسو عورتهم و أكف وجوههم عن الناس أحب إليّ من أحج حجة و حجة حتى انتهى إلى عشر و عشر مثلها و مثلها حتى انتهى إلى سبعين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و يستفاد من إطلاق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أثقل على الشيطان من الصدقة على المؤمن و هي تقع في يد الرب تبارك و تعالى قبل أن تقع في يد العبد</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أفضليتها من جميع العبادات المندوبة، و في رواية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قد وكلت به من يقبضه غيري إلا الصدقة فإني أتلقفها بيدي تلقفا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فتكون الصدقة أفضل من جميع المصارف المالية التي يصرفها الناس في مندوباتهم فضلا عن مباحاتهم، و يصح الإتيان بالمندوب المالي بعنوان الصدقة أيضا سواء كان المصرف فقيرا أو لا، لعدم اعتبار الفقر في مصرف الصدقة المندوبة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تشرفت بالإضافة التشريفية بأخذ اللّه تبارك و تعالى الصدقة منه قبل أخذ المستحق كما يستفاد ذلك من الآية المباركة</w:t>
      </w:r>
      <w:r>
        <w:rPr>
          <w:rFonts w:eastAsia="Amiri" w:cs="Amiri" w:ascii="Amiri" w:hAnsi="Amiri"/>
          <w:color w:val="111111"/>
          <w:sz w:val="28"/>
          <w:szCs w:val="28"/>
          <w:rtl w:val="true"/>
          <w:lang w:bidi="ar-SA"/>
        </w:rPr>
        <w:t xml:space="preserve">: </w:t>
      </w:r>
      <w:bookmarkStart w:id="435" w:name="pg12255_121093"/>
    </w:p>
    <w:p>
      <w:pPr>
        <w:pStyle w:val="Heading4"/>
        <w:numPr>
          <w:ilvl w:val="3"/>
          <w:numId w:val="1"/>
        </w:numPr>
        <w:rPr/>
      </w:pPr>
      <w:bookmarkStart w:id="436" w:name="__RefHeading___Toc6817196_417432637"/>
      <w:bookmarkStart w:id="437" w:name="_Toc169"/>
      <w:bookmarkEnd w:id="435"/>
      <w:bookmarkEnd w:id="436"/>
      <w:r>
        <w:rPr>
          <w:rtl w:val="true"/>
        </w:rPr>
        <w:t xml:space="preserve">مسألة </w:t>
      </w:r>
      <w:r>
        <w:rPr/>
        <w:t>10</w:t>
      </w:r>
      <w:r>
        <w:rPr>
          <w:rtl w:val="true"/>
        </w:rPr>
        <w:t xml:space="preserve">: </w:t>
      </w:r>
      <w:r>
        <w:rPr>
          <w:rtl w:val="true"/>
        </w:rPr>
        <w:t>لا تختص الصدقة المندوبة بالمال فقط</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الصدقة المندوبة بالمال فقط بل تجري في كل ما فيه غرض صحيح شرعي إن أريد به وجه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يَعْلَمُوا أَنَّ اللّٰهَ هُوَ يَقْبَلُ التَّوْبَةَ عَنْ عِبٰادِهِ وَ يَأْخُذُ الصَّدَقٰاتِ </w:t>
      </w:r>
      <w:r>
        <w:rPr>
          <w:rStyle w:val="FootnoteAnchor"/>
          <w:rtl w:val="true"/>
        </w:rPr>
        <w:footnoteReference w:id="165"/>
      </w:r>
      <w:r>
        <w:rPr>
          <w:rFonts w:ascii="Amiri" w:hAnsi="Amiri" w:eastAsia="Amiri" w:cs="Amiri"/>
          <w:color w:val="111111"/>
          <w:sz w:val="28"/>
          <w:sz w:val="28"/>
          <w:szCs w:val="28"/>
          <w:rtl w:val="true"/>
          <w:lang w:bidi="ar-SA"/>
        </w:rPr>
        <w:t>، و في رواية محمد بن مسلم كان علي بن الحسين عليه السّلام يقبّل يده عند الصدقة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تقع في يد اللّه قبل أن تقع يد السائل</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قريب منه غيره و مقتضى إطلاق الآية الشريفة و الأخبار عدم الفرق بين كون الآخذ مؤمنا أو لا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رواية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و يدل على ذلك آيات كثيرة منها قوله تعالى وَ مٰا تُقَدِّمُوا لِأَنْفُسِكُمْ مِنْ خَيْرٍ تَجِدُوهُ عِنْدَ اللّٰهِ </w:t>
      </w:r>
      <w:r>
        <w:rPr>
          <w:rStyle w:val="FootnoteAnchor"/>
          <w:rtl w:val="true"/>
        </w:rPr>
        <w:footnoteReference w:id="169"/>
      </w:r>
      <w:r>
        <w:rPr>
          <w:rFonts w:ascii="Amiri" w:hAnsi="Amiri" w:eastAsia="Amiri" w:cs="Amiri"/>
          <w:color w:val="111111"/>
          <w:sz w:val="28"/>
          <w:sz w:val="28"/>
          <w:szCs w:val="28"/>
          <w:rtl w:val="true"/>
          <w:lang w:bidi="ar-SA"/>
        </w:rPr>
        <w:t>، و منها قوله تعالى مَنْ جٰاءَ بِالْحَسَنَةِ فَلَهُ عَشْرُ أَمْثٰالِهٰا</w:t>
      </w:r>
      <w:r>
        <w:rPr>
          <w:rStyle w:val="FootnoteAnchor"/>
          <w:rtl w:val="true"/>
        </w:rPr>
        <w:footnoteReference w:id="170"/>
      </w:r>
      <w:r>
        <w:rPr>
          <w:rFonts w:ascii="Amiri" w:hAnsi="Amiri" w:eastAsia="Amiri" w:cs="Amiri"/>
          <w:color w:val="111111"/>
          <w:sz w:val="28"/>
          <w:sz w:val="28"/>
          <w:szCs w:val="28"/>
          <w:rtl w:val="true"/>
          <w:lang w:bidi="ar-SA"/>
        </w:rPr>
        <w:t>، إلى غير ذلك من الآيات المباركة،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عليكم زكاة جاهكم كما فرض عليكم زكاة ما ملكت أيديكم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فمثل هذه الأخبار إما أن تجعل هذه الأمور من الصدقة موضوعا أو تجعلها منها حكما و على أي تقدير يتحقق فيها الثواب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مسلم في كل يوم صدقة،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ذلك؟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أماطتك الأذى عن الطريق صدقة و أمرك بالمعروف صدقة و نهيك عن المنكر صدقة و إرشادك الرجل إلى الطريق صدقة و عيادتك المريض صدقة و ردك السلام صدقة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عبد الجنة بغصن </w:t>
      </w:r>
      <w:bookmarkStart w:id="438" w:name="pg12255_121094"/>
    </w:p>
    <w:p>
      <w:pPr>
        <w:pStyle w:val="Heading4"/>
        <w:numPr>
          <w:ilvl w:val="3"/>
          <w:numId w:val="1"/>
        </w:numPr>
        <w:rPr/>
      </w:pPr>
      <w:bookmarkStart w:id="439" w:name="__RefHeading___Toc6817198_417432637"/>
      <w:bookmarkStart w:id="440" w:name="_Toc170"/>
      <w:bookmarkEnd w:id="438"/>
      <w:bookmarkEnd w:id="439"/>
      <w:r>
        <w:rPr>
          <w:rtl w:val="true"/>
        </w:rPr>
        <w:t xml:space="preserve">مسألة </w:t>
      </w:r>
      <w:r>
        <w:rPr/>
        <w:t>11</w:t>
      </w:r>
      <w:r>
        <w:rPr>
          <w:rtl w:val="true"/>
        </w:rPr>
        <w:t xml:space="preserve">: </w:t>
      </w:r>
      <w:r>
        <w:rPr>
          <w:rtl w:val="true"/>
        </w:rPr>
        <w:t>لو دار الأمر بين التوسعة على العيال و الصدقة المندوبة</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التوسعة على العيال و الصدقة المندوبة يقدم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6817200_417432637"/>
      <w:bookmarkStart w:id="442" w:name="_Toc171"/>
      <w:bookmarkEnd w:id="441"/>
      <w:r>
        <w:rPr>
          <w:rtl w:val="true"/>
        </w:rPr>
        <w:t xml:space="preserve">مسألة </w:t>
      </w:r>
      <w:r>
        <w:rPr/>
        <w:t>12</w:t>
      </w:r>
      <w:r>
        <w:rPr>
          <w:rtl w:val="true"/>
        </w:rPr>
        <w:t xml:space="preserve">: </w:t>
      </w:r>
      <w:r>
        <w:rPr>
          <w:rtl w:val="true"/>
        </w:rPr>
        <w:t>يستحب المساعدة و التوسط في إيصال الصدقة إلى المستحق</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المساعدة و التوسط في إيصال الصدقة إلى المستحق فعن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جرى المعروف على ثمانين كفا لأوجروا كلهم من غير أن ينقص صاحبه من أجره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خبر آخر عن النبي صلّى اللّه عليه و آله أنه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بصدقة عن رجل إلى مسكين كان له مثل أجره و لو تداولها أربعون ألف إنسان ثمَّ وصلت إلى المسكين كان لهم أجر كامل</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6817202_417432637"/>
      <w:bookmarkStart w:id="444" w:name="_Toc172"/>
      <w:bookmarkEnd w:id="443"/>
      <w:r>
        <w:rPr>
          <w:rtl w:val="true"/>
        </w:rPr>
        <w:t xml:space="preserve">مسألة </w:t>
      </w:r>
      <w:r>
        <w:rPr/>
        <w:t>13</w:t>
      </w:r>
      <w:r>
        <w:rPr>
          <w:rtl w:val="true"/>
        </w:rPr>
        <w:t xml:space="preserve">: </w:t>
      </w:r>
      <w:r>
        <w:rPr>
          <w:rtl w:val="true"/>
        </w:rPr>
        <w:t>يكره كراهة شديدة أن يتملك من الفقير ما تصدق به</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كراهة شديدة أن يتملك من الفقير ما تصدق به بشراء أو اتهاب أو بسبب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شوك كان على طريق المسلمين فأماط عنه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 و أفضل الصدقة عن ظهر غني، و ابدء بمن تعول، و اليد العليا خير من اليد السفلى و لا يلوم اللّه على الكفاف</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عيال الرجل أسراؤه و أحب العباد إلى اللّه عز و جل أحسنهم صنعا إلى أسرائه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تصدق الرجل بصدقة لم يحل له أن يشتريها و لا يستوهبها و لا يستردها إلا في ميراث</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المحمول على الكراهة الشديدة لمخالفته لأصول المذهب و قواعده،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أنحاء الاسترداد</w:t>
      </w:r>
      <w:r>
        <w:rPr>
          <w:rFonts w:eastAsia="Amiri" w:cs="Amiri" w:ascii="Amiri" w:hAnsi="Amiri"/>
          <w:color w:val="111111"/>
          <w:sz w:val="28"/>
          <w:szCs w:val="28"/>
          <w:rtl w:val="true"/>
          <w:lang w:bidi="ar-SA"/>
        </w:rPr>
        <w:t xml:space="preserve">. </w:t>
      </w:r>
      <w:bookmarkStart w:id="445" w:name="pg12255_121095"/>
    </w:p>
    <w:p>
      <w:pPr>
        <w:pStyle w:val="BookText"/>
        <w:rPr/>
      </w:pPr>
      <w:bookmarkEnd w:id="445"/>
      <w:r>
        <w:rPr>
          <w:rFonts w:ascii="Amiri" w:hAnsi="Amiri" w:eastAsia="Amiri" w:cs="Amiri"/>
          <w:color w:val="111111"/>
          <w:sz w:val="28"/>
          <w:sz w:val="28"/>
          <w:szCs w:val="28"/>
          <w:rtl w:val="true"/>
          <w:lang w:bidi="ar-SA"/>
        </w:rPr>
        <w:t xml:space="preserve">بل قيل بحرمته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لا بأس بأن يرجع إليه بالميراث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6817204_417432637"/>
      <w:bookmarkStart w:id="447" w:name="_Toc173"/>
      <w:bookmarkEnd w:id="446"/>
      <w:r>
        <w:rPr>
          <w:rtl w:val="true"/>
        </w:rPr>
        <w:t xml:space="preserve">مسألة </w:t>
      </w:r>
      <w:r>
        <w:rPr/>
        <w:t>14</w:t>
      </w:r>
      <w:r>
        <w:rPr>
          <w:rtl w:val="true"/>
        </w:rPr>
        <w:t xml:space="preserve">: </w:t>
      </w:r>
      <w:r>
        <w:rPr>
          <w:rtl w:val="true"/>
        </w:rPr>
        <w:t>يكره رد السائل و لو ظن غناه</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رد السائل و لو ظن غناه بل أعطاه و لو شيئا يسيرا فعن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السائل و لو كان على ظهر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اللّه عز و جل به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أكرم السائل ببذل يسير أو برد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6817206_417432637"/>
      <w:bookmarkStart w:id="449" w:name="_Toc174"/>
      <w:bookmarkEnd w:id="448"/>
      <w:r>
        <w:rPr>
          <w:rtl w:val="true"/>
        </w:rPr>
        <w:t xml:space="preserve">مسألة </w:t>
      </w:r>
      <w:r>
        <w:rPr/>
        <w:t>15</w:t>
      </w:r>
      <w:r>
        <w:rPr>
          <w:rtl w:val="true"/>
        </w:rPr>
        <w:t xml:space="preserve">: </w:t>
      </w:r>
      <w:r>
        <w:rPr>
          <w:rtl w:val="true"/>
        </w:rPr>
        <w:t>يكره كراهة شديدة السؤال من غير احتياج بل مع الحاجة أيضا</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كراهة شديدة السؤال من غير احتياج بل مع الحاجة أيضا و ربما يقال بحرمة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w:t>
      </w:r>
    </w:p>
    <w:p>
      <w:pPr>
        <w:pStyle w:val="BookText"/>
        <w:rPr/>
      </w:pPr>
      <w:r>
        <w:rPr>
          <w:rFonts w:ascii="Amiri" w:hAnsi="Amiri" w:eastAsia="Amiri" w:cs="Amiri"/>
          <w:color w:val="111111"/>
          <w:sz w:val="28"/>
          <w:sz w:val="28"/>
          <w:szCs w:val="28"/>
          <w:rtl w:val="true"/>
          <w:lang w:bidi="ar-SA"/>
        </w:rPr>
        <w:t>نعم، ظاهر الحديث اعتبار العلم بذلك فلو أخذ الآخذ الصدقة من المعطي و بعد مدة ردها إليه بعنوان الهدية مثلا و لم يعلم بذلك كان أخذه بلا كراهة و إن كان الأولى تركه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ظاهر النهاية و المقنعة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صاحب الوسائل حيث عنوان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تحريم السؤال من غير احتياج</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ذكر جملة من الروايات فيه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الشرائع في كتاب الشهادات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السائل بكفه لأنه يسخط إذا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الذي يسأل في كفه ترد</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قد يستفاد من النصوص المزبورة بل و الفتوى عدم حرمة السؤال بالكف فضلا عن غيره، و إلا لكان المتجه فيه تعليل رد الشهادة به اللهم إلا أن يحمل ذلك على عدم الحكم بفسقه بمجرد سؤاله بالكف الذي يمكن أن يكون لضرورة إذ فعل المسلم محمول على الصحة مع الإمكان فترد شهادته لسؤاله و ان كان على ظاهر العدالة، و لكن لا يخفى عليك </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فتح على نفسه باب مسألة فتح اللّه عليه باب 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على ربي أنه لا يسأل أحد من غير حاجة إلا اضطر به المسألة يوما إلى أن يسأل من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السائل ما في المسألة ما سأل أحد أحدا، و لو يعلم المعطي ما في العطية ما رد أحد أحدا،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سأل و هو يظهر غنى لقي اللّه مخموشا وجهه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من غير فقر فإنما يأكل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الناس و عنده قوت ثلاثة أيام لقي اللّه يوم القيامة و ليس على وجه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ينظر إليهم يوم القيامة و لا يزكيهم و لهم عذاب اليم الديوث و الفاحش المتفحش و الذي يسأل الناس و في يده بظهر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بعد فرض معلومية حرمة السؤال و لو بالكف مع فرض عدم تدليس به كما لو صرح بغنائه عن ذلك، و هو و إن كان مغروسة في الذهن و النصوص مستفيضة بالنهي عن سؤال الناس لكن كثير منها محمول على بعض مراتب الأولياء، و هو الغنى عن الناس و الالتجاء إلى اللّه تعالى، و آخر منها محمول على المدلّس بإظهار الحاجة و الفقر لتحصيل مال من الناس بهذا العنوان و هم الذين يسئلون الناس إلحافا عكس الذي يحسبهم الجاهل أغنياء من التعفف، و أما حرمة السؤال من حيث كونه سؤالا و لو بالكف فلا دليل مطمئن به على حرمته و إن كان مغروسا في الذهن فتأمل فإنه لم يحضرني للأصحاب فيه منقح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متين جدا فالجزم بحرمة السؤال من حيث هو مشكل و لا ينبغي ترك الاحتياط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 xml:space="preserve">. </w:t>
      </w:r>
      <w:bookmarkStart w:id="450" w:name="pg12255_121097"/>
    </w:p>
    <w:p>
      <w:pPr>
        <w:pStyle w:val="BookText"/>
        <w:rPr/>
      </w:pPr>
      <w:bookmarkEnd w:id="4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51" w:name="__RefHeading___Toc6817208_417432637"/>
      <w:bookmarkStart w:id="452" w:name="_Toc175"/>
      <w:bookmarkEnd w:id="451"/>
      <w:r>
        <w:rPr>
          <w:rtl w:val="true"/>
        </w:rPr>
        <w:t>كتاب الوصيّة</w:t>
      </w:r>
      <w:bookmarkEnd w:id="452"/>
    </w:p>
    <w:p>
      <w:pPr>
        <w:pStyle w:val="Heading3"/>
        <w:numPr>
          <w:ilvl w:val="2"/>
          <w:numId w:val="1"/>
        </w:numPr>
        <w:rPr/>
      </w:pPr>
      <w:bookmarkStart w:id="453" w:name="__RefHeading___Toc6817210_417432637"/>
      <w:bookmarkStart w:id="454" w:name="_Toc176"/>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كتاب الوصيّة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من أقدم العهود الإلهية بالنسبة إلى أنبيائه و منهم بالنسبة إلى أممهم قال تعالى شَرَعَ لَكُمْ مِنَ الدِّينِ مٰا وَصّٰى بِهِ نُوحاً </w:t>
      </w:r>
      <w:r>
        <w:rPr>
          <w:rStyle w:val="FootnoteAnchor"/>
          <w:rtl w:val="true"/>
        </w:rPr>
        <w:footnoteReference w:id="179"/>
      </w:r>
      <w:r>
        <w:rPr>
          <w:rFonts w:ascii="Amiri" w:hAnsi="Amiri" w:eastAsia="Amiri" w:cs="Amiri"/>
          <w:color w:val="111111"/>
          <w:sz w:val="28"/>
          <w:sz w:val="28"/>
          <w:szCs w:val="28"/>
          <w:rtl w:val="true"/>
          <w:lang w:bidi="ar-SA"/>
        </w:rPr>
        <w:t xml:space="preserve">، و قال تعالى بعد بيان عدة من أصول الدين و فروعه ذٰلِكُمْ وَصّٰاكُمْ بِهِ لَعَلَّكُمْ تَعْقِلُونَ </w:t>
      </w:r>
      <w:r>
        <w:rPr>
          <w:rStyle w:val="FootnoteAnchor"/>
          <w:rtl w:val="true"/>
        </w:rPr>
        <w:footnoteReference w:id="180"/>
      </w:r>
      <w:r>
        <w:rPr>
          <w:rFonts w:ascii="Amiri" w:hAnsi="Amiri" w:eastAsia="Amiri" w:cs="Amiri"/>
          <w:color w:val="111111"/>
          <w:sz w:val="28"/>
          <w:sz w:val="28"/>
          <w:szCs w:val="28"/>
          <w:rtl w:val="true"/>
          <w:lang w:bidi="ar-SA"/>
        </w:rPr>
        <w:t xml:space="preserve">، و قال تعالى وَ وَصّٰى بِهٰا إِبْرٰاهِيمُ بَنِيهِ </w:t>
      </w:r>
      <w:r>
        <w:rPr>
          <w:rStyle w:val="FootnoteAnchor"/>
          <w:rtl w:val="true"/>
        </w:rPr>
        <w:footnoteReference w:id="181"/>
      </w:r>
      <w:r>
        <w:rPr>
          <w:rFonts w:ascii="Amiri" w:hAnsi="Amiri" w:eastAsia="Amiri" w:cs="Amiri"/>
          <w:color w:val="111111"/>
          <w:sz w:val="28"/>
          <w:sz w:val="28"/>
          <w:szCs w:val="28"/>
          <w:rtl w:val="true"/>
          <w:lang w:bidi="ar-SA"/>
        </w:rPr>
        <w:t>، إلى غير ذلك من الآيات مما هو كثير، و هي بالنسبة إلى الإنسان آخر عهد يقع منه في دار الفناء و أول التزام يصدر منه بالنسبة إلى شؤونه في دار البقاء، و لا تختص بالمسلمين بل تعم جميع العباد سيما الذين يعترفون بالحشر و المعاد، و وقعت من أبينا آدم و تقع من بنيه إلى انتهاء هذا العالم، و قد ورد في الحث عليها ما لا تعد و لا تحصى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لامرء مسلم أن يبيت ليلة إلا و وصيته تحت رأسه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وصية مات ميتة الجاهلية</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ميت تحضره الوفاة إلا رد اللّه عليه من بصره و سمعه و عقله للوصية أخذ للوصية أو ترك و هي الراحة التي يقال لها راحة الموت فهي حق على كل مسلم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 الأخبار الكثيرة الدالة على </w:t>
      </w:r>
    </w:p>
    <w:p>
      <w:pPr>
        <w:pStyle w:val="BookText"/>
        <w:rPr/>
      </w:pPr>
      <w:r>
        <w:rPr>
          <w:rFonts w:ascii="Amiri" w:hAnsi="Amiri" w:eastAsia="Amiri" w:cs="Amiri"/>
          <w:color w:val="111111"/>
          <w:sz w:val="28"/>
          <w:sz w:val="28"/>
          <w:szCs w:val="28"/>
          <w:rtl w:val="true"/>
          <w:lang w:bidi="ar-SA"/>
        </w:rPr>
        <w:t xml:space="preserve">كتاب الوصيّة و هي إما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الموصي يصل تصرفه بعد الموت بتصرفه حال الحياة، و إما اسم مصدر بمعنى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يوصّي توصية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يوصي إيصاء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إما</w:t>
      </w:r>
    </w:p>
    <w:p>
      <w:pPr>
        <w:pStyle w:val="BookText"/>
        <w:rPr/>
      </w:pPr>
      <w:r>
        <w:rPr>
          <w:rFonts w:ascii="Amiri" w:hAnsi="Amiri" w:eastAsia="Amiri" w:cs="Amiri"/>
          <w:color w:val="111111"/>
          <w:sz w:val="28"/>
          <w:sz w:val="28"/>
          <w:szCs w:val="28"/>
          <w:rtl w:val="true"/>
          <w:lang w:bidi="ar-SA"/>
        </w:rPr>
        <w:t>أن نبينا الأعظم صلّى اللّه عليه و آله و خلفائه عليهم السّلام أوصوا متواترة بين العامة و الخاصة</w:t>
      </w:r>
      <w:r>
        <w:rPr>
          <w:rStyle w:val="FootnoteAnchor"/>
          <w:rtl w:val="true"/>
        </w:rPr>
        <w:footnoteReference w:id="186"/>
      </w:r>
      <w:r>
        <w:rPr>
          <w:rFonts w:ascii="Amiri" w:hAnsi="Amiri" w:eastAsia="Amiri" w:cs="Amiri"/>
          <w:color w:val="111111"/>
          <w:sz w:val="28"/>
          <w:sz w:val="28"/>
          <w:szCs w:val="28"/>
          <w:rtl w:val="true"/>
          <w:lang w:bidi="ar-SA"/>
        </w:rPr>
        <w:t>، و لو قيل انها من شؤون إنسانية الإنسان لكان هذا القول موافقا للوجدان و البرهان كما في كل من الأمور الدينية الواردة في السنة و القرآن،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وصيته عند الموت كان نقصا في مروته و عقله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و العهد في المقام متلازمان عرفا في الجملة لأن العهد إلى شخص أو شي‌ء نحو وصل اعتباري بالنسبة إليه، كما أن الوصل الاختياري إلى شخص أو شي‌ء تعهد إجمالي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الوصل في الوصية يصح من حيث وصل التصرفات في حال الحيوة إلى حال الموت أو العكس كما لا يخفى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المصدر من حيث مجرد الحدثية يطلق عليه المصدر، و إن لو حظ من حيث أنه صفة من الصفات و شي‌ء من الأشياء مستقلا يطلق عليه اسم المصدر إلا أنه قد يكون لاسم المصدر اسم خاص كالغسل بالنسبة إلى الغسل، و قد لا يكون له اسم خاص بل يكون الفرق بالاعتبار فقط كما في نظائر المقام، </w:t>
      </w:r>
    </w:p>
    <w:p>
      <w:pPr>
        <w:pStyle w:val="BookText"/>
        <w:rPr/>
      </w:pPr>
      <w:r>
        <w:rPr>
          <w:rFonts w:ascii="Amiri" w:hAnsi="Amiri" w:eastAsia="Amiri" w:cs="Amiri"/>
          <w:color w:val="111111"/>
          <w:sz w:val="28"/>
          <w:sz w:val="28"/>
          <w:szCs w:val="28"/>
          <w:rtl w:val="true"/>
          <w:lang w:bidi="ar-SA"/>
        </w:rPr>
        <w:t xml:space="preserve">تمليكية أو عهدية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تمليك عين أو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تسليط على حق، أو فك ملك، أو عهد متعلق بالغير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عهد متعلق بنفسه كالوصية بما يتعلق بتجهيزه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انقسام الأحكام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أن الوصل و العهد متلازمان في الجملة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الشائعة بين الناس على اختلاف مللهم و أديانهم أوضح من أن يعرّفها الفقهاء بهذه التعريفات، فإيكال بيان مفهومها إلى مرتكزاتهم أحسن و أولى لأنهم يرون قوام الوصية بالعهد في جميع أنحائها و أقسامها، و إن اختلف متعلق العهد إلى أمور و أقسام ففي تمليك العين و المنفعة عهد من الموصي بتمليكهما، و كذا في الوصاية بالقيمومة و الولاية عهد بهما و اختلاف المتعلق لا يوجب الاختلاف في حقيقة الوصية، فالجامع بين تمام الأقسام هو العهد إلا أن متعلقة يختلف باختلاف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الجامع في الجميع هو العهد الصادر من الموصى فيما يتعلق بما بعد موته سواء كان لغيره أو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العين كما إذا أوصى بأن يكون داره لزيد بعد موته و تمليك المنفعة كما إذا أوصى بأن تكون منفعة داره لشخص، و التسلط على الحق كما لو أوصى بأن يكون لشخص حق الانتفاع بكتبه أو حق القيمومة على صغاره مثلا و فك الملك كأن يوصي بعتق مملوكه، و العهد المتعلّق بالغير كأن يوصي شخص بأن يوصي إلى ولده أن يتعلم الفقه أو يصل أرحامه أو نحو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فالوصية الواجبة هي الوصية بتفريغ الذمة من الواجبات التي اشتغلت الذمة بها، و المحرمة الوصية بالمحرم كالوصية بقطع الرحم أو سائر المحرمات، و المندوبة الوصية بالقربات و المبرّات، و المكروهة كالوصية بتفضيل بعض الورثة على بعض بلا مرجح ديني كما يأتي، و كذا الوصية بسائر المكروهات كتوصية أولاده باتخاذ المكاسب و الصنائع المكروهة، و المباحة </w:t>
      </w:r>
      <w:bookmarkStart w:id="455" w:name="pg12255_121100"/>
    </w:p>
    <w:p>
      <w:pPr>
        <w:pStyle w:val="Heading3"/>
        <w:numPr>
          <w:ilvl w:val="2"/>
          <w:numId w:val="1"/>
        </w:numPr>
        <w:rPr/>
      </w:pPr>
      <w:bookmarkStart w:id="456" w:name="__RefHeading___Toc6817212_417432637"/>
      <w:bookmarkStart w:id="457" w:name="_Toc177"/>
      <w:bookmarkEnd w:id="455"/>
      <w:bookmarkEnd w:id="456"/>
      <w:r>
        <w:rPr>
          <w:rtl w:val="true"/>
        </w:rPr>
        <w:t>مسائل في الوصية</w:t>
      </w:r>
      <w:bookmarkEnd w:id="457"/>
    </w:p>
    <w:p>
      <w:pPr>
        <w:pStyle w:val="Heading4"/>
        <w:numPr>
          <w:ilvl w:val="3"/>
          <w:numId w:val="1"/>
        </w:numPr>
        <w:rPr/>
      </w:pPr>
      <w:bookmarkStart w:id="458" w:name="__RefHeading___Toc6817214_417432637"/>
      <w:bookmarkStart w:id="459" w:name="_Toc178"/>
      <w:bookmarkEnd w:id="458"/>
      <w:r>
        <w:rPr>
          <w:rtl w:val="true"/>
        </w:rPr>
        <w:t xml:space="preserve">مسألة </w:t>
      </w:r>
      <w:r>
        <w:rPr/>
        <w:t>1</w:t>
      </w:r>
      <w:r>
        <w:rPr>
          <w:rtl w:val="true"/>
        </w:rPr>
        <w:t xml:space="preserve">: </w:t>
      </w:r>
      <w:r>
        <w:rPr>
          <w:rtl w:val="true"/>
        </w:rPr>
        <w:t>الوصية العهدية لا تحتاج إلى القبول</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العهدية لا تحتاج إلى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الوصية</w:t>
      </w:r>
    </w:p>
    <w:p>
      <w:pPr>
        <w:pStyle w:val="BookText"/>
        <w:rPr/>
      </w:pPr>
      <w:r>
        <w:rPr>
          <w:rFonts w:ascii="Amiri" w:hAnsi="Amiri" w:eastAsia="Amiri" w:cs="Amiri"/>
          <w:color w:val="111111"/>
          <w:sz w:val="28"/>
          <w:sz w:val="28"/>
          <w:szCs w:val="28"/>
          <w:rtl w:val="true"/>
          <w:lang w:bidi="ar-SA"/>
        </w:rPr>
        <w:t>كالوصية بالمباحات و هي كثيرة بأن يصير ولده خياطا أو مهندسا مثلا و لا ريب في وجوب إنفاذ الوصية في جميع ذلك إلا في المحرم فيكون وجوب إنفاذ الوصية في المكروه كوجوب الوفاء بالعقد في البيوع المكروهة، و هل تشمل الأدلة المرغبة في الوصية و ما ورد في كثرة الاهتمام بها المكروهة و المباحة أيضا؟ مقتضى الإطلاق هو الأخير خصوصا إن كان فيها غرض صحيح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دعوى الانصراف إلى خصوص ما يكون موردها الواجبات و المندوبات، و لا يبعد أن يكون هذا هو مقتضى مرتكز كل من يوصي من المتشرعة و سائر أهل الملل و الأديان أيضا فإن وصاياهم إنما تكون فيما هو راجح عندهم و بنظرهم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الوجدان و السيرة و ظاهر الإطلاق و أي إطلاق أقوى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لامرء مسلم أن يبيت ليلة إلا و وصيته تحت رأسه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الذي هو صريح في صدق الوصية بذلك و لو لم يطلع عليه غير اللّه تعالى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بد من تأسيس الأصل في المقام حتى ينتفع به في غير المقام أيضا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عنوان من العناوين أنه عقد أو إيقاع ففيه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الصدق العرفي بدون القبول، فلا ريب في كون عقدا عرفا و شرعا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الصدق العرفي و عدمه بدونه و مقتضى الأصل الموضوعي عدم ترتب الأثر بدون القبول فيكون هذا القسم كالقسم الأول بلا كلام و لا يجوز التمسك بالإطلاق و العموم، لأنه تمسك بالدليل في الموضوع المشكوك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بالفك، كالعتق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التمليكية فالمشهور على أنه يعتبر فيها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من العقود 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الكشف أو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الإيقاعات، و يحتمل قويا عدم اعتبار القبول فيها بل يكون الرد</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العنوان بدون القبول عرفا، و الشك في اعتباره شرعا فمقتضى الإطلاقات و العمومات كونه من الإيقاع، لفرض الصدق العرفي بلا قبول، و لا وجه حينئذ لجريان أصالة عدم ترتب الأثر لمكان الإطلاق و العموم و الصدق العرفي بلا قبول أيضا هذا مع قطع النظر عن الوجدان و إلا فمقتضى الوجدان أن من كتب وصية عهدية و تمليكية و لم يطلع عليه إلا اللّه تعالى، ثمَّ مات و ظهرت الوصية كل الناس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فلانا مات عن وصية كاملة و لم يمت بلا 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تجرون على الورقة أحكام الوصية من لزوم الإنفاذ و حرمة التبديل و نحوهما فلا إشكال في عدم احتياج الوصية العهدية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عين وصيا يحتاج إلى قبوله في وصايته لا في أصل صحة الوصية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عهد بالفك فيفك بعد الموت و لو لم يتحقق قبول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الانتقال إلا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التمليك سلطة على الغير و مقتضى الأصل عدم هذه السلطة عليه إلا بقبوله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للتمسك بالأصل مع وجود الإطلاقات و العمومات القوية في البين كما مر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لتحقق السلطنة على الطرف في الإحسان المحض </w:t>
      </w:r>
    </w:p>
    <w:p>
      <w:pPr>
        <w:pStyle w:val="BookText"/>
        <w:rPr/>
      </w:pPr>
      <w:r>
        <w:rPr>
          <w:rFonts w:ascii="Amiri" w:hAnsi="Amiri" w:eastAsia="Amiri" w:cs="Amiri"/>
          <w:color w:val="111111"/>
          <w:sz w:val="28"/>
          <w:sz w:val="28"/>
          <w:szCs w:val="28"/>
          <w:rtl w:val="true"/>
          <w:lang w:bidi="ar-SA"/>
        </w:rPr>
        <w:t xml:space="preserve">مانعا و عليه تكون من الإيقاع الصريح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الملك القهري، و هو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مثل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مانع منه عقلا، و مقتضى عمومات الوصية ذلك، مع أن الملك القهري موجود في مثل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الخير الصرف مع كونه مختارا في الرد، كما في جميع أنحاء الإحسانات في حال الحيوة فيكون الرد مانعا عن تحققها لا أن يكون القبول المتعارف في العقود من مقوماتها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أصلا فكيف يثبت الإجماع فيما اختلفوا فيه في أن القبول معتبر أو لا، و على الأول فهل هو شرط أو جزء و على كل منهما بنحو النقل أو الكشف فراجع كلماتهم تجدها مشوشة، مع انهم لا يلتزمون بشرائط العقود فيها من الموالاة بين الإيجاب و القبول و بطلان العقد بموت الموجب قبل قبول القابل، مضافا إلى أن الكلمات لا اعتبار بها ما لم يستند إلى دليل قويم و لم تجمع في صراط متين مستقيم، فما أسسناه من الأصل من أن الوصية مطلقا عهد خاص قائم بالموصي فقط أصل صحيح و ليس على خلافه دليل ظاهر فضلا عن الصريح هذا في الوصية التمليكية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التمليكية النوعية كالعلماء و الفقراء و السادات وجه عدم الاحتياج إلى القبول فيها أبين و أظهر كما هو واضح لكل من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القويم كما لا يخفى على كل ذي وجدان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بطلانه من عقل أو نقل إلا ما ذكروه فيما تقدم من الأدلة الثلاثة و قد مر بطلان الكل فراجع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البطون اللاحقة في وقف المنفعة بالنسبة إليهم و أما الطبقة الأولى فيتوقف على القبض في الجملة و هو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التمثيل بالزكاة و الأخماس بناء على الملكية النوعية لهم فيهما، و كذا ملكية الأراضي المفتوحة </w:t>
      </w:r>
      <w:bookmarkStart w:id="460" w:name="pg12255_121103"/>
    </w:p>
    <w:p>
      <w:pPr>
        <w:pStyle w:val="Heading4"/>
        <w:numPr>
          <w:ilvl w:val="3"/>
          <w:numId w:val="1"/>
        </w:numPr>
        <w:rPr/>
      </w:pPr>
      <w:bookmarkStart w:id="461" w:name="__RefHeading___Toc6817216_417432637"/>
      <w:bookmarkStart w:id="462" w:name="_Toc179"/>
      <w:bookmarkEnd w:id="460"/>
      <w:bookmarkEnd w:id="461"/>
      <w:r>
        <w:rPr>
          <w:rtl w:val="true"/>
        </w:rPr>
        <w:t xml:space="preserve">مسألة </w:t>
      </w:r>
      <w:r>
        <w:rPr/>
        <w:t>2</w:t>
      </w:r>
      <w:r>
        <w:rPr>
          <w:rtl w:val="true"/>
        </w:rPr>
        <w:t xml:space="preserve">: </w:t>
      </w:r>
      <w:r>
        <w:rPr>
          <w:rtl w:val="true"/>
        </w:rPr>
        <w:t>بناء على اعتبار القبول في الوصية يصح إيقاعه بعد وفاة الموصي</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القبول في الوصية يصح إيقاعه بعد وفاة الموصي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وفاته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وجه لما عن جماعة من عدم صحته حال الحياة، لأنها تمليك بعد الموت فالقبول قبله كالقبول قبل الوصية، فلا محل له، و لأنه كاشف أو ناقل و هما معا منتفيان حال الحياة إذ نمنع عدم المحل له، إذ الإنشاء المعلق على الموت قد حصل فيمكن القبول المطابق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الكشف و النقل إنما يكونان بعد تحقق المعلق عليه فهما في القبول بعد الموت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817218_417432637"/>
      <w:bookmarkStart w:id="464" w:name="_Toc180"/>
      <w:bookmarkEnd w:id="463"/>
      <w:r>
        <w:rPr>
          <w:rtl w:val="true"/>
        </w:rPr>
        <w:t xml:space="preserve">مسألة </w:t>
      </w:r>
      <w:r>
        <w:rPr/>
        <w:t>3</w:t>
      </w:r>
      <w:r>
        <w:rPr>
          <w:rtl w:val="true"/>
        </w:rPr>
        <w:t xml:space="preserve">: </w:t>
      </w:r>
      <w:r>
        <w:rPr>
          <w:rtl w:val="true"/>
        </w:rPr>
        <w:t>تتضيق الواجبات الموسعة بظهور أمارات الموت</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تتضيق الواجبات الموسعة بظهور أمارات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قضاء الصلوات و الصيام و النذور المطلقة و الكفارات و نحوها، فيجب</w:t>
      </w:r>
    </w:p>
    <w:p>
      <w:pPr>
        <w:pStyle w:val="BookText"/>
        <w:rPr/>
      </w:pPr>
      <w:r>
        <w:rPr>
          <w:rFonts w:ascii="Amiri" w:hAnsi="Amiri" w:eastAsia="Amiri" w:cs="Amiri"/>
          <w:color w:val="111111"/>
          <w:sz w:val="28"/>
          <w:sz w:val="28"/>
          <w:szCs w:val="28"/>
          <w:rtl w:val="true"/>
          <w:lang w:bidi="ar-SA"/>
        </w:rPr>
        <w:t xml:space="preserve">عنوة بالنسبة إلى المسلمين، و يأتي في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 و تقسيم الإيقاع إلى قسمين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الإطلاقات بناء على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و العمومات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يتوهم من أن القبول في زمان الحيوة لا أثر له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في القبول وجود الأثر سواء كان بعد إنشاء الإيجاب أو بعد مدة و زمان كما لا يعتبر في الإيجاب حصول الأثر بعد تحقق إنشائه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الاعتباريات خفيفة المؤنة جدا يصح تعلقها بكل ما ليس بممتنع عقلا أو عرفا و ليس بممتنع شرعا و المقام ليس من ذلك كله، و ليست هذه الإشكالات إلا من التطويل بلا طائل و العجب من مثل العلامة رحمه اللّه حيث تعرض لذلك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إن لم تكن من الدين و العقل يحكم بذلك أيضا لقاعدة الاشتغال بعد تحقق التكليف و ذهاب التوسعة فلا موضوع للتخيير الطولي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المبادرة إلى إتيانها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عدمه يجب الوصية بها، سواء فاتت لعذر أو لا لعذر، لوجوب تفريغ الذمة بما أمكن في حال الحياة، و إن لم يجز فيها النيابة فبعد الموت تجرى فيها و يجب التفريغ بها بالإيصاء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ردّ أعيان أموال الناس التي كانت عنده كالوديعة و العارية و مال المضاربة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الإمكان يجب الوصية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يجب أداء ديون الناس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 الإمكان أو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المؤمن من عقل أو نقل في التأخير مع ظهور أمارات الموت، و ظهور تلك الأمارات ليس محدودا بحد خاص و لم يحد بحد معين بل يختلف ذلك اختلافا كثيرا جدا بحسب الأشخاص و الأصناف و سائر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 التفريغ حينئذ و لو بالتسبيب و العقل و الشرع يحكم بلزومه مع إمكان التسبيب، و لا فرق بين أن يعلم بقيام الغير بها أو لا، لأن مجرد الاحتمال بترتيب الأثر منجز عقلا و تحقق العجز خارجا مانع عن فعلية التكليف فكيف بما إذا كان مقدورا و لو بالتسبيب، فتجب الوصية بكل واجب فات منه و كان قابلا للنيابة كالصلاة و الصوم و الحج، و تقدم بعض الكلام في كتاب الطهارة في أحكام الأموات و في كتاب الصلاة في الصلاة الاستيجارية، و في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الأداء في المقام أعم من الاستيثاق الذي يعتمد عليه المتعارف، و كان ذلك شائعا لديهم و حجّة معتبرة فيما بينهم فمع إمكان الأداء خارجا يؤدي و مع تعذره عرفا يستوثق خصوصا إذا لم يطمئن من الورثة و الدليل على وجوب الأداء بالمعنى الذي قلناه حكم العقل بأن الاشتغال اليقيني يقتضي الفراغ كذلك و لا يحصل الفراغ إلا بما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تنجز الاحتمال في إمكان الإيصال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الدالة على وجوب أداء الديون الناس الحالة مطلقا كما </w:t>
      </w:r>
      <w:bookmarkStart w:id="465" w:name="pg12255_121105"/>
    </w:p>
    <w:p>
      <w:pPr>
        <w:pStyle w:val="BookText"/>
        <w:rPr/>
      </w:pPr>
      <w:bookmarkEnd w:id="465"/>
      <w:r>
        <w:rPr>
          <w:rFonts w:ascii="Amiri" w:hAnsi="Amiri" w:eastAsia="Amiri" w:cs="Amiri"/>
          <w:color w:val="111111"/>
          <w:sz w:val="28"/>
          <w:sz w:val="28"/>
          <w:szCs w:val="28"/>
          <w:rtl w:val="true"/>
          <w:lang w:bidi="ar-SA"/>
        </w:rPr>
        <w:t xml:space="preserve">كونها مؤجلة يجب الوصية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معلومة أو موثقة بالإسناد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 عليه زكاة أو خمس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عليه أداؤها أو الوصية بها، و لا فرق فيما ذكر بين ما لو كانت له تركة أو لا إذا احتمل وجود متبرع أو أداؤها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6817220_417432637"/>
      <w:bookmarkStart w:id="467" w:name="_Toc181"/>
      <w:bookmarkEnd w:id="466"/>
      <w:r>
        <w:rPr>
          <w:rtl w:val="true"/>
        </w:rPr>
        <w:t xml:space="preserve">مسألة </w:t>
      </w:r>
      <w:r>
        <w:rPr/>
        <w:t>4</w:t>
      </w:r>
      <w:r>
        <w:rPr>
          <w:rtl w:val="true"/>
        </w:rPr>
        <w:t xml:space="preserve">: </w:t>
      </w:r>
      <w:r>
        <w:rPr>
          <w:rtl w:val="true"/>
        </w:rPr>
        <w:t>ردّ الموصى له للوصية مبطل لها إذا كان قبل حصول الملكية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الموصى له للوصية مبطل لها إذا كان قبل حصول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تقدم خصوصا عند ظهور أمارة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تنجز الاحتمال في إمكان الإيصال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الاسناد المعتبرة حجة شرعية كافية في وجوب الإخراج من ماله فلا موضوع للوصية حينئذ و لو أوصى مع ذلك يكون تأكيدا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الكفارات و المظالم و الديات و أروش الجنايات و غير ذلك من الحقوق الخالقية و الخلقية مطلقا، و الوجه في وجوب ذلك بالترتب الذي مر في حقوق الناس عين ما مر فيها من الدليل بلا فرق بينهما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 هذا الاحتمال عقلا فيلزمه العقل و الشرع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و ظهور الإجماع، و يشهد له العرف أيضا لأنهم يرون هذه الوصية كالعدم بلا فرق ان يجعل عقدا أو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لدى الأذهان السليمة كما تقدم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فالإيقاع على قسمين قسم لا موضوع لاختيار مورده فيه بوجه من الوجوه كالطلاق و العتق مثلا فيكون من قبيل الكسر، فلا محيص بعد تحقق الكسر الجامع للشرائط إلا من الانكسار، و قسم آخر يكون لإعمال النظر و الفكر و التأمل مجال واسع في مورده لدى العرف و العقلاء فرب شخص لا يصلح له و لا يرى من نفسه قبول الوصية لأغراض صحيحة عقلائية و في مثله يعتبر العرف و العقلاء اعتبار عدم رده و على هذا فالإنشائيات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كان بعد حصولها لا يكون مبطلا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إذا كان الردّ منه</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متقوم بإنشاء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محض قائم بطرف واحد فقط كالعتق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يكفي عدم رد المورد فقط و لا يحتاج إلى القبول كما في المقام، و قد خلطت الأقسام في كلمات الأعلام فراجع تجدها غير منقّحة مع أن هذا التفصيل ساقط من أصله بعد إجماعهم على أن الرد في المقام مبطل للوصية بلا فرق بين أن جعلت الوصية عقدا أو إيقاعا محضا أو إيقاعا منوطا بعدم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الملكية و حصول السبب التام فلا بد من ترتب المسبب و عدم زواله إلا بما جعله الشارع سببا مزيلا، و الرد في 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الوصية جائزة من الطرفين هو صحة الرد مطلقا، و قد ادعى صاحب الجواهر رحمه اللّه ظهور الإجماع على جوازها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من طرف الموصي مسلم و هو موافق للاعتبار أيضا لكثرة اختلاف الحالات و الخصوصيات، و يمكن اختلاف الوصية لأجلها فاذن الشارع في صحة التغيير و التبديل، و لكن بالنسبة إلى الموصى له فلا دليل على الجواز بل مقتضى أصالة اللزوم و الإطلاقات اللزوم بالنسبة إليه و لا وجه لدعوى الإجماع في مقابلها، مع أنه لو كان معتبرا لما حصل هذه التفصيلات و الأقوال، بل يمكن أن يقال باللزوم في الجملة بالنسبة إلى الموصي أيضا لكن يجوز التغيير و التبديل بالنسبة إلى متعلّق الوصية لا بالنسبة إلى أصلها و ذاتها، فمن أوصى بوصية معتبرة ثمَّ ترك أصل الوصية و أعرض عنها مطلقا عن عمد و اختيار يعد ذلك مستهجنا و مستنكرا لدى المتشرعة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ريب في صحة التغيير و التبديل في بعض جهاتها و هو إرفاق حسن عرفا و شرعا بالنسبة إلى الموصي خصوصا مع اقتضاء الضرورة </w:t>
      </w:r>
    </w:p>
    <w:p>
      <w:pPr>
        <w:pStyle w:val="BookText"/>
        <w:rPr/>
      </w:pPr>
      <w:r>
        <w:rPr>
          <w:rFonts w:ascii="Amiri" w:hAnsi="Amiri" w:eastAsia="Amiri" w:cs="Amiri"/>
          <w:color w:val="111111"/>
          <w:sz w:val="28"/>
          <w:sz w:val="28"/>
          <w:szCs w:val="28"/>
          <w:rtl w:val="true"/>
          <w:lang w:bidi="ar-SA"/>
        </w:rPr>
        <w:t xml:space="preserve">بعد الموت و قبل القبول أو بعد القبول الواقع حال حياة الموصي مع كون الرد أيضا كذلك يكون مبطلا لها لعدم حصول الملكية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بعد الموت و بعد القبول لا يكون مبطلا سواء كان القبول بعد الموت أيضا أو قبله و سواء كان قبل القبض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الأقوى من عدم اشتراط القبض في صحتها لعدم الدليل على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لحصول الملكية حينئذ له فلا تزول بالرد و لا دليل على كون الوصية جائزة بعد</w:t>
      </w:r>
    </w:p>
    <w:p>
      <w:pPr>
        <w:pStyle w:val="BookText"/>
        <w:rPr/>
      </w:pPr>
      <w:r>
        <w:rPr>
          <w:rFonts w:ascii="Amiri" w:hAnsi="Amiri" w:eastAsia="Amiri" w:cs="Amiri"/>
          <w:color w:val="111111"/>
          <w:sz w:val="28"/>
          <w:sz w:val="28"/>
          <w:szCs w:val="28"/>
          <w:rtl w:val="true"/>
          <w:lang w:bidi="ar-SA"/>
        </w:rPr>
        <w:t>و الاضطرار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إنا لو جعلناها إيقاعا و غير متوقفة على القبول في ذاتها لكنها من القسم الثاني من الإيقاع الذي يكون الرد مانعا عن تحققه لا أن يكون القبول شرطا في تقومه، و منه تظهر الخدشة فيما ذكره بعض مشايخنا في حاشيته الشريفة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إشكاله رحمه اللّه وارد بناء على أن يكون المراد من الإيقاع القسم الأول منه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العلة التامة للملكية فلا بد من أن تؤثر أثرها بناء على عدم اعتبار القبض فيها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للأصل و الإطلاق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اعتباره فيها، لأصالة عدم ترتب الأثر إلا به و لأنها عطيّة و هي متوقفة على القبض، فالوصية تكون كذلك أيضا، و لأن الوصية كالهبة التعليقية فلا بد في تحققها من القبض</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مع العمومات و الإطلاقات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تماميتها بالنسبة إلى 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جائزة بالنسبة إلى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يجوز له الرجوع في وصيته كما سيأتي، و ظاهر كلمات العلماء حيث حكموا ببطلانها بالرد عدم صحة القبول بعده لأنه عندهم مبطل للإيجاب الصادر من الموصي، كما أن الأمر كذلك في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الرد بعد الإيجاب يبطله و إن رجع و قبل بلا</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من القياس أظهر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مجرد الاستحسان و لا يليق بالاعتماد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دليل على اعتبار القبض لا بأس بالاستشهاد له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الإطلاقات و العمومات و أصالة اللزوم المطلق تدل على اللزوم و لا مخصص في البين إلا دعوى ظهور الإجماع عن بعض متأخر المتأخرين كصاحب الجواهر و عهدة إثباته على مدعيه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بالجواز بالنسبة إلى الموصي تبديل بعض الجهات و الخصوصيات فهو مسلم، و إن أريد به رفع اليد عن أصل الوصية فهو أول الدعوى و لم يستدلوا عليه بدليل صريح أو إجماع صحيح، و لكنهم أرسلوا الجواز إرسال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و أوكلوه إلى المرتكزات و أصالة عدم ترتب الأثر، و المتيقن من المرتكزات إنما هو القسم الأول من الأقسام الآتية و الأصل محكوم بصدق الإطلاقات و العمومات عرفا كما هو كذلك في بقية الأقسام، و لم يستدلوا عليه بدليل يشفي العليل أو يروى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يقال أن الأقسام أربعة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الثابت المستقر عن إرادة اختيارية و جزم به فلا رجوع بعده، و لا ريب في كون العقد باطلا حينئذ عقلا لتقومه بالقبول و المفروض عدم تحققه أصلا بل تحقق ضده و نقيضه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في إجازة الفضولي حيث إنها لا تصح بعد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يخلو عن إشكال إذا كان الموصي باقيا على إيجابه، بل في سائر العقود أيضا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الفضولي، حيث ان مقتضى بعض الأخبار صحتها و لو بعد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 عدم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كذلك مع عدم استقراره بل حصل القبول بعده، مقتضى الإطلاق و العموم و أصالة بقاء الإيجاب على صلاحية لحوق القبول به صحة القبول بعد ان المدار في أفعال العقلاء و المتعارف فيما بينهم انما هي المستقرة و لو في الجملة لا الزائل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أن الرد كان لأجل غرض لا لأجل إبطال الإيجاب و هذا في حكم القسم الثاني بل أولى منه لصحة لحوق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أنه من أي الأقسام فمع صدق العقد يصح القبول و مع العدم لا أثر له، لأن التمسك بالدليل اللفظي حينئذ تمسك بالدليل في الموضوع المشكوك إلا أن يتمسك بأصالة بقاء أثر الإيجاب فيصح أن يلحقه القبول، و أما التمسك بالإجماع في مثل هذه المسائل فعهدة الاعتماد عليه على مدعيه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التفصيل و أنه لا دليل على صحة إطلاق هذا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هو الكلام فيما مر من التفصيل في القبول بعد الرد و يجري فيها عين ما قلناه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إشكال في الصحة في بعض الأقسام و يبطل في بعضها الآخر بلا كلام و كذا إجازة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تحققه يكون المتيقن منه هو القسم الأول من الأقسام الأربعة السابقة، و في غيره من الأقسام يرجع إلى أصالة بقاء أثر الإيجاب و الإطلاق و العموم من أدلة الباب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تعرضنا له في بيع الفضولي فراجع و لا بد من حمله على بعض ما </w:t>
      </w:r>
      <w:bookmarkStart w:id="468" w:name="pg12255_121110"/>
    </w:p>
    <w:p>
      <w:pPr>
        <w:pStyle w:val="BookText"/>
        <w:rPr/>
      </w:pPr>
      <w:bookmarkEnd w:id="468"/>
      <w:r>
        <w:rPr>
          <w:rFonts w:ascii="Amiri" w:hAnsi="Amiri" w:eastAsia="Amiri" w:cs="Amiri"/>
          <w:color w:val="111111"/>
          <w:sz w:val="28"/>
          <w:sz w:val="28"/>
          <w:szCs w:val="28"/>
          <w:rtl w:val="true"/>
          <w:lang w:bidi="ar-SA"/>
        </w:rPr>
        <w:t xml:space="preserve">صدق المعاهدة عرفا إذا كان القبول بعد الرد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ذكروا أنه لو كان القبول بعد الرد الواقع حال الحياة صح، و هو أيضا مشكل على ما ذكروه من كونه مبطلا للإيجاب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حينئذ بين ما كان في حال الحياة أو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قلنا أن الرد و القبول لا أثر لهما حال الحياة و أن محلهما إنما هو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منع</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6817222_417432637"/>
      <w:bookmarkStart w:id="470" w:name="_Toc182"/>
      <w:bookmarkEnd w:id="469"/>
      <w:r>
        <w:rPr>
          <w:rtl w:val="true"/>
        </w:rPr>
        <w:t xml:space="preserve">مسألة </w:t>
      </w:r>
      <w:r>
        <w:rPr/>
        <w:t>5</w:t>
      </w:r>
      <w:r>
        <w:rPr>
          <w:rtl w:val="true"/>
        </w:rPr>
        <w:t xml:space="preserve">: </w:t>
      </w:r>
      <w:r>
        <w:rPr>
          <w:rtl w:val="true"/>
        </w:rPr>
        <w:t>لو أوصى له بشيئين بإيجاب واحد فقبل الموصى له أحدهما دون الآخر</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له بشيئين بإيجاب واحد فقبل الموصى له</w:t>
      </w:r>
    </w:p>
    <w:p>
      <w:pPr>
        <w:pStyle w:val="BookText"/>
        <w:rPr/>
      </w:pPr>
      <w:r>
        <w:rPr>
          <w:rFonts w:ascii="Amiri" w:hAnsi="Amiri" w:eastAsia="Amiri" w:cs="Amiri"/>
          <w:color w:val="111111"/>
          <w:sz w:val="28"/>
          <w:sz w:val="28"/>
          <w:szCs w:val="28"/>
          <w:rtl w:val="true"/>
          <w:lang w:bidi="ar-SA"/>
        </w:rPr>
        <w:t>ذكرناه من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القسم الأول فإن فيه لا يصدق العهد و العقد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عللوا رحمهم اللّه في صحة القبول بعد الرد الواقع في حال الحيوة ببقاء الإيجاب في نفس الموجب و بقاء الموصي على إيجابه فينطبق القبول على مورده و يؤثر أثره و يكون مورد كلامهم غير القسم الأول من الأقسام الأربعة السابقة، و تقدم أن الصحة بحسب القاعدة في غير الوصية فكيف بها المبينة على التسامح في عقدها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دليلهم من بقاء الإيجاب في نفس الموصي و بقائه على إيجابه جريانه بعد الموت أيضا لأن البقاء على الإيجاب من الصفات القائمة بالنفس، و هي باقية بعد الموت إلا أن يدعى انصراف كلماتهم إلى خصوص البقاء الالتفاتي الاختياري في خصوص هذه النشأة الدنيوية التي هي شأنها العقود و العهود و الإيقاعات كما هو المنساق من الكلمات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هذا التعليل صحة القبول بعد الرد في كلية العقود مطلقا حتى في غير الوصية إذا أحرز ذلك و لو بالأصل، و قد تشتت كلماتهم في المقام و في البيع فراجع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الثانية نسبة ذلك إلى جمع منهم العلامة و مرت أدلتهم مع ردها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دون الآخر صح فيما قبل و بطل فيما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أوصى له بشي‌ء فقبل بعضه مشاعا أو مفروزا و رد بعضه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نقل بصحة مثل ذلك في البيع و نحوه بدعوى عدم التطابق حينئذ بين الإيجاب و القبول، لأن 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 البيع أيضا إن لم يكن 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إطلاق الأدلة و مرتكزات المتشرعة أما بناء على عدم كون الوصية عقدا و انما الرد يكون مانعا عن تحققها فالأمر أوضح من أن يخفى على أحد لصحة ما لم يرد و بطلان ما رد بالوجدان، و أما بناء على كونه عقدا فلانحلال العقد بحسب الاجزاء كما في بيع ما يملك و ما لا يملك و نحوه كما تقدم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تقدم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بالقاعدة قاعدة السلطنة في كل من الموجب و القابل مضافا إلى العمومات و الإطلاقات و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عرفية محاورية و ليست شرعية حتى يكون لنظر الفقهاء و إجماعهم دخل فيها، لأنها ليست من الحقائق الشرعية و لا الموضوعات المستنبطة بل من الموضوعات المتعارفة المحاورية الشائعة بين الناس، لأن أهل المحاورة إما أن يحكمون بصدق التطابق مع هذه الاختلافات اليسيرة أو بعدم الصدق أو يتردد في ذلك، و في الأول لا ريب في شمول الأدلة له، كما لا ريب في عدم الشمول في الثاني، و أما الأخير فلا تشملها الأدلة اللفظية لعدم إحراز الموضوع، و حينئذ فمن يقول بجريان أصالة الصحة فتجري و تشملها الأدلة اللفظية أيضا، و من يقول بالعدم فلا بد من الرجوع إلى أصالة عدم ترتب الأثر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المراد بالمطابقة انما هي العرفية الدائرة بينهم في محاوراتهم </w:t>
      </w:r>
      <w:bookmarkStart w:id="471" w:name="pg12255_121112"/>
    </w:p>
    <w:p>
      <w:pPr>
        <w:pStyle w:val="BookText"/>
        <w:rPr/>
      </w:pPr>
      <w:bookmarkEnd w:id="471"/>
      <w:r>
        <w:rPr>
          <w:rFonts w:ascii="Amiri" w:hAnsi="Amiri" w:eastAsia="Amiri" w:cs="Amiri"/>
          <w:color w:val="111111"/>
          <w:sz w:val="28"/>
          <w:sz w:val="28"/>
          <w:szCs w:val="28"/>
          <w:rtl w:val="true"/>
          <w:lang w:bidi="ar-SA"/>
        </w:rPr>
        <w:t xml:space="preserve">و دعوى عدم التطابق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من حال الموصي إرادة تمليك المجموع من حيث المجموع لم يصح التبعيض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6817224_417432637"/>
      <w:bookmarkStart w:id="473" w:name="_Toc183"/>
      <w:bookmarkEnd w:id="472"/>
      <w:r>
        <w:rPr>
          <w:rtl w:val="true"/>
        </w:rPr>
        <w:t xml:space="preserve">مسألة </w:t>
      </w:r>
      <w:r>
        <w:rPr/>
        <w:t>6</w:t>
      </w:r>
      <w:r>
        <w:rPr>
          <w:rtl w:val="true"/>
        </w:rPr>
        <w:t xml:space="preserve">: </w:t>
      </w:r>
      <w:r>
        <w:rPr>
          <w:rtl w:val="true"/>
        </w:rPr>
        <w:t>لا يجوز للورثة التصرف في العين الموصى بها قبل أن يختار الموصى له أحد الأمرين من القبول أو الرد</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للورثة التصرف في العين الموصى بها قبل أن يختار الموصى له أحد الأمرين من القبول أو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لهم إجباره</w:t>
      </w:r>
    </w:p>
    <w:p>
      <w:pPr>
        <w:pStyle w:val="BookText"/>
        <w:rPr/>
      </w:pPr>
      <w:r>
        <w:rPr>
          <w:rFonts w:ascii="Amiri" w:hAnsi="Amiri" w:eastAsia="Amiri" w:cs="Amiri"/>
          <w:color w:val="111111"/>
          <w:sz w:val="28"/>
          <w:sz w:val="28"/>
          <w:szCs w:val="28"/>
          <w:rtl w:val="true"/>
          <w:lang w:bidi="ar-SA"/>
        </w:rPr>
        <w:t>و مجاملاتهم لا الدقة العقلية لعدم ابتناء الفقه مطلقا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المناط في صدق التطابق هو الأنظار العرفية فقد يكون مطابقا بحسبها و قد لا يكون و قد يتردد العرف في الحكم بالمطابقة و عدمها و الوصية أوسع دائرة من البيع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بعد اختصاص المجموع من حيث المجموع فتكون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الوصية الطبيعة الصادقة على مجرد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انحلاليا بحسب مصاديق المورد و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موردها بحسب المجموع من حيث المجموع و لا يصح التبعيض في الأخير دون الأولين و الوجه في الكل واضح كما لا يخفى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تقتضيه مرتكزات المتشرعة أيضا لأنه تصرف في مورد حق الغير من دون إحراز رضاه و هو حرام بالأدلة الأربعة كما تقدم في كتاب الغصب، و هذا واضح بناء أن الوصية مجرد إيقاع كما في النذر على شخص و التصدق عليه حيث يكفي فيه مجرد عدم الرد فقط و كذا بناء على كونه عقدا متوقفا على القبول لفرض أن الموصي أعمل سلطنته في ماله بالنسبة إلى شخص خاص، و قد حصل له الحق بذلك بحيث إن شاء قبل و إن شاء رد فيكون التصرف بغير إذنه تصرفا في متعلق حق الغير من دون إحراز رضاه فيكون من سنخ الحقوق المجازة لشخص خاص ينتظر إنفاذه و إمضائه، و لا فرق فيه بين </w:t>
      </w:r>
      <w:bookmarkStart w:id="474" w:name="pg12255_121113"/>
    </w:p>
    <w:p>
      <w:pPr>
        <w:pStyle w:val="BookText"/>
        <w:rPr/>
      </w:pPr>
      <w:bookmarkEnd w:id="474"/>
      <w:r>
        <w:rPr>
          <w:rFonts w:ascii="Amiri" w:hAnsi="Amiri" w:eastAsia="Amiri" w:cs="Amiri"/>
          <w:color w:val="111111"/>
          <w:sz w:val="28"/>
          <w:sz w:val="28"/>
          <w:szCs w:val="28"/>
          <w:rtl w:val="true"/>
          <w:lang w:bidi="ar-SA"/>
        </w:rPr>
        <w:t xml:space="preserve">على اختيار أحدهما معجلا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تأخيره موجبا للضرر عليهم فيجبره الحاكم حينئذ على اختيار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6817226_417432637"/>
      <w:bookmarkStart w:id="476" w:name="_Toc184"/>
      <w:bookmarkEnd w:id="475"/>
      <w:r>
        <w:rPr>
          <w:rtl w:val="true"/>
        </w:rPr>
        <w:t xml:space="preserve">مسألة </w:t>
      </w:r>
      <w:r>
        <w:rPr/>
        <w:t>7</w:t>
      </w:r>
      <w:r>
        <w:rPr>
          <w:rtl w:val="true"/>
        </w:rPr>
        <w:t xml:space="preserve">: </w:t>
      </w:r>
      <w:r>
        <w:rPr>
          <w:rtl w:val="true"/>
        </w:rPr>
        <w:t>إذا مات الموصى له قبل القبول أو الرد</w:t>
      </w:r>
      <w:bookmarkEnd w:id="476"/>
    </w:p>
    <w:p>
      <w:pPr>
        <w:pStyle w:val="Heading5"/>
        <w:numPr>
          <w:ilvl w:val="4"/>
          <w:numId w:val="1"/>
        </w:numPr>
        <w:rPr/>
      </w:pPr>
      <w:bookmarkStart w:id="477" w:name="__RefHeading___Toc6817228_417432637"/>
      <w:bookmarkStart w:id="478" w:name="_Toc185"/>
      <w:bookmarkEnd w:id="477"/>
      <w:r>
        <w:rPr>
          <w:rtl w:val="true"/>
        </w:rPr>
        <w:t>اشارة</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الموصى له قبل القبول أو الرد فالمشهور قيام وارثه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فله القبول إذا لم يرجع الموصي عن وصيته من غير فرق بين كون موته في حياة الموصي أو بعد موته و بين علم الموصي بموته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بالبطلان بموته قبل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بالتفصيل</w:t>
      </w:r>
    </w:p>
    <w:p>
      <w:pPr>
        <w:pStyle w:val="BookText"/>
        <w:rPr/>
      </w:pPr>
      <w:r>
        <w:rPr>
          <w:rFonts w:ascii="Amiri" w:hAnsi="Amiri" w:eastAsia="Amiri" w:cs="Amiri"/>
          <w:color w:val="111111"/>
          <w:sz w:val="28"/>
          <w:sz w:val="28"/>
          <w:szCs w:val="28"/>
          <w:rtl w:val="true"/>
          <w:lang w:bidi="ar-SA"/>
        </w:rPr>
        <w:t>التصرفات المتلفة و غيرها لجريان الدليل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لهم مع بناء قبول نوع الوصايا على التثبت و لا يستنكر المتعارف التأجيل فيه بل ربما يستقبح التعجيل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من صغريات الحسبة التي لا بد من قيام الحاكم الشرعي مباشرة أو تسبيبا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نافية فلا تثبت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هذه القواعد من أجلّ القواعد الامتنانية العقلائية النظامية و أعظمها نفعا في أبواب الفقه الإسلامي من أولها إلى آخرها التي قررها الشارع الأقدس امتنانا و تسهيلا على أمته، و في مثل هذه القواعد لا وجه لأن يقال أنها تنفي و لا تثبت، لأنه تضييق لا تسهيل، فلا دليل من عقل أو نقل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معتبر بالخصوص على تخصيصها بشي‌ء لا بد من الالتزام به لا أن تخصص بالظنون الاجتهادية بحسب الانظار فهي معتبرة في دلالاتها المطابقية و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الشهرة من المشهورات المعتبرة فتوى و عملا بين المتقدمين و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إطلاق جمع صريح آخرين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ابن الجنيد و العلامة في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 xml:space="preserve">بين ما إذا علم أن غرض الموصي خصوص الموصى له فتبطل و بين غيره فلورثته، و القول الأول و إن كان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القبول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أن الإيجاب مختص بالموصى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المذكور في المتن فقال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خلاف القاعدة أول الدعوى و عين المدعى، لأن القبول على فرض اعتباره في الموصى به غير معتبر في الوصية فينتزع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الوصية بعد تماميتها و لو قبل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حق مالي يصدق عليه الموصى له أنه من تركته نظير سائر الحقوق الموروثة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على إطلاقه عليل جدا لأن توجيه الإيجاب في ظاهر الخطاب إلى الطرف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إليه مقيدا بزمان حيوته فقط، و لا ريب في الاختصاص و عدم جريان نزاعهم فيه بحسب القاعدة، و أما بحسب صحيح ابن قيس فيأتي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خصوصية فيه بالخصوص كما إذا كان الطرف فقيها عادلا و جعل الموصى له لأجل ذلك فقط، و لم يقل أحد بقيام وارثه مقامه مع عدم اتصافهم بتلك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كان متصفا بالخصوصية يتحقق موضوع الوراثة حينئذ فيكون المقام مثل وراثة الطبقة اللاحقة عن السابقة في الموقوفة مع اعتبار الواقف قيدا فيها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الموصى له هو نفس الشخص بلا قيد و خصوصية كما في جملة من الإنشائيات حيث يبيع البائع ماله إلى المشتري مع الغفلة عن ملاحظة أي خصوصية فيه، و انما الغرض الأهم تحقق المعاوضة فلو قبل وكيله أو وارثه </w:t>
      </w:r>
    </w:p>
    <w:p>
      <w:pPr>
        <w:pStyle w:val="BookText"/>
        <w:rPr/>
      </w:pPr>
      <w:r>
        <w:rPr>
          <w:rFonts w:ascii="Amiri" w:hAnsi="Amiri" w:eastAsia="Amiri" w:cs="Amiri"/>
          <w:color w:val="111111"/>
          <w:sz w:val="28"/>
          <w:sz w:val="28"/>
          <w:szCs w:val="28"/>
          <w:rtl w:val="true"/>
          <w:lang w:bidi="ar-SA"/>
        </w:rPr>
        <w:t xml:space="preserve">و كون قبول الوارث بمنزلة قبوله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دعوى انتقال حق القبول إلى الوارث أيضا محل منع صغرى و كبرى لمنع كونه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باقيا على إيجابه أيضا إن لم يكن إجماع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موصى له بأي نحو قرره الشرع و لو بنحو انتقال حق القبول إلى ورثته، و الظاهر عدم الإشكال في صحة الوصية بهذا القسم أيضا للعمومات و الإطلاقات كما أنه لا إشكال في صحة الوراثة حينئذ أيضا، لعموم أدلة الإرث الشامل لكل حق، انما الكلام في القسم الثالث و الظاهر كونه كالقسم الأخير إن قلنا بثبوت حق اقتضائي للموصى له فيرثه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 الأقسام و لا يصح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ثبوت الحق الاقتضائي و شمول أدلة الإرث لمثل هذا الحق فمقتضى عموماتها و إطلاقاتها قيام الوارث مقام الموصى له في ذلك إلا مع وجود قرينة دالة على الخلاف و يأتي التفصيل في مستقبل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الإشكال بعد إثبات كون قبول الموصى له من الحق القابل للانتقال إلى الورثة، لأن الورثة بعد موت الموصي له تكون ذا سلطة على إنفاذ حقهم كسائر حقوقهم الموروثة مع أن هذا المنع عين الدعوى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الفرق بين الحق و الحكم</w:t>
      </w:r>
      <w:r>
        <w:rPr>
          <w:rStyle w:val="FootnoteAnchor"/>
          <w:rtl w:val="true"/>
        </w:rPr>
        <w:footnoteReference w:id="190"/>
      </w:r>
      <w:r>
        <w:rPr>
          <w:rFonts w:ascii="Amiri" w:hAnsi="Amiri" w:eastAsia="Amiri" w:cs="Amiri"/>
          <w:color w:val="111111"/>
          <w:sz w:val="28"/>
          <w:sz w:val="28"/>
          <w:szCs w:val="28"/>
          <w:rtl w:val="true"/>
          <w:lang w:bidi="ar-SA"/>
        </w:rPr>
        <w:t>، سابقا، و انهما من سنخ مقولتين مختلفتين فلا ربط لأحدهما بالآخر، فإن الحكم من سنخ مقولة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خالقيا كان أو خلقيا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به الاعتقاد الجازم و الحق من مقولة الجدة فلا يتحدان مصداقا و لا يصح ان يدخل مقولة تحت مقولة أخرى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اجتماع مقولات متعددة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اجتمعت فيها مقولات كثيرة، و لكن المدعى ليس من ذلك فالاختلاف بينهما </w:t>
      </w:r>
    </w:p>
    <w:p>
      <w:pPr>
        <w:pStyle w:val="BookText"/>
        <w:rPr/>
      </w:pPr>
      <w:r>
        <w:rPr>
          <w:rFonts w:ascii="Amiri" w:hAnsi="Amiri" w:eastAsia="Amiri" w:cs="Amiri"/>
          <w:color w:val="111111"/>
          <w:sz w:val="28"/>
          <w:sz w:val="28"/>
          <w:szCs w:val="28"/>
          <w:rtl w:val="true"/>
          <w:lang w:bidi="ar-SA"/>
        </w:rPr>
        <w:t xml:space="preserve">و منع كون كل حق منتقلا إلى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مثل ما نحن فيه من الحق الخاص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يصدق كونه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قوينا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وجداني و عرفي 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بعض مشايخنا </w:t>
      </w:r>
      <w:r>
        <w:rPr>
          <w:rStyle w:val="FootnoteAnchor"/>
          <w:rtl w:val="true"/>
        </w:rPr>
        <w:footnoteReference w:id="191"/>
      </w:r>
      <w:r>
        <w:rPr>
          <w:rFonts w:ascii="Amiri" w:hAnsi="Amiri" w:eastAsia="Amiri" w:cs="Amiri"/>
          <w:color w:val="111111"/>
          <w:sz w:val="28"/>
          <w:sz w:val="28"/>
          <w:szCs w:val="28"/>
          <w:rtl w:val="true"/>
          <w:lang w:bidi="ar-SA"/>
        </w:rPr>
        <w:t>، في فقهه و أصوله من أن الاعتباريات خارجة عن المقولات مطلقا فلا يمكن كونهما من مقولتين مختلفتين صحيح في الجملة لما أثبتناه غير مرة من أن الاعتباريات شي‌ء و الجواهر و العرض بمقولاته شي‌ء آخر، و لكنه بعد اعتبار المعتبرين لها لا بد و أن يدخل في إحدى المقولات العرضية فهو قدّس سرّه ينظر إلى نفس الاعتبار و نحن ننظر إليها بعد تحققها الاعتباري و أصل الفرق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البحث في مورد الدوران بينهما بعد عدم دليل على تعيين أحدهما من نص أو إجماع أو وجدان، و حيث أن الشك في الموضوع شك في ترتب الاثار المختصة بأحدهما فلا يترتب الأثر المختص لكل واحد منهما المذكور في لسان الدليل في ظرف الشك لا محالة لأنه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تجري الأصول الموضوعية لو لم تسقط بالمعارضة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السلطة و الاستيلاء على الشي‌ء أن يكون قابلا للنقل إلا ما خرج بالدليل، و لا دليل على الخلاف في المقام من عقل أو نقل، و لا يقصر هذا الحق الاقتضائي عن حق التحجير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الدعوى لأن الكلام في أن هذا الحق خاص به فقط كحق الأبوة مثلا إن كان أبا أو قابل للانتقال إلى الغير فلا وجه لجعله من الأدلة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التركة تصدق عرفا و لغة على كل ما يعتبر وجوده بعد الموت عينا كان أو منفعة أو حقا أو أمرا اعتباريا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ضياعا و أموالا أو ذكرا حسنا </w:t>
      </w:r>
    </w:p>
    <w:p>
      <w:pPr>
        <w:pStyle w:val="BookText"/>
        <w:rPr/>
      </w:pPr>
      <w:r>
        <w:rPr>
          <w:rFonts w:ascii="Amiri" w:hAnsi="Amiri" w:eastAsia="Amiri" w:cs="Amiri"/>
          <w:color w:val="111111"/>
          <w:sz w:val="28"/>
          <w:sz w:val="28"/>
          <w:szCs w:val="28"/>
          <w:rtl w:val="true"/>
          <w:lang w:bidi="ar-SA"/>
        </w:rPr>
        <w:t xml:space="preserve">عدم اعتبار القبول فيها بل كون الرد مانعا أيضا يكون الحكم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صورة موته قبل موت الموصى له لعدم ملكيته في حياة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الأقوى مع ذلك هو إطلاق الصحة كما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لصحيحة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ذلك حتى في صورة موته في حياة الموصي المؤيدة بخبر الساباطي و صحيح</w:t>
      </w:r>
    </w:p>
    <w:p>
      <w:pPr>
        <w:pStyle w:val="BookText"/>
        <w:rPr/>
      </w:pPr>
      <w:r>
        <w:rPr>
          <w:rFonts w:ascii="Amiri" w:hAnsi="Amiri" w:eastAsia="Amiri" w:cs="Amiri"/>
          <w:color w:val="111111"/>
          <w:sz w:val="28"/>
          <w:sz w:val="28"/>
          <w:szCs w:val="28"/>
          <w:rtl w:val="true"/>
          <w:lang w:bidi="ar-SA"/>
        </w:rPr>
        <w:t>لأهله، فبقاء كل جوهر أو عرض أو أمر اعتباري تصدق عليه التركة و لو كان ذلك باعتبار المعتبرين و أدلة الإرث تشملها إلا ما خرج بالدليل من عقل أو نقل أو سيرة من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جميع ما مر أنه على طبق القاعدة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الحق الاقتضائي في صحة الوراثة كما هو مطابق للوجدان، لأن المتشرعة بمرتكزاتهم يرون ورثة الموصي له مع الأهلية و وجود المقتضي و فقد المانع أولى بالقبول من غيرهم و ليس ذلك إلا الارتكاز بقاء الحق بالنسبة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المطابق للقاعدة أيضا و النص ورد مطابقا لها كما لا يخفى على من تأمل فيما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عاصم بن حميد عن محمد بن قيس عن أبي جعفر عليه السّلام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أوصى لآخر و الموصى له غائب فتوفي الموصى له الذي أوصى له قبل الموصي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أوصى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أوصى لأحد شاهدا كان أو غائبا فتوفي الموصى له قبل الموصي فالوصية لوارث الذي أوصى له إلا أن يرجع في وصيته قبل موته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 الإشكال عليها باشتراك محمد ابن قيس بين الثقة و الضعيف فلا تصلح للاستناد ساقط بأنه هو الثقة بقرينة رواية عاصم بن حميد عنه كما هو المتسالم عليه بين المحققين من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يعارضها صحيحتا محمد بن مسلم و منصور بن حازم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إعراض المشهور عنهما و إمكان حملهما على محامل منها التقية، لأن المعروف بينهم عدم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أوصى إليّ و أمرني أن أعطي عما له في كل سنة شيئا فمات العم فكتب عليه السّلام أعط ورثته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بناء على ما هو المنساق منه من أن الوصية حصلت بالنسبة إلى تمليك الموصى له بفعل الموصي و إنشائه، و الموصى إليه من مجرد الواسطة في الإيصال فيكون من المقام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إنها وصية بالتمليك فلا ربط له بالمقام فبعيد، و لعله رحمه اللّه لأجل احتمال ذلك و لقصور السند جعله مؤيدا و لم يجعله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أوصى له بوصية فمات قبل أن يقبضها و لم يترك عقبا؟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 وارثا أو مولى فادفعها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أعلم له وليا،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على أن تقدر له على ولي، فإن لم تجد و علم اللّه منك الجد فتصدق بها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فإنه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فمات قبل أن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القبول فيصير مما نحن فيه، و يمكن أن يكون المراد تحقق القبول و عدم تحقق القبض فلا ربط له بالمقام، و إطلاق الجواب و عدم التفصيل يشمل كل واحد من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عن رجل أوصى لرجل فمات الموصى له قبل الموصي،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أوصى لرجل بوصية إن حدث به حدث فمات الموصي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مطلقا</w:t>
      </w:r>
      <w:r>
        <w:rPr>
          <w:rFonts w:eastAsia="IRNazanin" w:cs="IRNazanin"/>
          <w:color w:val="111111"/>
          <w:sz w:val="28"/>
          <w:szCs w:val="28"/>
          <w:rtl w:val="true"/>
          <w:lang w:bidi="fa-IR"/>
        </w:rPr>
        <w:t xml:space="preserve">. </w:t>
      </w:r>
      <w:bookmarkStart w:id="479" w:name="pg12255_121119"/>
    </w:p>
    <w:p>
      <w:pPr>
        <w:pStyle w:val="BookText"/>
        <w:rPr/>
      </w:pPr>
      <w:bookmarkEnd w:id="479"/>
      <w:r>
        <w:rPr>
          <w:rFonts w:ascii="Amiri" w:hAnsi="Amiri" w:eastAsia="Amiri" w:cs="Amiri"/>
          <w:color w:val="111111"/>
          <w:sz w:val="28"/>
          <w:sz w:val="28"/>
          <w:szCs w:val="28"/>
          <w:rtl w:val="true"/>
          <w:lang w:bidi="ar-SA"/>
        </w:rPr>
        <w:t xml:space="preserve">نعم، يمكن دعوى انصراف الصحيحة عما إذا علم كون غرض الموصي خصوص شخص الموصى له 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ربما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الخلاف غير هذه الصورة، لكن الانصراف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فرضه يختص الإشكال بما إذا كان موته قبل موت الموصي و إلا فبناء على عدم اعتبار القبول بموت الموصي صار مالكا بعد فرض عدم رده فينتقل إلى ورثته</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817230_417432637"/>
      <w:bookmarkStart w:id="481" w:name="_Toc186"/>
      <w:bookmarkEnd w:id="480"/>
      <w:r>
        <w:rPr>
          <w:rtl w:val="true"/>
        </w:rPr>
        <w:t>بقي هنا أمور</w:t>
      </w:r>
      <w:bookmarkEnd w:id="481"/>
    </w:p>
    <w:p>
      <w:pPr>
        <w:pStyle w:val="Heading6"/>
        <w:numPr>
          <w:ilvl w:val="5"/>
          <w:numId w:val="1"/>
        </w:numPr>
        <w:rPr/>
      </w:pPr>
      <w:bookmarkStart w:id="482" w:name="__RefHeading___Toc6817232_417432637"/>
      <w:bookmarkStart w:id="483" w:name="_Toc187"/>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6817234_417432637"/>
      <w:bookmarkStart w:id="485" w:name="_Toc188"/>
      <w:bookmarkEnd w:id="484"/>
      <w:r>
        <w:rPr>
          <w:rtl w:val="true"/>
        </w:rPr>
        <w:t>أحدها</w:t>
      </w:r>
      <w:r>
        <w:rPr>
          <w:rtl w:val="true"/>
        </w:rPr>
        <w:t xml:space="preserve">: </w:t>
      </w:r>
      <w:r>
        <w:rPr>
          <w:rtl w:val="true"/>
        </w:rPr>
        <w:t>هل الحكم يشمل ورثة الوارث؟</w:t>
      </w:r>
      <w:bookmarkEnd w:id="48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يشمل ورثة الوارث؟ كما إذا مات الموصى له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يقبل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ليس بشي‌ء يضر بالوصية بل هي باقية على حالها إلا إذا ردها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على فرض الظهور في بطلان الوصية، و مع هذه الاحتمالات كيف تعارضان صحيح ابن قيس الصريح في الصحة خصوصا مع وهنهما بالإعراض مع عدم الاحتياج إلى الإعراض بعد قصور الدلالة و الموافقة لرأيهم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الأقسام في أول البحث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الدروس و الرياض و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 فيشمل كل ما أمكن شموله إلا مع الدليل على الخلاف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إذا كان مورد الحكم الشخص، و الشخصي غير قابل للإطلاق و ما لا يقبل الإطلاق لا يقبل التقييد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أثبتناه في الأصول من أن الإطلاق و التقييد الاعتباري اللحاظي يشمل الجزئي الحقيقي أيضا لاحتفاف كل جزئي حقيقي بجهات من الاعتباريات و الخصوصيات</w:t>
      </w:r>
      <w:r>
        <w:rPr>
          <w:rFonts w:eastAsia="Amiri" w:cs="Amiri" w:ascii="Amiri" w:hAnsi="Amiri"/>
          <w:color w:val="111111"/>
          <w:sz w:val="28"/>
          <w:szCs w:val="28"/>
          <w:rtl w:val="true"/>
          <w:lang w:bidi="ar-SA"/>
        </w:rPr>
        <w:t xml:space="preserve">. </w:t>
      </w:r>
      <w:bookmarkStart w:id="486" w:name="pg12255_121120"/>
    </w:p>
    <w:p>
      <w:pPr>
        <w:pStyle w:val="BookText"/>
        <w:rPr/>
      </w:pPr>
      <w:bookmarkEnd w:id="486"/>
      <w:r>
        <w:rPr>
          <w:rFonts w:ascii="Amiri" w:hAnsi="Amiri" w:eastAsia="Amiri" w:cs="Amiri"/>
          <w:color w:val="111111"/>
          <w:sz w:val="28"/>
          <w:sz w:val="28"/>
          <w:szCs w:val="28"/>
          <w:rtl w:val="true"/>
          <w:lang w:bidi="ar-SA"/>
        </w:rPr>
        <w:t>قبل القبول و مات وارثه أيضا قبل القبول فهل الوصية لوارث الوارث أو لا؟</w:t>
      </w:r>
    </w:p>
    <w:p>
      <w:pPr>
        <w:pStyle w:val="BookText"/>
        <w:rPr/>
      </w:pPr>
      <w:r>
        <w:rPr>
          <w:rFonts w:ascii="Amiri" w:hAnsi="Amiri" w:eastAsia="Amiri" w:cs="Amiri"/>
          <w:color w:val="111111"/>
          <w:sz w:val="28"/>
          <w:sz w:val="28"/>
          <w:szCs w:val="28"/>
          <w:rtl w:val="true"/>
          <w:lang w:bidi="ar-SA"/>
        </w:rPr>
        <w:t xml:space="preserve">وجوه الشمول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لكون الحكم على خلاف القاعدة، و الابتناء على كون مدرك الحكم انتقال حق القبول فتشمل و كونه الاخبار فلا</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6817236_417432637"/>
      <w:bookmarkStart w:id="488" w:name="_Toc189"/>
      <w:bookmarkEnd w:id="487"/>
      <w:r>
        <w:rPr>
          <w:rtl w:val="true"/>
        </w:rPr>
        <w:t>الثاني</w:t>
      </w:r>
      <w:r>
        <w:rPr>
          <w:rtl w:val="true"/>
        </w:rPr>
        <w:t xml:space="preserve">: </w:t>
      </w:r>
      <w:r>
        <w:rPr>
          <w:rtl w:val="true"/>
        </w:rPr>
        <w:t>إذا قبل بعض الورثة و ردّ بعضهم فهل تبطل، أو تصح</w:t>
      </w:r>
      <w:bookmarkEnd w:id="48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 بعض الورثة و ردّ بعضهم فهل تبطل، أو تصح و يرث الراد أيضا مقدار حصته، أو تصح بمقدار حصة القابل فقط، أو تصح و تمامه للقابل، أو التفصيل بين كون موته قبل موت الموصي فتبطل أو بعده فتصح بالنسبة إلى مقدار حصة القابل؟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الشمول و بعد ما أثبتنا أن الحكم مطابق للقاعدة و أن النص ورد على طبقها لا وجه لهذه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 عدم قابلية هذا الحق للتبعيض فكأنه لم يقع قبول فتبطل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تبعيض الحق باعتبار متعلقه مما لا بأس به مطلقا بل هو من الوجدانيات، و تقدم في المسألة الخامسة ما ينفع المقام، كما مر الجواب عن إشكال عدم المطابقة بين الإيجاب و القبول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 دعوى كفاية صرف وجود القبول في الصحة المطلقة فيشمله الإطلاق و العموم و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الدعوى بلا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الثالث وجود المقتضي للصحة بالنسبة إلى القابل و فقد المانع عنها فلا بد من ترتيب الأثر، و أما غيره فمقتضى الأصل عدم ترتب الأثر بالنسبة إليه إلا بدليل معتبر حاكم على الأصل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الرابع دعوى أن صرف وجود القبول يكفي بالنسبة إلى انتقال تمام المال إلى القابل إلا مع وجود قرينة على التقسيط و هي مفقودة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الورثة قرينة على انحلال الحق و متعلقه بالنسبة إليهم إلا مع </w:t>
      </w:r>
      <w:bookmarkStart w:id="489" w:name="pg12255_121121"/>
    </w:p>
    <w:p>
      <w:pPr>
        <w:pStyle w:val="Heading6"/>
        <w:numPr>
          <w:ilvl w:val="5"/>
          <w:numId w:val="1"/>
        </w:numPr>
        <w:rPr/>
      </w:pPr>
      <w:bookmarkStart w:id="490" w:name="__RefHeading___Toc6817238_417432637"/>
      <w:bookmarkStart w:id="491" w:name="_Toc190"/>
      <w:bookmarkEnd w:id="489"/>
      <w:bookmarkEnd w:id="490"/>
      <w:r>
        <w:rPr>
          <w:rtl w:val="true"/>
        </w:rPr>
        <w:t>الثالث</w:t>
      </w:r>
      <w:r>
        <w:rPr>
          <w:rtl w:val="true"/>
        </w:rPr>
        <w:t xml:space="preserve">: </w:t>
      </w:r>
      <w:r>
        <w:rPr>
          <w:rtl w:val="true"/>
        </w:rPr>
        <w:t>هل ينتقل الموصى به بقبول الوارث إلى الميت ثمَّ إليه</w:t>
      </w:r>
      <w:bookmarkEnd w:id="49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ينتقل الموصى به بقبول الوارث إلى الميت ثمَّ إليه أو إليه ابتداء من الموصي؟ وجهان، أوجههما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القبول كاشفا أو ناقلا فعلى الثاني الثاني، و على الأول الأول، و فيه أنه على الثاني أيضا يمكن أن يقال بانتقاله إلى الميت آنا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w:t>
      </w:r>
    </w:p>
    <w:p>
      <w:pPr>
        <w:pStyle w:val="BookText"/>
        <w:rPr/>
      </w:pPr>
      <w:r>
        <w:rPr>
          <w:rFonts w:ascii="Amiri" w:hAnsi="Amiri" w:eastAsia="Amiri" w:cs="Amiri"/>
          <w:color w:val="111111"/>
          <w:sz w:val="28"/>
          <w:sz w:val="28"/>
          <w:szCs w:val="28"/>
          <w:rtl w:val="true"/>
          <w:lang w:bidi="ar-SA"/>
        </w:rPr>
        <w:t>دليل على الخلاف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فهو ليس وجها خاصا بالمقام بل هو عين ما تقدم التفصيل في أصل المسألة فراجع، و كل هذه الوجوه باطلة إلا الثالث لتطابق الانظار العرفية و مرتكزات المتشرعة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النزاع يلحظ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إرث حق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أصل المال الموصى به، أما الأول فالنزاع ساقط من أصله بعد البناء على صحة وراثة هذا الحق كما هو المشهور المنصور، و مقتضى وساطة الموصى له في الإرث و انتقال الحق منه إلى الورثة كون إرثهم على كتاب اللّه تعالى و سهامه المقررة فيه كما هو واضح و أما بالنسبة إلى الثاني فصاحب المال أولا و بالذات هو الموصي و عليه تدور وراثة المال عرفا و شرعا، و الموصى له متفرع عليه فالمنسبق إلى الأذهان المتعارفة هو الانتقال من الموصي و كون الموصى له كالوساطة المحضة فاحتمال انتقال المال منه إلى الورثة احتمال بدوي يزول بالتأمل كما لا يخفى على من تأمل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المحقق الثاني و يأتي فساد البناء و المبنى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الملكية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نظائره صحة اعتبار الملكية مترتبا في الاعتبار الصحيح العقلي بأن تعتبر في نظر العقلاء أولا للميت باعتبار أن لا أثر له إلا الانتقال إلى وارثه، و ليس 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الزمانية في آن من الزمان حتى يستشكل عليه بأن ما هو ممتنع لا فرق فيه بين </w:t>
      </w:r>
      <w:bookmarkStart w:id="492" w:name="pg12255_121122"/>
    </w:p>
    <w:p>
      <w:pPr>
        <w:pStyle w:val="BookText"/>
        <w:rPr/>
      </w:pPr>
      <w:bookmarkEnd w:id="492"/>
      <w:r>
        <w:rPr>
          <w:rFonts w:ascii="Amiri" w:hAnsi="Amiri" w:eastAsia="Amiri" w:cs="Amiri"/>
          <w:color w:val="111111"/>
          <w:sz w:val="28"/>
          <w:sz w:val="28"/>
          <w:szCs w:val="28"/>
          <w:rtl w:val="true"/>
          <w:lang w:bidi="ar-SA"/>
        </w:rPr>
        <w:t xml:space="preserve">وارثه، بل على الأول يمكن أن يقال بكشف قبوله عن الانتقال إليه من حين موت الموصي لأنه كأنه هو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منتقلا إليه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6817240_417432637"/>
      <w:bookmarkStart w:id="494" w:name="_Toc191"/>
      <w:bookmarkEnd w:id="493"/>
      <w:r>
        <w:rPr>
          <w:rtl w:val="true"/>
        </w:rPr>
        <w:t>الرابع</w:t>
      </w:r>
      <w:r>
        <w:rPr>
          <w:rtl w:val="true"/>
        </w:rPr>
        <w:t xml:space="preserve">: </w:t>
      </w:r>
      <w:r>
        <w:rPr>
          <w:rtl w:val="true"/>
        </w:rPr>
        <w:t>هل المدار على الوارث حين موت الموصى له إذا كان قبل موت الموصي</w:t>
      </w:r>
      <w:bookmarkEnd w:id="49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المدار على الوارث حين موت الموصى له إذا كان قبل موت الموصي، أو الوارث حين موت الموصي، أو البناء على كون القبول من الوارث موجبا للانتقال إلى الميت ثمَّ إليه أو كونه موجبا للانتقال إليه أولا من الموصي فعلى الأول الأول، و على الثاني الثاني؟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6817242_417432637"/>
      <w:bookmarkStart w:id="496" w:name="_Toc192"/>
      <w:bookmarkEnd w:id="495"/>
      <w:r>
        <w:rPr>
          <w:rtl w:val="true"/>
        </w:rPr>
        <w:t>الخامس</w:t>
      </w:r>
      <w:r>
        <w:rPr>
          <w:rtl w:val="true"/>
        </w:rPr>
        <w:t xml:space="preserve">: </w:t>
      </w:r>
      <w:r>
        <w:rPr>
          <w:rtl w:val="true"/>
        </w:rPr>
        <w:t>إذا أوصى له بأرض فمات قبل القبول فهل ترث زوجته منها أو لا؟</w:t>
      </w:r>
      <w:bookmarkEnd w:id="49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له بأرض فمات قبل القبول فهل ترث زوجته منها أو لا؟ وجهان مبنيان على الوجهين في المسألة المتقدمة فعلى الانتقال</w:t>
      </w:r>
    </w:p>
    <w:p>
      <w:pPr>
        <w:pStyle w:val="BookText"/>
        <w:rPr/>
      </w:pPr>
      <w:r>
        <w:rPr>
          <w:rFonts w:ascii="Amiri" w:hAnsi="Amiri" w:eastAsia="Amiri" w:cs="Amiri"/>
          <w:color w:val="111111"/>
          <w:sz w:val="28"/>
          <w:sz w:val="28"/>
          <w:szCs w:val="28"/>
          <w:rtl w:val="true"/>
          <w:lang w:bidi="ar-SA"/>
        </w:rPr>
        <w:t>الزمان القليل و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و لا وجه لذكره إلا حصول التعقيد في العبارة و لا ريب في أن الوارث تابع للموروث و حيثيته متفرعة عليه و قبول الوارث بمنزلة قبول المورّث فيصح القول بكشفه عن قبول المورّث، و لا محذور فيه عن عقل أو شرع إلا ما مر من احتمال أن الميت غير مستأهل لذلك و هو من الخلط بين الأمور الحقيقية التكوينية و الأمور الاعتبارية التي تقوم بصحة الاعتبار، لأي غرض من الأغراض غير المنهية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للكشف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 أنه المنساق عرفا من الأدلة و مطابق للمرتكزات و وجه الثاني أن الانتقال الحقيقي يقع حين موت الموصي فلا بد و أن يكون المدار على الوارث حينه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الانسباق العرفي و لا يصار إليه إلا بقرينة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الثالث واضح، و وجه الأخير أنه بناء على انتقال المال من الموصي إلى الوارث على صرف وجود الوارث قهرا و هو الموجود حين 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ليس إلا عين المدعى، و ظهر من جميع ذلك أن المتعين هو الوجه الأول</w:t>
      </w:r>
      <w:r>
        <w:rPr>
          <w:rFonts w:eastAsia="Amiri" w:cs="Amiri" w:ascii="Amiri" w:hAnsi="Amiri"/>
          <w:color w:val="111111"/>
          <w:sz w:val="28"/>
          <w:szCs w:val="28"/>
          <w:rtl w:val="true"/>
          <w:lang w:bidi="ar-SA"/>
        </w:rPr>
        <w:t xml:space="preserve">. </w:t>
      </w:r>
      <w:bookmarkStart w:id="497" w:name="pg12255_121123"/>
    </w:p>
    <w:p>
      <w:pPr>
        <w:pStyle w:val="BookText"/>
        <w:rPr/>
      </w:pPr>
      <w:bookmarkEnd w:id="497"/>
      <w:r>
        <w:rPr>
          <w:rFonts w:ascii="Amiri" w:hAnsi="Amiri" w:eastAsia="Amiri" w:cs="Amiri"/>
          <w:color w:val="111111"/>
          <w:sz w:val="28"/>
          <w:sz w:val="28"/>
          <w:szCs w:val="28"/>
          <w:rtl w:val="true"/>
          <w:lang w:bidi="ar-SA"/>
        </w:rPr>
        <w:t xml:space="preserve">إلى الميت ثمَّ إلى الوارث لا ترث و على الانتقال إليه أولا لا مانع من الانتقال إليها، لأن المفروض أنها لم تنتقل إليه إرثا من الزوج بل وصية من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يبنى على الوجهين إخراج الديون و الوصايا من الموصى به بعد قبول الوارث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كانت بما يكون من الحبوة ففي اختصاص الولد الأكبر به بناء على الانتقال إلى الميت أولا، فمشكل لانصراف الأدلة عن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6817244_417432637"/>
      <w:bookmarkStart w:id="499" w:name="_Toc193"/>
      <w:bookmarkEnd w:id="498"/>
      <w:r>
        <w:rPr>
          <w:rtl w:val="true"/>
        </w:rPr>
        <w:t>السادس</w:t>
      </w:r>
      <w:r>
        <w:rPr>
          <w:rtl w:val="true"/>
        </w:rPr>
        <w:t xml:space="preserve">: </w:t>
      </w:r>
      <w:r>
        <w:rPr>
          <w:rtl w:val="true"/>
        </w:rPr>
        <w:t>إذا كان الموصى به ممن ينعتق على الموصى له</w:t>
      </w:r>
      <w:bookmarkEnd w:id="49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الموصى به ممن ينعتق على 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يقسم المال بينها و بين سائر الورثة على سهام الإرث لأنها ترث بواسطة وراثتها عن الموصى له حق التملك، فإذا انحصر الوارث مثلا في الزوجة و الابن فلها الثمن و له الباقي، و طريق الاحتياط التراضي في التفاوت بل في أصل إرثها منها لأن مقتضى الأنظار العرفية انتقال الموصى به من الميت إلى الوارث لا من الموصي فتأمل 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 وجوب إخراجها بعد قبول الوارث على كل حال، لصدق كون المال مال الميت عرفا، بل قد يجب على الوارث القبول، لأنه من إزالة المانع عن تفريغ ذمة ميتهم من ماله، كما أن الظاهر أن المتصدي للإخراج هو الوصي أو من يقوم مقامه من الحاكم الشرعي و طريق الاحتياط مشاركة الورثة أيضا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الانصرافات البدوية و طريق الاحتياط التراضي بين الولد الأكبر و باقي الورثة في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مذكور في كتب أصحابنا على اختلاف في تعبيراتهم و من ينعتق على الرجل بعد ملكه له قهرا و لا يستقر ملكه عليه أحد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الآباء، و الأمهات، و الأجداد، و الجدات لهما، أو لأحدهما و إن علوا، و الأولاد ذكورا و إناثا و إن سفلوا، و الأخوات و العمات، و الخالات، و بنات الأخ، و بنات الأخت، </w:t>
      </w:r>
    </w:p>
    <w:p>
      <w:pPr>
        <w:pStyle w:val="BookText"/>
        <w:rPr/>
      </w:pPr>
      <w:r>
        <w:rPr>
          <w:rFonts w:ascii="Amiri" w:hAnsi="Amiri" w:eastAsia="Amiri" w:cs="Amiri"/>
          <w:color w:val="111111"/>
          <w:sz w:val="28"/>
          <w:sz w:val="28"/>
          <w:szCs w:val="28"/>
          <w:rtl w:val="true"/>
          <w:lang w:bidi="ar-SA"/>
        </w:rPr>
        <w:t xml:space="preserve">قلنا بالانتقال إليه أولا بعد قبول الوارث، فإن قلنا به كشفا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موته بعد موت الموصي انعتق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شارك الوارث ممن في طبقته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يقدم عليهم مع تقدم طبقته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فالوارث يقوم مقامه في القبول ثمَّ يسقط عن الوارثية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من هو مقدم عليه، و إن كان موته قبل موت الموصي، أو قلنا بالنقل و أنه حين قبول الوارث ينتقل إليه آنا ما فينعتق لكن</w:t>
      </w:r>
    </w:p>
    <w:p>
      <w:pPr>
        <w:pStyle w:val="BookText"/>
        <w:rPr/>
      </w:pPr>
      <w:r>
        <w:rPr>
          <w:rFonts w:ascii="Amiri" w:hAnsi="Amiri" w:eastAsia="Amiri" w:cs="Amiri"/>
          <w:color w:val="111111"/>
          <w:sz w:val="28"/>
          <w:sz w:val="28"/>
          <w:szCs w:val="28"/>
          <w:rtl w:val="true"/>
          <w:lang w:bidi="ar-SA"/>
        </w:rPr>
        <w:t>و تقدم البحث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سوء التعبير و حقه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به كشفا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الملكية الغير القابلة إلا للانعتاق القهري، فينعتق لا محالة نحو ترتب المعلول على العلة التامة و هذا الترتيب في المقام طبيعي لا أن يكون زمانيا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للوراثة حينئذ و فقد المانع فيتحقق الوراثة قهرا لأن المانع عنها كان الرقية و قد أزيلت بالعتق فتؤثر العلة التامة أثرها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قواعد الإرث و قوانينه كما يأتي إن شاء اللّه تعالى و يتفرد بالإرث مع تفرده بالوراثة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قيام الوارث مقامه في القبول فلانحصار الوارث به قبله و أما سقوطه عن الوارث بالقبول فلما ذكره قدّس سرّه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إرث العبد لا وجه له، لأنه مستلزم للدور الباطل لأن وراثته متوقفة على قبوله، لأن المعتبر انما هو قبول جميع الورثة و لا يكفي عن بعضهم و المفروض أن القبول متوقف على الوراثة و ليس هذا إلا الدور، و يظهر هذا الإشكال من الشيخ رحمه اللّه، و يمكن تقرير هذا الإشكال بوجه آخر كما عن العلامة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التوقف ليس من التوقف الوجودي الخارجي الحقيقي المتوقف على تحقق كل واحد من طرفي الدور خارجا، بل هو توقف اعتباري شرعي يلزم من تحقق أحد الطرفين خروج الآخر تخصيصا أو تخصصا عن </w:t>
      </w:r>
    </w:p>
    <w:p>
      <w:pPr>
        <w:pStyle w:val="BookText"/>
        <w:rPr/>
      </w:pPr>
      <w:r>
        <w:rPr>
          <w:rFonts w:ascii="Amiri" w:hAnsi="Amiri" w:eastAsia="Amiri" w:cs="Amiri"/>
          <w:color w:val="111111"/>
          <w:sz w:val="28"/>
          <w:sz w:val="28"/>
          <w:szCs w:val="28"/>
          <w:rtl w:val="true"/>
          <w:lang w:bidi="ar-SA"/>
        </w:rPr>
        <w:t xml:space="preserve">لا 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انعتاقه قبل قسمة الورثة و ذلك لأنه على هذا التقدير انعتق بعد سبق سائر الورثة بالإرث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انعتق قبل القسمة في صورة تعدد الورثة شاركهم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بالانتقال إلى الوارث من الموصي لا من الموصى له فلا ينعتق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ملكه بل يكون للورثة إلا إذا كان ممن ينعتق عليهم أو على بعضهم فحينئذ ينعتق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ذلك مع تعدد الورثة و قبل قسمتهم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الحكم و لا محذور فيه من عقل أو شرع بعد اقتضاء الأدلة الشرعية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الانعتاق القهري فلحصول سببه و هو ملكية الرجل لأحد من ينعتق عليه فيترتب عليه المسبب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الإرث فلانتفاء شرط الإرث و هو كون الوارث حرا حين موت المورّث لفرض حصول الحرية بعده كما هو معلوم يأتي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وجهه و تفصيله في كتاب الإرث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لتقارن إرثهم مع موت الموصى له و تأخير الحرية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ينعتق على الموصى له لعدم صيرورته مالكا لمن ينعتق عليه حتى ينعتق حينئذ، و هذا صحيح بناء على لحاظ ملكية الورثة بنحو الموضوعية الصرفة و الاستقلالية المحضة، و أما إذا لوحظت بنحو المرآتية عن نفس الموصى له فلا فرق بين الوجهين كما أشير إليه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للعتق القهري و فقد المانع فلا بد من تحققه لا محالة، و تقدم من ينعتق على الرجل في صدر المسألة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اشتراط الحرية في الوارث حين موت المورّث و هو في المقام مفقود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القواعد الإرثية و يأتي تفصيلها في كتاب الإرث إن شاء اللّه تعالى</w:t>
      </w:r>
      <w:r>
        <w:rPr>
          <w:rFonts w:eastAsia="Amiri" w:cs="Amiri" w:ascii="Amiri" w:hAnsi="Amiri"/>
          <w:color w:val="111111"/>
          <w:sz w:val="28"/>
          <w:szCs w:val="28"/>
          <w:rtl w:val="true"/>
          <w:lang w:bidi="ar-SA"/>
        </w:rPr>
        <w:t xml:space="preserve">. </w:t>
      </w:r>
      <w:bookmarkStart w:id="500" w:name="pg12255_121126"/>
    </w:p>
    <w:p>
      <w:pPr>
        <w:pStyle w:val="Heading6"/>
        <w:numPr>
          <w:ilvl w:val="5"/>
          <w:numId w:val="1"/>
        </w:numPr>
        <w:rPr/>
      </w:pPr>
      <w:bookmarkStart w:id="501" w:name="__RefHeading___Toc6817246_417432637"/>
      <w:bookmarkStart w:id="502" w:name="_Toc194"/>
      <w:bookmarkEnd w:id="500"/>
      <w:bookmarkEnd w:id="501"/>
      <w:r>
        <w:rPr>
          <w:rtl w:val="true"/>
        </w:rPr>
        <w:t>السابع</w:t>
      </w:r>
      <w:r>
        <w:rPr>
          <w:rtl w:val="true"/>
        </w:rPr>
        <w:t xml:space="preserve">: </w:t>
      </w:r>
      <w:r>
        <w:rPr>
          <w:rtl w:val="true"/>
        </w:rPr>
        <w:t>لا فرق في قيام الوارث مقام الموصى له</w:t>
      </w:r>
      <w:bookmarkEnd w:id="502"/>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قيام الوارث مقام الموصى له بين التمليكية و العهدية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6817248_417432637"/>
      <w:bookmarkStart w:id="504" w:name="_Toc195"/>
      <w:bookmarkEnd w:id="503"/>
      <w:r>
        <w:rPr>
          <w:rtl w:val="true"/>
        </w:rPr>
        <w:t xml:space="preserve">مسألة </w:t>
      </w:r>
      <w:r>
        <w:rPr/>
        <w:t>8</w:t>
      </w:r>
      <w:r>
        <w:rPr>
          <w:rtl w:val="true"/>
        </w:rPr>
        <w:t xml:space="preserve">: </w:t>
      </w:r>
      <w:r>
        <w:rPr>
          <w:rtl w:val="true"/>
        </w:rPr>
        <w:t>اشتراط القبول على القول به مختص بالتمليكية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القبول على القول به مختص بالتمليكية كما عرفت فلا يعتبر في العهدية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بما إذا كان لشخص معين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الحق القابل للانتقال فتشمله عمومات الإرث و إطلاقاتها ما لم يدل دليل على المنع خصوصا إذا كانت عهدا بتمليك شي‌ء لشخص أو أشخاص، فلا نحتاج إلى إقامة دليل من الخارج، و ما تقدم من خبر الساباطي ورد مطابقا للقاعدة و ليس فيه تعبد محض حتى يقال بأنه لا جابر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قبول الموصى له فلا يعتبر قبوله في تحقق أصل الوصية كما إذا عهد بصرف مال في شخص كتعمير بيته أو تزويج أولاده أو نحو ذلك، أو بصرف مال في النوع كصرفه في الفقهاء و نحوهم، و الوجه في عدم اعتبار القبول فيه واضح لتمامية الوصية بمجرد إنشائها عرفا مضافا إلى السيرة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عهدا بتمليك مال لشخص أو أشخاص فالظاهر أنه ليس فيه فرق كثير بينه و بين التمليكية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قبول الموصى إليه كما إذا نصب شخصا لتنفيذ وصاياه و يطلق عليه الوصي أيضا فلا ريب في اعتبار قبوله في اتصافه بهذا المنصب لا في صحة أصل الوصية، فلو لم يقبل تصح الوصية و يجب إنفاذها على الورثة و مع عدمهم فعلى الحاكم الشرعي و ثقات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الوصية العهدية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محض كالوصية بأن يدفن في محل خاص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بصرف مال في مصرف خاص</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بتمليك مال لشخص أو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الكل يجب إنفاذ الوصية و يعتبر القبول على الوصي في تحقق وصايته و لا يعتبر قبول الموصى له </w:t>
      </w:r>
    </w:p>
    <w:p>
      <w:pPr>
        <w:pStyle w:val="BookText"/>
        <w:rPr/>
      </w:pPr>
      <w:r>
        <w:rPr>
          <w:rFonts w:ascii="Amiri" w:hAnsi="Amiri" w:eastAsia="Amiri" w:cs="Amiri"/>
          <w:color w:val="111111"/>
          <w:sz w:val="28"/>
          <w:sz w:val="28"/>
          <w:szCs w:val="28"/>
          <w:rtl w:val="true"/>
          <w:lang w:bidi="ar-SA"/>
        </w:rPr>
        <w:t xml:space="preserve">أشخاص معينين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للنوع أو للجهات كالوصية للفقراء و العلماء أو للمساجد فلا يعتبر قبولهم أو قبول الحاكم فيما للجهات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احتمل ذلك أو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لها ليست من التمليكية بل هي عهدية و إلا فلا يصح تمليك النوع أو الجهات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سابقا قوة عدم</w:t>
      </w:r>
    </w:p>
    <w:p>
      <w:pPr>
        <w:pStyle w:val="BookText"/>
        <w:rPr/>
      </w:pPr>
      <w:r>
        <w:rPr>
          <w:rFonts w:ascii="Amiri" w:hAnsi="Amiri" w:eastAsia="Amiri" w:cs="Amiri"/>
          <w:color w:val="111111"/>
          <w:sz w:val="28"/>
          <w:sz w:val="28"/>
          <w:szCs w:val="28"/>
          <w:rtl w:val="true"/>
          <w:lang w:bidi="ar-SA"/>
        </w:rPr>
        <w:t>في تحقق أصل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الدليل على اعتبار القبول على فرض تماميته و هو الذي يظهر من عبارات جمع و صريح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تمامية الوصية بدون قبولهم و قبول الحاكم لغة و عرفا و شرعا فتشملها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الدعوى و إن ادعاها في الجواهر و تبعه بعض المعاصرين لكن لا دليل عليه من عقل أو نقل إلا احتمال أن التمليك و الملكية عرض خارجي قائم بموضوع خارجي، كما في جميع الأعراض الخارجية و الأمور الاعتبارية التي يصح اعتبارها للكل ما لم ينه عنه الشرع و لا يستنكره العرف كما في الملكية و التمليك فإنهما اعتباريان قائمان بصحة الاعتبار فمهما وجد إليه السبيل ما لم يردع بالدليل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للملكية مراتب متفاوتة جدا يترتب جميع آثارها على بعض مراتبها دون بعض مراتبها الأخر و تقدم في كتاب البيع بعض ما ينفع المقام فراجع، فلا وجه للقول بأنها من الوصية العهدية و إلا لكان اللازم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إما تمليكية أو عهدية أو اختصاصية و هم لا يقولون به لبطلانه، لأنه مبني على أن التمليك و الملكية نوع واحد شخصي و لا ينبغي أن يصدر هذا عن عاقل فضلا عن الفاضل بل هما جنسان تحتهما أنواع كثيرة كما هو معلوم لذوي البصيرة</w:t>
      </w:r>
      <w:r>
        <w:rPr>
          <w:rFonts w:eastAsia="Amiri" w:cs="Amiri" w:ascii="Amiri" w:hAnsi="Amiri"/>
          <w:color w:val="111111"/>
          <w:sz w:val="28"/>
          <w:szCs w:val="28"/>
          <w:rtl w:val="true"/>
          <w:lang w:bidi="ar-SA"/>
        </w:rPr>
        <w:t xml:space="preserve">. </w:t>
      </w:r>
      <w:bookmarkStart w:id="505" w:name="pg12255_121128"/>
    </w:p>
    <w:p>
      <w:pPr>
        <w:pStyle w:val="BookText"/>
        <w:rPr/>
      </w:pPr>
      <w:bookmarkEnd w:id="505"/>
      <w:r>
        <w:rPr>
          <w:rFonts w:ascii="Amiri" w:hAnsi="Amiri" w:eastAsia="Amiri" w:cs="Amiri"/>
          <w:color w:val="111111"/>
          <w:sz w:val="28"/>
          <w:sz w:val="28"/>
          <w:szCs w:val="28"/>
          <w:rtl w:val="true"/>
          <w:lang w:bidi="ar-SA"/>
        </w:rPr>
        <w:t xml:space="preserve">اعتبار القبول مطلقا و إنما يكون الرد مانعا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أيضا لا يجري في مثل المذكورات فلا تبطل برد بعض الفقراء مثلا، بل إذا انحصر النوع في ذلك الوقت في شخص فرد لا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6817250_417432637"/>
      <w:bookmarkStart w:id="507" w:name="_Toc196"/>
      <w:bookmarkEnd w:id="506"/>
      <w:r>
        <w:rPr>
          <w:rtl w:val="true"/>
        </w:rPr>
        <w:t xml:space="preserve">مسألة </w:t>
      </w:r>
      <w:r>
        <w:rPr/>
        <w:t>9</w:t>
      </w:r>
      <w:r>
        <w:rPr>
          <w:rtl w:val="true"/>
        </w:rPr>
        <w:t xml:space="preserve">: </w:t>
      </w:r>
      <w:r>
        <w:rPr>
          <w:rtl w:val="true"/>
        </w:rPr>
        <w:t>الأقوى في تحقق الوصية كفاية كل ما دل عليها من الألفاظ</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في تحقق الوصية كفاية كل ما دل عليها من الألفاظ و لا يعتبر فيه لفظ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كل فعل دال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المطابق للمرتكزات في الجملة و سهولة الشريعة خصوصا في هذا الأمر العام البلوى الواقع غالبا في الخفايا و عند الانقطاع عن أهل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إذا رد البعض فلبقاء من سواه و التمليك إلى النوع دون الفرد فلا بد من الصحة حينئذ، و كذا في صورة لانحصار لأن من رد ليس مورد الوصية بالخصوص حتى يكون مانعا عن الصحة و انما يكون موردها العنوان و هو باق اعتبارا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 المستمرة في كل مذهب و ملة فتقع بكل لغة و أية لهجة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للفعل المبرز للعنوان المقصود و تقدم في المعاطاة أنها مطابقة للقاعدة إلا ما نص الشرع على بطلانها فيه، و هو مفقود في المقام خصوصا بعد بناء الشريعة في إنشاء الوصية على التسهيل مهما وجد إليه السبيل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نسب إلى جمع تارة و إلى المشهور أخرى و ادعى عليه الإجماع ثالثة إن تمَّ إجماعا معتبرا فالمتيقن منه على فرض اعتباره انما هو فيما إذا كان الفعل غير واضح عرفا في إبراز المراد كما هو الغالب، و إلا فمع الوضوح فلا وجه للتشكيك فيه مع أن فيهم من يقول بصحة المعاطاة و كونها مطابقة للقاعدة سواء كانت الوصية من العقود أو من مجرد الإيقاع، لأن ظاهر القول الفعل كظاهره </w:t>
      </w:r>
    </w:p>
    <w:p>
      <w:pPr>
        <w:pStyle w:val="BookText"/>
        <w:rPr/>
      </w:pPr>
      <w:r>
        <w:rPr>
          <w:rFonts w:ascii="Amiri" w:hAnsi="Amiri" w:eastAsia="Amiri" w:cs="Amiri"/>
          <w:color w:val="111111"/>
          <w:sz w:val="28"/>
          <w:sz w:val="28"/>
          <w:szCs w:val="28"/>
          <w:rtl w:val="true"/>
          <w:lang w:bidi="ar-SA"/>
        </w:rPr>
        <w:t xml:space="preserve">حتى الإشارة و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حال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صريحة في الدلالة بل أو ظاهرة فإن ظاهر الأفعال معتبر كظاهر الأقوال، فما يظهر من جماعة اختصاص كفاية الإشارة و الكتابة بحال الضرورة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وجود مكتوب منه بخطه و مهره إذا علم كونه إنما كتبه</w:t>
      </w:r>
    </w:p>
    <w:p>
      <w:pPr>
        <w:pStyle w:val="BookText"/>
        <w:rPr/>
      </w:pPr>
      <w:r>
        <w:rPr>
          <w:rFonts w:ascii="Amiri" w:hAnsi="Amiri" w:eastAsia="Amiri" w:cs="Amiri"/>
          <w:color w:val="111111"/>
          <w:sz w:val="28"/>
          <w:sz w:val="28"/>
          <w:szCs w:val="28"/>
          <w:rtl w:val="true"/>
          <w:lang w:bidi="ar-SA"/>
        </w:rPr>
        <w:t>القول معتبر لدى العقلاء مطلقا ما لم يدل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كونهما ظاهرتين ظهورا عرفيا محاوريا في المعنى المقصود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إبراز المقاصد على الدوال الخارجية المعتبرة عند المتعارف و المفروض كونهما كذلك فيكون المقتضي للصحة موجودا و المانع عنها مفقودا، فتصح لا محالة و لا مانع في البين إلا دعوى الشهرة على الخلاف و انصراف الأدلة إلى صورة الضرورة و المتيقن من الشهرة على فرض تحققها غير صورة الصراحة و الوضوح التي يكتفي بهما العرف في المحاورات الدائرة بينهم، و أما الانصراف فلا ريب في أنه غالبي على فرض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الاختصاص بحال الضرورة إلى المشهور بل ادعي عليه الإجماع، و يمكن أن يكون مرادهم صورة عدم الصراحة أو الظهور العرفي في إبراز الوصية و إلا فهو مخالف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الإشارة المفهمة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 التمكن الفعلي عن اللفظ بحيث تعد الإشارة مستنكرة عند المتعارف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غرض عقلائي في الإشارة بالخصوص بحيث لا يحصل ذلك الغرض في غيرها مع الضرورة الفعلية إلى الإشارة، و مراد ما نسب إلى المشهور على فرض صحة النسبة هو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بعنوان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يستدل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لامرئ مسلم أن يبيت ليلة إلا و وصيته تحت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يدل عليه ما رواه الصدوق عن إبراهيم بن محمد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كتب رجل كتابا بخطه و لم يقل لورثته هذه وصيتي و لم يقل إني قد أوصيت إلا أنه كتب كتابا فيه ما أراد أن يوصي به، هل يجب على ورثته القيام بما في الكتاب بخطه و لم يأمرهم بذلك؟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ينفذون كل شي‌ء يجدون في كتاب أبيهم في وجه البر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 على ذلك بل يكفي المكتوب المعتبر و لو لم يكن بخطه بل كان بخط غيره أو مطبوعا و كانت فيه أمارة الصحة و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اعتبار الوصية بهذا النحو و صحتها و إلا فلا معنى لوجوب الإنفاذ على الولد، و ذكر الولد من باب أنهم الأولى بإنفاذ وصية مورّثهم و عدم المسامحة فيها لا التقييد فلا وجه لجعل ذلك من مختصات الولد كقضاء الصلاة، و ذلك لأن قرائن الأحوال و المقامات المعتبرة لدى العقلاء خصوصا في مثل الوصية التي تتهيأ عند الشدائد و البلايا و الانقطاع عن الأهل و الدنيا، كما لا وجه للمناقشة السندية بعد كون الحكم موافقا للعمومات و الإطلاقات و السيرة، مع أن المناقشة موهونة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الوصية التمليكية تتقوم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و الموصى به و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العهدية تتقوم بأمرين الموصي و الموصى 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عين الموصي شخصا لتنفيذها تقوم بثلاثة الموصي و الموصى به و الموصى إليه و يطلق عليه الوصي أيضا، و الوجه في ذلك كله واضح لا يحتاج إلى بيان</w:t>
      </w:r>
      <w:r>
        <w:rPr>
          <w:rFonts w:eastAsia="Amiri" w:cs="Amiri" w:ascii="Amiri" w:hAnsi="Amiri"/>
          <w:color w:val="111111"/>
          <w:sz w:val="28"/>
          <w:szCs w:val="28"/>
          <w:rtl w:val="true"/>
          <w:lang w:bidi="ar-SA"/>
        </w:rPr>
        <w:t xml:space="preserve">. </w:t>
      </w:r>
      <w:bookmarkStart w:id="508" w:name="pg12255_121131"/>
    </w:p>
    <w:p>
      <w:pPr>
        <w:pStyle w:val="Heading3"/>
        <w:numPr>
          <w:ilvl w:val="2"/>
          <w:numId w:val="1"/>
        </w:numPr>
        <w:rPr/>
      </w:pPr>
      <w:bookmarkStart w:id="509" w:name="__RefHeading___Toc6817252_417432637"/>
      <w:bookmarkStart w:id="510" w:name="_Toc197"/>
      <w:bookmarkEnd w:id="508"/>
      <w:bookmarkEnd w:id="509"/>
      <w:r>
        <w:rPr>
          <w:rtl w:val="true"/>
        </w:rPr>
        <w:t>فصل فيما يعتبر في الموصي</w:t>
      </w:r>
      <w:bookmarkEnd w:id="510"/>
    </w:p>
    <w:p>
      <w:pPr>
        <w:pStyle w:val="Heading4"/>
        <w:numPr>
          <w:ilvl w:val="3"/>
          <w:numId w:val="1"/>
        </w:numPr>
        <w:rPr/>
      </w:pPr>
      <w:bookmarkStart w:id="511" w:name="__RefHeading___Toc6817254_417432637"/>
      <w:bookmarkStart w:id="512" w:name="_Toc198"/>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فصل فيما يعتبر في الموصي</w:t>
      </w:r>
    </w:p>
    <w:p>
      <w:pPr>
        <w:pStyle w:val="Heading4"/>
        <w:numPr>
          <w:ilvl w:val="3"/>
          <w:numId w:val="1"/>
        </w:numPr>
        <w:rPr/>
      </w:pPr>
      <w:bookmarkStart w:id="513" w:name="__RefHeading___Toc6817256_417432637"/>
      <w:bookmarkStart w:id="514" w:name="_Toc199"/>
      <w:bookmarkEnd w:id="513"/>
      <w:r>
        <w:rPr>
          <w:rtl w:val="true"/>
        </w:rPr>
        <w:t xml:space="preserve">مسألة </w:t>
      </w:r>
      <w:r>
        <w:rPr/>
        <w:t>10</w:t>
      </w:r>
      <w:r>
        <w:rPr>
          <w:rtl w:val="true"/>
        </w:rPr>
        <w:t xml:space="preserve">: </w:t>
      </w:r>
      <w:r>
        <w:rPr>
          <w:rtl w:val="true"/>
        </w:rPr>
        <w:t>يشترط في الموصي أمور</w:t>
      </w:r>
      <w:bookmarkEnd w:id="514"/>
    </w:p>
    <w:p>
      <w:pPr>
        <w:pStyle w:val="Heading5"/>
        <w:numPr>
          <w:ilvl w:val="4"/>
          <w:numId w:val="1"/>
        </w:numPr>
        <w:rPr/>
      </w:pPr>
      <w:bookmarkStart w:id="515" w:name="__RefHeading___Toc6817258_417432637"/>
      <w:bookmarkStart w:id="516" w:name="_Toc200"/>
      <w:bookmarkEnd w:id="515"/>
      <w:r>
        <w:rPr>
          <w:rtl w:val="true"/>
        </w:rPr>
        <w:t>اشارة</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الموصي أمور</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6817260_417432637"/>
      <w:bookmarkStart w:id="518" w:name="_Toc201"/>
      <w:bookmarkEnd w:id="517"/>
      <w:r>
        <w:rPr>
          <w:rtl w:val="true"/>
        </w:rPr>
        <w:t>الأول</w:t>
      </w:r>
      <w:r>
        <w:rPr>
          <w:rtl w:val="true"/>
        </w:rPr>
        <w:t xml:space="preserve">: </w:t>
      </w:r>
      <w:r>
        <w:rPr>
          <w:rtl w:val="true"/>
        </w:rPr>
        <w:t>البلوغ</w:t>
      </w:r>
      <w:bookmarkEnd w:id="5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فلا تصح وصية 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الأقوى وفاقا للمشهور صحة وصية البالغ عشرا إذا كان عاقلا في وجوه المعروف للأرحام أو غيرهم لجملة من الأخبار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من الشرائط العامة لكل عقد و تصرف مالي، أما العقل فبالأدلة الأربعة لاستنكار العقل و العقلاء ترتيب آثار الصحة على أفعال المجانين و أقوالهم و تصرفاتهم، و قد تقدم في كتاب البيع ما ينفع المقام و كذا بالنسبة إلى غير المميّزين من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اعتبار البلوغ بالحد المخصوص يدل عليه الإجماع و السنة و تقدم التعرض لها في كتاب الحجر و الحكم فيهما من مسلمات الفقه و قطعياته و ضرورياته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مستفيضة منها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المقيد بقول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 عن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الغلام ابن عشر سنين يوصي؟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إلى غير ذلك من الأخبار و لا بد من تقييد جميعها بما إذا كانت الوصية جامعة للشرائط العامة كالعقل و الاختيار و الرشد و غير ذلك مما يأتي من الشرائط و أن </w:t>
      </w:r>
      <w:bookmarkStart w:id="519" w:name="pg12255_121132"/>
    </w:p>
    <w:p>
      <w:pPr>
        <w:pStyle w:val="BookText"/>
        <w:rPr/>
      </w:pPr>
      <w:bookmarkEnd w:id="519"/>
      <w:r>
        <w:rPr>
          <w:rFonts w:ascii="Amiri" w:hAnsi="Amiri" w:eastAsia="Amiri" w:cs="Amiri"/>
          <w:color w:val="111111"/>
          <w:sz w:val="28"/>
          <w:sz w:val="28"/>
          <w:szCs w:val="28"/>
          <w:rtl w:val="true"/>
          <w:lang w:bidi="ar-SA"/>
        </w:rPr>
        <w:t xml:space="preserve">خلافا لابن إدريس و تبعه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6817262_417432637"/>
      <w:bookmarkStart w:id="521" w:name="_Toc202"/>
      <w:bookmarkEnd w:id="520"/>
      <w:r>
        <w:rPr>
          <w:rtl w:val="true"/>
        </w:rPr>
        <w:t>الثاني</w:t>
      </w:r>
      <w:r>
        <w:rPr>
          <w:rtl w:val="true"/>
        </w:rPr>
        <w:t xml:space="preserve">: </w:t>
      </w:r>
      <w:r>
        <w:rPr>
          <w:rtl w:val="true"/>
        </w:rPr>
        <w:t>العقل</w:t>
      </w:r>
      <w:bookmarkEnd w:id="52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وصية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تصح وصية الأدواري منه إذا كانت في دور إفاقته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تصح وصية السكران حال سكره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استمرار العقل فلو أوصى ثمَّ جنّ لم تبطل، كما أنه لو أغمي عليه أو سكر لا تبطل وصيته، فاعتبار العقل إنما هو حال إنشاء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6817264_417432637"/>
      <w:bookmarkStart w:id="523" w:name="_Toc203"/>
      <w:bookmarkEnd w:id="522"/>
      <w:r>
        <w:rPr>
          <w:rtl w:val="true"/>
        </w:rPr>
        <w:t>الثالث</w:t>
      </w:r>
      <w:r>
        <w:rPr>
          <w:rtl w:val="true"/>
        </w:rPr>
        <w:t xml:space="preserve">: </w:t>
      </w:r>
      <w:r>
        <w:rPr>
          <w:rtl w:val="true"/>
        </w:rPr>
        <w:t>الاختيار</w:t>
      </w:r>
      <w:bookmarkEnd w:id="52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فيه غرض عقلائي صحيح غير منهي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أبي عبد اللّه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الغلام إذا حضره الموت فأوصى و لم يدرك جازت وصيته لذوي الأرحام و لم تجز للغرباء</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فلا بد من حمل ذيله على ما إذا لم تكن الوصية للغرباء في وجوه البر و إلا لكان مخالفا لسائر النصوص 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منهم على عدم حجية أخبار الاحاد و قد أثبتنا في الأصول سقوط أصل هذا المبنى، فيسقط البناء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العقلائية فضلا عن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من الدين، و لحديث رفع القلم عن المجنون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 فتشمله الأدلة بلا مانع و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لسلب عباراته و أفعاله عند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بعد صدق الوصية عرفا و شرعا و أصالة عدم اعتبار الاستمرار بعد عدم دليل عليه من عقل أو نقل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المذهبية إن لم تكن دينية، و عن نبينا الأعظم صلّى اللّه عليه و آله في الحديث المعروف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w:t>
      </w:r>
      <w:bookmarkStart w:id="524" w:name="pg12255_121133"/>
    </w:p>
    <w:p>
      <w:pPr>
        <w:pStyle w:val="Heading5"/>
        <w:numPr>
          <w:ilvl w:val="4"/>
          <w:numId w:val="1"/>
        </w:numPr>
        <w:rPr/>
      </w:pPr>
      <w:bookmarkStart w:id="525" w:name="__RefHeading___Toc6817266_417432637"/>
      <w:bookmarkStart w:id="526" w:name="_Toc204"/>
      <w:bookmarkEnd w:id="524"/>
      <w:bookmarkEnd w:id="525"/>
      <w:r>
        <w:rPr>
          <w:rtl w:val="true"/>
        </w:rPr>
        <w:t>الرابع</w:t>
      </w:r>
      <w:r>
        <w:rPr>
          <w:rtl w:val="true"/>
        </w:rPr>
        <w:t xml:space="preserve">: </w:t>
      </w:r>
      <w:r>
        <w:rPr>
          <w:rtl w:val="true"/>
        </w:rPr>
        <w:t>الرشد</w:t>
      </w:r>
      <w:bookmarkEnd w:id="52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فلا تصح وصية 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قبل حجر الحاكم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المفلس فلا مانع من وصيته و إن كانت بعد حجر الحاكم لعدم الضرر بها على الغرماء لتقدم الدين على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أكرهوا عليه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السفه حالة مانعة عن صحة التصرفات المالية لدى العقلاء قررها الشارع كما تقدم في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الحجر عليه الشامل لذلك أيضا، و نسب إلى المشهور صحة وصيته في البر و في المعروف، و استدل عليه بقصور شمول أدلة الحجر عن شمولها للبر و المعروف لورودها مورد الامتنان و لا امتنان عن حرمانه عن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الامتنان حكمة أصل التشريع لا علة الحكم المشروع بحيث يدور الحكم مدارها وجودا و عدما فيؤخذ بعموم الدليل ما لم يكن مخصص صحيح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الصدق العرفي لا وجه للتمسك بالدليل لأنه من التمسك بالدليل في الموضوع المشكوك و هو غير جائز كما ثبت في الأصول، فيرجع حينئذ إلى أصالة الصحة و لعل مراد ما نسب إلى المشهور على فرض صحة النسبة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الحجر من أن حجر السفيه عن تصرفاته المالية لا يتوقف على حكم الحاكم فمع ثبوت الموضوع لدى المتعارف لا يصح تصرفاته و لا يصح للغير ترتب الأثر على تصرفاته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اشتراط عدم التفليس لغوا، لتقدم حق الديان على الوصية </w:t>
      </w:r>
      <w:bookmarkStart w:id="527" w:name="pg12255_121134"/>
    </w:p>
    <w:p>
      <w:pPr>
        <w:pStyle w:val="Heading5"/>
        <w:numPr>
          <w:ilvl w:val="4"/>
          <w:numId w:val="1"/>
        </w:numPr>
        <w:rPr/>
      </w:pPr>
      <w:bookmarkStart w:id="528" w:name="__RefHeading___Toc6817268_417432637"/>
      <w:bookmarkStart w:id="529" w:name="_Toc205"/>
      <w:bookmarkEnd w:id="527"/>
      <w:bookmarkEnd w:id="528"/>
      <w:r>
        <w:rPr>
          <w:rtl w:val="true"/>
        </w:rPr>
        <w:t>الخامس</w:t>
      </w:r>
      <w:r>
        <w:rPr>
          <w:rtl w:val="true"/>
        </w:rPr>
        <w:t xml:space="preserve">: </w:t>
      </w:r>
      <w:r>
        <w:rPr>
          <w:rtl w:val="true"/>
        </w:rPr>
        <w:t>الحرية</w:t>
      </w:r>
      <w:bookmarkEnd w:id="52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تصح وصية المملوك بناء على عدم ملكه و إن أجاز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بناء على ما هو الأقوى من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أدلة الحجر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نفي وصيته لغيره لا نفي الوصية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أجاز مولاه صح على البناء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أوصى بماله ثمَّ انعتق و كان المال باقيا في يده صحت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اشترط عدم التفليس أو لا؟ و سواء مات مفلّسا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على التصرفات التعليقية ما لم يدل دليل على الصحة و لا دليل عليها في المقام مضافا إلى ظهور الإجماع على عدمها بناء على عدم الملكية حتى مع إجازة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كتاب الزكاة و الحج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الصفة عن الفاعل القائم بها لا نفيها عن المفعول له و يدل عليه قول أبي جعفر عليه السّلام في صحيح ابن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المملوك ما دام عبدا فإنه و ماله لأهله لا يجوز له تحرير و لا كثير عطاء و لا وصية إلا إن يشاء سيده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حينئذ فتشملها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فلإطلاق الأدلة و عمومها و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فلأنها وقعت في حال الرقية فتشملها الأدلة المانعة عن صحة وصية الرق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منها الرقية المستقرة في الجملة لا صرف وجودها، و لو فرض الشك في أن المراد المستقرة منها أو صرف وجودها تكفي أصالة الصحة</w:t>
      </w:r>
      <w:r>
        <w:rPr>
          <w:rFonts w:eastAsia="Amiri" w:cs="Amiri" w:ascii="Amiri" w:hAnsi="Amiri"/>
          <w:color w:val="111111"/>
          <w:sz w:val="28"/>
          <w:szCs w:val="28"/>
          <w:rtl w:val="true"/>
          <w:lang w:bidi="ar-SA"/>
        </w:rPr>
        <w:t xml:space="preserve">. </w:t>
      </w:r>
      <w:bookmarkStart w:id="530" w:name="pg12255_121135"/>
    </w:p>
    <w:p>
      <w:pPr>
        <w:pStyle w:val="BookText"/>
        <w:rPr/>
      </w:pPr>
      <w:bookmarkEnd w:id="530"/>
      <w:r>
        <w:rPr>
          <w:rFonts w:ascii="Amiri" w:hAnsi="Amiri" w:eastAsia="Amiri" w:cs="Amiri"/>
          <w:color w:val="111111"/>
          <w:sz w:val="28"/>
          <w:sz w:val="28"/>
          <w:szCs w:val="28"/>
          <w:rtl w:val="true"/>
          <w:lang w:bidi="ar-SA"/>
        </w:rPr>
        <w:t xml:space="preserve">نعم، لو علقها على الحرية فالأقوى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التعليق المفروض، كما لا يضر إذا قال هذا لزيد إن متّ في سفري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أوصى بدفنه في مكان خاص لا يحتاج إلى صرف مال فالأقوى الصحة، و كذا ما كان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6817270_417432637"/>
      <w:bookmarkStart w:id="532" w:name="_Toc206"/>
      <w:bookmarkEnd w:id="531"/>
      <w:r>
        <w:rPr>
          <w:rtl w:val="true"/>
        </w:rPr>
        <w:t>السادس</w:t>
      </w:r>
      <w:r>
        <w:rPr>
          <w:rtl w:val="true"/>
        </w:rPr>
        <w:t xml:space="preserve">: </w:t>
      </w:r>
      <w:r>
        <w:rPr>
          <w:rtl w:val="true"/>
        </w:rPr>
        <w:t>أن لا يكون قاتل نفسه</w:t>
      </w:r>
      <w:bookmarkEnd w:id="532"/>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قاتل نفسه بأن أوصى بعد ما أحدث في نفسه ما يوجب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جرح أو شرب سم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تصح وصيته على المشهور المدعى عليه الإجماع، للنص الصحيح الصريح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التعليق المبطل عن مثله لأن عمدة دليلهم على كونه مبطلا الإجماع و المتيقن منه غير المقام مع أن التعليق على مقتضيات العقد ليس من التعليق المبطل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و نظائره من التعليق على مقتضى العقد و لا دليل على كونه مبطلا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 و الإطلاق، لأن المملوك محجور عن التصرفات المالية لا أن يكون محجورا عن بيان كل ما فيه غرض صحيح عقلائي كما هو واضح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في نار جهنم خالدا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أوصى بوصية ثمَّ قتل نفسه من ساعته تنفذ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أوصى قبل أن يحدث حدثا في نفسه من جراحة أو قتل أجزيت وصيته في ثلثه، و إن كان أوصى بوصية بعد ما أحدث في نفسه من جراحة أو قتل لعله يموت لم تجز وصيته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التعليل بأن قتله لنفسه أمارة سفهه، و أنه غير مستقرة الحياة، و أن القاتل يمنع عن الميراث فيمنع عن الوصية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القدر المنصرف إليه الإطلاق الوصية 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الوصية بما يتعلق بالتجهيز و نحوه مما لا تعلق له بالمال فالظاهر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الحكم مختص بما إذا كان فعل ذلك عمدا لا سهوا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برجاء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لغرض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خلاف المحسوس إلا إذا أريد اصطلاحا خاصا في السفه كما قد يطلق على شارب الخمر و من يبالغ في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ربط له بالسفه المشهور بين الفقهاء الذي جعلوه من موجبات الحجر، و الثاني لا دليل على اعتباره بعد أن صدرت الوصية جامعة للشرائط في حال الحيوة كما هو المفروض كما إذا أوصى فمات فجأة بعد تمام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قياس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الصحة بوجود المقتضي لها و فقد المانع عنها بعد تحقق الحيوة و العقل كما هو المفروض، و بما ورد في القرآن من النهي عن تبديل الوصية </w:t>
      </w:r>
      <w:r>
        <w:rPr>
          <w:rStyle w:val="FootnoteAnchor"/>
          <w:rtl w:val="true"/>
        </w:rPr>
        <w:footnoteReference w:id="205"/>
      </w:r>
      <w:r>
        <w:rPr>
          <w:rFonts w:ascii="Amiri" w:hAnsi="Amiri" w:eastAsia="Amiri" w:cs="Amiri"/>
          <w:color w:val="111111"/>
          <w:sz w:val="28"/>
          <w:sz w:val="28"/>
          <w:szCs w:val="28"/>
          <w:rtl w:val="true"/>
          <w:lang w:bidi="ar-SA"/>
        </w:rPr>
        <w:t>، و لا يجوز تخصيص عموم الكتاب بخبر الواحد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 المتقدم، و قد أثبتنا في الأصول صحة تخصيص عمومات الكتاب و تقييد إطلاقاته بالخبر الواحد المعتبر فلا وجه لأصل البناء و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البأس عنه العلامة في المختلف و استحسنه الشهيد في الروضة و كل ذلك مخالف للدليل الصحيح الصريح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أدلة صحة الوصية و إطلاقاتها و أصالة الصحة، و ظاهر صحيح أبي ولاد هو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أجيزت وصيته في ثلثه</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 لا نحتاج إلى التمسك بالقدر المتيقن و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الإطلاق و ظهور الاتفاق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اعتبار التعمد و رجاء أن يموت فلذكرهما في الصحيح، و أما عدم </w:t>
      </w:r>
    </w:p>
    <w:p>
      <w:pPr>
        <w:pStyle w:val="BookText"/>
        <w:rPr/>
      </w:pPr>
      <w:r>
        <w:rPr>
          <w:rFonts w:ascii="Amiri" w:hAnsi="Amiri" w:eastAsia="Amiri" w:cs="Amiri"/>
          <w:color w:val="111111"/>
          <w:sz w:val="28"/>
          <w:sz w:val="28"/>
          <w:szCs w:val="28"/>
          <w:rtl w:val="true"/>
          <w:lang w:bidi="ar-SA"/>
        </w:rPr>
        <w:t xml:space="preserve">وجه العصيان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الجهاد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لو مات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عوفي ثمَّ أوصى صحت وصيته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تصح وصيته قبل المعافاة؟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يلحق التنجيز بالوصية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لو أوصى قبل أن يحدث في نفسه ذلك ثمَّ أحدث صحت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حين الوصية بانيا على أن يحدث ذلك بعدها، للصحيح المتقدم، مضافا إلى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للقتل سهوا أو خطأ فللإجماع بل الضرورة المذهبية مضافا إلى الأصل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ما مر من الصحيح مضافا إلى ظهور الإجماع و أصالة الصحة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الصحيح و الاتفاق في اعتباره و الرجوع في غيره إلى الأصل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أنه لم يمت فعلا فتصح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أن يكون المراد إيجاد سبب الموت و تحقق المعرضية العرفية له أيضا و الاحتياط في تجديد الوصية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إجماع الأجلّة و ما مر من التفصيل في الصحيح </w:t>
      </w:r>
      <w:r>
        <w:rPr>
          <w:rStyle w:val="FootnoteAnchor"/>
          <w:rtl w:val="true"/>
        </w:rPr>
        <w:footnoteReference w:id="207"/>
      </w:r>
      <w:r>
        <w:rPr>
          <w:rFonts w:ascii="Amiri" w:hAnsi="Amiri" w:eastAsia="Amiri" w:cs="Amiri"/>
          <w:color w:val="111111"/>
          <w:sz w:val="28"/>
          <w:sz w:val="28"/>
          <w:szCs w:val="28"/>
          <w:rtl w:val="true"/>
          <w:lang w:bidi="ar-SA"/>
        </w:rPr>
        <w:t>، مضافا إلى أصالة الصحة و إطلاق الجميع يشمل ما إذا كان حين الوصية بانيا على أن يقتل نفسه بعد ذلك</w:t>
      </w:r>
      <w:r>
        <w:rPr>
          <w:rFonts w:eastAsia="Amiri" w:cs="Amiri" w:ascii="Amiri" w:hAnsi="Amiri"/>
          <w:color w:val="111111"/>
          <w:sz w:val="28"/>
          <w:szCs w:val="28"/>
          <w:rtl w:val="true"/>
          <w:lang w:bidi="ar-SA"/>
        </w:rPr>
        <w:t xml:space="preserve">. </w:t>
      </w:r>
      <w:bookmarkStart w:id="533" w:name="pg12255_121138"/>
    </w:p>
    <w:p>
      <w:pPr>
        <w:pStyle w:val="Heading3"/>
        <w:numPr>
          <w:ilvl w:val="2"/>
          <w:numId w:val="1"/>
        </w:numPr>
        <w:rPr/>
      </w:pPr>
      <w:bookmarkStart w:id="534" w:name="__RefHeading___Toc6817272_417432637"/>
      <w:bookmarkStart w:id="535" w:name="_Toc207"/>
      <w:bookmarkEnd w:id="533"/>
      <w:bookmarkEnd w:id="534"/>
      <w:r>
        <w:rPr>
          <w:rtl w:val="true"/>
        </w:rPr>
        <w:t>فصل في القيم</w:t>
      </w:r>
      <w:bookmarkEnd w:id="535"/>
    </w:p>
    <w:p>
      <w:pPr>
        <w:pStyle w:val="Heading4"/>
        <w:numPr>
          <w:ilvl w:val="3"/>
          <w:numId w:val="1"/>
        </w:numPr>
        <w:rPr/>
      </w:pPr>
      <w:bookmarkStart w:id="536" w:name="__RefHeading___Toc6817274_417432637"/>
      <w:bookmarkStart w:id="537" w:name="_Toc208"/>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فصل في القيم</w:t>
      </w:r>
    </w:p>
    <w:p>
      <w:pPr>
        <w:pStyle w:val="Heading4"/>
        <w:numPr>
          <w:ilvl w:val="3"/>
          <w:numId w:val="1"/>
        </w:numPr>
        <w:rPr/>
      </w:pPr>
      <w:bookmarkStart w:id="538" w:name="__RefHeading___Toc6817276_417432637"/>
      <w:bookmarkStart w:id="539" w:name="_Toc209"/>
      <w:bookmarkEnd w:id="538"/>
      <w:r>
        <w:rPr>
          <w:rtl w:val="true"/>
        </w:rPr>
        <w:t xml:space="preserve">مسألة </w:t>
      </w:r>
      <w:r>
        <w:rPr/>
        <w:t>11</w:t>
      </w:r>
      <w:r>
        <w:rPr>
          <w:rtl w:val="true"/>
        </w:rPr>
        <w:t xml:space="preserve">: </w:t>
      </w:r>
      <w:r>
        <w:rPr>
          <w:rtl w:val="true"/>
        </w:rPr>
        <w:t>يصح لكل من الأب و الجد الوصية بالولاية على الأطفال</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لكل من الأب و الجد الوصية بالولاية على الأطفال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الآخر، و لا تصح مع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ذلك لغيرهما حتى الحاكم الشرعي فإنه بعد فقدهما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الولاية عليهم ما دام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المتشرعة و تدل عليه السيرة المستمرة قديما و حديثا، و الإجماع و النصوص الكثيرة الواردة في الأبواب المتفرقة منها صحيح ابن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على رجل أوصى إلى رجل بولده و بمال لهم و أذن له عند الوصية أن يعمل بالمال و أن يكون الربح بينه و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 هو حي</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مضافا إلى انه لا معنى لولايته إلا ذلك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لأنه مع وجود ولي في البين لا موضوع للوصية إلى الأجنبي في الولاية على الطفل و لا إطلاق في أدلة الوصاية في الولاية حتى يشمل الفرض، بل الشك في شمولها لمثل الفرض يكفي في عدم صحة التمسك بها، لأنه تمسك بالدليل في الموضوع المشكوك بل الظاهر أن متعارف المتشرعة لا يقدمون على ذلك بل يستنكرونه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الوصي لأحدهما أيضا إذ لا ولاية للحاكم الشرعي مع وجود الوصي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و للنصوص </w:t>
      </w:r>
      <w:r>
        <w:rPr>
          <w:rStyle w:val="FootnoteAnchor"/>
          <w:rtl w:val="true"/>
        </w:rPr>
        <w:footnoteReference w:id="209"/>
      </w:r>
      <w:r>
        <w:rPr>
          <w:rFonts w:ascii="Amiri" w:hAnsi="Amiri" w:eastAsia="Amiri" w:cs="Amiri"/>
          <w:color w:val="111111"/>
          <w:sz w:val="28"/>
          <w:sz w:val="28"/>
          <w:szCs w:val="28"/>
          <w:rtl w:val="true"/>
          <w:lang w:bidi="ar-SA"/>
        </w:rPr>
        <w:t xml:space="preserve">، الدالة على أن للحاكم الشرعي الولاية على </w:t>
      </w:r>
    </w:p>
    <w:p>
      <w:pPr>
        <w:pStyle w:val="BookText"/>
        <w:rPr/>
      </w:pPr>
      <w:r>
        <w:rPr>
          <w:rFonts w:ascii="Amiri" w:hAnsi="Amiri" w:eastAsia="Amiri" w:cs="Amiri"/>
          <w:color w:val="111111"/>
          <w:sz w:val="28"/>
          <w:sz w:val="28"/>
          <w:szCs w:val="28"/>
          <w:rtl w:val="true"/>
          <w:lang w:bidi="ar-SA"/>
        </w:rPr>
        <w:t xml:space="preserve">و ليس له أن يوصي بها لغيره بعد موته فيرجع الأمر بعد موته إلى الحاكم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فحاله حال كل من الأب و الجد مع وجود الآخر و لا ولاية في ذلك للأم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لابن الجنيد حيث جعل لها بعد الأب إذا كانت رشيدة، و على ما ذكرنا فلو أوصى للأطفال واحد من أرحامهم أو غيرهم بمال و جعل أمره إلى غير الأب و الجد و غير الحاكم لم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للأب و الجد مع وجود أحدهما و للحاكم مع فقدهما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لهم على أن يبقى بيد الوصي ثمَّ يملكه لهم بعد بلوغهم أو على أن يصرفه عليهم من غير أن يملكهم يمكن أن يقال</w:t>
      </w:r>
    </w:p>
    <w:p>
      <w:pPr>
        <w:pStyle w:val="BookText"/>
        <w:rPr/>
      </w:pPr>
      <w:r>
        <w:rPr>
          <w:rFonts w:ascii="Amiri" w:hAnsi="Amiri" w:eastAsia="Amiri" w:cs="Amiri"/>
          <w:color w:val="111111"/>
          <w:sz w:val="28"/>
          <w:sz w:val="28"/>
          <w:szCs w:val="28"/>
          <w:rtl w:val="true"/>
          <w:lang w:bidi="ar-SA"/>
        </w:rPr>
        <w:t>الأمور الحسبية و المقام من أهمها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وجود حاكم شرعي آخر لا يتحقق موضوع الوصاية أصلا لأن ولاية حكام الشرع نوعية صنفية لا أن تكون فردية شخصية، و حينئذ تكون وصاية من مات من الحاكم الشرعي مع وجود الآخر كوصاية كل واحد من الأب و الجد مع وجود الآخر حيث أنه لا أثر لها كما مر و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ثبوت الولاية لها مضافا إلى ظهور الإجماع إلا من ابن الجنيد و عدم الدليل له و شذوذه يغني عن التعرض لرده و كم له من هذه الفتاوي الشاذة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الولاية لأحد على الأطفال غير الأب و الجد و الحاكم مع فقدهما فلا يجوز لمن جعل الأمر إليه التصرف في المال و لو في مصالح الأطفال، و لكن الوصية صحيحة لأن بطلان الوصاية إلى أحد لا يستلزم بطلان أصل الوصية لأنهما أمران مختلفان كما هو معلوم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بطلان الوصاية يصير المورد موضوعا للحكم الشرعي و هو يقتضي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رجوع أمره إلى الأب و الجد أو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ليست من الوصية بالولاية على الطفل و جعل القيّم له بل هو من الوصية بصرف المال في مورد خاص و لا إشكال في صحتها فلا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 بصحته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الرجوع إليهم لعدم كونها من الوصية بالولاية حتى تصل النوبة إليهم</w:t>
      </w:r>
      <w:r>
        <w:rPr>
          <w:rFonts w:eastAsia="Amiri" w:cs="Amiri" w:ascii="Amiri" w:hAnsi="Amiri"/>
          <w:color w:val="111111"/>
          <w:sz w:val="28"/>
          <w:szCs w:val="28"/>
          <w:rtl w:val="true"/>
          <w:lang w:bidi="ar-SA"/>
        </w:rPr>
        <w:t xml:space="preserve">. </w:t>
      </w:r>
      <w:bookmarkStart w:id="540" w:name="pg12255_121141"/>
    </w:p>
    <w:p>
      <w:pPr>
        <w:pStyle w:val="Heading3"/>
        <w:numPr>
          <w:ilvl w:val="2"/>
          <w:numId w:val="1"/>
        </w:numPr>
        <w:rPr/>
      </w:pPr>
      <w:bookmarkStart w:id="541" w:name="__RefHeading___Toc6817278_417432637"/>
      <w:bookmarkStart w:id="542" w:name="_Toc210"/>
      <w:bookmarkEnd w:id="540"/>
      <w:bookmarkEnd w:id="541"/>
      <w:r>
        <w:rPr>
          <w:rtl w:val="true"/>
        </w:rPr>
        <w:t>فصل في الموصى به</w:t>
      </w:r>
      <w:bookmarkEnd w:id="542"/>
    </w:p>
    <w:p>
      <w:pPr>
        <w:pStyle w:val="Heading4"/>
        <w:numPr>
          <w:ilvl w:val="3"/>
          <w:numId w:val="1"/>
        </w:numPr>
        <w:rPr/>
      </w:pPr>
      <w:bookmarkStart w:id="543" w:name="__RefHeading___Toc6817280_417432637"/>
      <w:bookmarkStart w:id="544" w:name="_Toc211"/>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فصل في الموصى به تصح الوصية بكل ما يكون فيه غرض عقلائي محلل من عين أو منفعة أو حق قابل للنقل، و لا فرق في العين بين أن تكون موجودة فعلا أو قوة فتصح بما تحمله الجارية أو الدابة أو الشجرة، و تصح بالعبد الآبق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يصح بيعه إلا بالضميمة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تصح بالمحرمات كالخمر و الخنزير و نحوهما و لا بآلات اللهو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بما لا نفع فيه و لا غرض عقلائي كالحشرات و كلب الهراش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كلب الصيد فلا مانع منه، و كذا كلب الحائط و الماشية و الزرع و إن قلنا بعدم مملوكية ما عدا كلب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وجود الفائدة فيها، و لا تصح بما لا يقبل النقل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للعمومات و الإطلاقات و ظهور الإجماع و إرسال الفقهاء ذلك كله إرسال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اعتبار الضميمة بخصوص البيع و لا وجه لإلحاق المقام به بعد تحقق الغرض الصحيح في الوصية و لو بلا 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بل الضرورة المذهبية إن لم تكن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فيها غرض صحيح غير منهي عنه شرعا تصح الوصية لأجل ذلك الغرض، للعموم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العقلاء فضلا عن الفقهاء على عدم الوصية بما ليس فيه غرض صحيح فتكون لغوا لا محالة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صحة الوصية وجود الغرض العقلائي في الموصى به سواء كان مملوكا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الحقوق كحق القذف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تصح بالخمر المتخذ للتخليل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عدم صحة الوصية بالخمر و الخنزير بين كون الموصي و الموصى له مسلمين أو كافرين أو مختلفين لأن الكفار أيضا مكلفون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هم يقرون على مذهبهم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عملهم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تصح الوصية بمال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أجاز ذلك الغير إذا أوصى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أوصى فضولا عن الغير احتمل صحته إذا أجاز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الوصية التمليكية بالنقل فما لا يقبله لا موضوع للوصية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تصح الوصية العهدية إن فرض وجود أثر صحيح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أولها إلى التخليل غرض صحيح وجدانا بلا احتياج فيه إلى الدليل ثمَّ انه ليست الفائدة المحللة للخمر منحصرة بالتخليل بل لها فوائد محللة أخرى أيضا كما لا يخفى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القاعدتان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الكفار مكلفون بالفروع كتكليفهم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المذاهب على مذهبهم بالنسبة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المسلمة عندنا، و تدل على الثانية نصوص كثيرة في أبواب متفرقة </w:t>
      </w:r>
      <w:r>
        <w:rPr>
          <w:rStyle w:val="FootnoteAnchor"/>
          <w:rtl w:val="true"/>
        </w:rPr>
        <w:footnoteReference w:id="210"/>
      </w:r>
      <w:r>
        <w:rPr>
          <w:rFonts w:ascii="Amiri" w:hAnsi="Amiri" w:eastAsia="Amiri" w:cs="Amiri"/>
          <w:color w:val="111111"/>
          <w:sz w:val="28"/>
          <w:sz w:val="28"/>
          <w:szCs w:val="28"/>
          <w:rtl w:val="true"/>
          <w:lang w:bidi="ar-SA"/>
        </w:rPr>
        <w:t xml:space="preserve">، و تعرضنا للقاعدة الأولى في هذا الكتاب </w:t>
      </w:r>
      <w:r>
        <w:rPr>
          <w:rStyle w:val="FootnoteAnchor"/>
          <w:rtl w:val="true"/>
        </w:rPr>
        <w:footnoteReference w:id="21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الصحة بالإسلام و الإيمان و مع فقد الشرط ينتفي المشروط بلا إشكال و جواز ترتب أثر الصحة بالنسبة إلينا أعم من الصحة الواقعية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الفضولية على أقسام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الغير للغير كأن يقول مال زيد لعمرو بعد وفاة زيد</w:t>
      </w:r>
      <w:r>
        <w:rPr>
          <w:rFonts w:eastAsia="Amiri" w:cs="Amiri" w:ascii="Amiri" w:hAnsi="Amiri"/>
          <w:color w:val="111111"/>
          <w:sz w:val="28"/>
          <w:szCs w:val="28"/>
          <w:rtl w:val="true"/>
          <w:lang w:bidi="ar-SA"/>
        </w:rPr>
        <w:t xml:space="preserve">. </w:t>
      </w:r>
      <w:bookmarkStart w:id="545" w:name="pg12255_121143"/>
    </w:p>
    <w:p>
      <w:pPr>
        <w:pStyle w:val="Heading4"/>
        <w:numPr>
          <w:ilvl w:val="3"/>
          <w:numId w:val="1"/>
        </w:numPr>
        <w:rPr/>
      </w:pPr>
      <w:bookmarkStart w:id="546" w:name="__RefHeading___Toc6817282_417432637"/>
      <w:bookmarkStart w:id="547" w:name="_Toc212"/>
      <w:bookmarkEnd w:id="545"/>
      <w:bookmarkEnd w:id="546"/>
      <w:r>
        <w:rPr>
          <w:rtl w:val="true"/>
        </w:rPr>
        <w:t xml:space="preserve">مسألة </w:t>
      </w:r>
      <w:r>
        <w:rPr/>
        <w:t>1</w:t>
      </w:r>
      <w:r>
        <w:rPr>
          <w:rtl w:val="true"/>
        </w:rPr>
        <w:t xml:space="preserve">: </w:t>
      </w:r>
      <w:r>
        <w:rPr>
          <w:rtl w:val="true"/>
        </w:rPr>
        <w:t>يشترط في نفوذ الوصية كونها بمقدار الثلث أو بأقل منه</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نفوذ الوصية كونها بمقدار الثلث أو بأقل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بأزيد بطلت في الزائد إلا مع إجازة الورثة بلا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الغير لنفسه بعد وفاة صاحب المال، و مقتضى كون الفضولي مطابقا للقاعدة صحتهما بعد الإجازة، خصوصا بعد بناء الوصية على التسهيل سيما بعد ثبوت السيرة في بعض الأقسام المتداولة بين أهل القرى و العوام من أن عالم المحل يكتب الوصية لشخص من أصدقائه و يأتي بها إليه فيجيز و ينفذ، و لا مانع في البين إلا دعوى الانصراف و تحقق التعليق و هو يوجب البطلان، و لا وجه للأول بعد كونه بدويا و لا الثاني لكون التعليق على الصحة و هي من لوازم العقد و مقتضياته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لنفسه ثمَّ تراضيا مع الغير لتكون هذه الوصية له، و في جميع الأقسام يتوقف على الإجازة لتقوم الفضولي على ذلك هذا بناء على اعتبار القبول في الوصية، و أما بناء على عدم اعتبار القبول فيها، فإن قلنا بجريان الفضولية في الإيقاعيات أيضا فتصح بل الأمر هنا أوضح لأن الإنفاذ و الإجازة إيصاء، و ان قلنا بالعدم فيصح أن يجعل نفس الإجازة الجامعة لحدود الوصية و قيودها وصية مستقلة، و لكن مع ذلك كله لا بد من مراعاة الاحتياط لعدم الاعتناء بالفضولي، و إنشاء الوصية مستقلا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إن لم تكن متواترة منها قول أبي عبد اللّه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أحق بماله ما دام فيه الروح يبيّن به فإن أوصى به فليس له إلا الثلث</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البراء بن معرور الأنصاري بالمدينة و كان رسول اللّه صلّى اللّه عليه و آله بمكة، و أنه حضره الموت و كان رسول اللّه صلّى اللّه عليه و آله و المسلمون يصلون إلى بيت المقدس فأوصى البراء بن معرور إذا دفن أن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نفوذها مطلقا على تقدير ثبوت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أن يكون بحصة مشاعة من التركة أو بعين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زائدة و أجازها بعض الورثة دون بعض نفذت في حصة المجيز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يضر التبعيض كما في سائر العقود فلو خلف ابنا و بنتا و أوصى بنصف تركته فأجاز الابن دون البنت كان للموصى له ثلاثة إلا ثلث من ستة و لو انعكس كان له اثنان و ثلث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 وجهه تلقاء النبي صلّى اللّه عليه و آله إلى القبلة و أوصى بثلث ماله فجرت به السنة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 في رواية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له الولد يسعه أن يجعل ماله لقرابته؟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به ما شاء إلى أن يأتيه الموت فإن أوصى به فليس له إلا الثلث</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إلى غير ذلك من النصوص المعروفة بين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ففي رواية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أوصى بأكثر من الثلث و أعتق مماليكه في مرضه،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أكثر من الثلث رد إلى الثلث و جاز العتق</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رحمه اللّه اعتمد على قول أبي عبد اللّه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إذا أوصى به كله فهو جائز</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 مثله غيره و لكن لا وجه للاعتماد عليه مع هجر الأصحاب عنه و معارضته بما هو أقوى منه كما تقدم و إمكان حمله على الوصية بالواجبات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على عدم الفرق بينهما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لنفوذها فيها و فقد المانع عنه حينئذ فلا بد من النفوذ، و الأقسام أربعة</w:t>
      </w:r>
      <w:r>
        <w:rPr>
          <w:rFonts w:eastAsia="Amiri" w:cs="Amiri" w:ascii="Amiri" w:hAnsi="Amiri"/>
          <w:color w:val="111111"/>
          <w:sz w:val="28"/>
          <w:szCs w:val="28"/>
          <w:rtl w:val="true"/>
          <w:lang w:bidi="ar-SA"/>
        </w:rPr>
        <w:t xml:space="preserve">. </w:t>
      </w:r>
      <w:bookmarkStart w:id="548" w:name="pg12255_121145"/>
    </w:p>
    <w:p>
      <w:pPr>
        <w:pStyle w:val="Heading4"/>
        <w:numPr>
          <w:ilvl w:val="3"/>
          <w:numId w:val="1"/>
        </w:numPr>
        <w:rPr/>
      </w:pPr>
      <w:bookmarkStart w:id="549" w:name="__RefHeading___Toc6817284_417432637"/>
      <w:bookmarkStart w:id="550" w:name="_Toc213"/>
      <w:bookmarkEnd w:id="548"/>
      <w:bookmarkEnd w:id="549"/>
      <w:r>
        <w:rPr>
          <w:rtl w:val="true"/>
        </w:rPr>
        <w:t xml:space="preserve">مسألة </w:t>
      </w:r>
      <w:r>
        <w:rPr/>
        <w:t>2</w:t>
      </w:r>
      <w:r>
        <w:rPr>
          <w:rtl w:val="true"/>
        </w:rPr>
        <w:t xml:space="preserve">: </w:t>
      </w:r>
      <w:r>
        <w:rPr>
          <w:rtl w:val="true"/>
        </w:rPr>
        <w:t>لا يشترط في نفوذها قصد الموصي كونها من الثلث</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نفوذها قصد الموصي كونها من الثلث الذي جعله الشارع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أوصى بعين غير ملتفت إلى ثلثه و كانت بقدره أو أقل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قصد كونها من الأصل أو من ثلثي الورثة و بقاء ثلثه سليما مع وصيته بالثلث سابقا أو لا حقا بطلت مع عدم إجازة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إن اتفق أنه لم يوص بالثلث أصلا لأن الوصية المفروضة مخالف للشرع و إن لم تكن حينئذ زائدة على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الجميع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الجميع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البعض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البعض للجميع كما إذا كان للموصي ابن و بنت و أوصى لزيد بنصف ماله قسمت التركة ثمانية عشر و نفذت في ثلثها و هو ستة، و في الزائد و هو ثلاثة احتاج إلى إمضاء الابن و البنت فإن أمضيا معا يصير من القسم الأول و نفذت في تمامها و إن امضى الابن دون البنت يصير من القسم الرابع نفذت في الاثنين و بطلت في واحد، فكان للموصى له ثمانية و إن كان بالعكس كان بالعكس و كان للموصى له سبعة و كيف كان فالأقسام جميعها صحيحة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مع تحقق موضوعه في الواقع انطباقي قهري لا أن يكون قصديا اختياريا إلا مع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فيترتب عليه الحكم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عيّن الموصي في غيره ثلثه فلا بد من البطلان مع عدم إجازة الورثة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كونها حينئذ زائدة عن الثلث كيف تكون باطلة خصوصا مع جهل الموصي بالحكم</w:t>
      </w:r>
      <w:r>
        <w:rPr>
          <w:rFonts w:eastAsia="Amiri" w:cs="Amiri" w:ascii="Amiri" w:hAnsi="Amiri"/>
          <w:color w:val="111111"/>
          <w:sz w:val="28"/>
          <w:szCs w:val="28"/>
          <w:rtl w:val="true"/>
          <w:lang w:bidi="ar-SA"/>
        </w:rPr>
        <w:t xml:space="preserve">. </w:t>
      </w:r>
      <w:bookmarkStart w:id="551" w:name="pg12255_121146"/>
    </w:p>
    <w:p>
      <w:pPr>
        <w:pStyle w:val="BookText"/>
        <w:rPr/>
      </w:pPr>
      <w:bookmarkEnd w:id="551"/>
      <w:r>
        <w:rPr>
          <w:rFonts w:ascii="Amiri" w:hAnsi="Amiri" w:eastAsia="Amiri" w:cs="Amiri"/>
          <w:color w:val="111111"/>
          <w:sz w:val="28"/>
          <w:sz w:val="28"/>
          <w:szCs w:val="28"/>
          <w:rtl w:val="true"/>
          <w:lang w:bidi="ar-SA"/>
        </w:rPr>
        <w:t xml:space="preserve">نعم، لو كانت في واجب نفذت لأنه يخرج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تصريحه بإخراجه من الثلث</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6817286_417432637"/>
      <w:bookmarkStart w:id="553" w:name="_Toc214"/>
      <w:bookmarkEnd w:id="552"/>
      <w:r>
        <w:rPr>
          <w:rtl w:val="true"/>
        </w:rPr>
        <w:t xml:space="preserve">مسألة </w:t>
      </w:r>
      <w:r>
        <w:rPr/>
        <w:t>3</w:t>
      </w:r>
      <w:r>
        <w:rPr>
          <w:rtl w:val="true"/>
        </w:rPr>
        <w:t xml:space="preserve">: </w:t>
      </w:r>
      <w:r>
        <w:rPr>
          <w:rtl w:val="true"/>
        </w:rPr>
        <w:t>إذا أوصى بالأزيد أو تمام تركته و لم يعلم كونها في واجب</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بالأزيد أو تمام تركته و لم يعلم كونها في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تنفذ أو لا حتى يتوقف الزائد على إجازة الورثة فهل الأصل النفوذ إلا إذا ثبت عدم كونها بالواجب، أو عدمه إلا إذا ثبت كونها بالواجب؟ وجهان، ربما يقال بالأول و يحمل عليه ما دل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إذا أوصى بماله كله فهو جائز و أنه أحق بماله ما دام فيه الروح، لكن الأظهر الثاني لأن مقتضى ما دل على عدم صحتها إذا كانت أزيد من ذلك و الخارج منه كونها بالواجب و هو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في مقام التشريع في التسبيب مطلقا لا أن يكون من الخطأ في التطبيق تبطل حينئذ من جهة أن السبب المشرّع فيه كالعدم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كما سيأتي في مستقبل الكلام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واجب مالي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المذكور ساقط و حمل الأخبار </w:t>
      </w:r>
      <w:r>
        <w:rPr>
          <w:rStyle w:val="FootnoteAnchor"/>
          <w:rtl w:val="true"/>
        </w:rPr>
        <w:footnoteReference w:id="217"/>
      </w:r>
      <w:r>
        <w:rPr>
          <w:rFonts w:ascii="Amiri" w:hAnsi="Amiri" w:eastAsia="Amiri" w:cs="Amiri"/>
          <w:color w:val="111111"/>
          <w:sz w:val="28"/>
          <w:sz w:val="28"/>
          <w:szCs w:val="28"/>
          <w:rtl w:val="true"/>
          <w:lang w:bidi="ar-SA"/>
        </w:rPr>
        <w:t>، عليه بلا شاهد بل على خلافه الشواهد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الإخراج من الأصل علّق على أمر وجودي و هو كون الموصى به واجبا ماليا و كل ما علق الحكم على أمر وجودي لا بد من إحراز ذلك الأمر الوجودي لتقوم الحكم بإحراز الموضوع، و مع عدم إحرازه لا وجه لترتب الحكم لكونه من الحكم بلا موضوع، و هذه قاعدة تجري في جملة من الموارد فلا وجه للإخراج من الأصل مع الشك، مع أن ظاهر حال المسلم الإتيان بالواجبات المالية إلا مع قرينة معتبرة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أقر بكون ما أوصى به من الواجب عليه يخرج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إذا قال أعطوا مقدار كذا خمسا أو زكاة أو نذرا أو نحو ذلك و شك في أنها واجبة عليه أو من باب الاحتياط المستحبي فإنها أيضا تخرج من الأصل، لأن الظاهر من الخمس و الزكاة الواجب منهما و الظاهر من كلامه اشتغال ذمته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يقال من جريان أصالة الصحة في الوصية و إن لنا مقامان مقام الحكم الواقعي و مقام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الكلام في الاستظهار من الأدلة و الماتن استظهر من الأدلة عدم ثبوت الوصية بالنسبة إلى الأصل فلا يبقى موضوع لأصالة الصحة مع استظهار عدمها من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تطويل الكلام في الحكم الواقعي و الظاهري فلا ربط له أيضا بالمقام بعد فرض البحث مما وصلت إلينا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إقرار بالدين و مقتضى الإجماع و النصوص </w:t>
      </w:r>
      <w:r>
        <w:rPr>
          <w:rStyle w:val="FootnoteAnchor"/>
          <w:rtl w:val="true"/>
        </w:rPr>
        <w:footnoteReference w:id="218"/>
      </w:r>
      <w:r>
        <w:rPr>
          <w:rFonts w:ascii="Amiri" w:hAnsi="Amiri" w:eastAsia="Amiri" w:cs="Amiri"/>
          <w:color w:val="111111"/>
          <w:sz w:val="28"/>
          <w:sz w:val="28"/>
          <w:szCs w:val="28"/>
          <w:rtl w:val="true"/>
          <w:lang w:bidi="ar-SA"/>
        </w:rPr>
        <w:t xml:space="preserve">، ترتب الأثر عليه ما لم يعلم خلافه بل 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المقام إقرار في حق الغير لا في حق نفسه حتى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الغير إنما يأتي بعد أداء الديون فهو مترتب على إخراجها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كل ما ذكر واضح لأن ظواهر الألفاظ معتبرة و تترتب عليها الآثار في الوصايا و الأقارير و الأوقاف، و ظاهر اللفظ كون ذلك كله من الواجبات إلا مع القرينة على الخلاف و هو مفقود خصوصا في هذا الزمان الذي استولى الفساد على أهله فيتسامحون بالوصية بالواجبات فضلا عن الزكاة المندوبة، فالقرينة الحالية أيضا ظاهرة في الحق الواجب</w:t>
      </w:r>
      <w:r>
        <w:rPr>
          <w:rFonts w:eastAsia="Amiri" w:cs="Amiri" w:ascii="Amiri" w:hAnsi="Amiri"/>
          <w:color w:val="111111"/>
          <w:sz w:val="28"/>
          <w:szCs w:val="28"/>
          <w:rtl w:val="true"/>
          <w:lang w:bidi="ar-SA"/>
        </w:rPr>
        <w:t xml:space="preserve">. </w:t>
      </w:r>
      <w:bookmarkStart w:id="554" w:name="pg12255_121148"/>
    </w:p>
    <w:p>
      <w:pPr>
        <w:pStyle w:val="Heading4"/>
        <w:numPr>
          <w:ilvl w:val="3"/>
          <w:numId w:val="1"/>
        </w:numPr>
        <w:rPr/>
      </w:pPr>
      <w:bookmarkStart w:id="555" w:name="__RefHeading___Toc6817288_417432637"/>
      <w:bookmarkStart w:id="556" w:name="_Toc215"/>
      <w:bookmarkEnd w:id="554"/>
      <w:bookmarkEnd w:id="555"/>
      <w:r>
        <w:rPr>
          <w:rtl w:val="true"/>
        </w:rPr>
        <w:t xml:space="preserve">مسألة </w:t>
      </w:r>
      <w:r>
        <w:rPr/>
        <w:t>4</w:t>
      </w:r>
      <w:r>
        <w:rPr>
          <w:rtl w:val="true"/>
        </w:rPr>
        <w:t xml:space="preserve">: </w:t>
      </w:r>
      <w:r>
        <w:rPr>
          <w:rtl w:val="true"/>
        </w:rPr>
        <w:t>إذا أجاز الوارث بعد وفاة الموصي فلا إشكال في نفوذها</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أجاز الوارث بعد وفاة الموصي فلا إشكال في نفوذها و لا يجوز له الرجوع في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أجاز في حياة الموصي ففي نفوذها و عدمه قولان 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نفوذ أصل الإجازة فلوقوعها عن أهلها و في محلها فلا بد من النفوذ و إلا يلزم تخلف المعلول عن العلة التامة و هو محال، مضافا إلى الإجماع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الرجوع في الإجازة فللأصل و الإجماع و انقطاع علقته عما أجاز بسبب الإجازة و عودها يحتاج إلى دليل و هو مفقود مع أن الإجازة هنا في معنى إسقاط الحق مطلقا، مضافا إلى فحوى ما يأتي من صحيح ابن مسلم من عدم صحة الرجوع بعد الإجازة في زمان الحيوة و يستفاد ذلك من صحيح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أحمد بن إسحاق إلى أبي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درّة بنت مقاتل توفيت و تركت ضيعة أشقاصا في مواضع، و أوصت لسيدنا في أشقاصها بما يبلغ أكثر من الثلث و نحن أوصياؤها و أحببنا إنهاء ذلك إلى سيدنا فإن أمرنا بإمضاء الوصية على وجهها أمضيناها و إن أمرنا بغير ذلك انتهينا إلى أمره في جميع ما يأمر به إن شاء اللّه؟ قال 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لها في تركتها إلا الثلث و إن تفضلتم و كنتم الورثة كان جائزا لكم إن شاء اللّه</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بوصية و ورثته شهود فأجازوا ذلك فلما مات الرجل تقضوا الوصية، هل لهم أن يردّوا ما أقروا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و الوصية جائزة عليهم إذا أقروا بها في حياته</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و كذا في 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أوصى بوصية </w:t>
      </w:r>
    </w:p>
    <w:p>
      <w:pPr>
        <w:pStyle w:val="BookText"/>
        <w:rPr/>
      </w:pPr>
      <w:r>
        <w:rPr>
          <w:rFonts w:ascii="Amiri" w:hAnsi="Amiri" w:eastAsia="Amiri" w:cs="Amiri"/>
          <w:color w:val="111111"/>
          <w:sz w:val="28"/>
          <w:sz w:val="28"/>
          <w:szCs w:val="28"/>
          <w:rtl w:val="true"/>
          <w:lang w:bidi="ar-SA"/>
        </w:rPr>
        <w:t xml:space="preserve">المؤيدة باحتمال كونه ذا حق في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إجازته إلى إسقاط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استفادته من الأخبار الدالة على أن ليس للميت من ماله إلا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الإجازة من الوارث تنفيذ لعمل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الثلث و ورثته شهود فأجازوا ذلك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اقتضائي استعدادي فعلا من حيث الاقتضاء قابل للإسقاط في الجملة لا الحق الفعلي من كل حيثية و جهة، و ثبوت هذا الحق الاقتضائي لعله من المرتكزات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المتقدمة وردت مطابقة للقاعدة لا أن تكون مخالفة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مستفيضة إن لم تكن متواترة كما تقدم بعضها </w:t>
      </w:r>
      <w:r>
        <w:rPr>
          <w:rStyle w:val="FootnoteAnchor"/>
          <w:rtl w:val="true"/>
        </w:rPr>
        <w:footnoteReference w:id="222"/>
      </w:r>
      <w:r>
        <w:rPr>
          <w:rFonts w:ascii="Amiri" w:hAnsi="Amiri" w:eastAsia="Amiri" w:cs="Amiri"/>
          <w:color w:val="111111"/>
          <w:sz w:val="28"/>
          <w:sz w:val="28"/>
          <w:szCs w:val="28"/>
          <w:rtl w:val="true"/>
          <w:lang w:bidi="ar-SA"/>
        </w:rPr>
        <w:t>، و حيث أن المال مردد بين الموصي و الوارث و ان الثلث للميت و الباقي للوارث و احتمال شي‌ء آخر خلاف المرتكزات في مثل هذه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استفادة هذا الحق الاقتضائي من آيات الإرث </w:t>
      </w:r>
      <w:r>
        <w:rPr>
          <w:rStyle w:val="FootnoteAnchor"/>
          <w:rtl w:val="true"/>
        </w:rPr>
        <w:footnoteReference w:id="223"/>
      </w:r>
      <w:r>
        <w:rPr>
          <w:rFonts w:ascii="Amiri" w:hAnsi="Amiri" w:eastAsia="Amiri" w:cs="Amiri"/>
          <w:color w:val="111111"/>
          <w:sz w:val="28"/>
          <w:sz w:val="28"/>
          <w:szCs w:val="28"/>
          <w:rtl w:val="true"/>
          <w:lang w:bidi="ar-SA"/>
        </w:rPr>
        <w:t xml:space="preserve">، حيث عبر فيها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الاختصاص لطبيعي الوارث مطلقا بحسب الذات 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يصل هذا الحق إلى مرتبة الفعلية بعد موت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المنسبق منها إلى أذهان الأنام من الإجازات الواقعة منهم في نظائر المقام و احتمال غيره ليس إلا من مجرد تشكيك الاعلام، و تقدم في المسألة التاسعة و العشرين من المضاربة أقسام الإجازة فراجع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الإجازة ليست على الفور للأصل بعد عدم دليل في المقام على الفورية كما أنه لا يكتفى فيها بمجرد الرضاء الباطني لفرض كونها تنفيذا فلا بد لها من مظهر في البين من قول أو فعل يدل عليه</w:t>
      </w:r>
      <w:r>
        <w:rPr>
          <w:rFonts w:eastAsia="Amiri" w:cs="Amiri" w:ascii="Amiri" w:hAnsi="Amiri"/>
          <w:color w:val="111111"/>
          <w:sz w:val="28"/>
          <w:szCs w:val="28"/>
          <w:rtl w:val="true"/>
          <w:lang w:bidi="ar-SA"/>
        </w:rPr>
        <w:t xml:space="preserve">. </w:t>
      </w:r>
      <w:bookmarkStart w:id="557" w:name="pg12255_121150"/>
    </w:p>
    <w:p>
      <w:pPr>
        <w:pStyle w:val="BookText"/>
        <w:rPr/>
      </w:pPr>
      <w:bookmarkEnd w:id="557"/>
      <w:r>
        <w:rPr>
          <w:rFonts w:ascii="Amiri" w:hAnsi="Amiri" w:eastAsia="Amiri" w:cs="Amiri"/>
          <w:color w:val="111111"/>
          <w:sz w:val="28"/>
          <w:sz w:val="28"/>
          <w:szCs w:val="28"/>
          <w:rtl w:val="true"/>
          <w:lang w:bidi="ar-SA"/>
        </w:rPr>
        <w:t xml:space="preserve">و ليست ابتداء عطية من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ينتقل الزائد إلى الموصى له من الوارث بأن ينتقل إليه بموت الموصى أولا ثمَّ ينتقل إلى الموصى له بل و لا بتقدير ملكه، بل ينتقل إليه من الموصي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6817290_417432637"/>
      <w:bookmarkStart w:id="559" w:name="_Toc216"/>
      <w:bookmarkEnd w:id="558"/>
      <w:r>
        <w:rPr>
          <w:rtl w:val="true"/>
        </w:rPr>
        <w:t xml:space="preserve">مسألة </w:t>
      </w:r>
      <w:r>
        <w:rPr/>
        <w:t>5</w:t>
      </w:r>
      <w:r>
        <w:rPr>
          <w:rtl w:val="true"/>
        </w:rPr>
        <w:t xml:space="preserve">: </w:t>
      </w:r>
      <w:r>
        <w:rPr>
          <w:rtl w:val="true"/>
        </w:rPr>
        <w:t>ذكر بعضهم أنه لو أوصى بنصف ماله مثلا فأجاز الورثة ثمَّ قالوا ظنا أنه قليل</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أوصى بنصف ماله مثلا فأجاز الورثة ثمَّ قالوا ظنا أنه قليل قضي عليهم بما ظنوه و عليهم الحلف على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قالوا ظننا أنه ألف درهم فبان أنه ألف دينار قضي عليهم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شهادة العرف بذلك بل الوجدان حيث لا يجد المجيز من نفسه إعطاء الموصى له شيئا، بل أزال المانع عن وصول مال الموصي إلى الموصى له فلو أطلق الإعطاء بالنسبة إلى المجيز يكون الإطلاق بالعرض و المجاز، و لا بأس به مسامحة و لكنه ليس موضوع الأحكام الذي ذكروها في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النقل و الانتقال انما هو بين الموصي و الموصى له و الإجازة تثبيت لنقل الموصى به إلى الموصى له لا أن يكون إنشاء تمليك من المجيز، فلا موضوع لملك المجيز و لا لتصوير الملك 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عن جمع منهم المحقق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سماع الدعوى فلوجود المقتضي من ثبوت الأثر له و فقد المانع عنه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الحلف فلأن فصل الخصومة لا يكون إلا بالبينة أو الحلف، و حيث لا بنية في المقام كما هو المفروض فلا بد من حلف المنكر إما لأنه لا يعرف إلا من قبله فلا بد من تحليفه لفصل الخصومة، أو لكون قوله مطابقا للأصل أي أصالة عدم وقوع الإجازة على الزائد عما يعترفون، لأن الإجازة منبسطة على جميع المال ففي كل جزء منه شك في تعلقها به فتدفع بالأصل أو لأصالة عدم علمهم بالزيادة و الكل صحيح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 على الأخير بأنه لا أثر له لأن الوارث أجاز النصف كائنا 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بصحة الإجازة في خمسمائة درهم و أحلفوا على نفي ظن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فللموصى له نصف ألف درهم من التركة و ثلث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لأصالة عدم تعلق الإجازة بالزائد و أصالة عدم علمهم بالزائد، بخلاف ما إذا أوصى بعين معينة كدار أو عبد فأجازوا ثمَّ ادعوا أنهم ظنوا أن ذلك أزيد من الثلث بقليل فبان أنه أزيد بكثير فإنه لا يسمع منهم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إجازتهم تعلقت بمعلوم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الدار أو العبد، و منهم من سوّى بين المسألتين في</w:t>
      </w:r>
    </w:p>
    <w:p>
      <w:pPr>
        <w:pStyle w:val="BookText"/>
        <w:rPr/>
      </w:pP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عين الدعوى و المدعى و النزاع في أن الوارث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لو زعمت أن المال كان أزيد مما زعمت لما 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أصالة عدم العلم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أصالة عدم تعلق الإجازة بالزائد كالأصل الموضوعي و مع جريانها لا تصل النوبة إلى أصالة عدم العلم بالزيادة كما لا يخفى إلا أن ترجع الثانية إلى الأولى في الواقع و كان الاختلاف في مجرد التعبير و لعله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عدم تعلق الإجازة بالزائدة أولى من هذا و لعل ذلك يرجع إلى الحلف على عدم إجازة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ثلث ألف دينار بالوصية و سدس الالف درهم بالإجازة جمعا بين أصل الوصية و بين ما أجازوه بزعمهم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عدم سماع الدعوى إما عدم الأثر له أو فقده لشرائط السماع منه كأن يكون مجنونا أو غير بالغ أو منافيا لإقراره، و الأولان مفروض الانتفاء و مرجع تحقق الثاني إلى فهم المتعارف من أهل المحاورة، فإن فهموا الثاني لا يقبل و إلا فيقبل و إذا راجعناهم لا يحكمون بالتنافي بين الإجمال بزعم ثمَّ التفصيل و التفسير بعد التأمل و التدبير، و كذا بين الإطلاق بزعم ثمَّ التقييد، بعد تبين الواقع إلا مع وجود قرينة معتبرة على الخلاف فيؤخذ بالإقرار الأول و يترك ما ينافيه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بالمعلوم المعلوم الاعتقادي فهو متحقق في كل واحد </w:t>
      </w:r>
    </w:p>
    <w:p>
      <w:pPr>
        <w:pStyle w:val="BookText"/>
        <w:rPr/>
      </w:pPr>
      <w:r>
        <w:rPr>
          <w:rFonts w:ascii="Amiri" w:hAnsi="Amiri" w:eastAsia="Amiri" w:cs="Amiri"/>
          <w:color w:val="111111"/>
          <w:sz w:val="28"/>
          <w:sz w:val="28"/>
          <w:szCs w:val="28"/>
          <w:rtl w:val="true"/>
          <w:lang w:bidi="ar-SA"/>
        </w:rPr>
        <w:t xml:space="preserve">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سوى بينهما في عدم القبول، و هذا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بظاهر كلامهم في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المقامات كما إذا أقر بشي‌ء ثمَّ ادعى أنه ظن كذا أو وهب أو صالح أو نحو ذلك ثمَّ ادعى أنه ظن كذا فإنه لا يسمع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منهما، و إن كان المراد بالمعلوم الواقعي فهو غير متحقق في كل واحد منهما فلا وجه لهذا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استوجهه جمع منهم و أفتى به بعض مشايخنا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هو الأول لثبوت المقتضي للسماع في كل منهما، و فقد المانع كما يأتي فلا بد من السماع فيهما بلا فرق بينهما أما ثبوت المقتضي فلم يستشكل فيه أحد و إنما الإشكال في إبداء المانع، و يأتي التعرض لذكر المانع و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المانع الذي ذكروه لعدم السماع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اللفظ معتبر ما لم تكن قرينة على الخلاف و هي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لاستقرار الظهور مع التفسير و البيان و لا ريب عند أهل العرف و المحاورة أن ما ذكروه بعد إنشاء الإجازة من بيان اعتقادهم في القلة و نحوها تفسير و بيان و قرينة على الخلاف، لإطلاق ما أنشأ أولا فكيف يؤخذ بإطلاق المنشإ مع هذا البيان و الشرح و القرينة، مع أن بناء مثل هذه الإجازات على تتميم إجازاتهم و إلحاق أشياء بها و لو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قرينة معتبرة في البين على عدم صحة مثل هذا الشرح و البيان و القرينة التي ألحقت بالإجازة تعمل بالقرينة لا محالة، و في التأمل في المحاورات العرفية غنى و كفاية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المانع الثاني لعدم السماع و ذكره في الجواهر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الأقوى عدم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العلم بصدقهم في دعواهم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انه من تعقيب الإقرار بالمنافي و لا يسمع ذلك في الأقارير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المنافي للإقرار و نحوه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منافيا له عرفا من غير دعوى الشرح و التفصيل و التبين و لا يسمع ذلك، لاستقرار ظهور الإقرار فلا يبطل إلا بحجة معتبرة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 قبيل بيان الكلام و تفسير المرام الذي يكون مرجعه إلى عدم استقرار ظهور الكلام و إطلاقه بعد، و مقتضى المحاورات القبول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 القسمين و مقتضى القاعدة أن يلحق ذلك بالقسم الثاني لأنه يصح لكل متكلم أن يلحق بكلامه ما شاء و متى شاء ما لم يستنكره أهل الأذهان السليمة و الأفهام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دعوى الشرح و التفصيل لا بد و ان يثبت بأمارة معتبرة و لا يعتمد عليه بمجرد الدعوى خصوصا مع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ينبغي أن يقال في نظائر المقام و من اللّه الاعتصام، و أما الكلمات فهي متشتتة و بين إفراط و تفريط و جميعها ليست إلا من الظنون الاجتهادية لا من نقل الحجة المعتبرة من إجماع أو غيره، و من شاء العثور عليها فليراجع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يسمع على التفصيل الذي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إفراط من القول بغير دليل عليه من عقل أو نقل و غاية ما استدل عليه ما عن بعض مشايخنا </w:t>
      </w:r>
      <w:r>
        <w:rPr>
          <w:rStyle w:val="FootnoteAnchor"/>
          <w:rtl w:val="true"/>
        </w:rPr>
        <w:footnoteReference w:id="225"/>
      </w:r>
      <w:r>
        <w:rPr>
          <w:rFonts w:ascii="Amiri" w:hAnsi="Amiri" w:eastAsia="Amiri" w:cs="Amiri"/>
          <w:color w:val="111111"/>
          <w:sz w:val="28"/>
          <w:sz w:val="28"/>
          <w:szCs w:val="28"/>
          <w:rtl w:val="true"/>
          <w:lang w:bidi="ar-SA"/>
        </w:rPr>
        <w:t>، في موارد من بحثه الشريف و حواشيه على الكتاب و تبعه بعض المعاصرين من أن إحراز الصدق داع للإنشاء لا أن يكون قيدا له و تخلف الداعي لا يضر بالأخذ بظاهر لفظ المنشأ بخلاف تخلف القيد فإنه يضر به كما هو معلوم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التحديد و التقييد متحقق وجدانا في العلم بالصدق و في صورة </w:t>
      </w:r>
      <w:bookmarkStart w:id="560" w:name="pg12255_121154"/>
    </w:p>
    <w:p>
      <w:pPr>
        <w:pStyle w:val="BookText"/>
        <w:rPr/>
      </w:pPr>
      <w:bookmarkEnd w:id="560"/>
      <w:r>
        <w:rPr>
          <w:rFonts w:ascii="Amiri" w:hAnsi="Amiri" w:eastAsia="Amiri" w:cs="Amiri"/>
          <w:color w:val="111111"/>
          <w:sz w:val="28"/>
          <w:sz w:val="28"/>
          <w:szCs w:val="28"/>
          <w:rtl w:val="true"/>
          <w:lang w:bidi="ar-SA"/>
        </w:rPr>
        <w:t xml:space="preserve">إلا إذا علم كون إجازتهم مقيدة بكونه بمقدار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عدم الإجازة و معه يشكل السماع فيما ظنوه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6817292_417432637"/>
      <w:bookmarkStart w:id="562" w:name="_Toc217"/>
      <w:bookmarkEnd w:id="561"/>
      <w:r>
        <w:rPr>
          <w:rtl w:val="true"/>
        </w:rPr>
        <w:t xml:space="preserve">مسألة </w:t>
      </w:r>
      <w:r>
        <w:rPr/>
        <w:t>6</w:t>
      </w:r>
      <w:r>
        <w:rPr>
          <w:rtl w:val="true"/>
        </w:rPr>
        <w:t xml:space="preserve">: </w:t>
      </w:r>
      <w:r>
        <w:rPr>
          <w:rtl w:val="true"/>
        </w:rPr>
        <w:t>المدار في اعتبار الثلث على حال وفاة الموصي</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اعتبار الثلث على حال وفاة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حال حصول قبض الوارث للتركة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بيدهم حال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بحصة مشاعة كالربع أو الثلث</w:t>
      </w:r>
    </w:p>
    <w:p>
      <w:pPr>
        <w:pStyle w:val="BookText"/>
        <w:rPr/>
      </w:pPr>
      <w:r>
        <w:rPr>
          <w:rFonts w:ascii="Amiri" w:hAnsi="Amiri" w:eastAsia="Amiri" w:cs="Amiri"/>
          <w:color w:val="111111"/>
          <w:sz w:val="28"/>
          <w:sz w:val="28"/>
          <w:szCs w:val="28"/>
          <w:rtl w:val="true"/>
          <w:lang w:bidi="ar-SA"/>
        </w:rPr>
        <w:t>التقييد الظاهري إلا أن طريق إحراز التقييد تارة لفظي و أخرى لبي واقعي علمي، و لا فرق بينهما في المحاورات المعتبرة و لا وجه بجعل الأول من التفسير و الأخير من الداعي كما هو واضح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 أن الداعي إنما يلحظ في ناحية العلة الغائية و العلم بالحدود و القيود انما يلحظ في ناحية فاعلية الفاعل و متممات الموضوع و بينهما بون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بصدقهم يحصل هذا العلم لتلازم العلمين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انطبق ما ظنوه على المقيد لا إشكال في الصحة و الإشكال فيما زاد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عرفا من الوصية و التركة و نحوهما مما يتعلق بما بعد الموت مضافا إلى 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منهم و يقتضيه العرف و الاعتبار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 أن يتجدد للميت مال بعد موته كالدية فإنها على حكم مال الميت يخرج ثلثه و ديونه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النقص فإن لم يكن على وجه الضمان فهو وارد على الجميع من الورثة و مورد الوصية، و إن كان على وجه ضمان الوارث أو الأجنبي فعلى الضامن التدارك بالنسبة إلى الجميع فلا أثر للتبعيض من هذه الجهة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القبض حينئذ فلا أثر لاعتبار القبض زائدا عليه كما في كل </w:t>
      </w:r>
    </w:p>
    <w:p>
      <w:pPr>
        <w:pStyle w:val="BookText"/>
        <w:rPr/>
      </w:pPr>
      <w:r>
        <w:rPr>
          <w:rFonts w:ascii="Amiri" w:hAnsi="Amiri" w:eastAsia="Amiri" w:cs="Amiri"/>
          <w:color w:val="111111"/>
          <w:sz w:val="28"/>
          <w:sz w:val="28"/>
          <w:szCs w:val="28"/>
          <w:rtl w:val="true"/>
          <w:lang w:bidi="ar-SA"/>
        </w:rPr>
        <w:t xml:space="preserve">و كان ماله بمقدار ثمَّ نقص كان النقص مشتركا بين الوارث و الموصي و لو زاد كانت الزيادة لهما مطلقا و إن كانت كثيرة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يقيد بما إذا لم تكن كثيرة إذا لا يعلم إرادته هذه الزيادة المتجددة و الأصل عدم تعلق الوصية بها، و لكن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العمل بإطلاق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هناك قرينة قطعية على عدم إرادته الزيادة المتجددة صح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عليه لا فرق بعين كثرة الزيادة و قلتها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أوصى بعين معينة كانت بقدر الثلث أو أقل ثمَّ حصل نقص في المال أو زيادة في قيمة تلك العين بحيث صارت أزيد من الثلث حال الوفاة بطلت بالنسبة إلى الزائد مع عدم إجازة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أزيد من الثلث حال</w:t>
      </w:r>
    </w:p>
    <w:p>
      <w:pPr>
        <w:pStyle w:val="BookText"/>
        <w:rPr/>
      </w:pPr>
      <w:r>
        <w:rPr>
          <w:rFonts w:ascii="Amiri" w:hAnsi="Amiri" w:eastAsia="Amiri" w:cs="Amiri"/>
          <w:color w:val="111111"/>
          <w:sz w:val="28"/>
          <w:sz w:val="28"/>
          <w:szCs w:val="28"/>
          <w:rtl w:val="true"/>
          <w:lang w:bidi="ar-SA"/>
        </w:rPr>
        <w:t>مال يكون في يد من يعتبر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للشركة الإشاعية إلا هذا و هو مقتضى ما تقدم من المناط في الثلث من مال الموصي على حين الوفاة فلو حصل نقص حصل بالنسبة إلى ماله أيضا و لو حصلت الزيادة فكذلك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التقييد إلى جامع المقاصد و يرد عليه مضافا إلى ما في المتن تسالم الكل على أن المناط المال الموجود حين الوفاة، فلا موضوع للتقييد مع هذا التسالم حتى من نفسه رحمه اللّه، و لعله أراد صورة وجود قرينة حالية أو مقالية دالة على التقييد و لا نزاع حينئذ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الواقع بما قامت عليه القرينة فلا يشمل غيرها و لا يعتبر في القرينة أن تكون قطعية بل المدار على الاعتبار قطعية كانت القرينة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بأن الزيادات القليلة مسامحية غالبا لا تقع مورد الاعتناء حتى يبحث عنها الفقيه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الأدلة الدالة على أن صحة الوصية الزائدة على الثلث منوطة بالإجازة فمعها تصح و مع عدمها لا تصح لهذه الصورة أيضا</w:t>
      </w:r>
      <w:r>
        <w:rPr>
          <w:rFonts w:eastAsia="Amiri" w:cs="Amiri" w:ascii="Amiri" w:hAnsi="Amiri"/>
          <w:color w:val="111111"/>
          <w:sz w:val="28"/>
          <w:szCs w:val="28"/>
          <w:rtl w:val="true"/>
          <w:lang w:bidi="ar-SA"/>
        </w:rPr>
        <w:t xml:space="preserve">. </w:t>
      </w:r>
      <w:bookmarkStart w:id="563" w:name="pg12255_121156"/>
    </w:p>
    <w:p>
      <w:pPr>
        <w:pStyle w:val="BookText"/>
        <w:rPr/>
      </w:pPr>
      <w:bookmarkEnd w:id="563"/>
      <w:r>
        <w:rPr>
          <w:rFonts w:ascii="Amiri" w:hAnsi="Amiri" w:eastAsia="Amiri" w:cs="Amiri"/>
          <w:color w:val="111111"/>
          <w:sz w:val="28"/>
          <w:sz w:val="28"/>
          <w:szCs w:val="28"/>
          <w:rtl w:val="true"/>
          <w:lang w:bidi="ar-SA"/>
        </w:rPr>
        <w:t xml:space="preserve">الوصية ثمَّ زادت التركة أو نقصت قيمة تلك العين فصارت بقدر الثلث أو أقل صحت الوصية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الحال إذا أوصى بمقدار معين كلي كمائة دينار مثلا</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6817294_417432637"/>
      <w:bookmarkStart w:id="565" w:name="_Toc218"/>
      <w:bookmarkEnd w:id="564"/>
      <w:r>
        <w:rPr>
          <w:rtl w:val="true"/>
        </w:rPr>
        <w:t xml:space="preserve">مسألة </w:t>
      </w:r>
      <w:r>
        <w:rPr/>
        <w:t>7</w:t>
      </w:r>
      <w:r>
        <w:rPr>
          <w:rtl w:val="true"/>
        </w:rPr>
        <w:t xml:space="preserve">: </w:t>
      </w:r>
      <w:r>
        <w:rPr>
          <w:rtl w:val="true"/>
        </w:rPr>
        <w:t>ربما يحتمل فيما لو أوصى بعين معينة أو بكلي كمائة دينار</w:t>
      </w:r>
      <w:r>
        <w:rPr>
          <w:rtl w:val="true"/>
        </w:rPr>
        <w:t xml:space="preserve">- </w:t>
      </w:r>
      <w:r>
        <w:rPr>
          <w:rtl w:val="true"/>
        </w:rPr>
        <w:t>مثلا</w:t>
      </w:r>
      <w:r>
        <w:rPr>
          <w:rtl w:val="true"/>
        </w:rPr>
        <w:t xml:space="preserve">- </w:t>
      </w:r>
      <w:r>
        <w:rPr>
          <w:rtl w:val="true"/>
        </w:rPr>
        <w:t>أنه إذا أتلف من التركة بعد موت الموصي يرد النقص عليهما</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أوصى بعين معينة أو بكلي كمائة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أتلف من التركة بعد موت الموصي يرد النقص عليهما أيضا بالنسبة كما في الحصة المشاعة و إن كان الثلث وافيا، و ذلك بدعوى أن الوصية بهما ترجع إلى الوصية بمقدار ما يساوي قيمتها فيرجع إلى الوصية بحصة مشاعة، و الأقوى عدم ورود النقص عليهما ما دام الثلث وافيا و رجوعهما إلى الحصة المشاعة في الثلث أو في التركة لا وجه له خصوصا في الوصية بالعين المعينة</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6817296_417432637"/>
      <w:bookmarkStart w:id="567" w:name="_Toc219"/>
      <w:bookmarkEnd w:id="566"/>
      <w:r>
        <w:rPr>
          <w:rtl w:val="true"/>
        </w:rPr>
        <w:t xml:space="preserve">مسألة </w:t>
      </w:r>
      <w:r>
        <w:rPr/>
        <w:t>8</w:t>
      </w:r>
      <w:r>
        <w:rPr>
          <w:rtl w:val="true"/>
        </w:rPr>
        <w:t xml:space="preserve">: </w:t>
      </w:r>
      <w:r>
        <w:rPr>
          <w:rtl w:val="true"/>
        </w:rPr>
        <w:t>إذا حصل للموصي مال بعد الموت</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للموصي مال بعد الموت كما إذا نصب شبكة فوقع فيها صيد بعد موته يخرج منه الوصية كما يخرج منه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أوصى بالثلث أو الربع أخذ ثلث ذلك المال أيضا مثلا، و إذا أوصى بعين و كانت أزيد من الثلث حين الموت و خرجت منه بضم ذلك المال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فلا بد من الصحة لا محالة و كذا الكلام في الوصية بالكلي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في الجواهر و الخدشة فيه ظاهرة بما ذكره في المتن و إرجاع المعين إلى مطلق المالية خلاف الأذهان العرفية في الأعيان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النقود الرائجة له وجه لكن مع القرينة المعتبرة الدالة عليه و مع وجودها لا فرق بين النقود و سائر الأعيان الخارجية، فالمناط يكون عليها و لعل صاحب الجواهر أراد هذه الصورة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ماله حصل بنصب الشبكة الذي هو فعله المنسوب إليه فمقتضى القاعدة كون المال له كما أن مقتضى القاعدة أن كل ما كان مالا لشخص </w:t>
      </w:r>
    </w:p>
    <w:p>
      <w:pPr>
        <w:pStyle w:val="BookText"/>
        <w:rPr/>
      </w:pPr>
      <w:r>
        <w:rPr>
          <w:rFonts w:ascii="Amiri" w:hAnsi="Amiri" w:eastAsia="Amiri" w:cs="Amiri"/>
          <w:color w:val="111111"/>
          <w:sz w:val="28"/>
          <w:sz w:val="28"/>
          <w:szCs w:val="28"/>
          <w:rtl w:val="true"/>
          <w:lang w:bidi="ar-SA"/>
        </w:rPr>
        <w:t xml:space="preserve">نفذت فيها، و كذا إذا أوصى بكلي كمائة دينار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أوصى ثمَّ قتل حسبت ديته من جملة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منها الثلث كما يخرج منها</w:t>
      </w:r>
    </w:p>
    <w:p>
      <w:pPr>
        <w:pStyle w:val="BookText"/>
        <w:rPr/>
      </w:pPr>
      <w:r>
        <w:rPr>
          <w:rFonts w:ascii="Amiri" w:hAnsi="Amiri" w:eastAsia="Amiri" w:cs="Amiri"/>
          <w:color w:val="111111"/>
          <w:sz w:val="28"/>
          <w:sz w:val="28"/>
          <w:szCs w:val="28"/>
          <w:rtl w:val="true"/>
          <w:lang w:bidi="ar-SA"/>
        </w:rPr>
        <w:t>يخرج منه ثلثه و ديونه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كله لأن ما صاده تسبيبا من ماله يصير ملكه و كل ما كان مالا للشخص نلحظ الزيادة على الثلث و يتم نقصانه بالنسبة إليه و فيما صاده تلحظ الزيادة و النقصان بالنسبة إليه و هذا من الشكل الأول البديهي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الشبكة و الصيد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الشبكة للشخص الذي نصبها و وقوع الصيد فيها حال حياته و لا ريب في أن الصيد لصاحب الشبكة و يعد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هذه الصورة مع وقوع الصيد فيها مقارنا لموت الصائد الظاهر كونها كالصورة الأولى لوقوع النصب و التسبيب في حال الحياة جامعا للشرائط فتشملها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 المورد من أي القسمين و يلحقه حكم الأولين لفرض أنه لا يخلو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الصيد في الشبكة بعد موت ناصبها و انتقال الشبكة إلى الورثة، و الظاهر أن العرف يقدّمون فيها التسبيب و النصب على حكم كون الشبكة لغير الناصب، فيكون الصيد لناصب الشبكة لما يأتي في أحكام الصيد من أنه لو صاد أحد بالآلة الغصبية يكون الصيد للصائد و تكون عليه أجرة المثل للآلة مع أن المقام ليس من الصيد بالآلة الغصبية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أنه من أي قسم من هذه الأقسام الأربعة و يغلّب جهة التسبيب حينئذ ففي جميع تلك الأقسام يكون الصيد للميت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موافق للعرف، و الإجماع، و الاعتبار،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يؤخذ عوضا عن الميت أو بدنه فهو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أرسلوها إرسال المسلمات </w:t>
      </w:r>
    </w:p>
    <w:p>
      <w:pPr>
        <w:pStyle w:val="BookText"/>
        <w:rPr/>
      </w:pPr>
      <w:r>
        <w:rPr>
          <w:rFonts w:ascii="Amiri" w:hAnsi="Amiri" w:eastAsia="Amiri" w:cs="Amiri"/>
          <w:color w:val="111111"/>
          <w:sz w:val="28"/>
          <w:sz w:val="28"/>
          <w:szCs w:val="28"/>
          <w:rtl w:val="true"/>
          <w:lang w:bidi="ar-SA"/>
        </w:rPr>
        <w:t xml:space="preserve">ديونه إذا كان القتل خطأ و إن كان عمدا و صالحوا على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للنصوص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أحق بعوض نفسه من غيره، و كذا أخذ دية جرحه خطأ، بل أو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في القصاص و الديات، مضافا إلى الأخبار منها صحيح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لرجل بوصية من ماله ثلث أو ربع فيقتل الرجل خطأ، يعني الموصي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يحاز لهذه الوصية من ماله و من ديته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و في خبر النوفلي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من أوصى بثلثه ثمَّ قتل خطأ فإن ثلث ديته داخل في وصيته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العمد فيملك الدية في حياته بمصالحة حق القصاص بها، و أما في الخطأ فيملكها ابتداء فلا يكون واحد منهما من الملكية بعد الموت، و يأتي تفصيل هذا الإجمال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خبر أبي بصير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قتل عمدا و صالح أولياؤه قاتله على الدية فعلى من الدين، على أوليائه أم من الدية أو على إمام المسلمين؟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ديته التي صالح عليها أولياؤه فإنه أحق بديته من غيره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 يستفاد حكم الوصية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بديته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خبري يحيى الأزرق و عبد الحميد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و العقلاء يعتبرون للمقتول نحو أولوية لاستيلائه على ديته و ينزلون الولي منزلته في هذه الجهة فلا موضوعية للولي في الواقع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الخطأ فلأنه ملكها ملكا اعتباريا و أما في صورة العمد فملكها كذلك ملكا طوليا يحصل بواسطة استيلاء الولي على الصلح بها فيصير ذلك منه </w:t>
      </w:r>
      <w:bookmarkStart w:id="568" w:name="pg12255_121159"/>
    </w:p>
    <w:p>
      <w:pPr>
        <w:pStyle w:val="Heading4"/>
        <w:numPr>
          <w:ilvl w:val="3"/>
          <w:numId w:val="1"/>
        </w:numPr>
        <w:rPr/>
      </w:pPr>
      <w:bookmarkStart w:id="569" w:name="__RefHeading___Toc6817298_417432637"/>
      <w:bookmarkStart w:id="570" w:name="_Toc220"/>
      <w:bookmarkEnd w:id="568"/>
      <w:bookmarkEnd w:id="569"/>
      <w:r>
        <w:rPr>
          <w:rtl w:val="true"/>
        </w:rPr>
        <w:t xml:space="preserve">مسألة </w:t>
      </w:r>
      <w:r>
        <w:rPr/>
        <w:t>9</w:t>
      </w:r>
      <w:r>
        <w:rPr>
          <w:rtl w:val="true"/>
        </w:rPr>
        <w:t xml:space="preserve">: </w:t>
      </w:r>
      <w:r>
        <w:rPr>
          <w:rtl w:val="true"/>
        </w:rPr>
        <w:t>للموصي تعيين ثلثه في عين مخصوصة من التركة</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للموصي تعيين ثلثه في عين مخصوصة من التركة، و له تفويض التعيين إلى الوصي فيتعين فيما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الإطلاق،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مالي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شريكا مع الورثة بالإشاعة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 أن يكون الإفراز و التعيين برضى الجميع كسائر الأموال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6817300_417432637"/>
      <w:bookmarkStart w:id="572" w:name="_Toc221"/>
      <w:bookmarkEnd w:id="571"/>
      <w:r>
        <w:rPr>
          <w:rtl w:val="true"/>
        </w:rPr>
        <w:t xml:space="preserve">مسألة </w:t>
      </w:r>
      <w:r>
        <w:rPr/>
        <w:t>10</w:t>
      </w:r>
      <w:r>
        <w:rPr>
          <w:rtl w:val="true"/>
        </w:rPr>
        <w:t xml:space="preserve">: </w:t>
      </w:r>
      <w:r>
        <w:rPr>
          <w:rtl w:val="true"/>
        </w:rPr>
        <w:t>يشترط في الوصية العهدية أن يكون ما أوصى به عملا سائغا</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الوصية العهدية أن يكون ما أوصى به عملا سائغا يتعلق به الأغراض العقلائية فلا تصح الوصية بصرف ماله في معونة الظالم، و كذا كل محرّم كتعمير الكنائس و نسخ كتب الضلال و نحوها، و كذا الوصية بما يكون صرف المال فيه سفها و عبثا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كتاب العروة الوثقى لأعظم فقهاء عصره رحمه اللّه و للّه الحمد و الشكر على نعمائه غير المحدودة على الفقير الذي لا يليق بواحدة منها فضلا عن جميعها و هذا مقتضى فضله تعالى على الجميع و كان ذلك في جوار من بنفسه بدئت الوصاية و بنسله ختمت الولاية و الإمامة في جوار من يفتخر به الملإ الأعلى فكيف بالفقهاء و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ظهور الإطلاق و الاتفاق في جميع ذلك و ظاهر الإطلاق في الكسر الحمل على الإشاعة إلا مع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الإطلاق على الإشاعة كما هو الظاهر و المفروض أن حق الورثة أيضا مشاع فتتحق الشركة الإشاعية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تصرف كل واحد من الشركاء في المال المشترك إلا برضاء الجميع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لإجماع الإمامية بل المسلمين إن لم تكن من الضرورة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الحكم لو أوصى بالصرف في الغناء و اللهو، و في رواية علي بن إبراهيم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الإثم بعمارة بيوت النيران و اتخاذ المسكر فيحل </w:t>
      </w:r>
      <w:bookmarkStart w:id="573" w:name="pg12255_121160"/>
    </w:p>
    <w:p>
      <w:pPr>
        <w:pStyle w:val="Heading4"/>
        <w:numPr>
          <w:ilvl w:val="3"/>
          <w:numId w:val="1"/>
        </w:numPr>
        <w:rPr/>
      </w:pPr>
      <w:bookmarkStart w:id="574" w:name="__RefHeading___Toc6817302_417432637"/>
      <w:bookmarkStart w:id="575" w:name="_Toc222"/>
      <w:bookmarkEnd w:id="573"/>
      <w:bookmarkEnd w:id="574"/>
      <w:r>
        <w:rPr>
          <w:rtl w:val="true"/>
        </w:rPr>
        <w:t xml:space="preserve">مسألة </w:t>
      </w:r>
      <w:r>
        <w:rPr/>
        <w:t>11</w:t>
      </w:r>
      <w:r>
        <w:rPr>
          <w:rtl w:val="true"/>
        </w:rPr>
        <w:t xml:space="preserve">: </w:t>
      </w:r>
      <w:r>
        <w:rPr>
          <w:rtl w:val="true"/>
        </w:rPr>
        <w:t>لو أوصى بما هو جائز عنده اجتهادا أو تقليدا و غير جائز عند الوصي</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بما هو جائز عنده اجتهادا أو تقليدا و غير جائز عند الوصي كجملة من المسائل الاختلافية لا يصح للوصي إنفاذها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انعكس الأمر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6817304_417432637"/>
      <w:bookmarkStart w:id="577" w:name="_Toc223"/>
      <w:bookmarkEnd w:id="576"/>
      <w:r>
        <w:rPr>
          <w:rtl w:val="true"/>
        </w:rPr>
        <w:t xml:space="preserve">مسألة </w:t>
      </w:r>
      <w:r>
        <w:rPr/>
        <w:t>12</w:t>
      </w:r>
      <w:r>
        <w:rPr>
          <w:rtl w:val="true"/>
        </w:rPr>
        <w:t xml:space="preserve">: </w:t>
      </w:r>
      <w:r>
        <w:rPr>
          <w:rtl w:val="true"/>
        </w:rPr>
        <w:t>لو أوصى لغير الولي بمباشرة تجهيزاته من الغسل و الصلاة</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لغير الولي بمباشرة تجهيزاته من الغسل و الصلاة فالأحوط للوصي و الولي أن يتراضيا عليه و لا يستقل أحدهما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6817306_417432637"/>
      <w:bookmarkStart w:id="579" w:name="_Toc224"/>
      <w:bookmarkEnd w:id="578"/>
      <w:r>
        <w:rPr>
          <w:rtl w:val="true"/>
        </w:rPr>
        <w:t xml:space="preserve">مسألة </w:t>
      </w:r>
      <w:r>
        <w:rPr/>
        <w:t>13</w:t>
      </w:r>
      <w:r>
        <w:rPr>
          <w:rtl w:val="true"/>
        </w:rPr>
        <w:t xml:space="preserve">: </w:t>
      </w:r>
      <w:r>
        <w:rPr>
          <w:rtl w:val="true"/>
        </w:rPr>
        <w:t>إنما يحسب الثلث بعد إخراج ما يخرج من الأصل</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يحسب الثلث بعد إخراج ما يخرج من الأصل كالدين و الواجبات المالية فإن بقي بعد ذلك شي‌ء يخرج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للوصي أن لا يعمل شي‌ء بذلك</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بالإنفاذ متوجه إلى الوصي و هو مكلف بذلك و مع كونه حراما لديه كيف ينفذها؟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في البين قرينة دالة على أن الموصي أراد العمل على طبق نظره اجتهادا أو تقليدا أو كان منصرف الوصية ذلك عند المتعارف، و أما إذا كان المراد أن يعمل الوصي على طبق نظر نفسه مطلقا فيجوز له مخالفة ما أوصاه الموصي، و لو كان نظره إتيان العمل صحيحا شرعا يتخير في العمل برأي نفسه أو العمل طبق نظر الموصي، و قد تقدم نظير هذا الفرع في موارد كثيرة في الاجتهاد و التقليد و النيابة في الحج و الوصية بقضاء الصلوات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الموصي أو كل الأمر إلى نظر الوصي فتشمله عمومات إنفاذ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التجهيزات فراجع فلا وجه للتكرار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منهما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w:t>
      </w:r>
      <w:bookmarkStart w:id="580" w:name="pg12255_121161"/>
    </w:p>
    <w:p>
      <w:pPr>
        <w:pStyle w:val="Heading4"/>
        <w:numPr>
          <w:ilvl w:val="3"/>
          <w:numId w:val="1"/>
        </w:numPr>
        <w:rPr/>
      </w:pPr>
      <w:bookmarkStart w:id="581" w:name="__RefHeading___Toc6817308_417432637"/>
      <w:bookmarkStart w:id="582" w:name="_Toc225"/>
      <w:bookmarkEnd w:id="580"/>
      <w:bookmarkEnd w:id="581"/>
      <w:r>
        <w:rPr>
          <w:rtl w:val="true"/>
        </w:rPr>
        <w:t xml:space="preserve">مسألة </w:t>
      </w:r>
      <w:r>
        <w:rPr/>
        <w:t>14</w:t>
      </w:r>
      <w:r>
        <w:rPr>
          <w:rtl w:val="true"/>
        </w:rPr>
        <w:t xml:space="preserve">: </w:t>
      </w:r>
      <w:r>
        <w:rPr>
          <w:rtl w:val="true"/>
        </w:rPr>
        <w:t>لو أوصى بوصايا متعددة غير متضادة</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بوصايا متعددة غير متضادة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من نوع واحد فان كانت الجميع واجبات مالية أو واجبات بدنية كانت الجميع بمنزلة وصية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فتنفذ الجميع من الأصل في الواجب</w:t>
      </w:r>
    </w:p>
    <w:p>
      <w:pPr>
        <w:pStyle w:val="BookText"/>
        <w:rPr/>
      </w:pPr>
      <w:r>
        <w:rPr>
          <w:rFonts w:ascii="Amiri" w:hAnsi="Amiri" w:eastAsia="Amiri" w:cs="Amiri"/>
          <w:color w:val="111111"/>
          <w:sz w:val="28"/>
          <w:sz w:val="28"/>
          <w:szCs w:val="28"/>
          <w:rtl w:val="true"/>
          <w:lang w:bidi="ar-SA"/>
        </w:rPr>
        <w:t xml:space="preserve">قبل الوصية ثمَّ الوصية على أثر الدين ثمَّ الميراث بعد الوصية فإن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كتاب اللّه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و عنه عليه السّلام في قوله تعالى مِنْ بَعْدِ وَصِيَّةٍ تُوصُونَ بِهٰا أَوْ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لتقرأون في هذه الوصية قبل الدين و أن رسول اللّه صلّى اللّه عليه و آله قضى بالدين قبل الوصية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إلى غير ذلك من الروايات و تقدم خروج الواجبات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خلقية كانت أو 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من الأصل في هذا الكتاب مرارا، و الواجبات المالية التي يعبّر عنها بالحقوق المالية أيضا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الناس كالغصب و السرقة و الديون مطلقا و الدية و أروش الجنايات و رد المظالم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الإلهية كالكفارات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المركبة منهما كالأخماس و الزكوات و النذور بالنسبة إلى الأشخاص، و تقدم تفصيل ذلك كله في هذا الكتاب مكررا، كما تقدم أن الحج واجب مالي يخرج من الأصل بلا فرق بين الواجب منه بالأصل أو بالنذر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تفسير المتضادة في المسألة السادسة عشرة،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الموصى به إما واجب مالي فقط أو بدني كذلك أو تبرعي فقط أو مركب من الاثنين أو الثلاثة، و يأتي حكم الجميع إن شاء اللّه تعالى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الوحدة الصنفية الموجودة في البين فالوحدة في الواجبات </w:t>
      </w:r>
    </w:p>
    <w:p>
      <w:pPr>
        <w:pStyle w:val="BookText"/>
        <w:rPr/>
      </w:pPr>
      <w:r>
        <w:rPr>
          <w:rFonts w:ascii="Amiri" w:hAnsi="Amiri" w:eastAsia="Amiri" w:cs="Amiri"/>
          <w:color w:val="111111"/>
          <w:sz w:val="28"/>
          <w:sz w:val="28"/>
          <w:szCs w:val="28"/>
          <w:rtl w:val="true"/>
          <w:lang w:bidi="ar-SA"/>
        </w:rPr>
        <w:t xml:space="preserve">المالي و من الثلث في الواجب البدني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 في الثلث بالجميع نفذت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زادت عليه و أجاز الورثة و أما لو لم يجيزوا يوزع النقص على الجميع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أوصى بمقدار من</w:t>
      </w:r>
    </w:p>
    <w:p>
      <w:pPr>
        <w:pStyle w:val="BookText"/>
        <w:rPr/>
      </w:pPr>
      <w:r>
        <w:rPr>
          <w:rFonts w:ascii="Amiri" w:hAnsi="Amiri" w:eastAsia="Amiri" w:cs="Amiri"/>
          <w:color w:val="111111"/>
          <w:sz w:val="28"/>
          <w:sz w:val="28"/>
          <w:szCs w:val="28"/>
          <w:rtl w:val="true"/>
          <w:lang w:bidi="ar-SA"/>
        </w:rPr>
        <w:t>المالية كونها واجبا ماليا و في الواجبات البدنية كونها بدنيا، و الواجبات إما مالية محضة كالديون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خلقية كانت أو 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بدنية محضة كالصلاة و الصوم أو مركب من البدني و المالي كالحج، و الأول و الأخير يخرج من الأصل نصا </w:t>
      </w:r>
      <w:r>
        <w:rPr>
          <w:rStyle w:val="FootnoteAnchor"/>
          <w:rtl w:val="true"/>
        </w:rPr>
        <w:footnoteReference w:id="234"/>
      </w:r>
      <w:r>
        <w:rPr>
          <w:rFonts w:ascii="Amiri" w:hAnsi="Amiri" w:eastAsia="Amiri" w:cs="Amiri"/>
          <w:color w:val="111111"/>
          <w:sz w:val="28"/>
          <w:sz w:val="28"/>
          <w:szCs w:val="28"/>
          <w:rtl w:val="true"/>
          <w:lang w:bidi="ar-SA"/>
        </w:rPr>
        <w:t xml:space="preserve">و إجماعا بل الضرورة الفقهية، و تقدم هنا و في كتاب الحج فراجع، و المشهور في الواجب البدني أنه يخرج من الثلث، و عن جمع خروجه من الأصل أيضا و عمدة دليلهم إطلاق الدين عليه في بعض الأخبار </w:t>
      </w:r>
      <w:r>
        <w:rPr>
          <w:rStyle w:val="FootnoteAnchor"/>
          <w:rtl w:val="true"/>
        </w:rPr>
        <w:footnoteReference w:id="235"/>
      </w:r>
      <w:r>
        <w:rPr>
          <w:rFonts w:ascii="Amiri" w:hAnsi="Amiri" w:eastAsia="Amiri" w:cs="Amiri"/>
          <w:color w:val="111111"/>
          <w:sz w:val="28"/>
          <w:sz w:val="28"/>
          <w:szCs w:val="28"/>
          <w:rtl w:val="true"/>
          <w:lang w:bidi="ar-SA"/>
        </w:rPr>
        <w:t>، فقرّروا بذلك الشكل الأول البديهي الإنتاج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البدني دين و كل دين يخرج من الأصل فالواجب البدني يخرج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باطل لأن الدين يطلق على جميع التكاليف الإلهية بأسرها، و الدين الذي يخرج من الأصل قسم خاص منها فالدليل مغالطة بين النوع و الصنف لا أن يكون من الشكل الأول البديهي الإنتاج كما لا يخفى على المتأمل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خروج الواجب المالي و منه الحج من الأصل فبالنصوص كما مر و الإجماع بل الضرورة الفقهية، و أما خروج البدني من الثلث فهو المشهور التي يعبر عنها بالحقوق المالية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مقتضى النفوذ فيه حينئذ و فقد المانع عنه فتنفذ قهرا و كذا إذا زادت عليه و أجاز الورثة تلك الزيادة فيتحقق الموضوع و يترتب عليه الحكم لا محالة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وحدة متعلق الوصية نوعا و عدم التميز في الافراد لبعضها </w:t>
      </w:r>
    </w:p>
    <w:p>
      <w:pPr>
        <w:pStyle w:val="BookText"/>
        <w:rPr/>
      </w:pPr>
      <w:r>
        <w:rPr>
          <w:rFonts w:ascii="Amiri" w:hAnsi="Amiri" w:eastAsia="Amiri" w:cs="Amiri"/>
          <w:color w:val="111111"/>
          <w:sz w:val="28"/>
          <w:sz w:val="28"/>
          <w:szCs w:val="28"/>
          <w:rtl w:val="true"/>
          <w:lang w:bidi="ar-SA"/>
        </w:rPr>
        <w:t xml:space="preserve">الصوم و مقدار من الصلاة و لم يف الثلث بهما و كانت أجرة الصلاة ضعف أجرة الصوم ينتقص من وصية الصلاة ضعف ما ينتقص من وصية الصوم، كما إذا كانت التركة ثمانية عشر و أوصى بستة لاستئجار الصلاة ثمَّ أوصى بثلاثة لاستئجار الصوم فإن أجاز الوارث نفذت الوصيتان، و إن لم يجز بطلتا بالنسبة إلى ثلاثة و توزعت على الوصيتين بالنسبة فينقص عن الوصية الأولى اثنان و عن الثانية واحد، فيصرف في الصلاة أربعة و في الصوم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الجميع تبرعية فإن لم يكن بينها ترتيب بل كانت مجتمعة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زيدا أو عمرا أو خالدا كلا منهم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بمنزلة وصية واحدة فإن زادت على الثلث و لم يجز الورثة ورد النقص على الجميع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بينها ترتيب تقديم و تأخير في الذكر بأن كانت الثانية بعد تمامية الوصية الأولى و الثالثة بعد تمامية الثانية و هكذا،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زيدا مائة ثمَّ قال أعطوا عمروا مائة ثمَّ قال أعطوا خالدا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المجموع أزيد من الثلث و لم يجز الورثة يبدأ بالأول فالأول إلى أن يكمل الثلث، فإذا كان الثلث مائة نفذت الأولى و لغت الأخيرتان، و إن كان مائتين نفذت الأوليان و لغت الأخيرة، و إن كان</w:t>
      </w:r>
    </w:p>
    <w:p>
      <w:pPr>
        <w:pStyle w:val="BookText"/>
        <w:rPr/>
      </w:pPr>
      <w:r>
        <w:rPr>
          <w:rFonts w:ascii="Amiri" w:hAnsi="Amiri" w:eastAsia="Amiri" w:cs="Amiri"/>
          <w:color w:val="111111"/>
          <w:sz w:val="28"/>
          <w:sz w:val="28"/>
          <w:szCs w:val="28"/>
          <w:rtl w:val="true"/>
          <w:lang w:bidi="ar-SA"/>
        </w:rPr>
        <w:t xml:space="preserve">على بعض و عدم الترتيب في الوصية فلا بد من التخصيص مضافا إلى ظهور الإجماع، و يشهد له ما ورد في درهم الودعي </w:t>
      </w:r>
      <w:r>
        <w:rPr>
          <w:rStyle w:val="FootnoteAnchor"/>
          <w:rtl w:val="true"/>
        </w:rPr>
        <w:footnoteReference w:id="236"/>
      </w:r>
      <w:r>
        <w:rPr>
          <w:rFonts w:ascii="Amiri" w:hAnsi="Amiri" w:eastAsia="Amiri" w:cs="Amiri"/>
          <w:color w:val="111111"/>
          <w:sz w:val="28"/>
          <w:sz w:val="28"/>
          <w:szCs w:val="28"/>
          <w:rtl w:val="true"/>
          <w:lang w:bidi="ar-SA"/>
        </w:rPr>
        <w:t>، كما يشهد له الأخبار الآتية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للتخصيص بالنسبة إلا هذا كما هو واضح لا يخفى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 من حيث وحدة المتعلق و عدم الترجيح بلا مرجح فلا بد من التخصيص</w:t>
      </w:r>
      <w:r>
        <w:rPr>
          <w:rFonts w:eastAsia="Amiri" w:cs="Amiri" w:ascii="Amiri" w:hAnsi="Amiri"/>
          <w:color w:val="111111"/>
          <w:sz w:val="28"/>
          <w:szCs w:val="28"/>
          <w:rtl w:val="true"/>
          <w:lang w:bidi="ar-SA"/>
        </w:rPr>
        <w:t xml:space="preserve">. </w:t>
      </w:r>
      <w:bookmarkStart w:id="583" w:name="pg12255_121164"/>
    </w:p>
    <w:p>
      <w:pPr>
        <w:pStyle w:val="BookText"/>
        <w:rPr/>
      </w:pPr>
      <w:bookmarkEnd w:id="583"/>
      <w:r>
        <w:rPr>
          <w:rFonts w:ascii="Amiri" w:hAnsi="Amiri" w:eastAsia="Amiri" w:cs="Amiri"/>
          <w:color w:val="111111"/>
          <w:sz w:val="28"/>
          <w:sz w:val="28"/>
          <w:szCs w:val="28"/>
          <w:rtl w:val="true"/>
          <w:lang w:bidi="ar-SA"/>
        </w:rPr>
        <w:t xml:space="preserve">مائة و خمسين نفذت الأولى و الثانية في نصف الموصى به و لغت البواقي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6817310_417432637"/>
      <w:bookmarkStart w:id="585" w:name="_Toc226"/>
      <w:bookmarkEnd w:id="584"/>
      <w:r>
        <w:rPr>
          <w:rtl w:val="true"/>
        </w:rPr>
        <w:t xml:space="preserve">مسألة </w:t>
      </w:r>
      <w:r>
        <w:rPr/>
        <w:t>15</w:t>
      </w:r>
      <w:r>
        <w:rPr>
          <w:rtl w:val="true"/>
        </w:rPr>
        <w:t xml:space="preserve">: </w:t>
      </w:r>
      <w:r>
        <w:rPr>
          <w:rtl w:val="true"/>
        </w:rPr>
        <w:t>لو أوصى بوصايا مختلفة بالنوع</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بوصايا مختلفة بالنوع كما إذا أوصى بأن يعطى مقدارا معينا خمسا و زكاة و مقدارا صوما و صلاة و مقدارا لا طعام الفقراء، فإن أطلق و لم يذكر المخرج يبدأ بالواجب المالي فيخرج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بقي شي‌ء يعين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منه البدني و التبرعي،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مع أن ظاهر الترتيب قرينة معتبرة على تقدم كل سابق على لا حقه و تأخر كل لا حق عن سابقة فلا بد من العمل بها، و في خبر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عند موته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فلانا و فلانا و فلانا حتى ذكر خمسة فنظر في ثلثه فلم يبلغ ثلثه أثمان قيمة المماليك الخمسة الذين أمر بعتقهم،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الذين سماهم و بدأ بعتقهم فيقوّمون و ينظر إلى ثلثه فيعتق منه أول شي‌ء ذكر، ثمَّ الثاني و الثالث ثمَّ الرابع ثمَّ الخامس فإن عجز الثلث كان في الذين سمى أخيرا لأنه أعتق بعد مبلغ الثلث ما لا يملك فلا يجوز له ذلك</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الواجبات المالية يخرج من الأصل نصا و إجماعا أوصى بها أو لم يوص و لا أثر للوصية من هذه الجهة، ففي 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أوصت بمال في عتق و حج و صدقة فلم يبلغ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مفروض فإن بقي شي‌ء فاجعل في الصدقة طائفة و في العتق طائفة</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 قريب منه غيره و تعليله يشمل غير الحج من الواجبات المالية، و تقدم التفصيل في كتاب الحج فراجع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الثلث انما يعين بعد إخراج ما وجب إخراجه من الديون </w:t>
      </w:r>
    </w:p>
    <w:p>
      <w:pPr>
        <w:pStyle w:val="BookText"/>
        <w:rPr/>
      </w:pPr>
      <w:r>
        <w:rPr>
          <w:rFonts w:ascii="Amiri" w:hAnsi="Amiri" w:eastAsia="Amiri" w:cs="Amiri"/>
          <w:color w:val="111111"/>
          <w:sz w:val="28"/>
          <w:sz w:val="28"/>
          <w:szCs w:val="28"/>
          <w:rtl w:val="true"/>
          <w:lang w:bidi="ar-SA"/>
        </w:rPr>
        <w:t xml:space="preserve">فإن و في بهما أو لم يف بهما و أجاز الوارث نفذت في 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يف بهما و لم يجز الوارث في الزيادة يقدم الواجب البدني و يرد النقص على التبرعي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ذكر المخرج و أوصى بأن تخرج من الثلث يعين الثلث فيخرج منه الواجب المالي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بقي منه شي‌ء يصرف في الواجب البدني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بقي شي‌ء يصرف في التبرعي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لو لم يف الثلث إلا بالواجبات المالية لغت الوصايا الأخيرة بالمرة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rPr/>
      </w:pPr>
      <w:r>
        <w:rPr>
          <w:rFonts w:ascii="Amiri" w:hAnsi="Amiri" w:eastAsia="Amiri" w:cs="Amiri"/>
          <w:color w:val="111111"/>
          <w:sz w:val="28"/>
          <w:sz w:val="28"/>
          <w:szCs w:val="28"/>
          <w:rtl w:val="true"/>
          <w:lang w:bidi="ar-SA"/>
        </w:rPr>
        <w:t>و الواجبات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عن وجوب العمل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وجوب الأول و أهميته بالنسبة إلى التبرعي حتى قيل إنه يخرج من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أوصى بذلك فيجب العمل بوصيته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 واجبا فيقدم على التبرعي نصا و إجماعا ففي صحيح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أوصت إليّ امرأة من أهل بيتي بثلث مالها و أمرت أن يعتق عنها و يحج و يتصدق فلم يبلغ ذلك، فسألت أبا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ذلك أثلاثا ثلثا في الحج و ثلثا في العتق و ثلثا في الصدقة، فدخلت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أهلي ماتت و أوصت إليّ بثلث مالها و أمرت أن يعتق عنها و يحج عنها و يتصدق فنظرت فيه فلم يبلغ،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فريضة من فرائض اللّه عز و جل و اجعل ما بقي طائفة في العتق و طائفة في الصدقة</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مع أن الحكم مطابق للقاعدة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 عن الصرف فيه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للوصية حينئذ إلا مع اجازة الورثة</w:t>
      </w:r>
      <w:r>
        <w:rPr>
          <w:rFonts w:eastAsia="Amiri" w:cs="Amiri" w:ascii="Amiri" w:hAnsi="Amiri"/>
          <w:color w:val="111111"/>
          <w:sz w:val="28"/>
          <w:szCs w:val="28"/>
          <w:rtl w:val="true"/>
          <w:lang w:bidi="ar-SA"/>
        </w:rPr>
        <w:t xml:space="preserve">. </w:t>
      </w:r>
      <w:bookmarkStart w:id="586" w:name="pg12255_121166"/>
    </w:p>
    <w:p>
      <w:pPr>
        <w:pStyle w:val="BookText"/>
        <w:rPr/>
      </w:pPr>
      <w:bookmarkEnd w:id="586"/>
      <w:r>
        <w:rPr>
          <w:rFonts w:ascii="Amiri" w:hAnsi="Amiri" w:eastAsia="Amiri" w:cs="Amiri"/>
          <w:color w:val="111111"/>
          <w:sz w:val="28"/>
          <w:sz w:val="28"/>
          <w:szCs w:val="28"/>
          <w:rtl w:val="true"/>
          <w:lang w:bidi="ar-SA"/>
        </w:rPr>
        <w:t xml:space="preserve">يجيز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6817312_417432637"/>
      <w:bookmarkStart w:id="588" w:name="_Toc227"/>
      <w:bookmarkEnd w:id="587"/>
      <w:r>
        <w:rPr>
          <w:rtl w:val="true"/>
        </w:rPr>
        <w:t xml:space="preserve">مسألة </w:t>
      </w:r>
      <w:r>
        <w:rPr/>
        <w:t>16</w:t>
      </w:r>
      <w:r>
        <w:rPr>
          <w:rtl w:val="true"/>
        </w:rPr>
        <w:t xml:space="preserve">: </w:t>
      </w:r>
      <w:r>
        <w:rPr>
          <w:rtl w:val="true"/>
        </w:rPr>
        <w:t>لو أوصى بوصايا متعددة متضادة بأن كانت المتأخرة منافية للمتقدمة</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بوصايا متعددة متضادة بأن كانت المتأخرة منافية للمتقدمة كما لو أوصى بعين شخصية لواحد ثمَّ أوصى بها لآخر، و مثله ما إذا أوصى بثلثه لشخص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ثلثي لزيد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ثلثي لعمرو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اللاحقة عدولا عن السابقة فيعمل باللاحقة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أوصى بعين شخصية لشخص ثمَّ أوصى بنصفها مثلا لشخص آخر فالظاهر كون الثانية عدولا بالنسبة إلى نصفها لا تمامها فيبقى النصف الآخر 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6817314_417432637"/>
      <w:bookmarkStart w:id="590" w:name="_Toc228"/>
      <w:bookmarkEnd w:id="589"/>
      <w:r>
        <w:rPr>
          <w:rtl w:val="true"/>
        </w:rPr>
        <w:t xml:space="preserve">مسألة </w:t>
      </w:r>
      <w:r>
        <w:rPr/>
        <w:t>17</w:t>
      </w:r>
      <w:r>
        <w:rPr>
          <w:rtl w:val="true"/>
        </w:rPr>
        <w:t xml:space="preserve">: </w:t>
      </w:r>
      <w:r>
        <w:rPr>
          <w:rtl w:val="true"/>
        </w:rPr>
        <w:t>لو أراد أحد أن لا تقسم تركته بين ورثته إلى مدة معلومة</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أحد أن لا تقسم تركته بين ورثته إلى مدة معلومة يجعلها حبسا عليهم إلى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6817316_417432637"/>
      <w:bookmarkStart w:id="592" w:name="_Toc229"/>
      <w:bookmarkEnd w:id="591"/>
      <w:r>
        <w:rPr>
          <w:rtl w:val="true"/>
        </w:rPr>
        <w:t xml:space="preserve">مسألة </w:t>
      </w:r>
      <w:r>
        <w:rPr/>
        <w:t>18</w:t>
      </w:r>
      <w:r>
        <w:rPr>
          <w:rtl w:val="true"/>
        </w:rPr>
        <w:t xml:space="preserve">: </w:t>
      </w:r>
      <w:r>
        <w:rPr>
          <w:rtl w:val="true"/>
        </w:rPr>
        <w:t>لو كان لشخص عند آخر أمانة و أوصى له أن يصرف ذلك المال في مصرف خاص</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لشخص عند آخر أمانة و أوصى له أن يصرف ذلك المال في مصرف خاص يلحظ فيها مراعاة مقدار الثلث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فتنفذ تمام الوصية حينئذ 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بكل من السابقة و اللاحقة غير ممكن لفرض التضاد و العمل بالسابق دون اللاحق خلاف فرض صحة الوصية اللاحقة فيتعين العمل باللاحقة لأن متعارف الناس يرونها رجوعا عن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في البين قرائن معتبرة دالة على الخلاف يعمل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فيه و فقد المانع عنها لأن الرجوع بحسب العرف انما كان بالنسبة إلى النصف فقط لا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الحبس كما مر في كتاب الوقف في حصول مقصوده بذلك من غير إشكال، و أما لو أوصى بأن لا تقسم تركته ففيه إشكال من جهة كونها خلاف ظاهر الكتاب، و إمكان جعلها خلاف إطلاقه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الدالة على نفوذ الوصية في الثلث فقط</w:t>
      </w:r>
      <w:r>
        <w:rPr>
          <w:rFonts w:eastAsia="Amiri" w:cs="Amiri" w:ascii="Amiri" w:hAnsi="Amiri"/>
          <w:color w:val="111111"/>
          <w:sz w:val="28"/>
          <w:szCs w:val="28"/>
          <w:rtl w:val="true"/>
          <w:lang w:bidi="ar-SA"/>
        </w:rPr>
        <w:t xml:space="preserve">. </w:t>
      </w:r>
      <w:bookmarkStart w:id="593" w:name="pg12255_121167"/>
    </w:p>
    <w:p>
      <w:pPr>
        <w:pStyle w:val="BookText"/>
        <w:rPr/>
      </w:pPr>
      <w:bookmarkEnd w:id="593"/>
      <w:r>
        <w:rPr>
          <w:rFonts w:ascii="Amiri" w:hAnsi="Amiri" w:eastAsia="Amiri" w:cs="Amiri"/>
          <w:color w:val="111111"/>
          <w:sz w:val="28"/>
          <w:sz w:val="28"/>
          <w:szCs w:val="28"/>
          <w:rtl w:val="true"/>
          <w:lang w:bidi="ar-SA"/>
        </w:rPr>
        <w:t xml:space="preserve">و لو خاف الوصي من إظهار ذلك للورثة يرجع في حكمه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6817318_417432637"/>
      <w:bookmarkStart w:id="595" w:name="_Toc230"/>
      <w:bookmarkEnd w:id="594"/>
      <w:r>
        <w:rPr>
          <w:rtl w:val="true"/>
        </w:rPr>
        <w:t xml:space="preserve">مسألة </w:t>
      </w:r>
      <w:r>
        <w:rPr/>
        <w:t>19</w:t>
      </w:r>
      <w:r>
        <w:rPr>
          <w:rtl w:val="true"/>
        </w:rPr>
        <w:t xml:space="preserve">: </w:t>
      </w:r>
      <w:r>
        <w:rPr>
          <w:rtl w:val="true"/>
        </w:rPr>
        <w:t>متعلق الوصية إن كان كسرا مشاعا من التركة كالثلث أو الربع مثلا</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الوصية إن كان كسرا مشاعا من التركة كالثلث أو الربع مثلا ملكه الموصى له بالموت و القبول بناء على اعتباره، و كان له من كل شي‌ء ثلثه أو ربعه مثلا و شارك الورثة في التركة من حين ما ملكه هذا في الوصية التمليكية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الوصية العهدية كما إذا أوصى بصرف ثلثه أو ربع تركته في العبادات و الزيارات كان الموصى به فيها باقيا على حكم مال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يشارك الورثة حين ما ملكوا بالإرث فكان للميت من كل شي‌ء ثلثه أو ربعه مثلا و الباقي للورثة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الشركة باقية ما لم يفرز الموصى به عن مال الورثة و لم تقع القسمة بينهم و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إنفاذ الوصية مهما أمكن و لا طريق للإنفاذ إلا بذلك و هو يختلف باختلاف الخصوصيات و الجهات، فيرى فيه رأيه بعد ملاحظة تلك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تملك الموصى له بالموت و القبول بناء على اعتباره فلتمامية السبب حينئذ فلا بد من تحقق المسبب و إلا يلزم انفكاك المعلول عن علته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يملك من كل شي‌ء الكسر المشاع فلأنه لا معنى للإشاعة إلا ذلك و إلا يلزم خلف الفرض و هو محال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النصوص الدالة على أن للميت ثلث ماله كما تقدم بعضها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معنى للشركة الإشاعية إلا هذا و المفروض أن الموصى به </w:t>
      </w:r>
    </w:p>
    <w:p>
      <w:pPr>
        <w:pStyle w:val="BookText"/>
        <w:rPr/>
      </w:pPr>
      <w:r>
        <w:rPr>
          <w:rFonts w:ascii="Amiri" w:hAnsi="Amiri" w:eastAsia="Amiri" w:cs="Amiri"/>
          <w:color w:val="111111"/>
          <w:sz w:val="28"/>
          <w:sz w:val="28"/>
          <w:szCs w:val="28"/>
          <w:rtl w:val="true"/>
          <w:lang w:bidi="ar-SA"/>
        </w:rPr>
        <w:t xml:space="preserve">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حصل نماء متصل أو منفصل قبل القسمة كان بينهما و لو تلفت من التركة شي‌ء كان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ما أوصى به مالا معينا يساوى بالثلث أو دونه اختص به 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اعتراض فيه للورثة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حاجة إلى إجازتهم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سابقا أن للموصى تعيين ثلثه فيما شاء من تركته لكن إنما يستقر ملكية الموصى له أو الميت في تمام الموصى به إذا كان يصل إلى الوارث ضعف ما أوصى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له مال حاضر عند الورثة بهذا المقدار استقرت ملكية تمام المال المعين فللموصى له أو الوصي أن يتصرف فيه أنحاء</w:t>
      </w:r>
    </w:p>
    <w:p>
      <w:pPr>
        <w:pStyle w:val="BookText"/>
        <w:rPr/>
      </w:pPr>
      <w:r>
        <w:rPr>
          <w:rFonts w:ascii="Amiri" w:hAnsi="Amiri" w:eastAsia="Amiri" w:cs="Amiri"/>
          <w:color w:val="111111"/>
          <w:sz w:val="28"/>
          <w:sz w:val="28"/>
          <w:szCs w:val="28"/>
          <w:rtl w:val="true"/>
          <w:lang w:bidi="ar-SA"/>
        </w:rPr>
        <w:t>مشترك شركة اشاعية لا تعيينية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بل الضرورة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مقومات الشركة ما لم تقسم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الوصية التمليكية و العهدية، و لو حصل تعد من الورثة بالنسبة إلى العين أو النماء يضمنون لقاعدة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الاختصاص صدر من أهله و في محله مضافا إلى الإجماع و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لهم بعد كون الوصية صحيحة شرعا و جامعة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صحة الوصية شرعا مضافا إلى الأصل و الإجماع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الدالة على أنه لا تنفذ الوصية إلا في الثلث و تتوقف صحتها في ما زاد عليه على تنفيذ الوارث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ما عدا ما عين للوصية غائبا توقف التصرف فيه على حصول مثليه بيد الورثة فإن لم يحصل بيدهم شي‌ء منه شاركوا الموصى له في المال المعين أثلاثا ثلث للموصى له و ثلثان للورثة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بعد صيرورته مالكا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لزوم التثليث فيما بقي من الميت، فيكون ثلثا له و تنفذ وصيته فيه و ثلثان للورثة</w:t>
      </w:r>
      <w:r>
        <w:rPr>
          <w:rFonts w:eastAsia="Amiri" w:cs="Amiri" w:ascii="Amiri" w:hAnsi="Amiri"/>
          <w:color w:val="111111"/>
          <w:sz w:val="28"/>
          <w:szCs w:val="28"/>
          <w:rtl w:val="true"/>
          <w:lang w:bidi="ar-SA"/>
        </w:rPr>
        <w:t xml:space="preserve">. </w:t>
      </w:r>
      <w:bookmarkStart w:id="596" w:name="pg12255_121170"/>
    </w:p>
    <w:p>
      <w:pPr>
        <w:pStyle w:val="Heading3"/>
        <w:numPr>
          <w:ilvl w:val="2"/>
          <w:numId w:val="1"/>
        </w:numPr>
        <w:rPr/>
      </w:pPr>
      <w:bookmarkStart w:id="597" w:name="__RefHeading___Toc6817320_417432637"/>
      <w:bookmarkStart w:id="598" w:name="_Toc231"/>
      <w:bookmarkEnd w:id="596"/>
      <w:bookmarkEnd w:id="597"/>
      <w:r>
        <w:rPr>
          <w:rtl w:val="true"/>
        </w:rPr>
        <w:t>فصل فيما يشترط في الموصى له</w:t>
      </w:r>
      <w:bookmarkEnd w:id="598"/>
    </w:p>
    <w:p>
      <w:pPr>
        <w:pStyle w:val="Heading4"/>
        <w:numPr>
          <w:ilvl w:val="3"/>
          <w:numId w:val="1"/>
        </w:numPr>
        <w:rPr/>
      </w:pPr>
      <w:bookmarkStart w:id="599" w:name="__RefHeading___Toc6817322_417432637"/>
      <w:bookmarkStart w:id="600" w:name="_Toc232"/>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فصل فيما يشترط في الموصى له</w:t>
      </w:r>
    </w:p>
    <w:p>
      <w:pPr>
        <w:pStyle w:val="Heading4"/>
        <w:numPr>
          <w:ilvl w:val="3"/>
          <w:numId w:val="1"/>
        </w:numPr>
        <w:rPr/>
      </w:pPr>
      <w:bookmarkStart w:id="601" w:name="__RefHeading___Toc6817324_417432637"/>
      <w:bookmarkStart w:id="602" w:name="_Toc233"/>
      <w:bookmarkEnd w:id="601"/>
      <w:r>
        <w:rPr>
          <w:rtl w:val="true"/>
        </w:rPr>
        <w:t xml:space="preserve">مسألة </w:t>
      </w:r>
      <w:r>
        <w:rPr/>
        <w:t>20</w:t>
      </w:r>
      <w:r>
        <w:rPr>
          <w:rtl w:val="true"/>
        </w:rPr>
        <w:t xml:space="preserve">: </w:t>
      </w:r>
      <w:r>
        <w:rPr>
          <w:rtl w:val="true"/>
        </w:rPr>
        <w:t>يشترط في الموصى له الوجود حين الوصية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الموصى له الوجود حين الوصية فلا تصح الوصية للمعدوم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أوصى للميت أو لما تحمله المرأة في المستقبل و لمن يوجد من أولاد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تصح الوصية للحمل بشرط وجوده حين الوصية و إن لم تلجه الروح و انفصاله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انفصل ميتا بطلت الوصية و رجع المال ميراثا لورثة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المنساق من الأدلة، و لأصالة عدم ترتب الأثر إلا فيما إذا كان الموصى له موجودا بعد عدم دليل على شمولها للمعدوم أيضا، و قد يستدل على البطلان بأن المعدوم غير قابل للتمليك و التملك و فيه ما مر مكررا من أن هذا الدليل من المغالطة بين الأعراض الخارجية و الأمور الاعتبارية، و الدليل صحيح في الأول دون الأخير لأن الاعتباريات خفيفة المؤنة يصح اعتبارها حتى بالنسبة إلى المعدوم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خلط بين العدم المطلق و عدم الملكة فلا يصح في الأول دون الثاني كما تقدم مكررا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الموصى له في جميع ذلك فتبطل الوصية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للصحة حينئذ و فقد المانع عنها فلا بد من الصحة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الوصية الباطلة كالعدم فيكون جميع أموال الموصى مما تركه و ينطبق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603" w:name="pg12255_121171"/>
    </w:p>
    <w:p>
      <w:pPr>
        <w:pStyle w:val="Heading4"/>
        <w:numPr>
          <w:ilvl w:val="3"/>
          <w:numId w:val="1"/>
        </w:numPr>
        <w:rPr/>
      </w:pPr>
      <w:bookmarkStart w:id="604" w:name="__RefHeading___Toc6817326_417432637"/>
      <w:bookmarkStart w:id="605" w:name="_Toc234"/>
      <w:bookmarkEnd w:id="603"/>
      <w:bookmarkEnd w:id="604"/>
      <w:r>
        <w:rPr>
          <w:rtl w:val="true"/>
        </w:rPr>
        <w:t xml:space="preserve">مسألة </w:t>
      </w:r>
      <w:r>
        <w:rPr/>
        <w:t>21</w:t>
      </w:r>
      <w:r>
        <w:rPr>
          <w:rtl w:val="true"/>
        </w:rPr>
        <w:t xml:space="preserve">: </w:t>
      </w:r>
      <w:r>
        <w:rPr>
          <w:rtl w:val="true"/>
        </w:rPr>
        <w:t>تصح الوصية للذمي و كذا للمرتد الملي</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للذمي و كذا للمرتد الملي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المال مما لا يملكه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كالمصحف و العبد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تصح للحربي و لا للمرتد عن فطرة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و ظهور الإجماع، و قوله تعالى لٰا يَنْهٰاكُمُ اللّٰهُ عَنِ الَّذِينَ لَمْ يُقٰاتِلُوكُمْ فِي الدِّينِ وَ لَمْ يُخْرِجُوكُمْ مِنْ دِيٰارِكُمْ أَنْ تَبَرُّوهُمْ وَ تُقْسِطُوا إِلَيْهِمْ إِنَّ اللّٰهَ يُحِبُّ الْمُقْسِطِينَ </w:t>
      </w:r>
      <w:r>
        <w:rPr>
          <w:rStyle w:val="FootnoteAnchor"/>
          <w:rtl w:val="true"/>
        </w:rPr>
        <w:footnoteReference w:id="243"/>
      </w:r>
      <w:r>
        <w:rPr>
          <w:rFonts w:ascii="Amiri" w:hAnsi="Amiri" w:eastAsia="Amiri" w:cs="Amiri"/>
          <w:color w:val="111111"/>
          <w:sz w:val="28"/>
          <w:sz w:val="28"/>
          <w:szCs w:val="28"/>
          <w:rtl w:val="true"/>
          <w:lang w:bidi="ar-SA"/>
        </w:rPr>
        <w:t>، و ما ورد من صحتها لليهود و النصارى كقول أبي جعفر عليه السّلام فيمن أوصى بماله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لمن أوصى له به و إن كان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و غير ذلك من الروايات الدالة على صحة الوصية و إنفاذها و لو كان الموصى له يهوديا أو نصرانيا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البيع في شرائط العوضين و المتعاوضين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المتقدمة 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لٰا تَجِدُ قَوْماً يُؤْمِنُونَ بِاللّٰهِ وَ الْيَوْمِ الْآخِرِ يُوٰادُّونَ مَنْ حَادَّ اللّٰهَ وَ رَسُولَهُ وَ لَوْ كٰانُوا آبٰاءَهُمْ أَوْ أَبْنٰاءَهُمْ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الآية إِنَّمٰا يَنْهٰاكُمُ الهَُٰ عَنِ الَّذِينَ قٰاتَلُوكُمْ فِي الدِّينِ وَ أَخْرَجُوكُمْ مِنْ دِيٰارِكُمْ وَ ظٰاهَرُوا عَلىٰ إِخْرٰاجِكُمْ أَنْ تَوَلَّوْهُمْ وَ مَنْ يَتَوَلَّهُمْ فَأُولٰئِكَ هُمُ الظّٰالِمُونَ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606" w:name="pg12255_121172"/>
    </w:p>
    <w:p>
      <w:pPr>
        <w:pStyle w:val="Heading4"/>
        <w:numPr>
          <w:ilvl w:val="3"/>
          <w:numId w:val="1"/>
        </w:numPr>
        <w:rPr/>
      </w:pPr>
      <w:bookmarkStart w:id="607" w:name="__RefHeading___Toc6817328_417432637"/>
      <w:bookmarkStart w:id="608" w:name="_Toc235"/>
      <w:bookmarkEnd w:id="606"/>
      <w:bookmarkEnd w:id="607"/>
      <w:r>
        <w:rPr>
          <w:rtl w:val="true"/>
        </w:rPr>
        <w:t xml:space="preserve">مسألة </w:t>
      </w:r>
      <w:r>
        <w:rPr/>
        <w:t>22</w:t>
      </w:r>
      <w:r>
        <w:rPr>
          <w:rtl w:val="true"/>
        </w:rPr>
        <w:t xml:space="preserve">: </w:t>
      </w:r>
      <w:r>
        <w:rPr>
          <w:rtl w:val="true"/>
        </w:rPr>
        <w:t>لا تصح الوصية لمملوك الغير</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الوصية لمملوك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الحربي غير قابل للملك و أنه و ماله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الوصية للحربي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مورد الجواز من الكافر الذمي و لو كانت جائزة للحربي لأشير إليه أيضا هذه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منطوقا و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فالمنساق منها المودة و المحبة و الاعتماد عليهم، كما يفعل ذلك المؤمنون بعضهم مع بعض لا مجرد البر و الإحسان لأغراض صحيحة لمكافاة الإحسان أو صلة الأرحام أو جلب القلوب أو دفع الأذية مثلا إلى غير ذلك من الأغراض الصحيحة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لا يخفى لكونه قابلا للملك لكن ما يملكه في‌ء للمسلمين، كفاسد الخامسة لمعارضته بإجماع مجمع البيان و مخالفة نفس الشيخ لهذا الإجماع الذي ذكره، 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إثبات الأحكام الشرعية بأمثال ذلك مفاسد للفقه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الأخيرة فتكفي العمومات و الإطلاقات للصحة ما لم يثبت دليل على المنع،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عرفت يظهر لك قوة القول بالجواز مطلقا من غير فرق بين الحربي و غيره و القريب و غيره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قول أحدهما عليهما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 صحيح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مكاتب كانت تحته امرأة حرة فأوصت له عند موتها بوصية، فقال أهل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وصيتها لأنه مكاتب لم يعتق، فقضى أنه يرث بحساب ما أعتق منه، و يجوز له من الوصية بحساب ما أعتق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عليه السّلام في مكاتب أوصي له بوصية </w:t>
      </w:r>
    </w:p>
    <w:p>
      <w:pPr>
        <w:pStyle w:val="BookText"/>
        <w:rPr/>
      </w:pPr>
      <w:r>
        <w:rPr>
          <w:rFonts w:ascii="Amiri" w:hAnsi="Amiri" w:eastAsia="Amiri" w:cs="Amiri"/>
          <w:color w:val="111111"/>
          <w:sz w:val="28"/>
          <w:sz w:val="28"/>
          <w:szCs w:val="28"/>
          <w:rtl w:val="true"/>
          <w:lang w:bidi="ar-SA"/>
        </w:rPr>
        <w:t xml:space="preserve">و إن أجاز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لمملوك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يملك الموصى به كالأحرار بل إن كان بقدر قيمته ينعتق و لا شي‌ء له و إن كان أكثر من قيمته انعتق و كان الفاضل له، و إن كان أقل ينعتق منه بمقداره و سعى للورثة في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قضى نصف ما عليه فأجاز له نصف الوصية، و قضى في مكاتب قضى ربع ما عليه فأوصي له بوصية فأجاز له ربع الوصية، و قال في رجل أوصى لمكاتبة و قد قضت سدس ما كان عليها فأجاز لها بحساب ما أعتق منها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لهذه الصورة أيضا مضافا إلى ظهور الإجماع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أوصى لمملوكه بثلث ماله قوّم المملوك قيمة عادلة فإن كانت قيمته أكثر من الثلث استسعى في الفضيلة</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و عن الحسن بن صالح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للمملوك له بثلث ماله، فقال يقوّم المملوك بقيمة عادلة ثمَّ ينظر ما ثلث الميت فإن كان الثلث أقل من قيمة العبد أعتق العبد و دفع إليه ما فضل من الثلث بعد القيمة</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بعد حمله على المثال، و في المسألة أقوال أخر خلاف المشهور فراجع المطولات</w:t>
      </w:r>
      <w:r>
        <w:rPr>
          <w:rFonts w:eastAsia="Amiri" w:cs="Amiri" w:ascii="Amiri" w:hAnsi="Amiri"/>
          <w:color w:val="111111"/>
          <w:sz w:val="28"/>
          <w:szCs w:val="28"/>
          <w:rtl w:val="true"/>
          <w:lang w:bidi="ar-SA"/>
        </w:rPr>
        <w:t xml:space="preserve">. </w:t>
      </w:r>
      <w:bookmarkStart w:id="609" w:name="pg12255_121174"/>
    </w:p>
    <w:p>
      <w:pPr>
        <w:pStyle w:val="Heading3"/>
        <w:numPr>
          <w:ilvl w:val="2"/>
          <w:numId w:val="1"/>
        </w:numPr>
        <w:rPr/>
      </w:pPr>
      <w:bookmarkStart w:id="610" w:name="__RefHeading___Toc6817330_417432637"/>
      <w:bookmarkStart w:id="611" w:name="_Toc236"/>
      <w:bookmarkEnd w:id="609"/>
      <w:bookmarkEnd w:id="610"/>
      <w:r>
        <w:rPr>
          <w:rtl w:val="true"/>
        </w:rPr>
        <w:t>فصل في الوصي و الناظر</w:t>
      </w:r>
      <w:bookmarkEnd w:id="611"/>
    </w:p>
    <w:p>
      <w:pPr>
        <w:pStyle w:val="Heading4"/>
        <w:numPr>
          <w:ilvl w:val="3"/>
          <w:numId w:val="1"/>
        </w:numPr>
        <w:rPr/>
      </w:pPr>
      <w:bookmarkStart w:id="612" w:name="__RefHeading___Toc6817332_417432637"/>
      <w:bookmarkStart w:id="613" w:name="_Toc237"/>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فصل في الوصي و الناظر</w:t>
      </w:r>
    </w:p>
    <w:p>
      <w:pPr>
        <w:pStyle w:val="Heading4"/>
        <w:numPr>
          <w:ilvl w:val="3"/>
          <w:numId w:val="1"/>
        </w:numPr>
        <w:rPr/>
      </w:pPr>
      <w:bookmarkStart w:id="614" w:name="__RefHeading___Toc6817334_417432637"/>
      <w:bookmarkStart w:id="615" w:name="_Toc238"/>
      <w:bookmarkEnd w:id="614"/>
      <w:r>
        <w:rPr>
          <w:rtl w:val="true"/>
        </w:rPr>
        <w:t xml:space="preserve">مسألة </w:t>
      </w:r>
      <w:r>
        <w:rPr/>
        <w:t>23</w:t>
      </w:r>
      <w:r>
        <w:rPr>
          <w:rtl w:val="true"/>
        </w:rPr>
        <w:t xml:space="preserve">: </w:t>
      </w:r>
      <w:r>
        <w:rPr>
          <w:rtl w:val="true"/>
        </w:rPr>
        <w:t>يجوز للموصي أن يعين شخصا لتنجيز وصاياه و تنفيذها فيتعين</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للموصي أن يعين شخصا لتنجيز وصاياه و تنفيذها فيتعين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الموصى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 أمور البلوغ</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الوصاية هي تسليط الموصي شخصا بعد موته على قصّر أو إخراج حق أو استيفائه أو رد الودائع أو استرجاعها أو تنفيذ الوصية أو نحو ذلك مما يكون الموصي مسلطا عليه بالذات، 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الحدائق دعوى ظهور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عقد يحتاج إلى الإيجاب و القبول و لا مدرك لقول الجمع، كما لا وجه لدعوى ظهور الاتفاق إن أريد بذلك تقوم حقيقتها بالقبول كسائر العقود المتعارفة، لأن المشهور بين الفقهاء كما يظهر من كلماتهم بعد رد بعضها إلى بعض أن الوصاية تلزم بعدم الرد الذي وصل إلى الموصي سواء قبل الوصي الوصاية أو لا، بل و إن رد و لم يبلغ رده إلى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الدليل على صحة الوصاية، فالإجماع و السيرة و قاعدة السلطنة على ما كان الموصي مسلطا عليه، فكل ما كان مسلطا عليه في حياته يكون مسلطا على الوصاية به بعد مماته ما لم يدل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الوصاية من سنخ الولاية و الاستنابة بعد الممات قررها الشرع تسهيلا على الأنام و حفظا للنظام و تتفاوتان سعة و ضيقا بحسب خصوصيات الجعل و سائر جهاته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الوصاية نقل الولاية و الوصية التمليكية نقل الملك و الوصية العهدية نقل سلطة التنفيذ، و لا مشاحة في الاصطلاح بعد وضوح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العقل و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تصح وصاية الصغير و لا المجنون و لا الكافر عن المسلم و إن كان ذميا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يشترط فيه العدالة كما نسب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الفقهاء على كل ذلك بل بناء العقلاء على اعتبار العقل و تقبيحهم لوصاية بعض المراتب من الصبيان، و قصور غير البالغ عن تصدي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صاحب الجواهر اعتبار الإيمان بالمعنى الأخص أيضا، و لعل دليله أن أهل كل ملة لا يعتمدون في الوصاية إلا إلى أهل مذهبهم و ملتهم، و فيه تأمل ظاهر و يأتي باقي أدلتهم على اعتبار الإسلام و المناقشة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إجماع الفقهاء على التعميم فيشمل القريب و البعيد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استدل على عدم صحة وصاية المسلم إلى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الكافر عن منصب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الْمُؤْمِنُونَ وَ الْمُؤْمِنٰاتُ بَعْضُهُمْ أَوْلِيٰاءُ بَعْضٍ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نفي السبيل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لٰا يَتَّخِذِ الْمُؤْمِنُونَ الْكٰافِرِينَ أَوْلِيٰاءَ مِنْ دُونِ الْمُؤْمِنِينَ وَ مَنْ يَفْعَلْ ذٰلِكَ فَلَيْسَ مِنَ اللّٰهِ فِي شَيْ‌ءٍ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مخدوش أما الإجماع فقد حصل من الاجتهاد في سائر أدلتهم التي وصلت إلينا، و أما قصور الكافر عن منصب الولاية على المسلم فليست الوصاية ولاية بل هي إذن و استنابة في أمور ربما يوكلها المسلم إلى غلامه و خادمه الأمين لديه، كأن يجعل كافرا أمينا خادما لأولاده و حافظا لأمواله و مديرا </w:t>
      </w:r>
    </w:p>
    <w:p>
      <w:pPr>
        <w:pStyle w:val="BookText"/>
        <w:rPr/>
      </w:pPr>
      <w:r>
        <w:rPr>
          <w:rFonts w:ascii="Amiri" w:hAnsi="Amiri" w:eastAsia="Amiri" w:cs="Amiri"/>
          <w:color w:val="111111"/>
          <w:sz w:val="28"/>
          <w:sz w:val="28"/>
          <w:szCs w:val="28"/>
          <w:rtl w:val="true"/>
          <w:lang w:bidi="ar-SA"/>
        </w:rPr>
        <w:t xml:space="preserve">المشهور أم يكفي الوثاقة؟ لا يبعد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لشؤونه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منها الاعتماد الديني و الركون من جهة الديانة و المعنويات و كذا المنساق من آية الركون إلى الظالم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اعترف جمع من الفقهاء بإجمالها و ان المتيقن منها بالبراهين الصحيحة و الأدلة القويمة فإنها للمسلم على الكافر بالوجدان دون العكس كما يشهد به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منها اتخاذ محل الاعتماد و السير و الانقطاع اليه لا مثل الأجير و الخادم و الاستنابة في الجهات الجسمانية مع إحراز الوثاقة 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فالحق مع المشهور و لعل جميع ما قلناه من قبيل الشبهة في مقابل البديهة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اعتبار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الفاسق ليس محل الامانة و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وَ لٰا تَرْكَنُوا إِلَى الَّذِينَ ظَلَمُوا فَتَمَسَّكُمُ النّٰارُ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ولاية و غير العادل ليس أهلا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بنصوص وردت فيمن مات و له أموال و ورثة صغار و لا وصي له حيث اشترطت عدالة المتولي لأمرها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مخدوش أما الثلاثة الأولى فما مر آنفا في اعتبار الإسلام فراجع، و كذا الرابعة لأنها من مجرد الإذن و الوكالة و الاستنابة في أمور خاصة، و على </w:t>
      </w:r>
      <w:bookmarkStart w:id="616" w:name="pg12255_121177"/>
    </w:p>
    <w:p>
      <w:pPr>
        <w:pStyle w:val="BookText"/>
        <w:rPr/>
      </w:pPr>
      <w:bookmarkEnd w:id="616"/>
      <w:r>
        <w:rPr>
          <w:rFonts w:ascii="Amiri" w:hAnsi="Amiri" w:eastAsia="Amiri" w:cs="Amiri"/>
          <w:color w:val="111111"/>
          <w:sz w:val="28"/>
          <w:sz w:val="28"/>
          <w:szCs w:val="28"/>
          <w:rtl w:val="true"/>
          <w:lang w:bidi="ar-SA"/>
        </w:rPr>
        <w:t xml:space="preserve">و إن كان الأول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6817336_417432637"/>
      <w:bookmarkStart w:id="618" w:name="_Toc239"/>
      <w:bookmarkEnd w:id="617"/>
      <w:r>
        <w:rPr>
          <w:rtl w:val="true"/>
        </w:rPr>
        <w:t xml:space="preserve">مسألة </w:t>
      </w:r>
      <w:r>
        <w:rPr/>
        <w:t>24</w:t>
      </w:r>
      <w:r>
        <w:rPr>
          <w:rtl w:val="true"/>
        </w:rPr>
        <w:t xml:space="preserve">: </w:t>
      </w:r>
      <w:r>
        <w:rPr>
          <w:rtl w:val="true"/>
        </w:rPr>
        <w:t>إنما لا تصح وصاية الصغير منفردا</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تصح وصاية الصغير منفردا و أما منضما إلى الكامل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فيستقل الكامل بالتصرف إلى زمن بلوغ الصغير و لا ينتظر بلوغه فإذا بلغ شاركه من حينه، و ليس له الاعتراض فيما أمضاه الكامل سابقا إلا ما كان على خلاف ما أوصى به الميت فيرده إلى ما أوصى</w:t>
      </w:r>
    </w:p>
    <w:p>
      <w:pPr>
        <w:pStyle w:val="BookText"/>
        <w:rPr/>
      </w:pPr>
      <w:r>
        <w:rPr>
          <w:rFonts w:ascii="Amiri" w:hAnsi="Amiri" w:eastAsia="Amiri" w:cs="Amiri"/>
          <w:color w:val="111111"/>
          <w:sz w:val="28"/>
          <w:sz w:val="28"/>
          <w:szCs w:val="28"/>
          <w:rtl w:val="true"/>
          <w:lang w:bidi="ar-SA"/>
        </w:rPr>
        <w:t>فرض كونها من الولاية فلها مراتب متفاوتة شدة و ضعفا أدناها كاستيجار الكافر مسلما لخدمة بيته و حفظ ماله و سائر شؤونه و نحو ذلك من الأمور، 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تستأهل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إن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بنحو الموضوعية و الصفة الخاصة كالقاضي و مرجع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الطريقية للوثاقة و الأمانة و الصدق في القول كما في الراوي، حيث اتفق محققو المتأخرين على قبول خبر الموثوق بصدق الراوي و لو لم يكن عادلا، و لا ريب في أن المقام من الثاني دون الأول إذ المناط كله الوثاقة و الأمانة فكم من فاسق أمين في أموال الناس خصوصا في أموال اليتامى، و قد سمعنا في ذلك قصصا و حكايات و لكن الأحوط مع ذلك ما هو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خبر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أوصى إلى امرأة و شرّك في الوصية معها صبيا؟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تمضي المرأة الوصية و لا تنتظر بلوغ الصبي فإذا بلغ الصبي فليس له أن لا يرضى إلا ما كان من تبديل أو تغيير فإن له أن يرده إلى ما أوصى به الميت</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 في مكاتبة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عليه السّلام رجل أوصى إلى ولده و فيهم كبار قد أدركوا و فيهم صغارا، أ يجوز للكبار أن ينفذوا وصيته و يقضوا دينه لمن </w:t>
      </w:r>
      <w:bookmarkStart w:id="619" w:name="pg12255_121178"/>
    </w:p>
    <w:p>
      <w:pPr>
        <w:pStyle w:val="BookText"/>
        <w:rPr/>
      </w:pPr>
      <w:bookmarkEnd w:id="619"/>
      <w:r>
        <w:rPr>
          <w:rFonts w:ascii="Amiri" w:hAnsi="Amiri" w:eastAsia="Amiri" w:cs="Amiri"/>
          <w:color w:val="111111"/>
          <w:sz w:val="28"/>
          <w:sz w:val="28"/>
          <w:szCs w:val="28"/>
          <w:rtl w:val="true"/>
          <w:lang w:bidi="ar-SA"/>
        </w:rPr>
        <w:t xml:space="preserve">و لا ينتظر بلوغه فإذا بلغ شاركه من حينه، و ليس له الاعتراض فيما أمضاه الكامل سابقا إلا ما كان على خلاف ما أوصى به الميت فيرده إلى ما أوصى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الصغير أو بلغ فاسد العقل كان للكامل الانفراد بالوصاية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6817338_417432637"/>
      <w:bookmarkStart w:id="621" w:name="_Toc240"/>
      <w:bookmarkEnd w:id="620"/>
      <w:r>
        <w:rPr>
          <w:rtl w:val="true"/>
        </w:rPr>
        <w:t xml:space="preserve">مسألة </w:t>
      </w:r>
      <w:r>
        <w:rPr/>
        <w:t>25</w:t>
      </w:r>
      <w:r>
        <w:rPr>
          <w:rtl w:val="true"/>
        </w:rPr>
        <w:t xml:space="preserve">: </w:t>
      </w:r>
      <w:r>
        <w:rPr>
          <w:rtl w:val="true"/>
        </w:rPr>
        <w:t>لو طرأ الجنون على الوصي بعد موت الموصي بطلت وصايته</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طرأ الجنون على الوصي بعد موت الموصي بطلت وصايته، و لو أفاق بعد ذلك لم تعد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احتاج إلى نصب جديد من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6817340_417432637"/>
      <w:bookmarkStart w:id="623" w:name="_Toc241"/>
      <w:bookmarkEnd w:id="622"/>
      <w:r>
        <w:rPr>
          <w:rtl w:val="true"/>
        </w:rPr>
        <w:t xml:space="preserve">مسألة </w:t>
      </w:r>
      <w:r>
        <w:rPr/>
        <w:t>26</w:t>
      </w:r>
      <w:r>
        <w:rPr>
          <w:rtl w:val="true"/>
        </w:rPr>
        <w:t xml:space="preserve">: </w:t>
      </w:r>
      <w:r>
        <w:rPr>
          <w:rtl w:val="true"/>
        </w:rPr>
        <w:t>لا يجب على الموصى إليه قبول الوصاية</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الموصى إليه قبول الوصاية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أن</w:t>
      </w:r>
    </w:p>
    <w:p>
      <w:pPr>
        <w:pStyle w:val="BookText"/>
        <w:rPr/>
      </w:pPr>
      <w:r>
        <w:rPr>
          <w:rFonts w:ascii="Amiri" w:hAnsi="Amiri" w:eastAsia="Amiri" w:cs="Amiri"/>
          <w:color w:val="111111"/>
          <w:sz w:val="28"/>
          <w:sz w:val="28"/>
          <w:szCs w:val="28"/>
          <w:rtl w:val="true"/>
          <w:lang w:bidi="ar-SA"/>
        </w:rPr>
        <w:t>صح على الميت بشهود عدول قبل أن يدرك الأوصياء الصغار؟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الأكابر من الولد أن يقضوا دين أبيهم و لا يحبسوه بذلك</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ذلك في خبر ابن يقطين مضافا إلى ظهور إجماعهم على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للانفراد حينئذ و فقد المانع و لا تصل النوبة إلى تدخل الحاكم الشرعي لوجود منصوص الوصاية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زوال الوصاية فلانتفاء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عودها بعد ذلك فلأصالة عدم العود بعد الزوال، و لا يشمله دليل النصب الأول لأنه كان من القضية الشخصية لا الكلية فانعدام الحكم الشخصي المنشأ بانعدام موضوعه و زواله فلا محالة يحتاج العود إلى نصب جديد، هذا إذا طالت مدة عروض الجنون و أما إذا قصرت فالحكم بالزوال مشكل لصدق بقاء الموضوع عرفا فيشمله دليل الجعل و النصب لا محالة، و لكن الأحوط الاستيذان من الحاكم مع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ولاية النصب فيه حينئذ بعد موت الموصي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المشهور بل ادعي عدم الخلاف فيه من غير الصدوق قدّس سرّه لأصالة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الوجوب في كل ما لم يثبت وجوبه بدليل معتبر، سواء كان احتمال الوجوب عينيا أو كفائيا أو غيرهما و إطلاق الفتاوى بعدم الوجوب و إرساله إرسال المسلمات و عدم استنكار عدم القبول عند المتشرعة في الجملة، و لو كان واجبا مطلقا لشاع و بان في هذا الأمر العام البلوى، مع ظهور النصوص منطوقا أو مفهوما في صحة الرد و عدم وجوب القبول في الجملة، قال أبو عبد اللّه عليه السّلام في رواية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أوصى رجل إلى رجل و هو غائب فليس له أن يرد وصيته، و إن أوصى إليه و هو بالبلد فهو بالخيار إن شاء قبل و إن شاء لم يقبل</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 عنه عليه السّلام أيضا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الرجل إلى أخيه و هو غائب فليس له أن يرد عليه وصيته لأنه لو كان شاهدا فأبى أن يقبلها طلب غيره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 في صحيح ابن يسار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يوصى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إليه من بلد فليس له ردها و إن كان في مصر يوجد فيه غيره فذاك إليه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و عنه عليه السّلام أيضا في 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يوصي إلى رجل بوصية فيكره أن يقبلها،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يخذله على هذه الحال</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إلى غير ذلك من الأخبار، و المنساق من مجموعها بعد رد بعضها إلى بعض أن القبول بحسب الذات من حقوق الأخوة الإيمانية بل الإنسانية، لأنه من مصاديق قضاء الحوائج و فرع قبول الهدية و العطية، فكما أن قضاء حاجة المؤمن و قبول هديته و عطيته راجحة بحسب الذات و يتصف بالوجوب تارة و الحرمة أخرى لعوارض خارجة فكذا قبول الوصية فهو راجح بذاته، و قد يجب إن لزم من ردها ضرر و تضييع حق الموصي و قد يحرم إن لزم من قبولها ضرر على الوصي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المراد بالغيبة و الحضور في النصوص إمكان وصول الرد إليه عرفا و عدم الإمكان كذلك، لأن ظاهر الإجماع على أنه لا موضوعية لنفس الغيبة و الحضور من حيث ذاتهما، و حيث أن الإيصاء إلى شخص نحو اعتماد عليه </w:t>
      </w:r>
    </w:p>
    <w:p>
      <w:pPr>
        <w:pStyle w:val="BookText"/>
        <w:rPr/>
      </w:pPr>
      <w:r>
        <w:rPr>
          <w:rFonts w:ascii="Amiri" w:hAnsi="Amiri" w:eastAsia="Amiri" w:cs="Amiri"/>
          <w:color w:val="111111"/>
          <w:sz w:val="28"/>
          <w:sz w:val="28"/>
          <w:szCs w:val="28"/>
          <w:rtl w:val="true"/>
          <w:lang w:bidi="ar-SA"/>
        </w:rPr>
        <w:t xml:space="preserve">يردها ما دام الموصي حيا بشرط أن يبلغه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الرد بعد موت الموصي أو قبله و لكن لم يبلغه الرد حتى مات لم يكن أثر للرد و كانت الوصاية لازمة على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لم يبلغه أنه قد أوصى إليه و جعله وصيا إلا بعد موت الموصي لزمته الوصاية و ليس له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و استيمان له يكون لرده أثر على نفس الموصي من حيث رد الكرامة و الإحسان، و ربما يترتب عليه مفاسد إن لم يبلغه الرد و يشهد لذلك كله الوجدان كما هو معلوم لمن كان مورد ابتلاء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التعليل الذي ذكره أبو عبد اللّه عليه السّلام في رواية ابن حازم مضافا إلى ظهور اتفاقهم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عبد اللّه عليه السّلام في صحيح ابن سالم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يخذله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تقدم في سابقة فيه أيضا هذه خلاصة ما ينبغي أن يقال في المقام، و أما الكلمات فهي مضطربة مشوشة من أراد العثور عليها فليراجع المطولات، مع انها اجتهادات فردية لا أن تكون كلها إجماعية و طريق الاحتياط أن يقبل و لا يرد مطلقا ما لم يكن ضرر شرعي في البين، و نسب إلى الصدوق قدّس سرّه وجوب القبول على الولد في وصية والده مستندا إلى مكاتبة ابن الريّان إلى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رجل دعاه والده إلى قبول وصيته هل له أن يمتنع من قبول وصيته؟ فوقع عليه السّلام ليس له أن يمتنع</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منها إلا المجاملة الأخلاقية بين الولد و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استفادة الوجوب المطلق يمكن أن يكون ذلك لأجل انطباق عنوان ثانوي عليه و الكل يقولون بالوجوب حينئذ</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تقاوم النصوص الظاهرة في عدم الوجوب مطلقا كما مر </w:t>
      </w:r>
      <w:bookmarkStart w:id="624" w:name="pg12255_121181"/>
    </w:p>
    <w:p>
      <w:pPr>
        <w:pStyle w:val="BookText"/>
        <w:rPr/>
      </w:pPr>
      <w:bookmarkEnd w:id="624"/>
      <w:r>
        <w:rPr>
          <w:rFonts w:ascii="Amiri" w:hAnsi="Amiri" w:eastAsia="Amiri" w:cs="Amiri"/>
          <w:color w:val="111111"/>
          <w:sz w:val="28"/>
          <w:sz w:val="28"/>
          <w:szCs w:val="28"/>
          <w:rtl w:val="true"/>
          <w:lang w:bidi="ar-SA"/>
        </w:rPr>
        <w:t xml:space="preserve">الأحوط عدم الرد مطلقا خصوصا في وصية الوالد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6817342_417432637"/>
      <w:bookmarkStart w:id="626" w:name="_Toc242"/>
      <w:bookmarkEnd w:id="625"/>
      <w:r>
        <w:rPr>
          <w:rtl w:val="true"/>
        </w:rPr>
        <w:t xml:space="preserve">مسألة </w:t>
      </w:r>
      <w:r>
        <w:rPr/>
        <w:t>27</w:t>
      </w:r>
      <w:r>
        <w:rPr>
          <w:rtl w:val="true"/>
        </w:rPr>
        <w:t xml:space="preserve">: </w:t>
      </w:r>
      <w:r>
        <w:rPr>
          <w:rtl w:val="true"/>
        </w:rPr>
        <w:t>يجوز للموصي أن يجعل الوصاية لاثنين فما فوق</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للموصي أن يجعل الوصاية لاثنين فما فوق فإن نص على الاستقلال و الانفراد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فليس لكل منهما الاستقلال بالتصرف لا في جميع ما أوصى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بعضه، و ليس لهما أن يقسّما الثلث مثلا و ينفرد كل منهما في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ذلك</w:t>
      </w:r>
    </w:p>
    <w:p>
      <w:pPr>
        <w:pStyle w:val="BookText"/>
        <w:rPr/>
      </w:pPr>
      <w:r>
        <w:rPr>
          <w:rFonts w:ascii="Amiri" w:hAnsi="Amiri" w:eastAsia="Amiri" w:cs="Amiri"/>
          <w:color w:val="111111"/>
          <w:sz w:val="28"/>
          <w:sz w:val="28"/>
          <w:szCs w:val="28"/>
          <w:rtl w:val="true"/>
          <w:lang w:bidi="ar-SA"/>
        </w:rPr>
        <w:t>و كذا إطلاق ظواهر الفتاوي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السيرة قديما و حديثا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الوصاية من ناحيته و الاختيار بيده فله أن يفعل ما يشاء ما لم يكن نهي شرعي في البين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تعدد الأوصياء عرفا مراعاة الوفاق و الإنفاق و شدة الاستيثاق بالنسبة إلى مجموع مورد الوصية و تبادل الأفكار و الانظار بالنسبة إليه، و الاستقلال و التقسيم ينافي ذلك كله مضافا إلى ظهور الإجماع و مكاتبة الصفار إلى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 أوصى إلى رجلين أ يجوز لأحدهما أن يتفرد بنصف التركة و الآخر بالنصف؟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لهما أن يخالفا الميت و أن يعملا على حسب ما أمرهما إن شاء اللّه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و في رواية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كان لرجل عليه مال فهلك و له وصيان فهل يجوز أن يدفع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أحد الوصيين دون صاحبه؟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إلا أن يكون السلطان قد قسم بينهما المال فوضع على يد هذا النصف و على يد هذا النصف أو يجتمعان بأمر سلطان</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المراد بتقسيم السلطان مورد الاضطرار إلى التقسيم لجهات خارجية</w:t>
      </w:r>
      <w:r>
        <w:rPr>
          <w:rFonts w:eastAsia="Amiri" w:cs="Amiri" w:ascii="Amiri" w:hAnsi="Amiri"/>
          <w:color w:val="111111"/>
          <w:sz w:val="28"/>
          <w:szCs w:val="28"/>
          <w:rtl w:val="true"/>
          <w:lang w:bidi="ar-SA"/>
        </w:rPr>
        <w:t xml:space="preserve">. </w:t>
      </w:r>
      <w:bookmarkStart w:id="627" w:name="pg12255_121182"/>
    </w:p>
    <w:p>
      <w:pPr>
        <w:pStyle w:val="BookText"/>
        <w:rPr/>
      </w:pPr>
      <w:bookmarkEnd w:id="627"/>
      <w:r>
        <w:rPr>
          <w:rFonts w:ascii="Amiri" w:hAnsi="Amiri" w:eastAsia="Amiri" w:cs="Amiri"/>
          <w:color w:val="111111"/>
          <w:sz w:val="28"/>
          <w:sz w:val="28"/>
          <w:szCs w:val="28"/>
          <w:rtl w:val="true"/>
          <w:lang w:bidi="ar-SA"/>
        </w:rPr>
        <w:t xml:space="preserve">بين أن يشترط عليهما الاجتماع أو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تشاحا و لم يجتمعا أجبرهما الحاكم على الاجتماع فإن تعذر استبدل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6817344_417432637"/>
      <w:bookmarkStart w:id="629" w:name="_Toc243"/>
      <w:bookmarkEnd w:id="628"/>
      <w:r>
        <w:rPr>
          <w:rtl w:val="true"/>
        </w:rPr>
        <w:t xml:space="preserve">مسألة </w:t>
      </w:r>
      <w:r>
        <w:rPr/>
        <w:t>28</w:t>
      </w:r>
      <w:r>
        <w:rPr>
          <w:rtl w:val="true"/>
        </w:rPr>
        <w:t xml:space="preserve">: </w:t>
      </w:r>
      <w:r>
        <w:rPr>
          <w:rtl w:val="true"/>
        </w:rPr>
        <w:t>لو مات أحد الوصيين أو طرأ عليه الجنون أو غيره مما يوجب ارتفاع وصايته</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أحد الوصيين أو طرأ عليه الجنون أو غيره مما يوجب ارتفاع وصايته استقل الآخر و لا يحتاج إلى ضم شخص آخر من قبل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مات و أوصى إلى والي آخر أو إلى رجلين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ما ترك و أعطني النصف مما ترك فأبى عليه الآخر، فسألوا أبا عبد اللّه عليه السّلام عن ذلك فقال ذلك له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فمحمول على صورة الإذن من الموصي في ذلك أو عدم إمكان العمل بالوصية إلا بذلك و لا إشكال في الصحة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منصرف إلى ما هو المعهود من الاتفاق و تأكد الاستيثاق و تبادل الأفكار و الأنظار في مجموع مورد الوصية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الإجبار فلأنه ولي الممتنع، و لأنه لا شأن لحكام الشرع الجامعين للشرائط إلا ذلك، و المسألة من صغريات الأمر بالمعروف بحسب مراتبه التي منها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الاستبدال لو انحصر الأمر به فلأنه من فروع ولايته على مثل هذه الأمور بعد عدم وصول نظره إلى طريق آخر يكون أقرب إلى مراعاة نظر الموصي مهما أمكن و حفظ مورد وصيته فيمن أوصى له بحسب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ارتفاع الوصاية فلزوال موضوعها بالموت و فقد شرطها بالجنون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بقاء وصاية الآخر فيكفي فيه الأصل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استقلاله و عدم الاحتياج إلى نصب آخر فنسب إلى جمع مستدلا بأن التعدد كان مشروطا بالحيوة و اجتماع الشرائط و مع الموت أو فقد الشرط فينحصر نظر الموصي بالآخر لا محالة، و لأنه مع وجود الوصي في البين لا تصل النوبة إلى ولاية الحاكم فليس له جعل وصي آخر لعدم 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كلماتهم </w:t>
      </w:r>
      <w:bookmarkStart w:id="630" w:name="pg12255_121183"/>
    </w:p>
    <w:p>
      <w:pPr>
        <w:pStyle w:val="BookText"/>
        <w:rPr/>
      </w:pPr>
      <w:bookmarkEnd w:id="630"/>
      <w:r>
        <w:rPr>
          <w:rFonts w:ascii="Amiri" w:hAnsi="Amiri" w:eastAsia="Amiri" w:cs="Amiri"/>
          <w:color w:val="111111"/>
          <w:sz w:val="28"/>
          <w:sz w:val="28"/>
          <w:szCs w:val="28"/>
          <w:rtl w:val="true"/>
          <w:lang w:bidi="ar-SA"/>
        </w:rPr>
        <w:t xml:space="preserve">نعم، لو ماتا معا احتاج إلى النصب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اللازم نصب اثنين أو يكفي نصب واحد إذا كان كافيا؟ وجهان أحوطهما الأول و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6817346_417432637"/>
      <w:bookmarkStart w:id="632" w:name="_Toc244"/>
      <w:bookmarkEnd w:id="631"/>
      <w:r>
        <w:rPr>
          <w:rtl w:val="true"/>
        </w:rPr>
        <w:t xml:space="preserve">مسألة </w:t>
      </w:r>
      <w:r>
        <w:rPr/>
        <w:t>29</w:t>
      </w:r>
      <w:r>
        <w:rPr>
          <w:rtl w:val="true"/>
        </w:rPr>
        <w:t xml:space="preserve">: </w:t>
      </w:r>
      <w:r>
        <w:rPr>
          <w:rtl w:val="true"/>
        </w:rPr>
        <w:t>يجوز أن يوصي إلى واحد في شي‌ء بعينه و الى آخر في غيره</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يوصي إلى واحد في شي‌ء بعينه و الى آخر في</w:t>
      </w:r>
    </w:p>
    <w:p>
      <w:pPr>
        <w:pStyle w:val="BookText"/>
        <w:rPr/>
      </w:pPr>
      <w:r>
        <w:rPr>
          <w:rFonts w:ascii="IRNazanin" w:hAnsi="IRNazanin" w:eastAsia="IRNazanin"/>
          <w:color w:val="111111"/>
          <w:sz w:val="28"/>
          <w:sz w:val="28"/>
          <w:szCs w:val="28"/>
          <w:rtl w:val="true"/>
          <w:lang w:bidi="fa-IR"/>
        </w:rPr>
        <w:t>على طولها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المدعى قرره بعبارة أخرى و مقتضى استصحاب عدم الاستقلالية للآخر عدم صحة استقلاله بالتصرف مطلقا ما لم يدل دليل على الخلاف مع أن ظاهر التعدد في الوصاية إن للتعدد موضوعية خاصة ما لم يقم دليل على الخلاف و هو مفقود مع إمكان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ولاية للحاكم مع وجود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لأنه فيما إذا كان الوصي الموجود قادرا على التصرف من كل جهة لا فيما إذا شك في صحة استقلاله بالتصرف، و لذا نسب إلى جمع منهم الشهيدين من أنه يضم إليه الحاكم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حظ الموضوعية في التعدد فتبطل وصاية الآخر أصلا لفرض زوال التعدد فيزول الحكم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لا حظ الموصي في وصيته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كل واحد من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اشتراكهما فيكون كل منهما مطلوب له بنحو تعدد المطلوب و زوال الثانية لا توجب زوال الجهة الأولى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الولاية فيه حينئذ فيفعل ما يقتضيه نظره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الثاني هو الأقوى فلزوال موضوع ولاية الولي الذاتي و تبدله إلى الولي الشرعي فكأنه بنفسه ولي في الوصاية فلا وجه لوجوب التعدد حينئذ، و أما الاحتياط فلمراعاة احتمال الموضوعية في التعدد مهما أمكن تداركه</w:t>
      </w:r>
      <w:r>
        <w:rPr>
          <w:rFonts w:eastAsia="Amiri" w:cs="Amiri" w:ascii="Amiri" w:hAnsi="Amiri"/>
          <w:color w:val="111111"/>
          <w:sz w:val="28"/>
          <w:szCs w:val="28"/>
          <w:rtl w:val="true"/>
          <w:lang w:bidi="ar-SA"/>
        </w:rPr>
        <w:t xml:space="preserve">. </w:t>
      </w:r>
      <w:bookmarkStart w:id="633" w:name="pg12255_121184"/>
    </w:p>
    <w:p>
      <w:pPr>
        <w:pStyle w:val="BookText"/>
        <w:rPr/>
      </w:pPr>
      <w:bookmarkEnd w:id="633"/>
      <w:r>
        <w:rPr>
          <w:rFonts w:ascii="Amiri" w:hAnsi="Amiri" w:eastAsia="Amiri" w:cs="Amiri"/>
          <w:color w:val="111111"/>
          <w:sz w:val="28"/>
          <w:sz w:val="28"/>
          <w:szCs w:val="28"/>
          <w:rtl w:val="true"/>
          <w:lang w:bidi="ar-SA"/>
        </w:rPr>
        <w:t xml:space="preserve">غيره و لا يشارك أحدهما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6817348_417432637"/>
      <w:bookmarkStart w:id="635" w:name="_Toc245"/>
      <w:bookmarkEnd w:id="634"/>
      <w:r>
        <w:rPr>
          <w:rtl w:val="true"/>
        </w:rPr>
        <w:t xml:space="preserve">مسألة </w:t>
      </w:r>
      <w:r>
        <w:rPr/>
        <w:t>30</w:t>
      </w:r>
      <w:r>
        <w:rPr>
          <w:rtl w:val="true"/>
        </w:rPr>
        <w:t xml:space="preserve">: </w:t>
      </w:r>
      <w:r>
        <w:rPr>
          <w:rtl w:val="true"/>
        </w:rPr>
        <w:t>لو قال أوصيت إلى زيد، فإن مات فإلى عمرو صح</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أوصيت إلى زيد، فإن مات فإلى عمرو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يكونا وصيين إلا أن وصاية عمرو موقوفة على موت زيد و كذا لو قال أوصيت إلى زيد فإن كبر ابني أو تاب عن فسقه أو اشتغل بالعلم فهو وصيي</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6817350_417432637"/>
      <w:bookmarkStart w:id="637" w:name="_Toc246"/>
      <w:bookmarkEnd w:id="636"/>
      <w:r>
        <w:rPr>
          <w:rtl w:val="true"/>
        </w:rPr>
        <w:t xml:space="preserve">مسألة </w:t>
      </w:r>
      <w:r>
        <w:rPr/>
        <w:t>31</w:t>
      </w:r>
      <w:r>
        <w:rPr>
          <w:rtl w:val="true"/>
        </w:rPr>
        <w:t xml:space="preserve">: </w:t>
      </w:r>
      <w:r>
        <w:rPr>
          <w:rtl w:val="true"/>
        </w:rPr>
        <w:t>لو ظهرت خيانة الوصي فللحاكم عزله و نصب شخص آخر مكانه أو ضم أمين إليه</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ظهرت خيانة الوصي فللحاكم عزله و نصب شخص آخر مكانه أو ضم أمين إليه حسب ما يراه من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فللأصل و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التفصيل قاطع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المتصورة في جعل الوصي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عرضية كما إذا أوصى إلى زيد و عمرو بالتشريك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طولية كما إذا أوصى إلى زيد و بعد موته فإلى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منهما كما إذا أوصى إلى زيد و عمرو بالتشريك و بعد موتهما فإلى بكر و خالد كذلك و هكذا، و الكل صحيح لأصالة الصحة و الإطلاق و الاتفاق، و لا فرق في ذلك كله بين الترتيب بحسب الموت أو زوال صفة أو تحقق وصف أو نحو ذلك من الأغراض الصحيحة العقلائية غير المنهية لاتحاد الجميع تحت كبرى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الوجه في بقية المسألة و لا ريب في انتهاء وصية كل سابق مع صيرورة الوصية فعلية للاحقه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يجعل حاكما بين الناس إلا للقيام بمثل ذلك من الأمور الحسبية فيتصداها مباشرة أو تسبيبا حسب ما يراه من الجهات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بانعزال الخائن بعد تحقق الخيانة منه إذ لا يرضى عاقل بكون وصيه خائنا فيما أوصى به فهي مانعة حدوثا و بقاء عن الوصاية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الفسق و الخيانة في غير ما أوصى به لا وجه للانعزال بناء على </w:t>
      </w:r>
      <w:bookmarkStart w:id="638" w:name="pg12255_121185"/>
    </w:p>
    <w:p>
      <w:pPr>
        <w:pStyle w:val="BookText"/>
        <w:rPr/>
      </w:pPr>
      <w:bookmarkEnd w:id="638"/>
      <w:r>
        <w:rPr>
          <w:rFonts w:ascii="Amiri" w:hAnsi="Amiri" w:eastAsia="Amiri" w:cs="Amiri"/>
          <w:color w:val="111111"/>
          <w:sz w:val="28"/>
          <w:sz w:val="28"/>
          <w:szCs w:val="28"/>
          <w:rtl w:val="true"/>
          <w:lang w:bidi="ar-SA"/>
        </w:rPr>
        <w:t xml:space="preserve">منه العجز ضم إليه من يساعده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6817352_417432637"/>
      <w:bookmarkStart w:id="640" w:name="_Toc247"/>
      <w:bookmarkEnd w:id="639"/>
      <w:r>
        <w:rPr>
          <w:rtl w:val="true"/>
        </w:rPr>
        <w:t xml:space="preserve">مسألة </w:t>
      </w:r>
      <w:r>
        <w:rPr/>
        <w:t>32</w:t>
      </w:r>
      <w:r>
        <w:rPr>
          <w:rtl w:val="true"/>
        </w:rPr>
        <w:t xml:space="preserve">: </w:t>
      </w:r>
      <w:r>
        <w:rPr>
          <w:rtl w:val="true"/>
        </w:rPr>
        <w:t>إذا لم ينجز الوصي ما أوصى إليه في زمن حياته</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ينجز الوصي ما أوصى إليه في زمن حياته ليس له أن يجعل وصيا لتنجيزه و إمضائه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مأذونا من الموصي في الإيصاء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6817354_417432637"/>
      <w:bookmarkStart w:id="642" w:name="_Toc248"/>
      <w:bookmarkEnd w:id="641"/>
      <w:r>
        <w:rPr>
          <w:rtl w:val="true"/>
        </w:rPr>
        <w:t xml:space="preserve">مسألة </w:t>
      </w:r>
      <w:r>
        <w:rPr/>
        <w:t>33</w:t>
      </w:r>
      <w:r>
        <w:rPr>
          <w:rtl w:val="true"/>
        </w:rPr>
        <w:t xml:space="preserve">: </w:t>
      </w:r>
      <w:r>
        <w:rPr>
          <w:rtl w:val="true"/>
        </w:rPr>
        <w:t>الوصي أمين</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أمين فلا يضمن ما كان في يده إلا مع التعدي أو التفريط و لو بمخالفة الوصية فيضمن لو تلف فضلا عما لو أتلف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اعتبار العدالة خصوصا مع اطلاع الموصي عليه و جعله وصيا مع ذلك، و في مورد الانعزال يكون تدخل الحاكم الشرعي لإعلام الناس ببطلان تصرفاته فيما أوصى به و عدم ترتب الأثر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انعزال من عرض له العجز عن الوصاية فللأصل و الإطلاق و ظهور الاتفاق، و أما ضم المساعد فلأنه من صغريات الأمور الحسبية التي لا بد من قيام حكام الشرع بها، و لو ساعده الناس حسبة صح و لا يحتاج إلى الحاكم لحصول الغرض بذلك أيضا هذا إذا قدر على العمل بالوصية في الجملة و لكن عجز عن الاستقلال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عجز عنه بالمرة لعروض عارضة من هرم أو نحوه فالظاهر انعزاله لزوال الموضوع عرفا فينصب الحاكم شخصا آخر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ذلك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هذا الحق له حينئذ بإذن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أمينا فلأن استيلائه على ما أوصى به كان بتسليط من الموصي و قرره الشرع أيضا و لا معنى للأمانة المالكية إلا هذا مضافا إلى إجماع المسلمين إن لم يكن من جميع المليين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ضمان الأمين فلأن الضمان مخالف للاستيمان لنصوص كثيرة مرت في أبواب متفرقة </w:t>
      </w:r>
      <w:r>
        <w:rPr>
          <w:rStyle w:val="FootnoteAnchor"/>
          <w:rtl w:val="true"/>
        </w:rPr>
        <w:footnoteReference w:id="266"/>
      </w:r>
      <w:r>
        <w:rPr>
          <w:rFonts w:ascii="Amiri" w:hAnsi="Amiri" w:eastAsia="Amiri" w:cs="Amiri"/>
          <w:color w:val="111111"/>
          <w:sz w:val="28"/>
          <w:sz w:val="28"/>
          <w:szCs w:val="28"/>
          <w:rtl w:val="true"/>
          <w:lang w:bidi="ar-SA"/>
        </w:rPr>
        <w:t>، بل بالضرورة الفقهية إن لم تكن عقلائية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الضمان مع التعدي أو التفريط و لو بالمخالفة فلزوال الاستيمان </w:t>
      </w:r>
      <w:bookmarkStart w:id="643" w:name="pg12255_121186"/>
    </w:p>
    <w:p>
      <w:pPr>
        <w:pStyle w:val="Heading4"/>
        <w:numPr>
          <w:ilvl w:val="3"/>
          <w:numId w:val="1"/>
        </w:numPr>
        <w:rPr/>
      </w:pPr>
      <w:bookmarkStart w:id="644" w:name="__RefHeading___Toc6817356_417432637"/>
      <w:bookmarkStart w:id="645" w:name="_Toc249"/>
      <w:bookmarkEnd w:id="643"/>
      <w:bookmarkEnd w:id="644"/>
      <w:r>
        <w:rPr>
          <w:rtl w:val="true"/>
        </w:rPr>
        <w:t xml:space="preserve">مسألة </w:t>
      </w:r>
      <w:r>
        <w:rPr/>
        <w:t>34</w:t>
      </w:r>
      <w:r>
        <w:rPr>
          <w:rtl w:val="true"/>
        </w:rPr>
        <w:t xml:space="preserve">: </w:t>
      </w:r>
      <w:r>
        <w:rPr>
          <w:rtl w:val="true"/>
        </w:rPr>
        <w:t>لو أوصى إليه بعمل خاص أو قدر مخصوص أو كيفية خاصة</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إليه بعمل خاص أو قدر مخصوص أو كيفية خاصة اقتصر عليه و لم يتجاوز عنه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أطلق بأن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المتعلق فالأقرب وقوعه لغوا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هناك عرف خاص و تعارف يدل على المراد، فهو المتبع كما في عرف الاعراب و بعض طوائف الإعجام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مرادهم بحسب الظاهر الولاية على أداء ما عليه من الديون و استيفاء ماله على الناس و ردّ الأمانات و البضائع إلى أهلها و أخذها و إخراج ثلثه و صرفه فيما ينفعه و لو بنظر حاكم</w:t>
      </w:r>
    </w:p>
    <w:p>
      <w:pPr>
        <w:pStyle w:val="BookText"/>
        <w:rPr/>
      </w:pPr>
      <w:r>
        <w:rPr>
          <w:rFonts w:ascii="Amiri" w:hAnsi="Amiri" w:eastAsia="Amiri" w:cs="Amiri"/>
          <w:color w:val="111111"/>
          <w:sz w:val="28"/>
          <w:sz w:val="28"/>
          <w:szCs w:val="28"/>
          <w:rtl w:val="true"/>
          <w:lang w:bidi="ar-SA"/>
        </w:rPr>
        <w:t>فيثبت الضمان حينئذ بالأدلة الأربعة كما تقدم في كتاب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إلا فيما ما هو المأذون بالخصوص مضافا إلى الإجماع، و المستفاد من نصوص كثيرة مفهوما و منطوقا منها صحيح السعيد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يوصي بنسمة فيجعلها الوصي في حجة؟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يغرمها و يقضي وصيته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 في رواية أبي سعيد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أوصى بحجة فجعلها وصيه في نسمة؟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يغرمها وصيه و يجعلها في حجة كما أوصى به فإن اللّه تبارك و تعالى يقول فَمَنْ بَدَّلَهُ بَعْدَ مٰا سَمِعَهُ فَإِنَّمٰا إِثْمُهُ عَلَى الَّذِينَ يُبَدِّلُونَهُ </w:t>
      </w:r>
      <w:r>
        <w:rPr>
          <w:rStyle w:val="FootnoteAnchor"/>
          <w:rtl w:val="true"/>
        </w:rPr>
        <w:footnoteReference w:id="26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على المجمل إلا إذا كان في البين ظهور في الإطلاق و لو بالانصراف أو قرينة معتبرة على التعيين و المفروض انتفاء كل منهما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لذلك بالطائفتين بل يعم ذلك كل من ثبت في عرفه الإطلاق الانصرافي المعتبر أو القرينة المعتبرة المعينة</w:t>
      </w:r>
      <w:r>
        <w:rPr>
          <w:rFonts w:eastAsia="Amiri" w:cs="Amiri" w:ascii="Amiri" w:hAnsi="Amiri"/>
          <w:color w:val="111111"/>
          <w:sz w:val="28"/>
          <w:szCs w:val="28"/>
          <w:rtl w:val="true"/>
          <w:lang w:bidi="ar-SA"/>
        </w:rPr>
        <w:t xml:space="preserve">. </w:t>
      </w:r>
      <w:bookmarkStart w:id="646" w:name="pg12255_121187"/>
    </w:p>
    <w:p>
      <w:pPr>
        <w:pStyle w:val="BookText"/>
        <w:rPr/>
      </w:pPr>
      <w:bookmarkEnd w:id="646"/>
      <w:r>
        <w:rPr>
          <w:rFonts w:ascii="Amiri" w:hAnsi="Amiri" w:eastAsia="Amiri" w:cs="Amiri"/>
          <w:color w:val="111111"/>
          <w:sz w:val="28"/>
          <w:sz w:val="28"/>
          <w:szCs w:val="28"/>
          <w:rtl w:val="true"/>
          <w:lang w:bidi="ar-SA"/>
        </w:rPr>
        <w:t xml:space="preserve">الشرع من استيجار العبادات و أداء الحقوق و المظالم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شموله بمجرده للقيمومة على الأطفال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فالأحوط أن يكون تصدّيه لأمورهم بإذن من الحاكم، و لعل المنساق منه في بعض البلاد ما يشملها و بالجملة بعد ما كان التعارف هو المدار فيختلف باختلاف الأعصار و الأمصار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6817358_417432637"/>
      <w:bookmarkStart w:id="648" w:name="_Toc250"/>
      <w:bookmarkEnd w:id="647"/>
      <w:r>
        <w:rPr>
          <w:rtl w:val="true"/>
        </w:rPr>
        <w:t xml:space="preserve">مسألة </w:t>
      </w:r>
      <w:r>
        <w:rPr/>
        <w:t>35</w:t>
      </w:r>
      <w:r>
        <w:rPr>
          <w:rtl w:val="true"/>
        </w:rPr>
        <w:t xml:space="preserve">: </w:t>
      </w:r>
      <w:r>
        <w:rPr>
          <w:rtl w:val="true"/>
        </w:rPr>
        <w:t>ليس للوصي أن يعزل نفسه بعد موت الموصي و لا أن يفوّض أمر الوصية إلى غيره</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للوصي أن يعزل نفسه بعد موت الموصي و لا أن يفوّض أمر الوصية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التوكيل في إيقاع بعض الأعمال المتعلقة بالوصية مما لم يتعلق الغرض إلا بوقوعها من أي مباشر كان خصوصا إذا كان مما لم تجر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الإطلاق الانصرافي المعتبر حينئذ و يخرج اللفظ عن إجماله إلى ظهور الإطلاق فلا بد من العمل بالإطلاق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القيمومة عليهم أخص من مطلق الوصاية عرفا و تحتاج إلى عناية زائدة عند المتشرعة فهي تعد قسيما لمطلق الوصاية بنظرهم لا قسما منها، و الشك في الشمول يكفي في لزوم استيذان جديد لها من الحاكم ما لم يستظهر من الإطلاق أو القرينة التعميم حتى بالنسبة إلى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كانت قرينة معتبرة على التعميم لها أيضا و ربما كانت القرينة على التخصيص لغيرها، و ربما يشك في كل من التعميم أو التخصيص و لا ريب في الشمول في الأول و في الأخيرين يرجع إلى الحاكم و اللّه تعالى هو العالم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صحة العزل فلما مر من عدم صحة رد الوصية مع عدم وصول الرد إلى الموصي و لزومها على الوصي حينئذ، و العزل مثل الرد عرفا و المفروض عدم إمكان الوصول إلى الموصي لمكان موته و إن شئت قلت الرد إما قولي أو فعلي و الثاني هو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صحة التفويض إلى الغير فلأصالة عدم الولاية له على ذلك و عدم الإذن من الموصي في ذلك</w:t>
      </w:r>
      <w:r>
        <w:rPr>
          <w:rFonts w:eastAsia="Amiri" w:cs="Amiri" w:ascii="Amiri" w:hAnsi="Amiri"/>
          <w:color w:val="111111"/>
          <w:sz w:val="28"/>
          <w:szCs w:val="28"/>
          <w:rtl w:val="true"/>
          <w:lang w:bidi="ar-SA"/>
        </w:rPr>
        <w:t xml:space="preserve">. </w:t>
      </w:r>
      <w:bookmarkStart w:id="649" w:name="pg12255_121188"/>
    </w:p>
    <w:p>
      <w:pPr>
        <w:pStyle w:val="BookText"/>
        <w:rPr/>
      </w:pPr>
      <w:bookmarkEnd w:id="649"/>
      <w:r>
        <w:rPr>
          <w:rFonts w:ascii="Amiri" w:hAnsi="Amiri" w:eastAsia="Amiri" w:cs="Amiri"/>
          <w:color w:val="111111"/>
          <w:sz w:val="28"/>
          <w:sz w:val="28"/>
          <w:szCs w:val="28"/>
          <w:rtl w:val="true"/>
          <w:lang w:bidi="ar-SA"/>
        </w:rPr>
        <w:t xml:space="preserve">العادة على مباشرة أمثال هذا الوصي و لم يشترط عليه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6817360_417432637"/>
      <w:bookmarkStart w:id="651" w:name="_Toc251"/>
      <w:bookmarkEnd w:id="650"/>
      <w:r>
        <w:rPr>
          <w:rtl w:val="true"/>
        </w:rPr>
        <w:t xml:space="preserve">مسألة </w:t>
      </w:r>
      <w:r>
        <w:rPr/>
        <w:t>36</w:t>
      </w:r>
      <w:r>
        <w:rPr>
          <w:rtl w:val="true"/>
        </w:rPr>
        <w:t xml:space="preserve">: </w:t>
      </w:r>
      <w:r>
        <w:rPr>
          <w:rtl w:val="true"/>
        </w:rPr>
        <w:t>لو نسي الوصي مصرف الوصية</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الوصي مصرف الوصية صرف الموصى به في وجوه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السيرة و الاتفاق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لخبر ابن الريان،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إنسان أوصى بوصية فلم يحفظ الوصي إلا بابا واحدا منها كيف يصنع في الباقي؟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و استظهروا من التتبع في الأدلة أن الأصل في كل مال لم يعلم مالكه و لا مصرفه أنه يصرف في البر كما ورد في المنذور للكعبة </w:t>
      </w:r>
      <w:r>
        <w:rPr>
          <w:rStyle w:val="FootnoteAnchor"/>
          <w:rtl w:val="true"/>
        </w:rPr>
        <w:footnoteReference w:id="270"/>
      </w:r>
      <w:r>
        <w:rPr>
          <w:rFonts w:ascii="IRNazanin" w:hAnsi="IRNazanin" w:eastAsia="IRNazanin"/>
          <w:color w:val="111111"/>
          <w:sz w:val="28"/>
          <w:sz w:val="28"/>
          <w:szCs w:val="28"/>
          <w:rtl w:val="true"/>
          <w:lang w:bidi="fa-IR"/>
        </w:rPr>
        <w:t xml:space="preserve">، و الوقف المجهول المصرف </w:t>
      </w:r>
      <w:r>
        <w:rPr>
          <w:rStyle w:val="FootnoteAnchor"/>
          <w:rtl w:val="true"/>
        </w:rPr>
        <w:footnoteReference w:id="271"/>
      </w:r>
      <w:r>
        <w:rPr>
          <w:rFonts w:ascii="Amiri" w:hAnsi="Amiri" w:eastAsia="Amiri" w:cs="Amiri"/>
          <w:color w:val="111111"/>
          <w:sz w:val="28"/>
          <w:sz w:val="28"/>
          <w:szCs w:val="28"/>
          <w:rtl w:val="true"/>
          <w:lang w:bidi="ar-SA"/>
        </w:rPr>
        <w:t xml:space="preserve">، و ما ورد في من أوصى بمال يحج عنه و لا يفي به </w:t>
      </w:r>
      <w:r>
        <w:rPr>
          <w:rStyle w:val="FootnoteAnchor"/>
          <w:rtl w:val="true"/>
        </w:rPr>
        <w:footnoteReference w:id="272"/>
      </w:r>
      <w:r>
        <w:rPr>
          <w:rFonts w:ascii="Amiri" w:hAnsi="Amiri" w:eastAsia="Amiri" w:cs="Amiri"/>
          <w:color w:val="111111"/>
          <w:sz w:val="28"/>
          <w:sz w:val="28"/>
          <w:szCs w:val="28"/>
          <w:rtl w:val="true"/>
          <w:lang w:bidi="ar-SA"/>
        </w:rPr>
        <w:t>، إذ الصدقة الواردة في بعضها أعم من الصدقة على شخص خاص و الصدقة العامة على عامة المسلمين و هي جهات القربة و وجوه البر لكن لا بد و إن يقيد إطلاق هذا الحكم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 و التفحص مقدمة للعمل بالوصية مهما أمكن لعله يتذكر ما نسي من الوصاية ثمَّ بعد اليأس يعمل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أطراف الشبهة مرددة بين أطراف يرى المتشرعة بارتكازاتهم صحة التقسيط عليها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الظفر على الجامع القريب بعد الفحص و التأمل و إلا فيصرف فيه</w:t>
      </w:r>
      <w:r>
        <w:rPr>
          <w:rFonts w:eastAsia="Amiri" w:cs="Amiri" w:ascii="Amiri" w:hAnsi="Amiri"/>
          <w:color w:val="111111"/>
          <w:sz w:val="28"/>
          <w:szCs w:val="28"/>
          <w:rtl w:val="true"/>
          <w:lang w:bidi="ar-SA"/>
        </w:rPr>
        <w:t xml:space="preserve">. </w:t>
      </w:r>
      <w:bookmarkStart w:id="652" w:name="pg12255_121189"/>
    </w:p>
    <w:p>
      <w:pPr>
        <w:pStyle w:val="Heading4"/>
        <w:numPr>
          <w:ilvl w:val="3"/>
          <w:numId w:val="1"/>
        </w:numPr>
        <w:rPr/>
      </w:pPr>
      <w:bookmarkStart w:id="653" w:name="__RefHeading___Toc6817362_417432637"/>
      <w:bookmarkStart w:id="654" w:name="_Toc252"/>
      <w:bookmarkEnd w:id="652"/>
      <w:bookmarkEnd w:id="653"/>
      <w:r>
        <w:rPr>
          <w:rtl w:val="true"/>
        </w:rPr>
        <w:t xml:space="preserve">مسألة </w:t>
      </w:r>
      <w:r>
        <w:rPr/>
        <w:t>37</w:t>
      </w:r>
      <w:r>
        <w:rPr>
          <w:rtl w:val="true"/>
        </w:rPr>
        <w:t xml:space="preserve">: </w:t>
      </w:r>
      <w:r>
        <w:rPr>
          <w:rtl w:val="true"/>
        </w:rPr>
        <w:t>إذا أوصى الميت وصية عهدية و لم يعين وصيا أو بطلت وصاية من عينه</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الميت وصية عهدية و لم يعين وصيا أو بطلت وصاية من عينه بموت أو جنون أو غير ذلك تولى الحاكم أمرها أو عين من يتولاه، و لو لم يكن الحاكم و لا منصوبه تولاه من المؤمنين من يوثق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6817364_417432637"/>
      <w:bookmarkStart w:id="656" w:name="_Toc253"/>
      <w:bookmarkEnd w:id="655"/>
      <w:r>
        <w:rPr>
          <w:rtl w:val="true"/>
        </w:rPr>
        <w:t xml:space="preserve">مسألة </w:t>
      </w:r>
      <w:r>
        <w:rPr/>
        <w:t>38</w:t>
      </w:r>
      <w:r>
        <w:rPr>
          <w:rtl w:val="true"/>
        </w:rPr>
        <w:t xml:space="preserve">: </w:t>
      </w:r>
      <w:r>
        <w:rPr>
          <w:rtl w:val="true"/>
        </w:rPr>
        <w:t>يجوز للموصي أن يجعل ناظرا على الوصي</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للموصي أن يجعل ناظرا على الوصي و وظيفته تابعا لجعل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 من جهة الاستيثاق على وقوع ما أوصى به على ما أوصى به بجعل الناظر رقيبا على الوصي و أن يكون أعماله باطلاعه حتى أنه لو رأى منه خلاف ما قرره الموصي لاعترض عليه، و أخرى من جهة عدم الاطمئنان بأنظار الوصي و الاطمئنان التام بإنظار الناظر يجعل على الوصي أن يكون أعماله على طبق نظر الناظر و لا يعمل إلا ما رآه صلاحا، فالوصي و إن كان وليا مستقلا في التصرف لكنه غير مستقل في الرأي و النظر، فلا يمضي من أعماله إلا ما وافق نظر الناظر فلو استبدّ الوصي</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المورد من الأقل و الأكثر أو المتباينين و إلا فيؤخذ بالأقل في الأول و يتخير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الفرق بين الوصية العهدية و التمليكية أو 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فيتولى الحاكم مباشرة أو تسبيبا فللانحصار فيه حينئذ فيتصدى ذلك من باب ولاية الحسبة المنطبقة عليه قهرا، و كذا في من يوثق به من المؤمنين لانحصار القيام بمثل هذه الأمور بهم حينئذ، و أما تعبير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في كتاب البيع أن العدالة في نظائر المقام لا موضوعية لها و انما هي طريق إلى الوثاقة و الأمانة و صحة العمل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يجوز للموصي جعل الناظر فللأصل و الإطلاق و الاتفاق و السيرة المستمرة قديما و حديثا، و أما أن وظيفته تابعة للجعل فلأجل أن ذلك من فروع سلطنته و ولايته على الإيصاء إلى الغير، فهذان الحكمان في هذه </w:t>
      </w:r>
      <w:bookmarkStart w:id="657" w:name="pg12255_121190"/>
    </w:p>
    <w:p>
      <w:pPr>
        <w:pStyle w:val="BookText"/>
        <w:rPr/>
      </w:pPr>
      <w:bookmarkEnd w:id="657"/>
      <w:r>
        <w:rPr>
          <w:rFonts w:ascii="Amiri" w:hAnsi="Amiri" w:eastAsia="Amiri" w:cs="Amiri"/>
          <w:color w:val="111111"/>
          <w:sz w:val="28"/>
          <w:sz w:val="28"/>
          <w:szCs w:val="28"/>
          <w:rtl w:val="true"/>
          <w:lang w:bidi="ar-SA"/>
        </w:rPr>
        <w:t xml:space="preserve">بالعمل على نظره من دون مراجعة الناظر و اطلاعه و كان عمله على طبق ما قرره الموصي فالظاهر صحة عمله و نفوذه على الأول بخلافه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الغالب المتعارف في جعل الناظر في الوصايا هو النحو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6817366_417432637"/>
      <w:bookmarkStart w:id="659" w:name="_Toc254"/>
      <w:bookmarkEnd w:id="658"/>
      <w:r>
        <w:rPr>
          <w:rtl w:val="true"/>
        </w:rPr>
        <w:t xml:space="preserve">مسألة </w:t>
      </w:r>
      <w:r>
        <w:rPr/>
        <w:t>39</w:t>
      </w:r>
      <w:r>
        <w:rPr>
          <w:rtl w:val="true"/>
        </w:rPr>
        <w:t xml:space="preserve">: </w:t>
      </w:r>
      <w:r>
        <w:rPr>
          <w:rtl w:val="true"/>
        </w:rPr>
        <w:t>يشترط في القيم على الأطفال ما اشترط في الوصي على المال</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القيم على الأطفال ما اشترط في الوصي على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باعتبار العدالة هنا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الاكتفاء بالأمانة و وجود المصلحة ليس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من الضروريات الفقهية إن لم يكن من الفطريات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و النفوذ على الأول فلأن نظر الناظر كان من مجرد الطريقية لإتيان ما أوصى به، و المفروض تحققه على ما أراده الموصي بل لو منعه الناظر عن الإتيان و أتى الموصى به على نحو ما أراده الموصي لصح و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النفوذ على الثاني فمع توافق النظرين يصح و مع الاختلاف لا يصح، و للناظر إجازة ما فعله الوصي و وجه الكل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حصول الشك عمل على النحو الأول و الاحتياط في أن يكون العمل بنظرهما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تلك الأدلة الشاملة للوصاية على المال و القيمومة على الأطفال،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اتفقت الأقوال على عدم الفرق بين متعلق الوصاية في ذلك من ولاية على قاصر أو على أداء حق لازم أو على صرف ثلث في وجوه البر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أهمية مورد الوصية فيه لأنها في المقام ولاية على النفس و قال باعتبار العدالة فيه من لم يقل بها في الوصاية على المال، و لكن يظهر من العبارة المتقدمة من الجواهر ظهور الإجماع على عدم الفرق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كله الوثاقة و الأمانة و إتيان الوظيفة بمقتضى التكليف </w:t>
      </w:r>
      <w:bookmarkStart w:id="660" w:name="pg12255_121191"/>
    </w:p>
    <w:p>
      <w:pPr>
        <w:pStyle w:val="Heading4"/>
        <w:numPr>
          <w:ilvl w:val="3"/>
          <w:numId w:val="1"/>
        </w:numPr>
        <w:rPr/>
      </w:pPr>
      <w:bookmarkStart w:id="661" w:name="__RefHeading___Toc6817368_417432637"/>
      <w:bookmarkStart w:id="662" w:name="_Toc255"/>
      <w:bookmarkEnd w:id="660"/>
      <w:bookmarkEnd w:id="661"/>
      <w:r>
        <w:rPr>
          <w:rtl w:val="true"/>
        </w:rPr>
        <w:t xml:space="preserve">مسألة </w:t>
      </w:r>
      <w:r>
        <w:rPr/>
        <w:t>40</w:t>
      </w:r>
      <w:r>
        <w:rPr>
          <w:rtl w:val="true"/>
        </w:rPr>
        <w:t xml:space="preserve">: </w:t>
      </w:r>
      <w:r>
        <w:rPr>
          <w:rtl w:val="true"/>
        </w:rPr>
        <w:t>لو عين الموصي على القيم تولي جهة خاصة و تصرفا مخصوصا اقتصر عليه</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الموصي على القيم تولي جهة خاصة و تصرفا مخصوصا اقتصر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أمره في غيره إلى الحاكم أو المنصوب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جعله قيما بالنسبة إلى حفظ أمواله و ما يتعلق بإنفاقه ليس له الولاية على أمواله بالبيع و الإجارة و المزارعة و غيرها، و على نفسه بالإجارة و نحوها و على ديونه بالوفاء و الاستيفاء، و لو أطلق و قال فلان قيم على أولادي مثلا كان وليا على جميع ما يتعلق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للموصي الولاية عليه، فله الإنفاق عليهم بالمعروف و الإنفاق على من عليهم نفقته كالأبوين الفقيرين و حفظ أموالهم و استنمائها، و استيفاء ديونهم و إيفاء ما عليهم كأرش ما أتلفوا من أموال الناس و كفارة القتل دون الدية فإنها في العمد و الخطأ على العاقلة، و كذا إخراج الحقوق المتعلقة بأموالهم كالخمس إذا تعلق بمالهم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ولايته على تزويجهم كلام يأتي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جعله الموصي و قرره الشرع، فلا وجه لاعتبار العدالة بعد ذلك فكم من ثقة أمين غير عادل أشد دقة و تحفظا لأداء حقوق الناس و مراعاة الأيتام و القصر من العادل الذي لا يرتكب المكروه بعقيدته؟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تصرفه في غير المأذون فيه بالأدلة الأربعة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الولاية على الصغير حينئذ فيه فيتصدى الأمور مباشرة أو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شهادة العرف و السيرة بذلك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لوازم التعميم المحقق و شؤون الإطلاق غير المقيد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هناك ما يتعلق به إن شاء اللّه تعالى</w:t>
      </w:r>
      <w:r>
        <w:rPr>
          <w:rFonts w:eastAsia="Amiri" w:cs="Amiri" w:ascii="Amiri" w:hAnsi="Amiri"/>
          <w:color w:val="111111"/>
          <w:sz w:val="28"/>
          <w:szCs w:val="28"/>
          <w:rtl w:val="true"/>
          <w:lang w:bidi="ar-SA"/>
        </w:rPr>
        <w:t xml:space="preserve">. </w:t>
      </w:r>
      <w:bookmarkStart w:id="663" w:name="pg12255_121192"/>
    </w:p>
    <w:p>
      <w:pPr>
        <w:pStyle w:val="Heading4"/>
        <w:numPr>
          <w:ilvl w:val="3"/>
          <w:numId w:val="1"/>
        </w:numPr>
        <w:rPr/>
      </w:pPr>
      <w:bookmarkStart w:id="664" w:name="__RefHeading___Toc6817370_417432637"/>
      <w:bookmarkStart w:id="665" w:name="_Toc256"/>
      <w:bookmarkEnd w:id="663"/>
      <w:bookmarkEnd w:id="664"/>
      <w:r>
        <w:rPr>
          <w:rtl w:val="true"/>
        </w:rPr>
        <w:t xml:space="preserve">مسألة </w:t>
      </w:r>
      <w:r>
        <w:rPr/>
        <w:t>41</w:t>
      </w:r>
      <w:r>
        <w:rPr>
          <w:rtl w:val="true"/>
        </w:rPr>
        <w:t xml:space="preserve">: </w:t>
      </w:r>
      <w:r>
        <w:rPr>
          <w:rtl w:val="true"/>
        </w:rPr>
        <w:t>يجوز جعل الولاية على الأطفال لاثنين</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جعل الولاية على الأطفال لاثنين فما زاد بالاستقلال و الاشتراك و جعل الناظر على الوصي كالوصية 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6817372_417432637"/>
      <w:bookmarkStart w:id="667" w:name="_Toc257"/>
      <w:bookmarkEnd w:id="666"/>
      <w:r>
        <w:rPr>
          <w:rtl w:val="true"/>
        </w:rPr>
        <w:t xml:space="preserve">مسألة </w:t>
      </w:r>
      <w:r>
        <w:rPr/>
        <w:t>42</w:t>
      </w:r>
      <w:r>
        <w:rPr>
          <w:rtl w:val="true"/>
        </w:rPr>
        <w:t xml:space="preserve">: </w:t>
      </w:r>
      <w:r>
        <w:rPr>
          <w:rtl w:val="true"/>
        </w:rPr>
        <w:t>ينفق الوصي على الصبي من غير إسراف و لا تقتير</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الوصي على الصبي من غير إسراف و لا تقتير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فيطعمه و يلبسه عادة أمثاله و نظرائه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أسرف ضمن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بلغ فأنكر أصل الإنفاق أو ادعى عليه الإسراف فالقول قول الوصي بيمينه، و كذا لو ادعى عليه أنه باع ماله من غير حاجة و لا غبطة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اختلفا في دفع المال إليه بعد البلوغ فادعاه الوصي و أنكره الصبي قدم قول الصبي و البينة على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ولاية الموصي و تسلطه على كل ما شاء و أراد ما لم ينه عنه الشارع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بالنسبة إلى الصغير و الكبير و في رواية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اليتيم تكون غلته في الشهر عشرين درهما كيف ينفق عليه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من الطعام و التمر، و سألته أنفق عليها ثلثها؟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نصفها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المتعارف بين الناس و الأدلة منزلة على ما هو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دليل حاكم عليها مضافا إلى اتفاقهم على الضمان حينئذ و سقوط استيمانه بالتعدي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الوصي أمين يقبل قوله باليمين ما لم تكن حجة معتبرة على الخلاف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الدفع فيقبل قول المنكر بيمينه إلا إذا أقام الوصي البينة على الدفع فيقبل قوله حينئذ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668" w:name="pg12255_121193"/>
    </w:p>
    <w:p>
      <w:pPr>
        <w:pStyle w:val="Heading4"/>
        <w:numPr>
          <w:ilvl w:val="3"/>
          <w:numId w:val="1"/>
        </w:numPr>
        <w:rPr/>
      </w:pPr>
      <w:bookmarkStart w:id="669" w:name="__RefHeading___Toc6817374_417432637"/>
      <w:bookmarkStart w:id="670" w:name="_Toc258"/>
      <w:bookmarkEnd w:id="668"/>
      <w:bookmarkEnd w:id="669"/>
      <w:r>
        <w:rPr>
          <w:rtl w:val="true"/>
        </w:rPr>
        <w:t xml:space="preserve">مسألة </w:t>
      </w:r>
      <w:r>
        <w:rPr/>
        <w:t>43</w:t>
      </w:r>
      <w:r>
        <w:rPr>
          <w:rtl w:val="true"/>
        </w:rPr>
        <w:t xml:space="preserve">: </w:t>
      </w:r>
      <w:r>
        <w:rPr>
          <w:rtl w:val="true"/>
        </w:rPr>
        <w:t>يجوز للقيم الذي يتولى أمور اليتيم أن يأخذ من ماله أجرة مثل عمله</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للقيم الذي يتولى أمور اليتيم أن يأخذ من ماله أجرة مثل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غنيا أو فقيرا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هو المستفاد من الآية الكريمة وَ مَنْ كٰانَ غَنِيًّا فَلْيَسْتَعْفِفْ وَ مَنْ كٰانَ فَقِيراً فَلْيَأْكُلْ بِالْمَعْرُوفِ </w:t>
      </w:r>
      <w:r>
        <w:rPr>
          <w:rStyle w:val="FootnoteAnchor"/>
          <w:rtl w:val="true"/>
        </w:rPr>
        <w:footnoteReference w:id="275"/>
      </w:r>
      <w:r>
        <w:rPr>
          <w:rFonts w:ascii="Amiri" w:hAnsi="Amiri" w:eastAsia="Amiri" w:cs="Amiri"/>
          <w:color w:val="111111"/>
          <w:sz w:val="28"/>
          <w:sz w:val="28"/>
          <w:szCs w:val="28"/>
          <w:rtl w:val="true"/>
          <w:lang w:bidi="ar-SA"/>
        </w:rPr>
        <w:t>، في الجملة، و النصوص الكثيرة، و أصالة احترام العمل، و الإجماع، و السيرة و في الصحيح عن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عمن تولى مال اليتيم ماله أن يأكل منه؟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غيره يقوم به من الأجر لهم فليأكل بقدر ذلك</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و هذه الصحيحة معتبرة سندا و صريحة متنا و من الأخبار المحكمة فلا بد من رد غيرها إليه أو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 فَلْيَأْكُلْ بِالْمَعْرُوفِ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القوت و إنما عنى الوصي أو القيم في أموالهم و ما يصلحهم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 المراد بالقوت المتعارف فينطبق على الصحيحة الأولى هذا إذا وسع المال للصرف على حوائج اليتيم، و أما إذا لم يسع إلا للصرف على اليتيم فقط فليس له أن يضر باليتيم و يأخذ أجرة المثل منه و له أن يأخذ أجرة مثل عمله من بيت المال لأنها معدة للمصالح و المقام منها، و عليه يحمل ما عنه عليه السّلام في صحيح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المال قليلا فلا يأكل منه شيئا</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عنه عليه السّلام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 قال 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فلا بد من حمل النسخ فيه على التخصيص أي انها مختصة بخصوص من عمل لليتيم و أصلح شأنه و ماله لا كل من يصاحب اليتيم يجوز له أن يأكل من ماله بل لا بد من التنزه عن ذلك مهما أمكن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إطلاقات مثل هذه الروايات يشمل الغني و الفقير، مع أن أخذ أجرة المثل موافق للقاعدة و لا ينافي ذلك وجوب العمل عليه كما في </w:t>
      </w:r>
    </w:p>
    <w:p>
      <w:pPr>
        <w:pStyle w:val="BookText"/>
        <w:rPr/>
      </w:pPr>
      <w:r>
        <w:rPr>
          <w:rFonts w:ascii="Amiri" w:hAnsi="Amiri" w:eastAsia="Amiri" w:cs="Amiri"/>
          <w:color w:val="111111"/>
          <w:sz w:val="28"/>
          <w:sz w:val="28"/>
          <w:szCs w:val="28"/>
          <w:rtl w:val="true"/>
          <w:lang w:bidi="ar-SA"/>
        </w:rPr>
        <w:t xml:space="preserve">الأولى للأول التجنب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الوصي على الأموال فإن عين الموصي مقدار المال الموصى به و طبقه على مصرفه المعين بحيث لم يبق شيئا لأجرة الوصي و استلزم أخذ الأجرة، اما الزيادة عن المال الموصى به أو النقصان في مقدار المصرف كما إذا أوصى بأن يصرف ثلثه أو عينا معينا من تركته أو مقدارا من المال كألف درهم في استيجار عشرين سنة عبادة كل سنة كذا مقدارا أو إطعام خمسين فقيرا بخمسين درهما، و قد ساوى المال مع المصرف بحيث لو أراد أن يأخذ شيئا لنفسه لزم أحد الأمرين المذكورين لم يجز له أن يأخذ الأجرة لنفسه، حيث أن مرجع هذه الوصية إلى الإيصاء إليه بأن يتولى أمور الوصية تبرعا و بلا أجرة، فهو كما لو نص على ذلك و الوصي قد قبل الوصاية على هذا النحو فلم يستحق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وجوب بذل الطعام عند الغلاء مع صحة أخذ العوض 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مَنْ كٰانَ غَنِيًّا فَلْيَسْتَعْفِفْ </w:t>
      </w:r>
      <w:r>
        <w:rPr>
          <w:rStyle w:val="FootnoteAnchor"/>
          <w:rtl w:val="true"/>
        </w:rPr>
        <w:footnoteReference w:id="280"/>
      </w:r>
      <w:r>
        <w:rPr>
          <w:rFonts w:ascii="Amiri" w:hAnsi="Amiri" w:eastAsia="Amiri" w:cs="Amiri"/>
          <w:color w:val="111111"/>
          <w:sz w:val="28"/>
          <w:sz w:val="28"/>
          <w:szCs w:val="28"/>
          <w:rtl w:val="true"/>
          <w:lang w:bidi="ar-SA"/>
        </w:rPr>
        <w:t>، الظاهر في مطلق الرجحان لأن مادة الاستعفاف تدل على الرجحان إلا إذا كانت قرينة في البين تدل على الوجوب، مع أن قاعدة احترام العمل من القواعد النظامية المقررة شرعا المتقنة لا تصلح للتقييد بمثل الآية المجملة من هذه الجهة و كذا ما سيقت مساقها من الأخبار كما لا يخفى على أولي الأبصار، و أما الكلمات فهي مختلفة مشوشة من شاء أن يصرف عمره بلا فائدة فليراجع المطولات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الاقدام على هذا العمل أعم من إسقاط حرمة العمل و قصد التبرع فله أن لا يقصد التبرع و يأخذ أجرة عمله من الوجوه المنطبقة كبيت المال و سهم سبيل اللّه، خصوصا إن كان في العمل صعوبات و مشقات لا يرغب فيه الناس إلا بالأجرة</w:t>
      </w:r>
      <w:r>
        <w:rPr>
          <w:rFonts w:eastAsia="Amiri" w:cs="Amiri" w:ascii="Amiri" w:hAnsi="Amiri"/>
          <w:color w:val="111111"/>
          <w:sz w:val="28"/>
          <w:szCs w:val="28"/>
          <w:rtl w:val="true"/>
          <w:lang w:bidi="ar-SA"/>
        </w:rPr>
        <w:t xml:space="preserve">. </w:t>
      </w:r>
      <w:bookmarkStart w:id="671" w:name="pg12255_121195"/>
    </w:p>
    <w:p>
      <w:pPr>
        <w:pStyle w:val="BookText"/>
        <w:rPr/>
      </w:pPr>
      <w:bookmarkEnd w:id="671"/>
      <w:r>
        <w:rPr>
          <w:rFonts w:ascii="Amiri" w:hAnsi="Amiri" w:eastAsia="Amiri" w:cs="Amiri"/>
          <w:color w:val="111111"/>
          <w:sz w:val="28"/>
          <w:sz w:val="28"/>
          <w:szCs w:val="28"/>
          <w:rtl w:val="true"/>
          <w:lang w:bidi="ar-SA"/>
        </w:rPr>
        <w:t xml:space="preserve">و إن عين المال و المصرف على نحو قابل للزيادة و النقصان كان حاله حال متولي الوقف في أنه لو لم يعين له جعلا معينا جاز له أن يأخذ أجرة مثل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كما إذا أوصى بأن يصرف ثلثه أو مقدارا معينا من المال في بناء القناطر و تسوية المعابر و تعمير المساجد، و كذا لو أوصى بأن يعمر المسجد الفلاني من ماله أو من ثلثه</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6817376_417432637"/>
      <w:bookmarkStart w:id="673" w:name="_Toc259"/>
      <w:bookmarkEnd w:id="672"/>
      <w:r>
        <w:rPr>
          <w:rtl w:val="true"/>
        </w:rPr>
        <w:t xml:space="preserve">مسألة </w:t>
      </w:r>
      <w:r>
        <w:rPr/>
        <w:t>44</w:t>
      </w:r>
      <w:r>
        <w:rPr>
          <w:rtl w:val="true"/>
        </w:rPr>
        <w:t xml:space="preserve">: </w:t>
      </w:r>
      <w:r>
        <w:rPr>
          <w:rtl w:val="true"/>
        </w:rPr>
        <w:t>الوصية جائزة من طرف الموصي</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جائزة من طرف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يرجع عن وصيته ما دام فيه الروح و تبديلها من أصلها أو من بعض جهاتها و كيفياتها و متعلقاتها، فله تبديل الموصى به كلا أو بعضا و تغيير الوصي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العمل و عدم المنافاة في العمل بالوصية مع أخذ الأجرة عليه، فإن لبناء كل مسجد و تسوية معبر و بناء قنطرة قيم يقوم بتنظيم هذه الأمور و يأخذ أجرة و تعد الأجرة من مصارف نفس تلك الأمور و من المال الذي يصرف فيها و يكون الوصي حينئذ مثل القيم على هذه الأمور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الاعتبار لأن المال و الرأي و النظر في معرض التغير و التبدل و الزوال و ما هذا شأنه فكيف يبقى على كل حال، و تدل عليه نصوص مستفيضة إن لم تكن متواترة، و قد وردت على طبق فطرة العقول و ما ارتكز في النفوس منها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للموصي أن يرجع في وصيته إن كان في صحة أو مرض</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الوصية أن يرجع فيها و يحدث في وصيته ما دام حيا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إلى غير ذلك مما سيق هذا المساق، فالوصية إما لازمة من الطرفين كما إذا قبلها الوصي و مات الموصي، و إما جائزة منهما كما في زمان حياتهما و إمكان وصول رد الوصي إلى الموصي، و إما جائزة من طرف الموصي و لازمة من طرف الوصي و هي ما إذا رد الوصي و لم يبلغ الرد إلى الموصي، و قد تقدم الكلام في المسائل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الموصى له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رجع عن بعض الجهات يبقى غيرها بحالها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أوصى بصرف ثلثه في مصارف مخصوصة و جعل الوصاية لزيد ثمَّ بعد ذلك عدل عن وصاية زيد و جعل الوصاية لعمرو تبقى أصل الوصية بحالها، و كذلك إذا أوصى بصرف ثلثه في مصارف معينة على يد زيد ثمَّ بعد ذلك عدل عن تلك المصارف و عين مصارف أخرى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له الرجوع في الوصية المتعلقة بالمال كذلك له الرجوع في الوصية بالولاية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التصريح ببعض ما ذكر في بعض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الموصي و الوصي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عن بعض الموصى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تشريك الوصي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وصف ذكره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صفة لم يذكرها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ما أجله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ما كثرة أو عكس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 ما وصى به، إلى غير ذلك من الأقسام المتصورة </w:t>
      </w:r>
      <w:bookmarkStart w:id="674" w:name="pg12255_121197"/>
    </w:p>
    <w:p>
      <w:pPr>
        <w:pStyle w:val="BookText"/>
        <w:rPr/>
      </w:pPr>
      <w:bookmarkEnd w:id="674"/>
      <w:r>
        <w:rPr>
          <w:rFonts w:ascii="IRNazanin" w:hAnsi="IRNazanin" w:eastAsia="IRNazanin"/>
          <w:color w:val="111111"/>
          <w:sz w:val="28"/>
          <w:sz w:val="28"/>
          <w:szCs w:val="28"/>
          <w:rtl w:val="true"/>
          <w:lang w:bidi="fa-IR"/>
        </w:rPr>
        <w:t xml:space="preserve">الأطفال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4"/>
        <w:numPr>
          <w:ilvl w:val="3"/>
          <w:numId w:val="1"/>
        </w:numPr>
        <w:rPr/>
      </w:pPr>
      <w:bookmarkStart w:id="675" w:name="__RefHeading___Toc6817378_417432637"/>
      <w:bookmarkStart w:id="676" w:name="_Toc260"/>
      <w:bookmarkEnd w:id="675"/>
      <w:r>
        <w:rPr>
          <w:rtl w:val="true"/>
        </w:rPr>
        <w:t xml:space="preserve">مسألة </w:t>
      </w:r>
      <w:r>
        <w:rPr/>
        <w:t>45</w:t>
      </w:r>
      <w:r>
        <w:rPr>
          <w:rtl w:val="true"/>
        </w:rPr>
        <w:t xml:space="preserve">: </w:t>
      </w:r>
      <w:r>
        <w:rPr>
          <w:rtl w:val="true"/>
        </w:rPr>
        <w:t>يتحقق الرجوع عن الوصية بالقول</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الرجوع عن الوصية بالقول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كل لفظ دال عليه بحسب متفاهم العرف بأي لغة كان نحو رجعت عن وصيتي أو أبطلتها و عدلت عنها أو نقضتها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بالفعل و هو إما بإعدام موضوعها كإتلاف الموصى به و كذا نقله إلى الغير بعقد لازم كالبيع أو جائز كالهبة مع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بما يعد عند العرف رجوعا و إن بقي الموصى به بحاله و في ملكه كما إذا و كل شخصا على بيعه أو وهبته و لم يقبض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6817380_417432637"/>
      <w:bookmarkStart w:id="678" w:name="_Toc261"/>
      <w:bookmarkEnd w:id="677"/>
      <w:r>
        <w:rPr>
          <w:rtl w:val="true"/>
        </w:rPr>
        <w:t xml:space="preserve">مسألة </w:t>
      </w:r>
      <w:r>
        <w:rPr/>
        <w:t>46</w:t>
      </w:r>
      <w:r>
        <w:rPr>
          <w:rtl w:val="true"/>
        </w:rPr>
        <w:t xml:space="preserve">: </w:t>
      </w:r>
      <w:r>
        <w:rPr>
          <w:rtl w:val="true"/>
        </w:rPr>
        <w:t>الوصية بعد ما وقعت تبقى على حالها و يعمل بها ما لم يرجع الموصي</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بعد ما وقعت تبقى على حالها و يعمل بها ما لم يرجع الموصي و إن طالت المدة و لو شك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للشك في كون</w:t>
      </w:r>
    </w:p>
    <w:p>
      <w:pPr>
        <w:pStyle w:val="BookText"/>
        <w:rPr/>
      </w:pPr>
      <w:r>
        <w:rPr>
          <w:rFonts w:ascii="Amiri" w:hAnsi="Amiri" w:eastAsia="Amiri" w:cs="Amiri"/>
          <w:color w:val="111111"/>
          <w:sz w:val="28"/>
          <w:sz w:val="28"/>
          <w:szCs w:val="28"/>
          <w:rtl w:val="true"/>
          <w:lang w:bidi="ar-SA"/>
        </w:rPr>
        <w:t xml:space="preserve">و الكل صحيح ما لم يحل بينه و بينها هادم اللذات كما في ظاهر الروايات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إطلاقها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 المرجع في جميع ذلك هو العرف و أهل المحاورة كما هو الشأن في كل ما لم يرد فيه تحديد شرعي، و الرجوع عند العرف إما قولي أو فعلي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بتحققه قولا أو فعلا بأي قول أو فعل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بالعدم أو يتردد فيه، و لا ريب في تحققه في الأول و أما الأخيران فيكفي في عدم تحققه استصحاب بقاء الوصية كما هو واضح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المتعارف يحكمون في مثلهما بتحقق الرجوع و في مورد الشك يرجع إلى الأصل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لفظ أو فعل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ببقائها و عدم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فيما إذا كانت الوصية مطلقة بأن كان مقصود الموصي وقوع مضمون الوصية و العمل بها بعد موته في أي زمان قضى اللّه عليه، فلو كانت مقيدة بموته في سفر كذا أو عن مرض كذا و لم يتفق موته في ذلك السفر أو عن ذاك المرض بطلت تلك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احتاج إلى وصية جديدة، و لا ريب أن الغالب في الوصايا و لا سيما ما تقع عند المسافرة إلى البلاد البعيدة بالطرق الغير المأمونة كسفر الحج و نحوه و في حال الأمراض الشديدة و أمثال ذلك قصر نظر الموصي إلى موته في ذلك السفر و في ذلك المرض، و قد يصرّح بذلك و قد يشهد بذلك ظاهر حاله بحيث لو سأل عنه إذا رجعت عن هذا السفر سالما أو طبت عن هذا المرض إن شاء اللّه تعالى و بقيت مدة مديدة هل تعمل بهذه الوصية؟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بدّ لي من نظر جديد و وصية أخرى، و حينئذ يشكل العمل بالوصايا الصادرة عند الأسفار و في حال الأمراض بمجرد عدم رجوع الموصي و عدم نسخها بوصية أخرى خصوصا مع طول المدة إلا إذا علم بالقرائن و ظهر من حاله أن عدم الإيصاء الجديد منه إنما هو لأجل الاعتماد على الوصية السابقة، كما إذا شوهد منه المحافظة على ورقة الوصية و تكرر منه ذكرها عند الناس و اشهادهم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البقاء و ظاهر الحال و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أنها كانت محدودة بحد خاص و مدة مخصوصة فلا وجه لبقائها حينئذ</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الأمارة المعتبرة حينئذ على أنها كانت مطلقة لا مقيدة بحد مخصوص فيجري عليها حكم الوصية المطلقة</w:t>
      </w:r>
      <w:r>
        <w:rPr>
          <w:rFonts w:eastAsia="Amiri" w:cs="Amiri" w:ascii="Amiri" w:hAnsi="Amiri"/>
          <w:color w:val="111111"/>
          <w:sz w:val="28"/>
          <w:szCs w:val="28"/>
          <w:rtl w:val="true"/>
          <w:lang w:bidi="ar-SA"/>
        </w:rPr>
        <w:t xml:space="preserve">. </w:t>
      </w:r>
      <w:bookmarkStart w:id="679" w:name="pg12255_121199"/>
    </w:p>
    <w:p>
      <w:pPr>
        <w:pStyle w:val="Heading4"/>
        <w:numPr>
          <w:ilvl w:val="3"/>
          <w:numId w:val="1"/>
        </w:numPr>
        <w:rPr/>
      </w:pPr>
      <w:bookmarkStart w:id="680" w:name="__RefHeading___Toc6817382_417432637"/>
      <w:bookmarkStart w:id="681" w:name="_Toc262"/>
      <w:bookmarkEnd w:id="679"/>
      <w:bookmarkEnd w:id="680"/>
      <w:r>
        <w:rPr>
          <w:rtl w:val="true"/>
        </w:rPr>
        <w:t xml:space="preserve">مسألة </w:t>
      </w:r>
      <w:r>
        <w:rPr/>
        <w:t>47</w:t>
      </w:r>
      <w:r>
        <w:rPr>
          <w:rtl w:val="true"/>
        </w:rPr>
        <w:t xml:space="preserve">: </w:t>
      </w:r>
      <w:r>
        <w:rPr>
          <w:rtl w:val="true"/>
        </w:rPr>
        <w:t>لا تثبت الوصية بالولاية سواء كانت على المال أو على الأطفال إلا بشهادة عدلين من الرجال</w:t>
      </w:r>
      <w:bookmarkEnd w:id="681"/>
    </w:p>
    <w:p>
      <w:pPr>
        <w:pStyle w:val="Heading5"/>
        <w:numPr>
          <w:ilvl w:val="4"/>
          <w:numId w:val="1"/>
        </w:numPr>
        <w:rPr/>
      </w:pPr>
      <w:bookmarkStart w:id="682" w:name="__RefHeading___Toc6817384_417432637"/>
      <w:bookmarkStart w:id="683" w:name="_Toc263"/>
      <w:bookmarkEnd w:id="682"/>
      <w:r>
        <w:rPr>
          <w:rtl w:val="true"/>
        </w:rPr>
        <w:t>اشارة</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الوصية بالولاية سواء كانت على المال أو على الأطفال إلا بشهادة عدلين من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تقبل فيها شهادة النساء لا منفردات و لا منضمات مع الرجال، و أما الوصية بالمال فهي كسائر الدعاوي المالية تثبت بشهادة رجلين عدلين و شاهد و يمين و شهادة رجل و امرأتين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Heading5"/>
        <w:numPr>
          <w:ilvl w:val="4"/>
          <w:numId w:val="1"/>
        </w:numPr>
        <w:rPr/>
      </w:pPr>
      <w:bookmarkStart w:id="684" w:name="__RefHeading___Toc6817386_417432637"/>
      <w:bookmarkStart w:id="685" w:name="_Toc264"/>
      <w:bookmarkEnd w:id="684"/>
      <w:r>
        <w:rPr>
          <w:rtl w:val="true"/>
        </w:rPr>
        <w:t>تمتاز بين الدعاوي المالية بأمرين</w:t>
      </w:r>
      <w:bookmarkEnd w:id="685"/>
    </w:p>
    <w:p>
      <w:pPr>
        <w:pStyle w:val="Heading6"/>
        <w:numPr>
          <w:ilvl w:val="5"/>
          <w:numId w:val="1"/>
        </w:numPr>
        <w:rPr/>
      </w:pPr>
      <w:bookmarkStart w:id="686" w:name="__RefHeading___Toc6817388_417432637"/>
      <w:bookmarkStart w:id="687" w:name="_Toc265"/>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تمتاز بين الدعاوي المالية بأمرين</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6817390_417432637"/>
      <w:bookmarkStart w:id="689" w:name="_Toc266"/>
      <w:bookmarkEnd w:id="688"/>
      <w:r>
        <w:rPr>
          <w:rtl w:val="true"/>
        </w:rPr>
        <w:t>أحدهما</w:t>
      </w:r>
      <w:r>
        <w:rPr>
          <w:rtl w:val="true"/>
        </w:rPr>
        <w:t xml:space="preserve">: </w:t>
      </w:r>
      <w:r>
        <w:rPr>
          <w:rtl w:val="true"/>
        </w:rPr>
        <w:t>انها تثبت بشهادة النساء منفردات</w:t>
      </w:r>
      <w:bookmarkEnd w:id="689"/>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تثبت بشهادة النساء منفردات و إن لم تكمل الأربع و لم تنضم اليمين فتثبت ربع الوصية بواحدة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نصفها باثنين و 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الثبوت مطلقا فللإجماع و لأصالة عدم الحجية و عدم ترتب الأثر إلا في خصوص ما قام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الثبوت بعدلين من الرجال فللأدلة الثلاثة فمن الكتاب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w:t>
      </w:r>
      <w:r>
        <w:rPr>
          <w:rStyle w:val="FootnoteAnchor"/>
          <w:rtl w:val="true"/>
        </w:rPr>
        <w:footnoteReference w:id="285"/>
      </w:r>
      <w:r>
        <w:rPr>
          <w:rFonts w:ascii="Amiri" w:hAnsi="Amiri" w:eastAsia="Amiri" w:cs="Amiri"/>
          <w:color w:val="111111"/>
          <w:sz w:val="28"/>
          <w:sz w:val="28"/>
          <w:szCs w:val="28"/>
          <w:rtl w:val="true"/>
          <w:lang w:bidi="ar-SA"/>
        </w:rPr>
        <w:t>، و من السنة إطلاق ما دل على صحة شهادة البينة كما يأتي في كتاب الشهادات إن شاء اللّه تعالى و من الإجماع 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لإجماع الإمامية و ما يأتي من دليل هذا التفصيل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من أنه لا تقبل شهادة المرأة إلا في المنفوس و العذرة </w:t>
      </w:r>
      <w:r>
        <w:rPr>
          <w:rStyle w:val="FootnoteAnchor"/>
          <w:rtl w:val="true"/>
        </w:rPr>
        <w:footnoteReference w:id="286"/>
      </w:r>
      <w:r>
        <w:rPr>
          <w:rFonts w:ascii="IRNazanin" w:hAnsi="IRNazanin" w:eastAsia="IRNazanin"/>
          <w:color w:val="111111"/>
          <w:sz w:val="28"/>
          <w:sz w:val="28"/>
          <w:szCs w:val="28"/>
          <w:rtl w:val="true"/>
          <w:lang w:bidi="fa-IR"/>
        </w:rPr>
        <w:t xml:space="preserve">، فأسقطه عن الاعتبار للتعارض </w:t>
      </w:r>
      <w:r>
        <w:rPr>
          <w:rStyle w:val="FootnoteAnchor"/>
          <w:rtl w:val="true"/>
        </w:rPr>
        <w:footnoteReference w:id="287"/>
      </w:r>
      <w:r>
        <w:rPr>
          <w:rFonts w:ascii="IRNazanin" w:hAnsi="IRNazanin" w:eastAsia="IRNazanin"/>
          <w:color w:val="111111"/>
          <w:sz w:val="28"/>
          <w:sz w:val="28"/>
          <w:szCs w:val="28"/>
          <w:rtl w:val="true"/>
          <w:lang w:bidi="fa-IR"/>
        </w:rPr>
        <w:t>، و الإعراض</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و النصوص منها موثق ربعي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شهادة امرأة حضرت رجلا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ربع ما أوصى بحساب شهادتها</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 و هذه من المسائل النادرة التي تقبل فيها شهادة المرأة دون الرجل حيث لم يقل أحد بقبول شهادة رجل واحد في ربع الوصية </w:t>
      </w:r>
      <w:bookmarkStart w:id="690" w:name="pg12255_121200"/>
    </w:p>
    <w:p>
      <w:pPr>
        <w:pStyle w:val="BookText"/>
        <w:rPr/>
      </w:pPr>
      <w:bookmarkEnd w:id="690"/>
      <w:r>
        <w:rPr>
          <w:rFonts w:ascii="IRNazanin" w:hAnsi="IRNazanin" w:eastAsia="IRNazanin"/>
          <w:color w:val="111111"/>
          <w:sz w:val="28"/>
          <w:sz w:val="28"/>
          <w:szCs w:val="28"/>
          <w:rtl w:val="true"/>
          <w:lang w:bidi="fa-IR"/>
        </w:rPr>
        <w:t xml:space="preserve">أرباعها بثلاث و تمامها بأربع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6"/>
        <w:numPr>
          <w:ilvl w:val="5"/>
          <w:numId w:val="1"/>
        </w:numPr>
        <w:rPr/>
      </w:pPr>
      <w:bookmarkStart w:id="691" w:name="__RefHeading___Toc6817392_417432637"/>
      <w:bookmarkStart w:id="692" w:name="_Toc267"/>
      <w:bookmarkEnd w:id="691"/>
      <w:r>
        <w:rPr>
          <w:rtl w:val="true"/>
        </w:rPr>
        <w:t>ثانيهما</w:t>
      </w:r>
      <w:r>
        <w:rPr>
          <w:rtl w:val="true"/>
        </w:rPr>
        <w:t xml:space="preserve">: </w:t>
      </w:r>
      <w:r>
        <w:rPr>
          <w:rtl w:val="true"/>
        </w:rPr>
        <w:t>انها تثبت بشهادة رجلين ذميين عدلين في دينهما</w:t>
      </w:r>
      <w:bookmarkEnd w:id="692"/>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تثبت بشهادة رجلين ذميين عدلين في دينهما عند الضرورة و عدم عدول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شهادة غير أهل الذمة من</w:t>
      </w:r>
    </w:p>
    <w:p>
      <w:pPr>
        <w:pStyle w:val="BookText"/>
        <w:rPr/>
      </w:pPr>
      <w:r>
        <w:rPr>
          <w:rFonts w:ascii="Amiri" w:hAnsi="Amiri" w:eastAsia="Amiri" w:cs="Amiri"/>
          <w:color w:val="111111"/>
          <w:sz w:val="28"/>
          <w:sz w:val="28"/>
          <w:szCs w:val="28"/>
          <w:rtl w:val="true"/>
          <w:lang w:bidi="ar-SA"/>
        </w:rPr>
        <w:t>بل تقبل شهادته في تمامها بيمينه و المرأة لا تحتاج إلى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اللوازم العرفية بل العقلية لثبوت الوصية في الربع بواحدة ثبوت نصفها باثنين و ثلاثة أرباعها بثلاث و تمامها بأربع، مع أن الأخير مطابق للأدلة الدالة على أن أربع نسوة كرجلين في الشهادة </w:t>
      </w:r>
      <w:r>
        <w:rPr>
          <w:rStyle w:val="FootnoteAnchor"/>
          <w:rtl w:val="true"/>
        </w:rPr>
        <w:footnoteReference w:id="289"/>
      </w:r>
      <w:r>
        <w:rPr>
          <w:rFonts w:ascii="Amiri" w:hAnsi="Amiri" w:eastAsia="Amiri" w:cs="Amiri"/>
          <w:color w:val="111111"/>
          <w:sz w:val="28"/>
          <w:sz w:val="28"/>
          <w:szCs w:val="28"/>
          <w:rtl w:val="true"/>
          <w:lang w:bidi="ar-SA"/>
        </w:rPr>
        <w:t>، مضافا إلى الإجماع في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 ففي صحيح حمزة بن حمران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 ذَوٰا عَدْلٍ مِنْكُمْ أَوْ آخَرٰانِ مِنْ غَيْرِكُمْ؟ فقال اللذان منكم مسلمان و اللذان من غيركم من أهل الكتاب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الرجل المسلم بأرض غربة فطلب رجلين مسلمين يشهدهما على وصيته فلم يجد مسلمين فليشهد على وصيته رجلين ذميين من أهل الكتاب مرضيين عند أصحابهما</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يحيى بن محمد المشتمل على قبول شهادة المجوسي بعد فقدان أهل الذمة فلا عامل به منا،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قول اللّه عز و جل يٰا أَيُّهَا الَّذِينَ آمَنُوا شَهٰادَةُ بَيْنِكُمْ إِذٰا حَضَرَ أَحَدَكُمُ الْمَوْتُ حِينَ الْوَصِيَّةِ اثْنٰانِ ذَوٰا عَدْلٍ مِنْكُمْ أَوْ آخَرٰانِ مِنْ غَيْرِكُمْ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منكم مسلمان و اللذان من غيركم من أهل الكتاب فإن لم تجدوا من أهل الكتاب فمن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693" w:name="pg12255_121201"/>
    </w:p>
    <w:p>
      <w:pPr>
        <w:pStyle w:val="BookText"/>
        <w:rPr/>
      </w:pPr>
      <w:bookmarkEnd w:id="693"/>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817394_417432637"/>
      <w:bookmarkStart w:id="695" w:name="_Toc268"/>
      <w:bookmarkEnd w:id="694"/>
      <w:r>
        <w:rPr>
          <w:rtl w:val="true"/>
        </w:rPr>
        <w:t xml:space="preserve">مسألة </w:t>
      </w:r>
      <w:r>
        <w:rPr/>
        <w:t>48</w:t>
      </w:r>
      <w:r>
        <w:rPr>
          <w:rtl w:val="true"/>
        </w:rPr>
        <w:t xml:space="preserve">: </w:t>
      </w:r>
      <w:r>
        <w:rPr>
          <w:rtl w:val="true"/>
        </w:rPr>
        <w:t>إذا كانت الورثة كبارا و أقروا كلهم بالوصية بالثلث و ما دونه لوارث أو أجنبي</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الورثة كبارا و أقروا كلهم بالوصية بالثلث و ما دونه لوارث أو أجنبي أو بأن يصرف على الفقراء مثلا تثبت في تمام الموصى به و يلزمون بالعمل بها أخذا بإقرارهم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يحتاج إلى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أقر بها بعضهم دون بعض فإن كان المقرّ اثنين عادلين تثبت أيضا في التمام لكونه إقرارا بالنسبة إلى المقرّ و شهادة بالنسبة إلى غيره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التصريح بأهل الكتاب في الأخبار </w:t>
      </w:r>
      <w:r>
        <w:rPr>
          <w:rStyle w:val="FootnoteAnchor"/>
          <w:rtl w:val="true"/>
        </w:rPr>
        <w:footnoteReference w:id="292"/>
      </w:r>
      <w:r>
        <w:rPr>
          <w:rFonts w:ascii="Amiri" w:hAnsi="Amiri" w:eastAsia="Amiri" w:cs="Amiri"/>
          <w:color w:val="111111"/>
          <w:sz w:val="28"/>
          <w:sz w:val="28"/>
          <w:szCs w:val="28"/>
          <w:rtl w:val="true"/>
          <w:lang w:bidi="ar-SA"/>
        </w:rPr>
        <w:t>، كما مر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ذكر الكافر أو أهل الكتاب لا بد و أن يحمل على الذمي فمجموع الأخبار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الكافر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أهل الكتاب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الذمة كما مر، و لا بد من تقييد الأولين بالأخير كما هو مقتضى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كتاب الشهادات بعض الفروع المتعلقة بالمقام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باعتراف جميع العقلاء و قررهم الشارع على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اللغو و من تحصيل الحاصل بعد الإقرار الجامع للشرائط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يحتاج إلى بينة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تثبت بالنسبة إلى حصة المقر خاصة أخذا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بالنسبة إلى حصة الباقين يحتاج إلى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المقرّ عدلا واحدا و كانت الوصية بالمال لشخص أو أشخاص كفى ضم يمين المقر له مع إقرار المقر في ثبوت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كان المقر امرأة تثبت في ربع حصة الباقين إن كانت واحدة و في نصفها إن كانت اثنتين و في ثلاثة أرباعها إن كانت ثلاثة و في تمامها إن كانت أربع، و بالجملة بعد ما كان المقر من الورثة شاهدا بالنسبة إلى حصة الباقي كان كالشاهد الأجنبي فيثبت به ما يثبت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قيام البينة بالنسبة إلى حصة غير المقر و تمامية الحجة فيكون الاحتياج إلى البينة الأخرى من اللغو الباطل، و في رواية إسحاق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فأقر بعض ورثته لرجل بدين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ذلك في حصته</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و قريب منه غيره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 اثنان من الورثة و كانا عدلين أجيز ذلك على الورثة، و إن لم يكونا عدلين الزم ذلك في حصتهما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المقتضي لترتب الأثر موجودا و المانع عنه مفقود فلا بد من ترتبه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كل دعوى إلا بحجة معتبرة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حينئذ تحت القاعدة الكلية من أن الدعاوي المالية تثبت بالشاهد الواحد و اليمين على ما يأتي في كتاب القضاء إن شاء اللّه تعالى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ما ورد في قبول شهادة المرأة في الوصية على ما مر من التفصيل و إطلاق دليل قبول شهادة العدل الواحد مع اليمين </w:t>
      </w:r>
      <w:r>
        <w:rPr>
          <w:rStyle w:val="FootnoteAnchor"/>
          <w:rtl w:val="true"/>
        </w:rPr>
        <w:footnoteReference w:id="298"/>
      </w:r>
      <w:r>
        <w:rPr>
          <w:rFonts w:ascii="IRNazanin" w:hAnsi="IRNazanin" w:eastAsia="IRNazanin"/>
          <w:color w:val="111111"/>
          <w:sz w:val="28"/>
          <w:sz w:val="28"/>
          <w:szCs w:val="28"/>
          <w:rtl w:val="true"/>
          <w:lang w:bidi="fa-IR"/>
        </w:rPr>
        <w:t xml:space="preserve">، الشامل للوارث </w:t>
      </w:r>
      <w:bookmarkStart w:id="696" w:name="pg12255_121203"/>
    </w:p>
    <w:p>
      <w:pPr>
        <w:pStyle w:val="Heading4"/>
        <w:numPr>
          <w:ilvl w:val="3"/>
          <w:numId w:val="1"/>
        </w:numPr>
        <w:rPr/>
      </w:pPr>
      <w:bookmarkStart w:id="697" w:name="__RefHeading___Toc6817396_417432637"/>
      <w:bookmarkStart w:id="698" w:name="_Toc269"/>
      <w:bookmarkEnd w:id="696"/>
      <w:bookmarkEnd w:id="697"/>
      <w:r>
        <w:rPr>
          <w:rtl w:val="true"/>
        </w:rPr>
        <w:t xml:space="preserve">مسألة </w:t>
      </w:r>
      <w:r>
        <w:rPr/>
        <w:t>49</w:t>
      </w:r>
      <w:r>
        <w:rPr>
          <w:rtl w:val="true"/>
        </w:rPr>
        <w:t xml:space="preserve">: </w:t>
      </w:r>
      <w:r>
        <w:rPr>
          <w:rtl w:val="true"/>
        </w:rPr>
        <w:t>إذا أقرّ الوارث بأصل الوصية كان كالأجنبي</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الوارث بأصل الوصية كان كالأجنبي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إنكار وصاية من يدعي الوصاية و لا يسمع منه هذا الإنكار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الوصية متعلقة بالقصر أو العناوين العامة كالفقراء، أو وجوه القرب كالمساجد و المشاهد، أو الميت نفسه كاستيجار العبادات و الزيارات له و نحو ذلك لكل من يعلم بكذب من يدعي الوصاية خصوصا إذا رأى منه الخيانة الإنكار عليه و الترافع معه عند الحاكم من باب الحسبة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الوارث و الأجنبي في ذلك 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الأجنبي، مضافا إلى ظهور تسالمهم على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اعتبار الإقرار الجامع للشرائط الشامل لكل منهما فيجب على الوارث إنفاذ الوصية بمقتضى إقراره كما في كل إقرار صدر من كل 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الإنكار و عدم كونه طرفا بالنسبة إليه لا نفيا و لا إثباتا و انما كان طرفا بالنسبة إلى أصل الوصية و قد أقر بها فسقط حقه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 علم رضاء الشرع بالقيام بها على النحو المشروع من كل أحد بلا اختصاص بفرد دون آخر لشمول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العبد ما دام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نسب إلى المشهور توقفهما على الاستيذان من الحاكم، و الظاهر أن التوقف عليه انما هو طريق للإتيان بها صحيحا شرعا، فإذا كان العامل بها ثقة و عارفا بكيفية العمل و خصوصياته و موانعه لا موضوع للاستيذان حينئذ، و قد تعرضنا للمسألة في المواضع المناسبة لها فراجع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عموم دليل محبوبيتها و وجوبها الكفائي للكل على حد </w:t>
      </w:r>
      <w:bookmarkStart w:id="699" w:name="pg12255_121204"/>
    </w:p>
    <w:p>
      <w:pPr>
        <w:pStyle w:val="BookText"/>
        <w:rPr/>
      </w:pPr>
      <w:bookmarkEnd w:id="699"/>
      <w:r>
        <w:rPr>
          <w:rFonts w:ascii="Amiri" w:hAnsi="Amiri" w:eastAsia="Amiri" w:cs="Amiri"/>
          <w:color w:val="111111"/>
          <w:sz w:val="28"/>
          <w:sz w:val="28"/>
          <w:szCs w:val="28"/>
          <w:rtl w:val="true"/>
          <w:lang w:bidi="ar-SA"/>
        </w:rPr>
        <w:t xml:space="preserve">نعم، فيما إذا تعلقت بأمور الميت لا يبعد أولوية الوارث من غيره و اختصاص حق الدعوى به مقدما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6817398_417432637"/>
      <w:bookmarkStart w:id="701" w:name="_Toc270"/>
      <w:bookmarkEnd w:id="700"/>
      <w:r>
        <w:rPr>
          <w:rtl w:val="true"/>
        </w:rPr>
        <w:t xml:space="preserve">مسألة </w:t>
      </w:r>
      <w:r>
        <w:rPr/>
        <w:t>50</w:t>
      </w:r>
      <w:r>
        <w:rPr>
          <w:rtl w:val="true"/>
        </w:rPr>
        <w:t xml:space="preserve">: </w:t>
      </w:r>
      <w:r>
        <w:rPr>
          <w:rtl w:val="true"/>
        </w:rPr>
        <w:t>إذا تصرف الإنسان في مرض موته</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الإنسان في مرض موته فإن كان معلقا على موته كما إذا قال أعطوا فلانا بعد موتي كذا أو هذا المال المعين أو ثلث مالي أو ربعه أو نصفه مثلا لفلان بعد موتي و نحو ذلك فهو 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أنها نافذة مع اجتماع الشرائط ما لم تزد على الثلث و في الزائد موقوف على إجازة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كالواقعة في مرض آخر غير مرض الموت أو في حال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منجزا بمعنى كونه غير معلق على الموت و إن كان معلقا على أمر آخر فإن لم يكن مشتملا على المجانية</w:t>
      </w:r>
    </w:p>
    <w:p>
      <w:pPr>
        <w:pStyle w:val="BookText"/>
        <w:rPr/>
      </w:pPr>
      <w:r>
        <w:rPr>
          <w:rFonts w:ascii="Amiri" w:hAnsi="Amiri" w:eastAsia="Amiri" w:cs="Amiri"/>
          <w:color w:val="111111"/>
          <w:sz w:val="28"/>
          <w:sz w:val="28"/>
          <w:szCs w:val="28"/>
          <w:rtl w:val="true"/>
          <w:lang w:bidi="ar-SA"/>
        </w:rPr>
        <w:t>سواء كسائر الواجبات الكفائية في الشريعة الغراء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مرتكزات المتشرعة ذلك بل جميع الأنام، و تقدم في أحكام التجهيزات ما يناسب المقام و 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الشخص إما فيما بعد موته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إما في مرض موته أو لا، و الكل صحيح مطلقا إلا الأول فإنه يصح في الثلث مع عدم إجازة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الخلاف في المنجزات في مرض الموت، و تقدم في كتاب الحجر نفوذها مطلقا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عرفا و شرعا نصا </w:t>
      </w:r>
      <w:r>
        <w:rPr>
          <w:rStyle w:val="FootnoteAnchor"/>
          <w:rtl w:val="true"/>
        </w:rPr>
        <w:footnoteReference w:id="301"/>
      </w:r>
      <w:r>
        <w:rPr>
          <w:rFonts w:ascii="Amiri" w:hAnsi="Amiri" w:eastAsia="Amiri" w:cs="Amiri"/>
          <w:color w:val="111111"/>
          <w:sz w:val="28"/>
          <w:sz w:val="28"/>
          <w:szCs w:val="28"/>
          <w:rtl w:val="true"/>
          <w:lang w:bidi="ar-SA"/>
        </w:rPr>
        <w:t>، و إجماعا و تقدم بعض الكلام في أول كتاب الوصية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بكل ذلك فلا وجه للإعادة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أدلة الوصية و إطلاقها و ظهور الإجماع و قاعدة السلطنة الشامل لذلك كله</w:t>
      </w:r>
      <w:r>
        <w:rPr>
          <w:rFonts w:eastAsia="Amiri" w:cs="Amiri" w:ascii="Amiri" w:hAnsi="Amiri"/>
          <w:color w:val="111111"/>
          <w:sz w:val="28"/>
          <w:szCs w:val="28"/>
          <w:rtl w:val="true"/>
          <w:lang w:bidi="ar-SA"/>
        </w:rPr>
        <w:t xml:space="preserve">. </w:t>
      </w:r>
      <w:bookmarkStart w:id="702" w:name="pg12255_121205"/>
    </w:p>
    <w:p>
      <w:pPr>
        <w:pStyle w:val="BookText"/>
        <w:rPr/>
      </w:pPr>
      <w:bookmarkEnd w:id="702"/>
      <w:r>
        <w:rPr>
          <w:rFonts w:ascii="Amiri" w:hAnsi="Amiri" w:eastAsia="Amiri" w:cs="Amiri"/>
          <w:color w:val="111111"/>
          <w:sz w:val="28"/>
          <w:sz w:val="28"/>
          <w:szCs w:val="28"/>
          <w:rtl w:val="true"/>
          <w:lang w:bidi="ar-SA"/>
        </w:rPr>
        <w:t xml:space="preserve">و المحاباة كبيع شي‌ء بثمن المثل و اجارة عين بأجرة المثل فهو نافذ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مشتملا على المحاباة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يصل ما يساوي ماله إليه، سواء كان مجانا محضا كالوقف و العتق و الإبراء و الهبة الغير المعوضة أم لا كالبيع بأقل من ثمن المثل و الإجارة بأقل من أجرة المثل و الهبة المعوضة بما دون القيمة و غير ذلك، ففي نفوذه مطلقا أو كونه مثل الوصية في توقف ما زاد على الثلث على إمضاء الورثة قولان معروفان أقواهما الأول كما مرّ في كتاب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6817400_417432637"/>
      <w:bookmarkStart w:id="704" w:name="_Toc271"/>
      <w:bookmarkEnd w:id="703"/>
      <w:r>
        <w:rPr>
          <w:rtl w:val="true"/>
        </w:rPr>
        <w:t xml:space="preserve">مسألة </w:t>
      </w:r>
      <w:r>
        <w:rPr/>
        <w:t>51</w:t>
      </w:r>
      <w:r>
        <w:rPr>
          <w:rtl w:val="true"/>
        </w:rPr>
        <w:t xml:space="preserve">: </w:t>
      </w:r>
      <w:r>
        <w:rPr>
          <w:rtl w:val="true"/>
        </w:rPr>
        <w:t>إذا جمع في مرض الموت بين عطية منجزة و معلقة بالموت</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في مرض الموت بين عطية منجزة و معلقة بالموت فإن و في الثلث بهما لا إشكال في نفوذهما في تمام ما تعلقتا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يف بهما فعلى المختار من إخراج المنجزة من الأصل يبدأ بها فتخرج من الأصل و تخرج المعلقة من ثلث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على القول الآخر فإن أمضى الورثة تنفذان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يمضوا تخرجان معا من الثلث و يبدأ أولا بالمنجزة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شي‌ء يصرف في المعلقة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 مرض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بذلك كله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لصحة الصرف و المصرف فيهما و انتفاء المانع عنها فلا بد حينئذ من صحتهما معا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المنجز حينئذ كسائر الديون المالية التي تقدم على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انتفاء المانع لنفوذهما معا حينئذ</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متأخرة لأن لها مالك فعلي في حياة الموصي فهي ماله </w:t>
      </w:r>
      <w:bookmarkStart w:id="705" w:name="pg12255_121206"/>
    </w:p>
    <w:p>
      <w:pPr>
        <w:pStyle w:val="Heading4"/>
        <w:numPr>
          <w:ilvl w:val="3"/>
          <w:numId w:val="1"/>
        </w:numPr>
        <w:rPr/>
      </w:pPr>
      <w:bookmarkStart w:id="706" w:name="__RefHeading___Toc6817402_417432637"/>
      <w:bookmarkStart w:id="707" w:name="_Toc272"/>
      <w:bookmarkEnd w:id="705"/>
      <w:bookmarkEnd w:id="706"/>
      <w:r>
        <w:rPr>
          <w:rtl w:val="true"/>
        </w:rPr>
        <w:t xml:space="preserve">مسألة </w:t>
      </w:r>
      <w:r>
        <w:rPr/>
        <w:t>52</w:t>
      </w:r>
      <w:r>
        <w:rPr>
          <w:rtl w:val="true"/>
        </w:rPr>
        <w:t xml:space="preserve">: </w:t>
      </w:r>
      <w:r>
        <w:rPr>
          <w:rtl w:val="true"/>
        </w:rPr>
        <w:t>لو أوصى بالقسط أو النصيب، أو القليل، أو الكثير</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بالقسط أو النصيب، أو القليل، أو الكثير، فإن علم المراد و لو بالقرينة المعتبرة يعمل بها و إلا فيؤخذ بما يصدق عليه ذلك العنوان عرفا، و كذا لو أوصى بالجزء أو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مثل الوصية بالمتاع في الصندوق أو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يزاحمه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المنجزة تفارق الوصية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معلقة على ما بعد الموت بخلاف المنجزة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المنجزة من الأصل بناء على التحقيق بخلاف الوصية فإنها من الثلث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المنجزة لازمة بخلاف الوصية فإن فيها تفصيل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على ما يفهم اللفظ و لو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الجزء يحمل على العشر</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السهم يحمل على الثمن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الأخذ بإطلاقهما ما لم تكن قرينة في البين مشكل</w:t>
      </w:r>
      <w:r>
        <w:rPr>
          <w:rFonts w:eastAsia="Amiri" w:cs="Amiri" w:ascii="Amiri" w:hAnsi="Amiri"/>
          <w:color w:val="111111"/>
          <w:sz w:val="28"/>
          <w:szCs w:val="28"/>
          <w:rtl w:val="true"/>
          <w:lang w:bidi="ar-SA"/>
        </w:rPr>
        <w:t xml:space="preserve">. </w:t>
      </w:r>
      <w:bookmarkStart w:id="708" w:name="pg12255_121207"/>
    </w:p>
    <w:p>
      <w:pPr>
        <w:pStyle w:val="BookText"/>
        <w:rPr/>
      </w:pPr>
      <w:bookmarkEnd w:id="70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09" w:name="__RefHeading___Toc6817404_417432637"/>
      <w:bookmarkStart w:id="710" w:name="_Toc273"/>
      <w:bookmarkEnd w:id="709"/>
      <w:r>
        <w:rPr>
          <w:rtl w:val="true"/>
        </w:rPr>
        <w:t>كتاب الأيمان و النذور</w:t>
      </w:r>
      <w:bookmarkEnd w:id="710"/>
    </w:p>
    <w:p>
      <w:pPr>
        <w:pStyle w:val="Heading3"/>
        <w:numPr>
          <w:ilvl w:val="2"/>
          <w:numId w:val="1"/>
        </w:numPr>
        <w:rPr/>
      </w:pPr>
      <w:bookmarkStart w:id="711" w:name="__RefHeading___Toc6817406_417432637"/>
      <w:bookmarkStart w:id="712" w:name="_Toc274"/>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كتاب الأيمان و النذور</w:t>
      </w:r>
    </w:p>
    <w:p>
      <w:pPr>
        <w:pStyle w:val="BookText"/>
        <w:rPr/>
      </w:pPr>
      <w:r>
        <w:rPr>
          <w:rFonts w:ascii="Amiri" w:hAnsi="Amiri" w:eastAsia="Amiri" w:cs="Amiri"/>
          <w:color w:val="111111"/>
          <w:sz w:val="28"/>
          <w:sz w:val="28"/>
          <w:szCs w:val="28"/>
          <w:rtl w:val="true"/>
          <w:lang w:bidi="ar-SA"/>
        </w:rPr>
        <w:t>مادة اليمين بأي هيئة استعملت يستأنس منها القوة و القهر و الغلبة فهذا هو الجامع بين متفرعات هذا اللفظ و مشتقاته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القسم يمين لأنه يوجب قوة المقسم به و تأكده، و القسم من الأمور المتعارفة في جميع الأعصار و الأزمان و الملل و الأديان بل القسم بالعظيم و المحبوب من جبلة النفوس و القلوب سيما حضرت المحبوب جل شأنه خلّاق البرايا و الآفاق، و قد قسم اللّه تعالى بمخلوقاته، لأنها دلائل وجوده و آيات ظهوره و أشعة نوره، و قسم خليل الرحمن و أحفاده مذكور في القرآن وَ تَاللّٰهِ لَأَكِيدَنَّ أَصْنٰامَكُمْ </w:t>
      </w:r>
      <w:r>
        <w:rPr>
          <w:rStyle w:val="FootnoteAnchor"/>
          <w:rtl w:val="true"/>
        </w:rPr>
        <w:footnoteReference w:id="304"/>
      </w:r>
      <w:r>
        <w:rPr>
          <w:rFonts w:ascii="Amiri" w:hAnsi="Amiri" w:eastAsia="Amiri" w:cs="Amiri"/>
          <w:color w:val="111111"/>
          <w:sz w:val="28"/>
          <w:sz w:val="28"/>
          <w:szCs w:val="28"/>
          <w:rtl w:val="true"/>
          <w:lang w:bidi="ar-SA"/>
        </w:rPr>
        <w:t xml:space="preserve">، و تَاللّٰهِ تَفْتَؤُا تَذْكُرُ يُوسُفَ </w:t>
      </w:r>
      <w:r>
        <w:rPr>
          <w:rStyle w:val="FootnoteAnchor"/>
          <w:rtl w:val="true"/>
        </w:rPr>
        <w:footnoteReference w:id="305"/>
      </w:r>
      <w:r>
        <w:rPr>
          <w:rFonts w:ascii="Amiri" w:hAnsi="Amiri" w:eastAsia="Amiri" w:cs="Amiri"/>
          <w:color w:val="111111"/>
          <w:sz w:val="28"/>
          <w:sz w:val="28"/>
          <w:szCs w:val="28"/>
          <w:rtl w:val="true"/>
          <w:lang w:bidi="ar-SA"/>
        </w:rPr>
        <w:t xml:space="preserve">، و أفضل أقسامه تعالى قوله جل شأنه فَلٰا وَ رَبِّكَ </w:t>
      </w:r>
      <w:r>
        <w:rPr>
          <w:rStyle w:val="FootnoteAnchor"/>
          <w:rtl w:val="true"/>
        </w:rPr>
        <w:footnoteReference w:id="306"/>
      </w:r>
      <w:r>
        <w:rPr>
          <w:rFonts w:ascii="Amiri" w:hAnsi="Amiri" w:eastAsia="Amiri" w:cs="Amiri"/>
          <w:color w:val="111111"/>
          <w:sz w:val="28"/>
          <w:sz w:val="28"/>
          <w:szCs w:val="28"/>
          <w:rtl w:val="true"/>
          <w:lang w:bidi="ar-SA"/>
        </w:rPr>
        <w:t>، فإنه قسم بمقام الربوبية الذي هو من أعظم المقامات الألوهية و الخالقية ثمَّ إضافة ذلك إلى مقام نبيه صلّى اللّه عليه و آله الذي هو أشرف خلقه و قوله تعالى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إِنَّهُمْ لَفِي سَكْرَتِهِمْ </w:t>
      </w:r>
      <w:r>
        <w:rPr>
          <w:rStyle w:val="FootnoteAnchor"/>
          <w:rtl w:val="true"/>
        </w:rPr>
        <w:footnoteReference w:id="307"/>
      </w:r>
      <w:r>
        <w:rPr>
          <w:rFonts w:ascii="Amiri" w:hAnsi="Amiri" w:eastAsia="Amiri" w:cs="Amiri"/>
          <w:color w:val="111111"/>
          <w:sz w:val="28"/>
          <w:sz w:val="28"/>
          <w:szCs w:val="28"/>
          <w:rtl w:val="true"/>
          <w:lang w:bidi="ar-SA"/>
        </w:rPr>
        <w:t xml:space="preserve">، لأنه قسم بمراتب جلاله تعالى و جماله و قوله تعالى وَ الْعَصْرِ إِنَّ الْإِنْسٰانَ لَفِي خُسْرٍ </w:t>
      </w:r>
      <w:r>
        <w:rPr>
          <w:rStyle w:val="FootnoteAnchor"/>
          <w:rtl w:val="true"/>
        </w:rPr>
        <w:footnoteReference w:id="308"/>
      </w:r>
      <w:r>
        <w:rPr>
          <w:rFonts w:ascii="Amiri" w:hAnsi="Amiri" w:eastAsia="Amiri" w:cs="Amiri"/>
          <w:color w:val="111111"/>
          <w:sz w:val="28"/>
          <w:sz w:val="28"/>
          <w:szCs w:val="28"/>
          <w:rtl w:val="true"/>
          <w:lang w:bidi="ar-SA"/>
        </w:rPr>
        <w:t xml:space="preserve">، لأن المراد به عصر طي بساط الجور و الطغيان و بسط جهات العدل و الإحسان و كمال الحجة الباطنية في </w:t>
      </w:r>
      <w:bookmarkStart w:id="713" w:name="pg12255_121208"/>
    </w:p>
    <w:p>
      <w:pPr>
        <w:pStyle w:val="BookText"/>
        <w:rPr/>
      </w:pPr>
      <w:bookmarkEnd w:id="713"/>
      <w:r>
        <w:rPr>
          <w:rFonts w:ascii="Amiri" w:hAnsi="Amiri" w:eastAsia="Amiri" w:cs="Amiri"/>
          <w:color w:val="111111"/>
          <w:sz w:val="28"/>
          <w:sz w:val="28"/>
          <w:szCs w:val="28"/>
          <w:rtl w:val="true"/>
          <w:lang w:bidi="ar-SA"/>
        </w:rPr>
        <w:t>كتاب الأيمان و النذور</w:t>
      </w:r>
    </w:p>
    <w:p>
      <w:pPr>
        <w:pStyle w:val="Heading3"/>
        <w:numPr>
          <w:ilvl w:val="2"/>
          <w:numId w:val="1"/>
        </w:numPr>
        <w:rPr/>
      </w:pPr>
      <w:bookmarkStart w:id="714" w:name="__RefHeading___Toc6817408_417432637"/>
      <w:bookmarkStart w:id="715" w:name="_Toc275"/>
      <w:bookmarkEnd w:id="714"/>
      <w:r>
        <w:rPr>
          <w:rtl w:val="true"/>
        </w:rPr>
        <w:t>اليمين</w:t>
      </w:r>
      <w:bookmarkEnd w:id="715"/>
    </w:p>
    <w:p>
      <w:pPr>
        <w:pStyle w:val="Heading4"/>
        <w:numPr>
          <w:ilvl w:val="3"/>
          <w:numId w:val="1"/>
        </w:numPr>
        <w:rPr/>
      </w:pPr>
      <w:bookmarkStart w:id="716" w:name="__RefHeading___Toc6817410_417432637"/>
      <w:bookmarkStart w:id="717" w:name="_Toc276"/>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الحلف باللّه تعالى لترك فعل فيما مضى أو عدم إتيان فعل فيما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عليه القسم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6817412_417432637"/>
      <w:bookmarkStart w:id="719" w:name="_Toc277"/>
      <w:bookmarkEnd w:id="718"/>
      <w:r>
        <w:rPr>
          <w:rtl w:val="true"/>
        </w:rPr>
        <w:t>و هو على أقسام</w:t>
      </w:r>
      <w:bookmarkEnd w:id="719"/>
    </w:p>
    <w:p>
      <w:pPr>
        <w:pStyle w:val="Heading5"/>
        <w:numPr>
          <w:ilvl w:val="4"/>
          <w:numId w:val="1"/>
        </w:numPr>
        <w:rPr/>
      </w:pPr>
      <w:bookmarkStart w:id="720" w:name="__RefHeading___Toc6817414_417432637"/>
      <w:bookmarkStart w:id="721" w:name="_Toc278"/>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 xml:space="preserve">و هو على أقسام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جميع أفراد الإنسان، و قسم عدونا إبليس في أقدم العصور الماضية قبل ظهور الإنسان على الساهرة ورد في القرآن الكريم فَبِعِزَّتِكَ لَأُغْوِيَنَّهُمْ أَجْمَعِينَ إِلّٰا عِبٰادَكَ مِنْهُمُ الْمُخْلَصِينَ </w:t>
      </w:r>
      <w:r>
        <w:rPr>
          <w:rStyle w:val="FootnoteAnchor"/>
          <w:rtl w:val="true"/>
        </w:rPr>
        <w:footnoteReference w:id="309"/>
      </w:r>
      <w:r>
        <w:rPr>
          <w:rFonts w:ascii="Amiri" w:hAnsi="Amiri" w:eastAsia="Amiri" w:cs="Amiri"/>
          <w:color w:val="111111"/>
          <w:sz w:val="28"/>
          <w:sz w:val="28"/>
          <w:szCs w:val="28"/>
          <w:rtl w:val="true"/>
          <w:lang w:bidi="ar-SA"/>
        </w:rPr>
        <w:t>،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بالعزيز مقتضى الطبع و الغريزة، و كلما عظم المقسم به زاد أهمية القسم به حتى ينتهي إلى عظيم لا نهاية لعظمته و جلاله و كبريائه و قيموميته فلا ينبغي أن يقسم به في كل شي‌ء صادقا فضلا عن أن يكون كاذبا قال تعالى وَ لٰا تَجْعَلُوا اللّٰهَ عُرْضَةً لِأَيْمٰانِكُمْ </w:t>
      </w:r>
      <w:r>
        <w:rPr>
          <w:rStyle w:val="FootnoteAnchor"/>
          <w:rtl w:val="true"/>
        </w:rPr>
        <w:footnoteReference w:id="310"/>
      </w:r>
      <w:r>
        <w:rPr>
          <w:rFonts w:ascii="Amiri" w:hAnsi="Amiri" w:eastAsia="Amiri" w:cs="Amiri"/>
          <w:color w:val="111111"/>
          <w:sz w:val="28"/>
          <w:sz w:val="28"/>
          <w:szCs w:val="28"/>
          <w:rtl w:val="true"/>
          <w:lang w:bidi="ar-SA"/>
        </w:rPr>
        <w:t>،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 صادقين و لا كاذبين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يمينا لأنهم كانوا يتصافقون عند الحلف بالجارحة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و اللغة و الشرع و الجامع القريب في استعمالات الحلف العقد و العهد، و بهذا الجامع يطلق على اليمين لوجود الجامع في اليمين 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الحلف و اليمين، فالمعنى في الثلاثة واحد و اللفظ مختلف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الأقسام ثلاثة</w:t>
      </w:r>
      <w:r>
        <w:rPr>
          <w:rFonts w:eastAsia="Amiri" w:cs="Amiri" w:ascii="Amiri" w:hAnsi="Amiri"/>
          <w:color w:val="111111"/>
          <w:sz w:val="28"/>
          <w:szCs w:val="28"/>
          <w:rtl w:val="true"/>
          <w:lang w:bidi="ar-SA"/>
        </w:rPr>
        <w:t xml:space="preserve">: </w:t>
      </w:r>
      <w:bookmarkStart w:id="722" w:name="pg12255_121209"/>
    </w:p>
    <w:p>
      <w:pPr>
        <w:pStyle w:val="Heading5"/>
        <w:numPr>
          <w:ilvl w:val="4"/>
          <w:numId w:val="1"/>
        </w:numPr>
        <w:rPr/>
      </w:pPr>
      <w:bookmarkStart w:id="723" w:name="__RefHeading___Toc6817416_417432637"/>
      <w:bookmarkStart w:id="724" w:name="_Toc279"/>
      <w:bookmarkEnd w:id="722"/>
      <w:bookmarkEnd w:id="723"/>
      <w:r>
        <w:rPr>
          <w:rtl w:val="true"/>
        </w:rPr>
        <w:t>الأول</w:t>
      </w:r>
      <w:r>
        <w:rPr>
          <w:rtl w:val="true"/>
        </w:rPr>
        <w:t xml:space="preserve">: </w:t>
      </w:r>
      <w:r>
        <w:rPr>
          <w:rtl w:val="true"/>
        </w:rPr>
        <w:t>ما يقع تأكيدا و تحقيقا للأخبار</w:t>
      </w:r>
      <w:bookmarkEnd w:id="7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تأكيدا و تحقيقا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عما وقع في الماضي أو</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يحصل من سبق اللسان أو بلا قصد في الجنان و صيرورته كالعادة غير الاختيارية للإنسان كما في بعض العوام من الرجال و النسوان و الصبيان، و الجامع كل قسم يكون فاقدا لشرط من شروط الصحة و لا يؤاخذ به و لا كفارة لمخالفته فهو لغو، لإطلاق قوله تعالى لٰا يُؤٰاخِذُكُمُ اللّٰهُ بِاللَّغْوِ فِي أَيْمٰانِكُمْ </w:t>
      </w:r>
      <w:r>
        <w:rPr>
          <w:rStyle w:val="FootnoteAnchor"/>
          <w:rtl w:val="true"/>
        </w:rPr>
        <w:footnoteReference w:id="312"/>
      </w:r>
      <w:r>
        <w:rPr>
          <w:rFonts w:ascii="Amiri" w:hAnsi="Amiri" w:eastAsia="Amiri" w:cs="Amiri"/>
          <w:color w:val="111111"/>
          <w:sz w:val="28"/>
          <w:sz w:val="28"/>
          <w:szCs w:val="28"/>
          <w:rtl w:val="true"/>
          <w:lang w:bidi="ar-SA"/>
        </w:rPr>
        <w:t>، فيشمل كل ما كان غير مقدور حرجيا كان أو نحو ذلك مما يرتفع به الحكم، و أما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الأيمان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ليس فيها كفارة و يمين فيها كفارة و يمين غموس توجب النار، فاليمين التي ليست فيها كفارة الرجل يحلف على باب بر أن لا يفعله فكفارته أن يفعله، و اليمين التي تجب فيها الكفارة الرجل يحلف على باب معصية أن لا يفعله فيفعله فيجب عليه الكفارة، و اليمين الغموس التي توجب النار الرجل يحلف على حق امرء مسلم على حبس ماله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فهو تثليث باعتبار ترتب الأثر و اللغو داخل فيما لا أثر 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اللّه تعالى و قسم الخليل و أحفاده من هذا القبيل، و كذا 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يقول اللّه عز و جل و عزتي و جلالي و كبريائي و نوري و علوي و ارتفاع مكاني لا يؤثر عبد هواه على هواي إلا شتت عليه أمره، و لبّست عليه دنياه، و شغلت قلبه بها و لم آته منها إلا ما </w:t>
      </w:r>
      <w:bookmarkStart w:id="725" w:name="pg12255_121210"/>
    </w:p>
    <w:p>
      <w:pPr>
        <w:pStyle w:val="BookText"/>
        <w:rPr/>
      </w:pPr>
      <w:bookmarkEnd w:id="725"/>
      <w:r>
        <w:rPr>
          <w:rFonts w:ascii="Amiri" w:hAnsi="Amiri" w:eastAsia="Amiri" w:cs="Amiri"/>
          <w:color w:val="111111"/>
          <w:sz w:val="28"/>
          <w:sz w:val="28"/>
          <w:szCs w:val="28"/>
          <w:rtl w:val="true"/>
          <w:lang w:bidi="ar-SA"/>
        </w:rPr>
        <w:t xml:space="preserve">عن الواقع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جاء زيد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المال لي</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6817418_417432637"/>
      <w:bookmarkStart w:id="727" w:name="_Toc280"/>
      <w:bookmarkEnd w:id="726"/>
      <w:r>
        <w:rPr>
          <w:rtl w:val="true"/>
        </w:rPr>
        <w:t>الثاني</w:t>
      </w:r>
      <w:r>
        <w:rPr>
          <w:rtl w:val="true"/>
        </w:rPr>
        <w:t xml:space="preserve">: </w:t>
      </w:r>
      <w:r>
        <w:rPr>
          <w:rtl w:val="true"/>
        </w:rPr>
        <w:t>يمين المناشدة</w:t>
      </w:r>
      <w:bookmarkEnd w:id="72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المناشدة و هو ما يقرن به الطلب و السؤال يقصد به حث المسؤول على إنجاح المقصود، كقول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اسئلك باللّه أن تعطني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يقال للقائل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الأدعية المأثورة و غيرها مشحونة بهذا القسم من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 له، و عزتي و جلالي و عظمتي و نوري و علوي و ارتفاع مكاني لا يؤثر عبد هواي على هواه إلا استحفظته ملائكتي و كفلت السماوات و الأرضين رزقه و كنت له من وراء تجارة كل تاجر و أتته الدنيا و هي راغمة</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يمكن أن يكون كل ذلك من قسم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تعلقه بالنفي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جئتك في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المال أو العمل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الأيمان التي يؤتى بها في المخاصمات من يمين التأكيد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لا تعد و لا تحصى و قد ورد في التعقيبات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المكنون المخزون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المستفيضة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بمعاقد العز من عرشك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مناجاة كل يوم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بك عليك إلا الحقتني بمحل أهل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يحصى و لا يستقصي و في الصحيفة الملكوتية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بسبحات وجهك و أنوار قدسك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فيها من الدعوات غنى و كفاية و من أفضل منن اللّه تعالى على عباده الهامه عز و جل أوليائه مثل هذه الدعوات ليقتبس الكل من فائق دعائهم و يستضي‌ء من مشكاة ضيائهم صلوات اللّه عليه أجمعين</w:t>
      </w:r>
      <w:r>
        <w:rPr>
          <w:rFonts w:eastAsia="Amiri" w:cs="Amiri" w:ascii="Amiri" w:hAnsi="Amiri"/>
          <w:color w:val="111111"/>
          <w:sz w:val="28"/>
          <w:szCs w:val="28"/>
          <w:rtl w:val="true"/>
          <w:lang w:bidi="ar-SA"/>
        </w:rPr>
        <w:t xml:space="preserve">. </w:t>
      </w:r>
      <w:bookmarkStart w:id="728" w:name="pg12255_121211"/>
    </w:p>
    <w:p>
      <w:pPr>
        <w:pStyle w:val="Heading5"/>
        <w:numPr>
          <w:ilvl w:val="4"/>
          <w:numId w:val="1"/>
        </w:numPr>
        <w:rPr/>
      </w:pPr>
      <w:bookmarkStart w:id="729" w:name="__RefHeading___Toc6817420_417432637"/>
      <w:bookmarkStart w:id="730" w:name="_Toc281"/>
      <w:bookmarkEnd w:id="728"/>
      <w:bookmarkEnd w:id="729"/>
      <w:r>
        <w:rPr>
          <w:rtl w:val="true"/>
        </w:rPr>
        <w:t>الثالث</w:t>
      </w:r>
      <w:r>
        <w:rPr>
          <w:rtl w:val="true"/>
        </w:rPr>
        <w:t xml:space="preserve">: </w:t>
      </w:r>
      <w:r>
        <w:rPr>
          <w:rtl w:val="true"/>
        </w:rPr>
        <w:t>يمين العقد</w:t>
      </w:r>
      <w:bookmarkEnd w:id="73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يقع تأكيدا و تحقيقا لما بني عليه و التزم به من إيقاع أمر أو تركه في المستقبل،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لأصومن أو لأتركن شرب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أنه لا ينعقد القسم الأول و لا يترتب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الإثم لو كان كاذبا في إخباره عن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المسماة بيمين الغموس التي في بعض الأخبار عدت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أنها تدع الديار بلاقع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قيل إنها سميت بالغموس لأنها تغمس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المقصود لدى الفقهاء بوضع كتاب الأيمان دون غيره من أقسام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العقلية و الشرعية، و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يرد فيه نهي</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 ظهور الإجماع نعم يأتي في المسألة السابعة عشرة أن الأيمان الصادقة كلها 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الكذب عن عمد فيما إذا وقع بلا قسم فضلا عما إذا قرن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فضل بن شاذان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اليمين الغموس</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 عن أبي عبد اللّه عليه السّلام في رواية عبد العظيم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اليمين الغموس الفاجرة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يَشْتَرُونَ بِعَهْدِ اللّٰهِ وَ أَيْمٰانِهِمْ ثَمَناً قَلِيلًا أُولٰئِكَ لٰا خَلٰاقَ لَهُمْ فِي الْآخِرَةِ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المتواتر بين الفريقين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القفراء و هو كناية عن الخراب و تغيير الأحوال و إبادة الأهل و تفرقهم في البلاد و تغير النعم و حلول </w:t>
      </w:r>
    </w:p>
    <w:p>
      <w:pPr>
        <w:pStyle w:val="BookText"/>
        <w:rPr/>
      </w:pPr>
      <w:r>
        <w:rPr>
          <w:rFonts w:ascii="Amiri" w:hAnsi="Amiri" w:eastAsia="Amiri" w:cs="Amiri"/>
          <w:color w:val="111111"/>
          <w:sz w:val="28"/>
          <w:sz w:val="28"/>
          <w:szCs w:val="28"/>
          <w:rtl w:val="true"/>
          <w:lang w:bidi="ar-SA"/>
        </w:rPr>
        <w:t xml:space="preserve">صاحبها في الإثم أو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ينعقد القسم الثاني و لا يترتب عليه شي‌ء من إثم أو كفارة لا على الحالف في إحلافه و لا على المحلوف عليه في حنثه و عدم إنجاح مسؤوله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ينعقد عند اجتماع الشرائط الآتية</w:t>
      </w:r>
    </w:p>
    <w:p>
      <w:pPr>
        <w:pStyle w:val="BookText"/>
        <w:rPr/>
      </w:pPr>
      <w:r>
        <w:rPr>
          <w:rFonts w:ascii="Amiri" w:hAnsi="Amiri" w:eastAsia="Amiri" w:cs="Amiri"/>
          <w:color w:val="111111"/>
          <w:sz w:val="28"/>
          <w:sz w:val="28"/>
          <w:szCs w:val="28"/>
          <w:rtl w:val="true"/>
          <w:lang w:bidi="ar-SA"/>
        </w:rPr>
        <w:t>النقم، 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الكاذبة و قطيعة الرحم تدران الديار بلاقع من أهلها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غضب الجبار و كل واحد من هذه العناوين ملازم للآخر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جملة من الأخبار منها رواية عبد الرحمن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يقسم على الرجل في الطعام يأكل معه فلم يأكل معه، هل عليه في ذلك كفارة؟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20"/>
      </w:r>
      <w:r>
        <w:rPr>
          <w:rFonts w:ascii="Amiri" w:hAnsi="Amiri" w:eastAsia="Amiri" w:cs="Amiri"/>
          <w:color w:val="111111"/>
          <w:sz w:val="28"/>
          <w:sz w:val="28"/>
          <w:szCs w:val="28"/>
          <w:rtl w:val="true"/>
          <w:lang w:bidi="ar-SA"/>
        </w:rPr>
        <w:t>، و في رواية أخرى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يقسم على أخيه؟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إنما أراد إكرامه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سنان عن رجل عن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أقسم الرجل على أخيه فلم يبر قسمه فعلى المقسم كفارة يمين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فمع قصور سنده يمكن حمله على الندب أو التقية، و لكن يكره رد السائل خصوصا إذا اقترن سؤاله بالتوسل بالأسماء المقدسة الإلهية أو سائر المقدسات الدينية، و يستحب أكيدا الاهتمام بقضاء حوائج الناس، و نرجوا من رحمة اللّه تعالى غير المتناهية شدة و عدة و مدة أن لا يردنا عن بابه و ان كنا غير مستأهلين فإنه تعالى أجل من أن ينزه عباده عن شي‌ء و يرغبهم إلى شي‌ء ثمَّ يفعل ما نزههم عنه و يترك ما رغبهم إليه</w:t>
      </w:r>
      <w:r>
        <w:rPr>
          <w:rFonts w:eastAsia="Amiri" w:cs="Amiri" w:ascii="Amiri" w:hAnsi="Amiri"/>
          <w:color w:val="111111"/>
          <w:sz w:val="28"/>
          <w:szCs w:val="28"/>
          <w:rtl w:val="true"/>
          <w:lang w:bidi="ar-SA"/>
        </w:rPr>
        <w:t xml:space="preserve">. </w:t>
      </w:r>
      <w:bookmarkStart w:id="731" w:name="pg12255_121213"/>
    </w:p>
    <w:p>
      <w:pPr>
        <w:pStyle w:val="BookText"/>
        <w:rPr/>
      </w:pPr>
      <w:bookmarkEnd w:id="731"/>
      <w:r>
        <w:rPr>
          <w:rFonts w:ascii="Amiri" w:hAnsi="Amiri" w:eastAsia="Amiri" w:cs="Amiri"/>
          <w:color w:val="111111"/>
          <w:sz w:val="28"/>
          <w:sz w:val="28"/>
          <w:szCs w:val="28"/>
          <w:rtl w:val="true"/>
          <w:lang w:bidi="ar-SA"/>
        </w:rPr>
        <w:t xml:space="preserve">و يجب برّه و الوفاء به و يحرم حنثه و يترتب على حنثه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6817422_417432637"/>
      <w:bookmarkStart w:id="733" w:name="_Toc282"/>
      <w:bookmarkEnd w:id="732"/>
      <w:r>
        <w:rPr>
          <w:rtl w:val="true"/>
        </w:rPr>
        <w:t xml:space="preserve">مسألة </w:t>
      </w:r>
      <w:r>
        <w:rPr/>
        <w:t>1</w:t>
      </w:r>
      <w:r>
        <w:rPr>
          <w:rtl w:val="true"/>
        </w:rPr>
        <w:t xml:space="preserve">: </w:t>
      </w:r>
      <w:r>
        <w:rPr>
          <w:rtl w:val="true"/>
        </w:rPr>
        <w:t>لا ينعقد اليمين إلا باللفظ أو ما يقوم مقامه</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اليمين إلا باللفظ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يقوم مقامه كإشارة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انعقاده بالكتابة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يعتبر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بل الضرورة الفقهية و النصوص الآتية في المسائل المستقبلة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جميع المقاصد لا يترتب عليها الأثر ما لم يكن مبرز خارجي معتبر لها من لفظ أو فعل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الإخبار و الإنشاء مطلقا، و أصل هذا الحكم متفق عليه بين الفقهاء بل العقلاء فالمدار في ترتب الأثر مطلقا على العنوان المبرز في الخارج لا المنوي و المقصود في القلب بلا إظهار و إبراز في البين خارجا، و بعد اتفاق الفقهاء على عدم وقوع اليمين بالفعل يتعين تحققه باللفظ أو ما يقوم مقامه عند التعذر كإشارة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إشارة الأخرس المفهمة للمعنى المقصود معتبرة شرعا و عرفا و قد تقدم في قراءة الصلاة و التلبية فراجع و سيأتي في الطلاق، مضافا إلى إجماعهم على كفايتها في المقام، و يمكن تأسيس أصل في الأخرس بأنه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 إشارته المفهمة في كل ما يجزي لفظ القادر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كونها عنوانا صحيحا معتبرا لدى العرف و العقلاء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الكفاية بها مع ظهورها في المقصود، و من ظهور إجماعهم على عدم كفاية الكتابة في الإنشائيات مطلقا مستشهدا بما ورد في الطلاق من عدم كفايتها فيه </w:t>
      </w:r>
      <w:r>
        <w:rPr>
          <w:rStyle w:val="FootnoteAnchor"/>
          <w:rtl w:val="true"/>
        </w:rPr>
        <w:footnoteReference w:id="323"/>
      </w:r>
      <w:r>
        <w:rPr>
          <w:rFonts w:ascii="Amiri" w:hAnsi="Amiri" w:eastAsia="Amiri" w:cs="Amiri"/>
          <w:color w:val="111111"/>
          <w:sz w:val="28"/>
          <w:sz w:val="28"/>
          <w:szCs w:val="28"/>
          <w:rtl w:val="true"/>
          <w:lang w:bidi="ar-SA"/>
        </w:rPr>
        <w:t>، و لكن استشهادهم لا يخلو عن شبهة القياس و الإجماع منقول بلا التباس و يثبتون عدم اعتباره في أصولهم و يعتمدون عليه في فروعهم، و لذلك في الفقه نظائر كثيرة كما لا يخفى على ذوي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التمسك بأصالة عدم ترتب </w:t>
      </w:r>
      <w:bookmarkStart w:id="734" w:name="pg12255_121214"/>
    </w:p>
    <w:p>
      <w:pPr>
        <w:pStyle w:val="BookText"/>
        <w:rPr/>
      </w:pPr>
      <w:bookmarkEnd w:id="734"/>
      <w:r>
        <w:rPr>
          <w:rFonts w:ascii="Amiri" w:hAnsi="Amiri" w:eastAsia="Amiri" w:cs="Amiri"/>
          <w:color w:val="111111"/>
          <w:sz w:val="28"/>
          <w:sz w:val="28"/>
          <w:szCs w:val="28"/>
          <w:rtl w:val="true"/>
          <w:lang w:bidi="ar-SA"/>
        </w:rPr>
        <w:t xml:space="preserve">العربية خصوصا في متعلقاته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6817424_417432637"/>
      <w:bookmarkStart w:id="736" w:name="_Toc283"/>
      <w:bookmarkEnd w:id="735"/>
      <w:r>
        <w:rPr>
          <w:rtl w:val="true"/>
        </w:rPr>
        <w:t xml:space="preserve">مسألة </w:t>
      </w:r>
      <w:r>
        <w:rPr/>
        <w:t>2</w:t>
      </w:r>
      <w:r>
        <w:rPr>
          <w:rtl w:val="true"/>
        </w:rPr>
        <w:t xml:space="preserve">: </w:t>
      </w:r>
      <w:r>
        <w:rPr>
          <w:rtl w:val="true"/>
        </w:rPr>
        <w:t xml:space="preserve">لا ينعقد اليمين إلا إذا كان المقسم به هو </w:t>
      </w:r>
      <w:r>
        <w:rPr>
          <w:rtl w:val="true"/>
        </w:rPr>
        <w:t>«</w:t>
      </w:r>
      <w:r>
        <w:rPr>
          <w:rtl w:val="true"/>
        </w:rPr>
        <w:t>اللّه</w:t>
      </w:r>
      <w:r>
        <w:rPr>
          <w:rtl w:val="true"/>
        </w:rPr>
        <w:t>»</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اليمين إلا إذا كان المقسم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ذاته المقدسة أما بذكر اسمه العلمي المختص به كلفظ الجلالة و يلحق به ما لا يطلق على غيره كالرحمن، أو بذكر الأوصاف</w:t>
      </w:r>
    </w:p>
    <w:p>
      <w:pPr>
        <w:pStyle w:val="BookText"/>
        <w:rPr/>
      </w:pPr>
      <w:r>
        <w:rPr>
          <w:rFonts w:ascii="Amiri" w:hAnsi="Amiri" w:eastAsia="Amiri" w:cs="Amiri"/>
          <w:color w:val="111111"/>
          <w:sz w:val="28"/>
          <w:sz w:val="28"/>
          <w:szCs w:val="28"/>
          <w:rtl w:val="true"/>
          <w:lang w:bidi="ar-SA"/>
        </w:rPr>
        <w:t>الأثر فلا وجه له مع استقرار سيرة العقلاء على الاعتماد على الكتابة في إبراز مقاصدهم و مهماتهم، و لعل عدم ذكرها في الأخبار و عدم جعلها في عرض الأقوال لقلة الكتابة في أهل تلك الأعصار و عدم كونها مقدورا لكل أحد كاللفظ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المتيقن من الإجماع على فرض اعتباره انما هو صورة التمكن من اللفظ فلا يشمل صورة العجز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عدم دليل على اعتبارها في أصل اليمين فضلا عن متعلقاته، و مقتضى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الموضوع عام البلوى في كل لغة و 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في ذاته و متعلقاته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المناط كله حرمة ما هو اسم للذات الأقدس صريحا أو ظهورا عرفيا، فيرجع النزاع صغرويا فمن يقول بالوقوع يراه ظاهرا و من يقول بالعدم يراه غير ظاهر، فلا فرق بين القول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اين كار را نخواهم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بخدا قسم اين كار را نخواهم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بغير اللّه فهي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و في صحيح محمد بن مسلم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خطوات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يمين بغير اللّه فهي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و في رواية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أو حلفت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w:t>
      </w:r>
    </w:p>
    <w:p>
      <w:pPr>
        <w:pStyle w:val="BookText"/>
        <w:rPr/>
      </w:pPr>
      <w:r>
        <w:rPr>
          <w:rFonts w:ascii="Amiri" w:hAnsi="Amiri" w:eastAsia="Amiri" w:cs="Amiri"/>
          <w:color w:val="111111"/>
          <w:sz w:val="28"/>
          <w:sz w:val="28"/>
          <w:szCs w:val="28"/>
          <w:rtl w:val="true"/>
          <w:lang w:bidi="ar-SA"/>
        </w:rPr>
        <w:t>و الأفعال المختصة به التي لا يشاركه فيها غيره كقوله و مقلب القلوب و الأبصار و الذي نفسي بيده، و الذي فلق الحبة و برء النسمة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بذكر الأوصاف و الأفعال المشتركة التي تطلق في حقه تعالى و في حق غيره لكن الغالب إطلاقها في حقه بحيث ينصرف إطلاقها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و الرب و الخالق و البارئ و الرازق و الرحيم، و لا ينعقد بما لا ينصرف إليه كالموجود و الحي و السميع و البصير و القادر و إن نوى الحلف بذاته المقدسة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أو حلفت باللّه</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و في صحيح ابن مهزيار 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في قول اللّه عز و جل 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 و قوله عز و جل وَ النَّجْمِ إِذٰا هَوىٰ و ما أشبه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يقسم من خلقه بما شاء و ليس لخلقه أن يقسموا إلا به عز و جل</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و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و ما أشبه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أن يقسم من خلقه بما شاء و ليس لخلقه أن يقسموا إلا به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الظهور العرفي فيه تبارك و تعالى سواء كان ذلك بذات اللفظ كلفظ الجلالة أو بواسطة القرينة المعتبرة أو بالانصراف المعتبر في المحاورات كما في جميع ألفاظ الإخبارات و الإنشاءات، بل و جميع التكلمات الدائرة بين الأنام من الخواص و العوام فالكل معتبر عرفا و شرعا و لغة و فصلنا القول فيه في الأصول فراجع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ظهور لفظي في الاختصاص به تعالى و ظهور اتفاقهم على عدم الوقوع بها فلا أثر و لا حرمة له، و من أن النية و قرينة الحال و سياق المقال </w:t>
      </w:r>
      <w:bookmarkStart w:id="737" w:name="pg12255_121216"/>
    </w:p>
    <w:p>
      <w:pPr>
        <w:pStyle w:val="Heading4"/>
        <w:numPr>
          <w:ilvl w:val="3"/>
          <w:numId w:val="1"/>
        </w:numPr>
        <w:rPr/>
      </w:pPr>
      <w:bookmarkStart w:id="738" w:name="__RefHeading___Toc6817426_417432637"/>
      <w:bookmarkStart w:id="739" w:name="_Toc284"/>
      <w:bookmarkEnd w:id="737"/>
      <w:bookmarkEnd w:id="738"/>
      <w:r>
        <w:rPr>
          <w:rtl w:val="true"/>
        </w:rPr>
        <w:t xml:space="preserve">مسألة </w:t>
      </w:r>
      <w:r>
        <w:rPr/>
        <w:t>3</w:t>
      </w:r>
      <w:r>
        <w:rPr>
          <w:rtl w:val="true"/>
        </w:rPr>
        <w:t xml:space="preserve">: </w:t>
      </w:r>
      <w:r>
        <w:rPr>
          <w:rtl w:val="true"/>
        </w:rPr>
        <w:t>المعتبر في انعقاد اليمين أن يكون الحلف باللّه تعالى</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انعقاد اليمين أن يكون الحلف باللّه تعالى لا بغيره فكل ما صدق عرفا أنه قد حلف به، و الظاهر صدق ذلك بأن يقول و حق اللّه و بجلال اللّه و عظمة اللّه و كبرياء اللّه بل و بقوله و قدرة اللّه و علم اللّه و لعمر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قرينة معتبرة على الاختصاص و المفروض تحقق جميعها في المورد لفرض كونه مورد القسم، خصوصا بعد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فقال لا و رب المصحف فحنث فعليه كفارة واحدة</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مع اشتراك رب المصحف بين مالكه الدنيوي و الباري جل شأنه و ان أمكن أن يقال أنا رب المصحف منصرف إليه تعالى ما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بعد تحقق الظهور العرفي في القسم به تعالى و الظهور العرفي معتبر شرعا و عرفا كما ثبت في محله، و من منع أو تردد كالمحقق في الشرائع فإنما هو لإشكال في تحقق الظهور لا بعد تسليم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اللفظ ظاهرا فيه تعالى أو لا، و على الأول لا ريب في الوقوع، و على الأخير لا يقع سواء كان مطلقا أو لا، و 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للرجل أن يحلف إلا باللّه، فأما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 لشانيك فإنه قول الجاهلية و لو حلف الناس بهذا و أشباهه لترك الحلف باللّه، و 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و يا هناه فإنما ذلك لطلب الاسم و لا أرى به بأسا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و ايم اللّه فإنما هو باللّه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مضافا إلى الإجماع في الوقوع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اللّه فيتصور على قسمين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الحقوق المجعولة للّه تعالى و هي كثيرة و لا ريب في عدم وقوعه حينئذ</w:t>
      </w:r>
      <w:r>
        <w:rPr>
          <w:rFonts w:eastAsia="Amiri" w:cs="Amiri" w:ascii="Amiri" w:hAnsi="Amiri"/>
          <w:color w:val="111111"/>
          <w:sz w:val="28"/>
          <w:szCs w:val="28"/>
          <w:rtl w:val="true"/>
          <w:lang w:bidi="ar-SA"/>
        </w:rPr>
        <w:t xml:space="preserve">. </w:t>
      </w:r>
      <w:bookmarkStart w:id="740" w:name="pg12255_121217"/>
    </w:p>
    <w:p>
      <w:pPr>
        <w:pStyle w:val="Heading4"/>
        <w:numPr>
          <w:ilvl w:val="3"/>
          <w:numId w:val="1"/>
        </w:numPr>
        <w:rPr/>
      </w:pPr>
      <w:bookmarkStart w:id="741" w:name="__RefHeading___Toc6817428_417432637"/>
      <w:bookmarkStart w:id="742" w:name="_Toc285"/>
      <w:bookmarkEnd w:id="740"/>
      <w:bookmarkEnd w:id="741"/>
      <w:r>
        <w:rPr>
          <w:rtl w:val="true"/>
        </w:rPr>
        <w:t xml:space="preserve">مسألة </w:t>
      </w:r>
      <w:r>
        <w:rPr/>
        <w:t>4</w:t>
      </w:r>
      <w:r>
        <w:rPr>
          <w:rtl w:val="true"/>
        </w:rPr>
        <w:t xml:space="preserve">: </w:t>
      </w:r>
      <w:r>
        <w:rPr>
          <w:rtl w:val="true"/>
        </w:rPr>
        <w:t>يعتبر في اليمين القربة</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اليمين القربة بمعنى كونها مضافا إلى اللّه تبارك و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يفسدها الرياء؟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6817430_417432637"/>
      <w:bookmarkStart w:id="744" w:name="_Toc286"/>
      <w:bookmarkEnd w:id="743"/>
      <w:r>
        <w:rPr>
          <w:rtl w:val="true"/>
        </w:rPr>
        <w:t xml:space="preserve">مسألة </w:t>
      </w:r>
      <w:r>
        <w:rPr/>
        <w:t>5</w:t>
      </w:r>
      <w:r>
        <w:rPr>
          <w:rtl w:val="true"/>
        </w:rPr>
        <w:t xml:space="preserve">: </w:t>
      </w:r>
      <w:r>
        <w:rPr>
          <w:rtl w:val="true"/>
        </w:rPr>
        <w:t>لا يعتبر في انعقاده أن يكون إنشاء القسم بحروفه</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انعقاده أن يكون إنشاء القسم بحروفه بأن يقول و اللّه أو باللّه أو تاللّه لا فعلن بل لو أنشأه بصيغتي القسم و الحلف كقوله أقسمت باللّه أو حلفت باللّه انعقد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يكفي لفظي أقسمت و حلفت بدون لفظ الجلالة أو ما هو بمنزلته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عنوانا مشيرا و آليا إلى ذاته الأقدس و لا ريب في الوقوع حينئذ و بذلك يمكن أن يجمع بين الكلمات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لا يراد بها وجه اللّه عز و جل فليس بشي‌ء في طلاق أو عتق أو غيره</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 قريب منه غيره و لكن القربة في المقام ليست مثل قصد القربة في العبادات كالصلاة و نحوها بل المناط أن يكون اليمين أو النذر و العهد مضافا بنفسها إلى اللّه تبارك و تعالى كقراءة القرآن و الدعاء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التشديد الوارد في الرياء </w:t>
      </w:r>
      <w:r>
        <w:rPr>
          <w:rStyle w:val="FootnoteAnchor"/>
          <w:rtl w:val="true"/>
        </w:rPr>
        <w:footnoteReference w:id="332"/>
      </w:r>
      <w:r>
        <w:rPr>
          <w:rFonts w:ascii="Amiri" w:hAnsi="Amiri" w:eastAsia="Amiri" w:cs="Amiri"/>
          <w:color w:val="111111"/>
          <w:sz w:val="28"/>
          <w:sz w:val="28"/>
          <w:szCs w:val="28"/>
          <w:rtl w:val="true"/>
          <w:lang w:bidi="ar-SA"/>
        </w:rPr>
        <w:t>، هو البطلان فكيف ينعقد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مقام تعظيمه تعالى بالحلف أو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الجمود على الإطلاقات و انها من الإيقاعات فيصح، لكنه جمود لا يرتضيه ايمان المؤمنين و لم أر من تعرض لهذا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سيرة الأنام في مختلف القرون و الأعوام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الاتفاق قال أمير المؤمنين عليه السّلام في رواية السكوني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أو حلفت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أو </w:t>
      </w:r>
      <w:bookmarkStart w:id="745" w:name="pg12255_121218"/>
    </w:p>
    <w:p>
      <w:pPr>
        <w:pStyle w:val="Heading4"/>
        <w:numPr>
          <w:ilvl w:val="3"/>
          <w:numId w:val="1"/>
        </w:numPr>
        <w:rPr/>
      </w:pPr>
      <w:bookmarkStart w:id="746" w:name="__RefHeading___Toc6817432_417432637"/>
      <w:bookmarkStart w:id="747" w:name="_Toc287"/>
      <w:bookmarkEnd w:id="745"/>
      <w:bookmarkEnd w:id="746"/>
      <w:r>
        <w:rPr>
          <w:rtl w:val="true"/>
        </w:rPr>
        <w:t xml:space="preserve">مسألة </w:t>
      </w:r>
      <w:r>
        <w:rPr/>
        <w:t>6</w:t>
      </w:r>
      <w:r>
        <w:rPr>
          <w:rtl w:val="true"/>
        </w:rPr>
        <w:t xml:space="preserve">: </w:t>
      </w:r>
      <w:r>
        <w:rPr>
          <w:rtl w:val="true"/>
        </w:rPr>
        <w:t>لا ينعقد اليمين بالحلف بالنبي صلّى اللّه عليه و آله و الأئمة عليهم السّلام</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اليمين بالحلف بالنبي صلّى اللّه عليه و آله و الأئمة عليهم السّلام و سائر النفوس المقدسة المعظمة و لا بالقرآن الشريف و لا بالكعبة المشرفة و سائر الأمكنة الشريفة المحترمة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6817434_417432637"/>
      <w:bookmarkStart w:id="749" w:name="_Toc288"/>
      <w:bookmarkEnd w:id="748"/>
      <w:r>
        <w:rPr>
          <w:rtl w:val="true"/>
        </w:rPr>
        <w:t xml:space="preserve">مسألة </w:t>
      </w:r>
      <w:r>
        <w:rPr/>
        <w:t>7</w:t>
      </w:r>
      <w:r>
        <w:rPr>
          <w:rtl w:val="true"/>
        </w:rPr>
        <w:t xml:space="preserve">: </w:t>
      </w:r>
      <w:r>
        <w:rPr>
          <w:rtl w:val="true"/>
        </w:rPr>
        <w:t>لا ينعقد اليمين بالطلاق و العتاق</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اليمين بالطلاق و العتاق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طالق و عبدي حرّان فعلت كذا أو إن لم أفعل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يؤثر مثل هذا اليمين لا في حصول الطلاق و العتاق بالحنث و لا في ترتب إثم أو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اليمين بالبراءة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رسوله صلّى اللّه عليه و آله أو من</w:t>
      </w:r>
    </w:p>
    <w:p>
      <w:pPr>
        <w:pStyle w:val="BookText"/>
        <w:rPr/>
      </w:pPr>
      <w:r>
        <w:rPr>
          <w:rFonts w:ascii="Amiri" w:hAnsi="Amiri" w:eastAsia="Amiri" w:cs="Amiri"/>
          <w:color w:val="111111"/>
          <w:sz w:val="28"/>
          <w:sz w:val="28"/>
          <w:szCs w:val="28"/>
          <w:rtl w:val="true"/>
          <w:lang w:bidi="ar-SA"/>
        </w:rPr>
        <w:t>حلفت باللّه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و يشهد لذلك الاعتبار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للقاعدة التي أسسها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بغير اللّه فهي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و هذه القاعدة تشمل الجميع و لا ينافي ذلك كون المقسم به مقدسا و معظما في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بل الضرورة المذهبية و ما تقدم من القاعدة، و قال أبو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لا يراد بها وجه اللّه في طلاق أو عتق فليس بشي‌ء</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و ما يظهر منه الخلاف محمول على التقية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نزّل وجود هذا اليمين بمنزلة العدم فكأن اليمين لم يقع فالزوجة باقية على زوجيتها و المملوك باق على رقيته و لا إثم و لا كفارة لانتفاء الموضوع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إخواننا العامة فيه تفصيل مذكور في كتبهم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برئ من اللّه صادقا أو كاذبا فقد برئ من </w:t>
      </w:r>
    </w:p>
    <w:p>
      <w:pPr>
        <w:pStyle w:val="BookText"/>
        <w:rPr/>
      </w:pPr>
      <w:r>
        <w:rPr>
          <w:rFonts w:ascii="Amiri" w:hAnsi="Amiri" w:eastAsia="Amiri" w:cs="Amiri"/>
          <w:color w:val="111111"/>
          <w:sz w:val="28"/>
          <w:sz w:val="28"/>
          <w:szCs w:val="28"/>
          <w:rtl w:val="true"/>
          <w:lang w:bidi="ar-SA"/>
        </w:rPr>
        <w:t xml:space="preserve">دينه أو من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من اللّه أو من دين الإسلام إن فعلت كذا أو إن لم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يؤثر في ترتب الإثم أو الكفارة على حنثه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اليمين بنفسه حرام و يأثم حالفه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الصدق و الكذب و الحنث و عدمه، ففي خبر يونس بن ظبيان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لا تحلف بالبراءة منّا فإن من حلف بالبراءة منّا صادقا أو كاذبا برء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سمع رجلا يقول أنا برئ من دين محمد،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برئت من دين محمد فعلى دين من تكون؟ قال فما كلّمه رسول اللّه صلّى اللّه عليه و آله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تكفير الحالف بإطعام عشرة مساكين لكل مسكين مدّ و يستغفر اللّه تعالى 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اليمين بالبراءة أن يقول إن لم يفعل كذا أو لم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سابقيه من الأصل و النص و الإجماع 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الشارع كما وحّد المسلمين في دينهم و معبودهم و عبادتهم و قبلتهم وحّدهم في اليمين الصادر منهم فلا بد و أن يكون بذات مخصوصة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و يأتي في المتن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لمكاتبة محمد بن الحسن إلى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حلف بالبراءة من اللّه و رسوله فحنث ما توبته و كفارته؟ فوقع عليه السّلام يطعم عشرة مساكين لكل مسكين مد و يستغفر اللّه عز و جل</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و لا وجه لوجوب الكفارة بعد كون هذا القسم لغوا و باطلا و اختلافهم في كمية الكفارة بحيث يظهر منهم عدم الاعتماد </w:t>
      </w:r>
      <w:bookmarkStart w:id="750" w:name="pg12255_121220"/>
    </w:p>
    <w:p>
      <w:pPr>
        <w:pStyle w:val="BookText"/>
        <w:rPr/>
      </w:pPr>
      <w:bookmarkEnd w:id="750"/>
      <w:r>
        <w:rPr>
          <w:rFonts w:ascii="Amiri" w:hAnsi="Amiri" w:eastAsia="Amiri" w:cs="Amiri"/>
          <w:color w:val="111111"/>
          <w:sz w:val="28"/>
          <w:sz w:val="28"/>
          <w:szCs w:val="28"/>
          <w:rtl w:val="true"/>
          <w:lang w:bidi="ar-SA"/>
        </w:rPr>
        <w:t xml:space="preserve">يترك كذا فهو يهودي أو نصراني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6817436_417432637"/>
      <w:bookmarkStart w:id="752" w:name="_Toc289"/>
      <w:bookmarkEnd w:id="751"/>
      <w:r>
        <w:rPr>
          <w:rtl w:val="true"/>
        </w:rPr>
        <w:t xml:space="preserve">مسألة </w:t>
      </w:r>
      <w:r>
        <w:rPr/>
        <w:t>8</w:t>
      </w:r>
      <w:r>
        <w:rPr>
          <w:rtl w:val="true"/>
        </w:rPr>
        <w:t xml:space="preserve">: </w:t>
      </w:r>
      <w:r>
        <w:rPr>
          <w:rtl w:val="true"/>
        </w:rPr>
        <w:t>لو علق اليمين على مشية اللّه</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 اليمين على مشية اللّه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لافعلن كذا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المقصود التعليق على مشيئته تعالى لا مجرد التبرك بهذه الكلمة لم تنعقد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المحلوف عليه فعل واجب أو ترك</w:t>
      </w:r>
    </w:p>
    <w:p>
      <w:pPr>
        <w:pStyle w:val="BookText"/>
        <w:rPr/>
      </w:pPr>
      <w:r>
        <w:rPr>
          <w:rFonts w:ascii="Amiri" w:hAnsi="Amiri" w:eastAsia="Amiri" w:cs="Amiri"/>
          <w:color w:val="111111"/>
          <w:sz w:val="28"/>
          <w:sz w:val="28"/>
          <w:szCs w:val="28"/>
          <w:rtl w:val="true"/>
          <w:lang w:bidi="ar-SA"/>
        </w:rPr>
        <w:t>على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 هذا القسم لغوا و لا يترتب عليه الأثر من الكفارة على الحنث و إن أثم بأصل هذا القسم، ففي رواية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 رجل قال هو يهودي أو نصراني إن لم يفعل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قال و ليس عليه شي‌ء</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 في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يهودي أو هو نصراني إن لم يفعل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 يلحق بمثل هذه الأقسام ما تعارف بين بعض العوام حيث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أبي إن لم أفعل كذا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فقال إن شاء اللّه لم يحنث</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استثنى في المين فلا حنث و لا كفارة</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و يشهد له الاعتبار أيضا لأنه تعليق على ما لا يعلم تحققه و أما صحة المشيئة التبركية فلأنه لا تعليق فيها بل تكون من مجرد التبرك فقط فهي خارجة عن متعلقات الكلام كالبسملة التي تذكر تبركا في كل مقصد و مرام و تستحب في كل فعل يريد أن يفعله الإنسان لقوله تعالى وَ لٰا تَقُولَنَّ لِشَيْ‌ءٍ إِنِّي فٰاعِلٌ ذٰلِكَ غَداً إِلّٰا أَنْ يَشٰاءَ اللّٰهُ وَ اذْكُرْ رَبَّكَ إِذٰا نَسِيتَ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علق على مشيئة غيره بأن قال و اللّه لا فعلن كذا إن شاء زيد مثلا فإنها تنعقد على تقدير مشيئته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قال زيد أنا شئت أن تفعل كذا انعقدت و تحقق الحنث بتركه و إن قال لم أشأ لم تنعقد و كذا لو لم يعلم انه شاء أو لم يشأ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الحال لو علق على شي‌ء آخر غير المشيئة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تنعقد على تقدير حصول المعلق عليه فيحنث لو لم يأت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التفصيل إلى العلامة و عن الدروس أنه نادر و عن الرياض انه كالاجتهاد في مقابل النص، و غاية ما يستدل به عليه انصراف الأخبار عن مثله و لأنه معلوم لمعلومية تعلق مشيئة اللّه تعالى و علمه و رضاه بفعل الواجبات و المندوبات و ترك المحرمات و المكروهات فكأنه لا تعليق في الواقع، و هذا التعليق بنحو الاقتضاء لا العلية التامة حتى يلزم الجبر على ما فصلناه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الانصراف فلا وجه لها و على فرضه فهو بدوي لا اعتبار به، و أما أن مورد المشيئة معلوم تعلق مشيئة اللّه تعالى به فهو صحيح بالنسبة إلى كلي فعل الواجبات و ترك المحرمات في الجملة، و أما بالنسبة إلى شخص الحالف فلم يعلم تعلق المشية به فكم قد نرى تخلف المراد عن ارادتنا في كل وقت و زمان بل في كل آن، فالحق ما هو ظاهر المشهور من عدم 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ذلك إلى اشتراط شرط في اليمين و ظاهرهم الاتفاق على صحة الشرط في الأيمان و النذور و العهود، و حينئذ فمع تحقق الشرط ينعقد اليمين و مع عدمه ينتفي كما هو مقتضى القاعدة في كل شرط و مشروط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الانعقاد في الأول فلوجود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الانعقاد في الثاني فلقاعدة انتفاء المشروط بانتفاء شرطه و أما الثالث فللأصل بعد عدم إحراز، الشرط و هل يجب الفحص مقدمة لوجوب العمل باليمين؟</w:t>
      </w:r>
    </w:p>
    <w:p>
      <w:pPr>
        <w:pStyle w:val="BookText"/>
        <w:rPr/>
      </w:pPr>
      <w:r>
        <w:rPr>
          <w:rFonts w:ascii="Amiri" w:hAnsi="Amiri" w:eastAsia="Amiri" w:cs="Amiri"/>
          <w:color w:val="111111"/>
          <w:sz w:val="28"/>
          <w:sz w:val="28"/>
          <w:szCs w:val="28"/>
          <w:rtl w:val="true"/>
          <w:lang w:bidi="ar-SA"/>
        </w:rPr>
        <w:t>وجهان تقدم ذلك في وجوب الفحص عن تحقق الاستطاعة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لاتفاقهم على عدم الفرق بين التعليق على مشية الغير أو شي‌ء آخر </w:t>
      </w:r>
      <w:bookmarkStart w:id="753" w:name="pg12255_121222"/>
    </w:p>
    <w:p>
      <w:pPr>
        <w:pStyle w:val="BookText"/>
        <w:rPr/>
      </w:pPr>
      <w:bookmarkEnd w:id="753"/>
      <w:r>
        <w:rPr>
          <w:rFonts w:ascii="Amiri" w:hAnsi="Amiri" w:eastAsia="Amiri" w:cs="Amiri"/>
          <w:color w:val="111111"/>
          <w:sz w:val="28"/>
          <w:sz w:val="28"/>
          <w:szCs w:val="28"/>
          <w:rtl w:val="true"/>
          <w:lang w:bidi="ar-SA"/>
        </w:rPr>
        <w:t>بالمحلوف عليه على ذلك التقدير</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6817438_417432637"/>
      <w:bookmarkStart w:id="755" w:name="_Toc290"/>
      <w:bookmarkEnd w:id="754"/>
      <w:r>
        <w:rPr>
          <w:rtl w:val="true"/>
        </w:rPr>
        <w:t xml:space="preserve">مسألة </w:t>
      </w:r>
      <w:r>
        <w:rPr/>
        <w:t>9</w:t>
      </w:r>
      <w:r>
        <w:rPr>
          <w:rtl w:val="true"/>
        </w:rPr>
        <w:t xml:space="preserve">: </w:t>
      </w:r>
      <w:r>
        <w:rPr>
          <w:rtl w:val="true"/>
        </w:rPr>
        <w:t>يعتبر في الحالف البلوغ و العقل و الاختيار و القصد</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الحالف البلوغ و العقل و الاختيار 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تنعقد يمين الصغير و المجنون مطبقا أو أدوارا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المكره و لا السكران، بل و لا الغضبان في شدة الغضب السالب للقصد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w:t>
      </w:r>
    </w:p>
    <w:p>
      <w:pPr>
        <w:pStyle w:val="BookText"/>
        <w:rPr/>
      </w:pPr>
      <w:r>
        <w:rPr>
          <w:rFonts w:ascii="Amiri" w:hAnsi="Amiri" w:eastAsia="Amiri" w:cs="Amiri"/>
          <w:color w:val="111111"/>
          <w:sz w:val="28"/>
          <w:sz w:val="28"/>
          <w:szCs w:val="28"/>
          <w:rtl w:val="true"/>
          <w:lang w:bidi="ar-SA"/>
        </w:rPr>
        <w:t>في كل ما يجوز و ما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و هذه كلها من الشرائط العامة لكل عقد أو إيقاع بلا فرق بينهما، و يدل على اعتبار الأول إجماع الفقهاء و ضرورة فقههم و إطلاق كلامهم يشمل من بلغ عشرا أيضا، و على الثاني إجماع العقلاء فضلا عن الفقهاء، و على الثالث قول نبينا الأعظم صلّى اللّه عليه و آله المعروف بين الفريقين بنصوصهما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أمتي ما أكرهوا عليه</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 قول أبي عبد اللّه عليه السّلام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غضب و لا في قطيعة رحم و لا في إجبار و لا في اكراه</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 و على الأخيرة الأدلة الثلاثة فمن الكتاب قوله تعالى لٰا يُؤٰاخِذُكُمُ اللّٰهُ بِاللَّغْوِ فِي أَيْمٰانِكُمْ وَ لٰكِنْ يُؤٰاخِذُكُمْ بِمٰا عَقَّدْتُمُ الْأَيْمٰانَ </w:t>
      </w:r>
      <w:r>
        <w:rPr>
          <w:rStyle w:val="FootnoteAnchor"/>
          <w:rtl w:val="true"/>
        </w:rPr>
        <w:footnoteReference w:id="346"/>
      </w:r>
      <w:r>
        <w:rPr>
          <w:rFonts w:ascii="Amiri" w:hAnsi="Amiri" w:eastAsia="Amiri" w:cs="Amiri"/>
          <w:color w:val="111111"/>
          <w:sz w:val="28"/>
          <w:sz w:val="28"/>
          <w:szCs w:val="28"/>
          <w:rtl w:val="true"/>
          <w:lang w:bidi="ar-SA"/>
        </w:rPr>
        <w:t>، و من السنة قول أبي عبد اللّه عليه السّلام في رواية مسعدة ابن صدقة في قوله تعالى لٰا يُؤٰاخِذُكُمُ اللّٰهُ بِاللَّغْوِ فِي أَيْمٰانِكُمْ قال اللغو قول الرجل لا و اللّه و بلى و اللّه و لا يعقد على شي‌ء</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و غيره من الروايات و من الإجماع إجماع الفقهاء بل العقلاء لعدم ترتب الأثر عندهم على ما صدر بلا قصد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دور جنونه و أما في حال إفاقته فتشمله أدلة الصحة خصوصا إن طالت الإفاقة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السكران فلعدم الاعتناء بفعله و قوله و قصده عند العقلاء فضلا </w:t>
      </w:r>
      <w:bookmarkStart w:id="756" w:name="pg12255_121223"/>
    </w:p>
    <w:p>
      <w:pPr>
        <w:pStyle w:val="BookText"/>
        <w:rPr/>
      </w:pPr>
      <w:bookmarkEnd w:id="756"/>
      <w:r>
        <w:rPr>
          <w:rFonts w:ascii="Amiri" w:hAnsi="Amiri" w:eastAsia="Amiri" w:cs="Amiri"/>
          <w:color w:val="111111"/>
          <w:sz w:val="28"/>
          <w:sz w:val="28"/>
          <w:szCs w:val="28"/>
          <w:rtl w:val="true"/>
          <w:lang w:bidi="ar-SA"/>
        </w:rPr>
        <w:t xml:space="preserve">يصح من المحجور فيما حجر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6817440_417432637"/>
      <w:bookmarkStart w:id="758" w:name="_Toc291"/>
      <w:bookmarkEnd w:id="757"/>
      <w:r>
        <w:rPr>
          <w:rtl w:val="true"/>
        </w:rPr>
        <w:t xml:space="preserve">مسألة </w:t>
      </w:r>
      <w:r>
        <w:rPr/>
        <w:t>10</w:t>
      </w:r>
      <w:r>
        <w:rPr>
          <w:rtl w:val="true"/>
        </w:rPr>
        <w:t xml:space="preserve">: </w:t>
      </w:r>
      <w:r>
        <w:rPr>
          <w:rtl w:val="true"/>
        </w:rPr>
        <w:t>لا تنعقد يمين الولد مع منع الوالد</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تنعقد يمين الولد مع منع الوالد و لا يمين الزوجة مع منع الزوج و لا يمين المملوك مع منع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المحلوف</w:t>
      </w:r>
    </w:p>
    <w:p>
      <w:pPr>
        <w:pStyle w:val="BookText"/>
        <w:rPr/>
      </w:pPr>
      <w:r>
        <w:rPr>
          <w:rFonts w:ascii="Amiri" w:hAnsi="Amiri" w:eastAsia="Amiri" w:cs="Amiri"/>
          <w:color w:val="111111"/>
          <w:sz w:val="28"/>
          <w:sz w:val="28"/>
          <w:szCs w:val="28"/>
          <w:rtl w:val="true"/>
          <w:lang w:bidi="ar-SA"/>
        </w:rPr>
        <w:t>عن الفقهاء، و أما الغضبان المسلوب عنه القصد لشدة الغضب فلعدم القصد مضافا إلى ما مر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يقدر شرعا على التصرف فيما حجر عليه فيبطل يمينه من حيث عدم القدرة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أبي جعفر عليه السّلام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 لا وصال في صيام و لا يتم بعد 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يمين لولد مع والده و لا للمملوك مع مولاه و لا للمرأة مع زوجها و لا نذر في معصية و لا يمين في قطيعة</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مطلقا إلا بالإذن السابق منهم فيبطل اليمين لعدم الاذن السابق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الصحة الفعلية و بقاء الصحة الاقتضائية مترقبة للإجازة فتكفي الإجازة اللاحقة في الصحة و لو لم يكن إذن سابق في البين، و الإشكال عليه بأن الإيقاعات لا تقع مترقبة للإجازة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منه على فرض صحته انما هو فيما إذا كان مورد الإيقاع متعلقا بالغير كالطلاق مثلا لا بالنفس كما في المقام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 و لكن لهم حق حل اليمين الصادر منهم،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مع معارضة هؤلاء، و عن جمع انه مع هذه الاحتمالات فلا بد من الجمع بين الحقين و العمل بالدليلين أي العمومات و الإطلاقات و هذه </w:t>
      </w:r>
    </w:p>
    <w:p>
      <w:pPr>
        <w:pStyle w:val="BookText"/>
        <w:rPr/>
      </w:pPr>
      <w:r>
        <w:rPr>
          <w:rFonts w:ascii="Amiri" w:hAnsi="Amiri" w:eastAsia="Amiri" w:cs="Amiri"/>
          <w:color w:val="111111"/>
          <w:sz w:val="28"/>
          <w:sz w:val="28"/>
          <w:szCs w:val="28"/>
          <w:rtl w:val="true"/>
          <w:lang w:bidi="ar-SA"/>
        </w:rPr>
        <w:t xml:space="preserve">عليه فعل واجب أو ترك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حلف أحد الثلاثة في غير ذلك كان للأب أو الزوج أو المالك حل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ارتفع أثرها فلو حنث 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يشترط إذنهم و رضاهم في انعقاد يمينهم حتى أنه لو لم يطلعوا على حلفهم أو لم يحلو مع علمهم لم تنعقد من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بل كان منعهم مانعا عن انعقادها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حلهم رافعا لاستمرارها فصحت</w:t>
      </w:r>
    </w:p>
    <w:p>
      <w:pPr>
        <w:pStyle w:val="BookText"/>
        <w:rPr/>
      </w:pPr>
      <w:r>
        <w:rPr>
          <w:rFonts w:ascii="Amiri" w:hAnsi="Amiri" w:eastAsia="Amiri" w:cs="Amiri"/>
          <w:color w:val="111111"/>
          <w:sz w:val="28"/>
          <w:sz w:val="28"/>
          <w:szCs w:val="28"/>
          <w:rtl w:val="true"/>
          <w:lang w:bidi="ar-SA"/>
        </w:rPr>
        <w:t>الأخبار فيقتضي الأخير، و لكن أشكل عليه لظهور الجملة في نفي الحقيقة شرعا كما في نذر المعصية و اليمين على قطيعة الرحم المذكورين في سياق هذه الأخبار، و يأتي في ذيل المسألة بقية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مضافا إلى الإجماع هذا في نفس الفعل الواجب و ترك الحرام و أما نفس الحلف من حيث هو فالظاهر شمول إطلاق الدليل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دعوى انه المتيقن من الأدلة مضافا إلى عدم الخلاف فيه حينئذ، و من ذلك يعلم أنه يجوز للولد أن يلتمس من والده أن يحل يمينه بعد انعقاده لما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الموضوع المسلمة بين الفقهاء بل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عن جمع منهم العلامة في الإرشاد و الشهيد الثاني في المسالك جمودا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نفي الحقيقة شرعا، و لأن اليمين إيقاع و هو لا يقع معلقا على الإجازة، و يرد على الأول أن هذا التعبير أعم من نفي الحقيقة مع أن نفي الحقيقة ثابتة على كل حال سواء كان الإذن السابق معتبرا أو المنع اللاحق مانعا، لانتفاء الحقيقة على كل حال، و يرد على الثاني ما سيأتي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المحقق في النافع و الشهيد في الدروس بل نسب إلى الشهرة لأن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إطلاقه مع مانعية المنع أيضا و لا </w:t>
      </w:r>
    </w:p>
    <w:p>
      <w:pPr>
        <w:pStyle w:val="BookText"/>
        <w:rPr/>
      </w:pPr>
      <w:r>
        <w:rPr>
          <w:rFonts w:ascii="Amiri" w:hAnsi="Amiri" w:eastAsia="Amiri" w:cs="Amiri"/>
          <w:color w:val="111111"/>
          <w:sz w:val="28"/>
          <w:sz w:val="28"/>
          <w:szCs w:val="28"/>
          <w:rtl w:val="true"/>
          <w:lang w:bidi="ar-SA"/>
        </w:rPr>
        <w:t xml:space="preserve">و انعقدت في الصورتين المزبورتين؟ قولان أحوطهما ثانيهما بل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يختص بخصوص شرطية الإذن، و يظهر من صدر عبارة المحقق رحمه اللّه في الشرائع شرطية الإذن، و من ذيلها مانعية المنع فراجع و لكن لا بد من رد صدر كلامه إلى ذيله خروجا عن التهافت و توفيقا بين شرائعه و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الإيقاع لا يقع معلقا على الإجازة فهو مسلم فيما قام عليه إجماع أو دل عليه دليل بالخصوص لا فيما اختلفت فيه الآراء و لم يرد فيه نص من الإمام و لا إجماع من الفقهاء، مع أن صحة تعليق اليمين و النذر على الشرط يخرجهما عن تحت تلك القاعدة على فرض اعتبارها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انعقاد اليمين و إطلاقاته المقتصر في تخصيصها و تقييدها بالمتيقن مما يستفاد من هذه الأدلة و عدم ثبوت ولاية المذكورين بنحو يكون إذنهم السابق شرطا في صحة مثل اليمين، كما في سائر الأمور العرفية العادية فكما يكون منعهم مانعا فيها لا أن يكون إذنهم شرطا في صحتها إلا في بعض ما يتعلق بالمملوك فليكن في المقام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المنع مانعا مطابق للمرتكزات و منه يظهر كونه أحوط لأنه عمل بالمحتمل الشرطية للعمومات و الإطلاقات عند الشك في شرطية شي‌ء في الصحة في موردها، و لا يصح التمسك بأصالة عدم ترتب الأثر مع صدق العموم و الإطلاق عرفا، لأنه تمسك بالأصل مع وجود الدليل و الصدق العرفي كما في جميع موارد الشك في الشرطية حيث يرجع فيها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حل أيمان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بما قبل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 الحنث و قبل إعطاء الكفارة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بعده فهل يصح في الثاني فتسقط عنه الكفارة و في الأخير </w:t>
      </w:r>
      <w:bookmarkStart w:id="759" w:name="pg12255_121226"/>
    </w:p>
    <w:p>
      <w:pPr>
        <w:pStyle w:val="Heading4"/>
        <w:numPr>
          <w:ilvl w:val="3"/>
          <w:numId w:val="1"/>
        </w:numPr>
        <w:rPr/>
      </w:pPr>
      <w:bookmarkStart w:id="760" w:name="__RefHeading___Toc6817442_417432637"/>
      <w:bookmarkStart w:id="761" w:name="_Toc292"/>
      <w:bookmarkEnd w:id="759"/>
      <w:bookmarkEnd w:id="760"/>
      <w:r>
        <w:rPr>
          <w:rtl w:val="true"/>
        </w:rPr>
        <w:t xml:space="preserve">مسألة </w:t>
      </w:r>
      <w:r>
        <w:rPr/>
        <w:t>11</w:t>
      </w:r>
      <w:r>
        <w:rPr>
          <w:rtl w:val="true"/>
        </w:rPr>
        <w:t xml:space="preserve">: </w:t>
      </w:r>
      <w:r>
        <w:rPr>
          <w:rtl w:val="true"/>
        </w:rPr>
        <w:t>لا إشكال في انعقاد اليمين إذا تعلقت بفعل واجب أو مستحب أو بترك حرام أو مكروه</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انعقاد اليمين إذا تعلقت بفعل واجب أو مستحب أو بترك حرام أو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عدم انعقادها إذا تعلقت بترك واجب أو مستحب أو بفعل حرام أو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المباح المتساوي الطرفين في الدين و في نظر الشرع فإن ترجح فعله على تركه بحسب المنافع و الأغراض العقلائية الدنيوية أو العكس فلا إشكال في انعقادها إذا تعلقت بطرفه الراجح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انعقادها إذا تعلقت بطرفه</w:t>
      </w:r>
    </w:p>
    <w:p>
      <w:pPr>
        <w:pStyle w:val="BookText"/>
        <w:rPr/>
      </w:pPr>
      <w:r>
        <w:rPr>
          <w:rFonts w:ascii="Amiri" w:hAnsi="Amiri" w:eastAsia="Amiri" w:cs="Amiri"/>
          <w:color w:val="111111"/>
          <w:sz w:val="28"/>
          <w:sz w:val="28"/>
          <w:szCs w:val="28"/>
          <w:rtl w:val="true"/>
          <w:lang w:bidi="ar-SA"/>
        </w:rPr>
        <w:t>يجوز له استرجاعها مع عدم التلف؟ وجهان من إطلاق أنه مانع فكأنه لم ينعقد اليمين أصلا فيجوز له الرجوع إلى الفقير، لعدم حصول الملكية له بقبضه، و من احتمال انصرافها إلى ما قبل الحنث فلا يصح الرجوع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السيرة الفتوائية و العملية بين الفقهاء و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بل العقلائية لأنهم لا يلزمون أنفسهم بأمر مرجوح لديهم سواء كان ذلك بالحلف أو بغيره، و قال أبو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يمين في تحليل حرام و لا تحريم حلال و لا قطيعة رحم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 قريب منه غيره، مع أنه لو صح تحليل الحرام بالقسم و نحوه لبطل الأحكام و اختل النظام إذ كل أحد يحلف على فعل ما يشاء من المحرمات فتصير حلالا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السيرة الفتوائية و العملية و ما ورد من الأخبار المعلقة للصحة على ما إذا كان المحلوف عليه طاعة للّه تعالى </w:t>
      </w:r>
      <w:r>
        <w:rPr>
          <w:rStyle w:val="FootnoteAnchor"/>
          <w:rtl w:val="true"/>
        </w:rPr>
        <w:footnoteReference w:id="351"/>
      </w:r>
      <w:r>
        <w:rPr>
          <w:rFonts w:ascii="Amiri" w:hAnsi="Amiri" w:eastAsia="Amiri" w:cs="Amiri"/>
          <w:color w:val="111111"/>
          <w:sz w:val="28"/>
          <w:sz w:val="28"/>
          <w:szCs w:val="28"/>
          <w:rtl w:val="true"/>
          <w:lang w:bidi="ar-SA"/>
        </w:rPr>
        <w:t>، فإنها بقرينة استثناء ما إذا كان معصية للّه تعالى يشمل المباح الراجح و لو كان الرجحان لغرض عقلائي غير منهي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النصوص الواردة في الباب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ساوى طرفاه بحسب الدنيا أيضا فهل تنعقد إذا تعلقت به فعلا أو تركا قولان أشهرهما أو أحوطهما أولهما و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منطوقا أو مفهوما على وقوع اليمين على المباح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اعتبار الرجحان</w:t>
      </w:r>
      <w:r>
        <w:rPr>
          <w:rStyle w:val="FootnoteAnchor"/>
          <w:rtl w:val="true"/>
        </w:rPr>
        <w:footnoteReference w:id="353"/>
      </w:r>
      <w:r>
        <w:rPr>
          <w:rFonts w:ascii="Amiri" w:hAnsi="Amiri" w:eastAsia="Amiri" w:cs="Amiri"/>
          <w:color w:val="111111"/>
          <w:sz w:val="28"/>
          <w:sz w:val="28"/>
          <w:szCs w:val="28"/>
          <w:rtl w:val="true"/>
          <w:lang w:bidi="ar-SA"/>
        </w:rPr>
        <w:t xml:space="preserve">، و لا بد من حمله على الأفضلية لئلا يتسرع كل أحد إلى الحلف باسم اللّه تبارك و تعالى أو مطلق الرجحان الاعتقادي ما لم ينه عنه الشرع، و كذا ما اشتمل على اعتبار البر و الطاعة </w:t>
      </w:r>
      <w:r>
        <w:rPr>
          <w:rStyle w:val="FootnoteAnchor"/>
          <w:rtl w:val="true"/>
        </w:rPr>
        <w:footnoteReference w:id="354"/>
      </w:r>
      <w:r>
        <w:rPr>
          <w:rFonts w:ascii="Amiri" w:hAnsi="Amiri" w:eastAsia="Amiri" w:cs="Amiri"/>
          <w:color w:val="111111"/>
          <w:sz w:val="28"/>
          <w:sz w:val="28"/>
          <w:szCs w:val="28"/>
          <w:rtl w:val="true"/>
          <w:lang w:bidi="ar-SA"/>
        </w:rPr>
        <w:t>، فإن المراد الاقتضائي منهما لا الفعلي من كل جهة، و بهذا يجمع بين شتات الأخبار و متفرقاتها هذا كله في غير الإيلاء فيصح تعلقه بالمرجوح مع أنه يمين، كما انه يجب حنثه و بهما يمتاز الإيلاء عن سائر أقسام الأيمان و يأتي التفصيل، فما يظهر من بعض النصوص من اعتبار الرجحان</w:t>
      </w:r>
      <w:r>
        <w:rPr>
          <w:rStyle w:val="FootnoteAnchor"/>
          <w:rtl w:val="true"/>
        </w:rPr>
        <w:footnoteReference w:id="355"/>
      </w:r>
      <w:r>
        <w:rPr>
          <w:rFonts w:ascii="Amiri" w:hAnsi="Amiri" w:eastAsia="Amiri" w:cs="Amiri"/>
          <w:color w:val="111111"/>
          <w:sz w:val="28"/>
          <w:sz w:val="28"/>
          <w:szCs w:val="28"/>
          <w:rtl w:val="true"/>
          <w:lang w:bidi="ar-SA"/>
        </w:rPr>
        <w:t>، لا وجه له بعد رد النصوص بعضها إلى بعض و استفادة الحكم من مجموعها و نعم 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سمعته من اللمعة من اعتبار كون متعلق اليمين كمتعلق النذر واضح الضعف و إن تبعه في الكفارة لبعض النصوص التي يجب طرحها في مقابل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بعد عدم صحة التمسك بالإطلاقات و العمومات للشك في صدقها عرفا و معه لا يصح التمسك بالدليل لأجل التردد في موضوعه، و أما ما ورد فيمن حلف أن يزن الفيل </w:t>
      </w:r>
      <w:r>
        <w:rPr>
          <w:rStyle w:val="FootnoteAnchor"/>
          <w:rtl w:val="true"/>
        </w:rPr>
        <w:footnoteReference w:id="356"/>
      </w:r>
      <w:r>
        <w:rPr>
          <w:rFonts w:ascii="Amiri" w:hAnsi="Amiri" w:eastAsia="Amiri" w:cs="Amiri"/>
          <w:color w:val="111111"/>
          <w:sz w:val="28"/>
          <w:sz w:val="28"/>
          <w:szCs w:val="28"/>
          <w:rtl w:val="true"/>
          <w:lang w:bidi="ar-SA"/>
        </w:rPr>
        <w:t>، حيث لم يحكم أمير المؤمنين عليه السّلام ببطلان حلفه فمع قصور سنده لا بد من رد علمه إلى أهله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و الإطلاق و دعوى الانصراف إلى الراجح و لو دنيويا 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يكن الانصراف من باب الغالب و حينئذ فلا وجه للتمسك به، بل و مع الشك في أنه غالبي أو من حيث الظهور اللفظي لا وجه لسقوط العموم و الإطلاق لذلك لأنه لو صح سقوطهما بكل تشكيك لبطل استفادة الأحكام و التفهيم و التفهم بين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الجواهر بعد نقل جملة من عبارات الفقهاء الصريحة أو الظاهرة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عباراتهم المتفقة ظاهرا على انعقاد اليمين على المباح المتساوي فعلا و تركا على فعله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يدعى الإجماع على أقل من نقل مثل هذا المقدار من الأقوال فراجع و تأمل، فيصح اليمين على كل راجح اعتقادي ما لم ينه الشارع عنه و لو تنزيها، و يشهد له ما قالوه من صحة اليمين من الكافر و إن كان كفر جحود، للإطلاق و العموم الشامل للمسلم و الكافر فلو جعلوا مناط صحة اليمين كل راجح اعتقادي ما لم ينه عنه الشرع و لو تنزيها لصح و كفى و لم يحتاجوا إلى هذه التطويلات كما لا يخفى على من 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الرجحان الاعتقادي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يستقر الاعتقاد و لم ينكشف الخلاف و لا ريب في صحة اليمين حدوثا و بقاء و يترتب الكفارة على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أن الاعتقاد كان من الأول باطلا بحيث لو تأمل و تفكر في الجملة لم يحلف و لم يقدم على اليمين و لا أثر لمثل هذا الحلف للأصل بعد الشك في شمول الأدلة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يبقى على الاعتقاد مدة ثمَّ تبدل موضوع الرجحان إلى المرجوحية فيتبدل حكم الحلف لنصوص كثيرة منها ما عن سعيد الأعرج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يحلف على اليمين فيرى أن تركها أفضل و إن لم يتركها خشي أن يأثم؟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رسول اللّه صلّى اللّه عليه و آله إذا رأيت خيرا من يمينك فدعها</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حلف على يمين فرأى ما هو خير منها </w:t>
      </w:r>
      <w:bookmarkStart w:id="762" w:name="pg12255_121229"/>
    </w:p>
    <w:p>
      <w:pPr>
        <w:pStyle w:val="Heading4"/>
        <w:numPr>
          <w:ilvl w:val="3"/>
          <w:numId w:val="1"/>
        </w:numPr>
        <w:rPr/>
      </w:pPr>
      <w:bookmarkStart w:id="763" w:name="__RefHeading___Toc6817444_417432637"/>
      <w:bookmarkStart w:id="764" w:name="_Toc293"/>
      <w:bookmarkEnd w:id="762"/>
      <w:bookmarkEnd w:id="763"/>
      <w:r>
        <w:rPr>
          <w:rtl w:val="true"/>
        </w:rPr>
        <w:t xml:space="preserve">مسألة </w:t>
      </w:r>
      <w:r>
        <w:rPr/>
        <w:t>12</w:t>
      </w:r>
      <w:r>
        <w:rPr>
          <w:rtl w:val="true"/>
        </w:rPr>
        <w:t xml:space="preserve">: </w:t>
      </w:r>
      <w:r>
        <w:rPr>
          <w:rtl w:val="true"/>
        </w:rPr>
        <w:t>تنحل اليمين إذا تعلقت براجح ثمَّ صار مرجوحا</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تنعقد اليمين على ما كان مرجوحا تنحل إذا تعلقت براجح ثمَّ صار مرجوحا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عاد إلى الرجحان لم تعد اليمين بعد انحلالها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6817446_417432637"/>
      <w:bookmarkStart w:id="766" w:name="_Toc294"/>
      <w:bookmarkEnd w:id="765"/>
      <w:r>
        <w:rPr>
          <w:rtl w:val="true"/>
        </w:rPr>
        <w:t xml:space="preserve">مسألة </w:t>
      </w:r>
      <w:r>
        <w:rPr/>
        <w:t>13</w:t>
      </w:r>
      <w:r>
        <w:rPr>
          <w:rtl w:val="true"/>
        </w:rPr>
        <w:t xml:space="preserve">: </w:t>
      </w:r>
      <w:r>
        <w:rPr>
          <w:rtl w:val="true"/>
        </w:rPr>
        <w:t>إنما تنعقد اليمين على المقدور دون غيره</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تنعقد اليمين على المقدور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مقدورا ثمَّ طرأ العجز عنه بعد اليمين انحلت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بالعجز العسر و الحرج الرافعان للتكليف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فليأت الذي هو خير منها و له حسنة</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إلى غير ذلك من النصوص الكثيرة و إطلاقها يشمل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في بقاء الرجحان و عدمه مقتضى الأصل الموضوعي و الحكمي بقاء الرجحان و وجوب البقاء و حرمة الحنث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الرجحان حدوثا و بقاء و مع انتفاء الشرط ينتفي المشروط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الانحلال فيستصحب ذلك، و إطلاق ما تقدم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خيرا من يمينك فدعها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ترك اليمين رأسا فلا وجه للثبوت بعد الانحلال إلا دعوى أن الانحلال كان ما داميا لا دائميا و أن عموم وجوب الوفاء باليمين يشمل جميع آنات الأزمنة بالعموم الانحلالي، فزمان ما بعد حل اليمين داخل تحت العموم من الأول و هو حسن ثبوتا و لكن لا دليل عليه إثباتا في مقابل الاستصحاب بعد 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الفقهية إن لم تكن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حدوثا و بقاء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يرفعان التكاليف الأولية الإلهية فضلا عن الالتزامات الجعلية الخلقية فعموم أدلتهما شامل للجميع، مضافا إلى القاعدة المستفادة من </w:t>
      </w:r>
      <w:bookmarkStart w:id="767" w:name="pg12255_121230"/>
    </w:p>
    <w:p>
      <w:pPr>
        <w:pStyle w:val="Heading4"/>
        <w:numPr>
          <w:ilvl w:val="3"/>
          <w:numId w:val="1"/>
        </w:numPr>
        <w:rPr/>
      </w:pPr>
      <w:bookmarkStart w:id="768" w:name="__RefHeading___Toc6817448_417432637"/>
      <w:bookmarkStart w:id="769" w:name="_Toc295"/>
      <w:bookmarkEnd w:id="767"/>
      <w:bookmarkEnd w:id="768"/>
      <w:r>
        <w:rPr>
          <w:rtl w:val="true"/>
        </w:rPr>
        <w:t xml:space="preserve">مسألة </w:t>
      </w:r>
      <w:r>
        <w:rPr/>
        <w:t>14</w:t>
      </w:r>
      <w:r>
        <w:rPr>
          <w:rtl w:val="true"/>
        </w:rPr>
        <w:t xml:space="preserve">: </w:t>
      </w:r>
      <w:r>
        <w:rPr>
          <w:rtl w:val="true"/>
        </w:rPr>
        <w:t>إذا انعقدت اليمين وجب عليه الوفاء بها</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انعقدت اليمين وجب عليه الوفاء بها و حرمت عليه 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وجبت الكفارة بحنثها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الحنث الموجب للكفارة</w:t>
      </w:r>
    </w:p>
    <w:p>
      <w:pPr>
        <w:pStyle w:val="BookText"/>
        <w:rPr/>
      </w:pPr>
      <w:r>
        <w:rPr>
          <w:rFonts w:ascii="IRNazanin" w:hAnsi="IRNazanin" w:eastAsia="IRNazanin"/>
          <w:color w:val="111111"/>
          <w:sz w:val="28"/>
          <w:sz w:val="28"/>
          <w:szCs w:val="28"/>
          <w:rtl w:val="true"/>
          <w:lang w:bidi="fa-IR"/>
        </w:rPr>
        <w:t xml:space="preserve">النصوص </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ليس فيه رضاء اللّه تعالى فهو من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المحلوف عليه عسرا أو حرجيا حدوثا لا ينعقد اليمين فلا موضوع لوجوب الوفاء و إن لم يكن كذلك حدوثا ثمَّ عرض ذلك ينحل فيسقط وجوب الوفاء قهرا لزوال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فمن الكتاب قوله تعالى وَ لٰكِنْ يُؤٰاخِذُكُمْ بِمٰا عَقَّدْتُمُ الْأَيْمٰانَ </w:t>
      </w:r>
      <w:r>
        <w:rPr>
          <w:rStyle w:val="FootnoteAnchor"/>
          <w:rtl w:val="true"/>
        </w:rPr>
        <w:footnoteReference w:id="360"/>
      </w:r>
      <w:r>
        <w:rPr>
          <w:rFonts w:ascii="Amiri" w:hAnsi="Amiri" w:eastAsia="Amiri" w:cs="Amiri"/>
          <w:color w:val="111111"/>
          <w:sz w:val="28"/>
          <w:sz w:val="28"/>
          <w:szCs w:val="28"/>
          <w:rtl w:val="true"/>
          <w:lang w:bidi="ar-SA"/>
        </w:rPr>
        <w:t>، و من السنة نصوص كثيرة متفرقة في موارد كثيرة منها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جعل للّه شيئا من ذلك ثمَّ لم يفعل فليكفّر عن يمينه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الكفارة في أن يحلف الرجل و اللّه لا أزني و اللّه لا أشرب الخمر و اللّه لا أسرق و اللّه لا أخون و أشباه هذا و لا أعصي ثمَّ فعل فعليه الكفارة فيه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 من الإجماع إجماع المسلمين الدين لهم أيمان محترمة لديهم، و من العقل استقباحه لنقض كل التزام صحيح صدر عن كل عاقل بلا مجوز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فمن الكتاب قوله تعالى فَكَفّٰارَتُهُ إِطْعٰامُ عَشَرَةِ مَسٰاكِينَ مِنْ أَوْسَطِ مٰا تُطْعِمُونَ أَهْلِيكُمْ أَوْ كِسْوَتُهُمْ أَوْ تَحْرِيرُ رَقَبَةٍ </w:t>
      </w:r>
      <w:r>
        <w:rPr>
          <w:rStyle w:val="FootnoteAnchor"/>
          <w:rtl w:val="true"/>
        </w:rPr>
        <w:footnoteReference w:id="363"/>
      </w:r>
      <w:r>
        <w:rPr>
          <w:rFonts w:ascii="Amiri" w:hAnsi="Amiri" w:eastAsia="Amiri" w:cs="Amiri"/>
          <w:color w:val="111111"/>
          <w:sz w:val="28"/>
          <w:sz w:val="28"/>
          <w:szCs w:val="28"/>
          <w:rtl w:val="true"/>
          <w:lang w:bidi="ar-SA"/>
        </w:rPr>
        <w:t>، و من السنة ما رواه أبو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عمن قال و اللّه ثمَّ لم يف؟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إطعام عشرة مساكين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حنث الرجل فليطعم عشرة مساكين</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 من الإجماع إجماع المسلمين</w:t>
      </w:r>
      <w:r>
        <w:rPr>
          <w:rFonts w:eastAsia="Amiri" w:cs="Amiri" w:ascii="Amiri" w:hAnsi="Amiri"/>
          <w:color w:val="111111"/>
          <w:sz w:val="28"/>
          <w:szCs w:val="28"/>
          <w:rtl w:val="true"/>
          <w:lang w:bidi="ar-SA"/>
        </w:rPr>
        <w:t xml:space="preserve">. </w:t>
      </w:r>
      <w:bookmarkStart w:id="770" w:name="pg12255_121231"/>
    </w:p>
    <w:p>
      <w:pPr>
        <w:pStyle w:val="BookText"/>
        <w:rPr/>
      </w:pPr>
      <w:bookmarkEnd w:id="770"/>
      <w:r>
        <w:rPr>
          <w:rFonts w:ascii="Amiri" w:hAnsi="Amiri" w:eastAsia="Amiri" w:cs="Amiri"/>
          <w:color w:val="111111"/>
          <w:sz w:val="28"/>
          <w:sz w:val="28"/>
          <w:szCs w:val="28"/>
          <w:rtl w:val="true"/>
          <w:lang w:bidi="ar-SA"/>
        </w:rPr>
        <w:t xml:space="preserve">هي المخالفة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جهلا أو نسيانا أو اضطرارا أو إكراها فلا حنث و 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6817450_417432637"/>
      <w:bookmarkStart w:id="772" w:name="_Toc296"/>
      <w:bookmarkEnd w:id="771"/>
      <w:r>
        <w:rPr>
          <w:rtl w:val="true"/>
        </w:rPr>
        <w:t xml:space="preserve">مسألة </w:t>
      </w:r>
      <w:r>
        <w:rPr/>
        <w:t>15</w:t>
      </w:r>
      <w:r>
        <w:rPr>
          <w:rtl w:val="true"/>
        </w:rPr>
        <w:t xml:space="preserve">: </w:t>
      </w:r>
      <w:r>
        <w:rPr>
          <w:rtl w:val="true"/>
        </w:rPr>
        <w:t>إذا كان متعلق اليمين الفعل كالصلاة و الصوم</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متعلق اليمين الفعل كالصلاة و الصوم فإن عين له وقتا تعين و كان الوفاء بها بالإتيان به في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حنثها بعدم الإتيان به في وقته و إن أتى به في وقت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أطلق كان الوفاء بها بإيجاده في أي وقت كان و لو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حنثها بتركه بالمرة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اعتبار القصد و الاختيار، و لإجماع الإمامية و المستفيضة عن النبي الأعظم صلّى اللّه عليه و آله امتنانا على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هذه الأمة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أكرهوا عليه و ما لا يعلمون، و ما لا يطيقون، و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الشاملة لنفي الحكم التكليفي و الوضعي، و ذكرنا في علم الأصول ما يتعلق برفع الحكم الوضعي فراجع تهذيب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القصد و التعمد و الاختيار في تحقق الحنث يوجب عدم تحققه مع عدم واحد منها لا محالة فتنفي الكفارة المعلقة عليه قهرا فعدم التحقق يكون تخصصا لا تخصيصا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حدد المحلوف عليه بوقت معين فيكون الوفاء محدودا به لمكان الالتزام الحلفي فيتحقق الحنث بعدم الإتيان في ذلك الوقت لا محالة هذا مضافا إلى الإجماع بل الضرورة الفقهية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حنث و لا كفارة لخروجه عن مورد الحلف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تحديد للمحلوف عليه بوجه فيكفي كل ما صدق عليه الطبيعي كما في كل حكم تعلق بكل مطلق غير محدود بحد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ترك الطبيعة إنما هو بترك جميع أفرادها و مع عدم تحقق ذلك </w:t>
      </w:r>
      <w:bookmarkStart w:id="773" w:name="pg12255_121232"/>
    </w:p>
    <w:p>
      <w:pPr>
        <w:pStyle w:val="BookText"/>
        <w:rPr/>
      </w:pPr>
      <w:bookmarkEnd w:id="773"/>
      <w:r>
        <w:rPr>
          <w:rFonts w:ascii="Amiri" w:hAnsi="Amiri" w:eastAsia="Amiri" w:cs="Amiri"/>
          <w:color w:val="111111"/>
          <w:sz w:val="28"/>
          <w:sz w:val="28"/>
          <w:szCs w:val="28"/>
          <w:rtl w:val="true"/>
          <w:lang w:bidi="ar-SA"/>
        </w:rPr>
        <w:t xml:space="preserve">يجب التكرار و لا الفور و البدار و يجوز له التأخير و لو بالاختيار إلى أن يظن 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لظن طرو العجز أو عروض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متعلقها الترك كما إذا حلف أن لا يأكل الثوم أو لا يشرب الدخان فإن قيده بزمان كان حنثها بإيجاده و لو مرة في ذلك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أطلق كان مقتضاه التأبيد مدة العمر فلو أتى به مدة و لو مرة في أي زمان كان تحقق الحنث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6817452_417432637"/>
      <w:bookmarkStart w:id="775" w:name="_Toc297"/>
      <w:bookmarkEnd w:id="774"/>
      <w:r>
        <w:rPr>
          <w:rtl w:val="true"/>
        </w:rPr>
        <w:t xml:space="preserve">مسألة </w:t>
      </w:r>
      <w:r>
        <w:rPr/>
        <w:t>16</w:t>
      </w:r>
      <w:r>
        <w:rPr>
          <w:rtl w:val="true"/>
        </w:rPr>
        <w:t xml:space="preserve">: </w:t>
      </w:r>
      <w:r>
        <w:rPr>
          <w:rtl w:val="true"/>
        </w:rPr>
        <w:t>إذا كان المحلوف عليه الإتيان بعمل</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المحلوف عليه الإتيان بعمل كصوم يوم سواء كان مقيدا بزمان كصوم يوم شعبان أو مطلقا من حيث الزمان لم يكن له إلا حنث واحد فلا تتكرر فيه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 الإتيان به في الوقت المعين</w:t>
      </w:r>
    </w:p>
    <w:p>
      <w:pPr>
        <w:pStyle w:val="BookText"/>
        <w:rPr/>
      </w:pPr>
      <w:r>
        <w:rPr>
          <w:rFonts w:ascii="Amiri" w:hAnsi="Amiri" w:eastAsia="Amiri" w:cs="Amiri"/>
          <w:color w:val="111111"/>
          <w:sz w:val="28"/>
          <w:sz w:val="28"/>
          <w:szCs w:val="28"/>
          <w:rtl w:val="true"/>
          <w:lang w:bidi="ar-SA"/>
        </w:rPr>
        <w:t>يتحقق الحنث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ظهور الاتفاق، و لما أثبتناه في الأصول من أن الأمر لا يقتضي الفور و البدار مع عدم الدليل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صحة نسبة الحنث إلى الاختيار و تحصيل ذلك بان يتسامح في الإتيان مع ظهور أمارات عروض العجز أو أن يعجز نفسه عن الإتيان و لو مع عدم عروض أمارة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الحلف بترك الطبيعة في وقت خاص و هي لا تترك إلا بترك جميع أفرادها في ذلك الوقت و مع تحقق فرد ما يصدق الإتيان بالطبيعة فيتحقق الحنث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الحلف بترك الطبيعة المطلقة بلا تحديد بها بحد و زمان، و لا يتحقق تركها كذلك إلا بترك جميع أفرادها ما دام الحياة فلو أتى بفرد منها مرة واحدة تحقق الحنث حينئذ</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المحلوف عليه شي‌ء واحد فليس له إلا حنث واحد لما ثبت من أن نقيض الواحد واحد، و بقية المسألة واضحة مما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مدة العمر و لو مرة لا مخالفة و لا حنث و مع تركه بالمرة تحقق الحنث الموجب للكفارة، و كذلك إذا كان ترك عمل على الإطلاق سواء كان مقيدا بزمان كما إذا حلف على ترك شرب الدخان في يوم الجمعة أو غير مقيد به كما إذا حلف على تركه مطلقا، لأن الوفاء بهذا اليمين إنما هو بترك ذلك العمل بالمرة و حنثها بإيقاعه و لو مرة فلو أتى به حنث و انحلت اليمين فلو أتى به مرارا لم يحنث إلا بالمرة الأولى فلا تتكرر الكفارة و هذا مما 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مثل ما إذا حلف على أن يصوم كل خميس أو حلف على أن لا يأكل الثوم في كل جمعة مثلا فهل يتكرر الحنث و الكفارة إذا ترك الصوم في أكثر من يوم أو أكل الثوم في أكثر من جمعة واحدة أم لا بل تنحل اليمين بالمخالفة الأولى فلا حنث بعدها قولان أحوطهما الأول و أشهرهما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الترك نقيض الفعل و بالعكس و إذا حصل أحدهما يرتفع الآخر فلا فرق بين ما إذا كان المحلوف عليه هو الفعل أو الترك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الأول أحوط فلا ريب فيه لأنه تكرير للكفارة مع احتمال تكرر الموجب و لا ريب في حسن العمل بهذا الاحتمال و الاحتياط إن لم يزاحم جهة أخرى أهم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الثاني أقوى فللأصل بعد كون المسألة من صغريات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الأقل معلوم و الأكثر مشكوك فيرجع فيه إلى البراءة، مع أن نسبة المخالفة إلى اليمين و النذر و العهد نسبة الفسخ إلى العقد فكما أنه لا وجه لتكرار الفسخ لا وجه لتكرر المخالفة و حيث أن المخالفة واحدة تكون الكفارة كذلك أيضا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اليمين تنحل حسب الأيام فلكل يوم يمين مستقل و حنث خاص و كفارة خاصة فلا بد من تعددها</w:t>
      </w:r>
      <w:r>
        <w:rPr>
          <w:rFonts w:eastAsia="Amiri" w:cs="Amiri" w:ascii="Amiri" w:hAnsi="Amiri"/>
          <w:color w:val="111111"/>
          <w:sz w:val="28"/>
          <w:szCs w:val="28"/>
          <w:rtl w:val="true"/>
          <w:lang w:bidi="ar-SA"/>
        </w:rPr>
        <w:t xml:space="preserve">. </w:t>
      </w:r>
      <w:bookmarkStart w:id="776" w:name="pg12255_121234"/>
    </w:p>
    <w:p>
      <w:pPr>
        <w:pStyle w:val="Heading4"/>
        <w:numPr>
          <w:ilvl w:val="3"/>
          <w:numId w:val="1"/>
        </w:numPr>
        <w:rPr/>
      </w:pPr>
      <w:bookmarkStart w:id="777" w:name="__RefHeading___Toc6817454_417432637"/>
      <w:bookmarkStart w:id="778" w:name="_Toc298"/>
      <w:bookmarkEnd w:id="776"/>
      <w:bookmarkEnd w:id="777"/>
      <w:r>
        <w:rPr>
          <w:rtl w:val="true"/>
        </w:rPr>
        <w:t xml:space="preserve">مسألة </w:t>
      </w:r>
      <w:r>
        <w:rPr/>
        <w:t>17</w:t>
      </w:r>
      <w:r>
        <w:rPr>
          <w:rtl w:val="true"/>
        </w:rPr>
        <w:t xml:space="preserve">: </w:t>
      </w:r>
      <w:r>
        <w:rPr>
          <w:rtl w:val="true"/>
        </w:rPr>
        <w:t>كفارة اليمين عتق رقبة أو إطعام عشرة مساكين أو كسوتهم</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اليمين عتق رقبة أو إطعام عشرة مساكين أو كسوتهم فإن لم يقدر فصيام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سيجي‌ء تفصيلها و ما يتعلق</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اليمين و أخويها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النظر إلى ذات اليمين بنحو التفريد الزماني بحيث لم يلحظ فيه تعدد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مجموع الأيام بنحو الكلي المجموعي بحيث يكون القسم في حاق الواقع واحدا لا متعددا و لو بالانحلال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الانحلال بالنسبة إلى ذات اليمين و بالنسبة إلى حنثيته أيضا بحيث يكون المحلوف عليه لحاظ كل يوم مستقلا لا ضمنا و لحاظ حنثيته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الأولين لا وجه لتعدد الحنث و الكفارة لفرض وحدة الحلف و في الأخير الظاهر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إنه من أي الأقسام و مقتضى الأصل عدم تعدد الحنث و الكفارة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الحنث لا يخلو عن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الحنث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صدقه و عدمه، و لا ريب في تحققه في الأول فيثبت الإثم و الكفارة و يزول الإثم بدفع الكفارة كما لا ريب في عدم تحقق الإثم و الكفارة في الثاني لعدم الموضوع لهما، و كذا في الأخير للأصل الموضوعي و الحكمي و إن كان الأحوط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المقصود إحراز أن الحالف غير حانث لحلفه تكون صورة الشك بحكم الصورة الأولى فلا تكون الأقسام ثلاثة حينئذ</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فمن الكتاب قوله تعالى</w:t>
      </w:r>
      <w:r>
        <w:rPr>
          <w:rFonts w:eastAsia="Amiri" w:cs="Amiri" w:ascii="Amiri" w:hAnsi="Amiri"/>
          <w:color w:val="111111"/>
          <w:sz w:val="28"/>
          <w:szCs w:val="28"/>
          <w:rtl w:val="true"/>
          <w:lang w:bidi="ar-SA"/>
        </w:rPr>
        <w:t xml:space="preserve">: </w:t>
      </w:r>
      <w:bookmarkStart w:id="779" w:name="pg12255_121235"/>
    </w:p>
    <w:p>
      <w:pPr>
        <w:pStyle w:val="BookText"/>
        <w:rPr/>
      </w:pPr>
      <w:bookmarkEnd w:id="779"/>
      <w:r>
        <w:rPr>
          <w:rFonts w:ascii="Amiri" w:hAnsi="Amiri" w:eastAsia="Amiri" w:cs="Amiri"/>
          <w:color w:val="111111"/>
          <w:sz w:val="28"/>
          <w:sz w:val="28"/>
          <w:szCs w:val="28"/>
          <w:rtl w:val="true"/>
          <w:lang w:bidi="ar-SA"/>
        </w:rPr>
        <w:t xml:space="preserve">بها من الأحكام في كتاب الكفارات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6817456_417432637"/>
      <w:bookmarkStart w:id="781" w:name="_Toc299"/>
      <w:bookmarkEnd w:id="780"/>
      <w:r>
        <w:rPr>
          <w:rtl w:val="true"/>
        </w:rPr>
        <w:t xml:space="preserve">مسألة </w:t>
      </w:r>
      <w:r>
        <w:rPr/>
        <w:t>18</w:t>
      </w:r>
      <w:r>
        <w:rPr>
          <w:rtl w:val="true"/>
        </w:rPr>
        <w:t xml:space="preserve">: </w:t>
      </w:r>
      <w:r>
        <w:rPr>
          <w:rtl w:val="true"/>
        </w:rPr>
        <w:t>الأيمان الصادقة كلها مكروهة</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الصادقة كلها مكروهة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على الماضي أو المستقبل و تتأكد الكراهة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خبر الخزاز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 صادقين و لا كاذبين فإنه يقول عز و جل وَ لٰا تَجْعَلُوا اللّٰهَ عُرْضَةً لِأَيْمٰانِكُمْ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الحواريون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معلم الخير</w:t>
      </w:r>
    </w:p>
    <w:p>
      <w:pPr>
        <w:pStyle w:val="BookText"/>
        <w:rPr/>
      </w:pPr>
      <w:r>
        <w:rPr>
          <w:rFonts w:ascii="Amiri" w:hAnsi="Amiri" w:eastAsia="Amiri" w:cs="Amiri"/>
          <w:color w:val="111111"/>
          <w:sz w:val="28"/>
          <w:sz w:val="28"/>
          <w:szCs w:val="28"/>
          <w:rtl w:val="true"/>
          <w:lang w:bidi="ar-SA"/>
        </w:rPr>
        <w:t xml:space="preserve">فَكَفّٰارَتُهُ إِطْعٰامُ عَشَرَةِ مَسٰاكِينَ مِنْ أَوْسَطِ مٰا تُطْعِمُونَ أَهْلِيكُمْ أَوْ كِسْوَتُهُمْ أَوْ تَحْرِيرُ رَقَبَةٍ فَمَنْ لَمْ يَجِدْ فَصِيٰامُ ثَلٰاثَةِ أَيّٰامٍ ذٰلِكَ كَفّٰارَةُ أَيْمٰانِكُمْ إِذٰا حَلَفْتُمْ وَ احْفَظُوا أَيْمٰانَكُمْ </w:t>
      </w:r>
      <w:r>
        <w:rPr>
          <w:rStyle w:val="FootnoteAnchor"/>
          <w:rtl w:val="true"/>
        </w:rPr>
        <w:footnoteReference w:id="367"/>
      </w:r>
      <w:r>
        <w:rPr>
          <w:rFonts w:ascii="Amiri" w:hAnsi="Amiri" w:eastAsia="Amiri" w:cs="Amiri"/>
          <w:color w:val="111111"/>
          <w:sz w:val="28"/>
          <w:sz w:val="28"/>
          <w:szCs w:val="28"/>
          <w:rtl w:val="true"/>
          <w:lang w:bidi="ar-SA"/>
        </w:rPr>
        <w:t>، و من السنة نصوص مستفيضة منها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كفارة اليمين يطعم عشرة مساكين لكل مسكين مد من حنطة أو مد من دقيق و حفنة أو كسوتهم لكل إنسان ثوبان أو عتق رقبة، و هو ذلك بالخيار أي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صنع فإن لم يقدر على واحدة من الثلاث فالصيام عليه ثلاثة أيام</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 قريب منه غيره، و من الإجماع إجماع الإمامية إن لم يكن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بها من الأدلة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الكريمة وَ لٰا تَجْعَلُوا اللّٰهَ عُرْضَةً لِأَيْمٰانِكُمْ </w:t>
      </w:r>
      <w:r>
        <w:rPr>
          <w:rStyle w:val="FootnoteAnchor"/>
          <w:rtl w:val="true"/>
        </w:rPr>
        <w:footnoteReference w:id="369"/>
      </w:r>
      <w:r>
        <w:rPr>
          <w:rFonts w:ascii="Amiri" w:hAnsi="Amiri" w:eastAsia="Amiri" w:cs="Amiri"/>
          <w:color w:val="111111"/>
          <w:sz w:val="28"/>
          <w:sz w:val="28"/>
          <w:szCs w:val="28"/>
          <w:rtl w:val="true"/>
          <w:lang w:bidi="ar-SA"/>
        </w:rPr>
        <w:t xml:space="preserve">، بعد حملها على مطلق المرجوحية بالنسبة إلى الصادق بقرينة الإجماع على عدم الحرمة فيها و لنصوص </w:t>
      </w:r>
      <w:r>
        <w:rPr>
          <w:rStyle w:val="FootnoteAnchor"/>
          <w:rtl w:val="true"/>
        </w:rPr>
        <w:footnoteReference w:id="370"/>
      </w:r>
      <w:r>
        <w:rPr>
          <w:rFonts w:ascii="Amiri" w:hAnsi="Amiri" w:eastAsia="Amiri" w:cs="Amiri"/>
          <w:color w:val="111111"/>
          <w:sz w:val="28"/>
          <w:sz w:val="28"/>
          <w:szCs w:val="28"/>
          <w:rtl w:val="true"/>
          <w:lang w:bidi="ar-SA"/>
        </w:rPr>
        <w:t>، مستفيضة إن لم تكن متواترة التي لا بد من حملها على الكراهة بقرينة الإجماع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الفرق في الكراهة بينهما فلظهور الإطلاق و 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أرشدنا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نبي اللّه أمركم أن لا تحلفوا باللّه كاذبين و أنا آمركم أن لا تحلفوا باللّه كاذبين و لا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بها رفع مظلمة عن نفسه أو عن غيره من أخوانه جاز بلا كراهة و لو كذبا، ففي خبر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نمر بالمال على العشارين فيطلبون منّا أن نحلف لهم و يخلون سبيلنا و لا يرضون منا إلا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لهم فهو أحلى من التمر و الزبد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ربما تجب اليمين</w:t>
      </w:r>
    </w:p>
    <w:p>
      <w:pPr>
        <w:pStyle w:val="BookText"/>
        <w:rPr/>
      </w:pPr>
      <w:r>
        <w:rPr>
          <w:rFonts w:ascii="Amiri" w:hAnsi="Amiri" w:eastAsia="Amiri" w:cs="Amiri"/>
          <w:color w:val="111111"/>
          <w:sz w:val="28"/>
          <w:sz w:val="28"/>
          <w:szCs w:val="28"/>
          <w:rtl w:val="true"/>
          <w:lang w:bidi="ar-SA"/>
        </w:rPr>
        <w:t xml:space="preserve">و أما تأكدها في الأول فهو المشهور بين الفقهاء و ظاهرهم الإجماع، و قد يصطلح عليه بيمين الغموس التي مر تفسيرها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ترك القسم على المال إجلالا للّه جل جلاله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اللّه أن يحلف به أعطاه اللّه خيرا مما ذهب منه</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ادعي عليك مال و لم يكن عليك فأراد أن يحلفك فإن بلغ مقدار ثلاثين درهما فأعطه و لا تحلف و إن كانت أكثر من ذلك فاحلف و لا تعطه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و عن أبي جعفر عليه السّلام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أباه كانت عنده امرأة من الخوارج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عندك امرأة تبرأ من جدك فقضى لأبي انه طلقها فادعت عليه صداقها فجائت به إلى أمير المدينة تستعديه فقال له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إما أن تحلف و إما أن تعطيها، فقال 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فأعطها أربعمائة دينار،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جعلت فداك أ لست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و لكن أجللت اللّه أن أحلف به يمين صبر</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ثمَّ الظاهر أن حكم القسم يختلف بحسب الأحكام الخمسة التكليفية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الكاذبة لدفع ظالم عن نفسه أو عرضه أو عن نفس مؤمن أو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كان ملتفتا إلى التورية و يحسنها فالأحوط لو لم يكن الأقوى أن 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يقصد باللفظ خلاف ظاهره من دون قرينة مفهمة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مضافا إلى الإجماع فعن جعفر عن أبيه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و نج أخاك من القتل</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و في رواية أبي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قال لي جعفر بن محمد عليه السّلام إن اللّه علّم نبيه التنزيل و التأويل، فعلّمه رسول اللّه صلّى اللّه عليه و آله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و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مع أن الحكم مطابق للقاعدة لكونه من صغريات تقديم الأهم على المهم الثابت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حسن التورية مع القدرة العرفية و عدم محذور في البين إنما الكلام في وجوبها مع الإمكان، و استدل من قال بالوجوب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حرمة الكذب و مع القدرة عليها لا يتحقق الكذب فيفعل محرما إن كذب و لم 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الأدلة المجوزة للكذب مع الضرورة أو وجود المصلحة إلى صورة عدم القدرة عليها فلا مجوز للكذب مع إمكانها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ظواهر الأدلة المرخصة للكذب مع المصلحة أو الضرورة انها في مقام التقييد و التخصيص لأدلة حرمة الكذب و معنى التخصيص و التقييد خروج الفرد المعلوم الفردية عن تحت العام و المطلق، و المفروض تحقق التخصيص و التقييد فنفس الكذب بما هو كذب خارج عن إطلاق أدلة حرمته و عمومها فلا وجه للتورية حينئذ، و أما الانصراف فقد تكرر منا أنه لا وجه له ما </w:t>
      </w:r>
      <w:bookmarkStart w:id="782" w:name="pg12255_121238"/>
    </w:p>
    <w:p>
      <w:pPr>
        <w:pStyle w:val="Heading4"/>
        <w:numPr>
          <w:ilvl w:val="3"/>
          <w:numId w:val="1"/>
        </w:numPr>
        <w:rPr/>
      </w:pPr>
      <w:bookmarkStart w:id="783" w:name="__RefHeading___Toc6817458_417432637"/>
      <w:bookmarkStart w:id="784" w:name="_Toc300"/>
      <w:bookmarkEnd w:id="782"/>
      <w:bookmarkEnd w:id="783"/>
      <w:r>
        <w:rPr>
          <w:rtl w:val="true"/>
        </w:rPr>
        <w:t xml:space="preserve">مسألة </w:t>
      </w:r>
      <w:r>
        <w:rPr/>
        <w:t>19</w:t>
      </w:r>
      <w:r>
        <w:rPr>
          <w:rtl w:val="true"/>
        </w:rPr>
        <w:t xml:space="preserve">: </w:t>
      </w:r>
      <w:r>
        <w:rPr>
          <w:rtl w:val="true"/>
        </w:rPr>
        <w:t>الأقوى أنه يجوز الحلف بغير اللّه في الماضي و المستقبل</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يجوز الحلف بغير اللّه في الماضي و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يترتب على مخالفتها اثم و 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قسما فاصلا في الدعاوي و المرافعات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يوجب الظهور العرفي و لو بالقرينة الخارجية، و تقدم بعض الكلام في المكاسب المحرمة عند بيان حرمة الكذب </w:t>
      </w:r>
      <w:r>
        <w:rPr>
          <w:rStyle w:val="FootnoteAnchor"/>
          <w:rtl w:val="true"/>
        </w:rPr>
        <w:footnoteReference w:id="37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الإباحة العقلية و النقلية و ظهور الإجماع و السيرة فيما لم يكن كذب في البين و إطلاق قوله تعالى لٰا يُؤٰاخِذُكُمُ اللّٰهُ بِاللَّغْوِ فِي أَيْمٰانِكُمْ </w:t>
      </w:r>
      <w:r>
        <w:rPr>
          <w:rStyle w:val="FootnoteAnchor"/>
          <w:rtl w:val="true"/>
        </w:rPr>
        <w:footnoteReference w:id="378"/>
      </w:r>
      <w:r>
        <w:rPr>
          <w:rFonts w:ascii="Amiri" w:hAnsi="Amiri" w:eastAsia="Amiri" w:cs="Amiri"/>
          <w:color w:val="111111"/>
          <w:sz w:val="28"/>
          <w:sz w:val="28"/>
          <w:szCs w:val="28"/>
          <w:rtl w:val="true"/>
          <w:lang w:bidi="ar-SA"/>
        </w:rPr>
        <w:t xml:space="preserve">، بعد ان كان المراد به كل ما لم يترتب عليه الأثر، و لوقوع ذلك عن الأئمة عليهم السّلام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لا يراد بها وجه اللّه عز و جل فليس بشي‌ء</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فالمنساق منه انما هو في مقام فصل الخصومة و ترتب الأثر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للإثم بعد الجواز فلا موضوع للكفارة مع عدم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و يأتي بعضها الآخر في كتاب القضاء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الحلف بغير اللّه تبارك و تعالى على أقسام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لتعظيمه و تجليله في مقابل اللّه عز و جل، و لا ريب في حرمته لأن المتيقن مما ورد أنه من خطوات الشيطان </w:t>
      </w:r>
      <w:r>
        <w:rPr>
          <w:rStyle w:val="FootnoteAnchor"/>
          <w:rtl w:val="true"/>
        </w:rPr>
        <w:footnoteReference w:id="381"/>
      </w:r>
      <w:r>
        <w:rPr>
          <w:rFonts w:ascii="Amiri" w:hAnsi="Amiri" w:eastAsia="Amiri" w:cs="Amiri"/>
          <w:color w:val="111111"/>
          <w:sz w:val="28"/>
          <w:sz w:val="28"/>
          <w:szCs w:val="28"/>
          <w:rtl w:val="true"/>
          <w:lang w:bidi="ar-SA"/>
        </w:rPr>
        <w:t xml:space="preserve">، و إنه شرك </w:t>
      </w:r>
      <w:r>
        <w:rPr>
          <w:rStyle w:val="FootnoteAnchor"/>
          <w:rtl w:val="true"/>
        </w:rPr>
        <w:footnoteReference w:id="382"/>
      </w:r>
      <w:r>
        <w:rPr>
          <w:rFonts w:ascii="Amiri" w:hAnsi="Amiri" w:eastAsia="Amiri" w:cs="Amiri"/>
          <w:color w:val="111111"/>
          <w:sz w:val="28"/>
          <w:sz w:val="28"/>
          <w:szCs w:val="28"/>
          <w:rtl w:val="true"/>
          <w:lang w:bidi="ar-SA"/>
        </w:rPr>
        <w:t>، و هو المعلوم من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 اللّه عليه و آله أن يحلف الرجل بغير اللّه </w:t>
      </w:r>
      <w:bookmarkStart w:id="785" w:name="pg12255_121239"/>
    </w:p>
    <w:p>
      <w:pPr>
        <w:pStyle w:val="Heading4"/>
        <w:numPr>
          <w:ilvl w:val="3"/>
          <w:numId w:val="1"/>
        </w:numPr>
        <w:rPr/>
      </w:pPr>
      <w:bookmarkStart w:id="786" w:name="__RefHeading___Toc6817460_417432637"/>
      <w:bookmarkStart w:id="787" w:name="_Toc301"/>
      <w:bookmarkEnd w:id="785"/>
      <w:bookmarkEnd w:id="786"/>
      <w:r>
        <w:rPr>
          <w:rtl w:val="true"/>
        </w:rPr>
        <w:t xml:space="preserve">مسألة </w:t>
      </w:r>
      <w:r>
        <w:rPr/>
        <w:t>20</w:t>
      </w:r>
      <w:r>
        <w:rPr>
          <w:rtl w:val="true"/>
        </w:rPr>
        <w:t xml:space="preserve">: </w:t>
      </w:r>
      <w:r>
        <w:rPr>
          <w:rtl w:val="true"/>
        </w:rPr>
        <w:t>لو نذر أن لا يحلف أبدا فحلف على فعل شي‌ء أو تركه</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لا يحلف أبدا فحلف على فعل شي‌ء أو تركه يشكل تحقق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6817462_417432637"/>
      <w:bookmarkStart w:id="789" w:name="_Toc302"/>
      <w:bookmarkEnd w:id="788"/>
      <w:r>
        <w:rPr>
          <w:rtl w:val="true"/>
        </w:rPr>
        <w:t xml:space="preserve">مسألة </w:t>
      </w:r>
      <w:r>
        <w:rPr/>
        <w:t>21</w:t>
      </w:r>
      <w:r>
        <w:rPr>
          <w:rtl w:val="true"/>
        </w:rPr>
        <w:t xml:space="preserve">: </w:t>
      </w:r>
      <w:r>
        <w:rPr>
          <w:rtl w:val="true"/>
        </w:rPr>
        <w:t>لو أنشأ الحلف بالفارسي مثلا</w:t>
      </w:r>
      <w:r>
        <w:rPr>
          <w:rtl w:val="true"/>
        </w:rPr>
        <w:t xml:space="preserve">- </w:t>
      </w:r>
      <w:r>
        <w:rPr>
          <w:rtl w:val="true"/>
        </w:rPr>
        <w:t>اجتهادا أو تقليدا</w:t>
      </w:r>
      <w:r>
        <w:rPr>
          <w:rtl w:val="true"/>
        </w:rPr>
        <w:t xml:space="preserve">- </w:t>
      </w:r>
      <w:r>
        <w:rPr>
          <w:rtl w:val="true"/>
        </w:rPr>
        <w:t>ثمَّ تبدل رأيه</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أنشأ الحلف بالفارسي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و قال من حلف بغير اللّه فليس من اللّه في شي‌ء</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ينطبق عليه هذا العنوان و لو لم يقصد ذلك و الظاهر كونه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بالغير تعظيما للّه تعالى لئلا يقسم به في كل شي‌ء مع إقناع الطرف بذلك و سكوته عن المحاجة و المخاصمة، و مقتضى الأصل جوازه و إن لم يترتب أثر القسم الصحيح الشرعي عليه من وجوب الوفاء و حرمة النقض و الكفارة، و عليه يحمل ما ورد عن الأئمة من القسم كقول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قرابتي من رسول اللّه صلّى اللّه عليه و آله ما قلته قط</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 قوله عليه السّلام أيضا لأبي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حقك لقد كان مني في هذه السنة ست عمر</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و قول أبي جعفر عليه السّلام لأبي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قد جئت و حياتك</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إلى غير ذلك مما ورد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النهي عنه بالنذر، و لكن يظهر من بعض صحة الحلف بل أفتى به في ملحقات العروة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صار إنشاء السبب منهيا عنه كيف يجزم بصحته مع أن السبب لا بد من إضافته إلى اللّه تعالى و لا أقل من احتمال انصراف الإطلاقات عن مثله فيرجع إلى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قياسه بسائر الإنشاءات لا وجه له إذ لا إضافة فيها إلى اللّه تعالى و لو لفظا فالجزم بالصحة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يشكل تحقق الحنث أيضا لأن وجود هذا الحلف كعدمه بعد النهي عنه شرعا إلا أن يكون مراد الناذر مطلق إنشاء الحلف و لو لم يكن شرعيا</w:t>
      </w:r>
      <w:r>
        <w:rPr>
          <w:rFonts w:eastAsia="Amiri" w:cs="Amiri" w:ascii="Amiri" w:hAnsi="Amiri"/>
          <w:color w:val="111111"/>
          <w:sz w:val="28"/>
          <w:szCs w:val="28"/>
          <w:rtl w:val="true"/>
          <w:lang w:bidi="ar-SA"/>
        </w:rPr>
        <w:t xml:space="preserve">. </w:t>
      </w:r>
      <w:bookmarkStart w:id="790" w:name="pg12255_121240"/>
    </w:p>
    <w:p>
      <w:pPr>
        <w:pStyle w:val="BookText"/>
        <w:rPr/>
      </w:pPr>
      <w:bookmarkEnd w:id="790"/>
      <w:r>
        <w:rPr>
          <w:rFonts w:ascii="Amiri" w:hAnsi="Amiri" w:eastAsia="Amiri" w:cs="Amiri"/>
          <w:color w:val="111111"/>
          <w:sz w:val="28"/>
          <w:sz w:val="28"/>
          <w:szCs w:val="28"/>
          <w:rtl w:val="true"/>
          <w:lang w:bidi="ar-SA"/>
        </w:rPr>
        <w:t xml:space="preserve">تبدل رأيه إلى عدم الجواز كذلك كان حلفه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6817464_417432637"/>
      <w:bookmarkStart w:id="792" w:name="_Toc303"/>
      <w:bookmarkEnd w:id="791"/>
      <w:r>
        <w:rPr>
          <w:rtl w:val="true"/>
        </w:rPr>
        <w:t xml:space="preserve">مسألة </w:t>
      </w:r>
      <w:r>
        <w:rPr/>
        <w:t>22</w:t>
      </w:r>
      <w:r>
        <w:rPr>
          <w:rtl w:val="true"/>
        </w:rPr>
        <w:t xml:space="preserve">: </w:t>
      </w:r>
      <w:r>
        <w:rPr>
          <w:rtl w:val="true"/>
        </w:rPr>
        <w:t>لو حلف صحيحا ثمَّ زال عقله بالإغماء و نحوه فصحى</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صحيحا ثمَّ زال عقله بالإغماء و نحوه فصحى الظاهر بقاء حلفه و عدم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حدوث الحلف حين الإنشاء صحيحا جامعا للشرائط فيشمله دليل وجوب الوفاء به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موضوعا و حكما إلا إذا ثبت تغير الموضوع فلا وجه للأصل حينئذ</w:t>
      </w:r>
      <w:r>
        <w:rPr>
          <w:rFonts w:eastAsia="Amiri" w:cs="Amiri" w:ascii="Amiri" w:hAnsi="Amiri"/>
          <w:color w:val="111111"/>
          <w:sz w:val="28"/>
          <w:szCs w:val="28"/>
          <w:rtl w:val="true"/>
          <w:lang w:bidi="ar-SA"/>
        </w:rPr>
        <w:t xml:space="preserve">. </w:t>
      </w:r>
      <w:bookmarkStart w:id="793" w:name="pg12255_121241"/>
    </w:p>
    <w:p>
      <w:pPr>
        <w:pStyle w:val="Heading3"/>
        <w:numPr>
          <w:ilvl w:val="2"/>
          <w:numId w:val="1"/>
        </w:numPr>
        <w:rPr/>
      </w:pPr>
      <w:bookmarkStart w:id="794" w:name="__RefHeading___Toc6817466_417432637"/>
      <w:bookmarkStart w:id="795" w:name="_Toc304"/>
      <w:bookmarkEnd w:id="793"/>
      <w:bookmarkEnd w:id="794"/>
      <w:r>
        <w:rPr>
          <w:rtl w:val="true"/>
        </w:rPr>
        <w:t>النذر و أحكامه</w:t>
      </w:r>
      <w:bookmarkEnd w:id="795"/>
    </w:p>
    <w:p>
      <w:pPr>
        <w:pStyle w:val="Heading4"/>
        <w:numPr>
          <w:ilvl w:val="3"/>
          <w:numId w:val="1"/>
        </w:numPr>
        <w:rPr/>
      </w:pPr>
      <w:bookmarkStart w:id="796" w:name="__RefHeading___Toc6817468_417432637"/>
      <w:bookmarkStart w:id="797" w:name="_Toc305"/>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 xml:space="preserve">النذر و أحكامه النذر هو الالتزام بعمل للّه تعالى على نحو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ينعقد</w:t>
      </w:r>
    </w:p>
    <w:p>
      <w:pPr>
        <w:pStyle w:val="BookText"/>
        <w:rPr/>
      </w:pPr>
      <w:r>
        <w:rPr>
          <w:rFonts w:ascii="Amiri" w:hAnsi="Amiri" w:eastAsia="Amiri" w:cs="Amiri"/>
          <w:color w:val="111111"/>
          <w:sz w:val="28"/>
          <w:sz w:val="28"/>
          <w:szCs w:val="28"/>
          <w:rtl w:val="true"/>
          <w:lang w:bidi="ar-SA"/>
        </w:rPr>
        <w:t>أصل هذه المادة تستعمل لغة بمعنى الإعلام و التخويف و يلزمهما الإثبات و التثبت و المعنى المعهود الشرعي من صغريات المعنى اللغوي أي الإثبات و التثبيت المتضمن للإعلام و التخويف و ليس معناه مستقلا في مقابل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مشروعيته الأدلة الأربعة فمن الكتاب قوله تعالى وَ لْيُوفُوا نُذُورَهُمْ</w:t>
      </w:r>
      <w:r>
        <w:rPr>
          <w:rStyle w:val="FootnoteAnchor"/>
          <w:rtl w:val="true"/>
        </w:rPr>
        <w:footnoteReference w:id="387"/>
      </w:r>
      <w:r>
        <w:rPr>
          <w:rFonts w:ascii="Amiri" w:hAnsi="Amiri" w:eastAsia="Amiri" w:cs="Amiri"/>
          <w:color w:val="111111"/>
          <w:sz w:val="28"/>
          <w:sz w:val="28"/>
          <w:szCs w:val="28"/>
          <w:rtl w:val="true"/>
          <w:lang w:bidi="ar-SA"/>
        </w:rPr>
        <w:t xml:space="preserve">، و قوله تعالى يُوفُونَ بِالنَّذْرِ </w:t>
      </w:r>
      <w:r>
        <w:rPr>
          <w:rStyle w:val="FootnoteAnchor"/>
          <w:rtl w:val="true"/>
        </w:rPr>
        <w:footnoteReference w:id="388"/>
      </w:r>
      <w:r>
        <w:rPr>
          <w:rFonts w:ascii="Amiri" w:hAnsi="Amiri" w:eastAsia="Amiri" w:cs="Amiri"/>
          <w:color w:val="111111"/>
          <w:sz w:val="28"/>
          <w:sz w:val="28"/>
          <w:szCs w:val="28"/>
          <w:rtl w:val="true"/>
          <w:lang w:bidi="ar-SA"/>
        </w:rPr>
        <w:t xml:space="preserve">، و من السنة المستفيضة بل المتواترة التي يأتي بعضها، و من الإجماع إجماع المسلمين لو لم يكن من المليين قال تعالى في قصة مريم إِنِّي نَذَرْتُ لِلرَّحْمٰنِ صَوْماً </w:t>
      </w:r>
      <w:r>
        <w:rPr>
          <w:rStyle w:val="FootnoteAnchor"/>
          <w:rtl w:val="true"/>
        </w:rPr>
        <w:footnoteReference w:id="389"/>
      </w:r>
      <w:r>
        <w:rPr>
          <w:rFonts w:ascii="Amiri" w:hAnsi="Amiri" w:eastAsia="Amiri" w:cs="Amiri"/>
          <w:color w:val="111111"/>
          <w:sz w:val="28"/>
          <w:sz w:val="28"/>
          <w:szCs w:val="28"/>
          <w:rtl w:val="true"/>
          <w:lang w:bidi="ar-SA"/>
        </w:rPr>
        <w:t xml:space="preserve">، و في قصة أمها رَبِّ إِنِّي نَذَرْتُ لَكَ مٰا فِي بَطْنِي مُحَرَّراً </w:t>
      </w:r>
      <w:r>
        <w:rPr>
          <w:rStyle w:val="FootnoteAnchor"/>
          <w:rtl w:val="true"/>
        </w:rPr>
        <w:footnoteReference w:id="390"/>
      </w:r>
      <w:r>
        <w:rPr>
          <w:rFonts w:ascii="Amiri" w:hAnsi="Amiri" w:eastAsia="Amiri" w:cs="Amiri"/>
          <w:color w:val="111111"/>
          <w:sz w:val="28"/>
          <w:sz w:val="28"/>
          <w:szCs w:val="28"/>
          <w:rtl w:val="true"/>
          <w:lang w:bidi="ar-SA"/>
        </w:rPr>
        <w:t>، و من العقل انه من السلطة الاختيارية التي يحكم العقل بثبوتها لكل فاعل مختار ما لم ينه عنها الشرع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هذا التعريف إرسال المسلمات أما الالتزام بالعمل فهو عين المعنى اللغوي من حيث تضمن المعنى للتثبت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القربة فهو من مقومات النذر إجماعا و نصوصا سيأتي بعضها، و يأتي بعض الأخبار الدالة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بمجرد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الصيغة و هي ما كانت مفادها إنشاء الالتزام بفعل أو ترك 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 أو ان أترك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هل يعتبر في الصيغة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أو يجزي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الالتزامات لا أثر لها ما لم يكن لها مبرز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 الكثيرة منها قول أبي عبد اللّه عليه السّلام في موثق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النذر بشي‌ء حتى يسمي اللّه صياما أو صدقة أو هديا أو حجا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يقل للّه عليّ فليس بشي‌ء</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إلى غير ذلك من الأخبار، و يدل عليه الإجماع أيضا من غير الشيخين و القاضي حيث نسب إليهم الانعقاد بمجرد النية و عد هذا من الأقوال النادرة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التي تقدم بعضها، و لإجماع الإمامية بل و جميع المليين الذين يعتقدون باللّه تعالى و ينذرون له عز و جل ثمَّ ان الإضافة إلى اللّه عز و جل على قسمين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الداعي المحرّك لإتيان العمل و الغاية الباعثة للإتيان هو اللّه عز و جل كما في العبادات بحيث يفسد العمل بالرياء أو إتيانه بداعي غير اللّه تعالى من سائر الدواعي كما فصلناه في نية الوضوء و الصلاة، و لا دليل على اعتبار هذا القسم من الإضافة إليه تعالى في اليمين و النذر و العهد بل مقتضى الأصل و الإطلاق عدمه، فلو أتى باليمين أو النذر أو العهد لترك شي‌ء أو فعله لمجرد غرض نفساني فقط من دون أن تكون الغاية هو اللّه تعالى يصح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أبي عبد اللّه عليه السّلام في رواية ابن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يجعل للّه فليس بشي‌ء</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 قريب منه غيره فلا يدل على كونه عبادة بذاته مثل الصلاة، لأن المراد من هذه الأخبار انما هو ذكر اللّه تعالى في مقام إنشاء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اللفظة من أسمائه المختصة كما تقدم في اليمين؟ الظاهر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دل على الالتزام بعمل للّه جل شأنه يكفي في الانعقاد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الصيغة المنشأ بها اليمين أو النذر أو العهد متضمنة لاسمه عز و جل سواء كان داعي الالتزام هو اللّه تعالى أو لا، و هذا هو المعتبر في الثلاثة بلا إشكال، و كلمات القوم في المقام لا تخلو من تشويش و لعل أول من أوقعهم فيه المحقق رحمه اللّه في الشرائع، حيث عبر رحمه اللّه باعتبار القربة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مع الصيغة نية القربة فلو قصد منع نفسه بالنذر لا للّه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كان متعلق الثلاثة عبادة فلا ريب في اعتبار القربة في المتعلق حينئذ كما هو معلوم و لكنه لا يستلزم كون الثلاثة عباديا و قريبا بذاتها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أكثر الأصحاب اعتبار النطق بلفظ الجلالة بل ادعي عليه الإجماع، و عن الشهيد في الدروس الاكتفاء بأحد الأسماء المختصة كما في اليمين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في الأخبار انما هو لأجل تحقق الإضافة الاختصاصية إلى الذات الأقدس عز و جل و لا موضوعية فيه بوجه، فكل لفظ تحققت الإضافة الاختصاصية إلى الذات الأقدس تعالى يتحقق النذر به، و يشهد لما قلناه أخبار اليمين </w:t>
      </w:r>
      <w:r>
        <w:rPr>
          <w:rStyle w:val="FootnoteAnchor"/>
          <w:rtl w:val="true"/>
        </w:rPr>
        <w:footnoteReference w:id="394"/>
      </w:r>
      <w:r>
        <w:rPr>
          <w:rFonts w:ascii="Amiri" w:hAnsi="Amiri" w:eastAsia="Amiri" w:cs="Amiri"/>
          <w:color w:val="111111"/>
          <w:sz w:val="28"/>
          <w:sz w:val="28"/>
          <w:szCs w:val="28"/>
          <w:rtl w:val="true"/>
          <w:lang w:bidi="ar-SA"/>
        </w:rPr>
        <w:t xml:space="preserve">، و قول الصديقة العذراء أم المسيح في الأرض المرفوع إلى السماء إِنِّي نَذَرْتُ لِلرَّحْمٰنِ صَوْماً </w:t>
      </w:r>
      <w:r>
        <w:rPr>
          <w:rStyle w:val="FootnoteAnchor"/>
          <w:rtl w:val="true"/>
        </w:rPr>
        <w:footnoteReference w:id="395"/>
      </w:r>
      <w:r>
        <w:rPr>
          <w:rFonts w:ascii="Amiri" w:hAnsi="Amiri" w:eastAsia="Amiri" w:cs="Amiri"/>
          <w:color w:val="111111"/>
          <w:sz w:val="28"/>
          <w:sz w:val="28"/>
          <w:szCs w:val="28"/>
          <w:rtl w:val="true"/>
          <w:lang w:bidi="ar-SA"/>
        </w:rPr>
        <w:t>، و قال في الجواهر و نعم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سياق النصوص اجمع إرادة خصوص ذاته المقدسة لا خصوص هذا اللفظ</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من صدق النذر عرفا و فقد المانع فتشمله الإطلاقات لا محالة</w:t>
      </w:r>
      <w:r>
        <w:rPr>
          <w:rFonts w:eastAsia="Amiri" w:cs="Amiri" w:ascii="Amiri" w:hAnsi="Amiri"/>
          <w:color w:val="111111"/>
          <w:sz w:val="28"/>
          <w:szCs w:val="28"/>
          <w:rtl w:val="true"/>
          <w:lang w:bidi="ar-SA"/>
        </w:rPr>
        <w:t xml:space="preserve">. </w:t>
      </w:r>
      <w:bookmarkStart w:id="798" w:name="pg12255_121244"/>
    </w:p>
    <w:p>
      <w:pPr>
        <w:pStyle w:val="BookText"/>
        <w:rPr/>
      </w:pPr>
      <w:bookmarkEnd w:id="798"/>
      <w:r>
        <w:rPr>
          <w:rFonts w:ascii="Amiri" w:hAnsi="Amiri" w:eastAsia="Amiri" w:cs="Amiri"/>
          <w:color w:val="111111"/>
          <w:sz w:val="28"/>
          <w:sz w:val="28"/>
          <w:szCs w:val="28"/>
          <w:rtl w:val="true"/>
          <w:lang w:bidi="ar-SA"/>
        </w:rPr>
        <w:t xml:space="preserve">يبعد انعقاده بما يرادف القول المزبور من كل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لمن لم يحسن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6817470_417432637"/>
      <w:bookmarkStart w:id="800" w:name="_Toc306"/>
      <w:bookmarkEnd w:id="799"/>
      <w:r>
        <w:rPr>
          <w:rtl w:val="true"/>
        </w:rPr>
        <w:t xml:space="preserve">مسألة </w:t>
      </w:r>
      <w:r>
        <w:rPr/>
        <w:t>1</w:t>
      </w:r>
      <w:r>
        <w:rPr>
          <w:rtl w:val="true"/>
        </w:rPr>
        <w:t xml:space="preserve">: </w:t>
      </w:r>
      <w:r>
        <w:rPr>
          <w:rtl w:val="true"/>
        </w:rPr>
        <w:t>لو اقتصر على قوله</w:t>
      </w:r>
      <w:r>
        <w:rPr>
          <w:rtl w:val="true"/>
        </w:rPr>
        <w:t>: «</w:t>
      </w:r>
      <w:r>
        <w:rPr>
          <w:rtl w:val="true"/>
        </w:rPr>
        <w:t>عليّ كذا</w:t>
      </w:r>
      <w:r>
        <w:rPr>
          <w:rtl w:val="true"/>
        </w:rPr>
        <w:t xml:space="preserve">» </w:t>
      </w:r>
      <w:r>
        <w:rPr>
          <w:rtl w:val="true"/>
        </w:rPr>
        <w:t>لم ينعقد النذر</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موضوعية للعربية في إبراز الالتزامات و الإنشاءات المتعارفة بين الناس إلا أن يدل دليل خاص على اعتبارها و هو مفقود، إذ ليس في البين إلا الكتاب الكريم و الأخبار الواصلة إلينا، أما الكتاب فعموم قوله تعالى وَ لْيُوفُوا نُذُورَهُمْ </w:t>
      </w:r>
      <w:r>
        <w:rPr>
          <w:rStyle w:val="FootnoteAnchor"/>
          <w:rtl w:val="true"/>
        </w:rPr>
        <w:footnoteReference w:id="396"/>
      </w:r>
      <w:r>
        <w:rPr>
          <w:rFonts w:ascii="Amiri" w:hAnsi="Amiri" w:eastAsia="Amiri" w:cs="Amiri"/>
          <w:color w:val="111111"/>
          <w:sz w:val="28"/>
          <w:sz w:val="28"/>
          <w:szCs w:val="28"/>
          <w:rtl w:val="true"/>
          <w:lang w:bidi="ar-SA"/>
        </w:rPr>
        <w:t xml:space="preserve">، و قوله تعالى يُوفُونَ بِالنَّذْرِ </w:t>
      </w:r>
      <w:r>
        <w:rPr>
          <w:rStyle w:val="FootnoteAnchor"/>
          <w:rtl w:val="true"/>
        </w:rPr>
        <w:footnoteReference w:id="397"/>
      </w:r>
      <w:r>
        <w:rPr>
          <w:rFonts w:ascii="Amiri" w:hAnsi="Amiri" w:eastAsia="Amiri" w:cs="Amiri"/>
          <w:color w:val="111111"/>
          <w:sz w:val="28"/>
          <w:sz w:val="28"/>
          <w:szCs w:val="28"/>
          <w:rtl w:val="true"/>
          <w:lang w:bidi="ar-SA"/>
        </w:rPr>
        <w:t>، الشاملة لكل نذر تحقق بأي لغة كان، و أما الأخبار من حيث أن السائل و المجيب كانوا من العرب صدرت العربية عنهم عليهم السّلام لا لأجل أنها مقومة لإبراز مقاصد الناس مطلقا على فرقهم المختلفة و ألسنتهم المتشتته، و أما دعوى الإجماع على اعتبار العربية في العقود و الإيقاعات فعهدة اعتبار مثل هذا الإجماع على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تعتبر العربية في الصلاة و قراءة القرآن بالضرورة الدينية و يلحق بالقرآن على الظاهر الدعوات الخاصة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إجماعهم على فرض اعتباره انما هو من قدر عليها و المنساق من النصوص على فرض صحة استفادة اعتبار العربية خصوص القادر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كون اعتبار العربية في إنشاء الالتزامات كاعتبارها في القرآن و الصلاة مما تأباه الأذهان السليمة و السلائق المستقيمة، مع أن بنائهم على الرجوع إلى أصالة عدم الشرطية عند الشك فيها مطلقا و التمسك بالعمومات و الإطلاقات بعد الصدق العرفي، و لكن مع ذلك كله مراعاة الاحتياط حسن و أولى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ظاهر الأكثر للأصل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نوى في ضميره معنى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أصوم 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نذر صوم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لم ينعقد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النذر بشي‌ء حتى يسمى للّه</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يقل للّه عليّ فليس بشي‌ء</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النص و الفتوى لهذه الصورة أيضا، و هناك قولان آخران،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حمزة من التفصيل بين النذر المشروط فينعقد و غيره فلا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من الاكتفاء بمجرد النية في الصحة، و الأول ضعيف و الثاني أضعف و من أراد العثور عليه فليراجع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الجمود على ما في النصوص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فلا ينعقد بهذه التعبيرات و من أن هذه التعبيرات مساوق عرفا لما ورد في الروايات فلا بد من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وجه وجوب الاحتياط لأن فيه النجاة إلى أن يطلع على وجه الأرض أمامها و يكشف بعدله و أنواره ظلمها و ظلامها و يبلغ بمقدمه حقائق التكوين و التشريع إلى كمالها و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ريب في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الاختصاص فيجعل الناذر حقا للّه تعالى على نفسه و يلتزم بوفائه بهذا الحق المجعول، و أما استفادة الملكية منها فلا دليل عليها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العلوم العقلية عبارة عن مقولة الجدة أي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فمن أتعب نفسه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الملك خلط بين الفنون الأدبية و العرفية و العقلية و كم لهم من هذه الاختلاطات كما لا يخفى على الخبير</w:t>
      </w:r>
      <w:r>
        <w:rPr>
          <w:rFonts w:eastAsia="Amiri" w:cs="Amiri" w:ascii="Amiri" w:hAnsi="Amiri"/>
          <w:color w:val="111111"/>
          <w:sz w:val="28"/>
          <w:szCs w:val="28"/>
          <w:rtl w:val="true"/>
          <w:lang w:bidi="ar-SA"/>
        </w:rPr>
        <w:t xml:space="preserve">. </w:t>
      </w:r>
      <w:bookmarkStart w:id="801" w:name="pg12255_121246"/>
    </w:p>
    <w:p>
      <w:pPr>
        <w:pStyle w:val="Heading4"/>
        <w:numPr>
          <w:ilvl w:val="3"/>
          <w:numId w:val="1"/>
        </w:numPr>
        <w:rPr/>
      </w:pPr>
      <w:bookmarkStart w:id="802" w:name="__RefHeading___Toc6817472_417432637"/>
      <w:bookmarkStart w:id="803" w:name="_Toc307"/>
      <w:bookmarkEnd w:id="801"/>
      <w:bookmarkEnd w:id="802"/>
      <w:r>
        <w:rPr>
          <w:rtl w:val="true"/>
        </w:rPr>
        <w:t xml:space="preserve">مسألة </w:t>
      </w:r>
      <w:r>
        <w:rPr/>
        <w:t>2</w:t>
      </w:r>
      <w:r>
        <w:rPr>
          <w:rtl w:val="true"/>
        </w:rPr>
        <w:t xml:space="preserve">: </w:t>
      </w:r>
      <w:r>
        <w:rPr>
          <w:rtl w:val="true"/>
        </w:rPr>
        <w:t>يشترط في الناذر البلوغ و العقل و الاختيار و القصد</w:t>
      </w:r>
      <w:r>
        <w:rPr>
          <w:rtl w:val="true"/>
        </w:rPr>
        <w:t xml:space="preserve">. </w:t>
      </w:r>
      <w:r>
        <w:rPr>
          <w:rtl w:val="true"/>
        </w:rPr>
        <w:t>و انتفاء الحجر</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الناذر البلوغ و العقل و الاختيار 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انتفاء الحجر في متعلق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ينعقد نذر الصبي و إن كان مميزا و بلغ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المجنون و لو أدواريا حال 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المكروه و لا السكران بل و لا الغضبان غضبا رافعا للقصد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السفيه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غير مرة أن هذه كلها من الشرائط العامة للالتزامات مطلقا عقدا كانت أو إيقاعا، و اعتبار العقد و القصد فيها من الشروط العقلائية لها عند الناس أجمعين، إذ لا أثر لالتزام المجنون و الساهي و الناسي لديهم، و البلوغ معتبر فيها لدى المسلمين نصا </w:t>
      </w:r>
      <w:r>
        <w:rPr>
          <w:rStyle w:val="FootnoteAnchor"/>
          <w:rtl w:val="true"/>
        </w:rPr>
        <w:footnoteReference w:id="401"/>
      </w:r>
      <w:r>
        <w:rPr>
          <w:rFonts w:ascii="Amiri" w:hAnsi="Amiri" w:eastAsia="Amiri" w:cs="Amiri"/>
          <w:color w:val="111111"/>
          <w:sz w:val="28"/>
          <w:sz w:val="28"/>
          <w:szCs w:val="28"/>
          <w:rtl w:val="true"/>
          <w:lang w:bidi="ar-SA"/>
        </w:rPr>
        <w:t xml:space="preserve">، و إجماعا و كذا الاختيار لحديث رفع الإكراه </w:t>
      </w:r>
      <w:r>
        <w:rPr>
          <w:rStyle w:val="FootnoteAnchor"/>
          <w:rtl w:val="true"/>
        </w:rPr>
        <w:footnoteReference w:id="402"/>
      </w:r>
      <w:r>
        <w:rPr>
          <w:rFonts w:ascii="Amiri" w:hAnsi="Amiri" w:eastAsia="Amiri" w:cs="Amiri"/>
          <w:color w:val="111111"/>
          <w:sz w:val="28"/>
          <w:sz w:val="28"/>
          <w:szCs w:val="28"/>
          <w:rtl w:val="true"/>
          <w:lang w:bidi="ar-SA"/>
        </w:rPr>
        <w:t>، المتكرر نقله في الأخبار، و يمكن أن يجعل اعتباره من الأمور العقلائية أيضا لبناء العقلاء على عدم ترتب الأثر على التزام المكره مطلقا ما لم يكن في البين 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يعتبر في متعلق النذر أن يكون مقدورا شرعا على التصرف فيه و مع الحجر لا قدرة له عليه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سقوط إنشاء الصبي مطلقا عقدا كان أو إيقاعا ما لم يدل دليل على الخلاف، و لا دليل على الخلاف في المقام إلا إطلاق ما ورد عن أبي جعفر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في ماله ما أعتق أو تصدق أو أوصى على حد معروف و حق فهو جائز</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و مثله غيره و لكنه موهون بالإعراض أو محمول على بعض المحامل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حال إفاقته فيصح النذر حينئذ</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أصل القصد حينئذ، و أما خبر ابن بشير عن موسى ابن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إني جعلت للّه عليّ أن لا أقبل من بني عمي صلة </w:t>
      </w:r>
      <w:bookmarkStart w:id="804" w:name="pg12255_121247"/>
    </w:p>
    <w:p>
      <w:pPr>
        <w:pStyle w:val="BookText"/>
        <w:rPr/>
      </w:pPr>
      <w:bookmarkEnd w:id="804"/>
      <w:r>
        <w:rPr>
          <w:rFonts w:ascii="Amiri" w:hAnsi="Amiri" w:eastAsia="Amiri" w:cs="Amiri"/>
          <w:color w:val="111111"/>
          <w:sz w:val="28"/>
          <w:sz w:val="28"/>
          <w:szCs w:val="28"/>
          <w:rtl w:val="true"/>
          <w:lang w:bidi="ar-SA"/>
        </w:rPr>
        <w:t xml:space="preserve">المنذور مالا و لو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المفلس إن كان المنذور من المال الذي حجر عليه و تعلق به حق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6817474_417432637"/>
      <w:bookmarkStart w:id="806" w:name="_Toc308"/>
      <w:bookmarkEnd w:id="805"/>
      <w:r>
        <w:rPr>
          <w:rtl w:val="true"/>
        </w:rPr>
        <w:t xml:space="preserve">مسألة </w:t>
      </w:r>
      <w:r>
        <w:rPr/>
        <w:t>3</w:t>
      </w:r>
      <w:r>
        <w:rPr>
          <w:rtl w:val="true"/>
        </w:rPr>
        <w:t xml:space="preserve">: </w:t>
      </w:r>
      <w:r>
        <w:rPr>
          <w:rtl w:val="true"/>
        </w:rPr>
        <w:t>لا يصح نذر الزوجة مع منع الزوج</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نذر الزوجة مع منع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نذرت بدون إذنه كان له 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كاليمين و إن كان متعلقا بمالها و لم يكن العمل به</w:t>
      </w:r>
    </w:p>
    <w:p>
      <w:pPr>
        <w:pStyle w:val="BookText"/>
        <w:rPr/>
      </w:pPr>
      <w:r>
        <w:rPr>
          <w:rFonts w:ascii="Amiri" w:hAnsi="Amiri" w:eastAsia="Amiri" w:cs="Amiri"/>
          <w:color w:val="111111"/>
          <w:sz w:val="28"/>
          <w:sz w:val="28"/>
          <w:szCs w:val="28"/>
          <w:rtl w:val="true"/>
          <w:lang w:bidi="ar-SA"/>
        </w:rPr>
        <w:t>و لا اخرج متاعي في سوق مني تلك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جعلت ذلك شكرا فف به و إن كنت إنما قلت ذلك من غضب فلا شي‌ء عليك</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فإن كان هذا الغضب موجبا لرفع القصد فالحكم مطابق للقاعدة و إن لم يكن كذلك فمقتضى الإطلاقات و العمومات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حجره في التصرف في أمواله فكيف يصح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 الغرماء و لا وجه لصحة النذر حينئذ كما تقدم في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مع زوجها أمر في عتق و لا صدقة و لا تدبير و لا هبة و لا نذر في مالها إلا بإذن زوجها إلا في حج أو زكاة أو بر والديها أو صلة رحمها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باشتماله على ما لا يقول به أحد من بطلان عتقها بدون إذن الزوج فلا وجه للاعتماد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بالعمل ببعض الأجزاء من الأخبار ورد بعضها من سيرة الأصحاب من محدثهم و فقيههم كما لا يخفى على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 الدائمة و المنقطعة إلا مع تحقق الانصراف عن الأخيرة لأجل القرائن الخاصة كقصر المدة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فيه و انما الكلام في أنه هل ينعقد بلا إذن منه أو لا ينعقد </w:t>
      </w:r>
    </w:p>
    <w:p>
      <w:pPr>
        <w:pStyle w:val="BookText"/>
        <w:rPr/>
      </w:pPr>
      <w:r>
        <w:rPr>
          <w:rFonts w:ascii="Amiri" w:hAnsi="Amiri" w:eastAsia="Amiri" w:cs="Amiri"/>
          <w:color w:val="111111"/>
          <w:sz w:val="28"/>
          <w:sz w:val="28"/>
          <w:szCs w:val="28"/>
          <w:rtl w:val="true"/>
          <w:lang w:bidi="ar-SA"/>
        </w:rPr>
        <w:t xml:space="preserve">مانعا عن الاستمتاع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أذن لها في النذر فنذرت عن إذنه انعقد و ليس له بعد ذلك حله و لا المنع عن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يشترط انعقاد نذر الولد بإذن الوالد فلا ينعقد بدونه أو ينعقد و له حلّه أو لا يشترط بالإذن و لا له حلّه فيه؟ خلاف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أصلا بدون اذنه؟ فتكون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الإذن السابق و لا ريب في الانعقاد حينئذ، و تحقق المنع السابق و لا ريب في عدم الانعقاد أصلا، و عدم تحققهما معا فينعقد بناء على عدم اعتبار الإذن السابق و يكون للزوج حلّه، و مقتضى الجمع بين الحقين و العمل بالدليلين هو الأخير و تقدم ذلك في اليمين أيضا و سيأتي في 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فلذكره بالخصوص فيما تقدم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فللإطلاق و تقدم في نذر الحج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النذر جامعا للشرائط فيشمله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الأكثر إلحاق الولد بالزوجة في ذلك، و 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باليمين في الأخبار ما يشمل النذر بعضها في كلام الإمام عليه السّلام و بعضها في كلام الراوي مع تقرير الإمام عليه السّلام له </w:t>
      </w:r>
      <w:r>
        <w:rPr>
          <w:rStyle w:val="FootnoteAnchor"/>
          <w:rtl w:val="true"/>
        </w:rPr>
        <w:footnoteReference w:id="407"/>
      </w:r>
      <w:r>
        <w:rPr>
          <w:rFonts w:ascii="Amiri" w:hAnsi="Amiri" w:eastAsia="Amiri" w:cs="Amiri"/>
          <w:color w:val="111111"/>
          <w:sz w:val="28"/>
          <w:sz w:val="28"/>
          <w:szCs w:val="28"/>
          <w:rtl w:val="true"/>
          <w:lang w:bidi="ar-SA"/>
        </w:rPr>
        <w:t>، و تقدم بعض الكلام في نذر الحج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الاستقراء و التتبع التام يكشف عن اشتراك اليمين و النذر في كثير من الأحكام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الخدشة في الكل أما الأول فهو قياس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فلا وجه </w:t>
      </w:r>
      <w:bookmarkStart w:id="807" w:name="pg12255_121249"/>
    </w:p>
    <w:p>
      <w:pPr>
        <w:pStyle w:val="BookText"/>
        <w:rPr/>
      </w:pPr>
      <w:bookmarkEnd w:id="807"/>
      <w:r>
        <w:rPr>
          <w:rFonts w:ascii="Amiri" w:hAnsi="Amiri" w:eastAsia="Amiri" w:cs="Amiri"/>
          <w:color w:val="111111"/>
          <w:sz w:val="28"/>
          <w:sz w:val="28"/>
          <w:szCs w:val="28"/>
          <w:rtl w:val="true"/>
          <w:lang w:bidi="ar-SA"/>
        </w:rPr>
        <w:t xml:space="preserve">و الأحوط أن يكون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لزم و ليس له حله و لا منعه عن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6817476_417432637"/>
      <w:bookmarkStart w:id="809" w:name="_Toc309"/>
      <w:bookmarkEnd w:id="808"/>
      <w:r>
        <w:rPr>
          <w:rtl w:val="true"/>
        </w:rPr>
        <w:t xml:space="preserve">مسألة </w:t>
      </w:r>
      <w:r>
        <w:rPr/>
        <w:t>4</w:t>
      </w:r>
      <w:r>
        <w:rPr>
          <w:rtl w:val="true"/>
        </w:rPr>
        <w:t xml:space="preserve">: </w:t>
      </w:r>
      <w:r>
        <w:rPr>
          <w:rtl w:val="true"/>
        </w:rPr>
        <w:t>النذر اما نذر برّ</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اما نذر برّ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 المجازات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علق على أمر اما شكرا لنعمة دنيوية أو أخروية كأن يقول إن رزقت ولدا و إن وفقت لزيارة بيت اللّه فللّه عليّ كذا، و اما استدفاعا لبلية كأن يقول إن شفى اللّه مريضي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نذر زجر و هو ما علق على فعل حرام أو مكروه زجرا للنفس على ارتكابهما مثل أن يقول إن تعمدت الكذب أو بلت في الماء فللّه على كذا، أو على ترك واجب أو مستحب زجرا لها عن تركهما مثل أن يقول إن تركت فريضة أو نافلة الليل فللّه عليّ كذا، و اما نذر تبرع و هو ما كان مطلقا و لم يعلق على شي‌ء كأن يقول للّه عليّ أن أصوم</w:t>
      </w:r>
    </w:p>
    <w:p>
      <w:pPr>
        <w:pStyle w:val="BookText"/>
        <w:rPr/>
      </w:pPr>
      <w:r>
        <w:rPr>
          <w:rFonts w:ascii="Amiri" w:hAnsi="Amiri" w:eastAsia="Amiri" w:cs="Amiri"/>
          <w:color w:val="111111"/>
          <w:sz w:val="28"/>
          <w:sz w:val="28"/>
          <w:szCs w:val="28"/>
          <w:rtl w:val="true"/>
          <w:lang w:bidi="ar-SA"/>
        </w:rPr>
        <w:t>له إلا إذا ثبت أن الإطلاق بنحو الحقيقة و أن اليمين من أفراد النذر الحقيقية أو الحكمية الشرعية، و هو أول الدعوى مع أن للمجاز و الاستعارة باب واسع جدا في جميع المحاورات خصوصا العربية فيبقى مقتضى الإطلاقات و العمومات في النذر، و أصالة عدم توقف صحة نذر الولد على إذن الوالد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و ان أشكلنا فيما ذكروه من الأدلة لكن يمكن دعوى حصول الظن الاجتهادي بالحكم من بعضها و عليه تدور المسائل الاجتهادية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النذر جامعا للشرائط فلا وجه بعد ذلك لتأثير منعه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إما مشروط أو لا، و الأول إما شكر أو زجر، و يطلق على الأول نذر الشكر و على الثاني نذر الزجر و على الأخير النذر المطلق، و هذه الأقسام الثلاثة وجدانية لكل من يتوجه إلى النذر في الجملة</w:t>
      </w:r>
      <w:r>
        <w:rPr>
          <w:rFonts w:eastAsia="Amiri" w:cs="Amiri" w:ascii="Amiri" w:hAnsi="Amiri"/>
          <w:color w:val="111111"/>
          <w:sz w:val="28"/>
          <w:szCs w:val="28"/>
          <w:rtl w:val="true"/>
          <w:lang w:bidi="ar-SA"/>
        </w:rPr>
        <w:t xml:space="preserve">. </w:t>
      </w:r>
      <w:bookmarkStart w:id="810" w:name="pg12255_121250"/>
    </w:p>
    <w:p>
      <w:pPr>
        <w:pStyle w:val="BookText"/>
        <w:rPr/>
      </w:pPr>
      <w:bookmarkEnd w:id="810"/>
      <w:r>
        <w:rPr>
          <w:rFonts w:ascii="Amiri" w:hAnsi="Amiri" w:eastAsia="Amiri" w:cs="Amiri"/>
          <w:color w:val="111111"/>
          <w:sz w:val="28"/>
          <w:sz w:val="28"/>
          <w:szCs w:val="28"/>
          <w:rtl w:val="true"/>
          <w:lang w:bidi="ar-SA"/>
        </w:rPr>
        <w:t xml:space="preserve">غدا لا اشكال و لا خلاف في انعقاد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انعقاد الأخير قولان أقواهما الانعقاد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6817478_417432637"/>
      <w:bookmarkStart w:id="812" w:name="_Toc310"/>
      <w:bookmarkEnd w:id="811"/>
      <w:r>
        <w:rPr>
          <w:rtl w:val="true"/>
        </w:rPr>
        <w:t xml:space="preserve">مسألة </w:t>
      </w:r>
      <w:r>
        <w:rPr/>
        <w:t>5</w:t>
      </w:r>
      <w:r>
        <w:rPr>
          <w:rtl w:val="true"/>
        </w:rPr>
        <w:t xml:space="preserve">: </w:t>
      </w:r>
      <w:r>
        <w:rPr>
          <w:rtl w:val="true"/>
        </w:rPr>
        <w:t>لو كان النذر مشروطا و حصل الشرط قبل إنشاء النذر</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النذر مشروطا و حصل الشرط قبل إنشاء النذر 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الإمامية بل المسلمين إن لم يكن من ضروريات فقههم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بل ادعي الإجماع عليه لصدق النذر لغة و عرفا فيشمله إطلاق الأدلة و عمومها من الكتاب و السنة كقول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يطع اللّه فليطعه</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هو للّه طاعة يجعله الرجل عليه إلا ينبغي له أن يفي به</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إلى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السيدين المرتضى و ابن زهرة عدم الانعقاد، و نسب التوقف في الحكم إلى المدارك و الكفاية و استدل لهم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ثعلب من أن النذر هو الوعد بشرط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ترتب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المرتضى على عدم الانعقاد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النصوص المستدل بها للمشهور مورد الغالب من النذر المشروط برا كان أو زجرا، مع عدم ذكر النذر فيها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عليه أيمانا أن يمشي إلى الكعبة أو صدقة أو نذرا أو هديا إن هو كلّم أباه أو أمه أو أخاه أو ذا رحم أو قطع قرابة أو مأثما يقيم عليه أو أمرا لا يصلح له فعله؟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معصية اللّه إنما اليمين الواجبة التي ينبغي لصاحبها أن يفي بها ما جعل للّه عليه الشكر إن هو عافاه اللّه من مرضه أو عافاه من أمر يخافه أو ردّ عليه ماله أو ردّه من سفر أو رزقه رزقا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كذا و كذا لشكر فهذا الواجب على صاحبه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ينبغي لصاحبه أن يفي به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و صحيح ابن حازم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عليّ المشي إلى بيت اللّه و هو محرم بحجة أو عليّ هدي كذا و 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إلى بيته، أو يقول للّه عليّ أن أحرم بحجة،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هدى كذا و كذا إن لم أفعل كذا و كذا</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أما قول ثعلب فلا اعتبار به في مقابل إطلاق غيره من أهل اللغة و الانفهام العرفي، و إمكان حمله على الغالب و من دأب أهل الأدب جعل الشائع الغالب من الحقيقة بل هو من دأب بعض الفقهاء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للتمسك به في مقابل إطلاقات الأدلة و عموماتها الموافقة للفهم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إجماع السيد فعهدة إثبات اعتباره عليه، و كم له من هذه الإجماعات التي استقرت الشهرة العظيمة على الخلاف كما لا يخفى على من له أدنى خبرة بالفقه فضلا عن الخبير البصير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المطلقات على الغالب فلا وجه له إذا صار المطلق ظاهرا عرفا فيما هو الغالب و لو بالقرينة المعتبرة، و مع الشك يؤخذ بظاهر الإطلاق و العام و إلا لبطل الإفادة و الاستفادة بين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الخبران ففيهما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ليسا في مقام التفصيل بين المشروط و المطلق بل في مقام التفصيل بين النذر الصحيح و الباطل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سياقهما الإرشاد إلى تقليل النذر مهما أمكن لكونه مرجوحا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لأكره الإيجاب أن يوجب الرجل على نفسه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813" w:name="pg12255_121252"/>
    </w:p>
    <w:p>
      <w:pPr>
        <w:pStyle w:val="BookText"/>
        <w:rPr/>
      </w:pPr>
      <w:bookmarkEnd w:id="813"/>
      <w:r>
        <w:rPr>
          <w:rFonts w:ascii="Amiri" w:hAnsi="Amiri" w:eastAsia="Amiri" w:cs="Amiri"/>
          <w:color w:val="111111"/>
          <w:sz w:val="28"/>
          <w:sz w:val="28"/>
          <w:szCs w:val="28"/>
          <w:rtl w:val="true"/>
          <w:lang w:bidi="ar-SA"/>
        </w:rPr>
        <w:t xml:space="preserve">يعلم به الناذر ثمَّ علم به بعد إنشائه لا ينعقد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يجري ذلك فيما لو علّق النذر بما هو مطلوب له مطلقا كشفاء مريض أو قدوم مسافر و حصل ذلك قبل إنشاء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6817480_417432637"/>
      <w:bookmarkStart w:id="815" w:name="_Toc311"/>
      <w:bookmarkEnd w:id="814"/>
      <w:r>
        <w:rPr>
          <w:rtl w:val="true"/>
        </w:rPr>
        <w:t xml:space="preserve">مسألة </w:t>
      </w:r>
      <w:r>
        <w:rPr/>
        <w:t>6</w:t>
      </w:r>
      <w:r>
        <w:rPr>
          <w:rtl w:val="true"/>
        </w:rPr>
        <w:t xml:space="preserve">: </w:t>
      </w:r>
      <w:r>
        <w:rPr>
          <w:rtl w:val="true"/>
        </w:rPr>
        <w:t>يشترط في متعلق النذر أن يكون مقدورا للناذر، و أن يكون طاعة للّه</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متعلق النذر سواء كان معلقا أو مشروطا</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نذر الشكر يمكن أن يكون من المطلق فعنه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عبدا أنعم اللّه عليه نعمة أو ابتلاه ببلية فعافاه من تلك البلية فجعل على نفسه أن يحرم بخراسان كان عليه أن يتم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المطلقات من الكتاب و السنة و أصالة اللزوم في العهود مطلقا مما لا حاكم عليها من نقل أو 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وقع على جارية له فارتفع حيضها و خاف أن تكون قد حملت، فجعل للّه عتق رقبة و صوما و صدقة إن هي حاضت و قد كانت الجارية طمثت قبل أن يحلف بيوم أو يومين و هو لا يعلم؟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و في رواية جميل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عندي جارية بالمدينة فارتفع طمثها فجعلت للّه نذرا إن هي حاضت فعلمت أنها حاضت قبل أن أجعل النذر فكتبت إلى أبي عبد اللّه عليه السّلام بالمدينة فأجابني إن كانت حاضت قبل النذر فلا نذر عليك و 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النذر فعليك</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فيكشف ذلك كله عن بطلان أصل النذر لا صحته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الصدقة في النذر مثلا مترتبة على العلم بقدوم المسافر أو شفاء المريض سواء حصل كل منهما قبل النذر أو بعده فالعلم حاصل بعد النذر و إن كان الشفاء أو القدوم حصل قبله فيجب عليه التصدق حينئذ وفاء لنذره، </w:t>
      </w:r>
    </w:p>
    <w:p>
      <w:pPr>
        <w:pStyle w:val="BookText"/>
        <w:rPr/>
      </w:pPr>
      <w:r>
        <w:rPr>
          <w:rFonts w:ascii="Amiri" w:hAnsi="Amiri" w:eastAsia="Amiri" w:cs="Amiri"/>
          <w:color w:val="111111"/>
          <w:sz w:val="28"/>
          <w:sz w:val="28"/>
          <w:szCs w:val="28"/>
          <w:rtl w:val="true"/>
          <w:lang w:bidi="ar-SA"/>
        </w:rPr>
        <w:t>شكرا أو زجرا أو كان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مقدورا للناذر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طاعة للّه تعالى صلاة أو صوما أو حجا أو صدقة أو عتقا و نحوها مما يعتبر في صحتها القربة، أو أمرا ندب إليه الشرع و يصح التعرّف به كزيارة المؤمنين و تشييع الجنائز و عيادة المرضى و غيرها فينعقد في كل واجب أو مندوب و لو كفائيا كتجهيز الموتى إذا تعلق بفعله، و في كل حرام أو مكروه إذا تعلق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المباح كما إذا نذر أكل طعام أو تركه فإن قصد به معنى راجحا كما لو قصد بأكله التقوّى على العبادة أو بتركه منع النفس عن</w:t>
      </w:r>
    </w:p>
    <w:p>
      <w:pPr>
        <w:pStyle w:val="BookText"/>
        <w:rPr/>
      </w:pPr>
      <w:r>
        <w:rPr>
          <w:rFonts w:ascii="Amiri" w:hAnsi="Amiri" w:eastAsia="Amiri" w:cs="Amiri"/>
          <w:color w:val="111111"/>
          <w:sz w:val="28"/>
          <w:sz w:val="28"/>
          <w:szCs w:val="28"/>
          <w:rtl w:val="true"/>
          <w:lang w:bidi="ar-SA"/>
        </w:rPr>
        <w:t>و من إمكان دعوى أن المنساق من هذه النذور حدوث الشفاء أو القدوم و كذا الولادة ذكرا مثلا بعد النذر و لكن الأحوط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الفقهية إن لم تكن عقلائية، إذا العاقل بما هو عاقل لا يقدم على إلزام نفسه بما هو غير مقدور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للضرورة المذهبية إن لم تكن دينية بل يمكن أن تكون من الفطريات لأن كل من له أدنى شعور لا ينذر و لا يلزم نفسه بشي‌ء بالإلزام النذري إلا إذا أدرك رجحانه في الجملة، بل يمكن أن يكون الراجح عند قوم مرجوحا عند آخرين فأصل رجحان متعلق الإلزام في الجملة مسلّم لديهم، و قد وردت النصوص مطابقة للفطرة قال أبو عبد اللّه عليه السّلام في رواية أبي الصباح الكناني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هو للّه طاعة يجعله الرجل عليه إلا ينبغي له أن يفي به و ليس من رجل جعل للّه عليه مشيا في معصية اللّه إلا انه ينبغي له أن يتركه إلى طاعة اللّه</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و المراد بالطاعة في صدر الحديث كل ما ليس بمرجوح بقرينة ذيل الحديث كما أن ذكر الصلاة و الصوم و الحج في جملة من الأخبار كما تقدم بعضها من باب المثال لا الخصوصية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الشهوة فلا إشكال في انعقاده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إشكال في عدم الانعقاد فيما إذا صار متعلق النذر فعلا أو تركا بسبب اقترانه ببعض العوارض مرجوحا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دنيويا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يقصد به معنى راجحا و لم يطرأ عليه ما يوجب رجحانه أو مرجوحيته فالظاهر عدم انعقاد النذر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ينبغي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حكم الفطرة السليمة بصحته و انعقاده لأجل رجحانه، و احتمال أن الرجحان لا بد و أن يكون بحسب الذات لا العوارض مردود بالإطلاق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حكم الفطرة السليمة و المستفاد من مجموع النصوص بعد رد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السيرة و أصالة اللزوم في كل التزام إلا ما خرج بالدليل، و في خبر مسمع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كانت لي جارية حبلى فنذرت للّه عز و جل إن ولدت غلاما أن أحجه أو أحج عنه،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نذر للّه عز و جل في ابن له إن هو أدرك أن يحج عنه أو يحجه فمات الأب و أدرك الغلام بعد، فأتى رسول اللّه صلّى اللّه عليه و آله الغلام فسأله عن ذلك فأمر رسول اللّه صلّى اللّه عليه و آله أن يحج عنه مما ترك أبوه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فاحتمال أن يكون الرجحان دينيا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لك فيه منفعة في دين أو دينا فلا حنث عليك فيه</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فالمعنى ليس لك حق الحنث فيصير دليلا لما نحن فيه و إلا فلا بد من رد علمه إلى أهله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بعد الشك في شمول الإطلاقات و العمومات للمباح المتساوي طرفيه، مع أن بناء الناس في نذورهم المتعارفة لديهم الالتزام بما هو راجح عندهم، و قال في الجواهر و ما أحسن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w:t>
      </w:r>
      <w:bookmarkStart w:id="816" w:name="pg12255_121255"/>
    </w:p>
    <w:p>
      <w:pPr>
        <w:pStyle w:val="BookText"/>
        <w:rPr/>
      </w:pPr>
      <w:bookmarkEnd w:id="816"/>
      <w:r>
        <w:rPr>
          <w:rFonts w:ascii="Amiri" w:hAnsi="Amiri" w:eastAsia="Amiri" w:cs="Amiri"/>
          <w:color w:val="111111"/>
          <w:sz w:val="28"/>
          <w:sz w:val="28"/>
          <w:szCs w:val="28"/>
          <w:rtl w:val="true"/>
          <w:lang w:bidi="ar-SA"/>
        </w:rPr>
        <w:t xml:space="preserve">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6817482_417432637"/>
      <w:bookmarkStart w:id="818" w:name="_Toc312"/>
      <w:bookmarkEnd w:id="817"/>
      <w:r>
        <w:rPr>
          <w:rtl w:val="true"/>
        </w:rPr>
        <w:t xml:space="preserve">مسألة </w:t>
      </w:r>
      <w:r>
        <w:rPr/>
        <w:t>7</w:t>
      </w:r>
      <w:r>
        <w:rPr>
          <w:rtl w:val="true"/>
        </w:rPr>
        <w:t xml:space="preserve">: </w:t>
      </w:r>
      <w:r>
        <w:rPr>
          <w:rtl w:val="true"/>
        </w:rPr>
        <w:t>يعتبر في النذر و العهد القربة</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النذر و العهد القربة بالمعنى الذي تقدم في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6817484_417432637"/>
      <w:bookmarkStart w:id="820" w:name="_Toc313"/>
      <w:bookmarkEnd w:id="819"/>
      <w:r>
        <w:rPr>
          <w:rtl w:val="true"/>
        </w:rPr>
        <w:t xml:space="preserve">مسألة </w:t>
      </w:r>
      <w:r>
        <w:rPr/>
        <w:t>8</w:t>
      </w:r>
      <w:r>
        <w:rPr>
          <w:rtl w:val="true"/>
        </w:rPr>
        <w:t xml:space="preserve">: </w:t>
      </w:r>
      <w:r>
        <w:rPr>
          <w:rtl w:val="true"/>
        </w:rPr>
        <w:t>قد عرفت أن النذر اما معلق على أمر أو غير معلق</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النذر اما معلق على أمر أو غير معلق، و الأول على قسمين نذر شكر و نذر زجر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فليعلم أن المعلق عليه في نذر الشكر إما من فعل الناذر أو من فعل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في الجميع من أن يكون أمرا صالحا لأن يشكر عليه حتى يقع المنذور مجازاة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ملاحظة جميع النصوص أن كون النذر مفيدا للالتزام بما هو ثابت للّه على العبد قبل النذر و النذر ملزم، له و من هنا كان المنذور جزاء للشكر بل لعله لا يتصور كون المباح 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 أمكن الإشكال في انعقاد النذر على المباح المقترن بما يقتضي رجحانه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كلامه رحمه اللّه جمود على ظواهر النصوص المشتملة على مثل الصلاة و الصوم و الحج و لكنه احتمال عليل و جمود بلا دليل في مقابل مجموع النصوص و رد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بانعقاد النذر في المباح أيضا و استيناسا بين النذور و الاقسام فيما يجوز و ما لا يجوز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اليمين إذ الدليل واحد و 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الأقسام عرفية وجدانية قررها الشارع نصا كما تقدم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موضوعي عقلي و شرعي كما هو المستفاد من مجموع النصوص، و الظاهر كونه كذلك في كل نذر صدر من كل ناذر بلا اختصاص له بالمسلمين بل يعم جميع المليين الذين يكون لهم نذر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الدينية إن لم تكن فطرية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من فعل الناذر فلا بد أن يكون طاعة للّه تعالى من فعل واجب أو مندوب أو ترك حرام أو مكروه فيلتزم بالمنذور شكرا له تعالى حيث أنه وقفه عليها مثل أن يقول إن حججت في هذه السنة أو زرت زيارة عرفة أو إن تركت الكبائر أو المكروه الفلاني في شهر رمضان فللّه عليّ أن أصوم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علق النذر شكرا على ترك واجب أو مندوب أو فعل حرام أو مكروه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فعل غيره فلا بد أن يكون مما فيه منفعة دينية أو دنيوية للناذر صالحة لأن يشكر عليها شرعا أو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إن يقول إن أقبل الناس على الطاعات فللّه عليّ كذا أو يقول ان قدم مسافري أو لم يقدم عدويّ الذي يؤذيني فللّه عليّ كذا، فإن كان على عكس ذلك مثل ان يقول ان تجاهر الناس على المعاصي أو شاع بينهم المنكرات فللّه عليّ صوم شهر مثلا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من فعله تعالى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الإجماع المسلمين و نصوصهم الكثيرة منها ما عن ضريس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نذر نذرا في شكر ليحجّنّ به رجلا إلى مكة فمات الذي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وليه حجة النذر انما هو مثل دين عليه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الرجحان في الجملة في متعلقة مضافا إلى السيرة المستمرة بين المتشرعة قديما و حديثا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بل بعضها يمكن أن يوجب الكفر من حيث الاستخفاف و الإهانة باللّه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لزم أن يكون أمرا يسوغ تمنّيه و يحسن طلبه منه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كشفاء مريض أو إهلاك عدو ديني أو أمن في البلاد أو سعة على العباد و نحو ذلك فلا ينعقد إن كان على عكس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إن أهلك اللّه هذا المؤمن الصالح أو إن شفى اللّه هذا الكافر الطالح أو قال إن وقع القحط في البلاد أو شمل الخوف على العباد فللّه عليّ كذا هذا في نذر الشكر، و أما نذر الزجر فلا بد أن يكون الشرط و المعلق عليه فعلا أو تركا اختياريا للناذر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إن لم يكن من ضرورة فقههم، و تدل عليه نصوصهم الكثيرة منها ما عن الصادق عن أبيه عليهما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يُوفُونَ بِالنَّذْرِ قال مرض الحسن و الحسين و هما صبيان صغيران فعادهما رسول اللّه صلّى اللّه عليه و آله و 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ابنك نذرا إن عافاهما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أيام شكرا للّه عز و جل، و كذلك قالت فاطمة عليها السّلام، و كذلك قالت جاريتهم فضة فألبسهما اللّه العافية فأصبحوا صياما و ليس عندهم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و غيره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سيرة المتشرعة إن لم تكن عقلائية إذ لا يلتزم العاقل بما هو عاقل بمثل ذلك، و يستفاد ذلك من النصوص المتفرقة منطوقا و مفهوما كما تقدم بعضها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ظواهر الأدلة، و لأن الالتزام بحكم على ما ليس بمختار خارج عن طريقة العقلاء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أريق الخمر في حلقي بلا اختيار مني أبدا فللّه عليّ كذا لا ينعقد،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مني الكذب نسيانا أو اضطررت اليه مثلا فللّه عليّ كذا، فجميع ذلك فاسد</w:t>
      </w:r>
      <w:r>
        <w:rPr>
          <w:rFonts w:eastAsia="Amiri" w:cs="Amiri" w:ascii="Amiri" w:hAnsi="Amiri"/>
          <w:color w:val="111111"/>
          <w:sz w:val="28"/>
          <w:szCs w:val="28"/>
          <w:rtl w:val="true"/>
          <w:lang w:bidi="ar-SA"/>
        </w:rPr>
        <w:t xml:space="preserve">. </w:t>
      </w:r>
      <w:bookmarkStart w:id="821" w:name="pg12255_121258"/>
    </w:p>
    <w:p>
      <w:pPr>
        <w:pStyle w:val="BookText"/>
        <w:rPr/>
      </w:pPr>
      <w:bookmarkEnd w:id="821"/>
      <w:r>
        <w:rPr>
          <w:rFonts w:ascii="Amiri" w:hAnsi="Amiri" w:eastAsia="Amiri" w:cs="Amiri"/>
          <w:color w:val="111111"/>
          <w:sz w:val="28"/>
          <w:sz w:val="28"/>
          <w:szCs w:val="28"/>
          <w:rtl w:val="true"/>
          <w:lang w:bidi="ar-SA"/>
        </w:rPr>
        <w:t xml:space="preserve">و كان صالحا لأن يزجر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يقع النذر زاجرا عنه كفعل حرام أو مكروه، مثل أن يقول إن تعمدت الكذب أو تعمدت الضحك في المقابر مثلا فللّه عليّ كذا أو ترك واجب أو 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إن تركت الصلاة أو نافلة الليل فللّه عليّ كذا</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6817486_417432637"/>
      <w:bookmarkStart w:id="823" w:name="_Toc314"/>
      <w:bookmarkEnd w:id="822"/>
      <w:r>
        <w:rPr>
          <w:rtl w:val="true"/>
        </w:rPr>
        <w:t xml:space="preserve">مسألة </w:t>
      </w:r>
      <w:r>
        <w:rPr/>
        <w:t>9</w:t>
      </w:r>
      <w:r>
        <w:rPr>
          <w:rtl w:val="true"/>
        </w:rPr>
        <w:t xml:space="preserve">: </w:t>
      </w:r>
      <w:r>
        <w:rPr>
          <w:rtl w:val="true"/>
        </w:rPr>
        <w:t>إذا كان الشرط فعلا اختياريا للناذر</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الشرط فعلا اختياريا للناذر فالنذر المعلق عليه قابل لأن يكون نذر زجر و المائز هو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مثلا إذا قال إن شربت الخمر فللّه عليّ كذا إن كان في مقام زجر النفس و صرفها عن الشرب و إنما أوجب على نفسه شيئا على تقدير شربه ليكون زاجرا عنه فهو نذر زجر فينعقد، و إن كان في مقام تنشيط النفس و ترغيبها و قد جعل المنذور جزاء لصدوره منه و تهيأ أسبابه له كان نذر شكر فلا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6817488_417432637"/>
      <w:bookmarkStart w:id="825" w:name="_Toc315"/>
      <w:bookmarkEnd w:id="824"/>
      <w:r>
        <w:rPr>
          <w:rtl w:val="true"/>
        </w:rPr>
        <w:t xml:space="preserve">مسألة </w:t>
      </w:r>
      <w:r>
        <w:rPr/>
        <w:t>10</w:t>
      </w:r>
      <w:r>
        <w:rPr>
          <w:rtl w:val="true"/>
        </w:rPr>
        <w:t xml:space="preserve">: </w:t>
      </w:r>
      <w:r>
        <w:rPr>
          <w:rtl w:val="true"/>
        </w:rPr>
        <w:t>لو نذر الصلاة أو الصوم أو الصدقة في زمان معين تعين</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الصلاة أو الصوم أو الصدقة في زمان معين تعين فلو أتى بها في زمان آخر مقدّم أو مؤخر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نذرها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القيود المقومة للموضوع لفرض أن النذر نذر زجر و ما لا يصلح لذلك كيف يتحقق نذر الزجر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زجر النفس عن فعل الحرام أو المكروه أو ترك الواجب أو المندوب بالإجماع، و كذا جملة كثيرة من الأخلاق الذميمة فيزجر نفسه عن ارتكابها و جملة من الأخلاق الحسنة و المجاملات الشرعية فيزجر نفسه عن تركها، بل يصح الزجر عن الوساوس النفسانية الشيطانية إن كانت حدوثها أو بقائها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التمييز بين الأفعال المشتركة في حقيقة واحدة هو القصد و هذا هو المتحقق في الخارج، و كذا الكلام بالنسبة إلى ترك الواجب و فعل المكروه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حينئذ من نذر المعصية و الشكر يصير شكر لها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الإتيان في الزمان المعين فلتقييد النذر به فيجب الوفاء </w:t>
      </w:r>
    </w:p>
    <w:p>
      <w:pPr>
        <w:pStyle w:val="BookText"/>
        <w:rPr/>
      </w:pPr>
      <w:r>
        <w:rPr>
          <w:rFonts w:ascii="Amiri" w:hAnsi="Amiri" w:eastAsia="Amiri" w:cs="Amiri"/>
          <w:color w:val="111111"/>
          <w:sz w:val="28"/>
          <w:sz w:val="28"/>
          <w:szCs w:val="28"/>
          <w:rtl w:val="true"/>
          <w:lang w:bidi="ar-SA"/>
        </w:rPr>
        <w:t xml:space="preserve">مكان فيه رجحان فلا يجزي في غيره و ان كان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نذرها في مكان ليس فيه رجحان ففي انعقاده و تعينه وجهان بل قولان أقواهما الانعقاد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نذر إيقاع بعض فرائضه أو بعض نوافله الراتبة كصلاة الليل أو صوم شهر رمضان مثلا في مكان أو بلد لا رجحان فيه بحيث لم يتعلق النذر بأصل الصلاة و الصيام بل تعلق بإيقاعهما في المكان الخاص</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الإجزاء في غيره فلأنه غير المنذور فلا وجه لإجزائه عن المنذور، ثمَّ ان ظاهر هم الاتفاق على انه لا يعتبر في الصلاة مثلا في زمان معين رجحان الزمان من حيث هو فيكفي رجحان العمل الواقع فيه في صحة انعقاد النذر، بل صرح بعضهم بعدم الفرق بين كون الزمان الذي عيّنه أعلى مزية من غيره أو أدنى أو مساويا له و ذلك، لإطلاق الأدلة و عدم دليل على كون مورد النذر بجميع جهاته و خصوصياته راجحا بل يكفي الرجحان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انعقاد النذر فلوجود المقتضي من رجحان المكان و فقد المانع فلا بد من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الإجزاء في غيره و إن كان أفضل، فللأصل و عدم انطباق المنذور عليه فلا وجه للإجزاء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مبنية على أنه هل يعتبر في المنذور الرجحان من جميع جهاته و خصوصياته و لوازمه و ملزوماته أو يكفي الرجحان في الجملة؟ مقتضى الإطلاقات هو الثاني خصوصا في مثل الصلاة و الصوم و الأعمال الخيرية التي يكون المقصد الاسنى هو ذات هذه الاعمال، و تعيين الزمان و المكان انما يكون لدواعي اعتقادية ربما يكون راجحا و لو دنيويا فتصير هذه الخصوصية راجحة أيضا، و يشهد لكفاية الرجحان ما ورد في نذر الصوم في السفر </w:t>
      </w:r>
      <w:r>
        <w:rPr>
          <w:rStyle w:val="FootnoteAnchor"/>
          <w:rtl w:val="true"/>
        </w:rPr>
        <w:footnoteReference w:id="424"/>
      </w:r>
      <w:r>
        <w:rPr>
          <w:rFonts w:ascii="Amiri" w:hAnsi="Amiri" w:eastAsia="Amiri" w:cs="Amiri"/>
          <w:color w:val="111111"/>
          <w:sz w:val="28"/>
          <w:sz w:val="28"/>
          <w:szCs w:val="28"/>
          <w:rtl w:val="true"/>
          <w:lang w:bidi="ar-SA"/>
        </w:rPr>
        <w:t xml:space="preserve">، و نذر الإحرام قبل الميقات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826" w:name="pg12255_121260"/>
    </w:p>
    <w:p>
      <w:pPr>
        <w:pStyle w:val="BookText"/>
        <w:rPr/>
      </w:pPr>
      <w:bookmarkEnd w:id="826"/>
      <w:r>
        <w:rPr>
          <w:rFonts w:ascii="Amiri" w:hAnsi="Amiri" w:eastAsia="Amiri" w:cs="Amiri"/>
          <w:color w:val="111111"/>
          <w:sz w:val="28"/>
          <w:sz w:val="28"/>
          <w:szCs w:val="28"/>
          <w:rtl w:val="true"/>
          <w:lang w:bidi="ar-SA"/>
        </w:rPr>
        <w:t xml:space="preserve">فالظاهر عدم انعقاد النذر لعدم الرجحان في 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لم يطرأ عليه عنوان راجح مثل كونه افرغ للعبادة أو أبعد عن الرياء و نحو ذلك و إلا فلا إشكال في الانعقاد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6817490_417432637"/>
      <w:bookmarkStart w:id="828" w:name="_Toc316"/>
      <w:bookmarkEnd w:id="827"/>
      <w:r>
        <w:rPr>
          <w:rtl w:val="true"/>
        </w:rPr>
        <w:t xml:space="preserve">مسألة </w:t>
      </w:r>
      <w:r>
        <w:rPr/>
        <w:t>11</w:t>
      </w:r>
      <w:r>
        <w:rPr>
          <w:rtl w:val="true"/>
        </w:rPr>
        <w:t xml:space="preserve">: </w:t>
      </w:r>
      <w:r>
        <w:rPr>
          <w:rtl w:val="true"/>
        </w:rPr>
        <w:t>لو نذر صوما و لم يعين العدد كفى صوم يوم</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صوما و لم يعين العدد كفى صوم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نذر صلاة و لم يعين الكيفية و الكمية يجزي ركعتان و لا يجزي ركعة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نذر صدقة و لم يعين جنسها و مقدارها كفى أقل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واحد من ذات المنذور و قيده راجحا و لو دنيويا و تعلق النذر بكل واحد منهما انبساطا عليهما و لا ريب في الصحة و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منهما مرجوحا و لا إشكال في عدم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ذات المنذور راجحا و تعلق النذر به و لكن قيّد بقيد غير راجح بحيث لا يكون القيد مورد النذر الظاهر الصحة و الانعقاد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هذا القسم مع كون القيد مورد النذر تبعا، و من يقول باعتبار الرجحان في المنذور بجميع قيوده و أوصافه لا بد و أن يقول بعدم الانعقاد حينئذ، و من يقول بكفاية الرجحان في الجملة لا بد و أن يقول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القيد الغير الراجح مورد النذر في الواقع و كون الذات تبعا له و الظاهر عدم الانعقاد و الوجه في الكل واضح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 و فقد المانع فلا بد من الانعقاد و هذا هو القسم الأول الذي تعرضنا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المنذور انما هو ذات الطبيعة و هي تصدق على كل ما يصح أن يكون فردا لها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انصراف الصلاة إلى الركعتين و إلا فيجزي كلما هو مصداق للصلاة شرعا و لو مفردة الوتر كما عن جمع منهم المحقق و ابن إدريس، فالنزاع </w:t>
      </w:r>
      <w:bookmarkStart w:id="829" w:name="pg12255_121261"/>
    </w:p>
    <w:p>
      <w:pPr>
        <w:pStyle w:val="BookText"/>
        <w:rPr/>
      </w:pPr>
      <w:bookmarkEnd w:id="829"/>
      <w:r>
        <w:rPr>
          <w:rFonts w:ascii="Amiri" w:hAnsi="Amiri" w:eastAsia="Amiri" w:cs="Amiri"/>
          <w:color w:val="111111"/>
          <w:sz w:val="28"/>
          <w:sz w:val="28"/>
          <w:szCs w:val="28"/>
          <w:rtl w:val="true"/>
          <w:lang w:bidi="ar-SA"/>
        </w:rPr>
        <w:t xml:space="preserve">يتناوله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نذر أن يفعل قربة أتى بعمل قربي و يكفي صيام يوم أو التصدق بشي‌ء أو صلاة و لو مفردة الوتر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6817492_417432637"/>
      <w:bookmarkStart w:id="831" w:name="_Toc317"/>
      <w:bookmarkEnd w:id="830"/>
      <w:r>
        <w:rPr>
          <w:rtl w:val="true"/>
        </w:rPr>
        <w:t xml:space="preserve">مسألة </w:t>
      </w:r>
      <w:r>
        <w:rPr/>
        <w:t>12</w:t>
      </w:r>
      <w:r>
        <w:rPr>
          <w:rtl w:val="true"/>
        </w:rPr>
        <w:t xml:space="preserve">: </w:t>
      </w:r>
      <w:r>
        <w:rPr>
          <w:rtl w:val="true"/>
        </w:rPr>
        <w:t>لو نذر صوم عشرة أيام مثلا فإن قيّد بالتتابع أو التفريق تعين</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عشرة أيام مثلا فإن قيّد بالتتابع أو التفريق تعين و إلا تخير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نذر صيام سنة فإن الظاهر أنه مع الإطلاق يكفي صوم اثنى عشر شهرا و لو متفرقا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نذر صوم شهر لم يبعد ظهوره في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ما بين الهلالين من شهر و لو</w:t>
      </w:r>
    </w:p>
    <w:p>
      <w:pPr>
        <w:pStyle w:val="BookText"/>
        <w:rPr/>
      </w:pPr>
      <w:r>
        <w:rPr>
          <w:rFonts w:ascii="Amiri" w:hAnsi="Amiri" w:eastAsia="Amiri" w:cs="Amiri"/>
          <w:color w:val="111111"/>
          <w:sz w:val="28"/>
          <w:sz w:val="28"/>
          <w:szCs w:val="28"/>
          <w:rtl w:val="true"/>
          <w:lang w:bidi="ar-SA"/>
        </w:rPr>
        <w:t>في كفاية المفردة و عدمها لفظي لا أن يكون معنويا كما أنه الظاهر في جملة من هذه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يصلح أن يكون مصداقا للطبيعة المنذورة و صدق الطبيعة على كل ما يصح أن يكون مصداقا لها 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الصلاة على النبي صلّى اللّه عليه و آله لصدق الفعل و العمل القربي على جميع ذلك، و كذا يكفي إتيان سجدة واحدة أو قضاء حاجة مؤمن للّه تعالى أو إكرام الوالدين أو صلة رحم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في البين قرينة توجب ظهور اللفظ في غير ذلك تتبع القرينة حينئذ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تعيين التتابع أو التفريق مع تعين أحدهما في النذر فلوجوب الوفاء بما عين في النذر و أما التخيير في غيره فللأصل و إطلاق النذر بعد عدم ما يصلح لتعيين أحدهما في البين لا من الناذر و لا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مع عدم قرينة على التتابع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لفظ الشهر أعم من التتابع و التفريق ما لم تكن قرينة في البين على تعيين أحدهما فيصح فيه التخيير أيضا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نذر أن يصوم شهر رجب مثلا أو نذر أن يصوم أسبوعا يمكن دعوى الظهور في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ان النزاع في هذه المسائل لفظي يدور مدار </w:t>
      </w:r>
      <w:bookmarkStart w:id="832" w:name="pg12255_121262"/>
    </w:p>
    <w:p>
      <w:pPr>
        <w:pStyle w:val="BookText"/>
        <w:rPr/>
      </w:pPr>
      <w:bookmarkEnd w:id="832"/>
      <w:r>
        <w:rPr>
          <w:rFonts w:ascii="Amiri" w:hAnsi="Amiri" w:eastAsia="Amiri" w:cs="Amiri"/>
          <w:color w:val="111111"/>
          <w:sz w:val="28"/>
          <w:sz w:val="28"/>
          <w:szCs w:val="28"/>
          <w:rtl w:val="true"/>
          <w:lang w:bidi="ar-SA"/>
        </w:rPr>
        <w:t xml:space="preserve">ناقصا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أن يشرع فيه في أثناء الشهر، و حينئذ فهل يجب إكمال ثلاثين أو يكفي التلفيق بأن يكمل من الشهر الثاني مقدار ما مضى من الشهر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الثاني و الأحوط إتمامه ثلاثين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6817494_417432637"/>
      <w:bookmarkStart w:id="834" w:name="_Toc318"/>
      <w:bookmarkEnd w:id="833"/>
      <w:r>
        <w:rPr>
          <w:rtl w:val="true"/>
        </w:rPr>
        <w:t xml:space="preserve">مسألة </w:t>
      </w:r>
      <w:r>
        <w:rPr/>
        <w:t>13</w:t>
      </w:r>
      <w:r>
        <w:rPr>
          <w:rtl w:val="true"/>
        </w:rPr>
        <w:t xml:space="preserve">: </w:t>
      </w:r>
      <w:r>
        <w:rPr>
          <w:rtl w:val="true"/>
        </w:rPr>
        <w:t>إذا نذر صيام سنة معينة استثنى منها العيدان</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صيام سنة معينة استثنى منها العيدان فيفطر فيهما و لا قضاء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يفطر في الأيام التي عرض فيها ما لا يجوز معه الصيام من مرض أو حيض أو نفاس أو سفر لكن يجب القضاء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القرائن المختلفة باختلاف الخصوصيات و الجهات بل الأشخاص و مع عدمها فالأصل و الإطلاق متبع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الشهر عليه لغة و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الشهر عليه أيضا بعد كون المنذور مطلق الشهر و عدم تقييده بقيد خاص إلا أن يكون في البين جهة انصراف إلى غير الملفق و مع الشك في الانصراف و عدمه يتبع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باحتمال اعتبار الثلاثين كما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الاستثناء فلخروجها تخصصا عن موضوع النذر من جهة حرمة الصوم فيهما و عدم الاقتضاء للصحة أداء كما في صوم الليل حيث انه لا مقتضي للصحة فيه أداء بوجه، و أما القضاء فهو تابع للدليل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القضاء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لقضاء ما لم يكن أصله مشروعا لا اقتضاء و لا فعلا فلا موضوع للقضاء أصلا من جهة عدم الاقتضاء الذاتي في أصل تشريعه فكيف بقضائه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الإفطار فللنص و الإجماع و قد تقدم في فصل شرائط صحة الصوم فراجع </w:t>
      </w:r>
      <w:r>
        <w:rPr>
          <w:rStyle w:val="FootnoteAnchor"/>
          <w:rtl w:val="true"/>
        </w:rPr>
        <w:footnoteReference w:id="426"/>
      </w:r>
      <w:r>
        <w:rPr>
          <w:rFonts w:ascii="Amiri" w:hAnsi="Amiri" w:eastAsia="Amiri" w:cs="Amiri"/>
          <w:color w:val="111111"/>
          <w:sz w:val="28"/>
          <w:sz w:val="28"/>
          <w:szCs w:val="28"/>
          <w:rtl w:val="true"/>
          <w:lang w:bidi="ar-SA"/>
        </w:rPr>
        <w:t>، و أما القضاء فلعموم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 و لأنه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الموقّت المعين الذي يقضى إجماعا و يمكن أن يستفاد ذلك من بعض النصوص كصحيح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من الجمعة دائما ما بقي فوافق ذلك اليوم يوم عيد فطر أو أضحى أو أيام التشريق أو سفر أو مرض، هل عليه صوم ذلك اليوم أو قضاؤه و كيف يصنع يا سيدي؟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الصيام في هذه الأيام كلها و يصوم يوما بدل يوم إن شاء اللّه، و كتب إليه يسأله يا سيدي رجل نذر أن يصوم يوما فوقع ذلك اليوم على أهله ما عليه من الكفارة؟ فكتب إليه يصوم يوما بدل يوم و تحرير رقبة مؤمنة</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الإشكال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مختص بالفرائض اليومية أي الموقت بأصل الشرع، و المتيقن من الإجماع على فرض اعتباره ذلك أيضا، و لا يستفاد التعميم من مثل صحيح ابن مهزيار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مقام جعل القاعدة الكلية فجميع الصغريات المعلومة و المشكوكة مع الصدق العرفي داخلة تحته ما لم يدل دليل على الخلاف، و لا وجه للأخذ بالمتيقن من الإجماع بعد تصريح جمع بالتعميم، و المنساق من مثل الحديثين ان الحكم ورد من باب تطبيق الحم الكلي على الفرد لا من باب الاختصاص و يقتضيه استصحاب بقاء الوجوب بعد كون التقييد بالوقت من باب تعدد المطلوب كما هو المرتكز في الأذهان، فتأمل فإنه يمكن المناقشة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القضاء انما هو بفرض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الفرض الجديد كاشف عن بقاء الأمر الأول بملاكه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موارد ثبوت القضاء شرعا لا ان علة ثبوته واقعا منحصر بذلك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التعميم خبر قاسم الصيقل انه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سيدي رجل نذر أن يصوم يوما من الجمعة دائما ما بقي، فوافق ذلك اليوم يوم عيد فطر أو </w:t>
      </w:r>
      <w:bookmarkStart w:id="835" w:name="pg12255_121264"/>
    </w:p>
    <w:p>
      <w:pPr>
        <w:pStyle w:val="Heading4"/>
        <w:numPr>
          <w:ilvl w:val="3"/>
          <w:numId w:val="1"/>
        </w:numPr>
        <w:rPr/>
      </w:pPr>
      <w:bookmarkStart w:id="836" w:name="__RefHeading___Toc6817496_417432637"/>
      <w:bookmarkStart w:id="837" w:name="_Toc319"/>
      <w:bookmarkEnd w:id="835"/>
      <w:bookmarkEnd w:id="836"/>
      <w:r>
        <w:rPr>
          <w:rtl w:val="true"/>
        </w:rPr>
        <w:t xml:space="preserve">مسألة </w:t>
      </w:r>
      <w:r>
        <w:rPr/>
        <w:t>14</w:t>
      </w:r>
      <w:r>
        <w:rPr>
          <w:rtl w:val="true"/>
        </w:rPr>
        <w:t xml:space="preserve">: </w:t>
      </w:r>
      <w:r>
        <w:rPr>
          <w:rtl w:val="true"/>
        </w:rPr>
        <w:t>لو نذر صوم كل خميس مثلا فصادف بعضها أحد العيدين</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كل خميس مثلا فصادف بعضها أحد العيدين أو أحد العوارض المبيح للإفطار من مرض أو حيض أو نفاس أو سفر أفطر و يجب عليه القضاء حتى في الأول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أضحى أو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قد وضع اللّه عنك الصيام في هذه الأيام كلها و تصوم يوما بدل يوم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و عن الصادق عليه السّلام انه سأل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 نفسه نذرا صوما فحضرته نية في زيارة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لا يصوم في الطريق فإذا رجع قضى ذلك</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فيستفاد من ذلك كله أصالة وجوب القضاء في النذر الموقت مطلقا إلا ما خرج بدليل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الإفطار فلما مر في كتاب الصوم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صحة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وجوب القضاء في غير الأول فلما مر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عدم وجوب القضاء فيه إلى جمع و جعله المحقق في الشرائع أشبه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القضاء يحتاج إلى فرض جديد و هو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العيد عن اقتضاء الصوم ذاتا كالليل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 كانت جعلت عليها نذرا، نذرت للّه في بعض ولدها في شي‌ء كانت تخافه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تصوم ذلك اليوم الذي يقدم فيه عليها، فخرجت معنا إلى مكة فأشكل علينا صيامها في السفر فلم ندر تصوم أو تفطر، فسألت أبا جعفر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في السفر إن اللّه قد وضع عنها حقه في السفر و 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 بناء على </w:t>
      </w:r>
      <w:bookmarkStart w:id="838" w:name="pg12255_121265"/>
    </w:p>
    <w:p>
      <w:pPr>
        <w:pStyle w:val="Heading4"/>
        <w:numPr>
          <w:ilvl w:val="3"/>
          <w:numId w:val="1"/>
        </w:numPr>
        <w:rPr/>
      </w:pPr>
      <w:bookmarkStart w:id="839" w:name="__RefHeading___Toc6817498_417432637"/>
      <w:bookmarkStart w:id="840" w:name="_Toc320"/>
      <w:bookmarkEnd w:id="838"/>
      <w:bookmarkEnd w:id="839"/>
      <w:r>
        <w:rPr>
          <w:rtl w:val="true"/>
        </w:rPr>
        <w:t xml:space="preserve">مسألة </w:t>
      </w:r>
      <w:r>
        <w:rPr/>
        <w:t>15</w:t>
      </w:r>
      <w:r>
        <w:rPr>
          <w:rtl w:val="true"/>
        </w:rPr>
        <w:t xml:space="preserve">: </w:t>
      </w:r>
      <w:r>
        <w:rPr>
          <w:rtl w:val="true"/>
        </w:rPr>
        <w:t>لو نذر صوم يوم معين فأفطر عمدا</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يوم معين فأفطر عمدا يجب قضاؤه مع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6817500_417432637"/>
      <w:bookmarkStart w:id="842" w:name="_Toc321"/>
      <w:bookmarkEnd w:id="841"/>
      <w:r>
        <w:rPr>
          <w:rtl w:val="true"/>
        </w:rPr>
        <w:t xml:space="preserve">مسألة </w:t>
      </w:r>
      <w:r>
        <w:rPr/>
        <w:t>16</w:t>
      </w:r>
      <w:r>
        <w:rPr>
          <w:rtl w:val="true"/>
        </w:rPr>
        <w:t xml:space="preserve">: </w:t>
      </w:r>
      <w:r>
        <w:rPr>
          <w:rtl w:val="true"/>
        </w:rPr>
        <w:t>إذا نذر صوم يوم معين جاز له السفر</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صوم يوم معين جاز له السفر و إن كان غير ضروري و يفطر ثمَّ يقضيه و 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مساواة السفر للعيد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مع صحيح ابن مهزيار و ما مر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بنفس الأمر الأول ما لم يدل دليل على سقوطه و الفرض الجديد كاشف عن بقائه لا أن يكون له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مهزيار و سائر النصوص التي مر بعضها يصلح للأمر الجديد على فرض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ورود الدليل و هو صحيح ابن مهزيار المتقدم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 صحيح ابن مهزيار و غيره و لا يمكن أن يستفاد منها عدم وجوب القضاء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نسب إلى الصدوق و الشيخ و ابن حمزة وجوب القضاء فيه لما تقدم من صحيح ابن مهزيار الصحيح سندا و متنا على نسخة الكافي</w:t>
      </w:r>
      <w:r>
        <w:rPr>
          <w:rStyle w:val="FootnoteAnchor"/>
          <w:rtl w:val="true"/>
        </w:rPr>
        <w:footnoteReference w:id="433"/>
      </w:r>
      <w:r>
        <w:rPr>
          <w:rFonts w:ascii="Amiri" w:hAnsi="Amiri" w:eastAsia="Amiri" w:cs="Amiri"/>
          <w:color w:val="111111"/>
          <w:sz w:val="28"/>
          <w:sz w:val="28"/>
          <w:szCs w:val="28"/>
          <w:rtl w:val="true"/>
          <w:lang w:bidi="ar-SA"/>
        </w:rPr>
        <w:t>، الذي هو أضبط و أمتن من غيره فلا محيص إلا من العمل به كما صرح به في الجواهر و جميع ما استدل به على عدم الوجوب من سنخ الاجتهاد في مقابل النص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القضاء فلما مر من وجوب قضاء الصوم المنذور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الكفارة فلما يأتي من وجوبها في المخالفة العمدية للنذر نصا و إجماعا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الكفارة فلأنه مأذون في ترك الصوم بالمسافرة و لا معنى </w:t>
      </w:r>
      <w:bookmarkStart w:id="843" w:name="pg12255_121266"/>
    </w:p>
    <w:p>
      <w:pPr>
        <w:pStyle w:val="Heading4"/>
        <w:numPr>
          <w:ilvl w:val="3"/>
          <w:numId w:val="1"/>
        </w:numPr>
        <w:rPr/>
      </w:pPr>
      <w:bookmarkStart w:id="844" w:name="__RefHeading___Toc6817502_417432637"/>
      <w:bookmarkStart w:id="845" w:name="_Toc322"/>
      <w:bookmarkEnd w:id="843"/>
      <w:bookmarkEnd w:id="844"/>
      <w:r>
        <w:rPr>
          <w:rtl w:val="true"/>
        </w:rPr>
        <w:t xml:space="preserve">مسألة </w:t>
      </w:r>
      <w:r>
        <w:rPr/>
        <w:t>17</w:t>
      </w:r>
      <w:r>
        <w:rPr>
          <w:rtl w:val="true"/>
        </w:rPr>
        <w:t xml:space="preserve">: </w:t>
      </w:r>
      <w:r>
        <w:rPr>
          <w:rtl w:val="true"/>
        </w:rPr>
        <w:t>لو نذر زيارة أحد من الأئمة عليهم السّلام أو بعض الصالحين لزم</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زيارة أحد من الأئمة عليهم السّلام أو بعض الصالحين لزم و يكفي الحضور و السلام على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عدم وجوب غسل الزيارة و صلاتها مع الإطلاق و عدم ذكرهما في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عين إماما لم يجز غيره و إن كان زيارته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إن عجز عن زيارة من عينه لم يجب زيارة غيره بدلا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عين للزيارة زمانا تعين فلو تركها في وقتها عامدا حنث و تجب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يجب معها القضاء فيه تردد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للكفارة فيما هو مأذون في تركه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القضاء فلأنه صوم موقت معين ترك فلا بد من قضائه كما تقدم، و أما جواز السفر فقد تقدم في كتاب الصوم في فصل شرائط صحة الصوم فراجع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الوجوب فلما دل على وجوب الوفاء بالنذر من الأدلة، و أما كفاية الحضور و السلام فلصدق الزيارة عليه عرفا و لغة و شرعا فيكفي كل ما يصدق عليه صرف الوجود من الطبيعة و الزوائد خارجة عنه و إن كان لها دخل في زيادة الفضل و المزية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لخروجهما عن حقيقة الزيادة المنذورة بالإطلاق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مضافا إلى ظهور الاتفاق على عدم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الأصل بعد كون البدلية تحتاج إلى 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التعين بالتعيين فلتحققه بالنذر الذي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الكفارة مع المخالفة فلانة من اللوازم الشرعية للمخالفة العمدية لكل نذر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القضاء في كل نذر معين ترك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وجوب القضاء انما هو في مورد شرّع فيه القضاء في الجملة لا مثل المقام الذي لم يشرّع فيه ذلك و طريق الاحتياط الإتيان بعنوان الرجاء</w:t>
      </w:r>
      <w:r>
        <w:rPr>
          <w:rFonts w:eastAsia="Amiri" w:cs="Amiri" w:ascii="Amiri" w:hAnsi="Amiri"/>
          <w:color w:val="111111"/>
          <w:sz w:val="28"/>
          <w:szCs w:val="28"/>
          <w:rtl w:val="true"/>
          <w:lang w:bidi="ar-SA"/>
        </w:rPr>
        <w:t xml:space="preserve">. </w:t>
      </w:r>
      <w:bookmarkStart w:id="846" w:name="pg12255_121267"/>
    </w:p>
    <w:p>
      <w:pPr>
        <w:pStyle w:val="Heading4"/>
        <w:numPr>
          <w:ilvl w:val="3"/>
          <w:numId w:val="1"/>
        </w:numPr>
        <w:rPr/>
      </w:pPr>
      <w:bookmarkStart w:id="847" w:name="__RefHeading___Toc6817504_417432637"/>
      <w:bookmarkStart w:id="848" w:name="_Toc323"/>
      <w:bookmarkEnd w:id="846"/>
      <w:bookmarkEnd w:id="847"/>
      <w:r>
        <w:rPr>
          <w:rtl w:val="true"/>
        </w:rPr>
        <w:t xml:space="preserve">مسألة </w:t>
      </w:r>
      <w:r>
        <w:rPr/>
        <w:t>18</w:t>
      </w:r>
      <w:r>
        <w:rPr>
          <w:rtl w:val="true"/>
        </w:rPr>
        <w:t xml:space="preserve">: </w:t>
      </w:r>
      <w:r>
        <w:rPr>
          <w:rtl w:val="true"/>
        </w:rPr>
        <w:t>لو نذر أن يحج أو يزور الحسين عليه السّلام ماشيا انعقد مع القدرة و عدم الضرر</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يحج أو يزور الحسين عليه السّلام ماشيا انعقد مع القدرة و عدم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حج أو زار راكبا مع القدرة على المشي فإن كان النذر مطلقا و لم يعين الوقت اعاده ماشيا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عين وقتا و فات الوقت حنث بلا إشكال و لزم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يجب مع ذلك القضاء ماشيا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الانعقاد فللإطلاق و الاتفاق بعد معلومية الرجحان في المنذور، و أما التقييد بالقدرة و عدم الضرر فلأن كل تكليف مشروط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إتيانه بالمنذور على وجهه لأن ما أتى به غير المنذور عرفا فلا بد من الإعادة لإطلاق دليل وجوبه مع إمكان الإتيان به، و كذا مع الشك في أن المأتي به يجزي عن الواجب أو لا، و يقتضيه استصحاب بقاء الوجوب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تحقق الحنث فلأنه ترك المنذور بالعمد و الاختيار، و أما لزوم الكفارة فلأنه مترتب على الترك العمدي و قد تحقق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على وجوب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 عبادة يتدارك واجبه الأصلي إذا لم يؤت به على وجهه فكذا واجبه العارضي بنذر و نحوه لاشتراكهما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بقاء الوجوب على نحو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أدلتهم على وجوب القضاء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ذلك صحيح فيما إذا لم يأت بالعمل المنذور أو أتى به باطلا لا مثل المقام الذي وقع أصل العمل صحيحا و انما خالف النذر فيما هو خارج عن ذلك العمل، و لا ربط له به بل هو التزام خاص في عرض الالتزام بأصل الحج فما ترك عمدا لا وجه لقضائه من حيث هو لكونه لغوا و ما ليس قضائه </w:t>
      </w:r>
      <w:bookmarkStart w:id="849" w:name="pg12255_121268"/>
    </w:p>
    <w:p>
      <w:pPr>
        <w:pStyle w:val="BookText"/>
        <w:rPr/>
      </w:pPr>
      <w:bookmarkEnd w:id="849"/>
      <w:r>
        <w:rPr>
          <w:rFonts w:ascii="Amiri" w:hAnsi="Amiri" w:eastAsia="Amiri" w:cs="Amiri"/>
          <w:color w:val="111111"/>
          <w:sz w:val="28"/>
          <w:sz w:val="28"/>
          <w:szCs w:val="28"/>
          <w:rtl w:val="true"/>
          <w:lang w:bidi="ar-SA"/>
        </w:rPr>
        <w:t xml:space="preserve">و 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الحال لو ركب في بعض الطريق و مشى في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6817506_417432637"/>
      <w:bookmarkStart w:id="851" w:name="_Toc324"/>
      <w:bookmarkEnd w:id="850"/>
      <w:r>
        <w:rPr>
          <w:rtl w:val="true"/>
        </w:rPr>
        <w:t xml:space="preserve">مسألة </w:t>
      </w:r>
      <w:r>
        <w:rPr/>
        <w:t>19</w:t>
      </w:r>
      <w:r>
        <w:rPr>
          <w:rtl w:val="true"/>
        </w:rPr>
        <w:t xml:space="preserve">: </w:t>
      </w:r>
      <w:r>
        <w:rPr>
          <w:rtl w:val="true"/>
        </w:rPr>
        <w:t>ليس لمن نذر الحج أو الزيارة ماشيا أن يركب البحر</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لمن نذر الحج أو الزيارة ماشيا أن يركب البحر أو يسلك طريقا يحتاج إلى ركوب السفينة و نحوها و لو لأجل العبور من الشط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انحصر الطريق في البحر فإن كان كذلك من أول الأمر لم ينعقد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طرأ ذلك بعد النذر فإن كان النذر مطلقا و توقع المكنة من طريق البر و المشي منه فيما بعد انتظر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معينا و طرأ ذلك في الوقت أو مطلقا و يأس من المكنة بالمرة سقط عنه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لغوا قد أتى به صحيحا فلا موضوع للقضاء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 و إن وقع صحيحا بحسب ذاته، و لكنه ليس من الوفاء بالنذر كأنه لم يقع أصلا بحسب مرتكزات الناذرين و إنظار المتشرعة و يظهر عن جمع وجوبه منهم ظاهر المحقق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حكمه مما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المخالفة العمدية للنذر فيوجب الحنث و الكفارة هذا إذا كان المقصود من المشي استمراره إلى الوصول إلى المقصد، و لكن لو نذر المشي من طريق فيه نهر أو بحر و كان المتعارف من المشاة يركبون السفينة و نحوهما للعبور منه ثمَّ بعد ذلك يشرعون في المشي فالظاهر جوازه تنزيلا لنذره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تابع لقصد الناذر و ملاحظة سائر الخصوصيات و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على الإتيان بالمنذور فيصير لغوا و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لوجوب الوفاء بنذره مع عدم كونه معينا و مضيقا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التكليف بوجوب الوفاء يدور مدار القدرة عليه عقلا و شرعا، </w:t>
      </w:r>
      <w:bookmarkStart w:id="852" w:name="pg12255_121269"/>
    </w:p>
    <w:p>
      <w:pPr>
        <w:pStyle w:val="Heading4"/>
        <w:numPr>
          <w:ilvl w:val="3"/>
          <w:numId w:val="1"/>
        </w:numPr>
        <w:rPr/>
      </w:pPr>
      <w:bookmarkStart w:id="853" w:name="__RefHeading___Toc6817508_417432637"/>
      <w:bookmarkStart w:id="854" w:name="_Toc325"/>
      <w:bookmarkEnd w:id="852"/>
      <w:bookmarkEnd w:id="853"/>
      <w:r>
        <w:rPr>
          <w:rtl w:val="true"/>
        </w:rPr>
        <w:t xml:space="preserve">مسألة </w:t>
      </w:r>
      <w:r>
        <w:rPr/>
        <w:t>20</w:t>
      </w:r>
      <w:r>
        <w:rPr>
          <w:rtl w:val="true"/>
        </w:rPr>
        <w:t xml:space="preserve">: </w:t>
      </w:r>
      <w:r>
        <w:rPr>
          <w:rtl w:val="true"/>
        </w:rPr>
        <w:t>لو طرأ الناذر المشي العجز عنه في بعض الطريق دون البعض</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طرأ الناذر المشي العجز عنه في بعض الطريق دون البعض الأحوط لو لم يكن الأقوى أن يمشي مقدار ما يستطيع و يركب في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شي‌ء عليه، و لو اضطر إلى ركوب السفينة الأحوط أن يقوم فيها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عدمها فيسقط التكليف بالوفاء و يترتب عليه عدم الكفارة مع المخالفة لعدم الموضوع لها حينئذ، و في خبر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عليه مشيا إلى بيت اللّه فلم يستطع،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و مثله خبره الآخر عن أبي جعفر </w:t>
      </w:r>
      <w:r>
        <w:rPr>
          <w:rStyle w:val="FootnoteAnchor"/>
          <w:rtl w:val="true"/>
        </w:rPr>
        <w:footnoteReference w:id="436"/>
      </w:r>
      <w:r>
        <w:rPr>
          <w:rFonts w:ascii="Amiri" w:hAnsi="Amiri" w:eastAsia="Amiri" w:cs="Amiri"/>
          <w:color w:val="111111"/>
          <w:sz w:val="28"/>
          <w:sz w:val="28"/>
          <w:szCs w:val="28"/>
          <w:rtl w:val="true"/>
          <w:lang w:bidi="ar-SA"/>
        </w:rPr>
        <w:t>، و في القاعدة الكلية التي ذكرها أبو عبد اللّه عليه السّلام غنى و كفاية عن جميع 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للّه شيئا فبلغ جهده فليس عليه شي‌ء</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خبر حفص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نذر أن يمشي إلى بيت اللّه حافيا؟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 فإذا تعب فليركب</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بعد ظهور النذر في الانحلال بالنسبة إلى الأبعاض بحسب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يكون المراد مجموع المسافة من حيث المجموع و إن كان صحيحا ثبوتا لكنه لا دليل عليه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شي‌ء عليه لمكان العجز و الاضطرار و وجوب الكفارة يدور مدار المخالفة بالعمد و الاختيار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الشيخ رحمه اللّه لأن القيام أقرب شباهة إلى الماشي من القعود، و لخبر السكوني عن جعفر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سئل عن رجل نذر أن يمشي إلى البيت فعبر في المعبر؟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في المعبر قائما حتى يجوزه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855" w:name="pg12255_121270"/>
    </w:p>
    <w:p>
      <w:pPr>
        <w:pStyle w:val="Heading4"/>
        <w:numPr>
          <w:ilvl w:val="3"/>
          <w:numId w:val="1"/>
        </w:numPr>
        <w:rPr/>
      </w:pPr>
      <w:bookmarkStart w:id="856" w:name="__RefHeading___Toc6817510_417432637"/>
      <w:bookmarkStart w:id="857" w:name="_Toc326"/>
      <w:bookmarkEnd w:id="855"/>
      <w:bookmarkEnd w:id="856"/>
      <w:r>
        <w:rPr>
          <w:rtl w:val="true"/>
        </w:rPr>
        <w:t xml:space="preserve">مسألة </w:t>
      </w:r>
      <w:r>
        <w:rPr/>
        <w:t>21</w:t>
      </w:r>
      <w:r>
        <w:rPr>
          <w:rtl w:val="true"/>
        </w:rPr>
        <w:t xml:space="preserve">: </w:t>
      </w:r>
      <w:r>
        <w:rPr>
          <w:rtl w:val="true"/>
        </w:rPr>
        <w:t>لو نذر التصدق بعين شخصية تعينت و لا يجزي مثلها أو قيمتها مع وجودها</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التصدق بعين شخصية تعينت و لا يجزي مثلها أو قيمتها مع 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التلف فإن كان لا بإتلاف منه انحل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بإتلاف منه ضمنها بالمثل أو القيمة فيتصدّق بالبدل بل يكفر أيضا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6817512_417432637"/>
      <w:bookmarkStart w:id="859" w:name="_Toc327"/>
      <w:bookmarkEnd w:id="858"/>
      <w:r>
        <w:rPr>
          <w:rtl w:val="true"/>
        </w:rPr>
        <w:t xml:space="preserve">مسألة </w:t>
      </w:r>
      <w:r>
        <w:rPr/>
        <w:t>22</w:t>
      </w:r>
      <w:r>
        <w:rPr>
          <w:rtl w:val="true"/>
        </w:rPr>
        <w:t xml:space="preserve">: </w:t>
      </w:r>
      <w:r>
        <w:rPr>
          <w:rtl w:val="true"/>
        </w:rPr>
        <w:t>لو تردد المنذور بين الأقل و الأكثر لا يجب إلا الأول</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المنذور بين الأقل و الأكثر لا يجب إلا</w:t>
      </w:r>
    </w:p>
    <w:p>
      <w:pPr>
        <w:pStyle w:val="BookText"/>
        <w:rPr/>
      </w:pPr>
      <w:r>
        <w:rPr>
          <w:rFonts w:ascii="Amiri" w:hAnsi="Amiri" w:eastAsia="Amiri" w:cs="Amiri"/>
          <w:color w:val="111111"/>
          <w:sz w:val="28"/>
          <w:sz w:val="28"/>
          <w:szCs w:val="28"/>
          <w:rtl w:val="true"/>
          <w:lang w:bidi="ar-SA"/>
        </w:rPr>
        <w:t>و لا وجه للأول بعد سقوط أصل المشي عنه شرعا و جريان قاعدة الميسور بعيد عن الأذهان إذ لا يعد القيام ميسور المشي لديهم مع عدم الحركة، و الثاني قاصر عن إفادة الوجوب و قد مر بعض الكلام في كتاب الحج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التعين فلتعلق النذر بها كذلك فيجب الوفاء بها بالخصوص و أما عدم إجزاء المثل أو القيمة مع وجودها، فلأن ذلك ليس من الوفاء به في شي‌ء فلا وجه للأجزاء مع التمكن من الوفاء بالعين المنذورة،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ظهر لك من جميع ما ذكرناه أنه متى نذر الصدقة تعين مقدارا و جنسا و محلا و مكانا و زمانا بل لا تجزي القيمة في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موضوعه من دون اختياره و تسبيبه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القيمة أو المثل و الكفارة كل ذلك للأصل بعد عدم دخل له في التلف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الضمان بمعنى وجوب الإعادة فيظهر منهم الإجماع عليه و يقتضيه خبر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على نفسه نذرا إن قضى اللّه حاجته أن يتصدق في مسجده بألف درهم فقضى اللّه حاجته فصيّر الدراهم ذهبا و وجهها إليك أ يجوز ذلك أو يعيد؟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و إطلاقه يشمل إعادة الذهب إلى الدرهم و الصدقة في المسجد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الضمان بمعنى اشتغال الذمة للمنذور له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 هذه النذور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تردد بين المتباينين يحتاط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و إن كان في</w:t>
      </w:r>
    </w:p>
    <w:p>
      <w:pPr>
        <w:pStyle w:val="BookText"/>
        <w:rPr/>
      </w:pPr>
      <w:r>
        <w:rPr>
          <w:rFonts w:ascii="Amiri" w:hAnsi="Amiri" w:eastAsia="Amiri" w:cs="Amiri"/>
          <w:color w:val="111111"/>
          <w:sz w:val="28"/>
          <w:sz w:val="28"/>
          <w:szCs w:val="28"/>
          <w:rtl w:val="true"/>
          <w:lang w:bidi="ar-SA"/>
        </w:rPr>
        <w:t>يوجب ملكية المنذور له للعين المنذورة، أو انه لا يملك و لكن يحصل له حق خاص يصح لأجل حصوله التعبير بالضمان بلا إشكال فيه كما في الضمان للفقراء و السادة و الموقوف عليه في الزكاة و الخمس و الوقف، فيتحقق الضمان في المقام بلا إشكال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بأنه ليس في النذر إلا وجوب الدفع و الوفاء على الناذر تكليفا و لا يحصل ملك و لا حق للمنذور له في المنذور، و لو حصل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من الحقوق التي ترد مورد الضمان و النقل و الانتقال الاختياري و الاسقاط و نحوها من لوازم الحقوق الخاصة القابلة لها ما لم يدل دليل على الخلاف فالتعبير بالضمان حينئذ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حصول الملكية للمنذور له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وصلت النوبة إلى الشك فأصل وجوب الوفاء و الدفع بالنسبة إلى المنذور له تكليفا مسلم كما أن حصول نحو من الاختصاص به أيضا كذلك، و أما حصول الملكية له أو حصول حق كحق الرهانة أو حق الجناية أو حق الفقراء و السادة و الموقوف عليه في الزكاة و الخمس و العين الموقوفة مشكوكة، و مقتضى الأصل عدم تحقق مثل هذه الحقوق إلا مع دليل يدل عليه و هو مفقود و المسألة معروفة بلا اشكال و غير محررة في كلماتهم كما هو حقه مع انها تذكر في موارد شتى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الكفارة فإن تعمد في الإتلاف فيتحقق الحنث فتجب و التبديل بالمثل أو القيمة تكليف آخر لا يتدارك الذنب الحاصل بالعمد في تفويت مورد النذر بالاختيار المنحصر تداركه بالكفارة فلا وجه للتعبير بالأحوط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الأكثر كما هو المقرر في محله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 xml:space="preserve">. </w:t>
      </w:r>
      <w:bookmarkStart w:id="860" w:name="pg12255_121272"/>
    </w:p>
    <w:p>
      <w:pPr>
        <w:pStyle w:val="BookText"/>
        <w:rPr/>
      </w:pPr>
      <w:bookmarkEnd w:id="860"/>
      <w:r>
        <w:rPr>
          <w:rFonts w:ascii="Amiri" w:hAnsi="Amiri" w:eastAsia="Amiri" w:cs="Amiri"/>
          <w:color w:val="111111"/>
          <w:sz w:val="28"/>
          <w:sz w:val="28"/>
          <w:szCs w:val="28"/>
          <w:rtl w:val="true"/>
          <w:lang w:bidi="ar-SA"/>
        </w:rPr>
        <w:t xml:space="preserve">وجوبه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الكلام في العهد و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تردد المنذور له بين شخصين يدفعه إلى الحاكم و يبيّن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6817514_417432637"/>
      <w:bookmarkStart w:id="862" w:name="_Toc328"/>
      <w:bookmarkEnd w:id="861"/>
      <w:r>
        <w:rPr>
          <w:rtl w:val="true"/>
        </w:rPr>
        <w:t xml:space="preserve">مسألة </w:t>
      </w:r>
      <w:r>
        <w:rPr/>
        <w:t>23</w:t>
      </w:r>
      <w:r>
        <w:rPr>
          <w:rtl w:val="true"/>
        </w:rPr>
        <w:t xml:space="preserve">: </w:t>
      </w:r>
      <w:r>
        <w:rPr>
          <w:rtl w:val="true"/>
        </w:rPr>
        <w:t>لو نذر الصدقة على شخص معين لزم</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الصدقة على شخص معين لزم و لا يملك المنذور له الإبراء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يسقط من الناذر بالإبراء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على المنذور له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فينحل النذر بعدم قبوله للتعذر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امتنع ثمَّ رجع إلى القبول فهل يعود النذر و يجب التصدق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و الاحتياط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عن جمع على عدم وجوب الاحتياط في الماليات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المناط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كتاب الزكاة فراجع و قد فصلنا الكلام هناك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بالنسبة إليه، و لأن هذا ليس متمحضا له بل مشوب بحق اللّه تعالى أيضا، و قد أرسل ذلك في الجواهر إرسال المسلمات بحيث يظهر منه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 بعد عدم دليل على السقوط بإسقاط المنذور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سيما إذا استلزم المنة و المهانة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أنه كالدين وجب قبوله عليه بعد دفع الدائن و عدم محذور عن القبول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دليل لهذا الاحتمال، و الظاهر كونه كالهبة و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إن كان عدم القبول دائميا و أما إن لم يقبل ثمَّ ندم و قبل فلا يصدق التعذر حينئذ و مع الشك فأصالة وجوب الوفاء تجري بلا إشكال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النذر و عدم انحلاله و وجوب الوفاء إلا إذا ثبت ان صرف </w:t>
      </w:r>
      <w:bookmarkStart w:id="863" w:name="pg12255_121273"/>
    </w:p>
    <w:p>
      <w:pPr>
        <w:pStyle w:val="Heading4"/>
        <w:numPr>
          <w:ilvl w:val="3"/>
          <w:numId w:val="1"/>
        </w:numPr>
        <w:rPr/>
      </w:pPr>
      <w:bookmarkStart w:id="864" w:name="__RefHeading___Toc6817516_417432637"/>
      <w:bookmarkStart w:id="865" w:name="_Toc329"/>
      <w:bookmarkEnd w:id="863"/>
      <w:bookmarkEnd w:id="864"/>
      <w:r>
        <w:rPr>
          <w:rtl w:val="true"/>
        </w:rPr>
        <w:t xml:space="preserve">مسألة </w:t>
      </w:r>
      <w:r>
        <w:rPr/>
        <w:t>24</w:t>
      </w:r>
      <w:r>
        <w:rPr>
          <w:rtl w:val="true"/>
        </w:rPr>
        <w:t xml:space="preserve">: </w:t>
      </w:r>
      <w:r>
        <w:rPr>
          <w:rtl w:val="true"/>
        </w:rPr>
        <w:t>لو مات الناذر قبل أن يفي بالنذر يخرج من أصل تركته</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الناذر قبل أن يفي بالنذر يخرج من أصل تركته و كذا كل ما تعلق 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الواجبات المالية، و لو مات المنذور له قبل أن يتصدق عليه قام وارثه مقامه على احتمال مطابق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يقوى هذا الاحتمال لو نذر أن يكون مال معين صدقة على فلان فمات قبل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امتناع المنذور له عن القبول يوجب الانحلال، و لا دليل عليه من عقل أو نقل مع تجدد الآراء و الأفكار في الناس، فالامتناع الذي يوجب الانحلال انما هو فيما إذا كان في تمام الوقت المضروب له في الموقّت و امتناعا مستقرا ثابتا مطلقا في غير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الصورتين فمقتضى الأصل عدم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لو كان المنذور عينا شخصية لا يجوز إتلافها بمجرد امتناع المنذور له عن القبول إلا إذا علم بالقرائن أنه امتناع ثابت مستقر فيجوز له الإتلاف حينئذ، و لا ضمان و لا كفارة عليه لانحلال النذر بمثل هذا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الواجبات المالية و كل واجب مالي يخرج من الأصل فهو يخرج من الأصل و الصغرى وجداني و الكبرى منصوص </w:t>
      </w:r>
      <w:r>
        <w:rPr>
          <w:rStyle w:val="FootnoteAnchor"/>
          <w:rtl w:val="true"/>
        </w:rPr>
        <w:footnoteReference w:id="442"/>
      </w:r>
      <w:r>
        <w:rPr>
          <w:rFonts w:ascii="Amiri" w:hAnsi="Amiri" w:eastAsia="Amiri" w:cs="Amiri"/>
          <w:color w:val="111111"/>
          <w:sz w:val="28"/>
          <w:sz w:val="28"/>
          <w:szCs w:val="28"/>
          <w:rtl w:val="true"/>
          <w:lang w:bidi="ar-SA"/>
        </w:rPr>
        <w:t>، و إجماعي فالنتيجة واضحة بديهية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المتشرعة بل العرف مطلقا يرون المنذور له ذا حق في الجملة في مال الناذر فيشمله عموم ما تركه الميت فلوارثه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اختصاص الحديث بالمال الخارجي أو انصرافه إليه ساقط، أما الأول فينفيه ظاهر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ملاحظة ما ورد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من حق أو مال فلوارثه</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أما الثاني فلا اعتبار به ما لم يوجب ظهور اللفظ في المنصرف إليه كما ثبت في الأصول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العين الخارجية مورد حقه الاختصاصي حينئذ و لا يقصر </w:t>
      </w:r>
      <w:bookmarkStart w:id="866" w:name="pg12255_121274"/>
    </w:p>
    <w:p>
      <w:pPr>
        <w:pStyle w:val="Heading4"/>
        <w:numPr>
          <w:ilvl w:val="3"/>
          <w:numId w:val="1"/>
        </w:numPr>
        <w:rPr/>
      </w:pPr>
      <w:bookmarkStart w:id="867" w:name="__RefHeading___Toc6817518_417432637"/>
      <w:bookmarkStart w:id="868" w:name="_Toc330"/>
      <w:bookmarkEnd w:id="866"/>
      <w:bookmarkEnd w:id="867"/>
      <w:r>
        <w:rPr>
          <w:rtl w:val="true"/>
        </w:rPr>
        <w:t xml:space="preserve">مسألة </w:t>
      </w:r>
      <w:r>
        <w:rPr/>
        <w:t>25</w:t>
      </w:r>
      <w:r>
        <w:rPr>
          <w:rtl w:val="true"/>
        </w:rPr>
        <w:t xml:space="preserve">: </w:t>
      </w:r>
      <w:r>
        <w:rPr>
          <w:rtl w:val="true"/>
        </w:rPr>
        <w:t>لو نذر شيئا لمشهد من المشاهد المشرفة صرفه في مصالحه</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شيئا لمشهد من المشاهد المشرفة صرفه في مصالحه كتعميره و ضيائه و فرضه و قوامه و خدامه و نحو ذلك و في معونة زواره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نذر شيئا للإمام أو بعض أولاد الإمام كما لو نذر شيئا</w:t>
      </w:r>
    </w:p>
    <w:p>
      <w:pPr>
        <w:pStyle w:val="BookText"/>
        <w:rPr/>
      </w:pPr>
      <w:r>
        <w:rPr>
          <w:rFonts w:ascii="Amiri" w:hAnsi="Amiri" w:eastAsia="Amiri" w:cs="Amiri"/>
          <w:color w:val="111111"/>
          <w:sz w:val="28"/>
          <w:sz w:val="28"/>
          <w:szCs w:val="28"/>
          <w:rtl w:val="true"/>
          <w:lang w:bidi="ar-SA"/>
        </w:rPr>
        <w:t>ذلك عن سائر حقوقه الاختصاصية الموروثة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شهادة الاعتبارات المتعارفة لدى المتشرعة بذلك، و ما ورد في نصوص هدايا الكعبة بعد القطع بعدم الفرق بينها و بين المشاهد المشرفة من هذه الجهة، و القطع بان ما ذكر فيها من باب المثال لا الخصوصية كصحيح ابن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جاريته هديا للكعبة؟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مناديا يقوم على الحجر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قصرت به نفقته أو قطع به أو نفذ طعامه فليأت فلان بن فلان و مره أن يعطي أولا فأولا حتى ينفذ ثمن الجارية</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يهدى إلى الكعبة كذا و كذا ما عليه إذا كان لا يقدر على ما يهديه؟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جعله نذرا و لا يملكه فلا شي‌ء عليه، و إن كان مما يملك غلام أو جارية أو شبهه باعه و اشترى بثمنه طيبا فيطيب به الكعبة</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و خبره الثالث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ثمن جاريته هديا للكعبة؟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مناديا يقوم على الحجر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قصرت به نفقته أو قطع به أو نفذ طعامه فليأت فلان و مره أن يعطي أولا فأولا حتى ينفذ ثمن الجارية</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و خبر ياسين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 إن قوما أقبلوا من مصر فمات منهم رجل فأوصى بألف درهم للكعبة، فلما قدم الوصي مكة سأل فدلّوه على بني شيبة فأتاهم 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ذمتك ادفعها إلينا فقام الرجل فسأل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فدلّوه على أبي جعفر محمد بن علي عليه السّلام قال أبو جعفر </w:t>
      </w:r>
    </w:p>
    <w:p>
      <w:pPr>
        <w:pStyle w:val="BookText"/>
        <w:rPr/>
      </w:pPr>
      <w:r>
        <w:rPr>
          <w:rFonts w:ascii="Amiri" w:hAnsi="Amiri" w:eastAsia="Amiri" w:cs="Amiri"/>
          <w:color w:val="111111"/>
          <w:sz w:val="28"/>
          <w:sz w:val="28"/>
          <w:szCs w:val="28"/>
          <w:rtl w:val="true"/>
          <w:lang w:bidi="ar-SA"/>
        </w:rPr>
        <w:t xml:space="preserve">للأمير أو الحسين أو العباس عليهم السّلام، فالظاهر أن المراد صرفه في سبل الخير بقصد رجوع ثوابه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الصدقة على المساكين و اعانة الزائرين و غيرهما من وجوه الخير كبناء مسجد أو قنطرة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معونة زوارهم و صلة</w:t>
      </w:r>
    </w:p>
    <w:p>
      <w:pPr>
        <w:pStyle w:val="BookText"/>
        <w:rPr/>
      </w:pPr>
      <w:r>
        <w:rPr>
          <w:rFonts w:ascii="Amiri" w:hAnsi="Amiri" w:eastAsia="Amiri" w:cs="Amiri"/>
          <w:color w:val="111111"/>
          <w:sz w:val="28"/>
          <w:sz w:val="28"/>
          <w:szCs w:val="28"/>
          <w:rtl w:val="true"/>
          <w:lang w:bidi="ar-SA"/>
        </w:rPr>
        <w:t>فأتاني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غنية عن هذا أنظر إلى من أمّ هذا البيت فقطع به أو ذهبت نفقته أو ضلّت راحلته و عجز أن يرجع إلى أهله فادفعها إلى هؤلاء الذي سميت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إلى غير ذلك من الروايات، و المستفاد من مجموعها أنها تصرف في ما يرجع إلى ما يتعلق بالكعبة أو المشهد تعلقا عرفيا، و يلحق بذلك ما ينذر لأن يلقى في الضرائح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الفقهية بحيث يظهر منهم الإجماع عليه و جعلوا ذلك هو الأصل في مال يكون كذلك بلا فرق بين النذر و الهدية و الوقف و غيرها، و يمكن استفادة ذلك مما مر من الأخبار بعد إلقاء الخصوصية للقطع بعدم اعتبارها، و يصح تأسيس قاعدة كلية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اختص بشخص بحسب أصل الشرع أو بجعل المالك و لم يمكن صرفه في نفس ذلك الشخص يصرف فيما يصل ثوابه إليه، لأنه بعد ان لم يمكن إيصال أصل المال إليه لا بد و إن يوصل بدله إليه و هو الثواب، و يمكن استفادة ذلك من الأخبار الواردة في مختلف الأبواب </w:t>
      </w:r>
      <w:r>
        <w:rPr>
          <w:rStyle w:val="FootnoteAnchor"/>
          <w:rtl w:val="true"/>
        </w:rPr>
        <w:footnoteReference w:id="448"/>
      </w:r>
      <w:r>
        <w:rPr>
          <w:rFonts w:ascii="Amiri" w:hAnsi="Amiri" w:eastAsia="Amiri" w:cs="Amiri"/>
          <w:color w:val="111111"/>
          <w:sz w:val="28"/>
          <w:sz w:val="28"/>
          <w:szCs w:val="28"/>
          <w:rtl w:val="true"/>
          <w:lang w:bidi="ar-SA"/>
        </w:rPr>
        <w:t>، بل من المعلوم إحراز رضاء المالك بعد التفاته و توجهه و لو في الجملة إلى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خير محبوب و له ثواب مرغوب مع مراعاة الأهم و المهم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تقديم الأهم على المهم المختلف باختلاف الأزمنة </w:t>
      </w:r>
      <w:bookmarkStart w:id="869" w:name="pg12255_121276"/>
    </w:p>
    <w:p>
      <w:pPr>
        <w:pStyle w:val="BookText"/>
        <w:rPr/>
      </w:pPr>
      <w:bookmarkEnd w:id="869"/>
      <w:r>
        <w:rPr>
          <w:rFonts w:ascii="Amiri" w:hAnsi="Amiri" w:eastAsia="Amiri" w:cs="Amiri"/>
          <w:color w:val="111111"/>
          <w:sz w:val="28"/>
          <w:sz w:val="28"/>
          <w:szCs w:val="28"/>
          <w:rtl w:val="true"/>
          <w:lang w:bidi="ar-SA"/>
        </w:rPr>
        <w:t xml:space="preserve">من يلوذ بهم من المجاورين المحتاجين و الصلحاء من الخدام المواظبين بشؤون مشاهدهم و إقامة مجالس تعازيهم، هذا إذا لم يكن في قصد الناذر جهة خاصة و إلا اقتصر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أنه نذر للمشهد أو لمن هو مدفون فيصرف في وجوه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6817520_417432637"/>
      <w:bookmarkStart w:id="871" w:name="_Toc331"/>
      <w:bookmarkEnd w:id="870"/>
      <w:r>
        <w:rPr>
          <w:rtl w:val="true"/>
        </w:rPr>
        <w:t xml:space="preserve">مسألة </w:t>
      </w:r>
      <w:r>
        <w:rPr/>
        <w:t>26</w:t>
      </w:r>
      <w:r>
        <w:rPr>
          <w:rtl w:val="true"/>
        </w:rPr>
        <w:t xml:space="preserve">: </w:t>
      </w:r>
      <w:r>
        <w:rPr>
          <w:rtl w:val="true"/>
        </w:rPr>
        <w:t>لو عين شاة للصدقة أو لأحد الأئمة أو لمشهد من المشاهد يتبعها نمائها المتصل</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شاة للصدقة أو لأحد الأئمة أو لمشهد من المشاهد يتبعها نمائها المتصل كالسمن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المنفصل كالنتاج و اللبن فالظاهر أنه ملك للناذر</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6817522_417432637"/>
      <w:bookmarkStart w:id="873" w:name="_Toc332"/>
      <w:bookmarkEnd w:id="872"/>
      <w:r>
        <w:rPr>
          <w:rtl w:val="true"/>
        </w:rPr>
        <w:t xml:space="preserve">مسألة </w:t>
      </w:r>
      <w:r>
        <w:rPr/>
        <w:t>27</w:t>
      </w:r>
      <w:r>
        <w:rPr>
          <w:rtl w:val="true"/>
        </w:rPr>
        <w:t xml:space="preserve">: </w:t>
      </w:r>
      <w:r>
        <w:rPr>
          <w:rtl w:val="true"/>
        </w:rPr>
        <w:t>لو نذر التصدق بجميع ما يملكه لزم</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التصدق بجميع ما يملكه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شق عليه قوّم الجميع بقيمة عادلة على ذمته و يتصرف في أمواله بما شاء و كيف</w:t>
      </w:r>
    </w:p>
    <w:p>
      <w:pPr>
        <w:pStyle w:val="BookText"/>
        <w:rPr/>
      </w:pPr>
      <w:r>
        <w:rPr>
          <w:rFonts w:ascii="Amiri" w:hAnsi="Amiri" w:eastAsia="Amiri" w:cs="Amiri"/>
          <w:color w:val="111111"/>
          <w:sz w:val="28"/>
          <w:sz w:val="28"/>
          <w:szCs w:val="28"/>
          <w:rtl w:val="true"/>
          <w:lang w:bidi="ar-SA"/>
        </w:rPr>
        <w:t>و الأمكنة و سائر الجهات و الخصوصيات، و بذلك يختلف الحكم لزوما أو احتياطا وجوبيا أو استحبابيا و يكون تشخيص الموارد بنظر الفقيه بعد عرض الموضوع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تعلق النذر بتلك الخصوصية و الجهة فيجب الوفاء به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الأصل في كل مال لم يعلم مصرفه الخاص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المتشرعة بل العقلائية عند كل من له نذر من العقلاء و قاعدة التبعية لو قلنا بحصول الملكية للمنذور له بمجرد تحقق النذر، بل و كذا لو قلنا بحصول مجرد الحق فقط لتعلق هذا الحق بالنماء المتصل أيضا، بل و كذا لو لم نقل بهذا و لا ذاك و قلنا بمجرد الحكم التكليفي بوجوب الوفاء بالنذر، لتعلقه بالعين و بما يلزمها تكوينا من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المنفصل فمقتضى الأصل عدم التبعية إلا أن تكون في البين قرينة معتبرة عليها فتتبع، و مع الشك فالمرجع هو الأصل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الاتفاق و خصوص ما يأتي من الصحيح، و لكن لا بد و أن يقيد ذلك بما إذا لم تكن في البين جهة مرجوحة توجب عدم انعقاد النذر و هي </w:t>
      </w:r>
    </w:p>
    <w:p>
      <w:pPr>
        <w:pStyle w:val="BookText"/>
        <w:rPr/>
      </w:pPr>
      <w:r>
        <w:rPr>
          <w:rFonts w:ascii="Amiri" w:hAnsi="Amiri" w:eastAsia="Amiri" w:cs="Amiri"/>
          <w:color w:val="111111"/>
          <w:sz w:val="28"/>
          <w:sz w:val="28"/>
          <w:szCs w:val="28"/>
          <w:rtl w:val="true"/>
          <w:lang w:bidi="ar-SA"/>
        </w:rPr>
        <w:t xml:space="preserve">شاء ثمَّ يتصدق عما في ذمته شيئا فشيئا، و يحسب منها ما يعطي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تختلف باختلاف الأشخاص و الخصوصيات و لا تضبطها ضابطة كلية حتى يتعرض الفقيه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الحكم صحيح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عبد اللّه عليه السّلام جماعة إذ دخل عليه رجل من موالي أبي جعفر عليه السّلام فسلّم عليه ثمَّ جلس و بكى،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أعطيت اللّه عهدا إن عافاني اللّه من شي‌ء كنت أخافه على نفسي ان أتصدق بجميع ما أملك، و إن اللّه عافاني منه و قد حوّلت عيالي من منزلي إلى قبّة في خراب الأنصار و قد حملت كل ما أملك فأنا بائع داري و جميع ما أملك فأتصدق به،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قوّم منزلك و جميع متاعك و ما تملك بقيمة عادلة و اعرف ذلك ثمَّ اعمد إلى صحيفة بيضاء فاكتب فيها جملة ما قومت ثمَّ انظر إلى أوثق الناس في نفسك، فادفع إليه الصحيفة و أوصه و مره ان حدث بك حدث الموت أن يبيع منزلك و جميع ما تملك فيتصدق به عنك، ثمَّ ارجع إلى منزلك و قم في مالك على ما كنت فيه فكل أنت و عيالك مثل ما كنت تأكل، ثمَّ انظر كل شي‌ء تصدق به فيما تستقبل من صدقة أو صلة قرابة أو في وجوه البر فاكتب ذلك كله و أحصه فإذا كان رأس السنة فانطلق إلى الرجل الذي أوصيت إليه فمره أن يخرج إليك الصحيفة ثمَّ اكتب فيها جملة ما تصدقت و أخرجت من صدقة أو بر في تلك السنة، ثمَّ افعل ذلك في كل سنة حتى تفي للّه بجميع ما نذرت فيه و يبقى لك منزلك و مالك إن شاء 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ابن رسول اللّه صلّى اللّه عليه و آله جعلني اللّه فداك</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الاشكال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بالصدقة بالقيمة في منذور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التعجيل في النذر المطلق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النذر فيما يضر بالناذر من المال، و كلها مخالفة </w:t>
      </w:r>
      <w:bookmarkStart w:id="874" w:name="pg12255_121278"/>
    </w:p>
    <w:p>
      <w:pPr>
        <w:pStyle w:val="BookText"/>
        <w:rPr/>
      </w:pPr>
      <w:bookmarkEnd w:id="874"/>
      <w:r>
        <w:rPr>
          <w:rFonts w:ascii="Amiri" w:hAnsi="Amiri" w:eastAsia="Amiri" w:cs="Amiri"/>
          <w:color w:val="111111"/>
          <w:sz w:val="28"/>
          <w:sz w:val="28"/>
          <w:szCs w:val="28"/>
          <w:rtl w:val="true"/>
          <w:lang w:bidi="ar-SA"/>
        </w:rPr>
        <w:t xml:space="preserve">الفقراء و المساكين و أرحامه المحتاجين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يقيد ذلك في دفتر إلى أن يوفي التمام، فإن بقي منه شي‌ء أوصى بأن يؤدى مما تركه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يجري هذا الحكم فيما إذا نذر بعين خاص ثمَّ تعسر عليه الوفاء به؟</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875" w:name="__RefHeading___Toc6817524_417432637"/>
      <w:bookmarkStart w:id="876" w:name="_Toc333"/>
      <w:bookmarkEnd w:id="875"/>
      <w:r>
        <w:rPr>
          <w:rtl w:val="true"/>
        </w:rPr>
        <w:t xml:space="preserve">مسألة </w:t>
      </w:r>
      <w:r>
        <w:rPr/>
        <w:t>28</w:t>
      </w:r>
      <w:r>
        <w:rPr>
          <w:rtl w:val="true"/>
        </w:rPr>
        <w:t xml:space="preserve">: </w:t>
      </w:r>
      <w:r>
        <w:rPr>
          <w:rtl w:val="true"/>
        </w:rPr>
        <w:t>النذر إما نذر فعل أو نذر نتيجة</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إما نذر فعل أو نذر نتيجة، و الأول كما إذا نذر أن يتصدق بمال على شخص مثلا، و الثاني كما إذا نذر أن يكون ماله الخاص صدقة أو لشخص بعنوان التمليك أو وقفا أو نحو ذلك من العناوين و لا</w:t>
      </w:r>
    </w:p>
    <w:p>
      <w:pPr>
        <w:pStyle w:val="BookText"/>
        <w:rPr/>
      </w:pPr>
      <w:r>
        <w:rPr>
          <w:rFonts w:ascii="IRNazanin" w:hAnsi="IRNazanin" w:eastAsia="IRNazanin"/>
          <w:color w:val="111111"/>
          <w:sz w:val="28"/>
          <w:sz w:val="28"/>
          <w:szCs w:val="28"/>
          <w:rtl w:val="true"/>
          <w:lang w:bidi="fa-IR"/>
        </w:rPr>
        <w:t>لضوابط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كله من الاجتهاد في مقابل النص الصحيح الذي تلقّاه الأصحاب بالقبول مع دفع الإشكالات بما لا يخفى على المتأمل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مورد التصدق شرعا فيشمله دليل وجوب الوفاء بنذره هذا مع ذكر وجوه البر في الصحيح كما تقدم فيشمله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لاشتغال ذمته بمال الغير فلا بد و أن يؤدى من تركته بعد موته كما تقدم في كتاب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الحكم على خلاف القاعدة على ما قالوه فيقتصر فيه على خصوص مورد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حكم تسهيلي امتناني، و لا وجه للاقتصار في الأحكام التسهيلية و الامتنانية على مورد النص مع بناء الشريعة على التسهيل مهما وجد إليه السبيل، و ما قالوه من مخالفة النص للضوابط مجرد الدعوى كما لا يخفى على المتأمل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تطبيق الصحيح على القاعدة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تعلق في حاق الواقع بمالية خاصة و العين المذكورة فيه أخذت بعنوان الطريقية في ظرف عدم محذور في البين، و مع المحذور يبقى النذر المتعلق بأصل المالية بحاله فيجب الوفاء به</w:t>
      </w:r>
      <w:r>
        <w:rPr>
          <w:rFonts w:eastAsia="Amiri" w:cs="Amiri" w:ascii="Amiri" w:hAnsi="Amiri"/>
          <w:color w:val="111111"/>
          <w:sz w:val="28"/>
          <w:szCs w:val="28"/>
          <w:rtl w:val="true"/>
          <w:lang w:bidi="ar-SA"/>
        </w:rPr>
        <w:t xml:space="preserve">. </w:t>
      </w:r>
      <w:bookmarkStart w:id="877" w:name="pg12255_121279"/>
    </w:p>
    <w:p>
      <w:pPr>
        <w:pStyle w:val="BookText"/>
        <w:rPr/>
      </w:pPr>
      <w:bookmarkEnd w:id="877"/>
      <w:r>
        <w:rPr>
          <w:rFonts w:ascii="Amiri" w:hAnsi="Amiri" w:eastAsia="Amiri" w:cs="Amiri"/>
          <w:color w:val="111111"/>
          <w:sz w:val="28"/>
          <w:sz w:val="28"/>
          <w:szCs w:val="28"/>
          <w:rtl w:val="true"/>
          <w:lang w:bidi="ar-SA"/>
        </w:rPr>
        <w:t xml:space="preserve">ريب في صحة الأول، و أما الثاني ففيه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6817526_417432637"/>
      <w:bookmarkStart w:id="879" w:name="_Toc334"/>
      <w:bookmarkEnd w:id="878"/>
      <w:r>
        <w:rPr>
          <w:rtl w:val="true"/>
        </w:rPr>
        <w:t xml:space="preserve">مسألة </w:t>
      </w:r>
      <w:r>
        <w:rPr/>
        <w:t>29</w:t>
      </w:r>
      <w:r>
        <w:rPr>
          <w:rtl w:val="true"/>
        </w:rPr>
        <w:t xml:space="preserve">: </w:t>
      </w:r>
      <w:r>
        <w:rPr>
          <w:rtl w:val="true"/>
        </w:rPr>
        <w:t>لو أتى بالجزاء في النذر المعلق قبل حصول المعلق عليه لا يجزي</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بالجزاء في النذر المعلق قبل حصول المعلق عليه لا يجزي و تجب الإعادة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الأول فتكون من ضروريات الفقه إن لم يكن من الدين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فإن كفى نفس النذر في التسبيب به إلى حصول ذلك العنوان فيصح أيضا، لإطلاقات النذر و عموماتها الشاملة لذلك أيضا كشمولها لنذر الفعل، كما إذا نذر أن يكون مستقبل القبلة ساعة فاتفق تحقق الاستقبال منه في تلك الساعة بلا عمد منه و لا اختيار و قد تحقق منه الوفاء بنذره، و كذا لو نذر أن يكون المال الخاص له صدقة فإن المتعارف يحكمون بتحقق الصدقة بإنشاء النذر و ليس له إتلافه بعد ذلك، و أما إذا لم يكن كذلك أي لم يكف نفس النذر للتسبيب به لحصول المنذور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تكون زوجتي مطلّقة، أو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أكون منكوحة لزيد أو نحو ذلك فلا وجه لصحة النذر حينئذ للشك في شمول الإطلاقات و العمومات له فلا يصح التمسك بها مع الشك في الصدق فيرجع إلى أصالة عدم ترتب الأثر، و كذا لو شك في كفاية النذر في حصول التسبب به إلى تحقق المنذور، لأصالة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كفاية النذر في التسبب به إلى حصول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الكفاية و عدمها، و يصح في القسم الأول فقط دون الأخيرين، و هذه خلاصة الكلام في هذه المسألة التي أطيل القول فيها في موارد كثيرة و منه يظهر أن النزاع بينهم لفظي صغروي لا أن يكون كبرويا فراجع المطولات تجد تشويش الكلمات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اتصافه بعنوان أنه جزاء النذر كما إذا نذر إن شفى </w:t>
      </w:r>
      <w:bookmarkStart w:id="880" w:name="pg12255_121280"/>
    </w:p>
    <w:p>
      <w:pPr>
        <w:pStyle w:val="Heading4"/>
        <w:numPr>
          <w:ilvl w:val="3"/>
          <w:numId w:val="1"/>
        </w:numPr>
        <w:rPr/>
      </w:pPr>
      <w:bookmarkStart w:id="881" w:name="__RefHeading___Toc6817528_417432637"/>
      <w:bookmarkStart w:id="882" w:name="_Toc335"/>
      <w:bookmarkEnd w:id="880"/>
      <w:bookmarkEnd w:id="881"/>
      <w:r>
        <w:rPr>
          <w:rtl w:val="true"/>
        </w:rPr>
        <w:t xml:space="preserve">مسألة </w:t>
      </w:r>
      <w:r>
        <w:rPr/>
        <w:t>30</w:t>
      </w:r>
      <w:r>
        <w:rPr>
          <w:rtl w:val="true"/>
        </w:rPr>
        <w:t xml:space="preserve">: </w:t>
      </w:r>
      <w:r>
        <w:rPr>
          <w:rtl w:val="true"/>
        </w:rPr>
        <w:t>في النذر المعلق يجوز للناذر تفويت المعلق عليه قبل حصوله</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النذر المعلق يجوز للناذر تفويت المعلق عليه قبل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6817530_417432637"/>
      <w:bookmarkStart w:id="884" w:name="_Toc336"/>
      <w:bookmarkEnd w:id="883"/>
      <w:r>
        <w:rPr>
          <w:rtl w:val="true"/>
        </w:rPr>
        <w:t xml:space="preserve">مسألة </w:t>
      </w:r>
      <w:r>
        <w:rPr/>
        <w:t>31</w:t>
      </w:r>
      <w:r>
        <w:rPr>
          <w:rtl w:val="true"/>
        </w:rPr>
        <w:t xml:space="preserve">: </w:t>
      </w:r>
      <w:r>
        <w:rPr>
          <w:rtl w:val="true"/>
        </w:rPr>
        <w:t>قد مر أنه يجوز للزوج حلّ نذر الزوجة</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يجوز للزوج حلّ نذر الزوجة و لكنه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الحل لغرض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لغرض صحيح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لمجرد الاقتراح بلا ترتب غرض عليه أصلا لا شرعيا و لا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المبالاة بالشرع كما إذا نذرت الزوجة أن تسبح اللّه كل يوم عشرة مرات فأظهر زوجها عدم الرضاء به فهل يكون لحلّه أثر في القسمين الأخيرين؟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6817532_417432637"/>
      <w:bookmarkStart w:id="886" w:name="_Toc337"/>
      <w:bookmarkEnd w:id="885"/>
      <w:r>
        <w:rPr>
          <w:rtl w:val="true"/>
        </w:rPr>
        <w:t xml:space="preserve">مسألة </w:t>
      </w:r>
      <w:r>
        <w:rPr/>
        <w:t>32</w:t>
      </w:r>
      <w:r>
        <w:rPr>
          <w:rtl w:val="true"/>
        </w:rPr>
        <w:t xml:space="preserve">: </w:t>
      </w:r>
      <w:r>
        <w:rPr>
          <w:rtl w:val="true"/>
        </w:rPr>
        <w:t>يكره الإيجاب على النفس بالنذر و نحوه</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الإيجاب على النفس بالنذر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مريضه إلى عشرة أيام مثلا يتصدق بدينار أو يصوم في أيام فتصدق أو صام قبل الشفاء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كونه شرطا لأصل الوجوب لا الواجب كما إذا نذر إن جاء مسافرة بعد ثلاثة أيام أن يتصدق بدينار فيخبر المسافر بالوسائل الحديثة أن لا يجي‌ء إلا بعد عشرة أيام و هكذا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بعض إلى الحرمة في هذه الصورة أيضا و لكن لا دليل له من عقل أو نقل بل هما على خلافه من البراءة العقلية و 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التأثير الجمود على ظاهر الإطلاق و منشأ عدم صحته دعوى الانصراف عن القسمين الأخيرين سيما القسم الرابع، و كذا الكلام في الولد و الوالد هنا و في اليمين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لأكره الإيجاب أن يوجب </w:t>
      </w:r>
      <w:bookmarkStart w:id="887" w:name="pg12255_121281"/>
    </w:p>
    <w:p>
      <w:pPr>
        <w:pStyle w:val="Heading4"/>
        <w:numPr>
          <w:ilvl w:val="3"/>
          <w:numId w:val="1"/>
        </w:numPr>
        <w:rPr/>
      </w:pPr>
      <w:bookmarkStart w:id="888" w:name="__RefHeading___Toc6817534_417432637"/>
      <w:bookmarkStart w:id="889" w:name="_Toc338"/>
      <w:bookmarkEnd w:id="887"/>
      <w:bookmarkEnd w:id="888"/>
      <w:r>
        <w:rPr>
          <w:rtl w:val="true"/>
        </w:rPr>
        <w:t xml:space="preserve">مسألة </w:t>
      </w:r>
      <w:r>
        <w:rPr/>
        <w:t>33</w:t>
      </w:r>
      <w:r>
        <w:rPr>
          <w:rtl w:val="true"/>
        </w:rPr>
        <w:t xml:space="preserve">: </w:t>
      </w:r>
      <w:r>
        <w:rPr>
          <w:rtl w:val="true"/>
        </w:rPr>
        <w:t>إذا عجز الناذر عن المنذور</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الناذر عن المنذور في وقته إن كان موقتا أو مطلقا إن كان مطلقا انحل نذره و سقط عنه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نذر صوما فعجز عنه تصدق عن كل يوم بمد من طعام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أحوط منه التصدق بمدين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على نفسه</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توجب على نفسك الحقوق و اصبر على النوائب</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الانحلال فلعدم القدرة و إن التكليف بغير المقدور قبيح مطلقا و ما تقدم من قول الصادق عليه السّلام في بيان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للّه شيئا فبلغ جهده فليس عليه شي‌ء</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و منه يظهر سقوط التكليف و أنه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محمد بن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موسى بن جعفر عليه السّلام عن رجل نذر صياما فثقل الصيام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لكل يوم بمد من حنطة</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و الخبر قاصر عن إفادة الوجوب لقصور السند لأن المسمى بمحمد بن منصور في الرواة تسعة كلهم ما بين مهمل و مجهول إلا محمد بن منصور بن يونس بن بزرج و لم يثبت أن راوي هذا الحديث هو ذلك الرجل الثقة، مع أنه إذا سقط أصل التكليف لأجل العجز فكيف يثبت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 هن الروايات بالإعراض و اضطرابها و زيد في بعضها من حنطة أو شعير </w:t>
      </w:r>
      <w:r>
        <w:rPr>
          <w:rStyle w:val="FootnoteAnchor"/>
          <w:rtl w:val="true"/>
        </w:rPr>
        <w:footnoteReference w:id="454"/>
      </w:r>
      <w:r>
        <w:rPr>
          <w:rFonts w:ascii="Amiri" w:hAnsi="Amiri" w:eastAsia="Amiri" w:cs="Amiri"/>
          <w:color w:val="111111"/>
          <w:sz w:val="28"/>
          <w:sz w:val="28"/>
          <w:szCs w:val="28"/>
          <w:rtl w:val="true"/>
          <w:lang w:bidi="ar-SA"/>
        </w:rPr>
        <w:t>، و ما كان هذا حاله فكيف يعتمد عليه في إثبات حكم مخالف للأصل و الشهرة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يجعل عليه صياما في </w:t>
      </w:r>
      <w:bookmarkStart w:id="890" w:name="pg12255_121282"/>
    </w:p>
    <w:p>
      <w:pPr>
        <w:pStyle w:val="Heading4"/>
        <w:numPr>
          <w:ilvl w:val="3"/>
          <w:numId w:val="1"/>
        </w:numPr>
        <w:rPr/>
      </w:pPr>
      <w:bookmarkStart w:id="891" w:name="__RefHeading___Toc6817536_417432637"/>
      <w:bookmarkStart w:id="892" w:name="_Toc339"/>
      <w:bookmarkEnd w:id="890"/>
      <w:bookmarkEnd w:id="891"/>
      <w:r>
        <w:rPr>
          <w:rtl w:val="true"/>
        </w:rPr>
        <w:t xml:space="preserve">مسألة </w:t>
      </w:r>
      <w:r>
        <w:rPr/>
        <w:t>34</w:t>
      </w:r>
      <w:r>
        <w:rPr>
          <w:rtl w:val="true"/>
        </w:rPr>
        <w:t xml:space="preserve">: </w:t>
      </w:r>
      <w:r>
        <w:rPr>
          <w:rtl w:val="true"/>
        </w:rPr>
        <w:t>النذر كاليمين في انه إذا تعلق بإيجاد عمل</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كاليمين في انه إذا تعلق بإيجاد عمل من صوم أو صلاة أو صدقة و غيرها فإن عين له وقتا تعين و يتحقق الحنث و يجب الكفارة بتركه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صوما أو صلاة يجب قضاؤه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إن كان غيرهما أيضا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نذر فلا يقوى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يصوم عنه في كل يوم مدين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و هو أيضا مهجور و قاصر سندا لأن في طريقه يحيى بن المبارك و هو مجهول، مع أنه مشتمل على الاستنابة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تعين الإتيان به في الوقت المنذور فلوجوب الوفاء كما عين في كل التزام أوجبه المكلف على نفسه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ترتب الحنث و الكفارة فلانة من المخالفة العمدية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الدالة على وجوب قضاء الصلاة الفائتة بعد ضعف احتمال الاختصاص بخصوص اليومية، و استصحاب بقاء الوجوب بعد كون التوقيت من باب تعدد المطلوب، مع ورود النصوص في قضاء الصوم المنذور ففي خبر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من الجمعة دائما ما بقي فوافق ذلك اليوم يوم عيد فطر أو أضحى أو أيام التشريق أو سفر أو مرض، هل عليه صوم ذلك اليوم أو قضاؤه و كيف يصنع يا سيدي؟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الصيام في هذه الأيام كلها و يصوم يوما بدل يوم إن شاء اللّه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إلى غير ذلك من الأخبار الكثيرة و تقدم أيضا رواية ابن عمار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المتعارف في التوقيت في مثل هذه النذور انه من باب تعدد المطلوب و لا أقل من الشك في انه من باب تعدد المطلوب أو وحدته </w:t>
      </w:r>
    </w:p>
    <w:p>
      <w:pPr>
        <w:pStyle w:val="BookText"/>
        <w:rPr/>
      </w:pPr>
      <w:r>
        <w:rPr>
          <w:rFonts w:ascii="Amiri" w:hAnsi="Amiri" w:eastAsia="Amiri" w:cs="Amiri"/>
          <w:color w:val="111111"/>
          <w:sz w:val="28"/>
          <w:sz w:val="28"/>
          <w:szCs w:val="28"/>
          <w:rtl w:val="true"/>
          <w:lang w:bidi="ar-SA"/>
        </w:rPr>
        <w:t xml:space="preserve">مطلقا كان وقته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جاز له التأخير إلى أن يظن بالوفاة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فيضيق و يتحقق الحنث بتركه مدة الحيوة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المنذور فعل شي‌ء و إن كان ترك شي‌ء فإن عين له الوقت كان حنثه بإيجاده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مطلقا كان حنثه بإيجاده مدة حيوته و لو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أتى به</w:t>
      </w:r>
    </w:p>
    <w:p>
      <w:pPr>
        <w:pStyle w:val="BookText"/>
        <w:rPr/>
      </w:pPr>
      <w:r>
        <w:rPr>
          <w:rFonts w:ascii="Amiri" w:hAnsi="Amiri" w:eastAsia="Amiri" w:cs="Amiri"/>
          <w:color w:val="111111"/>
          <w:sz w:val="28"/>
          <w:sz w:val="28"/>
          <w:szCs w:val="28"/>
          <w:rtl w:val="true"/>
          <w:lang w:bidi="ar-SA"/>
        </w:rPr>
        <w:t>فيستصحب بقاء أصل الوجوب، و يشهد لذلك مرتكزات المتشرعة من الناذرين حيث يرون أنفسهم ملزمين بالمنذور بعد فوات الوقت، و يستفاد ذلك من صحيح ابن مهزيار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على نفسه نذرا إن قضى اللّه حاجته أن يتصدق بدراهم فقضى اللّه حاجته فصير الدراهم ذهبا و وجهها إليك أ يجوز ذلك أو يعيد؟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إذ الظاهر عدم الخصوصية في الدرهم و لا في المكان الخاص و يمكن أن يستفاد منه الحكم الكلي، مع ان بنائهم على أن خصوصية المورد لا يوجب تقييد إطلاق الجواب و مع ذلك كله لا تصل النوبة إلى أصالة البراءة بل مقتضى الأصل بقاء أصل الوجوب فيجب الخروج عن عهدته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للإطلاق و عدم التوقيت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ظهور بعض الأمارة له و إلا فمطلق ظن الوفاة مستوعب لمطلق أوقات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التضيق بظهور أمارات الموت فيشهد له الوجدان و العرف 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تحقق الحنث بالترك في مدة الحيوة فلأنه لا معنى لعدم التوقيت إلا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العرف و الوجدان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انعدام الطبيعة لا يتحقق إلا بترك جميع أفرادها مطلقا فيتحقق الحنث بصرف الوجود و لو مرة بلا فرق بين المقام و اليمين</w:t>
      </w:r>
      <w:r>
        <w:rPr>
          <w:rFonts w:eastAsia="Amiri" w:cs="Amiri" w:ascii="Amiri" w:hAnsi="Amiri"/>
          <w:color w:val="111111"/>
          <w:sz w:val="28"/>
          <w:szCs w:val="28"/>
          <w:rtl w:val="true"/>
          <w:lang w:bidi="ar-SA"/>
        </w:rPr>
        <w:t xml:space="preserve">. </w:t>
      </w:r>
      <w:bookmarkStart w:id="893" w:name="pg12255_121284"/>
    </w:p>
    <w:p>
      <w:pPr>
        <w:pStyle w:val="BookText"/>
        <w:rPr/>
      </w:pPr>
      <w:bookmarkEnd w:id="893"/>
      <w:r>
        <w:rPr>
          <w:rFonts w:ascii="Amiri" w:hAnsi="Amiri" w:eastAsia="Amiri" w:cs="Amiri"/>
          <w:color w:val="111111"/>
          <w:sz w:val="28"/>
          <w:sz w:val="28"/>
          <w:szCs w:val="28"/>
          <w:rtl w:val="true"/>
          <w:lang w:bidi="ar-SA"/>
        </w:rPr>
        <w:t>تحقق الحنث و انحل النذر كما مر في اليمين</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6817538_417432637"/>
      <w:bookmarkStart w:id="895" w:name="_Toc340"/>
      <w:bookmarkEnd w:id="894"/>
      <w:r>
        <w:rPr>
          <w:rtl w:val="true"/>
        </w:rPr>
        <w:t xml:space="preserve">مسألة </w:t>
      </w:r>
      <w:r>
        <w:rPr/>
        <w:t>35</w:t>
      </w:r>
      <w:r>
        <w:rPr>
          <w:rtl w:val="true"/>
        </w:rPr>
        <w:t xml:space="preserve">: </w:t>
      </w:r>
      <w:r>
        <w:rPr>
          <w:rtl w:val="true"/>
        </w:rPr>
        <w:t>إنما يتحقق الحنث الموجب للكفارة بمخالفة النذر اختيارا</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يتحقق الحنث الموجب للكفارة بمخالفة النذر اختيارا فلو أتى بشي‌ء تعلق النذر بتركه نسيانا أو جهلا أو اضطرارا لم يترتب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عدم انحلال النذر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الترك بعد ارتفاع العذر لو كان النذر مطلقا أو موقتا و قد بقي الوقت</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6817540_417432637"/>
      <w:bookmarkStart w:id="897" w:name="_Toc341"/>
      <w:bookmarkEnd w:id="896"/>
      <w:r>
        <w:rPr>
          <w:rtl w:val="true"/>
        </w:rPr>
        <w:t xml:space="preserve">مسألة </w:t>
      </w:r>
      <w:r>
        <w:rPr/>
        <w:t>36</w:t>
      </w:r>
      <w:r>
        <w:rPr>
          <w:rtl w:val="true"/>
        </w:rPr>
        <w:t xml:space="preserve">: </w:t>
      </w:r>
      <w:r>
        <w:rPr>
          <w:rtl w:val="true"/>
        </w:rPr>
        <w:t>لو كان النذر حين إنشائه صحيحا فصار باطلا بعده</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النذر حين إنشائه صحيحا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باطلا بعده كذلك و كانت العين المنذورة موجودة ففيه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حديث الرفع </w:t>
      </w:r>
      <w:r>
        <w:rPr>
          <w:rStyle w:val="FootnoteAnchor"/>
          <w:rtl w:val="true"/>
        </w:rPr>
        <w:footnoteReference w:id="458"/>
      </w:r>
      <w:r>
        <w:rPr>
          <w:rFonts w:ascii="Amiri" w:hAnsi="Amiri" w:eastAsia="Amiri" w:cs="Amiri"/>
          <w:color w:val="111111"/>
          <w:sz w:val="28"/>
          <w:sz w:val="28"/>
          <w:szCs w:val="28"/>
          <w:rtl w:val="true"/>
          <w:lang w:bidi="ar-SA"/>
        </w:rPr>
        <w:t xml:space="preserve">، المعروف بين الفريقين الظاهر في رفع كل ما يتعلق بمورد الجهل و الإكراه و الاضطرار و النسيان لوروده مورد الامتنان و هو يقتضي التعميم للحكم التكليفي الصوم فراجع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الوضعي ما لم يكن دليل على الخلاف و 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وجوب الوفاء بالنذر بعد كون دليل الرفع ما داميّا لا دائميا كما هو واضح فلا بد من ترتب الأثر على النذر ما لم يعلم بارتفاعه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صحيحا حين الإنشاء و العمل فلا ريب في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باطلا حينهما و لا ريب في عدم انعقاده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صحيحا حين الإنشاء و باطلا حين العمل كما لو قلد شخصا يقول بعدم اعتبار الصيغة في صحة النذر ثمَّ قلد آخرا يذهب إلى </w:t>
      </w:r>
      <w:bookmarkStart w:id="898" w:name="pg12255_121285"/>
    </w:p>
    <w:p>
      <w:pPr>
        <w:pStyle w:val="Heading4"/>
        <w:numPr>
          <w:ilvl w:val="3"/>
          <w:numId w:val="1"/>
        </w:numPr>
        <w:rPr/>
      </w:pPr>
      <w:bookmarkStart w:id="899" w:name="__RefHeading___Toc6817542_417432637"/>
      <w:bookmarkStart w:id="900" w:name="_Toc342"/>
      <w:bookmarkEnd w:id="898"/>
      <w:bookmarkEnd w:id="899"/>
      <w:r>
        <w:rPr>
          <w:rtl w:val="true"/>
        </w:rPr>
        <w:t xml:space="preserve">مسألة </w:t>
      </w:r>
      <w:r>
        <w:rPr/>
        <w:t>37</w:t>
      </w:r>
      <w:r>
        <w:rPr>
          <w:rtl w:val="true"/>
        </w:rPr>
        <w:t xml:space="preserve">: </w:t>
      </w:r>
      <w:r>
        <w:rPr>
          <w:rtl w:val="true"/>
        </w:rPr>
        <w:t>كفارة حنث النذر كفارة اليمين</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حنث النذر كفارة اليمين و قيل كفارة من أفطر شهر رمضان و سيجي‌ء في كتاب الكفارات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اعتبارها يجب الوفاء بالنذر لوقوع الإنشاء صحيحا جامعا للشرائط فأثر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بعكس الثالث فالظاهر البطلان لعدم تحقق الإنشاء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هناك و لا وجه للتكرار و تقدم أيضا في كتاب الصوم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901" w:name="pg12255_121286"/>
    </w:p>
    <w:p>
      <w:pPr>
        <w:pStyle w:val="BookText"/>
        <w:rPr/>
      </w:pPr>
      <w:bookmarkEnd w:id="90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6817544_417432637"/>
      <w:bookmarkStart w:id="903" w:name="_Toc343"/>
      <w:bookmarkEnd w:id="902"/>
      <w:r>
        <w:rPr>
          <w:rtl w:val="true"/>
        </w:rPr>
        <w:t>العهد</w:t>
      </w:r>
      <w:bookmarkEnd w:id="903"/>
    </w:p>
    <w:p>
      <w:pPr>
        <w:pStyle w:val="Heading4"/>
        <w:numPr>
          <w:ilvl w:val="3"/>
          <w:numId w:val="1"/>
        </w:numPr>
        <w:rPr/>
      </w:pPr>
      <w:bookmarkStart w:id="904" w:name="__RefHeading___Toc6817546_417432637"/>
      <w:bookmarkStart w:id="905" w:name="_Toc344"/>
      <w:bookmarkEnd w:id="904"/>
      <w:r>
        <w:rPr>
          <w:rtl w:val="true"/>
        </w:rPr>
        <w:t>اشارة</w:t>
      </w:r>
      <w:bookmarkEnd w:id="905"/>
    </w:p>
    <w:p>
      <w:pPr>
        <w:pStyle w:val="BookText"/>
        <w:rPr/>
      </w:pPr>
      <w:r>
        <w:rPr>
          <w:rFonts w:ascii="IRNazanin" w:hAnsi="IRNazanin" w:eastAsia="IRNazanin"/>
          <w:color w:val="111111"/>
          <w:sz w:val="28"/>
          <w:sz w:val="28"/>
          <w:szCs w:val="28"/>
          <w:rtl w:val="true"/>
          <w:lang w:bidi="fa-IR"/>
        </w:rPr>
        <w:t>العهد</w:t>
      </w:r>
    </w:p>
    <w:p>
      <w:pPr>
        <w:pStyle w:val="BookText"/>
        <w:rPr/>
      </w:pPr>
      <w:r>
        <w:rPr>
          <w:rFonts w:ascii="Amiri" w:hAnsi="Amiri" w:eastAsia="Amiri" w:cs="Amiri"/>
          <w:color w:val="111111"/>
          <w:sz w:val="28"/>
          <w:sz w:val="28"/>
          <w:szCs w:val="28"/>
          <w:rtl w:val="true"/>
          <w:lang w:bidi="ar-SA"/>
        </w:rPr>
        <w:t xml:space="preserve">قد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 السنة كثيرا فقال تعالى في قصص أبينا آدم عليه السّلام وَ لَقَدْ عَهِدْنٰا إِلىٰ آدَمَ مِنْ قَبْلُ فَنَسِيَ وَ لَمْ نَجِدْ لَهُ عَزْماً </w:t>
      </w:r>
      <w:r>
        <w:rPr>
          <w:rStyle w:val="FootnoteAnchor"/>
          <w:rtl w:val="true"/>
        </w:rPr>
        <w:footnoteReference w:id="461"/>
      </w:r>
      <w:r>
        <w:rPr>
          <w:rFonts w:ascii="Amiri" w:hAnsi="Amiri" w:eastAsia="Amiri" w:cs="Amiri"/>
          <w:color w:val="111111"/>
          <w:sz w:val="28"/>
          <w:sz w:val="28"/>
          <w:szCs w:val="28"/>
          <w:rtl w:val="true"/>
          <w:lang w:bidi="ar-SA"/>
        </w:rPr>
        <w:t xml:space="preserve">، و قال تعالى وَ عَهِدْنٰا إِلىٰ إِبْرٰاهِيمَ وَ إِسْمٰاعِيلَ أَنْ طَهِّرٰا بَيْتِيَ لِلطّٰائِفِينَ وَ الْعٰاكِفِينَ وَ الرُّكَّعِ السُّجُودِ </w:t>
      </w:r>
      <w:r>
        <w:rPr>
          <w:rStyle w:val="FootnoteAnchor"/>
          <w:rtl w:val="true"/>
        </w:rPr>
        <w:footnoteReference w:id="462"/>
      </w:r>
      <w:r>
        <w:rPr>
          <w:rFonts w:ascii="Amiri" w:hAnsi="Amiri" w:eastAsia="Amiri" w:cs="Amiri"/>
          <w:color w:val="111111"/>
          <w:sz w:val="28"/>
          <w:sz w:val="28"/>
          <w:szCs w:val="28"/>
          <w:rtl w:val="true"/>
          <w:lang w:bidi="ar-SA"/>
        </w:rPr>
        <w:t xml:space="preserve">، و قال تعالى في قصة بعض أصحاب نبينا الأعظم صلّى اللّه عليه و آله مِنَ الْمُؤْمِنِينَ رِجٰالٌ صَدَقُوا مٰا عٰاهَدُوا اللّٰهَ </w:t>
      </w:r>
      <w:r>
        <w:rPr>
          <w:rStyle w:val="FootnoteAnchor"/>
          <w:rtl w:val="true"/>
        </w:rPr>
        <w:footnoteReference w:id="463"/>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أجمع آية للمكارم الأخلاقية و الكمالات الإنسانية وَ الْمُوفُونَ بِعَهْدِهِمْ إِذٰا عٰاهَدُوا وَ الصّٰابِرِينَ فِي الْبَأْسٰاءِ وَ الضَّرّٰاءِ </w:t>
      </w:r>
      <w:r>
        <w:rPr>
          <w:rStyle w:val="FootnoteAnchor"/>
          <w:rtl w:val="true"/>
        </w:rPr>
        <w:footnoteReference w:id="464"/>
      </w:r>
      <w:r>
        <w:rPr>
          <w:rFonts w:ascii="Amiri" w:hAnsi="Amiri" w:eastAsia="Amiri" w:cs="Amiri"/>
          <w:color w:val="111111"/>
          <w:sz w:val="28"/>
          <w:sz w:val="28"/>
          <w:szCs w:val="28"/>
          <w:rtl w:val="true"/>
          <w:lang w:bidi="ar-SA"/>
        </w:rPr>
        <w:t xml:space="preserve">، و قال جلّ شأنه وَ أَوْفُوا بِالْعَهْدِ إِنَّ الْعَهْدَ كٰانَ مَسْؤُلًا </w:t>
      </w:r>
      <w:r>
        <w:rPr>
          <w:rStyle w:val="FootnoteAnchor"/>
          <w:rtl w:val="true"/>
        </w:rPr>
        <w:footnoteReference w:id="465"/>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العهد من الإيمان</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و هو إما من اللّه عز و جل مع عبادة أو من العباد معه تعالى قال عز و جل وَ أَوْفُوا بِعَهْدِي أُوفِ بِعَهْدِكُمْ </w:t>
      </w:r>
      <w:r>
        <w:rPr>
          <w:rStyle w:val="FootnoteAnchor"/>
          <w:rtl w:val="true"/>
        </w:rPr>
        <w:footnoteReference w:id="467"/>
      </w:r>
      <w:r>
        <w:rPr>
          <w:rFonts w:ascii="Amiri" w:hAnsi="Amiri" w:eastAsia="Amiri" w:cs="Amiri"/>
          <w:color w:val="111111"/>
          <w:sz w:val="28"/>
          <w:sz w:val="28"/>
          <w:szCs w:val="28"/>
          <w:rtl w:val="true"/>
          <w:lang w:bidi="ar-SA"/>
        </w:rPr>
        <w:t>، و أصل هذه المادة تستعمل في الالتزام و الحفاظ و الذمة و الوصية، و لا ريب في أصل مشروعيته بالأدلة الثلاثة بل الأربعة، فمن الكتاب بعض ما مر و من السنة بعض ما يأتي، و من الإجماع إجماع المسلمين و من العقل حكمه بحسن العهد مع اللّه تعالى فيما لم ينه عنه</w:t>
      </w:r>
      <w:r>
        <w:rPr>
          <w:rFonts w:eastAsia="Amiri" w:cs="Amiri" w:ascii="Amiri" w:hAnsi="Amiri"/>
          <w:color w:val="111111"/>
          <w:sz w:val="28"/>
          <w:szCs w:val="28"/>
          <w:rtl w:val="true"/>
          <w:lang w:bidi="ar-SA"/>
        </w:rPr>
        <w:t xml:space="preserve">. </w:t>
      </w:r>
      <w:bookmarkStart w:id="906" w:name="pg12255_121287"/>
    </w:p>
    <w:p>
      <w:pPr>
        <w:pStyle w:val="Heading4"/>
        <w:numPr>
          <w:ilvl w:val="3"/>
          <w:numId w:val="1"/>
        </w:numPr>
        <w:rPr/>
      </w:pPr>
      <w:bookmarkStart w:id="907" w:name="__RefHeading___Toc6817548_417432637"/>
      <w:bookmarkStart w:id="908" w:name="_Toc345"/>
      <w:bookmarkEnd w:id="906"/>
      <w:bookmarkEnd w:id="907"/>
      <w:r>
        <w:rPr>
          <w:rtl w:val="true"/>
        </w:rPr>
        <w:t>أحكام العهد</w:t>
      </w:r>
      <w:bookmarkEnd w:id="908"/>
    </w:p>
    <w:p>
      <w:pPr>
        <w:pStyle w:val="Heading5"/>
        <w:numPr>
          <w:ilvl w:val="4"/>
          <w:numId w:val="1"/>
        </w:numPr>
        <w:rPr/>
      </w:pPr>
      <w:bookmarkStart w:id="909" w:name="__RefHeading___Toc6817550_417432637"/>
      <w:bookmarkStart w:id="910" w:name="_Toc346"/>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 xml:space="preserve">أحكام العهد و هو الاحتفاظ بالشي‌ء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ينعقد بمجرد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يحتاج إلى الصيغة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يقع مطلقا و معلقا على شرط كالنذر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يعتبر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 كما تقدم و منه أخذ المعنى الشرعي أيضا لأن من يعاهد اللّه يهتم و يحتفظ بما عاهد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إنشاء ليس له مبرز خارجي لا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ظهور الإجماع و مرتكزات المتشرعة و سياق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و احتمال الاكتفاء بمجرد النية هنا و في النذر، لأن الإيقاع مع اللّه تعالى و هو عالم السر و الخفيات، مضافا إلى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علمه تعالى بالسر و الخفايا معلوم لا ريب فيه و لكن لا ربط له باعتبار ما يستفاد من ظواهر الأدلة كقوله عليه السّلام في 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للّه عليّ</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و في العهد جعل على نفسه الظاهر في إنشاء الالتزام نطقا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 اللفظين في العنوان المعروف و كذا ما يرادفهما من حيث الظهور في إنشاء عنوان العهد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إطلاق الأدلة كقوله تعالى وَ أَوْفُوا بِعَهْدِ اللّٰهِ إِذٰا عٰاهَدْتُمْ </w:t>
      </w:r>
      <w:r>
        <w:rPr>
          <w:rStyle w:val="FootnoteAnchor"/>
          <w:rtl w:val="true"/>
        </w:rPr>
        <w:footnoteReference w:id="469"/>
      </w:r>
      <w:r>
        <w:rPr>
          <w:rFonts w:ascii="Amiri" w:hAnsi="Amiri" w:eastAsia="Amiri" w:cs="Amiri"/>
          <w:color w:val="111111"/>
          <w:sz w:val="28"/>
          <w:sz w:val="28"/>
          <w:szCs w:val="28"/>
          <w:rtl w:val="true"/>
          <w:lang w:bidi="ar-SA"/>
        </w:rPr>
        <w:t>، و من السنة ما يأتي الإشارة إليها</w:t>
      </w:r>
      <w:r>
        <w:rPr>
          <w:rFonts w:eastAsia="Amiri" w:cs="Amiri" w:ascii="Amiri" w:hAnsi="Amiri"/>
          <w:color w:val="111111"/>
          <w:sz w:val="28"/>
          <w:szCs w:val="28"/>
          <w:rtl w:val="true"/>
          <w:lang w:bidi="ar-SA"/>
        </w:rPr>
        <w:t xml:space="preserve">. </w:t>
      </w:r>
      <w:bookmarkStart w:id="911" w:name="pg12255_121288"/>
    </w:p>
    <w:p>
      <w:pPr>
        <w:pStyle w:val="BookText"/>
        <w:rPr/>
      </w:pPr>
      <w:bookmarkEnd w:id="911"/>
      <w:r>
        <w:rPr>
          <w:rFonts w:ascii="Amiri" w:hAnsi="Amiri" w:eastAsia="Amiri" w:cs="Amiri"/>
          <w:color w:val="111111"/>
          <w:sz w:val="28"/>
          <w:sz w:val="28"/>
          <w:szCs w:val="28"/>
          <w:rtl w:val="true"/>
          <w:lang w:bidi="ar-SA"/>
        </w:rPr>
        <w:t xml:space="preserve">المعلق عليه إذا كان مشروطا ما اعتبر فيه في النذر المشروط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عاهد عليه فهو بالنسبة إليه كاليمين يعتبر فيه أن لا يكون مرجوحا دينا أو دنيا</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817552_417432637"/>
      <w:bookmarkStart w:id="913" w:name="_Toc347"/>
      <w:bookmarkEnd w:id="912"/>
      <w:r>
        <w:rPr>
          <w:rtl w:val="true"/>
        </w:rPr>
        <w:t xml:space="preserve">مسألة </w:t>
      </w:r>
      <w:r>
        <w:rPr/>
        <w:t>1</w:t>
      </w:r>
      <w:r>
        <w:rPr>
          <w:rtl w:val="true"/>
        </w:rPr>
        <w:t xml:space="preserve">: </w:t>
      </w:r>
      <w:r>
        <w:rPr>
          <w:rtl w:val="true"/>
        </w:rPr>
        <w:t>لا يعتبر فيه الرجحان</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 الرجحان فضلا عن كونه 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اعتبر ذلك في النذر فلو عاهد على فعل مباح لزم كاليمين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عاهد على فعل كان تركه أرجح أو على ترك أمر كان فعله أولى و لو من جهة الدنيا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يتعلق بالنذر في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فراجع و قد أرسلوا التساوي بينهما من هذه الجهة إرسال المسلمات الفقهية بحيث يظهر منهم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الدالة على لزوم الوفاء به كتابا و سنة من غير تقييد بما إذا كان متعلقه راجحا فضلا عن كونه طاعة، و عن أبي عبد اللّه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أَوْفُوا بِالْعُقُودِ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العهود</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و في صحيح ابن جعفر عن أخيه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عاهد اللّه في غير معصية ما عليه إن لم يف بعهده؟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يتصدق بصدقة أو يصوم شهرين متتابعين</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و لا ريب في أن غير المعصية يشمل مطلق المباح و لو لم تكن فيه جهة رجحان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من إطلاق الآية و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سيرة المتشرعة إن لم تكن عقلائية عند كل من يعهد على شي‌ء لأنهم لا يعهدون على فعل المرجوح أو ترك الراجح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يختلف الراجح و المرجوح باختلاف الملل و الأديان و لا يضر ذلك بالمرتكزات</w:t>
      </w:r>
      <w:r>
        <w:rPr>
          <w:rFonts w:eastAsia="Amiri" w:cs="Amiri" w:ascii="Amiri" w:hAnsi="Amiri"/>
          <w:color w:val="111111"/>
          <w:sz w:val="28"/>
          <w:szCs w:val="28"/>
          <w:rtl w:val="true"/>
          <w:lang w:bidi="ar-SA"/>
        </w:rPr>
        <w:t xml:space="preserve">. </w:t>
      </w:r>
      <w:bookmarkStart w:id="914" w:name="pg12255_121289"/>
    </w:p>
    <w:p>
      <w:pPr>
        <w:pStyle w:val="BookText"/>
        <w:rPr/>
      </w:pPr>
      <w:bookmarkEnd w:id="914"/>
      <w:r>
        <w:rPr>
          <w:rFonts w:ascii="Amiri" w:hAnsi="Amiri" w:eastAsia="Amiri" w:cs="Amiri"/>
          <w:color w:val="111111"/>
          <w:sz w:val="28"/>
          <w:sz w:val="28"/>
          <w:szCs w:val="28"/>
          <w:rtl w:val="true"/>
          <w:lang w:bidi="ar-SA"/>
        </w:rPr>
        <w:t xml:space="preserve">و لو لم يكن كذلك من أول الأمر ثمَّ طرأ عليه ذلك انحل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6817554_417432637"/>
      <w:bookmarkStart w:id="916" w:name="_Toc348"/>
      <w:bookmarkEnd w:id="915"/>
      <w:r>
        <w:rPr>
          <w:rtl w:val="true"/>
        </w:rPr>
        <w:t xml:space="preserve">مسألة </w:t>
      </w:r>
      <w:r>
        <w:rPr/>
        <w:t>2</w:t>
      </w:r>
      <w:r>
        <w:rPr>
          <w:rtl w:val="true"/>
        </w:rPr>
        <w:t xml:space="preserve">: </w:t>
      </w:r>
      <w:r>
        <w:rPr>
          <w:rtl w:val="true"/>
        </w:rPr>
        <w:t>مخالفة العهد بعد انعقاده يوجب الكفارة</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العهد بعد انعقاده يوجب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هي كفارة من أفطر شهر رمضان أو كفارة اليمين؟ قولان أظهرهما الأول كما يجي‌ء في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حدوثا و بقاء على ما هو المتسالم عليه عند الفقهاء إن لم يكن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كما يأتي في كتاب الكفارات إن شاء اللّه تعالى فلا وجه للتكرار هنا هذا و اللّه العالم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7" w:name="pg12255_121291"/>
      <w:bookmarkStart w:id="918" w:name="pg12255_121291"/>
      <w:bookmarkEnd w:id="918"/>
    </w:p>
    <w:p>
      <w:pPr>
        <w:pStyle w:val="BookText"/>
        <w:rPr/>
      </w:pPr>
      <w:bookmarkStart w:id="919" w:name="pg12255_121291"/>
      <w:bookmarkEnd w:id="9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20" w:name="__RefHeading___Toc6817556_417432637"/>
      <w:bookmarkStart w:id="921" w:name="_Toc349"/>
      <w:bookmarkEnd w:id="920"/>
      <w:r>
        <w:rPr>
          <w:rtl w:val="true"/>
        </w:rPr>
        <w:t>كتاب الكفارات</w:t>
      </w:r>
      <w:bookmarkEnd w:id="921"/>
    </w:p>
    <w:p>
      <w:pPr>
        <w:pStyle w:val="Heading3"/>
        <w:numPr>
          <w:ilvl w:val="2"/>
          <w:numId w:val="1"/>
        </w:numPr>
        <w:rPr/>
      </w:pPr>
      <w:bookmarkStart w:id="922" w:name="__RefHeading___Toc6817558_417432637"/>
      <w:bookmarkStart w:id="923" w:name="_Toc350"/>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كتاب الكفارات</w:t>
      </w:r>
    </w:p>
    <w:p>
      <w:pPr>
        <w:pStyle w:val="BookText"/>
        <w:rPr/>
      </w:pPr>
      <w:r>
        <w:rPr>
          <w:rFonts w:ascii="Amiri" w:hAnsi="Amiri" w:eastAsia="Amiri" w:cs="Amiri"/>
          <w:color w:val="111111"/>
          <w:sz w:val="28"/>
          <w:sz w:val="28"/>
          <w:szCs w:val="28"/>
          <w:rtl w:val="true"/>
          <w:lang w:bidi="ar-SA"/>
        </w:rPr>
        <w:t>الحمد للّه الذي كفّر عن المؤمنين سيئاتهم و أصلح بالهم و أدخلهم الجنة التي عرّفها لهم و الصلاة و السلام على سيد النبيين محمد و آله الطاهرين لا ريب في ان جعل القانون بلا جعل مجازاة على مخالفته لغو فيذهب القانون هدرا فجعله مع جعل المجازاة على المخالفة 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كتلازم 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القوانين المجعولة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يتدارك مخالفتها بالجريمة المالية أو ترويض النفس بالصوم، و الكفارات و الديات من هذا القبيل على ما يأتي في بيان موجباتها و أحكامها إن شاء اللّه تعالى، و تقدم في كتاب الحج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يتدارك مخالفتها بالتعذيب و يأتي في كتاب الحدود و التعزيرات تفصيلها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يتدارك مخالفتها إلا عند العرض على اللّه عز و جل و خلق النار إنما هو لأجل هذه الجهة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يتدارك مخالفتها بالآلام و المحن الدنيوية قال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أَصٰابَكُمْ مِنْ مُصِيبَةٍ فَبِمٰا كَسَبَتْ أَيْدِيكُمْ </w:t>
      </w:r>
      <w:r>
        <w:rPr>
          <w:rStyle w:val="FootnoteAnchor"/>
          <w:rtl w:val="true"/>
        </w:rPr>
        <w:footnoteReference w:id="472"/>
      </w:r>
      <w:r>
        <w:rPr>
          <w:rFonts w:ascii="Amiri" w:hAnsi="Amiri" w:eastAsia="Amiri" w:cs="Amiri"/>
          <w:color w:val="111111"/>
          <w:sz w:val="28"/>
          <w:sz w:val="28"/>
          <w:szCs w:val="28"/>
          <w:rtl w:val="true"/>
          <w:lang w:bidi="ar-SA"/>
        </w:rPr>
        <w:t>، و الآيات المباركة و السنن المعصومية في بيان هذا الموضوع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يتدارك مخالفتها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بخطرات القلوب التي هي سيئات المقربين و يختص تكفيرها بمباشرة رب العالمين الواقف على الضمائر و العالم بالسرائر، و تفصيل هذا الإجمال يحتاج إلى وضع كتاب مستقل يتضمن شرح التكوين و حقائقه و بيان ما يتعلق بما فوق التكوين و دقائقه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بمعنى الستر و الكفارة ساترة للذنب كما أن الكافر سمي به لأنه يستر الحق، و سمي الليل كافرا لأنه ساتر بسواده و كذا سمي الزارع كافرا لأنه يستر الحب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الكفارة بالمعنى اللغوي استعمل في الشرع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عبادة خاصة لها أحكام مخصوصة على ما يأتي بيانها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لتدارك المنقصة الحاصلة بارتكاب ما يوجبها ذنبا كانت تلك المنقصة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الذنب كثيرة يأتي التعرض لها و موارد غير الذنب ككفارة قتل الخطأ و الصيد جهلا 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كفارة الظهار حيث أنه على المعروف ذنب معفو عنه، و هذه كلها من الكفارات الواجبة و اما المندوبة منها فكثيرة مثل كفارة الطيرة فإنها التوكل على ما في الحديث </w:t>
      </w:r>
      <w:r>
        <w:rPr>
          <w:rStyle w:val="FootnoteAnchor"/>
          <w:rtl w:val="true"/>
        </w:rPr>
        <w:footnoteReference w:id="473"/>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قضاء حوائج الأخوان</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و عن الصادق عليه السّلام كفارة الضحك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كفارة المجالس أن تقول </w:t>
      </w:r>
      <w:bookmarkStart w:id="924" w:name="pg12255_121293"/>
    </w:p>
    <w:p>
      <w:pPr>
        <w:pStyle w:val="BookText"/>
        <w:rPr/>
      </w:pPr>
      <w:bookmarkEnd w:id="924"/>
      <w:r>
        <w:rPr>
          <w:rFonts w:ascii="Amiri" w:hAnsi="Amiri" w:eastAsia="Amiri" w:cs="Amiri"/>
          <w:color w:val="111111"/>
          <w:sz w:val="28"/>
          <w:sz w:val="28"/>
          <w:szCs w:val="28"/>
          <w:rtl w:val="true"/>
          <w:lang w:bidi="ar-SA"/>
        </w:rPr>
        <w:t>كتاب الكفارات و هي ما توجب محو ذنوب خاصة بما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أقسامها و أحكامها</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6817560_417432637"/>
      <w:bookmarkStart w:id="926" w:name="_Toc351"/>
      <w:bookmarkEnd w:id="925"/>
      <w:r>
        <w:rPr>
          <w:rtl w:val="true"/>
        </w:rPr>
        <w:t>أما الأول</w:t>
      </w:r>
      <w:r>
        <w:rPr>
          <w:rtl w:val="true"/>
        </w:rPr>
        <w:t xml:space="preserve">: </w:t>
      </w:r>
      <w:r>
        <w:rPr>
          <w:rtl w:val="true"/>
        </w:rPr>
        <w:t>فهي على أربعة أقسام</w:t>
      </w:r>
      <w:bookmarkEnd w:id="926"/>
    </w:p>
    <w:p>
      <w:pPr>
        <w:pStyle w:val="Heading4"/>
        <w:numPr>
          <w:ilvl w:val="3"/>
          <w:numId w:val="1"/>
        </w:numPr>
        <w:rPr/>
      </w:pPr>
      <w:bookmarkStart w:id="927" w:name="__RefHeading___Toc6817562_417432637"/>
      <w:bookmarkStart w:id="928" w:name="_Toc352"/>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أربعة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و مخيّرة و ما اجتمع فيه</w:t>
      </w:r>
    </w:p>
    <w:p>
      <w:pPr>
        <w:pStyle w:val="BookText"/>
        <w:rPr/>
      </w:pPr>
      <w:r>
        <w:rPr>
          <w:rFonts w:ascii="Amiri" w:hAnsi="Amiri" w:eastAsia="Amiri" w:cs="Amiri"/>
          <w:color w:val="111111"/>
          <w:sz w:val="28"/>
          <w:sz w:val="28"/>
          <w:szCs w:val="28"/>
          <w:rtl w:val="true"/>
          <w:lang w:bidi="ar-SA"/>
        </w:rPr>
        <w:t>عند قيامك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فأطلق الكفارة فيها مع عدم ذنب في موردها، و قد وردت كفارات أخرى مندوبة مذكورة في المطولات منها أن من ضرب عبده لغير حد شرعي استحب له عتقه، ففي خبر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ضرب غلاما له واحدة بسوط و كان بعثه في حاجة فأبطأ عليه، فبكى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تبعثني في حاجتك ثمَّ تضربني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إلى قبر رسول اللّه صلّى اللّه عليه و آله فصل ركعتين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لعلي بن الحسين عليه السّلام خطيئته ثمَّ قال للغلام اذهب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يتأمل في هذه الأخبار التي يستفاد منها أبواب من المعارف و الكمالات الإنسانية و قريب منه غيره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مطلقا عبادة متقوّمة بقصد القربة إجماعا بل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أعظمها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فلو دخل فيها الرياء فلا تجزي و تجب الإعادة كما هو شأن كل عبادة مشروطة بقصد القربة بلا فرق بين ما إذا كان الرياء تمام الداعي أو بنحو الضميمة على ما فصلنا في نية الوضوء و الصلاة فراجع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تأتي الإشارة إليها و ظاهرهم أن الحصر استقرائي </w:t>
      </w:r>
    </w:p>
    <w:p>
      <w:pPr>
        <w:pStyle w:val="BookText"/>
        <w:rPr/>
      </w:pPr>
      <w:r>
        <w:rPr>
          <w:rFonts w:ascii="Amiri" w:hAnsi="Amiri" w:eastAsia="Amiri" w:cs="Amiri"/>
          <w:color w:val="111111"/>
          <w:sz w:val="28"/>
          <w:sz w:val="28"/>
          <w:szCs w:val="28"/>
          <w:rtl w:val="true"/>
          <w:lang w:bidi="ar-SA"/>
        </w:rPr>
        <w:t>الأمران، و كفارة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المرتّبة فهي ثلاث 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و كفارة قتل الخطأ و يجب فيهما العتق، فإن عجز فصيام شهرين متتابعين فإن عجز فإطعام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كفارة من أفطر يوما من قضاء شهر رمضان بعد</w:t>
      </w:r>
    </w:p>
    <w:p>
      <w:pPr>
        <w:pStyle w:val="BookText"/>
        <w:rPr/>
      </w:pPr>
      <w:r>
        <w:rPr>
          <w:rFonts w:ascii="Amiri" w:hAnsi="Amiri" w:eastAsia="Amiri" w:cs="Amiri"/>
          <w:color w:val="111111"/>
          <w:sz w:val="28"/>
          <w:sz w:val="28"/>
          <w:szCs w:val="28"/>
          <w:rtl w:val="true"/>
          <w:lang w:bidi="ar-SA"/>
        </w:rPr>
        <w:t>و يمكن جعله عقليا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الكفارة إما جمع أو لا، و الثاني إما تخيير فقط أو لا و الثاني إما مترتّب فقط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بحيث يظهر منهم الإجماع عليه في غير كفارات الإحرام و تقدم التفصيل فيها في كتاب الحج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الظهار فتدل عليه الآية الكريمة وَ الَّذِينَ يُظٰاهِرُونَ مِنْ نِسٰائِهِمْ ثُمَّ يَعُودُونَ لِمٰا قٰالُوا فَتَحْرِيرُ رَقَبَةٍ مِنْ قَبْلِ أَنْ يَتَمَاسّٰا ذٰلِكُمْ تُوعَظُونَ بِهِ وَ اللّٰهُ بِمٰا تَعْمَلُونَ خَبِيرٌ فَمَنْ لَمْ يَجِدْ فَصِيٰامُ شَهْرَيْنِ مُتَتٰابِعَيْنِ مِنْ قَبْلِ أَنْ يَتَمَاسّٰا فَمَنْ لَمْ يَسْتَطِعْ فَإِطْعٰامُ سِتِّينَ مِسْكِيناً </w:t>
      </w:r>
      <w:r>
        <w:rPr>
          <w:rStyle w:val="FootnoteAnchor"/>
          <w:rtl w:val="true"/>
        </w:rPr>
        <w:footnoteReference w:id="478"/>
      </w:r>
      <w:r>
        <w:rPr>
          <w:rFonts w:ascii="Amiri" w:hAnsi="Amiri" w:eastAsia="Amiri" w:cs="Amiri"/>
          <w:color w:val="111111"/>
          <w:sz w:val="28"/>
          <w:sz w:val="28"/>
          <w:szCs w:val="28"/>
          <w:rtl w:val="true"/>
          <w:lang w:bidi="ar-SA"/>
        </w:rPr>
        <w:t>، و النص ففي خبر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ظاهرت من امرأتي،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فصم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فأطعم ستين مسكينا</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 و الإجماع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و تدل عليه الآية الكريمة وَ مَنْ قَتَلَ مُؤْمِناً خَطَأً فَتَحْرِيرُ رَقَبَةٍ مُؤْمِنَةٍ وَ 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تَوْبَةً مِنَ اللّٰهِ وَ كٰانَ اللّٰهُ عَلِيماً حَكِيماً </w:t>
      </w:r>
      <w:r>
        <w:rPr>
          <w:rStyle w:val="FootnoteAnchor"/>
          <w:rtl w:val="true"/>
        </w:rPr>
        <w:footnoteReference w:id="480"/>
      </w:r>
      <w:r>
        <w:rPr>
          <w:rFonts w:ascii="Amiri" w:hAnsi="Amiri" w:eastAsia="Amiri" w:cs="Amiri"/>
          <w:color w:val="111111"/>
          <w:sz w:val="28"/>
          <w:sz w:val="28"/>
          <w:szCs w:val="28"/>
          <w:rtl w:val="true"/>
          <w:lang w:bidi="ar-SA"/>
        </w:rPr>
        <w:t>، و السنة ففي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الدم إذا قتل الرجل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قتل خطأ أدّى ديته إلى أوليائه ثمَّ أعتق رقبة فإن لم يجد صام </w:t>
      </w:r>
    </w:p>
    <w:p>
      <w:pPr>
        <w:pStyle w:val="BookText"/>
        <w:rPr/>
      </w:pPr>
      <w:r>
        <w:rPr>
          <w:rFonts w:ascii="Amiri" w:hAnsi="Amiri" w:eastAsia="Amiri" w:cs="Amiri"/>
          <w:color w:val="111111"/>
          <w:sz w:val="28"/>
          <w:sz w:val="28"/>
          <w:szCs w:val="28"/>
          <w:rtl w:val="true"/>
          <w:lang w:bidi="ar-SA"/>
        </w:rPr>
        <w:t xml:space="preserve">الزوال و هي إطعام عشرة مساكين فإن عجز فصيام ثلاثة أيام متتابعات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المخيّرة فهي أيضا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أفطر في شهر رمضان بأحد</w:t>
      </w:r>
    </w:p>
    <w:p>
      <w:pPr>
        <w:pStyle w:val="BookText"/>
        <w:rPr/>
      </w:pPr>
      <w:r>
        <w:rPr>
          <w:rFonts w:ascii="Amiri" w:hAnsi="Amiri" w:eastAsia="Amiri" w:cs="Amiri"/>
          <w:color w:val="111111"/>
          <w:sz w:val="28"/>
          <w:sz w:val="28"/>
          <w:szCs w:val="28"/>
          <w:rtl w:val="true"/>
          <w:lang w:bidi="ar-SA"/>
        </w:rPr>
        <w:t>شهرين متتابعين، فإن لم يستطع أطعم ستين مسكينا مدا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سلّار و ابن حمزة و ظاهر المفيد أنها مخيرة و هو من الاجتهاد في مقابل النص مع عدم دليل لهم يصح الاعتماد عليه فلا بد و أن يرد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لصحيح بريد بن معاوية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أهله في يوم يقضيه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أهله قبل زوال الشمس فإن عليه أن يتصدق على عشرة مساكين فإن لم يقدر عليه صام يوما مكان يوم و صام ثلاثة أيام كفارة لما صنع</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و يمكن الاستدلال بصحيح ابن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 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عليها قبل صلاة العصر فلا شي‌ء عليه يصوم يوما بدل يوم و إن فعل بعد العصر صام ذلك اليوم و أطعم عشرة مساكين، فإن لم يمكنه صام ثلاثة أيام كفارة كذلك</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بناء على أن المراد بقبل صلاة العصر قبل الزوال لدخول وقت صلاة العصر بالزوال كما مر في كتاب الصلاة عند البحث عن الأوقات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الموثق عن القاضي رمضان المفطر بعد ما زالت الشمس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أساء و ليس عليه شي‌ء إلا قضاء ذلك اليوم الذي أراد أن يقضيه</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فأسقطه عن الاعتبار معارضته بغيره مما صح من الأخبار و عدم اعتناء أعاظم الفقهاء به مع كونه بمنظر منهم، و كذا 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عن رجل صام قضاء من شهر رمضان و أتى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الكفارة </w:t>
      </w:r>
    </w:p>
    <w:p>
      <w:pPr>
        <w:pStyle w:val="BookText"/>
        <w:rPr/>
      </w:pPr>
      <w:r>
        <w:rPr>
          <w:rFonts w:ascii="Amiri" w:hAnsi="Amiri" w:eastAsia="Amiri" w:cs="Amiri"/>
          <w:color w:val="111111"/>
          <w:sz w:val="28"/>
          <w:sz w:val="28"/>
          <w:szCs w:val="28"/>
          <w:rtl w:val="true"/>
          <w:lang w:bidi="ar-SA"/>
        </w:rPr>
        <w:t xml:space="preserve">الأسباب الموجبة للكفارة التي مرت في كتاب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كفارة حنث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كفارة جز المرأة شعرها في المصاب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العتق أو صيام شهرين متتابعين أو إطعام ستين مسكينا مخيرا بينها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w:t>
      </w:r>
    </w:p>
    <w:p>
      <w:pPr>
        <w:pStyle w:val="BookText"/>
        <w:rPr/>
      </w:pPr>
      <w:r>
        <w:rPr>
          <w:rFonts w:ascii="Amiri" w:hAnsi="Amiri" w:eastAsia="Amiri" w:cs="Amiri"/>
          <w:color w:val="111111"/>
          <w:sz w:val="28"/>
          <w:sz w:val="28"/>
          <w:szCs w:val="28"/>
          <w:rtl w:val="true"/>
          <w:lang w:bidi="ar-SA"/>
        </w:rPr>
        <w:t>ما على الذي أصاب في شهر رمضان لأن ذلك اليوم عند اللّه من أيام رمضان</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فلا وجه له في مقابل ما مر من الصحيح، فالأقوال التي تبلغ ثمانية بل تسعة في كفارة شهر رمضان بلا حاصل و يكون التطويل في نقلها و تزييفها بلا طائل من أراد العثور عليها فليراجع المطولات إن لم يكن له شغل أهم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التتابع فلا دليل على وجوبه كما تقدم في بحث الصوم </w:t>
      </w:r>
      <w:r>
        <w:rPr>
          <w:rStyle w:val="FootnoteAnchor"/>
          <w:rtl w:val="true"/>
        </w:rPr>
        <w:footnoteReference w:id="486"/>
      </w:r>
      <w:r>
        <w:rPr>
          <w:rFonts w:ascii="Amiri" w:hAnsi="Amiri" w:eastAsia="Amiri" w:cs="Amiri"/>
          <w:color w:val="111111"/>
          <w:sz w:val="28"/>
          <w:sz w:val="28"/>
          <w:szCs w:val="28"/>
          <w:rtl w:val="true"/>
          <w:lang w:bidi="ar-SA"/>
        </w:rPr>
        <w:t xml:space="preserve">، و إن كان أحوط، كما تقدم فيه مقدار ما يعطى لكل مسكين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بها فلا وجه للتكرار هنا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ادعى عليه الإجماع، و في خبر أبي بصير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عليه عهد اللّه و ميثاقه في أمر اللّه طاعة فحنث فعليه عتق رقبة أو صيام شهرين متتابعين 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خبر ابن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خدشت المرأة وجهها أو جزت شعرها أو نتفته ففي جز الشعر عتق رقبة أو صيام شهرين متتابعين أو إطعام ستين مسكينا، و في الخدش إذا أدميت و في النتف كفارة حنث يمين و لا شي‌ء في اللطم على الخدود سوى الاستغفار و التوبة</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اجتمع فيه الأمران فهي كفارة حنث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بإجماع الحلي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من قال بالكفارة فيه اعتماده على الخبر المذكور و هذا المقدار يكفي في حصول الاطمئنان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الظهور و نعم 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حصل من الاختلال في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يعتمد عليه مع دعوى الإجماع من المرتضى و غيره على ما قاله أبو عبد اللّه عليه السّلام في خبر ابن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من الجز هو القص و القطع و تقدم في مكروهات الدفن بعض ما يتعلق بالمقام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فَكَفّٰارَتُهُ إِطْعٰامُ عَشَرَةِ مَسٰاكِينَ مِنْ أَوْسَطِ مٰا تُطْعِمُونَ أَهْلِيكُمْ أَوْ كِسْوَتُهُمْ أَوْ تَحْرِيرُ رَقَبَةٍ فَمَنْ لَمْ يَجِدْ فَصِيٰامُ ثَلٰاثَةِ أَيّٰامٍ ذٰلِكَ كَفّٰارَةُ أَيْمٰانِكُمْ إِذٰا حَلَفْتُمْ </w:t>
      </w:r>
      <w:r>
        <w:rPr>
          <w:rStyle w:val="FootnoteAnchor"/>
          <w:rtl w:val="true"/>
        </w:rPr>
        <w:footnoteReference w:id="491"/>
      </w:r>
      <w:r>
        <w:rPr>
          <w:rFonts w:ascii="Amiri" w:hAnsi="Amiri" w:eastAsia="Amiri" w:cs="Amiri"/>
          <w:color w:val="111111"/>
          <w:sz w:val="28"/>
          <w:sz w:val="28"/>
          <w:szCs w:val="28"/>
          <w:rtl w:val="true"/>
          <w:lang w:bidi="ar-SA"/>
        </w:rPr>
        <w:t>، و من السنة قول أبي عبد اللّه عليه السّلام في كفارة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رقبة أو كسوة، و الكسوة ثوبان أو إطعام عشرة مساكين أي ذلك فعل أجزأ عنه فإن لم يجد فصيام ثلاثة أيام متواليات، و إطعام عشرة مساكين مدا مدا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إلى غير ذلك من الأخبار و في خبر آخر عنه عليه السّلام أيضا في كفارة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صوم ثلاثة أيام متوالية إذا لم يجد شيئا من ذلك</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 في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ثلاثة أيام لا يفرق بينهن</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و ما يظهر منه الخلاف كخبر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شي‌ء من كفارة اليمين،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كفارة حنث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و كفارة نتف المرأة شعرها و خدش</w:t>
      </w:r>
    </w:p>
    <w:p>
      <w:pPr>
        <w:pStyle w:val="BookText"/>
        <w:rPr/>
      </w:pPr>
      <w:r>
        <w:rPr>
          <w:rFonts w:ascii="Amiri" w:hAnsi="Amiri" w:eastAsia="Amiri" w:cs="Amiri"/>
          <w:color w:val="111111"/>
          <w:sz w:val="28"/>
          <w:sz w:val="28"/>
          <w:szCs w:val="28"/>
          <w:rtl w:val="true"/>
          <w:lang w:bidi="ar-SA"/>
        </w:rPr>
        <w:t>يصوم ثلاثة أيام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عن الصوم و عجز؟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على عشرة مساكين،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عجز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يعد فإنه أفضل الكفارة و أقصاه و أدناه فليستغفر اللّه و يظهر توبة و ندامة</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محمول على بعض المحامل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الصدوق و المحقق في النافع و كتاب نذر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تردد في كتاب كفاراته في أن كفارة النذر ككفارة شهر رمضان أو مثل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كونها كاليمين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بالإجماعين المنقولين عن الانتصار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عبد اللّه عليه السّلام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للّه عليّ فكفارة يمين</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و ما ورد عنه عليه السّلام أيضا في خبر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كفارة النذر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و كذا خبر صفوان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جعلت على نفسي مشيا إلى بيت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بيمينك فإنما جعلت على نفسك يمينا و ما جعلته للّه فف به</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إلى غير ذلك من الأخبار و منه يستفاد ترتب أحكام اليمين على النذر إلا ما خرج بالدليل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 الجميع، أما الإجماع المنقول فقد فرغوا عن عدم اعتباره في الأصول، خصوصا إجماعي الانتصار و الغنية الذي لا أصل لهما كما عن بعض أهل الخبرة، ثمَّ انه كيف يدعى الإجماع في حكم كان المشهور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البقية فأوهنها موافقتها للعامة </w:t>
      </w:r>
      <w:r>
        <w:rPr>
          <w:rStyle w:val="FootnoteAnchor"/>
          <w:rtl w:val="true"/>
        </w:rPr>
        <w:footnoteReference w:id="499"/>
      </w:r>
      <w:r>
        <w:rPr>
          <w:rFonts w:ascii="Amiri" w:hAnsi="Amiri" w:eastAsia="Amiri" w:cs="Amiri"/>
          <w:color w:val="111111"/>
          <w:sz w:val="28"/>
          <w:sz w:val="28"/>
          <w:szCs w:val="28"/>
          <w:rtl w:val="true"/>
          <w:lang w:bidi="ar-SA"/>
        </w:rPr>
        <w:t>، و مخالفتها للمشهور هذا بحسب الاستظهار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بحسب الأصل فالمسألة من الأقل و الأكثر لأن كونها من كفارة حنث </w:t>
      </w:r>
    </w:p>
    <w:p>
      <w:pPr>
        <w:pStyle w:val="BookText"/>
        <w:rPr/>
      </w:pPr>
      <w:r>
        <w:rPr>
          <w:rFonts w:ascii="Amiri" w:hAnsi="Amiri" w:eastAsia="Amiri" w:cs="Amiri"/>
          <w:color w:val="111111"/>
          <w:sz w:val="28"/>
          <w:sz w:val="28"/>
          <w:szCs w:val="28"/>
          <w:rtl w:val="true"/>
          <w:lang w:bidi="ar-SA"/>
        </w:rPr>
        <w:t xml:space="preserve">وجهها في المصاب و شق الرجل ثوبه في موت ولده أو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 جميع ذلك عتق رقبة أو إطعام عشرة مساكين أو كسوتهم مخيرا بينها، فإن عجز عن الجميع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 كفارة النذر مثل كفارة إفطار شهر رمضان و حيث أن هذا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ترك</w:t>
      </w:r>
    </w:p>
    <w:p>
      <w:pPr>
        <w:pStyle w:val="BookText"/>
        <w:rPr/>
      </w:pPr>
      <w:r>
        <w:rPr>
          <w:rFonts w:ascii="Amiri" w:hAnsi="Amiri" w:eastAsia="Amiri" w:cs="Amiri"/>
          <w:color w:val="111111"/>
          <w:sz w:val="28"/>
          <w:sz w:val="28"/>
          <w:szCs w:val="28"/>
          <w:rtl w:val="true"/>
          <w:lang w:bidi="ar-SA"/>
        </w:rPr>
        <w:t>اليمين معلوم، و من كفارة شهر رمضان مشكوكة فيرجع في الأكثر إلى البراءة إلا أن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ككفارة شهر رمضان، و قد تقدم في كتاب الصوم </w:t>
      </w:r>
      <w:r>
        <w:rPr>
          <w:rStyle w:val="FootnoteAnchor"/>
          <w:rtl w:val="true"/>
        </w:rPr>
        <w:footnoteReference w:id="500"/>
      </w:r>
      <w:r>
        <w:rPr>
          <w:rFonts w:ascii="Amiri" w:hAnsi="Amiri" w:eastAsia="Amiri" w:cs="Amiri"/>
          <w:color w:val="111111"/>
          <w:sz w:val="28"/>
          <w:sz w:val="28"/>
          <w:szCs w:val="28"/>
          <w:rtl w:val="true"/>
          <w:lang w:bidi="ar-SA"/>
        </w:rPr>
        <w:t>،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المنجبر بالإجماع ففي خبر ابن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رجل شق ثوبه على أبيه أو على أمه أو على أخيه أو على قريب 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بشق الجيوب قد شق موسى بن عمران على أخيه هارون، و لا يشق الوالد على ولده و لا زوج على امرأته و تشق المرأة على زوجها و إذا شق زوج على امرأته أو والد فكفارته حنث يمين، و لا صلاة لهما حتى يكفرا أو يتوبا من ذلك فإذا خدشت المرأة وجهها أو جزّت شعرها أو نتفته ففي جز الشعر عتق رقبة أو صيام شهرين متتابعين أو إطعام ستين مسكينا، و في الخدش إذا أدميت و في النتف كفارة حنث يمين، و لا شي‌ء في اللطم على الخدود سوى الاستغفار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القول بالندب استضعافا للحديث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اختلال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بالنتف القلع، و لا فرق بين خدش تمام الوجه أو بعضه للإطلاق، و لا شي‌ء في خدش سائر البدن للأصل، و كذا لا فرق بين كون الثوب المشقوق جديدا أو عتيقا لظهور الإطلاق، و لو جزّت بعض الشعر و نتفت بعضها الآخر فعليها كفارتان لتعدد السبب المقتضي لتعدد المسبب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الشهرة جمع منهم صاحب الجواهر</w:t>
      </w:r>
      <w:r>
        <w:rPr>
          <w:rFonts w:eastAsia="Amiri" w:cs="Amiri" w:ascii="Amiri" w:hAnsi="Amiri"/>
          <w:color w:val="111111"/>
          <w:sz w:val="28"/>
          <w:szCs w:val="28"/>
          <w:rtl w:val="true"/>
          <w:lang w:bidi="ar-SA"/>
        </w:rPr>
        <w:t xml:space="preserve">. </w:t>
      </w:r>
      <w:bookmarkStart w:id="929" w:name="pg12255_121300"/>
    </w:p>
    <w:p>
      <w:pPr>
        <w:pStyle w:val="BookText"/>
        <w:rPr/>
      </w:pPr>
      <w:bookmarkEnd w:id="929"/>
      <w:r>
        <w:rPr>
          <w:rFonts w:ascii="Amiri" w:hAnsi="Amiri" w:eastAsia="Amiri" w:cs="Amiri"/>
          <w:color w:val="111111"/>
          <w:sz w:val="28"/>
          <w:sz w:val="28"/>
          <w:szCs w:val="28"/>
          <w:rtl w:val="true"/>
          <w:lang w:bidi="ar-SA"/>
        </w:rPr>
        <w:t xml:space="preserve">الاحتياط لمن عجز عن العتق باختيار الإطعام و إكمال الستين، و مع العجز عنه صيام شهرين متتابعين فقط مع العجز عن إكساء عشرة مساكين و الجمع بينهما مع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كفارة الجمع فهي كفارة قتل المؤمن عمدا و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كفارة الإفطار في شهر رمضان بالمحرّم على الأحوط لو لم يكن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عتق رقبة مع صيام شهرين متتابعين و إطعام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6817564_417432637"/>
      <w:bookmarkStart w:id="931" w:name="_Toc353"/>
      <w:bookmarkEnd w:id="930"/>
      <w:r>
        <w:rPr>
          <w:rtl w:val="true"/>
        </w:rPr>
        <w:t xml:space="preserve">مسألة </w:t>
      </w:r>
      <w:r>
        <w:rPr/>
        <w:t>1</w:t>
      </w:r>
      <w:r>
        <w:rPr>
          <w:rtl w:val="true"/>
        </w:rPr>
        <w:t xml:space="preserve">: </w:t>
      </w:r>
      <w:r>
        <w:rPr>
          <w:rtl w:val="true"/>
        </w:rPr>
        <w:t>لا فرق في جز المرأة شعرها بين جز تمام شعر رأسها و جز بعضه</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جز المرأة شعرها بين جز تمام شعر رأسها و جز بعضه بما يصدق عرفا أنه قد جزّت شعرها، كما أنه لا فرق بين 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عمل بالاحتياط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قول أبي عبد اللّه عليه السّلام في خبر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الدم إذا قتل الرجل المؤمن متعمدا فعليه أن يمكّن نفسه من أوليائه فإن قتلوه فقد أدى ما عليه إذا كان نادما على ما كان منه و عازما على ترك العود، و إن عفى عنه فعليه أن يعتق رقبة و يصوم شهرين متتابعين و يطعم ستين مسكينا و ان يندم على ما كان منه و يعزم على ترك العود و يستغفر اللّه عز و جل أبدا ما بقي</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و مثله غيره من الأخبار و يأتي التفصيل في محله إن شاء اللّه تعالى و تقدم في كتاب الصوم بعض ما يتعلق بالمقام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دليله في كتاب الصوم </w:t>
      </w:r>
      <w:r>
        <w:rPr>
          <w:rStyle w:val="FootnoteAnchor"/>
          <w:rtl w:val="true"/>
        </w:rPr>
        <w:footnoteReference w:id="504"/>
      </w:r>
      <w:r>
        <w:rPr>
          <w:rFonts w:ascii="Amiri" w:hAnsi="Amiri" w:eastAsia="Amiri" w:cs="Amiri"/>
          <w:color w:val="111111"/>
          <w:sz w:val="28"/>
          <w:sz w:val="28"/>
          <w:szCs w:val="28"/>
          <w:rtl w:val="true"/>
          <w:lang w:bidi="ar-SA"/>
        </w:rPr>
        <w:t>، فراجع و لا وجه للتكرار هنا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الصوم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932" w:name="pg12255_121301"/>
    </w:p>
    <w:p>
      <w:pPr>
        <w:pStyle w:val="BookText"/>
        <w:rPr/>
      </w:pPr>
      <w:bookmarkEnd w:id="932"/>
      <w:r>
        <w:rPr>
          <w:rFonts w:ascii="Amiri" w:hAnsi="Amiri" w:eastAsia="Amiri" w:cs="Amiri"/>
          <w:color w:val="111111"/>
          <w:sz w:val="28"/>
          <w:sz w:val="28"/>
          <w:szCs w:val="28"/>
          <w:rtl w:val="true"/>
          <w:lang w:bidi="ar-SA"/>
        </w:rPr>
        <w:t xml:space="preserve">في مصاب زوجها و مصاب غيره و بين القريب و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يبعد إلحاق الحلق بالجز بل الأحوط إلحاق الإحراق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6817566_417432637"/>
      <w:bookmarkStart w:id="934" w:name="_Toc354"/>
      <w:bookmarkEnd w:id="933"/>
      <w:r>
        <w:rPr>
          <w:rtl w:val="true"/>
        </w:rPr>
        <w:t xml:space="preserve">مسألة </w:t>
      </w:r>
      <w:r>
        <w:rPr/>
        <w:t>2</w:t>
      </w:r>
      <w:r>
        <w:rPr>
          <w:rtl w:val="true"/>
        </w:rPr>
        <w:t xml:space="preserve">: </w:t>
      </w:r>
      <w:r>
        <w:rPr>
          <w:rtl w:val="true"/>
        </w:rPr>
        <w:t>لا يعتبر في خدش الوجه تمامه</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خدش الوجه تمامه بل يكفي مسماه نعم الظاهر أنه يعتبر فيه الإدماء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عبرة بخدش غير الوجه و لو مع الإدماء و لا بشق ثوبها و إن كان على ولدها أو زوجها، كما لا عبرة بخدش الرجل وجهه و لا بجز شعره و لا بشق ثوبه على غير ولده و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لا فرق في الولد بين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شموله لولد الولد خصوصا ولد البنت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الشمول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في شمول الزوجة الغير الدائمة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يشك فيه لكن لا يبعد الشمول خصوصا لمن كانت مدتها طويلة كتسعين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أن المنساق من الأدلة تغيير هيئة الطبيعة للشعر بأي وجه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خبر ابن سدير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خروج جميع ذلك عن مورد الدليل الدال على ثبوت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إمكان دعوى الانصراف عنه فيرجع حينئذ إلى أصالة البراءة عن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تضعيفا للانصراف و جمودا على الإطلاق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دعوى الانصراف عن المنقطعة و من الجمود على الإطلاق خصوصا في ذات المدة الطويلة</w:t>
      </w:r>
      <w:r>
        <w:rPr>
          <w:rFonts w:eastAsia="Amiri" w:cs="Amiri" w:ascii="Amiri" w:hAnsi="Amiri"/>
          <w:color w:val="111111"/>
          <w:sz w:val="28"/>
          <w:szCs w:val="28"/>
          <w:rtl w:val="true"/>
          <w:lang w:bidi="ar-SA"/>
        </w:rPr>
        <w:t xml:space="preserve">. </w:t>
      </w:r>
      <w:bookmarkStart w:id="935" w:name="pg12255_121302"/>
    </w:p>
    <w:p>
      <w:pPr>
        <w:pStyle w:val="Heading3"/>
        <w:numPr>
          <w:ilvl w:val="2"/>
          <w:numId w:val="1"/>
        </w:numPr>
        <w:rPr/>
      </w:pPr>
      <w:bookmarkStart w:id="936" w:name="__RefHeading___Toc6817568_417432637"/>
      <w:bookmarkStart w:id="937" w:name="_Toc355"/>
      <w:bookmarkEnd w:id="935"/>
      <w:bookmarkEnd w:id="936"/>
      <w:r>
        <w:rPr>
          <w:rtl w:val="true"/>
        </w:rPr>
        <w:t>أحكام الكفارات</w:t>
      </w:r>
      <w:bookmarkEnd w:id="937"/>
    </w:p>
    <w:p>
      <w:pPr>
        <w:pStyle w:val="Heading4"/>
        <w:numPr>
          <w:ilvl w:val="3"/>
          <w:numId w:val="1"/>
        </w:numPr>
        <w:rPr/>
      </w:pPr>
      <w:bookmarkStart w:id="938" w:name="__RefHeading___Toc6817570_417432637"/>
      <w:bookmarkStart w:id="939" w:name="_Toc356"/>
      <w:bookmarkEnd w:id="938"/>
      <w:r>
        <w:rPr>
          <w:rtl w:val="true"/>
        </w:rPr>
        <w:t>اشارة</w:t>
      </w:r>
      <w:bookmarkEnd w:id="939"/>
    </w:p>
    <w:p>
      <w:pPr>
        <w:pStyle w:val="BookText"/>
        <w:rPr/>
      </w:pPr>
      <w:r>
        <w:rPr>
          <w:rFonts w:ascii="Amiri" w:hAnsi="Amiri" w:eastAsia="Amiri" w:cs="Amiri"/>
          <w:color w:val="111111"/>
          <w:sz w:val="28"/>
          <w:sz w:val="28"/>
          <w:szCs w:val="28"/>
          <w:rtl w:val="true"/>
          <w:lang w:bidi="ar-SA"/>
        </w:rPr>
        <w:t>أحكام الكفارات</w:t>
      </w:r>
    </w:p>
    <w:p>
      <w:pPr>
        <w:pStyle w:val="Heading4"/>
        <w:numPr>
          <w:ilvl w:val="3"/>
          <w:numId w:val="1"/>
        </w:numPr>
        <w:rPr/>
      </w:pPr>
      <w:bookmarkStart w:id="940" w:name="__RefHeading___Toc6817572_417432637"/>
      <w:bookmarkStart w:id="941" w:name="_Toc357"/>
      <w:bookmarkEnd w:id="940"/>
      <w:r>
        <w:rPr>
          <w:rtl w:val="true"/>
        </w:rPr>
        <w:t xml:space="preserve">مسألة </w:t>
      </w:r>
      <w:r>
        <w:rPr/>
        <w:t>3</w:t>
      </w:r>
      <w:r>
        <w:rPr>
          <w:rtl w:val="true"/>
        </w:rPr>
        <w:t xml:space="preserve">: </w:t>
      </w:r>
      <w:r>
        <w:rPr>
          <w:rtl w:val="true"/>
        </w:rPr>
        <w:t>لا يجزي عتق الكافر في الكفارة مطلقا</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عتق الكافر في الكفارة مطلقا فيشترط فيه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الأكثر و عن بعض دعوى الإجماع عليه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براءة الذمة إلا بما هو المعلوم من البراءة به بعد عدم كون إطلاقات أدلة العتق واردة في مقام البيان من هذه الجهة، بل و يكفي الشك في ذلك لعدم صحة التمسك بها لهذه الجهة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قوله تعالى وَ لٰا تَيَمَّمُوا الْخَبِيثَ مِنْهُ تُنْفِقُونَ </w:t>
      </w:r>
      <w:r>
        <w:rPr>
          <w:rStyle w:val="FootnoteAnchor"/>
          <w:rtl w:val="true"/>
        </w:rPr>
        <w:footnoteReference w:id="506"/>
      </w:r>
      <w:r>
        <w:rPr>
          <w:rFonts w:ascii="Amiri" w:hAnsi="Amiri" w:eastAsia="Amiri" w:cs="Amiri"/>
          <w:color w:val="111111"/>
          <w:sz w:val="28"/>
          <w:sz w:val="28"/>
          <w:szCs w:val="28"/>
          <w:rtl w:val="true"/>
          <w:lang w:bidi="ar-SA"/>
        </w:rPr>
        <w:t>، فإنها ظاهرة في عدم الصحة إلا ما خرج بالدليل، و أي خباثة أخبث من خبث الاعتقاد برب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الاختصاص بالخباثة من حيث المالية فقط احتمال بدوي يرتفع بعد التأمل كما لا يخفى على أهله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قد قيدت بالأيمان في قتل الخطأ </w:t>
      </w:r>
      <w:r>
        <w:rPr>
          <w:rStyle w:val="FootnoteAnchor"/>
          <w:rtl w:val="true"/>
        </w:rPr>
        <w:footnoteReference w:id="507"/>
      </w:r>
      <w:r>
        <w:rPr>
          <w:rFonts w:ascii="Amiri" w:hAnsi="Amiri" w:eastAsia="Amiri" w:cs="Amiri"/>
          <w:color w:val="111111"/>
          <w:sz w:val="28"/>
          <w:sz w:val="28"/>
          <w:szCs w:val="28"/>
          <w:rtl w:val="true"/>
          <w:lang w:bidi="ar-SA"/>
        </w:rPr>
        <w:t>، و في موضعين منه، و الظاهر بل المقطوع به عدم الفرق بين أسباب الكفارات و لعله إنما ذكر الإيمان في خصوص الموارد الثلاثة لقلة المسلمين في زمان نزولها، لئلا يتبادر المكفّر الى عتق كل رقبة و لو كان كافرا و بعد ما انتشر الإسلام فأوكل اللّه المسلمين الى فطرتهم حيث لا يقدمون بفطرتهم و ارتكازهم إلى عتق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يستوي في الإجزاء الذكر و الأنثى و الكبير و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بحكم</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الفطرة لأن أهل كل ملة إذا أراد أن يرفع ذل الرقبة و ذل العبودية عن أحد يقدم أفراد نحلته في ذلك مهما أمكن فليكن المسلم أيضا هكذا، فما ذكره الفقهاء من الأدلة انما هو من المرتكزات بين أهل كل دين و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يستفاد من الأخبار كقول أحدهما عليهما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الظهار قال و الرقبة و يجزي عنه صبي ممن ولد في الإسلام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و قريب منه غيره، و في خبر سيف بن عميرة المنجبر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يجوز للمسلم أن يعتق مملوكا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إلى غير ذلك من الأخبار التي يستفاد منها مسلميّة الحكم عندهم، و قد ورد التقييد في كفارة شهر رمضان </w:t>
      </w:r>
      <w:r>
        <w:rPr>
          <w:rStyle w:val="FootnoteAnchor"/>
          <w:rtl w:val="true"/>
        </w:rPr>
        <w:footnoteReference w:id="510"/>
      </w:r>
      <w:r>
        <w:rPr>
          <w:rFonts w:ascii="Amiri" w:hAnsi="Amiri" w:eastAsia="Amiri" w:cs="Amiri"/>
          <w:color w:val="111111"/>
          <w:sz w:val="28"/>
          <w:sz w:val="28"/>
          <w:szCs w:val="28"/>
          <w:rtl w:val="true"/>
          <w:lang w:bidi="ar-SA"/>
        </w:rPr>
        <w:t xml:space="preserve">، و كفارة نذر الصوم المعيّن </w:t>
      </w:r>
      <w:r>
        <w:rPr>
          <w:rStyle w:val="FootnoteAnchor"/>
          <w:rtl w:val="true"/>
        </w:rPr>
        <w:footnoteReference w:id="511"/>
      </w:r>
      <w:r>
        <w:rPr>
          <w:rFonts w:ascii="Amiri" w:hAnsi="Amiri" w:eastAsia="Amiri" w:cs="Amiri"/>
          <w:color w:val="111111"/>
          <w:sz w:val="28"/>
          <w:sz w:val="28"/>
          <w:szCs w:val="28"/>
          <w:rtl w:val="true"/>
          <w:lang w:bidi="ar-SA"/>
        </w:rPr>
        <w:t>، فيستفاد من المجموع أن العبادة واحدة و إن كانت أسبابها مختلفة و مسلمية اعتبار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الإسكافي و الشيخ رحمهما اللّه جواز عتق غير المسلم جمودا على الإطلاقات، و تردد المحقق رحمه اللّه في الشرائع ثمَّ جعل اشتراط الإسلام أشبه، و لا ريب في ضعف ما نسب إلى الأولين بعد التأمل في جميع ما مر و لعله لذلك جعل المحقق اعتباره أشبه بالتأمل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بالمؤمنة في الآيات المباركة و النصوص المعصومية ما كان الناس عليه في أول البعثة لا الإيمان الاصطلاحي الحادث بعد ذلك أي الاثني عشري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لصدق الرقبة عليه فيشملها إطلاق الأدلة و قول أبي </w:t>
      </w:r>
    </w:p>
    <w:p>
      <w:pPr>
        <w:pStyle w:val="BookText"/>
        <w:rPr/>
      </w:pPr>
      <w:r>
        <w:rPr>
          <w:rFonts w:ascii="Amiri" w:hAnsi="Amiri" w:eastAsia="Amiri" w:cs="Amiri"/>
          <w:color w:val="111111"/>
          <w:sz w:val="28"/>
          <w:sz w:val="28"/>
          <w:szCs w:val="28"/>
          <w:rtl w:val="true"/>
          <w:lang w:bidi="ar-SA"/>
        </w:rPr>
        <w:t xml:space="preserve">المسلم بأن كان أحد أبويه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أيضا أن يكون سالما من العيوب التي يوجب الانعتاق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كالعمى و الجذام و الإقعاد و التنكيل</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بالأطفال فأعتقوهم فإن خرجت مؤمنة فذاك و إن لم تخرج مؤمنة فليس عليكم شي‌ء</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العتق يجوز له المولود إلا في كفارة القتل</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و نحوه غيره مما هو كثير من الأخبار المهجورة إذ لم يعمل بها من القدماء إلا الإسكافي الذي من عادته العمل بالنادر في مقابل المشهور و لذلك لا يعتنى بمخالفتة من هذه الجهة، و نسب العمل بها إلى الكركي أيضا و لا ريب في حسن الاحتياط بل لا 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الإسلام التبعي بالحكمي كالإسلام الحقيقي بضرورة من فقهائنا و تقدم ذلك مكررا و يأتي إن شاء اللّه تعالى، مع بناء الشرع على التسهيل من هذه الجهة بكل ما أمكنه،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النبي صلّى اللّه عليه و آله بجارية 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 عليّ عتق رقبة مؤمنة،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w:t>
      </w:r>
    </w:p>
    <w:p>
      <w:pPr>
        <w:pStyle w:val="BookText"/>
        <w:rPr/>
      </w:pPr>
      <w:r>
        <w:rPr>
          <w:rFonts w:ascii="Amiri" w:hAnsi="Amiri" w:eastAsia="Amiri" w:cs="Amiri"/>
          <w:color w:val="111111"/>
          <w:sz w:val="28"/>
          <w:sz w:val="28"/>
          <w:szCs w:val="28"/>
          <w:rtl w:val="true"/>
          <w:lang w:bidi="ar-SA"/>
        </w:rPr>
        <w:t>فأشارت الى السماء بإصبعها،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فأشارت إلى النبي صلّى اللّه عليه و آله و الى السماء تعني أنت رسول اللّه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و يستفاد من مثل هذه الأخبار كثرة تسامح الشرع في الحكم بالإسلام الظاهري في الدنيا و نرجوا أن يكون في الآخرة اسمح لأن فيها ينحصر الاضطرار إليه تعالى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لأنه بعد حصول الانعتاق القهري فلا يبقى موضوع للإعتاق لكونه من تحصيل الحاصل،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العبد الأعمى و الأجذم </w:t>
      </w:r>
      <w:bookmarkStart w:id="942" w:name="pg12255_121305"/>
    </w:p>
    <w:p>
      <w:pPr>
        <w:pStyle w:val="BookText"/>
        <w:rPr/>
      </w:pPr>
      <w:bookmarkEnd w:id="942"/>
      <w:r>
        <w:rPr>
          <w:rFonts w:ascii="Amiri" w:hAnsi="Amiri" w:eastAsia="Amiri" w:cs="Amiri"/>
          <w:color w:val="111111"/>
          <w:sz w:val="28"/>
          <w:sz w:val="28"/>
          <w:szCs w:val="28"/>
          <w:rtl w:val="true"/>
          <w:lang w:bidi="ar-SA"/>
        </w:rPr>
        <w:t xml:space="preserve">و لا بأس بسائر العيوب فيجزي عتق الأصم و الأخرس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يجزي عتق الآبق و إن لم يعلم مكانه إذا لم يعلم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6817574_417432637"/>
      <w:bookmarkStart w:id="944" w:name="_Toc358"/>
      <w:bookmarkEnd w:id="943"/>
      <w:r>
        <w:rPr>
          <w:rtl w:val="true"/>
        </w:rPr>
        <w:t xml:space="preserve">مسألة </w:t>
      </w:r>
      <w:r>
        <w:rPr/>
        <w:t>4</w:t>
      </w:r>
      <w:r>
        <w:rPr>
          <w:rtl w:val="true"/>
        </w:rPr>
        <w:t xml:space="preserve">: </w:t>
      </w:r>
      <w:r>
        <w:rPr>
          <w:rtl w:val="true"/>
        </w:rPr>
        <w:t>يعتبر في الخصال الثلاث العتق و الصيام و الإطعام النية</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الخصال الثلاث العتق و الصيام و الإطعام النية المشتملة على قصد العمل و قصد القربة و قصد كونه عن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المعتوه لا يجوز في الكفارات لأن رسول اللّه صلّى اللّه عليه و آله أعتقهم</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العتاق الأعمى و المقعد و يجوز الأشل و الأعرج</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صحيح الجعفري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أبق منه مملوكه يجوز أن يعتقه في كفارة اليمين و الظهار؟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يعرف منه موتا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و في نسخة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أنه حي مرزوق</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و ليس المراد بالعلم فيه خصوص العلم المنطقي بل المراد به كل ما يصح الاعتماد عليه و لو كان أصلا معتبرا كالاستصحاب، و لا ريب في عموم الجواب لكل كفارة و لا اختصاص لها بالظهار أو اليمين لأن مورد السؤال لا يوجب تخصيص الجواب مضافا إلى الإجماع على التعميم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أصل القصد فلأنها فعل اختياري متقوم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القربة فلأن الكفارات عبادة إجماعا بل بضرورة الفقه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قصد كونه عن الكفارة فلأنه لا ريب في كونه مطلق العتق أعم من الكفارة، فإذا كانت كفارة خاصة هي المأمور بها فلا بد من صدورها عن إرادة إليها و بداعي امتثال أمرها كما هو الشأن في كل أمر عبادي تعلق بالمكلف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تعيين نوعها إذا كانت عليه أنواع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عليه كفارة ظهار و كفارة يمين و كفارة إفطار فأعتق عبدا و نوى القربة و التكفير لم يجز عن 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المتعدد من نوع واحد يكفي قصد النوع و لا يحتاج إلى تعيين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أفطر أياما من شهر رمضان من سنة أو سنين متعددة فأعتق عبدا بقصد أنه عن كفارة الإفطار كفى و إن لم يعين اليوم الذي أفطر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بالنسبة إلى الصيام و الإطعام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عليه كفارة و لا يدري نوعها كفى الإتيان بإحدى الخصال ناويا عما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علم أن عليه إعتاق عبد مثلا و لا يدري أنه منذور أو عن كفارة القتل مثلا كفى إعتاق عبد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صرفها إلى واحد منها بالخصوص مع التعدد ترجيح بلا مرجح فلا بد من التعيين بعد عدم معين آخر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الإجزاء عن أحدهما حينئذ من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لأن التعيين إنما هو فيما إذا كان المأمور به متعددا نوعا و مع وحدته كذلك لا موضوع للتعيين، لأن الخصوصيات الفردية خارجة عن حقيقة المأمور به و إنما هي من اللوازم التكوينية للفرد غير معتبرة في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الامتثال عن كفارة يوم لا محالة فلا بد من الإجزاء بلا إشكال، و تقدم نظير المقام في نية الصلاة و الزكاة فراجع إذ الكل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 داخل تحت كبرى واحدة و هي إن كل ما لا يعتبر في المأمور به لا يعتبر تعيينه في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باشتراكها في الخصال و ذلك لأنه أتى بالمأمور به فلا بد من الإجزاء، و لا دليل على اعتبار أزيد من هذا القصد بل مقتضى الأصل و الإطلاق عدمه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للانطباق القهري على المأمور به الواقعي حينئذ بعد عدم دليل على </w:t>
      </w:r>
      <w:bookmarkStart w:id="945" w:name="pg12255_121307"/>
    </w:p>
    <w:p>
      <w:pPr>
        <w:pStyle w:val="Heading4"/>
        <w:numPr>
          <w:ilvl w:val="3"/>
          <w:numId w:val="1"/>
        </w:numPr>
        <w:rPr/>
      </w:pPr>
      <w:bookmarkStart w:id="946" w:name="__RefHeading___Toc6817576_417432637"/>
      <w:bookmarkStart w:id="947" w:name="_Toc359"/>
      <w:bookmarkEnd w:id="945"/>
      <w:bookmarkEnd w:id="946"/>
      <w:r>
        <w:rPr>
          <w:rtl w:val="true"/>
        </w:rPr>
        <w:t xml:space="preserve">مسألة </w:t>
      </w:r>
      <w:r>
        <w:rPr/>
        <w:t>5</w:t>
      </w:r>
      <w:r>
        <w:rPr>
          <w:rtl w:val="true"/>
        </w:rPr>
        <w:t xml:space="preserve">: </w:t>
      </w:r>
      <w:r>
        <w:rPr>
          <w:rtl w:val="true"/>
        </w:rPr>
        <w:t>يتحقق العجز عن العتق اما بعدم الرقبة أو عدم ثمنها أو عدم التمكن من شرائها</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العجز عن العتق الموجب لوجوب الصيام أو الإطعام في الكفارة المرتبة إما بعدم الرقبة أو عدم ثمنها أو عدم التمكن من شرائها و إن وجد الثمن، أو احتياجه إلى خدمتها لمرض أو كبر أو زمانة أو لرفعة شأن أو احتياجه إلى ثمنها في نفقته و نفقة عياله الواجبي النفقة أو أداء ديونه، بل كل واجب يجب صرف المال فيه بل إذا لم يكن عنده الا مستثنيات الدين لا تباع في العتق و كان داخلا في عنوان العاجز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بيع العبد بأزيد من ثمن المثل و كان عنده الثمن وجب</w:t>
      </w:r>
    </w:p>
    <w:p>
      <w:pPr>
        <w:pStyle w:val="BookText"/>
        <w:rPr/>
      </w:pPr>
      <w:r>
        <w:rPr>
          <w:rFonts w:ascii="Amiri" w:hAnsi="Amiri" w:eastAsia="Amiri" w:cs="Amiri"/>
          <w:color w:val="111111"/>
          <w:sz w:val="28"/>
          <w:sz w:val="28"/>
          <w:szCs w:val="28"/>
          <w:rtl w:val="true"/>
          <w:lang w:bidi="ar-SA"/>
        </w:rPr>
        <w:t>اعتبار شي‌ء آخر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و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الوجدان زائدا عن مئونة السنة فيكون غنيا شرعا و عاجزا بالنسبة إلى الزيادة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العجز بالنسبة إلى الغناء العرفي الذي يكون أوسع دائرة عن الغناء الشرعي فيكون غنيا عرفيا و لكنه عاجز عن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العجز عما زاد عن قوت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لتوهم الأول و الأخير لعدم ابتناء الأحكام الشرعية على الدقيات العقلية كعدم ابتنائه على التشديدات الصعبة بل تكون من الشريعة السمحة السهلة، و حيث أن الأحكام الشرعية منزلة عن العرفيات ما لم يكن دليل على الخلاف فالمتيقن هو القسم الثالث، و المرجع هو العرف و هو يختلف باختلاف الأشخاص و الأزمنة و الأمكنة و سائر الجهات فلا وجه لتحديده بحد خاص، و لذا أطلق عدم الوجدان في الكتاب الكريم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لتتسع دائرته بحسب الأزمنة و الأمكنة و الحالات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أبي عبد اللّه عليه السّلام في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يكن عنده </w:t>
      </w:r>
    </w:p>
    <w:p>
      <w:pPr>
        <w:pStyle w:val="BookText"/>
        <w:rPr/>
      </w:pPr>
      <w:r>
        <w:rPr>
          <w:rFonts w:ascii="Amiri" w:hAnsi="Amiri" w:eastAsia="Amiri" w:cs="Amiri"/>
          <w:color w:val="111111"/>
          <w:sz w:val="28"/>
          <w:sz w:val="28"/>
          <w:szCs w:val="28"/>
          <w:rtl w:val="true"/>
          <w:lang w:bidi="ar-SA"/>
        </w:rPr>
        <w:t xml:space="preserve">الشراء و لا يعدّ ذلك 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استلزم قبحا و ضررا مجحفا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له مال غائب يصل اليه قريبا أو كان عنده ثمن الرقبة دون عينها و يتوقع وجودها بعد مدة غير مديدة لم يعد ذلك من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ينتظر إلا إذا شق عليه تأخير التكفير كالمظاهر الشبق الذي يشق عليه ترك مباشرة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العجز من الصيام الموجب لتعين الإطعام بالمرض المانع منه أو خوف حدوثه أو زيادته و بكونه شاقا عليه مشقة لا تتحمل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يكفي وجود المرض أو خوف حدوثه أو زيادته في</w:t>
      </w:r>
    </w:p>
    <w:p>
      <w:pPr>
        <w:pStyle w:val="BookText"/>
        <w:rPr/>
      </w:pPr>
      <w:r>
        <w:rPr>
          <w:rFonts w:ascii="Amiri" w:hAnsi="Amiri" w:eastAsia="Amiri" w:cs="Amiri"/>
          <w:color w:val="111111"/>
          <w:sz w:val="28"/>
          <w:sz w:val="28"/>
          <w:szCs w:val="28"/>
          <w:rtl w:val="true"/>
          <w:lang w:bidi="ar-SA"/>
        </w:rPr>
        <w:t>فضل عن قوت عياله فهو ممن لا يجد</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فهو أيضا إيكال إلى العرف لأن قوت العيال يختلف باختلاف الأشخاص و ليس المراد الضرورة التي تقوم به رمق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لتنظير المقام على مستحق الزكاة حيث يعتبر فيه عدم الغني الشرعي لكونه من القياس و مع الفارق، و منه يظهر أن جملة من الأقوال بلا طائل فيكون صرف الوقت في نقلها وردها بلا حاصل مع أنه من البحث فيما لا موضوع له في هذه الأعصار و لذا أعرضنا عن ذكر جملة من الفروع المربوطة بالعتق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تمكنه من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إقدام متعارف الناس على الشراء حينئذ و تكون المعاملة سفهية فهو عاجز من حيث النهي الشرعي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الوجدان الحاكم بعدم العجز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عاجز من الشراء حينئذ بملاحظة هذه المشقة الحاصلة له فينتقل تكليفه إلى المرتبة اللاحقة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من الأعذار الموجبة لسقوط التكليف بالصوم فينتقل </w:t>
      </w:r>
      <w:bookmarkStart w:id="948" w:name="pg12255_121309"/>
    </w:p>
    <w:p>
      <w:pPr>
        <w:pStyle w:val="BookText"/>
        <w:rPr/>
      </w:pPr>
      <w:bookmarkEnd w:id="948"/>
      <w:r>
        <w:rPr>
          <w:rFonts w:ascii="Amiri" w:hAnsi="Amiri" w:eastAsia="Amiri" w:cs="Amiri"/>
          <w:color w:val="111111"/>
          <w:sz w:val="28"/>
          <w:sz w:val="28"/>
          <w:szCs w:val="28"/>
          <w:rtl w:val="true"/>
          <w:lang w:bidi="ar-SA"/>
        </w:rPr>
        <w:t xml:space="preserve">الحال و لو مع رجاء البرء و تبدل الأحوال أو يعتبر اليأس؟ وجهان بل قولان لا يخلو أولهما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رجى البرء بعد زمان قصير كيوم أو يومين يشكل الانتقال إلى الإطعام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لو أخر الصيام و الإطعام إلى أن برء من المرض و تمكن من الصوم لا شك في تعينه في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يجز الإطعام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6817578_417432637"/>
      <w:bookmarkStart w:id="950" w:name="_Toc360"/>
      <w:bookmarkEnd w:id="949"/>
      <w:r>
        <w:rPr>
          <w:rtl w:val="true"/>
        </w:rPr>
        <w:t xml:space="preserve">مسألة </w:t>
      </w:r>
      <w:r>
        <w:rPr/>
        <w:t>6</w:t>
      </w:r>
      <w:r>
        <w:rPr>
          <w:rtl w:val="true"/>
        </w:rPr>
        <w:t xml:space="preserve">: </w:t>
      </w:r>
      <w:r>
        <w:rPr>
          <w:rtl w:val="true"/>
        </w:rPr>
        <w:t>ليس طرو الحيض و النفاس موجبا للعجز من الصيام</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طرو الحيض و النفاس موجبا للعجز من الصيام و الانتقال إلى الإطعام و كذا طرو الاضطرار الى السفر الموجب للإفطار لعدم انقطاع التتابع بطروّ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الإطعام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ما دل على انتقال الحكم إلى المرتبة اللاحقة بعدم وجدان المرتبة السابقة الصادق على عدم الوجدان الفعلي و لو بلا انتظار لما يحصل فيما بعد، مع أن كون الحكم في مقام التسهيل و الامتنان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احتمال كون المقام من مسألة جواز البدار لذوي الأعذار مع رجاء الزوال التي نسب الى المشهور عدمه ما لم يكن دليل على الخلاف، و مقتضى كون الحكم تسهيليا امتنانيا صحة التمسك بإطلاق أدلة المقام و عدم دخوله في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دعوى أنه لا يصدق عدم الوجدان حينئذ عرفا لتعارف التأخير في الأمور المتعارفة الى هذه المدة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للصوم حينئذ و فقد المانع عن صحته فيتعين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الأمر به مع تمكنه من الصيام و الإطعام بامتثال أمره يسقط أمر الصيام لا بمجرد توجه أمره و لو لم يمتثل بعد، و يأتي في بعض المسائل اللاحقة ما ينفع المقام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يأتي في المسألة العاشرة ما ينفع المقام</w:t>
      </w:r>
      <w:r>
        <w:rPr>
          <w:rFonts w:eastAsia="Amiri" w:cs="Amiri" w:ascii="Amiri" w:hAnsi="Amiri"/>
          <w:color w:val="111111"/>
          <w:sz w:val="28"/>
          <w:szCs w:val="28"/>
          <w:rtl w:val="true"/>
          <w:lang w:bidi="ar-SA"/>
        </w:rPr>
        <w:t xml:space="preserve">. </w:t>
      </w:r>
      <w:bookmarkStart w:id="951" w:name="pg12255_121310"/>
    </w:p>
    <w:p>
      <w:pPr>
        <w:pStyle w:val="Heading4"/>
        <w:numPr>
          <w:ilvl w:val="3"/>
          <w:numId w:val="1"/>
        </w:numPr>
        <w:rPr/>
      </w:pPr>
      <w:bookmarkStart w:id="952" w:name="__RefHeading___Toc6817580_417432637"/>
      <w:bookmarkStart w:id="953" w:name="_Toc361"/>
      <w:bookmarkEnd w:id="951"/>
      <w:bookmarkEnd w:id="952"/>
      <w:r>
        <w:rPr>
          <w:rtl w:val="true"/>
        </w:rPr>
        <w:t xml:space="preserve">مسألة </w:t>
      </w:r>
      <w:r>
        <w:rPr/>
        <w:t>7</w:t>
      </w:r>
      <w:r>
        <w:rPr>
          <w:rtl w:val="true"/>
        </w:rPr>
        <w:t xml:space="preserve">: </w:t>
      </w:r>
      <w:r>
        <w:rPr>
          <w:rtl w:val="true"/>
        </w:rPr>
        <w:t>المعتبر في العجز القدرة على حال الأداء لا حال الوجوب</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العجز القدرة على حال الأداء لا حال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حال حدوث موجب الكفارة قادرا على العتق عاجزا عن الصيام فلم يعتق حتى صار بالعكس صار فرضه الصيام و سقط عنه وجوب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6817582_417432637"/>
      <w:bookmarkStart w:id="955" w:name="_Toc362"/>
      <w:bookmarkEnd w:id="954"/>
      <w:r>
        <w:rPr>
          <w:rtl w:val="true"/>
        </w:rPr>
        <w:t xml:space="preserve">مسألة </w:t>
      </w:r>
      <w:r>
        <w:rPr/>
        <w:t>8</w:t>
      </w:r>
      <w:r>
        <w:rPr>
          <w:rtl w:val="true"/>
        </w:rPr>
        <w:t xml:space="preserve">: </w:t>
      </w:r>
      <w:r>
        <w:rPr>
          <w:rtl w:val="true"/>
        </w:rPr>
        <w:t>إذا عجز عن العتق في المرتّبة فشرع في الصوم</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العتق في المرتّبة فشرع في الصوم و لو ساعة من النهار ثمَّ وجد ما يعتق لم يلزم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إتمام الصيام و يجزي عن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جواز رفع اليد عن الصوم و اختيار العتق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المنساق من الأدلة أن المناط حال الأداء قدرة و عجزا في عامة العبادات إلا ما خرج بالدليل، و الوجوب من حيث هو لا موضوعية له بل طريق إلى الأداء فالمدار عليه مطلقا، فلا وجه لتوهم استصحاب حال الوجوب لفرض عدم الموضوعية له بوجه من الوجوه و ما هو طريق محض إلى الأداء كيف يستصحب فيه البقاء و الإبقاء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لكون المدار على حال الأداء إلا ذلك و كذا في نظائر المقام مما هو كثير جدا كما أن المدار في القدرة على التسليم في النذر و العهد و اليمين على ما هو حين الأداء و الوفاء لا حين العقد و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صحة البدل، و إطلاق قول الصادق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صام فأصاب مالا فليمض الذي ابتدأ فيه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الذي ابتدأ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ظهوره في الإجزاء كما أن ظاهر الترتيب بين العتق و مجرد الشروع في الصوم لا بين أيام الصوم بحيث يكون صوم كل يوم مرتبا على العجز عن العتق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صام شهرا من كفارة </w:t>
      </w:r>
      <w:bookmarkStart w:id="956" w:name="pg12255_121311"/>
    </w:p>
    <w:p>
      <w:pPr>
        <w:pStyle w:val="BookText"/>
        <w:rPr/>
      </w:pPr>
      <w:bookmarkEnd w:id="956"/>
      <w:r>
        <w:rPr>
          <w:rFonts w:ascii="Amiri" w:hAnsi="Amiri" w:eastAsia="Amiri" w:cs="Amiri"/>
          <w:color w:val="111111"/>
          <w:sz w:val="28"/>
          <w:sz w:val="28"/>
          <w:szCs w:val="28"/>
          <w:rtl w:val="true"/>
          <w:lang w:bidi="ar-SA"/>
        </w:rPr>
        <w:t xml:space="preserve">ربما قيل أنه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إتمام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عرض ما يوجب استينافه بأن عرض في أثنائه ما أبطل التتابع تعين عليه العتق مع بقاء القدرة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الكلام فيما لو عجز عن الصيام فدخل في الإطعام ثمَّ زال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6817584_417432637"/>
      <w:bookmarkStart w:id="958" w:name="_Toc363"/>
      <w:bookmarkEnd w:id="957"/>
      <w:r>
        <w:rPr>
          <w:rtl w:val="true"/>
        </w:rPr>
        <w:t xml:space="preserve">مسألة </w:t>
      </w:r>
      <w:r>
        <w:rPr/>
        <w:t>9</w:t>
      </w:r>
      <w:r>
        <w:rPr>
          <w:rtl w:val="true"/>
        </w:rPr>
        <w:t xml:space="preserve">: </w:t>
      </w:r>
      <w:r>
        <w:rPr>
          <w:rtl w:val="true"/>
        </w:rPr>
        <w:t>يجب التتابع في الصوم جميع الكفارات</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التتابع في الصوم جميع الكفارات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تخلل الإفطار و لا صوم آخر غير الكفارة بين أيامها من غير فرق بين ما وجب فيه شهران مرتبا على غيره أو مخيرا أو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بين ما وجب فيه شهران و ما وجب فيه ثلاثة أيام ككفارة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متى أخل بالتتابع</w:t>
      </w:r>
    </w:p>
    <w:p>
      <w:pPr>
        <w:pStyle w:val="BookText"/>
        <w:rPr/>
      </w:pPr>
      <w:r>
        <w:rPr>
          <w:rFonts w:ascii="Amiri" w:hAnsi="Amiri" w:eastAsia="Amiri" w:cs="Amiri"/>
          <w:color w:val="111111"/>
          <w:sz w:val="28"/>
          <w:sz w:val="28"/>
          <w:szCs w:val="28"/>
          <w:rtl w:val="true"/>
          <w:lang w:bidi="ar-SA"/>
        </w:rPr>
        <w:t>الظهار ثمَّ وجد نسمة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يعتقها و لا يعتد بالصوم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في الشرائع بحمل المرسل على مجرد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سقوط الخبر بقصور السند و الإعراض فلا وجه للاعتماد عليه على كل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الظاهر بعد سقوط ما تقدم من المرسل عن 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لوجوب العتق حينئذ و فقد المانع لأن سقوط التكليف بالعتق و تبدله بالصوم كان مراعى بإكمال الصوم على الوجه المأمور به، و المفروض تعذره فلا بد من العتق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دليلهم على الإلحاق عدم الفصل بينه و بين الصوم، و القطع بوحدة المناط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التتابع في أدلة وجوبه في الجميع حتى في كفارة اليمين كما مر، مضافا إلى الإجماع بل الضرورة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مثال كل ذلك في أول كتاب الكفارات فراجع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التوالي فيه أيضا</w:t>
      </w:r>
      <w:r>
        <w:rPr>
          <w:rFonts w:eastAsia="Amiri" w:cs="Amiri" w:ascii="Amiri" w:hAnsi="Amiri"/>
          <w:color w:val="111111"/>
          <w:sz w:val="28"/>
          <w:szCs w:val="28"/>
          <w:rtl w:val="true"/>
          <w:lang w:bidi="ar-SA"/>
        </w:rPr>
        <w:t xml:space="preserve">. </w:t>
      </w:r>
      <w:bookmarkStart w:id="959" w:name="pg12255_121312"/>
    </w:p>
    <w:p>
      <w:pPr>
        <w:pStyle w:val="BookText"/>
        <w:rPr/>
      </w:pPr>
      <w:bookmarkEnd w:id="959"/>
      <w:r>
        <w:rPr>
          <w:rFonts w:ascii="Amiri" w:hAnsi="Amiri" w:eastAsia="Amiri" w:cs="Amiri"/>
          <w:color w:val="111111"/>
          <w:sz w:val="28"/>
          <w:sz w:val="28"/>
          <w:szCs w:val="28"/>
          <w:rtl w:val="true"/>
          <w:lang w:bidi="ar-SA"/>
        </w:rPr>
        <w:t xml:space="preserve">وجب الاستيناف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يتفرع على وجوب التتابع أنه لا يجوز الشروع في الصوم من زمان يعلم بتخلل صوم آخر يجب في زمان معين بين أيامه، فلو شرع في صيام ثلاثة أيام قبل شهر رمضان أو قبل خميس معين نذر صومه بيوم أو يومين لم يجز بل وجب استينافه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6817586_417432637"/>
      <w:bookmarkStart w:id="961" w:name="_Toc364"/>
      <w:bookmarkEnd w:id="960"/>
      <w:r>
        <w:rPr>
          <w:rtl w:val="true"/>
        </w:rPr>
        <w:t xml:space="preserve">مسألة </w:t>
      </w:r>
      <w:r>
        <w:rPr/>
        <w:t>10</w:t>
      </w:r>
      <w:r>
        <w:rPr>
          <w:rtl w:val="true"/>
        </w:rPr>
        <w:t xml:space="preserve">: </w:t>
      </w:r>
      <w:r>
        <w:rPr>
          <w:rtl w:val="true"/>
        </w:rPr>
        <w:t>إنما يضر بالتتابع ما وقع الإفطار في البين بالاختيار</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يضر بالتتابع ما وقع الإفطار في البين بالاختيار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وقع ذلك لعذر من الأعذار كما إذا كان الإفطار بسبب الإكراه أو الاضطرار أو بسبب عروض المرض أو طروّ الحيض أو النفاس لم يضرّ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العذر وقوع السفر في الأثناء إذا كان ضروريا دون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و ظهور الإجماع، مع أنه منصوص في صوم شهرين متتابعين ففي صحيح محمد بن مسلم عن أحدهما عليهما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في شعبان و لم يجد ما يعتق ينتظر حتى يصوم شهر رمضان ثمَّ يصوم شهرين متتابعين، و إن ظاهر و هو مسافر انتظر حتى يقدم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و ظاهرهم الإجماع على عدم الفرق بين 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إن لم يكن من الدين و ورود النص في المرض و الحيض ففي خبر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جعل عليه صوم شهرين متتابعين فيصوم شهرا ثمَّ يمرض هل يعتد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 اللّه حبسه،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نذرت صوم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و تستأنف أيامها التي قعدت حتى تتم الشهرين،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هي يئست من المحيض هل تقضيه؟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يجزيها الأول</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و أصالة لحوق النفاس بالحيض في </w:t>
      </w:r>
    </w:p>
    <w:p>
      <w:pPr>
        <w:pStyle w:val="BookText"/>
        <w:rPr/>
      </w:pPr>
      <w:r>
        <w:rPr>
          <w:rFonts w:ascii="Amiri" w:hAnsi="Amiri" w:eastAsia="Amiri" w:cs="Amiri"/>
          <w:color w:val="111111"/>
          <w:sz w:val="28"/>
          <w:sz w:val="28"/>
          <w:szCs w:val="28"/>
          <w:rtl w:val="true"/>
          <w:lang w:bidi="ar-SA"/>
        </w:rPr>
        <w:t xml:space="preserve">كان بالاختيار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منه ما إذا نسي النية حتى فات وقتها بأن تذكر بعد الزوال، و كذا الحال فيما إذا كان تخلل صوم آخر في البين لا بالاختيار كما إذا نسي فنوى صوما آخر و لم يتذكر إلا بعد الزوال، و منه ما إذا نذر صوم كل خميس مثلا ثمَّ وجب عليه صوم شهرين متتابعين فلا يضر بالتتابع تخلل المنذور في البين و لا يتعين عليه البدل في المخيرة و لا ينتقل إلى الإطعام في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في صوم ثلاثة أيام يحله فيلزم الشروع فيها من زمان لم يتخلل المنذور بينها كما أشرنا إليه في المسألة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إلا ما خرج بالدليل جارية أيضا،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المظاهر إذا صام شهرا ثمَّ مرض اعتد بصيامه</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 و حديث رفع الإكراه و الاضطرار </w:t>
      </w:r>
      <w:r>
        <w:rPr>
          <w:rStyle w:val="FootnoteAnchor"/>
          <w:rtl w:val="true"/>
        </w:rPr>
        <w:footnoteReference w:id="525"/>
      </w:r>
      <w:r>
        <w:rPr>
          <w:rFonts w:ascii="Amiri" w:hAnsi="Amiri" w:eastAsia="Amiri" w:cs="Amiri"/>
          <w:color w:val="111111"/>
          <w:sz w:val="28"/>
          <w:sz w:val="28"/>
          <w:szCs w:val="28"/>
          <w:rtl w:val="true"/>
          <w:lang w:bidi="ar-SA"/>
        </w:rPr>
        <w:t>، و بناء الشريعة على التسهيل مهما وجد إليه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فلفرض تحقق الاضطرار الى السفر فلا يكون قاطعا لحديث رفع ما اضطروا إليه </w:t>
      </w:r>
      <w:r>
        <w:rPr>
          <w:rStyle w:val="FootnoteAnchor"/>
          <w:rtl w:val="true"/>
        </w:rPr>
        <w:footnoteReference w:id="526"/>
      </w:r>
      <w:r>
        <w:rPr>
          <w:rFonts w:ascii="Amiri" w:hAnsi="Amiri" w:eastAsia="Amiri" w:cs="Amiri"/>
          <w:color w:val="111111"/>
          <w:sz w:val="28"/>
          <w:sz w:val="28"/>
          <w:szCs w:val="28"/>
          <w:rtl w:val="true"/>
          <w:lang w:bidi="ar-SA"/>
        </w:rPr>
        <w:t>، و أما الثاني فلأنه قطع للتتابع اختيارا فلا وجه لكونه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العذر المقبول للإجماع فلا يضر بالتتابع و لا يوجب الانتقال إلى المرتبة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التسالم عليه و يقتضيه ظاهر التأكيد في قول الصادق عليه السّلام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ثلاثة أيام في كفارة اليمين متتابعات و لا تفصل بينهن</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و عنه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 نعم لو نذر صوم الدهر يوما و يوما لا فعرضت له كفارة اليمين و عجز عن المرتبة </w:t>
      </w:r>
      <w:bookmarkStart w:id="962" w:name="pg12255_121314"/>
    </w:p>
    <w:p>
      <w:pPr>
        <w:pStyle w:val="Heading4"/>
        <w:numPr>
          <w:ilvl w:val="3"/>
          <w:numId w:val="1"/>
        </w:numPr>
        <w:rPr/>
      </w:pPr>
      <w:bookmarkStart w:id="963" w:name="__RefHeading___Toc6817588_417432637"/>
      <w:bookmarkStart w:id="964" w:name="_Toc365"/>
      <w:bookmarkEnd w:id="962"/>
      <w:bookmarkEnd w:id="963"/>
      <w:r>
        <w:rPr>
          <w:rtl w:val="true"/>
        </w:rPr>
        <w:t xml:space="preserve">مسألة </w:t>
      </w:r>
      <w:r>
        <w:rPr/>
        <w:t>11</w:t>
      </w:r>
      <w:r>
        <w:rPr>
          <w:rtl w:val="true"/>
        </w:rPr>
        <w:t xml:space="preserve">: </w:t>
      </w:r>
      <w:r>
        <w:rPr>
          <w:rtl w:val="true"/>
        </w:rPr>
        <w:t>يكفي في تتابع الشهرين في الكفارة مرتّبة كانت أو مخيّرة صيام شهر و يوم متتابعا</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تتابع الشهرين في الكفارة مرتّبة كانت أو مخيّرة صيام شهر و يوم متتابعا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التفريق في البقية و لو اختيارا لا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كان عليه صيام شهرين متتابعين يجوز له الشروع فيه قبل شعبان بيوم و لا يجوز له الاقتصار على شعبان لتخلل شهر رمضان قبل إكمال شهر و يوم، و كذا يجوز له الشروع قبل الأضحى بواحد و ثلاثين يوما و لا يجوز قبله بثلاثين</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6817590_417432637"/>
      <w:bookmarkStart w:id="966" w:name="_Toc366"/>
      <w:bookmarkEnd w:id="965"/>
      <w:r>
        <w:rPr>
          <w:rtl w:val="true"/>
        </w:rPr>
        <w:t xml:space="preserve">مسألة </w:t>
      </w:r>
      <w:r>
        <w:rPr/>
        <w:t>12</w:t>
      </w:r>
      <w:r>
        <w:rPr>
          <w:rtl w:val="true"/>
        </w:rPr>
        <w:t xml:space="preserve">: </w:t>
      </w:r>
      <w:r>
        <w:rPr>
          <w:rtl w:val="true"/>
        </w:rPr>
        <w:t>من وجب عليه صيام شهرين فإن شرع فيه من أول الشهر يجزي هلاليان</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صيام شهرين فإن شرع فيه من أول الشهر يجزي هلاليان و إن كانا ناقصين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شرع في أثناء الشهر و إن كان فيه وجوه بل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انكسار الشهرين و جعل كل شهر ثلاثين فيصوم ستين يوما مطلقا سواء كان الشهر الذي شرع فيه مع تاليه تامين أو ناقصين أو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يتعيّن ذلك بلا اشكال فيما إذا</w:t>
      </w:r>
    </w:p>
    <w:p>
      <w:pPr>
        <w:pStyle w:val="BookText"/>
        <w:rPr/>
      </w:pPr>
      <w:r>
        <w:rPr>
          <w:rFonts w:ascii="Amiri" w:hAnsi="Amiri" w:eastAsia="Amiri" w:cs="Amiri"/>
          <w:color w:val="111111"/>
          <w:sz w:val="28"/>
          <w:sz w:val="28"/>
          <w:szCs w:val="28"/>
          <w:rtl w:val="true"/>
          <w:lang w:bidi="ar-SA"/>
        </w:rPr>
        <w:t>السابقة فالظاهر سقوط التوالي حينئذ، لعدم القدرة على امتثاله بعد تقديم الأمر النذري و عدم 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صام فمرض فأفطر أ يستقبل أو يتم ما بقي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صام شهرا ثمَّ مرض استقبل فإن زاد على الشهر يوما أو يومين بنى عليه</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 قريب منه غيره و تقدم في كفارة الصوم ما ينفع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الامتثال بعد عدم دليل على اعتبار كون الشهر تاما بل مقتضى الإطلاق عدمه، فلا بد من الإجزاء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إن شاء اللّه في عدّة الطلاق ما يناسب المقام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حسن هذا الاحتياط و إنما الكلام في وجوبه بعد كون </w:t>
      </w:r>
      <w:bookmarkStart w:id="967" w:name="pg12255_121315"/>
    </w:p>
    <w:p>
      <w:pPr>
        <w:pStyle w:val="BookText"/>
        <w:rPr/>
      </w:pPr>
      <w:bookmarkEnd w:id="967"/>
      <w:r>
        <w:rPr>
          <w:rFonts w:ascii="Amiri" w:hAnsi="Amiri" w:eastAsia="Amiri" w:cs="Amiri"/>
          <w:color w:val="111111"/>
          <w:sz w:val="28"/>
          <w:sz w:val="28"/>
          <w:szCs w:val="28"/>
          <w:rtl w:val="true"/>
          <w:lang w:bidi="ar-SA"/>
        </w:rPr>
        <w:t xml:space="preserve">وقع التفريق بين الأيام بتخلل ما لا يضر بالتتابع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6817592_417432637"/>
      <w:bookmarkStart w:id="969" w:name="_Toc367"/>
      <w:bookmarkEnd w:id="968"/>
      <w:r>
        <w:rPr>
          <w:rtl w:val="true"/>
        </w:rPr>
        <w:t xml:space="preserve">مسألة </w:t>
      </w:r>
      <w:r>
        <w:rPr/>
        <w:t>13</w:t>
      </w:r>
      <w:r>
        <w:rPr>
          <w:rtl w:val="true"/>
        </w:rPr>
        <w:t xml:space="preserve">: </w:t>
      </w:r>
      <w:r>
        <w:rPr>
          <w:rtl w:val="true"/>
        </w:rPr>
        <w:t>يتخير في الإطعام الواجب في الكفارات بين إشباع المساكين و التسليم لهم</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الإطعام الواجب في الكفارات بين إشباع المساكين و التسليم لهم، و يجوز إشباع البعض و التسليم إلى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يتقدر الإشباع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المدار على أن يأكلوا بمقدار شبعهم قلّ أو 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التسليم فلا بد من أن يسلّم إلى كل منهم مدا من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الأصل و الإطلاق عدمه فلو اكتفى بتكسير الشهرين و تتميم ما نقص أجزأ و صح تمسكا بإطلاق الأدلة، فلو شرع فيه عاشر شوال مثلا يتم الصوم تاسع ذي الحجة لصدق الشهرين عليه عند المتعارف و لا دليل على اعتبار 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احتمال ظهور الشهرين في الكاملين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الشامل لجميع هذه الأقسام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التي علق الحكم فيها على مجرد الإطعام بلا تقييد الكلام و لا في قول آخر من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قوت عيالك و القوت يومئذ مد</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فيستفاد منه على أن المناط هو القوت بلا تحديد للكمية و لا الكيفية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النصوص الاكتفاء بإشباعهم بما يسمّى طعاما الذي قد عرفت أن في اللغة الطعام لكل ما يؤكل فضلا عن الإطعام الذي هو في العرف أيضا كذلك، فيصدق بالإشباع من الفواكه و المربيات و غيرها مما أغلى منها أو أدنى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لأصالة البراءة عن الزائد عليه، و لأنه يكون بقدر </w:t>
      </w:r>
    </w:p>
    <w:p>
      <w:pPr>
        <w:pStyle w:val="BookText"/>
        <w:rPr/>
      </w:pP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الأفضل بل الأحوط 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كل من النحوين كمال العدد من ستين أو عشرة، فلا يجزي إشباع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p>
    <w:p>
      <w:pPr>
        <w:pStyle w:val="BookText"/>
        <w:rPr/>
      </w:pPr>
      <w:r>
        <w:rPr>
          <w:rFonts w:ascii="Amiri" w:hAnsi="Amiri" w:eastAsia="Amiri" w:cs="Amiri"/>
          <w:color w:val="111111"/>
          <w:sz w:val="28"/>
          <w:sz w:val="28"/>
          <w:szCs w:val="28"/>
          <w:rtl w:val="true"/>
          <w:lang w:bidi="ar-SA"/>
        </w:rPr>
        <w:t xml:space="preserve">الإشباع غالبا، و لذكر المد بالخصوص في الأخبار </w:t>
      </w:r>
      <w:r>
        <w:rPr>
          <w:rStyle w:val="FootnoteAnchor"/>
          <w:rtl w:val="true"/>
        </w:rPr>
        <w:footnoteReference w:id="531"/>
      </w:r>
      <w:r>
        <w:rPr>
          <w:rFonts w:ascii="Amiri" w:hAnsi="Amiri" w:eastAsia="Amiri" w:cs="Amiri"/>
          <w:color w:val="111111"/>
          <w:sz w:val="28"/>
          <w:sz w:val="28"/>
          <w:szCs w:val="28"/>
          <w:rtl w:val="true"/>
          <w:lang w:bidi="ar-SA"/>
        </w:rPr>
        <w:t xml:space="preserve">، و في كفارة اليمين </w:t>
      </w:r>
      <w:r>
        <w:rPr>
          <w:rStyle w:val="FootnoteAnchor"/>
          <w:rtl w:val="true"/>
        </w:rPr>
        <w:footnoteReference w:id="532"/>
      </w:r>
      <w:r>
        <w:rPr>
          <w:rFonts w:ascii="Amiri" w:hAnsi="Amiri" w:eastAsia="Amiri" w:cs="Amiri"/>
          <w:color w:val="111111"/>
          <w:sz w:val="28"/>
          <w:sz w:val="28"/>
          <w:szCs w:val="28"/>
          <w:rtl w:val="true"/>
          <w:lang w:bidi="ar-SA"/>
        </w:rPr>
        <w:t xml:space="preserve">، و كفارة قضاء شهر رمضان </w:t>
      </w:r>
      <w:r>
        <w:rPr>
          <w:rStyle w:val="FootnoteAnchor"/>
          <w:rtl w:val="true"/>
        </w:rPr>
        <w:footnoteReference w:id="533"/>
      </w:r>
      <w:r>
        <w:rPr>
          <w:rFonts w:ascii="Amiri" w:hAnsi="Amiri" w:eastAsia="Amiri" w:cs="Amiri"/>
          <w:color w:val="111111"/>
          <w:sz w:val="28"/>
          <w:sz w:val="28"/>
          <w:szCs w:val="28"/>
          <w:rtl w:val="true"/>
          <w:lang w:bidi="ar-SA"/>
        </w:rPr>
        <w:t xml:space="preserve">، و كفارة الإحرام </w:t>
      </w:r>
      <w:r>
        <w:rPr>
          <w:rStyle w:val="FootnoteAnchor"/>
          <w:rtl w:val="true"/>
        </w:rPr>
        <w:footnoteReference w:id="534"/>
      </w:r>
      <w:r>
        <w:rPr>
          <w:rFonts w:ascii="Amiri" w:hAnsi="Amiri" w:eastAsia="Amiri" w:cs="Amiri"/>
          <w:color w:val="111111"/>
          <w:sz w:val="28"/>
          <w:sz w:val="28"/>
          <w:szCs w:val="28"/>
          <w:rtl w:val="true"/>
          <w:lang w:bidi="ar-SA"/>
        </w:rPr>
        <w:t>، بضميمة عدم الفصل و كل مد ثلاثة أرباع الكيلو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عدم الخلاف بينهم بالنسبة إلى عدم كفاية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الشيخ رحمه اللّه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على ستين مسكينا ثلاثين صاعا مدين مدين</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أما الأول فكيف يصح دعوى الإجماع عليه مع ذهاب المشهور الى الخلاف، و أما الاحتياط فقد أثبتنا في الأصول عند دوران الأمر بين الأقل و الأكثر صحة الاكتفاء بالأقل و البراءة عن الأكثر، و أما الخبر فأحسن طريق الجمع حمله على الندب كما هو الشائع في الفقه و يشهد له قول الصادق عليه السّلام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اليمين مد و حفنة</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 لتكون الحفنة في طحنه و طبخه كما في رواية أخرى </w:t>
      </w:r>
      <w:r>
        <w:rPr>
          <w:rStyle w:val="FootnoteAnchor"/>
          <w:rtl w:val="true"/>
        </w:rPr>
        <w:footnoteReference w:id="537"/>
      </w:r>
      <w:r>
        <w:rPr>
          <w:rFonts w:ascii="Amiri" w:hAnsi="Amiri" w:eastAsia="Amiri" w:cs="Amiri"/>
          <w:color w:val="111111"/>
          <w:sz w:val="28"/>
          <w:sz w:val="28"/>
          <w:szCs w:val="28"/>
          <w:rtl w:val="true"/>
          <w:lang w:bidi="ar-SA"/>
        </w:rPr>
        <w:t xml:space="preserve">، و الحفنة الشي‌ء القليل و تأتي بمعنى ملأ الكفين من طعام أو غيره، </w:t>
      </w:r>
      <w:bookmarkStart w:id="970" w:name="pg12255_121317"/>
    </w:p>
    <w:p>
      <w:pPr>
        <w:pStyle w:val="BookText"/>
        <w:rPr/>
      </w:pPr>
      <w:bookmarkEnd w:id="970"/>
      <w:r>
        <w:rPr>
          <w:rFonts w:ascii="Amiri" w:hAnsi="Amiri" w:eastAsia="Amiri" w:cs="Amiri"/>
          <w:color w:val="111111"/>
          <w:sz w:val="28"/>
          <w:sz w:val="28"/>
          <w:szCs w:val="28"/>
          <w:rtl w:val="true"/>
          <w:lang w:bidi="ar-SA"/>
        </w:rPr>
        <w:t xml:space="preserve">أو تسليم كل واحد منهم 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الاجتماع لا في التسليم و لا في الإشباع، فلو أطعم ستين مسكينا في أوقات متفرقة من بلاد مختلفة و لو كان هذا في سنة و ذلك في سنة أخرى لأجزء و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6817594_417432637"/>
      <w:bookmarkStart w:id="972" w:name="_Toc368"/>
      <w:bookmarkEnd w:id="971"/>
      <w:r>
        <w:rPr>
          <w:rtl w:val="true"/>
        </w:rPr>
        <w:t xml:space="preserve">مسألة </w:t>
      </w:r>
      <w:r>
        <w:rPr/>
        <w:t>14</w:t>
      </w:r>
      <w:r>
        <w:rPr>
          <w:rtl w:val="true"/>
        </w:rPr>
        <w:t xml:space="preserve">: </w:t>
      </w:r>
      <w:r>
        <w:rPr>
          <w:rtl w:val="true"/>
        </w:rPr>
        <w:t>الواجب في الإشباع إشباع كل واحد من العدد مرة</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الإشباع إشباع كل واحد من العدد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الأفضل إشباعه في يومه و ليلته غداة و 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6817596_417432637"/>
      <w:bookmarkStart w:id="974" w:name="_Toc369"/>
      <w:bookmarkEnd w:id="973"/>
      <w:r>
        <w:rPr>
          <w:rtl w:val="true"/>
        </w:rPr>
        <w:t xml:space="preserve">مسألة </w:t>
      </w:r>
      <w:r>
        <w:rPr/>
        <w:t>15</w:t>
      </w:r>
      <w:r>
        <w:rPr>
          <w:rtl w:val="true"/>
        </w:rPr>
        <w:t xml:space="preserve">: </w:t>
      </w:r>
      <w:r>
        <w:rPr>
          <w:rtl w:val="true"/>
        </w:rPr>
        <w:t>يجزي في الإشباع كل ما يتعارف التغذي و التقوّت به لغالب الناس</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الإشباع كل ما يتعارف التغذي و التقوّت به لغالب الناس من المطبوخ و ما يصنع من أنواع الأطعمة و من الخبز من أي</w:t>
      </w:r>
    </w:p>
    <w:p>
      <w:pPr>
        <w:pStyle w:val="BookText"/>
        <w:rPr/>
      </w:pPr>
      <w:r>
        <w:rPr>
          <w:rFonts w:ascii="Amiri" w:hAnsi="Amiri" w:eastAsia="Amiri" w:cs="Amiri"/>
          <w:color w:val="111111"/>
          <w:sz w:val="28"/>
          <w:sz w:val="28"/>
          <w:szCs w:val="28"/>
          <w:rtl w:val="true"/>
          <w:lang w:bidi="ar-SA"/>
        </w:rPr>
        <w:t>و المنساق من المجموع بعد رد بعضها إلى بعض وجوب أصل المد و رجحان الزيادة عليه هذا محصل الأخبار، و أما الكلمات فهي مشوشة بل بعضها بلا حاصل فتكون صرف الوقت في نقلها و تزييفها بلا طائل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الاشتغال بعد كون الجميع خلاف ما هو المأمور به فلا وجه للإجزاء، و في موثق ابن عمار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إطعام عشرة مساكين أو إطعام ستين مسكينا أ يجمع ذلك لإنسان واحد يعطاه؟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يعطى إنسانا كما قال اللّه تعالى</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 لو دفع المد إلى إنسان واحد ثمَّ اشتراه منه ثمَّ دفعه إلى آخر ثمَّ اشتراه منه و فعل هكذا إلى تمام العشرة أو الستين فالظاهر الإجزاء لصدق العدد، و يأتي حكم صورة تعذر العدد في 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قول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يشبعهم به مرة واحدة</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كونه أفضل لكونه من الخير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كلمات الأعلام في المقام فهي متشتتة فلا دليل عليها و من شاء العثور </w:t>
      </w:r>
    </w:p>
    <w:p>
      <w:pPr>
        <w:pStyle w:val="BookText"/>
        <w:rPr/>
      </w:pPr>
      <w:r>
        <w:rPr>
          <w:rFonts w:ascii="Amiri" w:hAnsi="Amiri" w:eastAsia="Amiri" w:cs="Amiri"/>
          <w:color w:val="111111"/>
          <w:sz w:val="28"/>
          <w:sz w:val="28"/>
          <w:szCs w:val="28"/>
          <w:rtl w:val="true"/>
          <w:lang w:bidi="ar-SA"/>
        </w:rPr>
        <w:t xml:space="preserve">جنس كان مما يتعارف تخبيزه من حنطة أو شعير أو ذرة أو دخن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بلا ادام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الأفضل أن يكون مع الإدام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كل ما جرت العادة على أكله مع الخبز جامدا أو مائعا و إن كان خلا أو ملحا أو بصلا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ما كان أفضل كان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التسليم بذل ما يسمى طعاما من نيّ</w:t>
      </w:r>
    </w:p>
    <w:p>
      <w:pPr>
        <w:pStyle w:val="BookText"/>
        <w:rPr/>
      </w:pPr>
      <w:r>
        <w:rPr>
          <w:rFonts w:ascii="Amiri" w:hAnsi="Amiri" w:eastAsia="Amiri" w:cs="Amiri"/>
          <w:color w:val="111111"/>
          <w:sz w:val="28"/>
          <w:sz w:val="28"/>
          <w:szCs w:val="28"/>
          <w:rtl w:val="true"/>
          <w:lang w:bidi="ar-SA"/>
        </w:rPr>
        <w:t>عليها فليراجع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الدليل المنزل على ما هو المتعارف في كل زمان و مكان و صدق الطعام و الإطعام في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الإطعام عليه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النص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الإدام و الوسط الخل و الزيت و ارفعه الخبز و اللحم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و مثله غيره، و إجماع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الإدام بين الأنام خصوصا في قديم الأيام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للوجدان و الإجماع و لأن محبوبية الأفضل مترتبا من الفطريات عند كل أحد فيشمله قوله تعالى لَنْ تَنٰالُوا الْبِرَّ حَتّٰى تُنْفِقُوا مِمّٰا تُحِبُّونَ </w:t>
      </w:r>
      <w:r>
        <w:rPr>
          <w:rStyle w:val="FootnoteAnchor"/>
          <w:rtl w:val="true"/>
        </w:rPr>
        <w:footnoteReference w:id="541"/>
      </w:r>
      <w:r>
        <w:rPr>
          <w:rFonts w:ascii="Amiri" w:hAnsi="Amiri" w:eastAsia="Amiri" w:cs="Amiri"/>
          <w:color w:val="111111"/>
          <w:sz w:val="28"/>
          <w:sz w:val="28"/>
          <w:szCs w:val="28"/>
          <w:rtl w:val="true"/>
          <w:lang w:bidi="ar-SA"/>
        </w:rPr>
        <w:t>، و 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 مِنْ أَوْسَطِ مٰا تُطْعِمُونَ أَهْلِيكُمْ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يكون أن يكون في البيت من يأكل المد و منهم من يأكل أكثر من المد و منهم من يأكل أقل من المد فبين ذلك، و إن شئت جعلت لهم أدما و الأدم أدناه ملح و أوسطه الخل و الزيت و أرفعه اللحم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الأوسط من الأمور الإضافية فرب أوسط في زمان أو عند قوم يكون أرفع بالنسبة إلى آخرين أو زمان و رب أرفع في زمان أو عند قوم يكون أوسط كذلك</w:t>
      </w:r>
      <w:r>
        <w:rPr>
          <w:rFonts w:eastAsia="Amiri" w:cs="Amiri" w:ascii="Amiri" w:hAnsi="Amiri"/>
          <w:color w:val="111111"/>
          <w:sz w:val="28"/>
          <w:szCs w:val="28"/>
          <w:rtl w:val="true"/>
          <w:lang w:bidi="ar-SA"/>
        </w:rPr>
        <w:t xml:space="preserve">. </w:t>
      </w:r>
      <w:bookmarkStart w:id="975" w:name="pg12255_121319"/>
    </w:p>
    <w:p>
      <w:pPr>
        <w:pStyle w:val="BookText"/>
        <w:rPr/>
      </w:pPr>
      <w:bookmarkEnd w:id="975"/>
      <w:r>
        <w:rPr>
          <w:rFonts w:ascii="Amiri" w:hAnsi="Amiri" w:eastAsia="Amiri" w:cs="Amiri"/>
          <w:color w:val="111111"/>
          <w:sz w:val="28"/>
          <w:sz w:val="28"/>
          <w:szCs w:val="28"/>
          <w:rtl w:val="true"/>
          <w:lang w:bidi="ar-SA"/>
        </w:rPr>
        <w:t xml:space="preserve">و مطبوخ من الحنطة و الشعير و دقيقهما و خبزهما و الأرز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الحنطة أو دقيقة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 التمر و الزبيب تسليما و إشباعا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6817598_417432637"/>
      <w:bookmarkStart w:id="977" w:name="_Toc370"/>
      <w:bookmarkEnd w:id="976"/>
      <w:r>
        <w:rPr>
          <w:rtl w:val="true"/>
        </w:rPr>
        <w:t xml:space="preserve">مسألة </w:t>
      </w:r>
      <w:r>
        <w:rPr/>
        <w:t>16</w:t>
      </w:r>
      <w:r>
        <w:rPr>
          <w:rtl w:val="true"/>
        </w:rPr>
        <w:t xml:space="preserve">: </w:t>
      </w:r>
      <w:r>
        <w:rPr>
          <w:rtl w:val="true"/>
        </w:rPr>
        <w:t>يجوز الترامي في الكفارة بلا فرق بين أقسامها</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الترامي في الكفارة بلا فرق بين أقسامها بأن يأخذها الفقير ثمَّ يعطيه إلى فقير آخر عما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6817600_417432637"/>
      <w:bookmarkStart w:id="979" w:name="_Toc371"/>
      <w:bookmarkEnd w:id="978"/>
      <w:r>
        <w:rPr>
          <w:rtl w:val="true"/>
        </w:rPr>
        <w:t xml:space="preserve">مسألة </w:t>
      </w:r>
      <w:r>
        <w:rPr/>
        <w:t>17</w:t>
      </w:r>
      <w:r>
        <w:rPr>
          <w:rtl w:val="true"/>
        </w:rPr>
        <w:t xml:space="preserve">: </w:t>
      </w:r>
      <w:r>
        <w:rPr>
          <w:rtl w:val="true"/>
        </w:rPr>
        <w:t>التسليم إلى المسكين تمليك له</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إلى المسكين تمليك له كسائر الصدقات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ما قبضه و يفعل به 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يتعين عليه صرفه في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للصدق لغة و عرفا فتشملها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لذكرهما بالخصوص في بعض النصوص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الطعام و الإطعام، مضافا إلى الإجماع و النص و التمر في كفارة اليمين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يصير مالكا و الناس مسلطون على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للوجدان و الإجماع و ظواهر الأدلة، و كل من يعطي شيئا للفقير من الصدقات يملكه بل و كذا في جميع التبرعات صدقة كانت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مضافا إلى الإجماع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قاعدة السلطنة، و أصالة البراءة و ظهور الإجماع، و على هذا لو أحيل الفقير على الحناط أو الدقاق أو الخباز أو نحوهما من يجزي متاعه في الكفارة و قبل الطرف الحوالة يصح للفقير أن يبيعه عليه و يأخذ ثمنه و صرفه في كل ما يريد، و كذا يجوز للحاكم الشرعي أو وكيله ذلك أيضا بأن يأخذ ما يجزي في الكفارة عن المالكين ولاية أو وكالة عن الفقراء ثمَّ يبيع ذلك عنهم ولاية أو </w:t>
      </w:r>
      <w:bookmarkStart w:id="980" w:name="pg12255_121320"/>
    </w:p>
    <w:p>
      <w:pPr>
        <w:pStyle w:val="Heading4"/>
        <w:numPr>
          <w:ilvl w:val="3"/>
          <w:numId w:val="1"/>
        </w:numPr>
        <w:rPr/>
      </w:pPr>
      <w:bookmarkStart w:id="981" w:name="__RefHeading___Toc6817602_417432637"/>
      <w:bookmarkStart w:id="982" w:name="_Toc372"/>
      <w:bookmarkEnd w:id="980"/>
      <w:bookmarkEnd w:id="981"/>
      <w:r>
        <w:rPr>
          <w:rtl w:val="true"/>
        </w:rPr>
        <w:t xml:space="preserve">مسألة </w:t>
      </w:r>
      <w:r>
        <w:rPr/>
        <w:t>18</w:t>
      </w:r>
      <w:r>
        <w:rPr>
          <w:rtl w:val="true"/>
        </w:rPr>
        <w:t xml:space="preserve">: </w:t>
      </w:r>
      <w:r>
        <w:rPr>
          <w:rtl w:val="true"/>
        </w:rPr>
        <w:t>يتساوى الصغير و الكبير إن كان التكفير بنحو التسليم</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يتساوى الصغير و الكبير إن كان التكفير بنحو التسليم فيعطى الصغير مدا من طعام كما يعطي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اللازم في الصغير التسليم إلى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بنحو الإشباع فكذلك إذا اختلط الصغار مع الكبار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أشبع عائلة كانت ستين نفسا مشتملة على كبار و صغار أجزء و إن كان الصغار منفردين فاللازم احتساب اثنين بواحد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إشباع مائة و عشرين بدل ستين، و عشرين بدل عشرة، و الظاهر</w:t>
      </w:r>
    </w:p>
    <w:p>
      <w:pPr>
        <w:pStyle w:val="BookText"/>
        <w:rPr/>
      </w:pPr>
      <w:r>
        <w:rPr>
          <w:rFonts w:ascii="Amiri" w:hAnsi="Amiri" w:eastAsia="Amiri" w:cs="Amiri"/>
          <w:color w:val="111111"/>
          <w:sz w:val="28"/>
          <w:sz w:val="28"/>
          <w:szCs w:val="28"/>
          <w:rtl w:val="true"/>
          <w:lang w:bidi="ar-SA"/>
        </w:rPr>
        <w:t>وكالة فيعطيهم الثمن فيصرفونه فيما شاءوا، و كذا يجوز لمن عليه الكفارة أن يعطي قيمتها الى الحاكم الشرعي أو وكيله فيشتري للفقراء ولاية أو وكالة ما يجزي في الكفارة ثمَّ يقبل ذلك عن طرفهم ولاية أو وكالة ثمَّ يبيعها و يعطيهم ثمن ذلك، و كذا الكلام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في أن المناط إنما هو دفع المد الى الفقير بلا فرق بين المدفوع إليه هو الكبير أو الصغير إلا أنهم لم يفصلوا القول في الصغير هل هو الصغير الشرعي أو الصغير الإضافي و إن كان لا ثمرة لهذا البحث في دفع المد و انما تظهر الثمرة في الدفع إلى الولي في الصغير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الصغير محجور عليه أخذا و إعطاء إلا بمباشرة الولي أو إذنه كما تقدم ذلك في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ظهور الاتفاق إلا ممن لا يعتنى بخلافه مضافا إلى الإطلاق و صحيح يونس بن عبد الرحمن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عليه كفارة إطعام عشرة مساكين، أ يعطي الصغار و الكبار سواء و النساء و الرجال، أو يفضل الكبار على الصغار و الرجال على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غياث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يجزي إطعام </w:t>
      </w:r>
      <w:bookmarkStart w:id="983" w:name="pg12255_121321"/>
    </w:p>
    <w:p>
      <w:pPr>
        <w:pStyle w:val="BookText"/>
        <w:rPr/>
      </w:pPr>
      <w:bookmarkEnd w:id="983"/>
      <w:r>
        <w:rPr>
          <w:rFonts w:ascii="Amiri" w:hAnsi="Amiri" w:eastAsia="Amiri" w:cs="Amiri"/>
          <w:color w:val="111111"/>
          <w:sz w:val="28"/>
          <w:sz w:val="28"/>
          <w:szCs w:val="28"/>
          <w:rtl w:val="true"/>
          <w:lang w:bidi="ar-SA"/>
        </w:rPr>
        <w:t xml:space="preserve">أنه لا يعتبر في إشباع الصغير 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6817604_417432637"/>
      <w:bookmarkStart w:id="985" w:name="_Toc373"/>
      <w:bookmarkEnd w:id="984"/>
      <w:r>
        <w:rPr>
          <w:rtl w:val="true"/>
        </w:rPr>
        <w:t xml:space="preserve">مسألة </w:t>
      </w:r>
      <w:r>
        <w:rPr/>
        <w:t>19</w:t>
      </w:r>
      <w:r>
        <w:rPr>
          <w:rtl w:val="true"/>
        </w:rPr>
        <w:t xml:space="preserve">: </w:t>
      </w:r>
      <w:r>
        <w:rPr>
          <w:rtl w:val="true"/>
        </w:rPr>
        <w:t>لا إشكال في جواز إعطاء كل مسكين أزيد من مدّ من كفارات متعددة</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إعطاء كل مسكين أزيد من مدّ من كفارات متعددة و لو مع الاختيار من غير فرق بين الإشباع و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أفطر تمام شهر رمضان جاز له إشباع ستين شخصا معينين في ثلاثين يوما أو تسليم ثلاثين مدا من طعام لكل واحد منهم و إن وجد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6817606_417432637"/>
      <w:bookmarkStart w:id="987" w:name="_Toc374"/>
      <w:bookmarkEnd w:id="986"/>
      <w:r>
        <w:rPr>
          <w:rtl w:val="true"/>
        </w:rPr>
        <w:t xml:space="preserve">مسألة </w:t>
      </w:r>
      <w:r>
        <w:rPr/>
        <w:t>20</w:t>
      </w:r>
      <w:r>
        <w:rPr>
          <w:rtl w:val="true"/>
        </w:rPr>
        <w:t xml:space="preserve">: </w:t>
      </w:r>
      <w:r>
        <w:rPr>
          <w:rtl w:val="true"/>
        </w:rPr>
        <w:t>لو تعذر العدد في البلد وجب النقل الى غيره و إن تعذر انتظر</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العدد في البلد وجب النقل الى غيره و إن تعذر انتظر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وجد بعض العدد كرر على الموجود حتى يستوفي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يقتصر في التكرار على مقدار التعذر، فلو تمكن من عشرة</w:t>
      </w:r>
    </w:p>
    <w:p>
      <w:pPr>
        <w:pStyle w:val="BookText"/>
        <w:rPr/>
      </w:pPr>
      <w:r>
        <w:rPr>
          <w:rFonts w:ascii="Amiri" w:hAnsi="Amiri" w:eastAsia="Amiri" w:cs="Amiri"/>
          <w:color w:val="111111"/>
          <w:sz w:val="28"/>
          <w:sz w:val="28"/>
          <w:szCs w:val="28"/>
          <w:rtl w:val="true"/>
          <w:lang w:bidi="ar-SA"/>
        </w:rPr>
        <w:t>الصغير في كفارة اليمين و لكن صغيرين بكبير</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المحمول على صورة الانفراد و ظاهرهم عدم الفرق بين كفارة اليمين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في الاقتصار على الكبار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الإعطاء و التمليك بل هو كسائر قضاء حاجات الصغير المتعارفة كالإحسان إليه بالأكل و الشرب و نحوهما مما ليس فيه تصرفا في نفس الصبي و لا في ماله و ليس من تمليك شي‌ء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مر من الدليل لهذه الصورة أيضا كما صرح به جمع منهم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لامتثال الواجب مضافا إلى الإجماع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يجد في الكفارة إلا الرجل و الرجلين فيكرر عليهم حتى يستكمل العشرة يعطيهم اليوم ثمَّ يعطيهم غدا</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و يمكن الاستيناس له بقاعدة الميسور أيضا</w:t>
      </w:r>
      <w:r>
        <w:rPr>
          <w:rFonts w:eastAsia="Amiri" w:cs="Amiri" w:ascii="Amiri" w:hAnsi="Amiri"/>
          <w:color w:val="111111"/>
          <w:sz w:val="28"/>
          <w:szCs w:val="28"/>
          <w:rtl w:val="true"/>
          <w:lang w:bidi="ar-SA"/>
        </w:rPr>
        <w:t xml:space="preserve">. </w:t>
      </w:r>
      <w:bookmarkStart w:id="988" w:name="pg12255_121322"/>
    </w:p>
    <w:p>
      <w:pPr>
        <w:pStyle w:val="BookText"/>
        <w:rPr/>
      </w:pPr>
      <w:bookmarkEnd w:id="988"/>
      <w:r>
        <w:rPr>
          <w:rFonts w:ascii="Amiri" w:hAnsi="Amiri" w:eastAsia="Amiri" w:cs="Amiri"/>
          <w:color w:val="111111"/>
          <w:sz w:val="28"/>
          <w:sz w:val="28"/>
          <w:szCs w:val="28"/>
          <w:rtl w:val="true"/>
          <w:lang w:bidi="ar-SA"/>
        </w:rPr>
        <w:t xml:space="preserve">كرر عليهم ست مرات و لا يجوز التكرار على خمسة اثنتي عشرة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عند تعذر العدد الاقتصار على الإشباع دون التسليم و أن يكون في أيام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6817608_417432637"/>
      <w:bookmarkStart w:id="990" w:name="_Toc375"/>
      <w:bookmarkEnd w:id="989"/>
      <w:r>
        <w:rPr>
          <w:rtl w:val="true"/>
        </w:rPr>
        <w:t xml:space="preserve">مسألة </w:t>
      </w:r>
      <w:r>
        <w:rPr/>
        <w:t>21</w:t>
      </w:r>
      <w:r>
        <w:rPr>
          <w:rtl w:val="true"/>
        </w:rPr>
        <w:t xml:space="preserve">: </w:t>
      </w:r>
      <w:r>
        <w:rPr>
          <w:rtl w:val="true"/>
        </w:rPr>
        <w:t>المراد بالمسكين</w:t>
      </w:r>
      <w:r>
        <w:rPr>
          <w:rtl w:val="true"/>
        </w:rPr>
        <w:t xml:space="preserve">- </w:t>
      </w:r>
      <w:r>
        <w:rPr>
          <w:rtl w:val="true"/>
        </w:rPr>
        <w:t>الذي هو مصرف الكفارة</w:t>
      </w:r>
      <w:r>
        <w:rPr>
          <w:rtl w:val="true"/>
        </w:rPr>
        <w:t xml:space="preserve">- </w:t>
      </w:r>
      <w:r>
        <w:rPr>
          <w:rtl w:val="true"/>
        </w:rPr>
        <w:t>هو الفقير الذي يستحق الزكاة</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مصرف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الفقير الذي يستحق الزكاة و هو من لم يملك قوت سنته لا فعلا و لا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فيه الإسلام بل الإيمان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لا يكون ممن تجب نفقته على الدافع كالوالدين و الأولاد و المملوك و الزوجة الدائمة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المنقطعة و دون سائر الأقارب و الأرحام حتى الإخوة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في مثل هذا التكليف العذري الذي ليس فيه دليل وارد مورد البيان من كل جهة مع كون أصل الحكم مخالفا 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الاقتصار على الإشباع فبدعوى أنه المنساق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في أيام متعددة فلأنه المذكور فيما مر من الحديث، و لكن كفاية كل منهما للفتوى مشكل بل ممنوع و لذا عبر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تقدم التفصيل في المستحقين للزكاة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الإسلام فلما مر في كتاب الزكاة </w:t>
      </w:r>
      <w:r>
        <w:rPr>
          <w:rStyle w:val="FootnoteAnchor"/>
          <w:rtl w:val="true"/>
        </w:rPr>
        <w:footnoteReference w:id="549"/>
      </w:r>
      <w:r>
        <w:rPr>
          <w:rFonts w:ascii="Amiri" w:hAnsi="Amiri" w:eastAsia="Amiri" w:cs="Amiri"/>
          <w:color w:val="111111"/>
          <w:sz w:val="28"/>
          <w:sz w:val="28"/>
          <w:szCs w:val="28"/>
          <w:rtl w:val="true"/>
          <w:lang w:bidi="ar-SA"/>
        </w:rPr>
        <w:t xml:space="preserve">، و أما الإيمان بمعنى الأخص فلإمكان استفادته مما مر في اعتباره في الزكاة و لكنه مشكل لبناء الكفارات مطلقا على التسهيل و التيسير، و هما موضوعان مختلفان فإجراء حكم الزكاة عليها من هذه الجهة مشكل بل ممنوع مضافا إلى ما ورد من الخبر </w:t>
      </w:r>
      <w:r>
        <w:rPr>
          <w:rStyle w:val="FootnoteAnchor"/>
          <w:rtl w:val="true"/>
        </w:rPr>
        <w:footnoteReference w:id="550"/>
      </w:r>
      <w:r>
        <w:rPr>
          <w:rFonts w:ascii="Amiri" w:hAnsi="Amiri" w:eastAsia="Amiri" w:cs="Amiri"/>
          <w:color w:val="111111"/>
          <w:sz w:val="28"/>
          <w:sz w:val="28"/>
          <w:szCs w:val="28"/>
          <w:rtl w:val="true"/>
          <w:lang w:bidi="ar-SA"/>
        </w:rPr>
        <w:t>، نعم هو الأحوط كما ذكره رحمه اللّه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 ذلك في كتاب الزكاة فلا وجه للإعادة بالتكرار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991" w:name="pg12255_121323"/>
    </w:p>
    <w:p>
      <w:pPr>
        <w:pStyle w:val="BookText"/>
        <w:rPr/>
      </w:pPr>
      <w:bookmarkEnd w:id="991"/>
      <w:r>
        <w:rPr>
          <w:rFonts w:ascii="Amiri" w:hAnsi="Amiri" w:eastAsia="Amiri" w:cs="Amiri"/>
          <w:color w:val="111111"/>
          <w:sz w:val="28"/>
          <w:sz w:val="28"/>
          <w:szCs w:val="28"/>
          <w:rtl w:val="true"/>
          <w:lang w:bidi="ar-SA"/>
        </w:rPr>
        <w:t xml:space="preserve">و الأخوات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فيه العدالة و لا عدم الفسق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لا يعطي المتجاهر بالفسق الذي ألقى جلباب الحياء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جواز إعطاء غير الهاشمي الى الهاشمي قولان لا يخلو الجواز من رجحان و إن كان الأحوط الاقتصار على مورد الاضطرار و الاحتياج التام الذي يحل معه أخذ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6817610_417432637"/>
      <w:bookmarkStart w:id="993" w:name="_Toc376"/>
      <w:bookmarkEnd w:id="992"/>
      <w:r>
        <w:rPr>
          <w:rtl w:val="true"/>
        </w:rPr>
        <w:t xml:space="preserve">مسألة </w:t>
      </w:r>
      <w:r>
        <w:rPr/>
        <w:t>22</w:t>
      </w:r>
      <w:r>
        <w:rPr>
          <w:rtl w:val="true"/>
        </w:rPr>
        <w:t xml:space="preserve">: </w:t>
      </w:r>
      <w:r>
        <w:rPr>
          <w:rtl w:val="true"/>
        </w:rPr>
        <w:t>ما يعتبر في الكسوة التي تخير بينها و بين العتق و الإطعام في كفارة اليمين و ما بحكمها</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الكسوة التي تخير بينها و بين العتق و الإطعام في كفارة اليمين و ما بحكمها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يعد لباسا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أوصاف المستحقين للزكاة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لما مر في كتاب الزكاة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إعانة على الإثم و إغراء بالقبيح فلا يرضى به المتشرعة فكيف بالشارع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في جميع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أوصاف المستحقين فراجع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كفارة الإيلاء لأن كفارة الإيلاء كاليمين بل هو منها موضوعا و ان اختلفا في جملة من الأحكام على ما يأتي التفصيل إن شاء اللّه تعالى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المنساق من لفظ الكسوة في الآية الكريمة </w:t>
      </w:r>
      <w:r>
        <w:rPr>
          <w:rStyle w:val="FootnoteAnchor"/>
          <w:rtl w:val="true"/>
        </w:rPr>
        <w:footnoteReference w:id="555"/>
      </w:r>
      <w:r>
        <w:rPr>
          <w:rFonts w:ascii="Amiri" w:hAnsi="Amiri" w:eastAsia="Amiri" w:cs="Amiri"/>
          <w:color w:val="111111"/>
          <w:sz w:val="28"/>
          <w:sz w:val="28"/>
          <w:szCs w:val="28"/>
          <w:rtl w:val="true"/>
          <w:lang w:bidi="ar-SA"/>
        </w:rPr>
        <w:t>، و الثواب الوارد في السنة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اليمين ثوب يواري عورته، و قال ثوبان</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و عن أبي جعفر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يواري عورته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غير فرق بين الجديد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منخرقا أو منسحقا و باليا بحيث ينخرق بالاستعمال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يكتفي بالعمامة و القلنسوة و الحزام و الخف و الجورب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عدم الاكتفاء بثوب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بمثل السراويل أو القميص القصير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يكون أقل من قميص مع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صحة دعوى انصراف الأدلة عما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لعدم صدق الكسوة و الثوب على ما ذكر خصوصا بعد التقييد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يواري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الثياب المتعارفة، و الشك في الصدق و عدمه في المقام يكفي في صحة الرجوع إلى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جملة من النصوص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إنسان ثوبان</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ثوبين لكل رجل</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الكسوة ثوبان</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الى غير ذلك من الأخبار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وجوبهما مع الاختيار الى المشهور أيضا بل ادعي الإجماع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و الشهرة فهما مستندان إلى هذه الأخبار فلا اعتبار بهما لكونهما اجتهاديا لا تعبديا، و أما الأخبار فيمكن حمل القسم الأول على صورة عدم التمكن من الثوبين كما يمكن حمل القسم الثاني على الاستحباب و الحمل الثاني شائع عند الأصحاب، و الحمل الأول بعيد عن سياق أخبار الباب كما لا يخفى على أولى الألباب و الأحوط ما ذكر في المتن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صحة دعوى انصراف الأدلة عنها، و الظاهر دعوى الانصراف عما يلبس تحت القميص في هذه الأعصار و كذا ما يلبس تحت السراويل بحيث لا يستر إلا الوركين و العورتين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فيها العدد كالإطعام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كرر على واحد بأن كساه عشر مرات لم تحسب له إلا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المكسو بين الصغير و الكبير و الحر و العبد و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في الاكتفاء بكسوة الصبي إن كان في نهاية الصغر كابن شهر أو شهرين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يترك الاحتياط و الظاهر اعتبار كونه مخيطا فلو سلم إليه الثوب غير مخيط لم يكن مجزيا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الظاهر أنه لا بأس بأن يدفع أجرة الخياطة معه ليخيطه و يلبسه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إعطاء لباس الرجال للنساء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مر في القسم الثاني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561"/>
      </w:r>
      <w:r>
        <w:rPr>
          <w:rFonts w:ascii="Amiri" w:hAnsi="Amiri" w:eastAsia="Amiri" w:cs="Amiri"/>
          <w:color w:val="111111"/>
          <w:sz w:val="28"/>
          <w:sz w:val="28"/>
          <w:szCs w:val="28"/>
          <w:rtl w:val="true"/>
          <w:lang w:bidi="ar-SA"/>
        </w:rPr>
        <w:t>، و سنة و إجماعا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عدم الإتيان بالمأمور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لو شاع اكتفاء المكسو بما يسمى في هذه الأعصار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الفانيلة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يلبس تحت الثوب أو ما يلبس تحت السروال فهل يجزي ذلك وجهان؟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صحة دعوى الانصراف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الكسوة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يواري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هو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الامتثال حينئذ و لا تعتبر المباشرة للخياطة من المكفّر بلا تقدم هو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الامتثال حينئذ و لا تعتبر المباشرة للخياطة من المكفّر بلا إشكال بل يكفي تحقق النتيجة بأي وجه تحقق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و صحة دعوى ظهور الأدلة في اللباس المختص لكل فريق به فقط، و لو شاع عند المتشرعة لباس مشترك بينهما ففي صحة </w:t>
      </w:r>
      <w:bookmarkStart w:id="994" w:name="pg12255_121326"/>
    </w:p>
    <w:p>
      <w:pPr>
        <w:pStyle w:val="BookText"/>
        <w:rPr/>
      </w:pPr>
      <w:bookmarkEnd w:id="994"/>
      <w:r>
        <w:rPr>
          <w:rFonts w:ascii="Amiri" w:hAnsi="Amiri" w:eastAsia="Amiri" w:cs="Amiri"/>
          <w:color w:val="111111"/>
          <w:sz w:val="28"/>
          <w:sz w:val="28"/>
          <w:szCs w:val="28"/>
          <w:rtl w:val="true"/>
          <w:lang w:bidi="ar-SA"/>
        </w:rPr>
        <w:t xml:space="preserve">و لا إعطاء لباس الصغير للكبير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جنسه بين كونه من صوف أو قطن أو كتان أو قنب أو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الاجتزاء بالحرير المحض للرجال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تعذر تمام العدد كسى الموجود و انتظر للباقي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التكرار على الموجود فإذا وجد باقي العدد كساه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6817612_417432637"/>
      <w:bookmarkStart w:id="996" w:name="_Toc377"/>
      <w:bookmarkEnd w:id="995"/>
      <w:r>
        <w:rPr>
          <w:rtl w:val="true"/>
        </w:rPr>
        <w:t xml:space="preserve">مسألة </w:t>
      </w:r>
      <w:r>
        <w:rPr/>
        <w:t>23</w:t>
      </w:r>
      <w:r>
        <w:rPr>
          <w:rtl w:val="true"/>
        </w:rPr>
        <w:t xml:space="preserve">: </w:t>
      </w:r>
      <w:r>
        <w:rPr>
          <w:rtl w:val="true"/>
        </w:rPr>
        <w:t>لا يجب ملاحظة الكسوة</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ملاحظة الكسوة الصيفية في الصيف و الشتوية</w:t>
      </w:r>
    </w:p>
    <w:p>
      <w:pPr>
        <w:pStyle w:val="BookText"/>
        <w:rPr/>
      </w:pPr>
      <w:r>
        <w:rPr>
          <w:rFonts w:ascii="IRNazanin" w:hAnsi="IRNazanin" w:eastAsia="IRNazanin"/>
          <w:color w:val="111111"/>
          <w:sz w:val="28"/>
          <w:sz w:val="28"/>
          <w:szCs w:val="28"/>
          <w:rtl w:val="true"/>
          <w:lang w:bidi="fa-IR"/>
        </w:rPr>
        <w:t>الاجتزاء به وجهان؟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يمكن للكبير لبسه فلعدم صدق الكسوة و الثوب بالنسبة إليه، و أما إذا أمكن له لبسه كما إذا كان قد خيط للصغير وسيعا جدا لأجل غرض من الأغراض فالظاهر الاجتزاء لشمول الإطلاق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الإطلاقات الواردة في مقام البيان مع عدم التقييد بشي‌ء فيجزي بالنسبة إلى المكفّر و إن حرم لبسه فعلا بالنسبة إلى المكسو فيملكه و يستفيد منه في أوقات الضرورة المبيحة للبس الحرير أو يبدله بثوب يجوز لبسه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حرمة لبس الحرير للرجال تحديد خاص لكل ثوب إعطاء و لبسا كالمغصوب و نحوه و أما بالنسبة إلى النساء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كسوة الموجود فلوجود المقتضي و فقد المانع، و أما الانتظار فلأنه مقدمة للامتثال الواجب عليه مع ظهور الإجماع على وجوبه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حسن يمكن أن يستأنس له بما مر في 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فهو من الجمع بين التكرار على الموجود و إكساء ما يوجد</w:t>
      </w:r>
      <w:r>
        <w:rPr>
          <w:rFonts w:eastAsia="Amiri" w:cs="Amiri" w:ascii="Amiri" w:hAnsi="Amiri"/>
          <w:color w:val="111111"/>
          <w:sz w:val="28"/>
          <w:szCs w:val="28"/>
          <w:rtl w:val="true"/>
          <w:lang w:bidi="ar-SA"/>
        </w:rPr>
        <w:t xml:space="preserve">. </w:t>
      </w:r>
      <w:bookmarkStart w:id="997" w:name="pg12255_121327"/>
    </w:p>
    <w:p>
      <w:pPr>
        <w:pStyle w:val="BookText"/>
        <w:rPr/>
      </w:pPr>
      <w:bookmarkEnd w:id="997"/>
      <w:r>
        <w:rPr>
          <w:rFonts w:ascii="Amiri" w:hAnsi="Amiri" w:eastAsia="Amiri" w:cs="Amiri"/>
          <w:color w:val="111111"/>
          <w:sz w:val="28"/>
          <w:sz w:val="28"/>
          <w:szCs w:val="28"/>
          <w:rtl w:val="true"/>
          <w:lang w:bidi="ar-SA"/>
        </w:rPr>
        <w:t xml:space="preserve">في الشتاء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6817614_417432637"/>
      <w:bookmarkStart w:id="999" w:name="_Toc378"/>
      <w:bookmarkEnd w:id="998"/>
      <w:r>
        <w:rPr>
          <w:rtl w:val="true"/>
        </w:rPr>
        <w:t xml:space="preserve">مسألة </w:t>
      </w:r>
      <w:r>
        <w:rPr/>
        <w:t>24</w:t>
      </w:r>
      <w:r>
        <w:rPr>
          <w:rtl w:val="true"/>
        </w:rPr>
        <w:t xml:space="preserve">: </w:t>
      </w:r>
      <w:r>
        <w:rPr>
          <w:rtl w:val="true"/>
        </w:rPr>
        <w:t>لا تجزي القيمة في الكفارة لا في الإطعام و لا في الكسوة</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تجزي القيمة في الكفارة لا في الإطعام و لا في الكسوة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بد في الإطعام من بذل الطعام إشباعا أو تمليكا و كذلك في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بأن يدفع القيمة إلى المستحق و يوكله في أن يشتري بها طعاما فيأكله أو كسوة فيلبسها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هو المعطى عن المالك و معطي له لنفسه باعتبارين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6817616_417432637"/>
      <w:bookmarkStart w:id="1001" w:name="_Toc379"/>
      <w:bookmarkEnd w:id="1000"/>
      <w:r>
        <w:rPr>
          <w:rtl w:val="true"/>
        </w:rPr>
        <w:t xml:space="preserve">مسألة </w:t>
      </w:r>
      <w:r>
        <w:rPr/>
        <w:t>25</w:t>
      </w:r>
      <w:r>
        <w:rPr>
          <w:rtl w:val="true"/>
        </w:rPr>
        <w:t xml:space="preserve">: </w:t>
      </w:r>
      <w:r>
        <w:rPr>
          <w:rtl w:val="true"/>
        </w:rPr>
        <w:t>إذا وجبت عليه كفارة مخيرة لم يجز أن يكفّر بجنسين</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وجبت عليه كفارة مخيرة لم يجز أن يكفّر بجنسين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يصوم شهرا و يطعم ثلاثين في كفارة شهر رمضان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ما تقدم من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يواري عورته</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قاعدة الاشتغال و ظواهر الأدلة التي علق فيها الحكم على الإطعام و الكسوة كما تقدم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الإطعام و الكسوة حينئذ عن المالك بالتسبيب، و لا فرق في الإطعام و الكسوة بين المباشرة و التسبيب 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اجتماع عنوانين مختلفين في شخص واحد من جهتين كما إذا كان الزوج وكيلا عن الزوجة في إنشاء عقد النكاح فيكون إيجابه وكالة عن الزوجة و قبوله مستقلا عن نفسه، و كذا لو كانت الزوجة وكيلا عن الزوج فيكون الإيجاب مستقلا عن نفسها و القبول وكالة عن الزوج و هو كثير في أبواب العقود، و يجوز ذلك للحاكم الشرعي ولاية أو وكالة عن الفقير على ما يأتي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الاشتغال لعدم كونه من المأمور به الظاهر في الوحدة</w:t>
      </w:r>
      <w:r>
        <w:rPr>
          <w:rFonts w:eastAsia="Amiri" w:cs="Amiri" w:ascii="Amiri" w:hAnsi="Amiri"/>
          <w:color w:val="111111"/>
          <w:sz w:val="28"/>
          <w:szCs w:val="28"/>
          <w:rtl w:val="true"/>
          <w:lang w:bidi="ar-SA"/>
        </w:rPr>
        <w:t xml:space="preserve">. </w:t>
      </w:r>
      <w:bookmarkStart w:id="1002" w:name="pg12255_121328"/>
    </w:p>
    <w:p>
      <w:pPr>
        <w:pStyle w:val="BookText"/>
        <w:rPr/>
      </w:pPr>
      <w:bookmarkEnd w:id="1002"/>
      <w:r>
        <w:rPr>
          <w:rFonts w:ascii="Amiri" w:hAnsi="Amiri" w:eastAsia="Amiri" w:cs="Amiri"/>
          <w:color w:val="111111"/>
          <w:sz w:val="28"/>
          <w:sz w:val="28"/>
          <w:szCs w:val="28"/>
          <w:rtl w:val="true"/>
          <w:lang w:bidi="ar-SA"/>
        </w:rPr>
        <w:t xml:space="preserve">يطعم خمسة و يكسو خمسة مثلا في كفارة اليمين، نعم لا بأس باختلاف أفراد الصنف الواحد منها كما لو أطعم بعض العدد طعاما خاصا و بعضه غيره أو كسى بعضهم ثوبا من جنس و بعضهم من جنس آخر، بل يجوز في الإطعام أن يشبع بعضا و يسلم الى بعض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6817618_417432637"/>
      <w:bookmarkStart w:id="1004" w:name="_Toc380"/>
      <w:bookmarkEnd w:id="1003"/>
      <w:r>
        <w:rPr>
          <w:rtl w:val="true"/>
        </w:rPr>
        <w:t xml:space="preserve">مسألة </w:t>
      </w:r>
      <w:r>
        <w:rPr/>
        <w:t>26</w:t>
      </w:r>
      <w:r>
        <w:rPr>
          <w:rtl w:val="true"/>
        </w:rPr>
        <w:t xml:space="preserve">: </w:t>
      </w:r>
      <w:r>
        <w:rPr>
          <w:rtl w:val="true"/>
        </w:rPr>
        <w:t>لا بدل شرعا للعتق في الكفارة</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بدل شرعا للعتق في الكفارة مخيرة كانت أو مرتبة أو كفارة الجمع فيسقط بالتعذر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صيام شهرين متتابعين و الإطعام لو تعذرا بالتمام صام ثمانية عشر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الخلاف مضافا إلى الإجماع و إطلاق أدلة سقوط التكليف بالعذر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لخبر أبي بصير و سماعة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عبد اللّه عليه السّلام عن رجل كان عليه صيام شهرين متتابعين فلم يقدر على الصيام و لم يقدر على العتق و لم يقدر على الصدقة؟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و في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ظاهر من امرأته فلم يجد ما يعتق و لا ما يتصدق و لا يقوى على الصيام؟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يصوم ثمانية عشر يوما لكل عشرة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الأول بالقصور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بالاختصاص بالظهار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الأول باعتماد الأصحاب عليه و فيهم من لا يعمل إلا بالقطعيات و ذلك يكفي في حصول الظن الاجتهادي الذي عليه المدار في الفقه كله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بأن الاختصاص وقع في السؤال و ظاهرهم أن اختصاص السؤال </w:t>
      </w:r>
      <w:bookmarkStart w:id="1005" w:name="pg12255_121329"/>
    </w:p>
    <w:p>
      <w:pPr>
        <w:pStyle w:val="BookText"/>
        <w:rPr/>
      </w:pPr>
      <w:bookmarkEnd w:id="1005"/>
      <w:r>
        <w:rPr>
          <w:rFonts w:ascii="Amiri" w:hAnsi="Amiri" w:eastAsia="Amiri" w:cs="Amiri"/>
          <w:color w:val="111111"/>
          <w:sz w:val="28"/>
          <w:sz w:val="28"/>
          <w:szCs w:val="28"/>
          <w:rtl w:val="true"/>
          <w:lang w:bidi="ar-SA"/>
        </w:rPr>
        <w:t xml:space="preserve">متتابعات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عجز عنه صام ما استطاع أو تصدق بما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العجز عنهما بالمرة استغفر اللّه تعالى و لو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6817620_417432637"/>
      <w:bookmarkStart w:id="1007" w:name="_Toc381"/>
      <w:bookmarkEnd w:id="1006"/>
      <w:r>
        <w:rPr>
          <w:rtl w:val="true"/>
        </w:rPr>
        <w:t xml:space="preserve">مسألة </w:t>
      </w:r>
      <w:r>
        <w:rPr/>
        <w:t>27</w:t>
      </w:r>
      <w:r>
        <w:rPr>
          <w:rtl w:val="true"/>
        </w:rPr>
        <w:t xml:space="preserve">: </w:t>
      </w:r>
      <w:r>
        <w:rPr>
          <w:rtl w:val="true"/>
        </w:rPr>
        <w:t>الظاهر أن وجوب الكفارات موسع</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وجوب الكفارات 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w:t>
      </w:r>
    </w:p>
    <w:p>
      <w:pPr>
        <w:pStyle w:val="BookText"/>
        <w:rPr/>
      </w:pPr>
      <w:r>
        <w:rPr>
          <w:rFonts w:ascii="Amiri" w:hAnsi="Amiri" w:eastAsia="Amiri" w:cs="Amiri"/>
          <w:color w:val="111111"/>
          <w:sz w:val="28"/>
          <w:sz w:val="28"/>
          <w:szCs w:val="28"/>
          <w:rtl w:val="true"/>
          <w:lang w:bidi="ar-SA"/>
        </w:rPr>
        <w:t>لا يوجب تخصيص الحكم بمورد مع أن التعليل المذكور فيه قرينة على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لهم على اعتبار التتابع إلا جريان حكم المبدل على البدل و الأصل على الفرع و هو أشبه بالقياس و لا يصلح للفتوى و إن صلح للاحتياط، مع ان الأصل عدم الوجوب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ما ورد عن الصادق عليه السّلام في صوم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أفطر من شهر رمضان متعمدا يوما واحدا من غير عذر،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تصدق بما يطيق</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الاستغفار توبة و كفارة لكل من لم يجد السبيل إلى شي‌ء من الكفارة</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و عنه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عجز عن الكفارة التي تجب عليه من صوم أو عتق أو صدقة في يمين أو نذر أو قتل أو غير ذلك مما يجب على صاحبه فيه الكفارة فالاستغفار له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و مقتضى إطلاق النص و الفتوى كفاية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لا دليل على الفورية إلا أنها بمنزلة التوبة و هي فورية إجماعا فالكفارة أيضا كذلك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حكم المنزل عليه على المنزل بنحو الكلية لا دليل عليه من عقل أو نقل إلا أن يدل عليه دليل معتبر و هو مفقود هذا في أصل الكفارة</w:t>
      </w:r>
      <w:r>
        <w:rPr>
          <w:rFonts w:eastAsia="Amiri" w:cs="Amiri" w:ascii="Amiri" w:hAnsi="Amiri"/>
          <w:color w:val="111111"/>
          <w:sz w:val="28"/>
          <w:szCs w:val="28"/>
          <w:rtl w:val="true"/>
          <w:lang w:bidi="ar-SA"/>
        </w:rPr>
        <w:t xml:space="preserve">. </w:t>
      </w:r>
      <w:bookmarkStart w:id="1008" w:name="pg12255_121330"/>
    </w:p>
    <w:p>
      <w:pPr>
        <w:pStyle w:val="BookText"/>
        <w:rPr/>
      </w:pPr>
      <w:bookmarkEnd w:id="1008"/>
      <w:r>
        <w:rPr>
          <w:rFonts w:ascii="Amiri" w:hAnsi="Amiri" w:eastAsia="Amiri" w:cs="Amiri"/>
          <w:color w:val="111111"/>
          <w:sz w:val="28"/>
          <w:sz w:val="28"/>
          <w:szCs w:val="28"/>
          <w:rtl w:val="true"/>
          <w:lang w:bidi="ar-SA"/>
        </w:rPr>
        <w:t xml:space="preserve">المبادرة إليها و يجوز التأخير ما لم يؤد الى حد التهاون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6817622_417432637"/>
      <w:bookmarkStart w:id="1010" w:name="_Toc382"/>
      <w:bookmarkEnd w:id="1009"/>
      <w:r>
        <w:rPr>
          <w:rtl w:val="true"/>
        </w:rPr>
        <w:t xml:space="preserve">مسألة </w:t>
      </w:r>
      <w:r>
        <w:rPr/>
        <w:t>28</w:t>
      </w:r>
      <w:r>
        <w:rPr>
          <w:rtl w:val="true"/>
        </w:rPr>
        <w:t xml:space="preserve">: </w:t>
      </w:r>
      <w:r>
        <w:rPr>
          <w:rtl w:val="true"/>
        </w:rPr>
        <w:t>يجوز التوكيل في إخراج الكفارات المالية و أدائها</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إخراج الكفارات المالية و أدائها، و يتولى الوكيل النية إذا كان وكيلا في الإخراج، و الموكل حين دفعه الى الوكيل إذا كان وكيلا في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الكفارات البدنية فلا يجزى فيها التوكيل و لا تجوز فيها النيابة على الأقوى إلا عن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6817624_417432637"/>
      <w:bookmarkStart w:id="1012" w:name="_Toc383"/>
      <w:bookmarkEnd w:id="1011"/>
      <w:r>
        <w:rPr>
          <w:rtl w:val="true"/>
        </w:rPr>
        <w:t xml:space="preserve">مسألة </w:t>
      </w:r>
      <w:r>
        <w:rPr/>
        <w:t>29</w:t>
      </w:r>
      <w:r>
        <w:rPr>
          <w:rtl w:val="true"/>
        </w:rPr>
        <w:t xml:space="preserve">: </w:t>
      </w:r>
      <w:r>
        <w:rPr>
          <w:rtl w:val="true"/>
        </w:rPr>
        <w:t>الكفارات المالية بحكم الديون</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المالية بحكم الديون فإذا مات من وجبت</w:t>
      </w:r>
    </w:p>
    <w:p>
      <w:pPr>
        <w:pStyle w:val="BookText"/>
        <w:rPr/>
      </w:pPr>
      <w:r>
        <w:rPr>
          <w:rFonts w:ascii="Amiri" w:hAnsi="Amiri" w:eastAsia="Amiri" w:cs="Amiri"/>
          <w:color w:val="111111"/>
          <w:sz w:val="28"/>
          <w:sz w:val="28"/>
          <w:szCs w:val="28"/>
          <w:rtl w:val="true"/>
          <w:lang w:bidi="ar-SA"/>
        </w:rPr>
        <w:t>و أما الصرف بعد الأخذ فلا وجه للتوسعة و التضييق لأن الآخذ يصير مالكا فله أن يفعل ما يشاء و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التهاون و الاستخفاف بأحكام اللّه تعالى بالأدلة العقلية و النقلية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التوكيل في الإخراج و الأداء فللإجماع و إطلاق أدلة الكفاية المقتضي للأعم من المباشرة، و أصالة صحة التوكيل في كل شي‌ء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تولي التوكيل النية إذا كان وكيلا في الإخراج فلأن إخراج الكفارة حينئذ منسوب إليه و لا بد من النية حين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نية الموكل حين الدفع إلى الوكيل فلأن الإخراج حينئذ ينسب إلى الموكل فلا بد من تحقق النية حينه و يجزي النية الإجمالية بأن يكون من قصده أن ما يدفعه الوكيل يكون من الكفارة، و الوكيل كالآلة الموصلة إلى الفقير فلا أثر لنيته و عدمها، و تقدم جملة ما ينفع المقام في كتاب الزكاة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القول في ذلك قضاء الصلاة و الصوم و الحج فراجع و لا وجه للإعادة مع مسلمية الحكم بين الإمامية بل كونه من ضروريات فقههم في الجملة</w:t>
      </w:r>
      <w:r>
        <w:rPr>
          <w:rFonts w:eastAsia="Amiri" w:cs="Amiri" w:ascii="Amiri" w:hAnsi="Amiri"/>
          <w:color w:val="111111"/>
          <w:sz w:val="28"/>
          <w:szCs w:val="28"/>
          <w:rtl w:val="true"/>
          <w:lang w:bidi="ar-SA"/>
        </w:rPr>
        <w:t xml:space="preserve">. </w:t>
      </w:r>
      <w:bookmarkStart w:id="1013" w:name="pg12255_121331"/>
    </w:p>
    <w:p>
      <w:pPr>
        <w:pStyle w:val="BookText"/>
        <w:rPr/>
      </w:pPr>
      <w:bookmarkEnd w:id="1013"/>
      <w:r>
        <w:rPr>
          <w:rFonts w:ascii="Amiri" w:hAnsi="Amiri" w:eastAsia="Amiri" w:cs="Amiri"/>
          <w:color w:val="111111"/>
          <w:sz w:val="28"/>
          <w:sz w:val="28"/>
          <w:szCs w:val="28"/>
          <w:rtl w:val="true"/>
          <w:lang w:bidi="ar-SA"/>
        </w:rPr>
        <w:t xml:space="preserve">عليه تخرج من أصل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البدنية فلا يجب على الورثة أدائها و لا إخراجها من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يوص بها الميت فيخرج من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في وجوبها على الولي و هو الولد الأكبر احتمال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يجري هذا الاحتمال فيما إذا تعين على الميت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تعين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مرتّبة و تعين عليه الإطعام أو كانت مخيرة و كان متمكنا من الصيام و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على الولي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يخرج من تركة الميت مقدار الإطعام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6817626_417432637"/>
      <w:bookmarkStart w:id="1015" w:name="_Toc384"/>
      <w:bookmarkEnd w:id="1014"/>
      <w:r>
        <w:rPr>
          <w:rtl w:val="true"/>
        </w:rPr>
        <w:t xml:space="preserve">مسألة </w:t>
      </w:r>
      <w:r>
        <w:rPr/>
        <w:t>30</w:t>
      </w:r>
      <w:r>
        <w:rPr>
          <w:rtl w:val="true"/>
        </w:rPr>
        <w:t xml:space="preserve">: </w:t>
      </w:r>
      <w:r>
        <w:rPr>
          <w:rtl w:val="true"/>
        </w:rPr>
        <w:t>لو علم بأن عليه كفارات و تردد بين الأقل و الأكثر</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 عليه كفارات و تردد بين الأقل و الأكثر يجزي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واجبات مالية و كل واجب مالي يخرج من أصل المال كما فصل ذلك في هذا الكتاب غير مرة في موارد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دليل على الخلاف إلا ما استدل به على أن البدنية دين أيضا، و قد تعرضنا لبطلانه في قضاء الصلاة </w:t>
      </w:r>
      <w:r>
        <w:rPr>
          <w:rStyle w:val="FootnoteAnchor"/>
          <w:rtl w:val="true"/>
        </w:rPr>
        <w:footnoteReference w:id="570"/>
      </w:r>
      <w:r>
        <w:rPr>
          <w:rFonts w:ascii="Amiri" w:hAnsi="Amiri" w:eastAsia="Amiri" w:cs="Amiri"/>
          <w:color w:val="111111"/>
          <w:sz w:val="28"/>
          <w:sz w:val="28"/>
          <w:szCs w:val="28"/>
          <w:rtl w:val="true"/>
          <w:lang w:bidi="ar-SA"/>
        </w:rPr>
        <w:t>، و غيرها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تفصيل المقال في كتاب الوصية </w:t>
      </w:r>
      <w:r>
        <w:rPr>
          <w:rStyle w:val="FootnoteAnchor"/>
          <w:rtl w:val="true"/>
        </w:rPr>
        <w:footnoteReference w:id="571"/>
      </w:r>
      <w:r>
        <w:rPr>
          <w:rFonts w:ascii="Amiri" w:hAnsi="Amiri" w:eastAsia="Amiri" w:cs="Amiri"/>
          <w:color w:val="111111"/>
          <w:sz w:val="28"/>
          <w:sz w:val="28"/>
          <w:szCs w:val="28"/>
          <w:rtl w:val="true"/>
          <w:lang w:bidi="ar-SA"/>
        </w:rPr>
        <w:t>، فراجع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احتمال شمول صحيح حفص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يموت و عليه صلاة أو صيام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 قلت فإن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و قريب منه غيره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الدليل على فرض شموله للمقام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الواجب المالي بعد عدم وجوب الصوم على الولي</w:t>
      </w:r>
      <w:r>
        <w:rPr>
          <w:rFonts w:eastAsia="Amiri" w:cs="Amiri" w:ascii="Amiri" w:hAnsi="Amiri"/>
          <w:color w:val="111111"/>
          <w:sz w:val="28"/>
          <w:szCs w:val="28"/>
          <w:rtl w:val="true"/>
          <w:lang w:bidi="ar-SA"/>
        </w:rPr>
        <w:t xml:space="preserve">. </w:t>
      </w:r>
      <w:bookmarkStart w:id="1016" w:name="pg12255_121332"/>
    </w:p>
    <w:p>
      <w:pPr>
        <w:pStyle w:val="BookText"/>
        <w:rPr/>
      </w:pPr>
      <w:bookmarkEnd w:id="1016"/>
      <w:r>
        <w:rPr>
          <w:rFonts w:ascii="Amiri" w:hAnsi="Amiri" w:eastAsia="Amiri" w:cs="Amiri"/>
          <w:color w:val="111111"/>
          <w:sz w:val="28"/>
          <w:sz w:val="28"/>
          <w:szCs w:val="28"/>
          <w:rtl w:val="true"/>
          <w:lang w:bidi="ar-SA"/>
        </w:rPr>
        <w:t xml:space="preserve">دفع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ترددت بين المتباينين يصح الاكتفاء بدفع قيمة أقلها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6817628_417432637"/>
      <w:bookmarkStart w:id="1018" w:name="_Toc385"/>
      <w:bookmarkEnd w:id="1017"/>
      <w:r>
        <w:rPr>
          <w:rtl w:val="true"/>
        </w:rPr>
        <w:t xml:space="preserve">مسألة </w:t>
      </w:r>
      <w:r>
        <w:rPr/>
        <w:t>31</w:t>
      </w:r>
      <w:r>
        <w:rPr>
          <w:rtl w:val="true"/>
        </w:rPr>
        <w:t xml:space="preserve">: </w:t>
      </w:r>
      <w:r>
        <w:rPr>
          <w:rtl w:val="true"/>
        </w:rPr>
        <w:t>يصح للحاكم الشرعي أخذ الكفارات و صرفها في مصالح الفقراء</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للحاكم الشرعي أخذ الكفارات و صرفها في مصالح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الكفارات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جمع إلى الأكثر في كل شبهة مرددة بين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أيضا و دعواهم الإجماع على عدم وجوب الاحتياط في الماليات المرددة بين المتباينين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الأمور الحسبية التي له الولاية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تعالى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 و العشرون و يبدأ المجلد الثالث و العشرون بكتاب الصيد و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الموسوي السبزواري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و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كتاب الزكاة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السكنى و الحبيس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 النبي و الأئمة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الأولاد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تفسير الإيمان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تفسير الإيمان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وجوه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المال المفقود صاحبه صفحة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السكنى و الحبيس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السكنى و الحبيس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السكنى و الحبيس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و الحبيس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الصدقة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عصره السيد أبو الحسن الأصبهاني رحمه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آية اللّه العظمى الشيخ محمد حسين الأصبهاني الغروي قدّس سرّه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الوافي كتاب الحسبة للفيض الكاشاني المجلد التاسع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السيد أبو الحسن الأصبهاني قدّس سرّه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النائيني قدّس سرّه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القصاص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القرض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الصلح</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ذلك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و في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اليمين الغموس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و في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اليمين الغموس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و غيره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جميع الروايات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يتعلق به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الروايات في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النذور و الأيمان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العين مع الهاء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إعتاق الخرساء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29704</Words>
  <Characters>116745</Characters>
  <CharactersWithSpaces>145612</CharactersWithSpaces>
  <Paragraphs>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2026-08-23T13:00:44Z</dcterms:created>
  <dc:creator>ghaemiyeh.com</dc:creator>
  <dc:description/>
  <dc:language>en-US</dc:language>
  <cp:lastModifiedBy/>
  <dcterms:modified xsi:type="dcterms:W3CDTF">2026-08-23T16:30:55Z</dcterms:modified>
  <cp:revision>1</cp:revision>
  <dc:subject/>
  <dc:title>مهذب الاحکام فی بیان حلال و الحرام جلد 22</dc:title>
</cp:coreProperties>
</file>

<file path=docProps/custom.xml><?xml version="1.0" encoding="utf-8"?>
<Properties xmlns="http://schemas.openxmlformats.org/officeDocument/2006/custom-properties" xmlns:vt="http://schemas.openxmlformats.org/officeDocument/2006/docPropsVTypes"/>
</file>