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90651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490653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7</w:t>
            </w:r>
          </w:hyperlink>
        </w:p>
        <w:p>
          <w:pPr>
            <w:pStyle w:val="Contents3"/>
            <w:tabs>
              <w:tab w:val="clear" w:pos="8459"/>
              <w:tab w:val="right" w:pos="9026" w:leader="dot"/>
            </w:tabs>
            <w:rPr/>
          </w:pPr>
          <w:hyperlink w:anchor="__RefHeading___Toc6490655_417432637">
            <w:r>
              <w:rPr>
                <w:webHidden/>
                <w:rStyle w:val="IndexLink"/>
                <w:rtl w:val="true"/>
              </w:rPr>
              <w:t>[</w:t>
            </w:r>
            <w:r>
              <w:rPr>
                <w:rStyle w:val="IndexLink"/>
                <w:rtl w:val="true"/>
              </w:rPr>
              <w:t>تتمة كتاب الطهارة</w:t>
            </w:r>
            <w:r>
              <w:rPr>
                <w:rStyle w:val="IndexLink"/>
                <w:rtl w:val="true"/>
              </w:rPr>
              <w:t>]</w:t>
              <w:tab/>
            </w:r>
            <w:r>
              <w:rPr>
                <w:rStyle w:val="IndexLink"/>
              </w:rPr>
              <w:t>7</w:t>
            </w:r>
          </w:hyperlink>
        </w:p>
        <w:p>
          <w:pPr>
            <w:pStyle w:val="Contents4"/>
            <w:tabs>
              <w:tab w:val="clear" w:pos="8176"/>
              <w:tab w:val="right" w:pos="9026" w:leader="dot"/>
            </w:tabs>
            <w:rPr/>
          </w:pPr>
          <w:hyperlink w:anchor="__RefHeading___Toc6490657_417432637">
            <w:r>
              <w:rPr>
                <w:webHidden/>
                <w:rStyle w:val="IndexLink"/>
                <w:rtl w:val="true"/>
              </w:rPr>
              <w:t>[</w:t>
            </w:r>
            <w:r>
              <w:rPr>
                <w:rStyle w:val="IndexLink"/>
                <w:rtl w:val="true"/>
              </w:rPr>
              <w:t>تتمة الركن الرابع في النجاسات و أحكامها</w:t>
            </w:r>
            <w:r>
              <w:rPr>
                <w:rStyle w:val="IndexLink"/>
                <w:rtl w:val="true"/>
              </w:rPr>
              <w:t>]</w:t>
              <w:tab/>
            </w:r>
            <w:r>
              <w:rPr>
                <w:rStyle w:val="IndexLink"/>
              </w:rPr>
              <w:t>7</w:t>
            </w:r>
          </w:hyperlink>
        </w:p>
        <w:p>
          <w:pPr>
            <w:pStyle w:val="Contents5"/>
            <w:tabs>
              <w:tab w:val="clear" w:pos="7892"/>
              <w:tab w:val="right" w:pos="9026" w:leader="dot"/>
            </w:tabs>
            <w:rPr/>
          </w:pPr>
          <w:hyperlink w:anchor="__RefHeading___Toc6490659_417432637">
            <w:r>
              <w:rPr>
                <w:webHidden/>
                <w:rStyle w:val="IndexLink"/>
                <w:rtl w:val="true"/>
              </w:rPr>
              <w:t>[</w:t>
            </w:r>
            <w:r>
              <w:rPr>
                <w:rStyle w:val="IndexLink"/>
                <w:rtl w:val="true"/>
              </w:rPr>
              <w:t>تتمة القول الأول في النجاسات</w:t>
            </w:r>
            <w:r>
              <w:rPr>
                <w:rStyle w:val="IndexLink"/>
                <w:rtl w:val="true"/>
              </w:rPr>
              <w:t>]</w:t>
              <w:tab/>
            </w:r>
            <w:r>
              <w:rPr>
                <w:rStyle w:val="IndexLink"/>
              </w:rPr>
              <w:t>7</w:t>
            </w:r>
          </w:hyperlink>
        </w:p>
        <w:p>
          <w:pPr>
            <w:pStyle w:val="Contents6"/>
            <w:tabs>
              <w:tab w:val="clear" w:pos="7609"/>
              <w:tab w:val="right" w:pos="9026" w:leader="dot"/>
            </w:tabs>
            <w:rPr/>
          </w:pPr>
          <w:hyperlink w:anchor="__RefHeading___Toc6490661_417432637">
            <w:r>
              <w:rPr>
                <w:webHidden/>
                <w:rStyle w:val="IndexLink"/>
                <w:rtl w:val="true"/>
              </w:rPr>
              <w:t>[</w:t>
            </w:r>
            <w:r>
              <w:rPr>
                <w:rStyle w:val="IndexLink"/>
                <w:rtl w:val="true"/>
              </w:rPr>
              <w:t>الثامن المسكرات</w:t>
            </w:r>
            <w:r>
              <w:rPr>
                <w:rStyle w:val="IndexLink"/>
                <w:rtl w:val="true"/>
              </w:rPr>
              <w:t>]</w:t>
              <w:tab/>
            </w:r>
            <w:r>
              <w:rPr>
                <w:rStyle w:val="IndexLink"/>
              </w:rPr>
              <w:t>7</w:t>
            </w:r>
          </w:hyperlink>
        </w:p>
        <w:p>
          <w:pPr>
            <w:pStyle w:val="Contents6"/>
            <w:tabs>
              <w:tab w:val="clear" w:pos="7609"/>
              <w:tab w:val="right" w:pos="9026" w:leader="dot"/>
            </w:tabs>
            <w:rPr/>
          </w:pPr>
          <w:hyperlink w:anchor="__RefHeading___Toc6490663_417432637">
            <w:r>
              <w:rPr>
                <w:webHidden/>
                <w:rStyle w:val="IndexLink"/>
                <w:rtl w:val="true"/>
              </w:rPr>
              <w:t>اشاره</w:t>
            </w:r>
            <w:r>
              <w:rPr>
                <w:rStyle w:val="IndexLink"/>
                <w:rtl w:val="true"/>
              </w:rPr>
              <w:tab/>
            </w:r>
            <w:r>
              <w:rPr>
                <w:rStyle w:val="IndexLink"/>
              </w:rPr>
              <w:t>7</w:t>
            </w:r>
          </w:hyperlink>
        </w:p>
        <w:p>
          <w:pPr>
            <w:pStyle w:val="Contents6"/>
            <w:tabs>
              <w:tab w:val="clear" w:pos="7609"/>
              <w:tab w:val="right" w:pos="9026" w:leader="dot"/>
            </w:tabs>
            <w:rPr/>
          </w:pPr>
          <w:hyperlink w:anchor="__RefHeading___Toc6490665_417432637">
            <w:r>
              <w:rPr>
                <w:webHidden/>
                <w:rStyle w:val="IndexLink"/>
                <w:rtl w:val="true"/>
              </w:rPr>
              <w:t>[</w:t>
            </w:r>
            <w:r>
              <w:rPr>
                <w:rStyle w:val="IndexLink"/>
                <w:rtl w:val="true"/>
              </w:rPr>
              <w:t>حكم المائع الأصلي لو جمد عارضا</w:t>
            </w:r>
            <w:r>
              <w:rPr>
                <w:rStyle w:val="IndexLink"/>
                <w:rtl w:val="true"/>
              </w:rPr>
              <w:t>]</w:t>
              <w:tab/>
            </w:r>
            <w:r>
              <w:rPr>
                <w:rStyle w:val="IndexLink"/>
              </w:rPr>
              <w:t>17</w:t>
            </w:r>
          </w:hyperlink>
        </w:p>
        <w:p>
          <w:pPr>
            <w:pStyle w:val="Contents6"/>
            <w:tabs>
              <w:tab w:val="clear" w:pos="7609"/>
              <w:tab w:val="right" w:pos="9026" w:leader="dot"/>
            </w:tabs>
            <w:rPr/>
          </w:pPr>
          <w:hyperlink w:anchor="__RefHeading___Toc6490667_417432637">
            <w:r>
              <w:rPr>
                <w:webHidden/>
                <w:rStyle w:val="IndexLink"/>
                <w:rtl w:val="true"/>
              </w:rPr>
              <w:t>[</w:t>
            </w:r>
            <w:r>
              <w:rPr>
                <w:rStyle w:val="IndexLink"/>
                <w:rtl w:val="true"/>
              </w:rPr>
              <w:t>في حكم العصير العنبي إذا غلى</w:t>
            </w:r>
            <w:r>
              <w:rPr>
                <w:rStyle w:val="IndexLink"/>
                <w:rtl w:val="true"/>
              </w:rPr>
              <w:t>]</w:t>
              <w:tab/>
            </w:r>
            <w:r>
              <w:rPr>
                <w:rStyle w:val="IndexLink"/>
              </w:rPr>
              <w:t>19</w:t>
            </w:r>
          </w:hyperlink>
        </w:p>
        <w:p>
          <w:pPr>
            <w:pStyle w:val="Contents6"/>
            <w:tabs>
              <w:tab w:val="clear" w:pos="7609"/>
              <w:tab w:val="right" w:pos="9026" w:leader="dot"/>
            </w:tabs>
            <w:rPr/>
          </w:pPr>
          <w:hyperlink w:anchor="__RefHeading___Toc6490669_417432637">
            <w:r>
              <w:rPr>
                <w:webHidden/>
                <w:rStyle w:val="IndexLink"/>
                <w:rtl w:val="true"/>
              </w:rPr>
              <w:t>[</w:t>
            </w:r>
            <w:r>
              <w:rPr>
                <w:rStyle w:val="IndexLink"/>
                <w:rtl w:val="true"/>
              </w:rPr>
              <w:t>في حكم غير عصير العنب من التمر و الزبيب و الحصرم و غيرها</w:t>
            </w:r>
            <w:r>
              <w:rPr>
                <w:rStyle w:val="IndexLink"/>
                <w:rtl w:val="true"/>
              </w:rPr>
              <w:t>]</w:t>
              <w:tab/>
            </w:r>
            <w:r>
              <w:rPr>
                <w:rStyle w:val="IndexLink"/>
              </w:rPr>
              <w:t>26</w:t>
            </w:r>
          </w:hyperlink>
        </w:p>
        <w:p>
          <w:pPr>
            <w:pStyle w:val="Contents6"/>
            <w:tabs>
              <w:tab w:val="clear" w:pos="7609"/>
              <w:tab w:val="right" w:pos="9026" w:leader="dot"/>
            </w:tabs>
            <w:rPr/>
          </w:pPr>
          <w:hyperlink w:anchor="__RefHeading___Toc6490671_417432637">
            <w:r>
              <w:rPr>
                <w:webHidden/>
                <w:rStyle w:val="IndexLink"/>
                <w:rtl w:val="true"/>
              </w:rPr>
              <w:t>[</w:t>
            </w:r>
            <w:r>
              <w:rPr>
                <w:rStyle w:val="IndexLink"/>
                <w:rtl w:val="true"/>
              </w:rPr>
              <w:t>في حكم العصير الزبيبي إذا غلى</w:t>
            </w:r>
            <w:r>
              <w:rPr>
                <w:rStyle w:val="IndexLink"/>
                <w:rtl w:val="true"/>
              </w:rPr>
              <w:t>]</w:t>
              <w:tab/>
            </w:r>
            <w:r>
              <w:rPr>
                <w:rStyle w:val="IndexLink"/>
              </w:rPr>
              <w:t>37</w:t>
            </w:r>
          </w:hyperlink>
        </w:p>
        <w:p>
          <w:pPr>
            <w:pStyle w:val="Contents6"/>
            <w:tabs>
              <w:tab w:val="clear" w:pos="7609"/>
              <w:tab w:val="right" w:pos="9026" w:leader="dot"/>
            </w:tabs>
            <w:rPr/>
          </w:pPr>
          <w:hyperlink w:anchor="__RefHeading___Toc6490673_417432637">
            <w:r>
              <w:rPr>
                <w:webHidden/>
                <w:rStyle w:val="IndexLink"/>
                <w:rtl w:val="true"/>
              </w:rPr>
              <w:t>[</w:t>
            </w:r>
            <w:r>
              <w:rPr>
                <w:rStyle w:val="IndexLink"/>
                <w:rtl w:val="true"/>
              </w:rPr>
              <w:t>في حكم عصير الفواكه و الثمار</w:t>
            </w:r>
            <w:r>
              <w:rPr>
                <w:rStyle w:val="IndexLink"/>
                <w:rtl w:val="true"/>
              </w:rPr>
              <w:t>]</w:t>
              <w:tab/>
            </w:r>
            <w:r>
              <w:rPr>
                <w:rStyle w:val="IndexLink"/>
              </w:rPr>
              <w:t>43</w:t>
            </w:r>
          </w:hyperlink>
        </w:p>
        <w:p>
          <w:pPr>
            <w:pStyle w:val="Contents6"/>
            <w:tabs>
              <w:tab w:val="clear" w:pos="7609"/>
              <w:tab w:val="right" w:pos="9026" w:leader="dot"/>
            </w:tabs>
            <w:rPr/>
          </w:pPr>
          <w:hyperlink w:anchor="__RefHeading___Toc6490675_417432637">
            <w:r>
              <w:rPr>
                <w:webHidden/>
                <w:rStyle w:val="IndexLink"/>
                <w:rtl w:val="true"/>
              </w:rPr>
              <w:t>[</w:t>
            </w:r>
            <w:r>
              <w:rPr>
                <w:rStyle w:val="IndexLink"/>
                <w:rtl w:val="true"/>
              </w:rPr>
              <w:t>التاسع الفقاع</w:t>
            </w:r>
            <w:r>
              <w:rPr>
                <w:rStyle w:val="IndexLink"/>
                <w:rtl w:val="true"/>
              </w:rPr>
              <w:t>]</w:t>
              <w:tab/>
            </w:r>
            <w:r>
              <w:rPr>
                <w:rStyle w:val="IndexLink"/>
              </w:rPr>
              <w:t>44</w:t>
            </w:r>
          </w:hyperlink>
        </w:p>
        <w:p>
          <w:pPr>
            <w:pStyle w:val="Contents6"/>
            <w:tabs>
              <w:tab w:val="clear" w:pos="7609"/>
              <w:tab w:val="right" w:pos="9026" w:leader="dot"/>
            </w:tabs>
            <w:rPr/>
          </w:pPr>
          <w:hyperlink w:anchor="__RefHeading___Toc6490677_417432637">
            <w:r>
              <w:rPr>
                <w:webHidden/>
                <w:rStyle w:val="IndexLink"/>
                <w:rtl w:val="true"/>
              </w:rPr>
              <w:t>[</w:t>
            </w:r>
            <w:r>
              <w:rPr>
                <w:rStyle w:val="IndexLink"/>
                <w:rtl w:val="true"/>
              </w:rPr>
              <w:t>العاشر الكافر</w:t>
            </w:r>
            <w:r>
              <w:rPr>
                <w:rStyle w:val="IndexLink"/>
                <w:rtl w:val="true"/>
              </w:rPr>
              <w:t>]</w:t>
              <w:tab/>
            </w:r>
            <w:r>
              <w:rPr>
                <w:rStyle w:val="IndexLink"/>
              </w:rPr>
              <w:t>47</w:t>
            </w:r>
          </w:hyperlink>
        </w:p>
        <w:p>
          <w:pPr>
            <w:pStyle w:val="Contents6"/>
            <w:tabs>
              <w:tab w:val="clear" w:pos="7609"/>
              <w:tab w:val="right" w:pos="9026" w:leader="dot"/>
            </w:tabs>
            <w:rPr/>
          </w:pPr>
          <w:hyperlink w:anchor="__RefHeading___Toc6490679_417432637">
            <w:r>
              <w:rPr>
                <w:webHidden/>
                <w:rStyle w:val="IndexLink"/>
                <w:rtl w:val="true"/>
              </w:rPr>
              <w:t>[</w:t>
            </w:r>
            <w:r>
              <w:rPr>
                <w:rStyle w:val="IndexLink"/>
                <w:rtl w:val="true"/>
              </w:rPr>
              <w:t>العاشر الكافر</w:t>
            </w:r>
            <w:r>
              <w:rPr>
                <w:rStyle w:val="IndexLink"/>
                <w:rtl w:val="true"/>
              </w:rPr>
              <w:t>]</w:t>
              <w:tab/>
            </w:r>
            <w:r>
              <w:rPr>
                <w:rStyle w:val="IndexLink"/>
              </w:rPr>
              <w:t>47</w:t>
            </w:r>
          </w:hyperlink>
        </w:p>
        <w:p>
          <w:pPr>
            <w:pStyle w:val="Contents6"/>
            <w:tabs>
              <w:tab w:val="clear" w:pos="7609"/>
              <w:tab w:val="right" w:pos="9026" w:leader="dot"/>
            </w:tabs>
            <w:rPr/>
          </w:pPr>
          <w:hyperlink w:anchor="__RefHeading___Toc6490681_417432637">
            <w:r>
              <w:rPr>
                <w:webHidden/>
                <w:rStyle w:val="IndexLink"/>
                <w:rtl w:val="true"/>
              </w:rPr>
              <w:t>[</w:t>
            </w:r>
            <w:r>
              <w:rPr>
                <w:rStyle w:val="IndexLink"/>
                <w:rtl w:val="true"/>
              </w:rPr>
              <w:t>نجاسة أهل الكتاب</w:t>
            </w:r>
            <w:r>
              <w:rPr>
                <w:rStyle w:val="IndexLink"/>
                <w:rtl w:val="true"/>
              </w:rPr>
              <w:t>]</w:t>
              <w:tab/>
            </w:r>
            <w:r>
              <w:rPr>
                <w:rStyle w:val="IndexLink"/>
              </w:rPr>
              <w:t>48</w:t>
            </w:r>
          </w:hyperlink>
        </w:p>
        <w:p>
          <w:pPr>
            <w:pStyle w:val="Contents6"/>
            <w:tabs>
              <w:tab w:val="clear" w:pos="7609"/>
              <w:tab w:val="right" w:pos="9026" w:leader="dot"/>
            </w:tabs>
            <w:rPr/>
          </w:pPr>
          <w:hyperlink w:anchor="__RefHeading___Toc6490683_417432637">
            <w:r>
              <w:rPr>
                <w:webHidden/>
                <w:rStyle w:val="IndexLink"/>
                <w:rtl w:val="true"/>
              </w:rPr>
              <w:t>[</w:t>
            </w:r>
            <w:r>
              <w:rPr>
                <w:rStyle w:val="IndexLink"/>
                <w:rtl w:val="true"/>
              </w:rPr>
              <w:t>حكم أولاد الكفار</w:t>
            </w:r>
            <w:r>
              <w:rPr>
                <w:rStyle w:val="IndexLink"/>
                <w:rtl w:val="true"/>
              </w:rPr>
              <w:t>]</w:t>
              <w:tab/>
            </w:r>
            <w:r>
              <w:rPr>
                <w:rStyle w:val="IndexLink"/>
              </w:rPr>
              <w:t>50</w:t>
            </w:r>
          </w:hyperlink>
        </w:p>
        <w:p>
          <w:pPr>
            <w:pStyle w:val="Contents6"/>
            <w:tabs>
              <w:tab w:val="clear" w:pos="7609"/>
              <w:tab w:val="right" w:pos="9026" w:leader="dot"/>
            </w:tabs>
            <w:rPr/>
          </w:pPr>
          <w:hyperlink w:anchor="__RefHeading___Toc6490685_417432637">
            <w:r>
              <w:rPr>
                <w:webHidden/>
                <w:rStyle w:val="IndexLink"/>
                <w:rtl w:val="true"/>
              </w:rPr>
              <w:t>[</w:t>
            </w:r>
            <w:r>
              <w:rPr>
                <w:rStyle w:val="IndexLink"/>
                <w:rtl w:val="true"/>
              </w:rPr>
              <w:t>نجاسة منكر الضروري</w:t>
            </w:r>
            <w:r>
              <w:rPr>
                <w:rStyle w:val="IndexLink"/>
                <w:rtl w:val="true"/>
              </w:rPr>
              <w:t>]</w:t>
              <w:tab/>
            </w:r>
            <w:r>
              <w:rPr>
                <w:rStyle w:val="IndexLink"/>
              </w:rPr>
              <w:t>52</w:t>
            </w:r>
          </w:hyperlink>
        </w:p>
        <w:p>
          <w:pPr>
            <w:pStyle w:val="Contents6"/>
            <w:tabs>
              <w:tab w:val="clear" w:pos="7609"/>
              <w:tab w:val="right" w:pos="9026" w:leader="dot"/>
            </w:tabs>
            <w:rPr/>
          </w:pPr>
          <w:hyperlink w:anchor="__RefHeading___Toc6490687_417432637">
            <w:r>
              <w:rPr>
                <w:webHidden/>
                <w:rStyle w:val="IndexLink"/>
                <w:rtl w:val="true"/>
              </w:rPr>
              <w:t>[</w:t>
            </w:r>
            <w:r>
              <w:rPr>
                <w:rStyle w:val="IndexLink"/>
                <w:rtl w:val="true"/>
              </w:rPr>
              <w:t>نجاسة المجسمة و المشبهة</w:t>
            </w:r>
            <w:r>
              <w:rPr>
                <w:rStyle w:val="IndexLink"/>
                <w:rtl w:val="true"/>
              </w:rPr>
              <w:t>]</w:t>
              <w:tab/>
            </w:r>
            <w:r>
              <w:rPr>
                <w:rStyle w:val="IndexLink"/>
              </w:rPr>
              <w:t>57</w:t>
            </w:r>
          </w:hyperlink>
        </w:p>
        <w:p>
          <w:pPr>
            <w:pStyle w:val="Contents6"/>
            <w:tabs>
              <w:tab w:val="clear" w:pos="7609"/>
              <w:tab w:val="right" w:pos="9026" w:leader="dot"/>
            </w:tabs>
            <w:rPr/>
          </w:pPr>
          <w:hyperlink w:anchor="__RefHeading___Toc6490689_417432637">
            <w:r>
              <w:rPr>
                <w:webHidden/>
                <w:rStyle w:val="IndexLink"/>
                <w:rtl w:val="true"/>
              </w:rPr>
              <w:t>[</w:t>
            </w:r>
            <w:r>
              <w:rPr>
                <w:rStyle w:val="IndexLink"/>
                <w:rtl w:val="true"/>
              </w:rPr>
              <w:t xml:space="preserve">حكم الساب للنبي و الأئمة </w:t>
            </w:r>
            <w:r>
              <w:rPr>
                <w:rStyle w:val="IndexLink"/>
                <w:rtl w:val="true"/>
              </w:rPr>
              <w:t>(</w:t>
            </w:r>
            <w:r>
              <w:rPr>
                <w:rStyle w:val="IndexLink"/>
                <w:rtl w:val="true"/>
              </w:rPr>
              <w:t>ص</w:t>
            </w:r>
            <w:r>
              <w:rPr>
                <w:rStyle w:val="IndexLink"/>
                <w:rtl w:val="true"/>
              </w:rPr>
              <w:t>)]</w:t>
              <w:tab/>
            </w:r>
            <w:r>
              <w:rPr>
                <w:rStyle w:val="IndexLink"/>
              </w:rPr>
              <w:t>61</w:t>
            </w:r>
          </w:hyperlink>
        </w:p>
        <w:p>
          <w:pPr>
            <w:pStyle w:val="Contents6"/>
            <w:tabs>
              <w:tab w:val="clear" w:pos="7609"/>
              <w:tab w:val="right" w:pos="9026" w:leader="dot"/>
            </w:tabs>
            <w:rPr/>
          </w:pPr>
          <w:hyperlink w:anchor="__RefHeading___Toc6490691_417432637">
            <w:r>
              <w:rPr>
                <w:webHidden/>
                <w:rStyle w:val="IndexLink"/>
                <w:rtl w:val="true"/>
              </w:rPr>
              <w:t>[</w:t>
            </w:r>
            <w:r>
              <w:rPr>
                <w:rStyle w:val="IndexLink"/>
                <w:rtl w:val="true"/>
              </w:rPr>
              <w:t>حكم المخالف</w:t>
            </w:r>
            <w:r>
              <w:rPr>
                <w:rStyle w:val="IndexLink"/>
                <w:rtl w:val="true"/>
              </w:rPr>
              <w:t>]</w:t>
              <w:tab/>
            </w:r>
            <w:r>
              <w:rPr>
                <w:rStyle w:val="IndexLink"/>
              </w:rPr>
              <w:t>63</w:t>
            </w:r>
          </w:hyperlink>
        </w:p>
        <w:p>
          <w:pPr>
            <w:pStyle w:val="Contents6"/>
            <w:tabs>
              <w:tab w:val="clear" w:pos="7609"/>
              <w:tab w:val="right" w:pos="9026" w:leader="dot"/>
            </w:tabs>
            <w:rPr/>
          </w:pPr>
          <w:hyperlink w:anchor="__RefHeading___Toc6490693_417432637">
            <w:r>
              <w:rPr>
                <w:webHidden/>
                <w:rStyle w:val="IndexLink"/>
                <w:rtl w:val="true"/>
              </w:rPr>
              <w:t>[</w:t>
            </w:r>
            <w:r>
              <w:rPr>
                <w:rStyle w:val="IndexLink"/>
                <w:rtl w:val="true"/>
              </w:rPr>
              <w:t>المراد من الناصب</w:t>
            </w:r>
            <w:r>
              <w:rPr>
                <w:rStyle w:val="IndexLink"/>
                <w:rtl w:val="true"/>
              </w:rPr>
              <w:t>]</w:t>
              <w:tab/>
            </w:r>
            <w:r>
              <w:rPr>
                <w:rStyle w:val="IndexLink"/>
              </w:rPr>
              <w:t>69</w:t>
            </w:r>
          </w:hyperlink>
        </w:p>
        <w:p>
          <w:pPr>
            <w:pStyle w:val="Contents6"/>
            <w:tabs>
              <w:tab w:val="clear" w:pos="7609"/>
              <w:tab w:val="right" w:pos="9026" w:leader="dot"/>
            </w:tabs>
            <w:rPr/>
          </w:pPr>
          <w:hyperlink w:anchor="__RefHeading___Toc6490695_417432637">
            <w:r>
              <w:rPr>
                <w:webHidden/>
                <w:rStyle w:val="IndexLink"/>
                <w:rtl w:val="true"/>
              </w:rPr>
              <w:t>[</w:t>
            </w:r>
            <w:r>
              <w:rPr>
                <w:rStyle w:val="IndexLink"/>
                <w:rtl w:val="true"/>
              </w:rPr>
              <w:t>في حكم الزيدية و الواقفية و غيرهم</w:t>
            </w:r>
            <w:r>
              <w:rPr>
                <w:rStyle w:val="IndexLink"/>
                <w:rtl w:val="true"/>
              </w:rPr>
              <w:t>]</w:t>
              <w:tab/>
            </w:r>
            <w:r>
              <w:rPr>
                <w:rStyle w:val="IndexLink"/>
              </w:rPr>
              <w:t>73</w:t>
            </w:r>
          </w:hyperlink>
        </w:p>
        <w:p>
          <w:pPr>
            <w:pStyle w:val="Contents6"/>
            <w:tabs>
              <w:tab w:val="clear" w:pos="7609"/>
              <w:tab w:val="right" w:pos="9026" w:leader="dot"/>
            </w:tabs>
            <w:rPr/>
          </w:pPr>
          <w:hyperlink w:anchor="__RefHeading___Toc6490697_417432637">
            <w:r>
              <w:rPr>
                <w:webHidden/>
                <w:rStyle w:val="IndexLink"/>
                <w:rtl w:val="true"/>
              </w:rPr>
              <w:t>[</w:t>
            </w:r>
            <w:r>
              <w:rPr>
                <w:rStyle w:val="IndexLink"/>
                <w:rtl w:val="true"/>
              </w:rPr>
              <w:t>في حكم ولد الزنا</w:t>
            </w:r>
            <w:r>
              <w:rPr>
                <w:rStyle w:val="IndexLink"/>
                <w:rtl w:val="true"/>
              </w:rPr>
              <w:t>]</w:t>
              <w:tab/>
            </w:r>
            <w:r>
              <w:rPr>
                <w:rStyle w:val="IndexLink"/>
              </w:rPr>
              <w:t>74</w:t>
            </w:r>
          </w:hyperlink>
        </w:p>
        <w:p>
          <w:pPr>
            <w:pStyle w:val="Contents6"/>
            <w:tabs>
              <w:tab w:val="clear" w:pos="7609"/>
              <w:tab w:val="right" w:pos="9026" w:leader="dot"/>
            </w:tabs>
            <w:rPr/>
          </w:pPr>
          <w:hyperlink w:anchor="__RefHeading___Toc6490699_417432637">
            <w:r>
              <w:rPr>
                <w:webHidden/>
                <w:rStyle w:val="IndexLink"/>
                <w:rtl w:val="true"/>
              </w:rPr>
              <w:t>[</w:t>
            </w:r>
            <w:r>
              <w:rPr>
                <w:rStyle w:val="IndexLink"/>
                <w:rtl w:val="true"/>
              </w:rPr>
              <w:t>في حكم عرق الجنب من الحرم</w:t>
            </w:r>
            <w:r>
              <w:rPr>
                <w:rStyle w:val="IndexLink"/>
                <w:rtl w:val="true"/>
              </w:rPr>
              <w:t>]</w:t>
              <w:tab/>
            </w:r>
            <w:r>
              <w:rPr>
                <w:rStyle w:val="IndexLink"/>
              </w:rPr>
              <w:t>77</w:t>
            </w:r>
          </w:hyperlink>
        </w:p>
        <w:p>
          <w:pPr>
            <w:pStyle w:val="Contents6"/>
            <w:tabs>
              <w:tab w:val="clear" w:pos="7609"/>
              <w:tab w:val="right" w:pos="9026" w:leader="dot"/>
            </w:tabs>
            <w:rPr/>
          </w:pPr>
          <w:hyperlink w:anchor="__RefHeading___Toc6490701_417432637">
            <w:r>
              <w:rPr>
                <w:webHidden/>
                <w:rStyle w:val="IndexLink"/>
                <w:rtl w:val="true"/>
              </w:rPr>
              <w:t>[</w:t>
            </w:r>
            <w:r>
              <w:rPr>
                <w:rStyle w:val="IndexLink"/>
                <w:rtl w:val="true"/>
              </w:rPr>
              <w:t>في حكم عرق الإبل الجلالة</w:t>
            </w:r>
            <w:r>
              <w:rPr>
                <w:rStyle w:val="IndexLink"/>
                <w:rtl w:val="true"/>
              </w:rPr>
              <w:t>]</w:t>
              <w:tab/>
            </w:r>
            <w:r>
              <w:rPr>
                <w:rStyle w:val="IndexLink"/>
              </w:rPr>
              <w:t>83</w:t>
            </w:r>
          </w:hyperlink>
        </w:p>
        <w:p>
          <w:pPr>
            <w:pStyle w:val="Contents6"/>
            <w:tabs>
              <w:tab w:val="clear" w:pos="7609"/>
              <w:tab w:val="right" w:pos="9026" w:leader="dot"/>
            </w:tabs>
            <w:rPr/>
          </w:pPr>
          <w:hyperlink w:anchor="__RefHeading___Toc6490703_417432637">
            <w:r>
              <w:rPr>
                <w:webHidden/>
                <w:rStyle w:val="IndexLink"/>
                <w:rtl w:val="true"/>
              </w:rPr>
              <w:t>[</w:t>
            </w:r>
            <w:r>
              <w:rPr>
                <w:rStyle w:val="IndexLink"/>
                <w:rtl w:val="true"/>
              </w:rPr>
              <w:t>في حكم المسوخ</w:t>
            </w:r>
            <w:r>
              <w:rPr>
                <w:rStyle w:val="IndexLink"/>
                <w:rtl w:val="true"/>
              </w:rPr>
              <w:t>]</w:t>
              <w:tab/>
            </w:r>
            <w:r>
              <w:rPr>
                <w:rStyle w:val="IndexLink"/>
              </w:rPr>
              <w:t>87</w:t>
            </w:r>
          </w:hyperlink>
        </w:p>
        <w:p>
          <w:pPr>
            <w:pStyle w:val="Contents6"/>
            <w:tabs>
              <w:tab w:val="clear" w:pos="7609"/>
              <w:tab w:val="right" w:pos="9026" w:leader="dot"/>
            </w:tabs>
            <w:rPr/>
          </w:pPr>
          <w:hyperlink w:anchor="__RefHeading___Toc6490705_417432637">
            <w:r>
              <w:rPr>
                <w:webHidden/>
                <w:rStyle w:val="IndexLink"/>
                <w:rtl w:val="true"/>
              </w:rPr>
              <w:t>[</w:t>
            </w:r>
            <w:r>
              <w:rPr>
                <w:rStyle w:val="IndexLink"/>
                <w:rtl w:val="true"/>
              </w:rPr>
              <w:t>في طهارة لبن الجارية</w:t>
            </w:r>
            <w:r>
              <w:rPr>
                <w:rStyle w:val="IndexLink"/>
                <w:rtl w:val="true"/>
              </w:rPr>
              <w:t>]</w:t>
              <w:tab/>
            </w:r>
            <w:r>
              <w:rPr>
                <w:rStyle w:val="IndexLink"/>
              </w:rPr>
              <w:t>89</w:t>
            </w:r>
          </w:hyperlink>
        </w:p>
        <w:p>
          <w:pPr>
            <w:pStyle w:val="Contents6"/>
            <w:tabs>
              <w:tab w:val="clear" w:pos="7609"/>
              <w:tab w:val="right" w:pos="9026" w:leader="dot"/>
            </w:tabs>
            <w:rPr/>
          </w:pPr>
          <w:hyperlink w:anchor="__RefHeading___Toc6490707_417432637">
            <w:r>
              <w:rPr>
                <w:webHidden/>
                <w:rStyle w:val="IndexLink"/>
                <w:rtl w:val="true"/>
              </w:rPr>
              <w:t>[</w:t>
            </w:r>
            <w:r>
              <w:rPr>
                <w:rStyle w:val="IndexLink"/>
                <w:rtl w:val="true"/>
              </w:rPr>
              <w:t>في حكم البول و الروث مما يؤكل لحمه</w:t>
            </w:r>
            <w:r>
              <w:rPr>
                <w:rStyle w:val="IndexLink"/>
                <w:rtl w:val="true"/>
              </w:rPr>
              <w:t>]</w:t>
              <w:tab/>
            </w:r>
            <w:r>
              <w:rPr>
                <w:rStyle w:val="IndexLink"/>
              </w:rPr>
              <w:t>91</w:t>
            </w:r>
          </w:hyperlink>
        </w:p>
        <w:p>
          <w:pPr>
            <w:pStyle w:val="Contents5"/>
            <w:tabs>
              <w:tab w:val="clear" w:pos="7892"/>
              <w:tab w:val="right" w:pos="9026" w:leader="dot"/>
            </w:tabs>
            <w:rPr/>
          </w:pPr>
          <w:hyperlink w:anchor="__RefHeading___Toc6490709_417432637">
            <w:r>
              <w:rPr>
                <w:webHidden/>
                <w:rStyle w:val="IndexLink"/>
                <w:rtl w:val="true"/>
              </w:rPr>
              <w:t>[</w:t>
            </w:r>
            <w:r>
              <w:rPr>
                <w:rStyle w:val="IndexLink"/>
                <w:rtl w:val="true"/>
              </w:rPr>
              <w:t>القول الثاني في أحكام النجاسات</w:t>
            </w:r>
            <w:r>
              <w:rPr>
                <w:rStyle w:val="IndexLink"/>
                <w:rtl w:val="true"/>
              </w:rPr>
              <w:t>]</w:t>
              <w:tab/>
            </w:r>
            <w:r>
              <w:rPr>
                <w:rStyle w:val="IndexLink"/>
              </w:rPr>
              <w:t>95</w:t>
            </w:r>
          </w:hyperlink>
        </w:p>
        <w:p>
          <w:pPr>
            <w:pStyle w:val="Contents6"/>
            <w:tabs>
              <w:tab w:val="clear" w:pos="7609"/>
              <w:tab w:val="right" w:pos="9026" w:leader="dot"/>
            </w:tabs>
            <w:rPr/>
          </w:pPr>
          <w:hyperlink w:anchor="__RefHeading___Toc6490711_417432637">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6490713_417432637">
            <w:r>
              <w:rPr>
                <w:webHidden/>
                <w:rStyle w:val="IndexLink"/>
                <w:rtl w:val="true"/>
              </w:rPr>
              <w:t>و المراد بالثياب المعتبر طهارتها</w:t>
            </w:r>
            <w:r>
              <w:rPr>
                <w:rStyle w:val="IndexLink"/>
                <w:rtl w:val="true"/>
              </w:rPr>
              <w:tab/>
            </w:r>
            <w:r>
              <w:rPr>
                <w:rStyle w:val="IndexLink"/>
              </w:rPr>
              <w:t>97</w:t>
            </w:r>
          </w:hyperlink>
        </w:p>
        <w:p>
          <w:pPr>
            <w:pStyle w:val="Contents6"/>
            <w:tabs>
              <w:tab w:val="clear" w:pos="7609"/>
              <w:tab w:val="right" w:pos="9026" w:leader="dot"/>
            </w:tabs>
            <w:rPr/>
          </w:pPr>
          <w:hyperlink w:anchor="__RefHeading___Toc6490715_417432637">
            <w:r>
              <w:rPr>
                <w:webHidden/>
                <w:rStyle w:val="IndexLink"/>
                <w:rtl w:val="true"/>
              </w:rPr>
              <w:t>[</w:t>
            </w:r>
            <w:r>
              <w:rPr>
                <w:rStyle w:val="IndexLink"/>
                <w:rtl w:val="true"/>
              </w:rPr>
              <w:t>إزالة النجاسة للطواف</w:t>
            </w:r>
            <w:r>
              <w:rPr>
                <w:rStyle w:val="IndexLink"/>
                <w:rtl w:val="true"/>
              </w:rPr>
              <w:t>]</w:t>
              <w:tab/>
            </w:r>
            <w:r>
              <w:rPr>
                <w:rStyle w:val="IndexLink"/>
              </w:rPr>
              <w:t>98</w:t>
            </w:r>
          </w:hyperlink>
        </w:p>
        <w:p>
          <w:pPr>
            <w:pStyle w:val="Contents6"/>
            <w:tabs>
              <w:tab w:val="clear" w:pos="7609"/>
              <w:tab w:val="right" w:pos="9026" w:leader="dot"/>
            </w:tabs>
            <w:rPr/>
          </w:pPr>
          <w:hyperlink w:anchor="__RefHeading___Toc6490717_417432637">
            <w:r>
              <w:rPr>
                <w:webHidden/>
                <w:rStyle w:val="IndexLink"/>
                <w:rtl w:val="true"/>
              </w:rPr>
              <w:t>[</w:t>
            </w:r>
            <w:r>
              <w:rPr>
                <w:rStyle w:val="IndexLink"/>
                <w:rtl w:val="true"/>
              </w:rPr>
              <w:t>إزالة النجاسة عن المساجد</w:t>
            </w:r>
            <w:r>
              <w:rPr>
                <w:rStyle w:val="IndexLink"/>
                <w:rtl w:val="true"/>
              </w:rPr>
              <w:t>]</w:t>
              <w:tab/>
            </w:r>
            <w:r>
              <w:rPr>
                <w:rStyle w:val="IndexLink"/>
              </w:rPr>
              <w:t>99</w:t>
            </w:r>
          </w:hyperlink>
        </w:p>
        <w:p>
          <w:pPr>
            <w:pStyle w:val="Contents6"/>
            <w:tabs>
              <w:tab w:val="clear" w:pos="7609"/>
              <w:tab w:val="right" w:pos="9026" w:leader="dot"/>
            </w:tabs>
            <w:rPr/>
          </w:pPr>
          <w:hyperlink w:anchor="__RefHeading___Toc6490719_417432637">
            <w:r>
              <w:rPr>
                <w:webHidden/>
                <w:rStyle w:val="IndexLink"/>
                <w:rtl w:val="true"/>
              </w:rPr>
              <w:t>[</w:t>
            </w:r>
            <w:r>
              <w:rPr>
                <w:rStyle w:val="IndexLink"/>
                <w:rtl w:val="true"/>
              </w:rPr>
              <w:t>في وجوب إزالة النجاسة عن الأواني و محل السجود</w:t>
            </w:r>
            <w:r>
              <w:rPr>
                <w:rStyle w:val="IndexLink"/>
                <w:rtl w:val="true"/>
              </w:rPr>
              <w:t>]</w:t>
              <w:tab/>
            </w:r>
            <w:r>
              <w:rPr>
                <w:rStyle w:val="IndexLink"/>
              </w:rPr>
              <w:t>105</w:t>
            </w:r>
          </w:hyperlink>
        </w:p>
        <w:p>
          <w:pPr>
            <w:pStyle w:val="Contents6"/>
            <w:tabs>
              <w:tab w:val="clear" w:pos="7609"/>
              <w:tab w:val="right" w:pos="9026" w:leader="dot"/>
            </w:tabs>
            <w:rPr/>
          </w:pPr>
          <w:hyperlink w:anchor="__RefHeading___Toc6490721_417432637">
            <w:r>
              <w:rPr>
                <w:webHidden/>
                <w:rStyle w:val="IndexLink"/>
                <w:rtl w:val="true"/>
              </w:rPr>
              <w:t>[</w:t>
            </w:r>
            <w:r>
              <w:rPr>
                <w:rStyle w:val="IndexLink"/>
                <w:rtl w:val="true"/>
              </w:rPr>
              <w:t>في العفو عن دم القروح و الجروح</w:t>
            </w:r>
            <w:r>
              <w:rPr>
                <w:rStyle w:val="IndexLink"/>
                <w:rtl w:val="true"/>
              </w:rPr>
              <w:t>]</w:t>
              <w:tab/>
            </w:r>
            <w:r>
              <w:rPr>
                <w:rStyle w:val="IndexLink"/>
              </w:rPr>
              <w:t>106</w:t>
            </w:r>
          </w:hyperlink>
        </w:p>
        <w:p>
          <w:pPr>
            <w:pStyle w:val="Contents6"/>
            <w:tabs>
              <w:tab w:val="clear" w:pos="7609"/>
              <w:tab w:val="right" w:pos="9026" w:leader="dot"/>
            </w:tabs>
            <w:rPr/>
          </w:pPr>
          <w:hyperlink w:anchor="__RefHeading___Toc6490723_417432637">
            <w:r>
              <w:rPr>
                <w:webHidden/>
                <w:rStyle w:val="IndexLink"/>
                <w:rtl w:val="true"/>
              </w:rPr>
              <w:t>[</w:t>
            </w:r>
            <w:r>
              <w:rPr>
                <w:rStyle w:val="IndexLink"/>
                <w:rtl w:val="true"/>
              </w:rPr>
              <w:t>في العفو عما دون الدرهم من الدم</w:t>
            </w:r>
            <w:r>
              <w:rPr>
                <w:rStyle w:val="IndexLink"/>
                <w:rtl w:val="true"/>
              </w:rPr>
              <w:t>]</w:t>
              <w:tab/>
            </w:r>
            <w:r>
              <w:rPr>
                <w:rStyle w:val="IndexLink"/>
              </w:rPr>
              <w:t>113</w:t>
            </w:r>
          </w:hyperlink>
        </w:p>
        <w:p>
          <w:pPr>
            <w:pStyle w:val="Contents6"/>
            <w:tabs>
              <w:tab w:val="clear" w:pos="7609"/>
              <w:tab w:val="right" w:pos="9026" w:leader="dot"/>
            </w:tabs>
            <w:rPr/>
          </w:pPr>
          <w:hyperlink w:anchor="__RefHeading___Toc6490725_417432637">
            <w:r>
              <w:rPr>
                <w:webHidden/>
                <w:rStyle w:val="IndexLink"/>
                <w:rtl w:val="true"/>
              </w:rPr>
              <w:t>[</w:t>
            </w:r>
            <w:r>
              <w:rPr>
                <w:rStyle w:val="IndexLink"/>
                <w:rtl w:val="true"/>
              </w:rPr>
              <w:t>في وجوب إزالة الدرهم من الدم</w:t>
            </w:r>
            <w:r>
              <w:rPr>
                <w:rStyle w:val="IndexLink"/>
                <w:rtl w:val="true"/>
              </w:rPr>
              <w:t>]</w:t>
              <w:tab/>
            </w:r>
            <w:r>
              <w:rPr>
                <w:rStyle w:val="IndexLink"/>
              </w:rPr>
              <w:t>116</w:t>
            </w:r>
          </w:hyperlink>
        </w:p>
        <w:p>
          <w:pPr>
            <w:pStyle w:val="Contents6"/>
            <w:tabs>
              <w:tab w:val="clear" w:pos="7609"/>
              <w:tab w:val="right" w:pos="9026" w:leader="dot"/>
            </w:tabs>
            <w:rPr/>
          </w:pPr>
          <w:hyperlink w:anchor="__RefHeading___Toc6490727_417432637">
            <w:r>
              <w:rPr>
                <w:webHidden/>
                <w:rStyle w:val="IndexLink"/>
                <w:rtl w:val="true"/>
              </w:rPr>
              <w:t>[</w:t>
            </w:r>
            <w:r>
              <w:rPr>
                <w:rStyle w:val="IndexLink"/>
                <w:rtl w:val="true"/>
              </w:rPr>
              <w:t>في تحديد الدرهم</w:t>
            </w:r>
            <w:r>
              <w:rPr>
                <w:rStyle w:val="IndexLink"/>
                <w:rtl w:val="true"/>
              </w:rPr>
              <w:t>]</w:t>
              <w:tab/>
            </w:r>
            <w:r>
              <w:rPr>
                <w:rStyle w:val="IndexLink"/>
              </w:rPr>
              <w:t>119</w:t>
            </w:r>
          </w:hyperlink>
        </w:p>
        <w:p>
          <w:pPr>
            <w:pStyle w:val="Contents6"/>
            <w:tabs>
              <w:tab w:val="clear" w:pos="7609"/>
              <w:tab w:val="right" w:pos="9026" w:leader="dot"/>
            </w:tabs>
            <w:rPr/>
          </w:pPr>
          <w:hyperlink w:anchor="__RefHeading___Toc6490729_417432637">
            <w:r>
              <w:rPr>
                <w:webHidden/>
                <w:rStyle w:val="IndexLink"/>
                <w:rtl w:val="true"/>
              </w:rPr>
              <w:t>[</w:t>
            </w:r>
            <w:r>
              <w:rPr>
                <w:rStyle w:val="IndexLink"/>
                <w:rtl w:val="true"/>
              </w:rPr>
              <w:t>في عدم العفو عن الدماء الثلاثة</w:t>
            </w:r>
            <w:r>
              <w:rPr>
                <w:rStyle w:val="IndexLink"/>
                <w:rtl w:val="true"/>
              </w:rPr>
              <w:t>]</w:t>
              <w:tab/>
            </w:r>
            <w:r>
              <w:rPr>
                <w:rStyle w:val="IndexLink"/>
              </w:rPr>
              <w:t>125</w:t>
            </w:r>
          </w:hyperlink>
        </w:p>
        <w:p>
          <w:pPr>
            <w:pStyle w:val="Contents6"/>
            <w:tabs>
              <w:tab w:val="clear" w:pos="7609"/>
              <w:tab w:val="right" w:pos="9026" w:leader="dot"/>
            </w:tabs>
            <w:rPr/>
          </w:pPr>
          <w:hyperlink w:anchor="__RefHeading___Toc6490731_417432637">
            <w:r>
              <w:rPr>
                <w:webHidden/>
                <w:rStyle w:val="IndexLink"/>
                <w:rtl w:val="true"/>
              </w:rPr>
              <w:t>[</w:t>
            </w:r>
            <w:r>
              <w:rPr>
                <w:rStyle w:val="IndexLink"/>
                <w:rtl w:val="true"/>
              </w:rPr>
              <w:t>في حكم ما دون الدرهم من دم غير المأكول</w:t>
            </w:r>
            <w:r>
              <w:rPr>
                <w:rStyle w:val="IndexLink"/>
                <w:rtl w:val="true"/>
              </w:rPr>
              <w:t>]</w:t>
              <w:tab/>
            </w:r>
            <w:r>
              <w:rPr>
                <w:rStyle w:val="IndexLink"/>
              </w:rPr>
              <w:t>127</w:t>
            </w:r>
          </w:hyperlink>
        </w:p>
        <w:p>
          <w:pPr>
            <w:pStyle w:val="Contents6"/>
            <w:tabs>
              <w:tab w:val="clear" w:pos="7609"/>
              <w:tab w:val="right" w:pos="9026" w:leader="dot"/>
            </w:tabs>
            <w:rPr/>
          </w:pPr>
          <w:hyperlink w:anchor="__RefHeading___Toc6490733_417432637">
            <w:r>
              <w:rPr>
                <w:webHidden/>
                <w:rStyle w:val="IndexLink"/>
                <w:rtl w:val="true"/>
              </w:rPr>
              <w:t>[</w:t>
            </w:r>
            <w:r>
              <w:rPr>
                <w:rStyle w:val="IndexLink"/>
                <w:rtl w:val="true"/>
              </w:rPr>
              <w:t>في حكم المتفرق الزائد عن مقدار الدرهم</w:t>
            </w:r>
            <w:r>
              <w:rPr>
                <w:rStyle w:val="IndexLink"/>
                <w:rtl w:val="true"/>
              </w:rPr>
              <w:t>]</w:t>
              <w:tab/>
            </w:r>
            <w:r>
              <w:rPr>
                <w:rStyle w:val="IndexLink"/>
              </w:rPr>
              <w:t>131</w:t>
            </w:r>
          </w:hyperlink>
        </w:p>
        <w:p>
          <w:pPr>
            <w:pStyle w:val="Contents6"/>
            <w:tabs>
              <w:tab w:val="clear" w:pos="7609"/>
              <w:tab w:val="right" w:pos="9026" w:leader="dot"/>
            </w:tabs>
            <w:rPr/>
          </w:pPr>
          <w:hyperlink w:anchor="__RefHeading___Toc6490735_417432637">
            <w:r>
              <w:rPr>
                <w:webHidden/>
                <w:rStyle w:val="IndexLink"/>
                <w:rtl w:val="true"/>
              </w:rPr>
              <w:t>[</w:t>
            </w:r>
            <w:r>
              <w:rPr>
                <w:rStyle w:val="IndexLink"/>
                <w:rtl w:val="true"/>
              </w:rPr>
              <w:t>في حكم ما لا تتم الصلاة فيه منفردا</w:t>
            </w:r>
            <w:r>
              <w:rPr>
                <w:rStyle w:val="IndexLink"/>
                <w:rtl w:val="true"/>
              </w:rPr>
              <w:t>]</w:t>
              <w:tab/>
            </w:r>
            <w:r>
              <w:rPr>
                <w:rStyle w:val="IndexLink"/>
              </w:rPr>
              <w:t>134</w:t>
            </w:r>
          </w:hyperlink>
        </w:p>
        <w:p>
          <w:pPr>
            <w:pStyle w:val="Contents6"/>
            <w:tabs>
              <w:tab w:val="clear" w:pos="7609"/>
              <w:tab w:val="right" w:pos="9026" w:leader="dot"/>
            </w:tabs>
            <w:rPr/>
          </w:pPr>
          <w:hyperlink w:anchor="__RefHeading___Toc6490737_417432637">
            <w:r>
              <w:rPr>
                <w:webHidden/>
                <w:rStyle w:val="IndexLink"/>
                <w:rtl w:val="true"/>
              </w:rPr>
              <w:t>[</w:t>
            </w:r>
            <w:r>
              <w:rPr>
                <w:rStyle w:val="IndexLink"/>
                <w:rtl w:val="true"/>
              </w:rPr>
              <w:t>في اعتبار العصر في غسل الثياب</w:t>
            </w:r>
            <w:r>
              <w:rPr>
                <w:rStyle w:val="IndexLink"/>
                <w:rtl w:val="true"/>
              </w:rPr>
              <w:t>]</w:t>
              <w:tab/>
            </w:r>
            <w:r>
              <w:rPr>
                <w:rStyle w:val="IndexLink"/>
              </w:rPr>
              <w:t>144</w:t>
            </w:r>
          </w:hyperlink>
        </w:p>
        <w:p>
          <w:pPr>
            <w:pStyle w:val="Contents6"/>
            <w:tabs>
              <w:tab w:val="clear" w:pos="7609"/>
              <w:tab w:val="right" w:pos="9026" w:leader="dot"/>
            </w:tabs>
            <w:rPr/>
          </w:pPr>
          <w:hyperlink w:anchor="__RefHeading___Toc6490739_417432637">
            <w:r>
              <w:rPr>
                <w:webHidden/>
                <w:rStyle w:val="IndexLink"/>
                <w:rtl w:val="true"/>
              </w:rPr>
              <w:t>[</w:t>
            </w:r>
            <w:r>
              <w:rPr>
                <w:rStyle w:val="IndexLink"/>
                <w:rtl w:val="true"/>
              </w:rPr>
              <w:t>في تطهير الثوب المصبوغ</w:t>
            </w:r>
            <w:r>
              <w:rPr>
                <w:rStyle w:val="IndexLink"/>
                <w:rtl w:val="true"/>
              </w:rPr>
              <w:t>]</w:t>
              <w:tab/>
            </w:r>
            <w:r>
              <w:rPr>
                <w:rStyle w:val="IndexLink"/>
              </w:rPr>
              <w:t>153</w:t>
            </w:r>
          </w:hyperlink>
        </w:p>
        <w:p>
          <w:pPr>
            <w:pStyle w:val="Contents6"/>
            <w:tabs>
              <w:tab w:val="clear" w:pos="7609"/>
              <w:tab w:val="right" w:pos="9026" w:leader="dot"/>
            </w:tabs>
            <w:rPr/>
          </w:pPr>
          <w:hyperlink w:anchor="__RefHeading___Toc6490741_417432637">
            <w:r>
              <w:rPr>
                <w:webHidden/>
                <w:rStyle w:val="IndexLink"/>
                <w:rtl w:val="true"/>
              </w:rPr>
              <w:t>[</w:t>
            </w:r>
            <w:r>
              <w:rPr>
                <w:rStyle w:val="IndexLink"/>
                <w:rtl w:val="true"/>
              </w:rPr>
              <w:t>في تطهير ما يرسب فيه الرطوبة و لا يعصر</w:t>
            </w:r>
            <w:r>
              <w:rPr>
                <w:rStyle w:val="IndexLink"/>
                <w:rtl w:val="true"/>
              </w:rPr>
              <w:t>]</w:t>
              <w:tab/>
            </w:r>
            <w:r>
              <w:rPr>
                <w:rStyle w:val="IndexLink"/>
              </w:rPr>
              <w:t>156</w:t>
            </w:r>
          </w:hyperlink>
        </w:p>
        <w:p>
          <w:pPr>
            <w:pStyle w:val="Contents6"/>
            <w:tabs>
              <w:tab w:val="clear" w:pos="7609"/>
              <w:tab w:val="right" w:pos="9026" w:leader="dot"/>
            </w:tabs>
            <w:rPr/>
          </w:pPr>
          <w:hyperlink w:anchor="__RefHeading___Toc6490743_417432637">
            <w:r>
              <w:rPr>
                <w:webHidden/>
                <w:rStyle w:val="IndexLink"/>
                <w:rtl w:val="true"/>
              </w:rPr>
              <w:t>[</w:t>
            </w:r>
            <w:r>
              <w:rPr>
                <w:rStyle w:val="IndexLink"/>
                <w:rtl w:val="true"/>
              </w:rPr>
              <w:t>في حكم ما رسبت فيه النجاسة و نفذت في أعماقه</w:t>
            </w:r>
            <w:r>
              <w:rPr>
                <w:rStyle w:val="IndexLink"/>
                <w:rtl w:val="true"/>
              </w:rPr>
              <w:t>]</w:t>
              <w:tab/>
            </w:r>
            <w:r>
              <w:rPr>
                <w:rStyle w:val="IndexLink"/>
              </w:rPr>
              <w:t>158</w:t>
            </w:r>
          </w:hyperlink>
        </w:p>
        <w:p>
          <w:pPr>
            <w:pStyle w:val="Contents6"/>
            <w:tabs>
              <w:tab w:val="clear" w:pos="7609"/>
              <w:tab w:val="right" w:pos="9026" w:leader="dot"/>
            </w:tabs>
            <w:rPr/>
          </w:pPr>
          <w:hyperlink w:anchor="__RefHeading___Toc6490745_417432637">
            <w:r>
              <w:rPr>
                <w:webHidden/>
                <w:rStyle w:val="IndexLink"/>
                <w:rtl w:val="true"/>
              </w:rPr>
              <w:t>[</w:t>
            </w:r>
            <w:r>
              <w:rPr>
                <w:rStyle w:val="IndexLink"/>
                <w:rtl w:val="true"/>
              </w:rPr>
              <w:t>في اعتبار ورود الماء في التطهير بالقليل</w:t>
            </w:r>
            <w:r>
              <w:rPr>
                <w:rStyle w:val="IndexLink"/>
                <w:rtl w:val="true"/>
              </w:rPr>
              <w:t>]</w:t>
              <w:tab/>
            </w:r>
            <w:r>
              <w:rPr>
                <w:rStyle w:val="IndexLink"/>
              </w:rPr>
              <w:t>162</w:t>
            </w:r>
          </w:hyperlink>
        </w:p>
        <w:p>
          <w:pPr>
            <w:pStyle w:val="Contents6"/>
            <w:tabs>
              <w:tab w:val="clear" w:pos="7609"/>
              <w:tab w:val="right" w:pos="9026" w:leader="dot"/>
            </w:tabs>
            <w:rPr/>
          </w:pPr>
          <w:hyperlink w:anchor="__RefHeading___Toc6490747_417432637">
            <w:r>
              <w:rPr>
                <w:webHidden/>
                <w:rStyle w:val="IndexLink"/>
                <w:rtl w:val="true"/>
              </w:rPr>
              <w:t>[</w:t>
            </w:r>
            <w:r>
              <w:rPr>
                <w:rStyle w:val="IndexLink"/>
                <w:rtl w:val="true"/>
              </w:rPr>
              <w:t>في حكم بول الصبي</w:t>
            </w:r>
            <w:r>
              <w:rPr>
                <w:rStyle w:val="IndexLink"/>
                <w:rtl w:val="true"/>
              </w:rPr>
              <w:t>]</w:t>
              <w:tab/>
            </w:r>
            <w:r>
              <w:rPr>
                <w:rStyle w:val="IndexLink"/>
              </w:rPr>
              <w:t>166</w:t>
            </w:r>
          </w:hyperlink>
        </w:p>
        <w:p>
          <w:pPr>
            <w:pStyle w:val="Contents6"/>
            <w:tabs>
              <w:tab w:val="clear" w:pos="7609"/>
              <w:tab w:val="right" w:pos="9026" w:leader="dot"/>
            </w:tabs>
            <w:rPr/>
          </w:pPr>
          <w:hyperlink w:anchor="__RefHeading___Toc6490749_417432637">
            <w:r>
              <w:rPr>
                <w:webHidden/>
                <w:rStyle w:val="IndexLink"/>
                <w:rtl w:val="true"/>
              </w:rPr>
              <w:t>[</w:t>
            </w:r>
            <w:r>
              <w:rPr>
                <w:rStyle w:val="IndexLink"/>
                <w:rtl w:val="true"/>
              </w:rPr>
              <w:t>في عدم حجية الظن المتعلق بالنجاسة</w:t>
            </w:r>
            <w:r>
              <w:rPr>
                <w:rStyle w:val="IndexLink"/>
                <w:rtl w:val="true"/>
              </w:rPr>
              <w:t>]</w:t>
              <w:tab/>
            </w:r>
            <w:r>
              <w:rPr>
                <w:rStyle w:val="IndexLink"/>
              </w:rPr>
              <w:t>174</w:t>
            </w:r>
          </w:hyperlink>
        </w:p>
        <w:p>
          <w:pPr>
            <w:pStyle w:val="Contents6"/>
            <w:tabs>
              <w:tab w:val="clear" w:pos="7609"/>
              <w:tab w:val="right" w:pos="9026" w:leader="dot"/>
            </w:tabs>
            <w:rPr/>
          </w:pPr>
          <w:hyperlink w:anchor="__RefHeading___Toc6490751_417432637">
            <w:r>
              <w:rPr>
                <w:webHidden/>
                <w:rStyle w:val="IndexLink"/>
                <w:rtl w:val="true"/>
              </w:rPr>
              <w:t>[</w:t>
            </w:r>
            <w:r>
              <w:rPr>
                <w:rStyle w:val="IndexLink"/>
                <w:rtl w:val="true"/>
              </w:rPr>
              <w:t>في حجية خبر العدل</w:t>
            </w:r>
            <w:r>
              <w:rPr>
                <w:rStyle w:val="IndexLink"/>
                <w:rtl w:val="true"/>
              </w:rPr>
              <w:t>]</w:t>
              <w:tab/>
            </w:r>
            <w:r>
              <w:rPr>
                <w:rStyle w:val="IndexLink"/>
              </w:rPr>
              <w:t>177</w:t>
            </w:r>
          </w:hyperlink>
        </w:p>
        <w:p>
          <w:pPr>
            <w:pStyle w:val="Contents6"/>
            <w:tabs>
              <w:tab w:val="clear" w:pos="7609"/>
              <w:tab w:val="right" w:pos="9026" w:leader="dot"/>
            </w:tabs>
            <w:rPr/>
          </w:pPr>
          <w:hyperlink w:anchor="__RefHeading___Toc6490753_417432637">
            <w:r>
              <w:rPr>
                <w:webHidden/>
                <w:rStyle w:val="IndexLink"/>
                <w:rtl w:val="true"/>
              </w:rPr>
              <w:t>[</w:t>
            </w:r>
            <w:r>
              <w:rPr>
                <w:rStyle w:val="IndexLink"/>
                <w:rtl w:val="true"/>
              </w:rPr>
              <w:t>في حجية البينة</w:t>
            </w:r>
            <w:r>
              <w:rPr>
                <w:rStyle w:val="IndexLink"/>
                <w:rtl w:val="true"/>
              </w:rPr>
              <w:t>]</w:t>
              <w:tab/>
            </w:r>
            <w:r>
              <w:rPr>
                <w:rStyle w:val="IndexLink"/>
              </w:rPr>
              <w:t>178</w:t>
            </w:r>
          </w:hyperlink>
        </w:p>
        <w:p>
          <w:pPr>
            <w:pStyle w:val="Contents6"/>
            <w:tabs>
              <w:tab w:val="clear" w:pos="7609"/>
              <w:tab w:val="right" w:pos="9026" w:leader="dot"/>
            </w:tabs>
            <w:rPr/>
          </w:pPr>
          <w:hyperlink w:anchor="__RefHeading___Toc6490755_417432637">
            <w:r>
              <w:rPr>
                <w:webHidden/>
                <w:rStyle w:val="IndexLink"/>
                <w:rtl w:val="true"/>
              </w:rPr>
              <w:t>[</w:t>
            </w:r>
            <w:r>
              <w:rPr>
                <w:rStyle w:val="IndexLink"/>
                <w:rtl w:val="true"/>
              </w:rPr>
              <w:t>في تعارض البينتين</w:t>
            </w:r>
            <w:r>
              <w:rPr>
                <w:rStyle w:val="IndexLink"/>
                <w:rtl w:val="true"/>
              </w:rPr>
              <w:t>]</w:t>
              <w:tab/>
            </w:r>
            <w:r>
              <w:rPr>
                <w:rStyle w:val="IndexLink"/>
              </w:rPr>
              <w:t>181</w:t>
            </w:r>
          </w:hyperlink>
        </w:p>
        <w:p>
          <w:pPr>
            <w:pStyle w:val="Contents6"/>
            <w:tabs>
              <w:tab w:val="clear" w:pos="7609"/>
              <w:tab w:val="right" w:pos="9026" w:leader="dot"/>
            </w:tabs>
            <w:rPr/>
          </w:pPr>
          <w:hyperlink w:anchor="__RefHeading___Toc6490757_417432637">
            <w:r>
              <w:rPr>
                <w:webHidden/>
                <w:rStyle w:val="IndexLink"/>
                <w:rtl w:val="true"/>
              </w:rPr>
              <w:t>[</w:t>
            </w:r>
            <w:r>
              <w:rPr>
                <w:rStyle w:val="IndexLink"/>
                <w:rtl w:val="true"/>
              </w:rPr>
              <w:t>في قبول إخبار ذي اليد بالنجاسة</w:t>
            </w:r>
            <w:r>
              <w:rPr>
                <w:rStyle w:val="IndexLink"/>
                <w:rtl w:val="true"/>
              </w:rPr>
              <w:t>]</w:t>
              <w:tab/>
            </w:r>
            <w:r>
              <w:rPr>
                <w:rStyle w:val="IndexLink"/>
              </w:rPr>
              <w:t>182</w:t>
            </w:r>
          </w:hyperlink>
        </w:p>
        <w:p>
          <w:pPr>
            <w:pStyle w:val="Contents6"/>
            <w:tabs>
              <w:tab w:val="clear" w:pos="7609"/>
              <w:tab w:val="right" w:pos="9026" w:leader="dot"/>
            </w:tabs>
            <w:rPr/>
          </w:pPr>
          <w:hyperlink w:anchor="__RefHeading___Toc6490759_417432637">
            <w:r>
              <w:rPr>
                <w:webHidden/>
                <w:rStyle w:val="IndexLink"/>
                <w:rtl w:val="true"/>
              </w:rPr>
              <w:t>[</w:t>
            </w:r>
            <w:r>
              <w:rPr>
                <w:rStyle w:val="IndexLink"/>
                <w:rtl w:val="true"/>
              </w:rPr>
              <w:t>في وجوب غسل كل موضع حصل فيه الاشتباه</w:t>
            </w:r>
            <w:r>
              <w:rPr>
                <w:rStyle w:val="IndexLink"/>
                <w:rtl w:val="true"/>
              </w:rPr>
              <w:t>]</w:t>
              <w:tab/>
            </w:r>
            <w:r>
              <w:rPr>
                <w:rStyle w:val="IndexLink"/>
              </w:rPr>
              <w:t>188</w:t>
            </w:r>
          </w:hyperlink>
        </w:p>
        <w:p>
          <w:pPr>
            <w:pStyle w:val="Contents6"/>
            <w:tabs>
              <w:tab w:val="clear" w:pos="7609"/>
              <w:tab w:val="right" w:pos="9026" w:leader="dot"/>
            </w:tabs>
            <w:rPr/>
          </w:pPr>
          <w:hyperlink w:anchor="__RefHeading___Toc6490761_417432637">
            <w:r>
              <w:rPr>
                <w:webHidden/>
                <w:rStyle w:val="IndexLink"/>
                <w:rtl w:val="true"/>
              </w:rPr>
              <w:t>[</w:t>
            </w:r>
            <w:r>
              <w:rPr>
                <w:rStyle w:val="IndexLink"/>
                <w:rtl w:val="true"/>
              </w:rPr>
              <w:t>في غسل الثوب و البدن مرتين</w:t>
            </w:r>
            <w:r>
              <w:rPr>
                <w:rStyle w:val="IndexLink"/>
                <w:rtl w:val="true"/>
              </w:rPr>
              <w:t>]</w:t>
              <w:tab/>
            </w:r>
            <w:r>
              <w:rPr>
                <w:rStyle w:val="IndexLink"/>
              </w:rPr>
              <w:t>191</w:t>
            </w:r>
          </w:hyperlink>
        </w:p>
        <w:p>
          <w:pPr>
            <w:pStyle w:val="Contents6"/>
            <w:tabs>
              <w:tab w:val="clear" w:pos="7609"/>
              <w:tab w:val="right" w:pos="9026" w:leader="dot"/>
            </w:tabs>
            <w:rPr/>
          </w:pPr>
          <w:hyperlink w:anchor="__RefHeading___Toc6490763_417432637">
            <w:r>
              <w:rPr>
                <w:webHidden/>
                <w:rStyle w:val="IndexLink"/>
                <w:rtl w:val="true"/>
              </w:rPr>
              <w:t>[</w:t>
            </w:r>
            <w:r>
              <w:rPr>
                <w:rStyle w:val="IndexLink"/>
                <w:rtl w:val="true"/>
              </w:rPr>
              <w:t>في إزالة بول الصبي</w:t>
            </w:r>
            <w:r>
              <w:rPr>
                <w:rStyle w:val="IndexLink"/>
                <w:rtl w:val="true"/>
              </w:rPr>
              <w:t>]</w:t>
              <w:tab/>
            </w:r>
            <w:r>
              <w:rPr>
                <w:rStyle w:val="IndexLink"/>
              </w:rPr>
              <w:t>194</w:t>
            </w:r>
          </w:hyperlink>
        </w:p>
        <w:p>
          <w:pPr>
            <w:pStyle w:val="Contents6"/>
            <w:tabs>
              <w:tab w:val="clear" w:pos="7609"/>
              <w:tab w:val="right" w:pos="9026" w:leader="dot"/>
            </w:tabs>
            <w:rPr/>
          </w:pPr>
          <w:hyperlink w:anchor="__RefHeading___Toc6490765_417432637">
            <w:r>
              <w:rPr>
                <w:webHidden/>
                <w:rStyle w:val="IndexLink"/>
                <w:rtl w:val="true"/>
              </w:rPr>
              <w:t>[</w:t>
            </w:r>
            <w:r>
              <w:rPr>
                <w:rStyle w:val="IndexLink"/>
                <w:rtl w:val="true"/>
              </w:rPr>
              <w:t>في إزالة غير البول من النجاسات</w:t>
            </w:r>
            <w:r>
              <w:rPr>
                <w:rStyle w:val="IndexLink"/>
                <w:rtl w:val="true"/>
              </w:rPr>
              <w:t>]</w:t>
              <w:tab/>
            </w:r>
            <w:r>
              <w:rPr>
                <w:rStyle w:val="IndexLink"/>
              </w:rPr>
              <w:t>197</w:t>
            </w:r>
          </w:hyperlink>
        </w:p>
        <w:p>
          <w:pPr>
            <w:pStyle w:val="Contents6"/>
            <w:tabs>
              <w:tab w:val="clear" w:pos="7609"/>
              <w:tab w:val="right" w:pos="9026" w:leader="dot"/>
            </w:tabs>
            <w:rPr/>
          </w:pPr>
          <w:hyperlink w:anchor="__RefHeading___Toc6490767_417432637">
            <w:r>
              <w:rPr>
                <w:webHidden/>
                <w:rStyle w:val="IndexLink"/>
                <w:rtl w:val="true"/>
              </w:rPr>
              <w:t>[</w:t>
            </w:r>
            <w:r>
              <w:rPr>
                <w:rStyle w:val="IndexLink"/>
                <w:rtl w:val="true"/>
              </w:rPr>
              <w:t>في كيفية تطهير البدن من البول</w:t>
            </w:r>
            <w:r>
              <w:rPr>
                <w:rStyle w:val="IndexLink"/>
                <w:rtl w:val="true"/>
              </w:rPr>
              <w:t>]</w:t>
              <w:tab/>
            </w:r>
            <w:r>
              <w:rPr>
                <w:rStyle w:val="IndexLink"/>
              </w:rPr>
              <w:t>201</w:t>
            </w:r>
          </w:hyperlink>
        </w:p>
        <w:p>
          <w:pPr>
            <w:pStyle w:val="Contents6"/>
            <w:tabs>
              <w:tab w:val="clear" w:pos="7609"/>
              <w:tab w:val="right" w:pos="9026" w:leader="dot"/>
            </w:tabs>
            <w:rPr/>
          </w:pPr>
          <w:hyperlink w:anchor="__RefHeading___Toc6490769_417432637">
            <w:r>
              <w:rPr>
                <w:webHidden/>
                <w:rStyle w:val="IndexLink"/>
                <w:rtl w:val="true"/>
              </w:rPr>
              <w:t>[</w:t>
            </w:r>
            <w:r>
              <w:rPr>
                <w:rStyle w:val="IndexLink"/>
                <w:rtl w:val="true"/>
              </w:rPr>
              <w:t>في كفاية المرة في التطهير بالكر</w:t>
            </w:r>
            <w:r>
              <w:rPr>
                <w:rStyle w:val="IndexLink"/>
                <w:rtl w:val="true"/>
              </w:rPr>
              <w:t>]</w:t>
              <w:tab/>
            </w:r>
            <w:r>
              <w:rPr>
                <w:rStyle w:val="IndexLink"/>
              </w:rPr>
              <w:t>202</w:t>
            </w:r>
          </w:hyperlink>
        </w:p>
        <w:p>
          <w:pPr>
            <w:pStyle w:val="Contents6"/>
            <w:tabs>
              <w:tab w:val="clear" w:pos="7609"/>
              <w:tab w:val="right" w:pos="9026" w:leader="dot"/>
            </w:tabs>
            <w:rPr/>
          </w:pPr>
          <w:hyperlink w:anchor="__RefHeading___Toc6490771_417432637">
            <w:r>
              <w:rPr>
                <w:webHidden/>
                <w:rStyle w:val="IndexLink"/>
                <w:rtl w:val="true"/>
              </w:rPr>
              <w:t>[</w:t>
            </w:r>
            <w:r>
              <w:rPr>
                <w:rStyle w:val="IndexLink"/>
                <w:rtl w:val="true"/>
              </w:rPr>
              <w:t>في كفاية إزالة العين</w:t>
            </w:r>
            <w:r>
              <w:rPr>
                <w:rStyle w:val="IndexLink"/>
                <w:rtl w:val="true"/>
              </w:rPr>
              <w:t>]</w:t>
              <w:tab/>
            </w:r>
            <w:r>
              <w:rPr>
                <w:rStyle w:val="IndexLink"/>
              </w:rPr>
              <w:t>204</w:t>
            </w:r>
          </w:hyperlink>
        </w:p>
        <w:p>
          <w:pPr>
            <w:pStyle w:val="Contents6"/>
            <w:tabs>
              <w:tab w:val="clear" w:pos="7609"/>
              <w:tab w:val="right" w:pos="9026" w:leader="dot"/>
            </w:tabs>
            <w:rPr/>
          </w:pPr>
          <w:hyperlink w:anchor="__RefHeading___Toc6490773_417432637">
            <w:r>
              <w:rPr>
                <w:webHidden/>
                <w:rStyle w:val="IndexLink"/>
                <w:rtl w:val="true"/>
              </w:rPr>
              <w:t>[</w:t>
            </w:r>
            <w:r>
              <w:rPr>
                <w:rStyle w:val="IndexLink"/>
                <w:rtl w:val="true"/>
              </w:rPr>
              <w:t>في حكم الثوب إذا لاقى الكلب أو الخنزير أو الكافر</w:t>
            </w:r>
            <w:r>
              <w:rPr>
                <w:rStyle w:val="IndexLink"/>
                <w:rtl w:val="true"/>
              </w:rPr>
              <w:t>]</w:t>
              <w:tab/>
            </w:r>
            <w:r>
              <w:rPr>
                <w:rStyle w:val="IndexLink"/>
              </w:rPr>
              <w:t>208</w:t>
            </w:r>
          </w:hyperlink>
        </w:p>
        <w:p>
          <w:pPr>
            <w:pStyle w:val="Contents6"/>
            <w:tabs>
              <w:tab w:val="clear" w:pos="7609"/>
              <w:tab w:val="right" w:pos="9026" w:leader="dot"/>
            </w:tabs>
            <w:rPr/>
          </w:pPr>
          <w:hyperlink w:anchor="__RefHeading___Toc6490775_417432637">
            <w:r>
              <w:rPr>
                <w:webHidden/>
                <w:rStyle w:val="IndexLink"/>
                <w:rtl w:val="true"/>
              </w:rPr>
              <w:t>[</w:t>
            </w:r>
            <w:r>
              <w:rPr>
                <w:rStyle w:val="IndexLink"/>
                <w:rtl w:val="true"/>
              </w:rPr>
              <w:t>في إعادة الصلاة لو أخل المصلي بإزالة النجاسات</w:t>
            </w:r>
            <w:r>
              <w:rPr>
                <w:rStyle w:val="IndexLink"/>
                <w:rtl w:val="true"/>
              </w:rPr>
              <w:t>]</w:t>
              <w:tab/>
            </w:r>
            <w:r>
              <w:rPr>
                <w:rStyle w:val="IndexLink"/>
              </w:rPr>
              <w:t>213</w:t>
            </w:r>
          </w:hyperlink>
        </w:p>
        <w:p>
          <w:pPr>
            <w:pStyle w:val="Contents6"/>
            <w:tabs>
              <w:tab w:val="clear" w:pos="7609"/>
              <w:tab w:val="right" w:pos="9026" w:leader="dot"/>
            </w:tabs>
            <w:rPr/>
          </w:pPr>
          <w:hyperlink w:anchor="__RefHeading___Toc6490777_417432637">
            <w:r>
              <w:rPr>
                <w:webHidden/>
                <w:rStyle w:val="IndexLink"/>
                <w:rtl w:val="true"/>
              </w:rPr>
              <w:t>[</w:t>
            </w:r>
            <w:r>
              <w:rPr>
                <w:rStyle w:val="IndexLink"/>
                <w:rtl w:val="true"/>
              </w:rPr>
              <w:t>في عدم وجوب الإعادة لو علم بالنجاسة بعد الصلاة</w:t>
            </w:r>
            <w:r>
              <w:rPr>
                <w:rStyle w:val="IndexLink"/>
                <w:rtl w:val="true"/>
              </w:rPr>
              <w:t>]</w:t>
              <w:tab/>
            </w:r>
            <w:r>
              <w:rPr>
                <w:rStyle w:val="IndexLink"/>
              </w:rPr>
              <w:t>215</w:t>
            </w:r>
          </w:hyperlink>
        </w:p>
        <w:p>
          <w:pPr>
            <w:pStyle w:val="Contents6"/>
            <w:tabs>
              <w:tab w:val="clear" w:pos="7609"/>
              <w:tab w:val="right" w:pos="9026" w:leader="dot"/>
            </w:tabs>
            <w:rPr/>
          </w:pPr>
          <w:hyperlink w:anchor="__RefHeading___Toc6490779_417432637">
            <w:r>
              <w:rPr>
                <w:webHidden/>
                <w:rStyle w:val="IndexLink"/>
                <w:rtl w:val="true"/>
              </w:rPr>
              <w:t>[</w:t>
            </w:r>
            <w:r>
              <w:rPr>
                <w:rStyle w:val="IndexLink"/>
                <w:rtl w:val="true"/>
              </w:rPr>
              <w:t>في وجوب الإعادة على الناسي</w:t>
            </w:r>
            <w:r>
              <w:rPr>
                <w:rStyle w:val="IndexLink"/>
                <w:rtl w:val="true"/>
              </w:rPr>
              <w:t>]</w:t>
              <w:tab/>
            </w:r>
            <w:r>
              <w:rPr>
                <w:rStyle w:val="IndexLink"/>
              </w:rPr>
              <w:t>221</w:t>
            </w:r>
          </w:hyperlink>
        </w:p>
        <w:p>
          <w:pPr>
            <w:pStyle w:val="Contents6"/>
            <w:tabs>
              <w:tab w:val="clear" w:pos="7609"/>
              <w:tab w:val="right" w:pos="9026" w:leader="dot"/>
            </w:tabs>
            <w:rPr/>
          </w:pPr>
          <w:hyperlink w:anchor="__RefHeading___Toc6490781_417432637">
            <w:r>
              <w:rPr>
                <w:webHidden/>
                <w:rStyle w:val="IndexLink"/>
                <w:rtl w:val="true"/>
              </w:rPr>
              <w:t>[</w:t>
            </w:r>
            <w:r>
              <w:rPr>
                <w:rStyle w:val="IndexLink"/>
                <w:rtl w:val="true"/>
              </w:rPr>
              <w:t>في وجوب الإعادة لو تذكر النجاسة في الأثناء</w:t>
            </w:r>
            <w:r>
              <w:rPr>
                <w:rStyle w:val="IndexLink"/>
                <w:rtl w:val="true"/>
              </w:rPr>
              <w:t>]</w:t>
              <w:tab/>
            </w:r>
            <w:r>
              <w:rPr>
                <w:rStyle w:val="IndexLink"/>
              </w:rPr>
              <w:t>226</w:t>
            </w:r>
          </w:hyperlink>
        </w:p>
        <w:p>
          <w:pPr>
            <w:pStyle w:val="Contents6"/>
            <w:tabs>
              <w:tab w:val="clear" w:pos="7609"/>
              <w:tab w:val="right" w:pos="9026" w:leader="dot"/>
            </w:tabs>
            <w:rPr/>
          </w:pPr>
          <w:hyperlink w:anchor="__RefHeading___Toc6490783_417432637">
            <w:r>
              <w:rPr>
                <w:webHidden/>
                <w:rStyle w:val="IndexLink"/>
                <w:rtl w:val="true"/>
              </w:rPr>
              <w:t>[</w:t>
            </w:r>
            <w:r>
              <w:rPr>
                <w:rStyle w:val="IndexLink"/>
                <w:rtl w:val="true"/>
              </w:rPr>
              <w:t>في حكم من رأى النجاسة و هو الصلاة</w:t>
            </w:r>
            <w:r>
              <w:rPr>
                <w:rStyle w:val="IndexLink"/>
                <w:rtl w:val="true"/>
              </w:rPr>
              <w:t>]</w:t>
              <w:tab/>
            </w:r>
            <w:r>
              <w:rPr>
                <w:rStyle w:val="IndexLink"/>
              </w:rPr>
              <w:t>228</w:t>
            </w:r>
          </w:hyperlink>
        </w:p>
        <w:p>
          <w:pPr>
            <w:pStyle w:val="Contents6"/>
            <w:tabs>
              <w:tab w:val="clear" w:pos="7609"/>
              <w:tab w:val="right" w:pos="9026" w:leader="dot"/>
            </w:tabs>
            <w:rPr/>
          </w:pPr>
          <w:hyperlink w:anchor="__RefHeading___Toc6490785_417432637">
            <w:r>
              <w:rPr>
                <w:webHidden/>
                <w:rStyle w:val="IndexLink"/>
                <w:rtl w:val="true"/>
              </w:rPr>
              <w:t>[</w:t>
            </w:r>
            <w:r>
              <w:rPr>
                <w:rStyle w:val="IndexLink"/>
                <w:rtl w:val="true"/>
              </w:rPr>
              <w:t>في حكم عروض النجاسة في الأثناء</w:t>
            </w:r>
            <w:r>
              <w:rPr>
                <w:rStyle w:val="IndexLink"/>
                <w:rtl w:val="true"/>
              </w:rPr>
              <w:t>]</w:t>
              <w:tab/>
            </w:r>
            <w:r>
              <w:rPr>
                <w:rStyle w:val="IndexLink"/>
              </w:rPr>
              <w:t>232</w:t>
            </w:r>
          </w:hyperlink>
        </w:p>
        <w:p>
          <w:pPr>
            <w:pStyle w:val="Contents6"/>
            <w:tabs>
              <w:tab w:val="clear" w:pos="7609"/>
              <w:tab w:val="right" w:pos="9026" w:leader="dot"/>
            </w:tabs>
            <w:rPr/>
          </w:pPr>
          <w:hyperlink w:anchor="__RefHeading___Toc6490787_417432637">
            <w:r>
              <w:rPr>
                <w:webHidden/>
                <w:rStyle w:val="IndexLink"/>
                <w:rtl w:val="true"/>
              </w:rPr>
              <w:t>[</w:t>
            </w:r>
            <w:r>
              <w:rPr>
                <w:rStyle w:val="IndexLink"/>
                <w:rtl w:val="true"/>
              </w:rPr>
              <w:t>في حكم ثوب المربية للصبي</w:t>
            </w:r>
            <w:r>
              <w:rPr>
                <w:rStyle w:val="IndexLink"/>
                <w:rtl w:val="true"/>
              </w:rPr>
              <w:t>]</w:t>
              <w:tab/>
            </w:r>
            <w:r>
              <w:rPr>
                <w:rStyle w:val="IndexLink"/>
              </w:rPr>
              <w:t>237</w:t>
            </w:r>
          </w:hyperlink>
        </w:p>
        <w:p>
          <w:pPr>
            <w:pStyle w:val="Contents6"/>
            <w:tabs>
              <w:tab w:val="clear" w:pos="7609"/>
              <w:tab w:val="right" w:pos="9026" w:leader="dot"/>
            </w:tabs>
            <w:rPr/>
          </w:pPr>
          <w:hyperlink w:anchor="__RefHeading___Toc6490789_417432637">
            <w:r>
              <w:rPr>
                <w:webHidden/>
                <w:rStyle w:val="IndexLink"/>
                <w:rtl w:val="true"/>
              </w:rPr>
              <w:t>[</w:t>
            </w:r>
            <w:r>
              <w:rPr>
                <w:rStyle w:val="IndexLink"/>
                <w:rtl w:val="true"/>
              </w:rPr>
              <w:t>في حكم الصلاة في الثوبين المشتبهين</w:t>
            </w:r>
            <w:r>
              <w:rPr>
                <w:rStyle w:val="IndexLink"/>
                <w:rtl w:val="true"/>
              </w:rPr>
              <w:t>]</w:t>
              <w:tab/>
            </w:r>
            <w:r>
              <w:rPr>
                <w:rStyle w:val="IndexLink"/>
              </w:rPr>
              <w:t>247</w:t>
            </w:r>
          </w:hyperlink>
        </w:p>
        <w:p>
          <w:pPr>
            <w:pStyle w:val="Contents6"/>
            <w:tabs>
              <w:tab w:val="clear" w:pos="7609"/>
              <w:tab w:val="right" w:pos="9026" w:leader="dot"/>
            </w:tabs>
            <w:rPr/>
          </w:pPr>
          <w:hyperlink w:anchor="__RefHeading___Toc6490791_417432637">
            <w:r>
              <w:rPr>
                <w:webHidden/>
                <w:rStyle w:val="IndexLink"/>
                <w:rtl w:val="true"/>
              </w:rPr>
              <w:t>[</w:t>
            </w:r>
            <w:r>
              <w:rPr>
                <w:rStyle w:val="IndexLink"/>
                <w:rtl w:val="true"/>
              </w:rPr>
              <w:t>في حكم المصلي إذا انحصر ثوبه في النجس</w:t>
            </w:r>
            <w:r>
              <w:rPr>
                <w:rStyle w:val="IndexLink"/>
                <w:rtl w:val="true"/>
              </w:rPr>
              <w:t>]</w:t>
              <w:tab/>
            </w:r>
            <w:r>
              <w:rPr>
                <w:rStyle w:val="IndexLink"/>
              </w:rPr>
              <w:t>254</w:t>
            </w:r>
          </w:hyperlink>
        </w:p>
        <w:p>
          <w:pPr>
            <w:pStyle w:val="Contents6"/>
            <w:tabs>
              <w:tab w:val="clear" w:pos="7609"/>
              <w:tab w:val="right" w:pos="9026" w:leader="dot"/>
            </w:tabs>
            <w:rPr/>
          </w:pPr>
          <w:hyperlink w:anchor="__RefHeading___Toc6490793_417432637">
            <w:r>
              <w:rPr>
                <w:webHidden/>
                <w:rStyle w:val="IndexLink"/>
                <w:rtl w:val="true"/>
              </w:rPr>
              <w:t>[</w:t>
            </w:r>
            <w:r>
              <w:rPr>
                <w:rStyle w:val="IndexLink"/>
                <w:rtl w:val="true"/>
              </w:rPr>
              <w:t>فيما يطهر بالشمس</w:t>
            </w:r>
            <w:r>
              <w:rPr>
                <w:rStyle w:val="IndexLink"/>
                <w:rtl w:val="true"/>
              </w:rPr>
              <w:t>]</w:t>
              <w:tab/>
            </w:r>
            <w:r>
              <w:rPr>
                <w:rStyle w:val="IndexLink"/>
              </w:rPr>
              <w:t>259</w:t>
            </w:r>
          </w:hyperlink>
        </w:p>
        <w:p>
          <w:pPr>
            <w:pStyle w:val="Contents6"/>
            <w:tabs>
              <w:tab w:val="clear" w:pos="7609"/>
              <w:tab w:val="right" w:pos="9026" w:leader="dot"/>
            </w:tabs>
            <w:rPr/>
          </w:pPr>
          <w:hyperlink w:anchor="__RefHeading___Toc6490795_417432637">
            <w:r>
              <w:rPr>
                <w:webHidden/>
                <w:rStyle w:val="IndexLink"/>
                <w:rtl w:val="true"/>
              </w:rPr>
              <w:t>[</w:t>
            </w:r>
            <w:r>
              <w:rPr>
                <w:rStyle w:val="IndexLink"/>
                <w:rtl w:val="true"/>
              </w:rPr>
              <w:t>حكم الجفاف بغير الشمس</w:t>
            </w:r>
            <w:r>
              <w:rPr>
                <w:rStyle w:val="IndexLink"/>
                <w:rtl w:val="true"/>
              </w:rPr>
              <w:t>]</w:t>
              <w:tab/>
            </w:r>
            <w:r>
              <w:rPr>
                <w:rStyle w:val="IndexLink"/>
              </w:rPr>
              <w:t>270</w:t>
            </w:r>
          </w:hyperlink>
        </w:p>
        <w:p>
          <w:pPr>
            <w:pStyle w:val="Contents6"/>
            <w:tabs>
              <w:tab w:val="clear" w:pos="7609"/>
              <w:tab w:val="right" w:pos="9026" w:leader="dot"/>
            </w:tabs>
            <w:rPr/>
          </w:pPr>
          <w:hyperlink w:anchor="__RefHeading___Toc6490797_417432637">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6490799_417432637">
            <w:r>
              <w:rPr>
                <w:webHidden/>
                <w:rStyle w:val="IndexLink"/>
                <w:rtl w:val="true"/>
              </w:rPr>
              <w:t>[</w:t>
            </w:r>
            <w:r>
              <w:rPr>
                <w:rStyle w:val="IndexLink"/>
                <w:rtl w:val="true"/>
              </w:rPr>
              <w:t>تطهير النار و عدمه</w:t>
            </w:r>
            <w:r>
              <w:rPr>
                <w:rStyle w:val="IndexLink"/>
                <w:rtl w:val="true"/>
              </w:rPr>
              <w:t>]</w:t>
              <w:tab/>
            </w:r>
            <w:r>
              <w:rPr>
                <w:rStyle w:val="IndexLink"/>
              </w:rPr>
              <w:t>272</w:t>
            </w:r>
          </w:hyperlink>
        </w:p>
        <w:p>
          <w:pPr>
            <w:pStyle w:val="Contents6"/>
            <w:tabs>
              <w:tab w:val="clear" w:pos="7609"/>
              <w:tab w:val="right" w:pos="9026" w:leader="dot"/>
            </w:tabs>
            <w:rPr/>
          </w:pPr>
          <w:hyperlink w:anchor="__RefHeading___Toc6490801_417432637">
            <w:r>
              <w:rPr>
                <w:webHidden/>
                <w:rStyle w:val="IndexLink"/>
                <w:rtl w:val="true"/>
              </w:rPr>
              <w:t>[</w:t>
            </w:r>
            <w:r>
              <w:rPr>
                <w:rStyle w:val="IndexLink"/>
                <w:rtl w:val="true"/>
              </w:rPr>
              <w:t>في جواز بيع المتنجس و عدمه</w:t>
            </w:r>
            <w:r>
              <w:rPr>
                <w:rStyle w:val="IndexLink"/>
                <w:rtl w:val="true"/>
              </w:rPr>
              <w:t>]</w:t>
              <w:tab/>
            </w:r>
            <w:r>
              <w:rPr>
                <w:rStyle w:val="IndexLink"/>
              </w:rPr>
              <w:t>282</w:t>
            </w:r>
          </w:hyperlink>
        </w:p>
        <w:p>
          <w:pPr>
            <w:pStyle w:val="Contents6"/>
            <w:tabs>
              <w:tab w:val="clear" w:pos="7609"/>
              <w:tab w:val="right" w:pos="9026" w:leader="dot"/>
            </w:tabs>
            <w:rPr/>
          </w:pPr>
          <w:hyperlink w:anchor="__RefHeading___Toc6490803_417432637">
            <w:r>
              <w:rPr>
                <w:webHidden/>
                <w:rStyle w:val="IndexLink"/>
                <w:rtl w:val="true"/>
              </w:rPr>
              <w:t>[</w:t>
            </w:r>
            <w:r>
              <w:rPr>
                <w:rStyle w:val="IndexLink"/>
                <w:rtl w:val="true"/>
              </w:rPr>
              <w:t>في تعلق الأحكام بالمسميات أو بالحقائق</w:t>
            </w:r>
            <w:r>
              <w:rPr>
                <w:rStyle w:val="IndexLink"/>
                <w:rtl w:val="true"/>
              </w:rPr>
              <w:t>]</w:t>
              <w:tab/>
            </w:r>
            <w:r>
              <w:rPr>
                <w:rStyle w:val="IndexLink"/>
              </w:rPr>
              <w:t>285</w:t>
            </w:r>
          </w:hyperlink>
        </w:p>
        <w:p>
          <w:pPr>
            <w:pStyle w:val="Contents6"/>
            <w:tabs>
              <w:tab w:val="clear" w:pos="7609"/>
              <w:tab w:val="right" w:pos="9026" w:leader="dot"/>
            </w:tabs>
            <w:rPr/>
          </w:pPr>
          <w:hyperlink w:anchor="__RefHeading___Toc6490805_417432637">
            <w:r>
              <w:rPr>
                <w:webHidden/>
                <w:rStyle w:val="IndexLink"/>
                <w:rtl w:val="true"/>
              </w:rPr>
              <w:t>[</w:t>
            </w:r>
            <w:r>
              <w:rPr>
                <w:rStyle w:val="IndexLink"/>
                <w:rtl w:val="true"/>
              </w:rPr>
              <w:t>في الاستحالة</w:t>
            </w:r>
            <w:r>
              <w:rPr>
                <w:rStyle w:val="IndexLink"/>
                <w:rtl w:val="true"/>
              </w:rPr>
              <w:t>]</w:t>
              <w:tab/>
            </w:r>
            <w:r>
              <w:rPr>
                <w:rStyle w:val="IndexLink"/>
              </w:rPr>
              <w:t>286</w:t>
            </w:r>
          </w:hyperlink>
        </w:p>
        <w:p>
          <w:pPr>
            <w:pStyle w:val="Contents6"/>
            <w:tabs>
              <w:tab w:val="clear" w:pos="7609"/>
              <w:tab w:val="right" w:pos="9026" w:leader="dot"/>
            </w:tabs>
            <w:rPr/>
          </w:pPr>
          <w:hyperlink w:anchor="__RefHeading___Toc6490807_417432637">
            <w:r>
              <w:rPr>
                <w:webHidden/>
                <w:rStyle w:val="IndexLink"/>
                <w:rtl w:val="true"/>
              </w:rPr>
              <w:t>[</w:t>
            </w:r>
            <w:r>
              <w:rPr>
                <w:rStyle w:val="IndexLink"/>
                <w:rtl w:val="true"/>
              </w:rPr>
              <w:t>في تخليل الخمر و الانقلاب</w:t>
            </w:r>
            <w:r>
              <w:rPr>
                <w:rStyle w:val="IndexLink"/>
                <w:rtl w:val="true"/>
              </w:rPr>
              <w:t>]</w:t>
              <w:tab/>
            </w:r>
            <w:r>
              <w:rPr>
                <w:rStyle w:val="IndexLink"/>
              </w:rPr>
              <w:t>290</w:t>
            </w:r>
          </w:hyperlink>
        </w:p>
        <w:p>
          <w:pPr>
            <w:pStyle w:val="Contents6"/>
            <w:tabs>
              <w:tab w:val="clear" w:pos="7609"/>
              <w:tab w:val="right" w:pos="9026" w:leader="dot"/>
            </w:tabs>
            <w:rPr/>
          </w:pPr>
          <w:hyperlink w:anchor="__RefHeading___Toc6490809_417432637">
            <w:r>
              <w:rPr>
                <w:webHidden/>
                <w:rStyle w:val="IndexLink"/>
                <w:rtl w:val="true"/>
              </w:rPr>
              <w:t>[</w:t>
            </w:r>
            <w:r>
              <w:rPr>
                <w:rStyle w:val="IndexLink"/>
                <w:rtl w:val="true"/>
              </w:rPr>
              <w:t>في حكم المرتد الفطري</w:t>
            </w:r>
            <w:r>
              <w:rPr>
                <w:rStyle w:val="IndexLink"/>
                <w:rtl w:val="true"/>
              </w:rPr>
              <w:t>]</w:t>
              <w:tab/>
            </w:r>
            <w:r>
              <w:rPr>
                <w:rStyle w:val="IndexLink"/>
              </w:rPr>
              <w:t>298</w:t>
            </w:r>
          </w:hyperlink>
        </w:p>
        <w:p>
          <w:pPr>
            <w:pStyle w:val="Contents6"/>
            <w:tabs>
              <w:tab w:val="clear" w:pos="7609"/>
              <w:tab w:val="right" w:pos="9026" w:leader="dot"/>
            </w:tabs>
            <w:rPr/>
          </w:pPr>
          <w:hyperlink w:anchor="__RefHeading___Toc6490811_417432637">
            <w:r>
              <w:rPr>
                <w:webHidden/>
                <w:rStyle w:val="IndexLink"/>
                <w:rtl w:val="true"/>
              </w:rPr>
              <w:t>[</w:t>
            </w:r>
            <w:r>
              <w:rPr>
                <w:rStyle w:val="IndexLink"/>
                <w:rtl w:val="true"/>
              </w:rPr>
              <w:t>في كون التبعية من المطهرات و عدمه</w:t>
            </w:r>
            <w:r>
              <w:rPr>
                <w:rStyle w:val="IndexLink"/>
                <w:rtl w:val="true"/>
              </w:rPr>
              <w:t>]</w:t>
              <w:tab/>
            </w:r>
            <w:r>
              <w:rPr>
                <w:rStyle w:val="IndexLink"/>
              </w:rPr>
              <w:t>305</w:t>
            </w:r>
          </w:hyperlink>
        </w:p>
        <w:p>
          <w:pPr>
            <w:pStyle w:val="Contents6"/>
            <w:tabs>
              <w:tab w:val="clear" w:pos="7609"/>
              <w:tab w:val="right" w:pos="9026" w:leader="dot"/>
            </w:tabs>
            <w:rPr/>
          </w:pPr>
          <w:hyperlink w:anchor="__RefHeading___Toc6490813_417432637">
            <w:r>
              <w:rPr>
                <w:webHidden/>
                <w:rStyle w:val="IndexLink"/>
                <w:rtl w:val="true"/>
              </w:rPr>
              <w:t>[</w:t>
            </w:r>
            <w:r>
              <w:rPr>
                <w:rStyle w:val="IndexLink"/>
                <w:rtl w:val="true"/>
              </w:rPr>
              <w:t>كون الغيبة من المطهرات و عدمه</w:t>
            </w:r>
            <w:r>
              <w:rPr>
                <w:rStyle w:val="IndexLink"/>
                <w:rtl w:val="true"/>
              </w:rPr>
              <w:t>]</w:t>
              <w:tab/>
            </w:r>
            <w:r>
              <w:rPr>
                <w:rStyle w:val="IndexLink"/>
              </w:rPr>
              <w:t>307</w:t>
            </w:r>
          </w:hyperlink>
        </w:p>
        <w:p>
          <w:pPr>
            <w:pStyle w:val="Contents6"/>
            <w:tabs>
              <w:tab w:val="clear" w:pos="7609"/>
              <w:tab w:val="right" w:pos="9026" w:leader="dot"/>
            </w:tabs>
            <w:rPr/>
          </w:pPr>
          <w:hyperlink w:anchor="__RefHeading___Toc6490815_417432637">
            <w:r>
              <w:rPr>
                <w:webHidden/>
                <w:rStyle w:val="IndexLink"/>
                <w:rtl w:val="true"/>
              </w:rPr>
              <w:t>[</w:t>
            </w:r>
            <w:r>
              <w:rPr>
                <w:rStyle w:val="IndexLink"/>
                <w:rtl w:val="true"/>
              </w:rPr>
              <w:t>في مطهرية الأرض</w:t>
            </w:r>
            <w:r>
              <w:rPr>
                <w:rStyle w:val="IndexLink"/>
                <w:rtl w:val="true"/>
              </w:rPr>
              <w:t>]</w:t>
              <w:tab/>
            </w:r>
            <w:r>
              <w:rPr>
                <w:rStyle w:val="IndexLink"/>
              </w:rPr>
              <w:t>309</w:t>
            </w:r>
          </w:hyperlink>
        </w:p>
        <w:p>
          <w:pPr>
            <w:pStyle w:val="Contents6"/>
            <w:tabs>
              <w:tab w:val="clear" w:pos="7609"/>
              <w:tab w:val="right" w:pos="9026" w:leader="dot"/>
            </w:tabs>
            <w:rPr/>
          </w:pPr>
          <w:hyperlink w:anchor="__RefHeading___Toc6490817_417432637">
            <w:r>
              <w:rPr>
                <w:webHidden/>
                <w:rStyle w:val="IndexLink"/>
                <w:rtl w:val="true"/>
              </w:rPr>
              <w:t>[</w:t>
            </w:r>
            <w:r>
              <w:rPr>
                <w:rStyle w:val="IndexLink"/>
                <w:rtl w:val="true"/>
              </w:rPr>
              <w:t>في تطهير الأرض بالقليل</w:t>
            </w:r>
            <w:r>
              <w:rPr>
                <w:rStyle w:val="IndexLink"/>
                <w:rtl w:val="true"/>
              </w:rPr>
              <w:t>]</w:t>
              <w:tab/>
            </w:r>
            <w:r>
              <w:rPr>
                <w:rStyle w:val="IndexLink"/>
              </w:rPr>
              <w:t>330</w:t>
            </w:r>
          </w:hyperlink>
        </w:p>
        <w:p>
          <w:pPr>
            <w:pStyle w:val="Contents5"/>
            <w:tabs>
              <w:tab w:val="clear" w:pos="7892"/>
              <w:tab w:val="right" w:pos="9026" w:leader="dot"/>
            </w:tabs>
            <w:rPr/>
          </w:pPr>
          <w:hyperlink w:anchor="__RefHeading___Toc6490819_417432637">
            <w:r>
              <w:rPr>
                <w:webHidden/>
                <w:rStyle w:val="IndexLink"/>
                <w:rtl w:val="true"/>
              </w:rPr>
              <w:t>[</w:t>
            </w:r>
            <w:r>
              <w:rPr>
                <w:rStyle w:val="IndexLink"/>
                <w:rtl w:val="true"/>
              </w:rPr>
              <w:t>القول في الآنية</w:t>
            </w:r>
            <w:r>
              <w:rPr>
                <w:rStyle w:val="IndexLink"/>
                <w:rtl w:val="true"/>
              </w:rPr>
              <w:t>]</w:t>
              <w:tab/>
            </w:r>
            <w:r>
              <w:rPr>
                <w:rStyle w:val="IndexLink"/>
              </w:rPr>
              <w:t>334</w:t>
            </w:r>
          </w:hyperlink>
        </w:p>
        <w:p>
          <w:pPr>
            <w:pStyle w:val="Contents6"/>
            <w:tabs>
              <w:tab w:val="clear" w:pos="7609"/>
              <w:tab w:val="right" w:pos="9026" w:leader="dot"/>
            </w:tabs>
            <w:rPr/>
          </w:pPr>
          <w:hyperlink w:anchor="__RefHeading___Toc6490821_417432637">
            <w:r>
              <w:rPr>
                <w:webHidden/>
                <w:rStyle w:val="IndexLink"/>
                <w:rtl w:val="true"/>
              </w:rPr>
              <w:t>القول في الآنية</w:t>
            </w:r>
            <w:r>
              <w:rPr>
                <w:rStyle w:val="IndexLink"/>
                <w:rtl w:val="true"/>
              </w:rPr>
              <w:tab/>
            </w:r>
            <w:r>
              <w:rPr>
                <w:rStyle w:val="IndexLink"/>
              </w:rPr>
              <w:t>334</w:t>
            </w:r>
          </w:hyperlink>
        </w:p>
        <w:p>
          <w:pPr>
            <w:pStyle w:val="Contents6"/>
            <w:tabs>
              <w:tab w:val="clear" w:pos="7609"/>
              <w:tab w:val="right" w:pos="9026" w:leader="dot"/>
            </w:tabs>
            <w:rPr/>
          </w:pPr>
          <w:hyperlink w:anchor="__RefHeading___Toc6490823_417432637">
            <w:r>
              <w:rPr>
                <w:webHidden/>
                <w:rStyle w:val="IndexLink"/>
                <w:rtl w:val="true"/>
              </w:rPr>
              <w:t>[</w:t>
            </w:r>
            <w:r>
              <w:rPr>
                <w:rStyle w:val="IndexLink"/>
                <w:rtl w:val="true"/>
              </w:rPr>
              <w:t>في عدم جواز الأكل و الشرب من آنية الذهب و الفضة</w:t>
            </w:r>
            <w:r>
              <w:rPr>
                <w:rStyle w:val="IndexLink"/>
                <w:rtl w:val="true"/>
              </w:rPr>
              <w:t>]</w:t>
              <w:tab/>
            </w:r>
            <w:r>
              <w:rPr>
                <w:rStyle w:val="IndexLink"/>
              </w:rPr>
              <w:t>334</w:t>
            </w:r>
          </w:hyperlink>
        </w:p>
        <w:p>
          <w:pPr>
            <w:pStyle w:val="Contents6"/>
            <w:tabs>
              <w:tab w:val="clear" w:pos="7609"/>
              <w:tab w:val="right" w:pos="9026" w:leader="dot"/>
            </w:tabs>
            <w:rPr/>
          </w:pPr>
          <w:hyperlink w:anchor="__RefHeading___Toc6490825_417432637">
            <w:r>
              <w:rPr>
                <w:webHidden/>
                <w:rStyle w:val="IndexLink"/>
                <w:rtl w:val="true"/>
              </w:rPr>
              <w:t>[</w:t>
            </w:r>
            <w:r>
              <w:rPr>
                <w:rStyle w:val="IndexLink"/>
                <w:rtl w:val="true"/>
              </w:rPr>
              <w:t>في صحة الوضوء من آنية الذهب و الفضة و بطلانه</w:t>
            </w:r>
            <w:r>
              <w:rPr>
                <w:rStyle w:val="IndexLink"/>
                <w:rtl w:val="true"/>
              </w:rPr>
              <w:t>]</w:t>
              <w:tab/>
            </w:r>
            <w:r>
              <w:rPr>
                <w:rStyle w:val="IndexLink"/>
              </w:rPr>
              <w:t>339</w:t>
            </w:r>
          </w:hyperlink>
        </w:p>
        <w:p>
          <w:pPr>
            <w:pStyle w:val="Contents6"/>
            <w:tabs>
              <w:tab w:val="clear" w:pos="7609"/>
              <w:tab w:val="right" w:pos="9026" w:leader="dot"/>
            </w:tabs>
            <w:rPr/>
          </w:pPr>
          <w:hyperlink w:anchor="__RefHeading___Toc6490827_417432637">
            <w:r>
              <w:rPr>
                <w:webHidden/>
                <w:rStyle w:val="IndexLink"/>
                <w:rtl w:val="true"/>
              </w:rPr>
              <w:t>[</w:t>
            </w:r>
            <w:r>
              <w:rPr>
                <w:rStyle w:val="IndexLink"/>
                <w:rtl w:val="true"/>
              </w:rPr>
              <w:t>في تحديد الآنية</w:t>
            </w:r>
            <w:r>
              <w:rPr>
                <w:rStyle w:val="IndexLink"/>
                <w:rtl w:val="true"/>
              </w:rPr>
              <w:t>]</w:t>
              <w:tab/>
            </w:r>
            <w:r>
              <w:rPr>
                <w:rStyle w:val="IndexLink"/>
              </w:rPr>
              <w:t>340</w:t>
            </w:r>
          </w:hyperlink>
        </w:p>
        <w:p>
          <w:pPr>
            <w:pStyle w:val="Contents6"/>
            <w:tabs>
              <w:tab w:val="clear" w:pos="7609"/>
              <w:tab w:val="right" w:pos="9026" w:leader="dot"/>
            </w:tabs>
            <w:rPr/>
          </w:pPr>
          <w:hyperlink w:anchor="__RefHeading___Toc6490829_417432637">
            <w:r>
              <w:rPr>
                <w:webHidden/>
                <w:rStyle w:val="IndexLink"/>
                <w:rtl w:val="true"/>
              </w:rPr>
              <w:t>[</w:t>
            </w:r>
            <w:r>
              <w:rPr>
                <w:rStyle w:val="IndexLink"/>
                <w:rtl w:val="true"/>
              </w:rPr>
              <w:t>في وجوب اجتناب موضع الفضة من إناء المفضض</w:t>
            </w:r>
            <w:r>
              <w:rPr>
                <w:rStyle w:val="IndexLink"/>
                <w:rtl w:val="true"/>
              </w:rPr>
              <w:t>]</w:t>
              <w:tab/>
            </w:r>
            <w:r>
              <w:rPr>
                <w:rStyle w:val="IndexLink"/>
              </w:rPr>
              <w:t>346</w:t>
            </w:r>
          </w:hyperlink>
        </w:p>
        <w:p>
          <w:pPr>
            <w:pStyle w:val="Contents6"/>
            <w:tabs>
              <w:tab w:val="clear" w:pos="7609"/>
              <w:tab w:val="right" w:pos="9026" w:leader="dot"/>
            </w:tabs>
            <w:rPr/>
          </w:pPr>
          <w:hyperlink w:anchor="__RefHeading___Toc6490831_417432637">
            <w:r>
              <w:rPr>
                <w:webHidden/>
                <w:rStyle w:val="IndexLink"/>
                <w:rtl w:val="true"/>
              </w:rPr>
              <w:t>[</w:t>
            </w:r>
            <w:r>
              <w:rPr>
                <w:rStyle w:val="IndexLink"/>
                <w:rtl w:val="true"/>
              </w:rPr>
              <w:t>في عدم جواز اتخاذ أواني الذهب و الفضة</w:t>
            </w:r>
            <w:r>
              <w:rPr>
                <w:rStyle w:val="IndexLink"/>
                <w:rtl w:val="true"/>
              </w:rPr>
              <w:t>]</w:t>
              <w:tab/>
            </w:r>
            <w:r>
              <w:rPr>
                <w:rStyle w:val="IndexLink"/>
              </w:rPr>
              <w:t>348</w:t>
            </w:r>
          </w:hyperlink>
        </w:p>
        <w:p>
          <w:pPr>
            <w:pStyle w:val="Contents6"/>
            <w:tabs>
              <w:tab w:val="clear" w:pos="7609"/>
              <w:tab w:val="right" w:pos="9026" w:leader="dot"/>
            </w:tabs>
            <w:rPr/>
          </w:pPr>
          <w:hyperlink w:anchor="__RefHeading___Toc6490833_417432637">
            <w:r>
              <w:rPr>
                <w:webHidden/>
                <w:rStyle w:val="IndexLink"/>
                <w:rtl w:val="true"/>
              </w:rPr>
              <w:t>[</w:t>
            </w:r>
            <w:r>
              <w:rPr>
                <w:rStyle w:val="IndexLink"/>
                <w:rtl w:val="true"/>
              </w:rPr>
              <w:t>في عدم جواز استعمال الجلود الميتة</w:t>
            </w:r>
            <w:r>
              <w:rPr>
                <w:rStyle w:val="IndexLink"/>
                <w:rtl w:val="true"/>
              </w:rPr>
              <w:t>]</w:t>
              <w:tab/>
            </w:r>
            <w:r>
              <w:rPr>
                <w:rStyle w:val="IndexLink"/>
              </w:rPr>
              <w:t>351</w:t>
            </w:r>
          </w:hyperlink>
        </w:p>
        <w:p>
          <w:pPr>
            <w:pStyle w:val="Contents6"/>
            <w:tabs>
              <w:tab w:val="clear" w:pos="7609"/>
              <w:tab w:val="right" w:pos="9026" w:leader="dot"/>
            </w:tabs>
            <w:rPr/>
          </w:pPr>
          <w:hyperlink w:anchor="__RefHeading___Toc6490835_417432637">
            <w:r>
              <w:rPr>
                <w:webHidden/>
                <w:rStyle w:val="IndexLink"/>
                <w:rtl w:val="true"/>
              </w:rPr>
              <w:t>[</w:t>
            </w:r>
            <w:r>
              <w:rPr>
                <w:rStyle w:val="IndexLink"/>
                <w:rtl w:val="true"/>
              </w:rPr>
              <w:t>في حكم المطروح من اللحم و الجلد</w:t>
            </w:r>
            <w:r>
              <w:rPr>
                <w:rStyle w:val="IndexLink"/>
                <w:rtl w:val="true"/>
              </w:rPr>
              <w:t>]</w:t>
              <w:tab/>
            </w:r>
            <w:r>
              <w:rPr>
                <w:rStyle w:val="IndexLink"/>
              </w:rPr>
              <w:t>353</w:t>
            </w:r>
          </w:hyperlink>
        </w:p>
        <w:p>
          <w:pPr>
            <w:pStyle w:val="Contents6"/>
            <w:tabs>
              <w:tab w:val="clear" w:pos="7609"/>
              <w:tab w:val="right" w:pos="9026" w:leader="dot"/>
            </w:tabs>
            <w:rPr/>
          </w:pPr>
          <w:hyperlink w:anchor="__RefHeading___Toc6490837_417432637">
            <w:r>
              <w:rPr>
                <w:webHidden/>
                <w:rStyle w:val="IndexLink"/>
                <w:rtl w:val="true"/>
              </w:rPr>
              <w:t>[</w:t>
            </w:r>
            <w:r>
              <w:rPr>
                <w:rStyle w:val="IndexLink"/>
                <w:rtl w:val="true"/>
              </w:rPr>
              <w:t>في استحباب اجتناب جلد ما لا يؤكل لحمه قبل الدبغ</w:t>
            </w:r>
            <w:r>
              <w:rPr>
                <w:rStyle w:val="IndexLink"/>
                <w:rtl w:val="true"/>
              </w:rPr>
              <w:t>]</w:t>
              <w:tab/>
            </w:r>
            <w:r>
              <w:rPr>
                <w:rStyle w:val="IndexLink"/>
              </w:rPr>
              <w:t>355</w:t>
            </w:r>
          </w:hyperlink>
        </w:p>
        <w:p>
          <w:pPr>
            <w:pStyle w:val="Contents6"/>
            <w:tabs>
              <w:tab w:val="clear" w:pos="7609"/>
              <w:tab w:val="right" w:pos="9026" w:leader="dot"/>
            </w:tabs>
            <w:rPr/>
          </w:pPr>
          <w:hyperlink w:anchor="__RefHeading___Toc6490839_417432637">
            <w:r>
              <w:rPr>
                <w:webHidden/>
                <w:rStyle w:val="IndexLink"/>
                <w:rtl w:val="true"/>
              </w:rPr>
              <w:t>[</w:t>
            </w:r>
            <w:r>
              <w:rPr>
                <w:rStyle w:val="IndexLink"/>
                <w:rtl w:val="true"/>
              </w:rPr>
              <w:t>في حكم الدبغ بالأشياء النجسة</w:t>
            </w:r>
            <w:r>
              <w:rPr>
                <w:rStyle w:val="IndexLink"/>
                <w:rtl w:val="true"/>
              </w:rPr>
              <w:t>]</w:t>
              <w:tab/>
            </w:r>
            <w:r>
              <w:rPr>
                <w:rStyle w:val="IndexLink"/>
              </w:rPr>
              <w:t>357</w:t>
            </w:r>
          </w:hyperlink>
        </w:p>
        <w:p>
          <w:pPr>
            <w:pStyle w:val="Contents6"/>
            <w:tabs>
              <w:tab w:val="clear" w:pos="7609"/>
              <w:tab w:val="right" w:pos="9026" w:leader="dot"/>
            </w:tabs>
            <w:rPr/>
          </w:pPr>
          <w:hyperlink w:anchor="__RefHeading___Toc6490841_417432637">
            <w:r>
              <w:rPr>
                <w:webHidden/>
                <w:rStyle w:val="IndexLink"/>
                <w:rtl w:val="true"/>
              </w:rPr>
              <w:t>[</w:t>
            </w:r>
            <w:r>
              <w:rPr>
                <w:rStyle w:val="IndexLink"/>
                <w:rtl w:val="true"/>
              </w:rPr>
              <w:t>في كراهة الاستعمال من أواني الخمر ما كان رخوا</w:t>
            </w:r>
            <w:r>
              <w:rPr>
                <w:rStyle w:val="IndexLink"/>
                <w:rtl w:val="true"/>
              </w:rPr>
              <w:t>]</w:t>
              <w:tab/>
            </w:r>
            <w:r>
              <w:rPr>
                <w:rStyle w:val="IndexLink"/>
              </w:rPr>
              <w:t>358</w:t>
            </w:r>
          </w:hyperlink>
        </w:p>
        <w:p>
          <w:pPr>
            <w:pStyle w:val="Contents6"/>
            <w:tabs>
              <w:tab w:val="clear" w:pos="7609"/>
              <w:tab w:val="right" w:pos="9026" w:leader="dot"/>
            </w:tabs>
            <w:rPr/>
          </w:pPr>
          <w:hyperlink w:anchor="__RefHeading___Toc6490843_417432637">
            <w:r>
              <w:rPr>
                <w:webHidden/>
                <w:rStyle w:val="IndexLink"/>
                <w:rtl w:val="true"/>
              </w:rPr>
              <w:t>[</w:t>
            </w:r>
            <w:r>
              <w:rPr>
                <w:rStyle w:val="IndexLink"/>
                <w:rtl w:val="true"/>
              </w:rPr>
              <w:t>في حكم ولوغ الكلب</w:t>
            </w:r>
            <w:r>
              <w:rPr>
                <w:rStyle w:val="IndexLink"/>
                <w:rtl w:val="true"/>
              </w:rPr>
              <w:t>]</w:t>
              <w:tab/>
            </w:r>
            <w:r>
              <w:rPr>
                <w:rStyle w:val="IndexLink"/>
              </w:rPr>
              <w:t>361</w:t>
            </w:r>
          </w:hyperlink>
        </w:p>
        <w:p>
          <w:pPr>
            <w:pStyle w:val="Contents6"/>
            <w:tabs>
              <w:tab w:val="clear" w:pos="7609"/>
              <w:tab w:val="right" w:pos="9026" w:leader="dot"/>
            </w:tabs>
            <w:rPr/>
          </w:pPr>
          <w:hyperlink w:anchor="__RefHeading___Toc6490845_417432637">
            <w:r>
              <w:rPr>
                <w:webHidden/>
                <w:rStyle w:val="IndexLink"/>
                <w:rtl w:val="true"/>
              </w:rPr>
              <w:t>[</w:t>
            </w:r>
            <w:r>
              <w:rPr>
                <w:rStyle w:val="IndexLink"/>
                <w:rtl w:val="true"/>
              </w:rPr>
              <w:t>في وجوب غسل الآنية ثلاثا من الخمر و موت الجرز</w:t>
            </w:r>
            <w:r>
              <w:rPr>
                <w:rStyle w:val="IndexLink"/>
                <w:rtl w:val="true"/>
              </w:rPr>
              <w:t>]</w:t>
              <w:tab/>
            </w:r>
            <w:r>
              <w:rPr>
                <w:rStyle w:val="IndexLink"/>
              </w:rPr>
              <w:t>374</w:t>
            </w:r>
          </w:hyperlink>
        </w:p>
        <w:p>
          <w:pPr>
            <w:pStyle w:val="Contents6"/>
            <w:tabs>
              <w:tab w:val="clear" w:pos="7609"/>
              <w:tab w:val="right" w:pos="9026" w:leader="dot"/>
            </w:tabs>
            <w:rPr/>
          </w:pPr>
          <w:hyperlink w:anchor="__RefHeading___Toc6490847_417432637">
            <w:r>
              <w:rPr>
                <w:webHidden/>
                <w:rStyle w:val="IndexLink"/>
                <w:rtl w:val="true"/>
              </w:rPr>
              <w:t>[</w:t>
            </w:r>
            <w:r>
              <w:rPr>
                <w:rStyle w:val="IndexLink"/>
                <w:rtl w:val="true"/>
              </w:rPr>
              <w:t>في اعتبار التعدد و عدمه في غسل الآنية</w:t>
            </w:r>
            <w:r>
              <w:rPr>
                <w:rStyle w:val="IndexLink"/>
                <w:rtl w:val="true"/>
              </w:rPr>
              <w:t>]</w:t>
              <w:tab/>
            </w:r>
            <w:r>
              <w:rPr>
                <w:rStyle w:val="IndexLink"/>
              </w:rPr>
              <w:t>379</w:t>
            </w:r>
          </w:hyperlink>
        </w:p>
        <w:p>
          <w:pPr>
            <w:pStyle w:val="Contents6"/>
            <w:tabs>
              <w:tab w:val="clear" w:pos="7609"/>
              <w:tab w:val="right" w:pos="9026" w:leader="dot"/>
            </w:tabs>
            <w:rPr/>
          </w:pPr>
          <w:hyperlink w:anchor="__RefHeading___Toc6490849_417432637">
            <w:r>
              <w:rPr>
                <w:webHidden/>
                <w:rStyle w:val="IndexLink"/>
                <w:rtl w:val="true"/>
              </w:rPr>
              <w:t>[</w:t>
            </w:r>
            <w:r>
              <w:rPr>
                <w:rStyle w:val="IndexLink"/>
                <w:rtl w:val="true"/>
              </w:rPr>
              <w:t>في كيفية غسل الآنية</w:t>
            </w:r>
            <w:r>
              <w:rPr>
                <w:rStyle w:val="IndexLink"/>
                <w:rtl w:val="true"/>
              </w:rPr>
              <w:t>]</w:t>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32_143489"/>
      <w:bookmarkStart w:id="1" w:name="pg12232_143489"/>
      <w:bookmarkEnd w:id="1"/>
    </w:p>
    <w:p>
      <w:pPr>
        <w:pStyle w:val="Heading2"/>
        <w:numPr>
          <w:ilvl w:val="1"/>
          <w:numId w:val="1"/>
        </w:numPr>
        <w:rPr/>
      </w:pPr>
      <w:bookmarkStart w:id="2" w:name="pg12232_143489"/>
      <w:bookmarkStart w:id="3" w:name="__RefHeading___Toc6490651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490653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6490655_417432637"/>
      <w:bookmarkStart w:id="8" w:name="_Toc3"/>
      <w:bookmarkEnd w:id="7"/>
      <w:r>
        <w:rPr>
          <w:rtl w:val="true"/>
        </w:rPr>
        <w:t>[</w:t>
      </w:r>
      <w:r>
        <w:rPr>
          <w:rtl w:val="true"/>
        </w:rPr>
        <w:t>تتمة كتاب الطهارة</w:t>
      </w:r>
      <w:r>
        <w:rPr>
          <w:rtl w:val="true"/>
        </w:rPr>
        <w:t>]</w:t>
      </w:r>
      <w:bookmarkEnd w:id="8"/>
    </w:p>
    <w:p>
      <w:pPr>
        <w:pStyle w:val="Heading4"/>
        <w:numPr>
          <w:ilvl w:val="3"/>
          <w:numId w:val="1"/>
        </w:numPr>
        <w:rPr/>
      </w:pPr>
      <w:bookmarkStart w:id="9" w:name="__RefHeading___Toc6490657_417432637"/>
      <w:bookmarkStart w:id="10" w:name="_Toc4"/>
      <w:bookmarkEnd w:id="9"/>
      <w:r>
        <w:rPr>
          <w:rtl w:val="true"/>
        </w:rPr>
        <w:t>[</w:t>
      </w:r>
      <w:r>
        <w:rPr>
          <w:rtl w:val="true"/>
        </w:rPr>
        <w:t>تتمة الركن الرابع في النجاسات و أحكامها</w:t>
      </w:r>
      <w:r>
        <w:rPr>
          <w:rtl w:val="true"/>
        </w:rPr>
        <w:t>]</w:t>
      </w:r>
      <w:bookmarkEnd w:id="10"/>
    </w:p>
    <w:p>
      <w:pPr>
        <w:pStyle w:val="Heading5"/>
        <w:numPr>
          <w:ilvl w:val="4"/>
          <w:numId w:val="1"/>
        </w:numPr>
        <w:rPr/>
      </w:pPr>
      <w:bookmarkStart w:id="11" w:name="__RefHeading___Toc6490659_417432637"/>
      <w:bookmarkStart w:id="12" w:name="_Toc5"/>
      <w:bookmarkEnd w:id="11"/>
      <w:r>
        <w:rPr>
          <w:rtl w:val="true"/>
        </w:rPr>
        <w:t>[</w:t>
      </w:r>
      <w:r>
        <w:rPr>
          <w:rtl w:val="true"/>
        </w:rPr>
        <w:t>تتمة القول الأول في النجاسات</w:t>
      </w:r>
      <w:r>
        <w:rPr>
          <w:rtl w:val="true"/>
        </w:rPr>
        <w:t>]</w:t>
      </w:r>
      <w:bookmarkEnd w:id="12"/>
    </w:p>
    <w:p>
      <w:pPr>
        <w:pStyle w:val="Heading6"/>
        <w:numPr>
          <w:ilvl w:val="5"/>
          <w:numId w:val="1"/>
        </w:numPr>
        <w:rPr/>
      </w:pPr>
      <w:bookmarkStart w:id="13" w:name="__RefHeading___Toc6490661_417432637"/>
      <w:bookmarkStart w:id="14" w:name="_Toc6"/>
      <w:bookmarkEnd w:id="13"/>
      <w:r>
        <w:rPr>
          <w:rtl w:val="true"/>
        </w:rPr>
        <w:t>[</w:t>
      </w:r>
      <w:r>
        <w:rPr>
          <w:rtl w:val="true"/>
        </w:rPr>
        <w:t>الثامن المسكرات</w:t>
      </w:r>
      <w:r>
        <w:rPr>
          <w:rtl w:val="true"/>
        </w:rPr>
        <w:t>]</w:t>
      </w:r>
      <w:bookmarkEnd w:id="1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 w:name="__RefHeading___Toc6490663_417432637"/>
      <w:bookmarkStart w:id="16" w:name="_Toc7"/>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المسكرات المائعة أصالة كالخمر و غيره و في تنجيسها خلاف بين الأصحاب و لكن الأظهر و المشهور نقلا و تحصيلا قديما و حديثا بيننا و بين غيرنا شهرة كادت تكون إجماعا بل هي كذلك النجاسة بل لم يعتد به في المبسوط، و عن الخلاف و أطعمة الإيضاح بالنسبة للخمر فنفياه عن نجاسته من غير استثناء، بل ظاهر الأولين أو صريحهما بين المسلمين كصريح الناصريات و ظاهر الغنية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لا يعتد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فيهما و في السرائر بعد أن نفى الخلاف عن نجاسة الخمر حكى عن بعض أصحابنا ما يقتضي الطهارة،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مخالف لإجماع المسلمين فضلا عن الطائفة في أن الخمر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كالمحكي عن نزهة يحيى بن سعيد من أن القول بطهارة الخمر خلاف الإجماع، و في الذكرى ان القائل بالطهارة تمسك بأحاديث لا تعارض القطعي، إلى غير ذلك من الإجماع المستفيض في كلام الأصحاب المعتضد بما تسمعه منه أيضا في الفقاع و في كل مسكر، بل هو خارج عن قسم الآحاد و داخل في القطع أو المتواتر منه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البهائي في الحبل المتين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علماء الخاصة و العامة على نجاسة الخمر إلا شرذمة منا و منهم لم يعتد الفريقان بمخالفتهم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فمن العجيب بعد ذلك كله و غيره تشكيك الأردبيلي و تلميذه و الخوانساري في النجاسة تبعا للصدوق و المحكي عن والده في الرسالة و الحسن و الجعفي من القول بالطهارة مع عدم ثبوت ذلك عن الثاني، بل أنكره بعض الأساطين، و عدم صراحة الأول فيه أيضا، سيما بملاحظة ما نقل عنه من إيجابه نزح البئر منه، كعدم معروفية حكاية ذلك عن الجعفي في كثير من كتب الأصحاب كالعلامة و غيره، نعم حكاه في الذكرى و تبعه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انقرض الخلاف و استقر المذهب على النجاسة فيه و في كل مائع مسكر، ففي الغنية كل شراب مسكر نجس، و الفقاع نجس بالإجماع، كما عن الخلاف و شرح الرسالة للشهيد الثاني الإجماع أيضا، لكن مع استثناء من شذ في الثاني، و في المصابيح حكم سائر المسكرات حكم الخمر عندنا، كما عن المعتبر ان الأنبذة المسكرة عندنا في التنجيس كالخمر، و في التحرير على ذلك عمل الأصحاب، و في المعالم لا نعرف فيه خلافا، كما في المدارك انه قطع به الأصحاب، بل لم يعتد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 بالخلاف في المقام،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الشراب الذي يسكر كثيره كل من قال انه محرم الشرب ذهب إلى أنه نجس كالخمر، و انما يذهب إلى طهارته من ذهب إلى إباحة شربه، و قد دلت الأدلة الواضحة على تحريم كل شراب مسكر كثيره، فيجب أن يكون نجسا، لأنه لا خلاف في أن نجاسته تابعة لتحريم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من المعلوم ان حرمة شرب سائر المسكرات في مذهبنا من المسلمات بل الضروريات، من غير فرق بين القليل و الكثير و المطبوخ و الني‌ء و المتخذ من العنب و غيره، كالنقيع من الزبيب، و النبيذ من التمر، و المسكر من الرطب، و الفضيخ من البسر، و التبع من العسل، و الجعة من الشعير، و المرز من الذرة، و غيرها من الأشربة المسكرة و لو بكثيرها، بل عن الشافعي و أحمد و مالك و الثوري و الليث بن سعد و جمهور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العامة موافقتنا في ذلك، نعم حكي عن أبي حنيفة و صاحبيه خلاف ذلك، فأباح الأول المسكر من كل شي‌ء عدا عصير العنب و نقيع التمر و الزبيب، و أحل من العصير ما طبخ على الثلث، و من النقيعين المطبوخ مطلقا، لكنه استثنى من المطبوخ القدر الذي يتعقبه الإسكار، فلو شرب عشرة و سكر بالعاشر اختص التحريم به، و نحوه في ذلك كله صاحباه، إلا أن الشيباني منهما قد اشترط في حل الثلاثة طبخها على الثلث، و قد خالفوا في ذلك الكتاب و السنة، بل و ما هم عليه من القياس، مع كونه جليا تشهيا و طلبا للرخصة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شنع عليهم فيه علماء العامة فضلا عن الخاصة، و التشاغل في تحقيق ذلك غير مهم بعد ما عرفت، فكان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يعتد بخلاف الصدوق و من تقدمه، و إلا فهم ممن يقول بالحرمة دون النجاسة، و احتمال تخصيص كلامهم في الخمر دون غيره باطل قطعا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يتجه دعوى الإجماع المركب بمعنى أن كل من قال بنجاسة الخمر قال بنجاسة سائر الأشربة المسكرة، و من قال بطهارته قال بطهارتها، فيتجه حينئذ الاستدلال عليها بكل ما دل على نجاسة الخمر من الإجماعات السابقة و غيرها كالآية</w:t>
      </w:r>
      <w:r>
        <w:rPr>
          <w:rStyle w:val="FootnoteAnchor"/>
          <w:rtl w:val="true"/>
        </w:rPr>
        <w:footnoteReference w:id="2"/>
      </w:r>
      <w:r>
        <w:rPr>
          <w:rFonts w:ascii="Amiri" w:hAnsi="Amiri" w:eastAsia="Amiri" w:cs="Amiri"/>
          <w:color w:val="111111"/>
          <w:sz w:val="28"/>
          <w:sz w:val="28"/>
          <w:szCs w:val="28"/>
          <w:rtl w:val="true"/>
          <w:lang w:bidi="ar-SA"/>
        </w:rPr>
        <w:t>بناء على كون الرجس فيها بمعنى النجس، إما لغة كما في التذكرة و المنتهى، بل حكي في الثاني عن الصحاح و الجمل أن الرجس بالكسر القذر، أو في خصوص المقام لنفي الشيخ في التهذيب عنه الخلاف، بل في المصابيح أنه نص عليه الفقهاء و ادعى الشيخ عليه الإجماع، و لعله لا ينافيه وقوعه مع ذلك خبرا عن الأنصاب و الأزلام، لإمكان أن يراد به بالنسبة إليهما المستقذر عقلا من باب عموم المجاز، على انه يمكن بل هو الظاهر دعوى كونه خبرا عن الخمر خاصة، فيقدر حينئذ لهما خبرا، و لا يجب مطابقة المحذوف و الموجود و إن كان دالا عليه، كما في عطف المندوب على الواجب بصيغة واحدة، فيتعين حينئذ كون الرجس بمعنى النجس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الأمر بالاجتناب عنه في الآية بناء على جعل الضمير فيه للرجس أو الخمر، و إلى استعماله في السنة</w:t>
      </w:r>
      <w:r>
        <w:rPr>
          <w:rStyle w:val="FootnoteAnchor"/>
          <w:rtl w:val="true"/>
        </w:rPr>
        <w:footnoteReference w:id="3"/>
      </w:r>
      <w:r>
        <w:rPr>
          <w:rFonts w:ascii="Amiri" w:hAnsi="Amiri" w:eastAsia="Amiri" w:cs="Amiri"/>
          <w:color w:val="111111"/>
          <w:sz w:val="28"/>
          <w:sz w:val="28"/>
          <w:szCs w:val="28"/>
          <w:rtl w:val="true"/>
          <w:lang w:bidi="ar-SA"/>
        </w:rPr>
        <w:t>بذلك في الكلب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w:t>
      </w:r>
    </w:p>
    <w:p>
      <w:pPr>
        <w:pStyle w:val="BookText"/>
        <w:rPr/>
      </w:pPr>
      <w:r>
        <w:rPr>
          <w:rFonts w:ascii="Amiri" w:hAnsi="Amiri" w:eastAsia="Amiri" w:cs="Amiri"/>
          <w:color w:val="111111"/>
          <w:sz w:val="28"/>
          <w:sz w:val="28"/>
          <w:szCs w:val="28"/>
          <w:rtl w:val="true"/>
          <w:lang w:bidi="ar-SA"/>
        </w:rPr>
        <w:t>خبر خيران الخادم‌</w:t>
      </w:r>
      <w:r>
        <w:rPr>
          <w:rStyle w:val="FootnoteAnchor"/>
          <w:rtl w:val="true"/>
        </w:rPr>
        <w:footnoteReference w:id="4"/>
      </w:r>
      <w:r>
        <w:rPr>
          <w:rFonts w:ascii="Amiri" w:hAnsi="Amiri" w:eastAsia="Amiri" w:cs="Amiri"/>
          <w:color w:val="111111"/>
          <w:sz w:val="28"/>
          <w:sz w:val="28"/>
          <w:szCs w:val="28"/>
          <w:rtl w:val="true"/>
          <w:lang w:bidi="ar-SA"/>
        </w:rPr>
        <w:t>المروي في الكافي و التهذيب و الاستبصار بطرق ليس فيها من يتوقف في شأنه إلا سهل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الثوب يصيب الخمر و لحم الخنزير أ يصلى فيه أم لا؟ فإن أصحابنا قد 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فان الله انما حرم شربها،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شهادته لقوة دلالة الآية دال على المقصود بنفسه، كغيره من المعتبرة المستفيضة</w:t>
      </w:r>
      <w:r>
        <w:rPr>
          <w:rStyle w:val="FootnoteAnchor"/>
          <w:rtl w:val="true"/>
        </w:rPr>
        <w:footnoteReference w:id="5"/>
      </w:r>
      <w:r>
        <w:rPr>
          <w:rFonts w:ascii="Amiri" w:hAnsi="Amiri" w:eastAsia="Amiri" w:cs="Amiri"/>
          <w:color w:val="111111"/>
          <w:sz w:val="28"/>
          <w:sz w:val="28"/>
          <w:szCs w:val="28"/>
          <w:rtl w:val="true"/>
          <w:lang w:bidi="ar-SA"/>
        </w:rPr>
        <w:t>الظاهرة بل الصريحة في نجاسته المتمم دلالتها على غيره من المسكرات بعدم القول بالفصل كما عرفت إن لم نقل بكون الخمر اسم لما يخمر العقل الشامل لكل مسكر كما هو ظاهر المصنف في المعتبر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الغريبين للهروي في تفسير الآية الخمر ما خامر العقل أي خالطه، و خمر العقل ستره، و هو المسكر من الشراب، كما عن القاموس الخمر ما أسكر من عصير العنب أو عام كالخمرة و قد يذكر، و العموم أصح، لأنها حرمت و ما بالمدينة خمر عنب، و ما كان مشروبهم إلا البسر و التمر، ثم ذكر وجه التسمية بالخمر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المصباح المنير الخمرة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لكل ما خامر العقل و غطاه، و عن مجمع البحرين الخمر معروف، و عن ابن الأعرابي انما سمي خمرا لأنها تركت و اختمرت، و اختمارها تغيير رائحتها،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الخمر فيما اشتهر بينهم كل شراب مسكر، و لا يختص بعصير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يشهد له جملة من الأخبار ك</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 النقيع من الزبيب، و التبع من العسل، و المرز من الشعير، و النبيذ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علي بن إسحاق الهاشمي‌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يقرب منهما خبر النعمان بن بشير</w:t>
      </w:r>
      <w:r>
        <w:rPr>
          <w:rStyle w:val="FootnoteAnchor"/>
          <w:rtl w:val="true"/>
        </w:rPr>
        <w:footnoteReference w:id="8"/>
      </w:r>
      <w:r>
        <w:rPr>
          <w:rFonts w:ascii="Amiri" w:hAnsi="Amiri" w:eastAsia="Amiri" w:cs="Amiri"/>
          <w:color w:val="111111"/>
          <w:sz w:val="28"/>
          <w:sz w:val="28"/>
          <w:szCs w:val="28"/>
          <w:rtl w:val="true"/>
          <w:lang w:bidi="ar-SA"/>
        </w:rPr>
        <w:t>كمرسل الحضرمي‌</w:t>
      </w:r>
      <w:r>
        <w:rPr>
          <w:rStyle w:val="FootnoteAnchor"/>
          <w:rtl w:val="true"/>
        </w:rPr>
        <w:footnoteReference w:id="9"/>
      </w:r>
      <w:r>
        <w:rPr>
          <w:rFonts w:ascii="IRNazanin" w:hAnsi="IRNazanin" w:eastAsia="IRNazanin"/>
          <w:color w:val="111111"/>
          <w:sz w:val="28"/>
          <w:sz w:val="28"/>
          <w:szCs w:val="28"/>
          <w:rtl w:val="true"/>
          <w:lang w:bidi="fa-IR"/>
        </w:rPr>
        <w:t>و خبر ابن السمط</w:t>
      </w:r>
      <w:r>
        <w:rPr>
          <w:rStyle w:val="FootnoteAnchor"/>
          <w:rtl w:val="true"/>
        </w:rPr>
        <w:footnoteReference w:id="10"/>
      </w:r>
      <w:r>
        <w:rPr>
          <w:rFonts w:ascii="Amiri" w:hAnsi="Amiri" w:eastAsia="Amiri" w:cs="Amiri"/>
          <w:color w:val="111111"/>
          <w:sz w:val="28"/>
          <w:sz w:val="28"/>
          <w:szCs w:val="28"/>
          <w:rtl w:val="true"/>
          <w:lang w:bidi="ar-SA"/>
        </w:rPr>
        <w:t>المروي أولها عن الأمالي، و ثانيها عن الكافي، و ثالثها عن تفسير العياشي، بل في</w:t>
      </w:r>
    </w:p>
    <w:p>
      <w:pPr>
        <w:pStyle w:val="BookText"/>
        <w:rPr/>
      </w:pPr>
      <w:r>
        <w:rPr>
          <w:rFonts w:ascii="Amiri" w:hAnsi="Amiri" w:eastAsia="Amiri" w:cs="Amiri"/>
          <w:color w:val="111111"/>
          <w:sz w:val="28"/>
          <w:sz w:val="28"/>
          <w:szCs w:val="28"/>
          <w:rtl w:val="true"/>
          <w:lang w:bidi="ar-SA"/>
        </w:rPr>
        <w:t>خبر عطاء بن سيارة</w:t>
      </w:r>
      <w:r>
        <w:rPr>
          <w:rStyle w:val="FootnoteAnchor"/>
          <w:rtl w:val="true"/>
        </w:rPr>
        <w:footnoteReference w:id="1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الجارود</w:t>
      </w:r>
      <w:r>
        <w:rPr>
          <w:rStyle w:val="FootnoteAnchor"/>
          <w:rtl w:val="true"/>
        </w:rPr>
        <w:footnoteReference w:id="12"/>
      </w:r>
      <w:r>
        <w:rPr>
          <w:rFonts w:ascii="Amiri" w:hAnsi="Amiri" w:eastAsia="Amiri" w:cs="Amiri"/>
          <w:color w:val="111111"/>
          <w:sz w:val="28"/>
          <w:sz w:val="28"/>
          <w:szCs w:val="28"/>
          <w:rtl w:val="true"/>
          <w:lang w:bidi="ar-SA"/>
        </w:rPr>
        <w:t>المروي عن تفسير علي بن إبراهيم، و هو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الخمر فكل مسكر من الشراب فهو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تحريمها انما كان الخمر بالمدينة فضيخ البسر و التمر،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بالأواني فكفأها،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خمر، و لا أعلم أنه كفأ يومئذ من خمر العنب شيئا إلا إناء واحدا كان فيه زبيب و تمر جميعا، فأما عصيره فلم يكن يومئذ بالمدينة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الدالة على عموم الخمر لكل مسكر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وضوحها في المدعى حتى لو قلنا بكون المستفاد منها أن الخمر حقيقة شرعية في كل مسكر كما ذهب إليه البحراني في حدائقه، بل و إن لم نقل بذلك بل كان من المراد الشرعي، بل قد يتمسك بها حتى لو أريد التشبيه منها و المنزلة، اللهم إلا أن يدعى انصرافها إلى التحريم، و فيه منع، على أن بعض الأخبار </w:t>
      </w:r>
      <w:r>
        <w:rPr>
          <w:rStyle w:val="FootnoteAnchor"/>
          <w:rtl w:val="true"/>
        </w:rPr>
        <w:footnoteReference w:id="13"/>
      </w:r>
      <w:r>
        <w:rPr>
          <w:rFonts w:ascii="Amiri" w:hAnsi="Amiri" w:eastAsia="Amiri" w:cs="Amiri"/>
          <w:color w:val="111111"/>
          <w:sz w:val="28"/>
          <w:sz w:val="28"/>
          <w:szCs w:val="28"/>
          <w:rtl w:val="true"/>
          <w:lang w:bidi="ar-SA"/>
        </w:rPr>
        <w:t>قد دلت على شمول لفظ الخمر في الآية لكل مسكر، و قد ظهر لك سابقا دلالة الآية على التنجيس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ذلك بعد الإغضاء عما يستفاد منه نجاسة مطلق المسكر و النبيذ من المعتبرة المستفيضة</w:t>
      </w:r>
      <w:r>
        <w:rPr>
          <w:rStyle w:val="FootnoteAnchor"/>
          <w:rtl w:val="true"/>
        </w:rPr>
        <w:footnoteReference w:id="14"/>
      </w:r>
      <w:r>
        <w:rPr>
          <w:rFonts w:ascii="Amiri" w:hAnsi="Amiri" w:eastAsia="Amiri" w:cs="Amiri"/>
          <w:color w:val="111111"/>
          <w:sz w:val="28"/>
          <w:sz w:val="28"/>
          <w:szCs w:val="28"/>
          <w:rtl w:val="true"/>
          <w:lang w:bidi="ar-SA"/>
        </w:rPr>
        <w:t>البالغة هي مع ما ورد في نجاسة الخمر حد الاستفاضة ان لم تكن متواترة، إذ هي تقرب من عشرين خبرا، و فيها الصحيح و الموثق و غيرهما الدالة بأنواع الدلالة، كالأمر بالغسل و إعادة الصلاة و غيرهما، بل في بعضها الأمر بالغسل سبعا، و في آخر ثلاثة، بل فيها الصريح بالنجاسة، ك</w:t>
      </w:r>
    </w:p>
    <w:p>
      <w:pPr>
        <w:pStyle w:val="BookText"/>
        <w:rPr/>
      </w:pPr>
      <w:r>
        <w:rPr>
          <w:rFonts w:ascii="Amiri" w:hAnsi="Amiri" w:eastAsia="Amiri" w:cs="Amiri"/>
          <w:color w:val="111111"/>
          <w:sz w:val="28"/>
          <w:sz w:val="28"/>
          <w:szCs w:val="28"/>
          <w:rtl w:val="true"/>
          <w:lang w:bidi="ar-SA"/>
        </w:rPr>
        <w:t>خبر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النبيذ، و سؤال أم خالد</w:t>
      </w:r>
      <w:r>
        <w:rPr>
          <w:rStyle w:val="FootnoteAnchor"/>
          <w:rtl w:val="true"/>
        </w:rPr>
        <w:footnoteReference w:id="15"/>
      </w:r>
      <w:r>
        <w:rPr>
          <w:rFonts w:ascii="Amiri" w:hAnsi="Amiri" w:eastAsia="Amiri" w:cs="Amiri"/>
          <w:color w:val="111111"/>
          <w:sz w:val="28"/>
          <w:sz w:val="28"/>
          <w:szCs w:val="28"/>
          <w:rtl w:val="true"/>
          <w:lang w:bidi="ar-SA"/>
        </w:rPr>
        <w:t>العبدية عن التداوي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يبل الميل منه ينجس حبا من ماء، يقولها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فيها المشتمل على القسم بالله على ذلك، ك</w:t>
      </w:r>
    </w:p>
    <w:p>
      <w:pPr>
        <w:pStyle w:val="BookText"/>
        <w:rPr/>
      </w:pPr>
      <w:r>
        <w:rPr>
          <w:rFonts w:ascii="Amiri" w:hAnsi="Amiri" w:eastAsia="Amiri" w:cs="Amiri"/>
          <w:color w:val="111111"/>
          <w:sz w:val="28"/>
          <w:sz w:val="28"/>
          <w:szCs w:val="28"/>
          <w:rtl w:val="true"/>
          <w:lang w:bidi="ar-SA"/>
        </w:rPr>
        <w:t>خبر عمر بن حنظلة</w:t>
      </w:r>
      <w:r>
        <w:rPr>
          <w:rStyle w:val="FootnoteAnchor"/>
          <w:rtl w:val="true"/>
        </w:rPr>
        <w:footnoteReference w:id="16"/>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قدح من مسكر يصب عليه الماء حتى يذهب عاديته و 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قطرة يقطر منه في حب إلا أهريق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كسؤال</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17"/>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دواء يعجن بالخمر،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أحب أن أنظر اليه، فكيف أتداوى به، انه بمنزلة شحم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هارون ابن حمزة</w:t>
      </w:r>
      <w:r>
        <w:rPr>
          <w:rStyle w:val="FootnoteAnchor"/>
          <w:rtl w:val="true"/>
        </w:rPr>
        <w:footnoteReference w:id="1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بمنزلة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مضافا إلى ما تقدم من الأخبار المعتبرة</w:t>
      </w:r>
      <w:r>
        <w:rPr>
          <w:rStyle w:val="FootnoteAnchor"/>
          <w:rtl w:val="true"/>
        </w:rPr>
        <w:footnoteReference w:id="19"/>
      </w:r>
      <w:r>
        <w:rPr>
          <w:rFonts w:ascii="Amiri" w:hAnsi="Amiri" w:eastAsia="Amiri" w:cs="Amiri"/>
          <w:color w:val="111111"/>
          <w:sz w:val="28"/>
          <w:sz w:val="28"/>
          <w:szCs w:val="28"/>
          <w:rtl w:val="true"/>
          <w:lang w:bidi="ar-SA"/>
        </w:rPr>
        <w:t>في نزح البئر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ان كان في مقابلها أخبار تدل على الطهارة في الخمر و النبيذ، بل مطلق المسكر، ك</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الحسن بن أبي سارة</w:t>
      </w:r>
      <w:r>
        <w:rPr>
          <w:rStyle w:val="FootnoteAnchor"/>
          <w:rtl w:val="true"/>
        </w:rPr>
        <w:footnoteReference w:id="2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ثوبي شي‌ء من الخمر أصلي فيه قبل أن 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الثوب لا يسكر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علي بن رئاب‌</w:t>
      </w:r>
      <w:r>
        <w:rPr>
          <w:rStyle w:val="FootnoteAnchor"/>
          <w:rtl w:val="true"/>
        </w:rPr>
        <w:footnoteReference w:id="2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الخمر و النبيذ المسكر يصيب ثوبي أغسله أو أصلي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إلا أن تقذره، فتغسل منه موضع الأثر، إن الله تعالى انما حرم شربها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ابن بكير</w:t>
      </w:r>
      <w:r>
        <w:rPr>
          <w:rStyle w:val="FootnoteAnchor"/>
          <w:rtl w:val="true"/>
        </w:rPr>
        <w:footnoteReference w:id="2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و أنا عنده عن المسكر و النبيذ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الحسين بن موسى الخياط</w:t>
      </w:r>
      <w:r>
        <w:rPr>
          <w:rStyle w:val="FootnoteAnchor"/>
          <w:rtl w:val="true"/>
        </w:rPr>
        <w:footnoteReference w:id="2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يشرب الخمر ثم يمجه من فيه فيصيب 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لكنها أقل منها عددا و أقصر منها سندا، و مخالفة للكتاب و المجمع عليه بين الأصحاب، فلا بد من تأويلها أو طرحها و الاعراض عنها، سيما بعد أمر الرجل في خبر خيران الخادم الذي هو كناية على ما قيل عن أبي جعفر الثاني أو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ك</w:t>
      </w:r>
    </w:p>
    <w:p>
      <w:pPr>
        <w:pStyle w:val="BookText"/>
        <w:rPr/>
      </w:pPr>
      <w:r>
        <w:rPr>
          <w:rFonts w:ascii="Amiri" w:hAnsi="Amiri" w:eastAsia="Amiri" w:cs="Amiri"/>
          <w:color w:val="111111"/>
          <w:sz w:val="28"/>
          <w:sz w:val="28"/>
          <w:szCs w:val="28"/>
          <w:rtl w:val="true"/>
          <w:lang w:bidi="ar-SA"/>
        </w:rPr>
        <w:t>صحيح علي بن مهزيار</w:t>
      </w:r>
      <w:r>
        <w:rPr>
          <w:rStyle w:val="FootnoteAnchor"/>
          <w:rtl w:val="true"/>
        </w:rPr>
        <w:footnoteReference w:id="24"/>
      </w:r>
      <w:r>
        <w:rPr>
          <w:rFonts w:ascii="Amiri" w:hAnsi="Amiri" w:eastAsia="Amiri" w:cs="Amiri"/>
          <w:color w:val="111111"/>
          <w:sz w:val="28"/>
          <w:sz w:val="28"/>
          <w:szCs w:val="28"/>
          <w:rtl w:val="true"/>
          <w:lang w:bidi="ar-SA"/>
        </w:rPr>
        <w:t>المروي في الكافي و كتابي الأخبار بطرق متعددة،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زرارة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يصيب ثوب الرجل إنهما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يصلي فيه، انما حرم شربها، و روى غير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ثوبك خمر أو نبيذ يعني المسكر فاغسله كله، و ان صليت فيه فأعد صلاتك، فأعلمني ما آخذ 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قرأته خذ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من الواضح إرادة قوله المنفرد عن 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أبيه، و إلا فكلا القولين قوله، و الأخذ بهما جميعا ممتنع، و التخيير غير مقصود، على أنه لو كان المراد قوله مع أبيه لكان ينبغي إسناده إليهما معا أو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العارف بأساليب الكلام،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اشتمالها على الاعراض عن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النجاسة أكمل دلالة و أبلغها، مع علو سندها و تعدد طريقها، و مروية عن الامام اللاحق حاكمة على الأخبار المروية عمن قبله، و ليس في تلك الأخبار ما يعادلها نفسها، سيما بعد اعتضادها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المحقق الشيخ حسن في المنتقى على ما نقل عنه حيث اقتصر عليها في أدلة النجاسة، و فيها تصديق لما رواه الشيخان في</w:t>
      </w:r>
    </w:p>
    <w:p>
      <w:pPr>
        <w:pStyle w:val="BookText"/>
        <w:rPr/>
      </w:pPr>
      <w:r>
        <w:rPr>
          <w:rFonts w:ascii="Amiri" w:hAnsi="Amiri" w:eastAsia="Amiri" w:cs="Amiri"/>
          <w:color w:val="111111"/>
          <w:sz w:val="28"/>
          <w:sz w:val="28"/>
          <w:szCs w:val="28"/>
          <w:rtl w:val="true"/>
          <w:lang w:bidi="ar-SA"/>
        </w:rPr>
        <w:t>الصحيح عن يونس بن عبد الرحمن</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ممن أجمعت الصحابة على تصحيح ما يصح عنه، و أقروا له بالفقه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ثوبك خمر أو نبيذ مسكر فاغسله ان عرفت موضعه، و ان لم تعرف موضعه فاغسله كله، فان صليت فيه فأعد صلاتك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الظاهر أن الرواية المأمور بأخذها هي هذه، لمطابقة متنها له، و اتحاد المروي عنه فيهما، و لقد قصر الكلام بعد ما عرفت عن إبداء العجب من هؤلاء المتأخرين في تشكيكهم بهذا الحكم المجمع عليه بين الأساطين، بل بين علماء المسلمين، بل كاد ان يكون ضروري مذهب أو دين، و ان كان أول من جرأهم عليه المصنف في المعتبر، و كيف لا يزداد العجب و لا معارض إلا ما سمعته من تلك الأخبار الواجبة للطرح أو التأويل أو الحمل على التقية من بعض المخالفين سيما من ربيعة الرأي، إذ هو على ما قيل من فقهاء المدينة و شيوخ مالك و كان في عصر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غرو أن يتقى منه، خصوصا مع ملائمته لطباع السلاطين و ذي الشوكة من أمراء بني أمية و بني العباس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المولعين بشربها المتهالكين عليه، حتى انهم ربما حاولوا دفع التحريم عنه كما يشير اليه حديث المهدي العباسي‌</w:t>
      </w:r>
      <w:r>
        <w:rPr>
          <w:rStyle w:val="FootnoteAnchor"/>
          <w:rtl w:val="true"/>
        </w:rPr>
        <w:footnoteReference w:id="26"/>
      </w:r>
      <w:r>
        <w:rPr>
          <w:rFonts w:ascii="Amiri" w:hAnsi="Amiri" w:eastAsia="Amiri" w:cs="Amiri"/>
          <w:color w:val="111111"/>
          <w:sz w:val="28"/>
          <w:sz w:val="28"/>
          <w:szCs w:val="28"/>
          <w:rtl w:val="true"/>
          <w:lang w:bidi="ar-SA"/>
        </w:rPr>
        <w:t xml:space="preserve">مع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التظاهر بنجاستها تقذير عليهم و تنجيس لهم بشربها و مزاولتها، بل ربما نقل عن بعضهم انه كان يؤم الناس و هو سكران فضلا عن تلوثه و ثيابه بها، على ان الرمي بالنجاسة من أشد ما يكره على الطبع و أعظم ما يرد على النفس، و لا كذلك التحريم، خصوصا بالقياس إلى السلاطين الذين لا يتحاشون عن المحرمات، و اشتهار الفتوى بالنجاسة بين علمائهم لا ينافي ذلك، إذ لم يكن عليهم فيه تقية، بل كانوا يتظاهرون بخلاف ما هم عليه، و يجاهدونهم بالرد و الكفاح و لا يراقبونهم في ذلك، بل كان ذو الشوكة منهم يتحمله و لا يبالي به، لعلمه بأن ذلك لا يحدث فتقا في سلطانه، و لا يهدم ركنا في بنيانه، إذ لم يكن فيهم من يرشح نفسه للإمامة و الخلافة الكبرى و الرئاسة العظمى انما كانت التقية على أئمة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المحسودين للخلق، و هم الذين لا يدانيهم في الفضل أحد، و الذين ورد عليهم من حسد أئمة الجور ما قد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توهمه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تقية السلاطين لو اقتضت الحكم بالطهارة لكان أولى الناس بها فقهاء العامة، لشدة مخالطتهم إياهم و عكوفهم لديهم، مع أن معظمهم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كما عرفت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يتوهم من إطلاق المتن كالقواعد و الإرشاد و الدروس و عن المبسوط و غيره نجاسة الجامد أصالة من المسكر، لكن صريح جماعة و ظاهر آخرين الطهارة، بل في المدارك القطع بها، و موضع من شرح الدروس عدم ظهور خلاف بين الأصحاب في ذلك، بل في آخر و الحدائق الظاهر اتفاقهم عليها، كنسبة الذخيرة تخصيص النجاسة بالمائع أصالة إلى الأصحاب، بل عن الدلائل دعوى الإجماع صريحا على طهارة الجامد</w:t>
      </w:r>
      <w:r>
        <w:rPr>
          <w:rFonts w:eastAsia="Amiri" w:cs="Amiri" w:ascii="Amiri" w:hAnsi="Amiri"/>
          <w:color w:val="111111"/>
          <w:sz w:val="28"/>
          <w:szCs w:val="28"/>
          <w:rtl w:val="true"/>
          <w:lang w:bidi="ar-SA"/>
        </w:rPr>
        <w:t>.</w:t>
      </w:r>
      <w:bookmarkStart w:id="17" w:name="pg12232_143499"/>
    </w:p>
    <w:p>
      <w:pPr>
        <w:pStyle w:val="BookText"/>
        <w:rPr/>
      </w:pPr>
      <w:bookmarkEnd w:id="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للأصل و العموم السالمين عن المعارض، لظهور تلك الأدلة في المائع من المسكر، و انسياقه إلى الذهن منها و لو من سياقها، حتى</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ثوب أصابه خمر أو مسكر حتى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يومي اليه عدم تقييد الإصابة فيه بالرطوبة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يظهر من بعض الأخبار</w:t>
      </w:r>
      <w:r>
        <w:rPr>
          <w:rStyle w:val="FootnoteAnchor"/>
          <w:rtl w:val="true"/>
        </w:rPr>
        <w:footnoteReference w:id="28"/>
      </w:r>
      <w:r>
        <w:rPr>
          <w:rFonts w:ascii="Amiri" w:hAnsi="Amiri" w:eastAsia="Amiri" w:cs="Amiri"/>
          <w:color w:val="111111"/>
          <w:sz w:val="28"/>
          <w:sz w:val="28"/>
          <w:szCs w:val="28"/>
          <w:rtl w:val="true"/>
          <w:lang w:bidi="ar-SA"/>
        </w:rPr>
        <w:t>من كون علة الحكم حرمة و نجاسة الإسكار، و أن كلما عاقبته الخمر فهو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المنزلة المستفاد من نحو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عطاء</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بما تقدم سابقا من معروفية إطلاق الخمر في ذلك الزمان على المسكر، و لعله لذا قال في شرح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لولا ظهور اتفاق الأصحاب و عدم ظهور الخلاف لكان مظنة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خصوصا مع ضعف سند ما تضمن تلك الكلية، بل و دلالته بدعوى الانصراف إلى الحرمة و غيرها، و لا جابر بل الموهن متحقق</w:t>
      </w:r>
      <w:r>
        <w:rPr>
          <w:rFonts w:eastAsia="Amiri" w:cs="Amiri" w:ascii="Amiri" w:hAnsi="Amiri"/>
          <w:color w:val="111111"/>
          <w:sz w:val="28"/>
          <w:szCs w:val="28"/>
          <w:rtl w:val="true"/>
          <w:lang w:bidi="ar-SA"/>
        </w:rPr>
        <w:t>.</w:t>
      </w:r>
    </w:p>
    <w:p>
      <w:pPr>
        <w:pStyle w:val="Heading6"/>
        <w:numPr>
          <w:ilvl w:val="5"/>
          <w:numId w:val="1"/>
        </w:numPr>
        <w:rPr/>
      </w:pPr>
      <w:bookmarkStart w:id="18" w:name="__RefHeading___Toc6490665_417432637"/>
      <w:bookmarkStart w:id="19" w:name="_Toc8"/>
      <w:bookmarkEnd w:id="18"/>
      <w:r>
        <w:rPr>
          <w:rtl w:val="true"/>
        </w:rPr>
        <w:t>[</w:t>
      </w:r>
      <w:r>
        <w:rPr>
          <w:rtl w:val="true"/>
        </w:rPr>
        <w:t>حكم المائع الأصلي لو جمد عارضا</w:t>
      </w:r>
      <w:r>
        <w:rPr>
          <w:rtl w:val="true"/>
        </w:rPr>
        <w:t>]</w:t>
      </w:r>
      <w:bookmarkEnd w:id="19"/>
    </w:p>
    <w:p>
      <w:pPr>
        <w:pStyle w:val="BookText"/>
        <w:rPr/>
      </w:pPr>
      <w:r>
        <w:rPr>
          <w:rFonts w:ascii="Amiri" w:hAnsi="Amiri" w:eastAsia="Amiri" w:cs="Amiri"/>
          <w:color w:val="111111"/>
          <w:sz w:val="28"/>
          <w:sz w:val="28"/>
          <w:szCs w:val="28"/>
          <w:rtl w:val="true"/>
          <w:lang w:bidi="ar-SA"/>
        </w:rPr>
        <w:t>نعم قد يشكل الحكم بطهارة ما ماع منه بالعارض فصار شرابا، لشمول النصوص‌</w:t>
      </w:r>
      <w:r>
        <w:rPr>
          <w:rStyle w:val="FootnoteAnchor"/>
          <w:rtl w:val="true"/>
        </w:rPr>
        <w:footnoteReference w:id="30"/>
      </w:r>
      <w:r>
        <w:rPr>
          <w:rFonts w:ascii="Amiri" w:hAnsi="Amiri" w:eastAsia="Amiri" w:cs="Amiri"/>
          <w:color w:val="111111"/>
          <w:sz w:val="28"/>
          <w:sz w:val="28"/>
          <w:szCs w:val="28"/>
          <w:rtl w:val="true"/>
          <w:lang w:bidi="ar-SA"/>
        </w:rPr>
        <w:t>حينئذ له بل و الفتوى، و أولويته من شراب مسكر يختلق في مثل هذا الزمان، و بهما ينقطع الاستصحاب، لكن صرح الشهيدان كما عن الفاضل في التذكرة بها، بل قد يظهر من الذخيرة و الحدائق الإجماع عليها، و لعله للأصل و الاستصحاب، و انسياق المائع أصالة من الأدلة، و هو لا يخلو من قوة خصوصا فيما كان لا مدخلية لميعانه في إسكاره، و لا كان موضوعا كذلك 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المائع الأصلي لو جمد عارضا ففي الذكرى و عن التذكرة و المنتهى البقاء على النجاسة، و هو كذلك، خلافا لما عساه يظهر من التقييد بالمائع و نحوه في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العبارات، للأصل مع عدم ظهور الأدلة في اشتراط استدامة نجاسته بميعانه و ان اشترط في الابتداء، و عدم معروفية الجمود من المطهرات، بل و ان ذهب مع جموده أو بدونه إسكاره أيضا لنفسه أي لا بممازجة مائع آخر و نحوه، لنحو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بالفرق بينه و بين ما تقدم من حيث تعليق الحكم هنا نصا و فتوى على المسكر المنتفي صدقه حقيقة عليه حينئذ دون الأول، بل قد يقتضي مفهومه حينئذ خلافه، بناء على حجيته حتى فيمن زال عنه الوصف بعد التلبس كمن لم يكن متلبسا، و احتمال الحكم بالنجاسة فيه لا لصدق الوصف بل للاستصحاب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وجه له بعد فرض ما قلناه من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بعد 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كله كان ظاهر المحكي عن المنتهى أو صريحه الطهارة فيه، و هو قوي فيما انحصر دليل نجاسته في المعلق على الوصف المذكور، أما لو كان دليل آخر يستفاد منه نجاسته لم يعلقها على ذلك بل كانت معلقة على اسم لا يفرض انتفاؤه بانتفاء تلك الصفة كالخمر و النبيذ و نحوهما فقد يقوى حينئذ النجاسة، وفاقا لظاهر الأستاذ في كشف الغطاء، اللهم إلا أن يدعى انصرافه أيضا للمعهود المتعارف، و هو الواجد، فيبقى الأصل حينئذ لا معارض له،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في حصول الإسكار على المزاج المعتدل لا على سريع الانفعال أو بطيئه كما في أمثاله، مع احتمال ثبوت الحكم بحصول الأول، لتحقق ماهية الإسكار، كما أنه يكفي في نجاسة القليل تحقق الإسكار في الكثير منه للصدق في الصنف دون الشخص، فالمتكون في بعض حبات العنب و الممزوج بغيره كالترياق الفاروق كالكثير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المسكر في بلاد دون أخرى أو إقليم دون آخر وجهان عموم النجاسة و خصوصها فيما تحقق فيه الوصف، ينشئان من تحقق الصدق و من دوران الحكم مدار الوصف، لكن يبعد الثاني عدم النظير شرعا في النجاسات</w:t>
      </w:r>
      <w:r>
        <w:rPr>
          <w:rFonts w:eastAsia="Amiri" w:cs="Amiri" w:ascii="Amiri" w:hAnsi="Amiri"/>
          <w:color w:val="111111"/>
          <w:sz w:val="28"/>
          <w:szCs w:val="28"/>
          <w:rtl w:val="true"/>
          <w:lang w:bidi="ar-SA"/>
        </w:rPr>
        <w:t>.</w:t>
      </w:r>
      <w:bookmarkStart w:id="20" w:name="pg12232_143501"/>
    </w:p>
    <w:p>
      <w:pPr>
        <w:pStyle w:val="BookText"/>
        <w:rPr/>
      </w:pPr>
      <w:bookmarkEnd w:id="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المرجع في معنى السكر و في الفرق بينه و بين الإغماء و نحوه العرف، و اليه يرجع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حالة تبعث على نقص العقل بالاستقلال بخلاف الإغماء، فإنه يقضى به بالتبع لضعف القلب و البدن، أو انه حالة تبعث على قوة النفس و ضعف العقل، و الإغماء على ضعفهما، و إن كان إيكالهما اليه كغيرهما من الألفاظ أولى</w:t>
      </w:r>
      <w:r>
        <w:rPr>
          <w:rFonts w:eastAsia="Amiri" w:cs="Amiri" w:ascii="Amiri" w:hAnsi="Amiri"/>
          <w:color w:val="111111"/>
          <w:sz w:val="28"/>
          <w:szCs w:val="28"/>
          <w:rtl w:val="true"/>
          <w:lang w:bidi="ar-SA"/>
        </w:rPr>
        <w:t>.</w:t>
      </w:r>
    </w:p>
    <w:p>
      <w:pPr>
        <w:pStyle w:val="Heading6"/>
        <w:numPr>
          <w:ilvl w:val="5"/>
          <w:numId w:val="1"/>
        </w:numPr>
        <w:rPr/>
      </w:pPr>
      <w:bookmarkStart w:id="21" w:name="__RefHeading___Toc6490667_417432637"/>
      <w:bookmarkStart w:id="22" w:name="_Toc9"/>
      <w:bookmarkEnd w:id="21"/>
      <w:r>
        <w:rPr>
          <w:rtl w:val="true"/>
        </w:rPr>
        <w:t>[</w:t>
      </w:r>
      <w:r>
        <w:rPr>
          <w:rtl w:val="true"/>
        </w:rPr>
        <w:t>في حكم العصير العنبي إذا غلى</w:t>
      </w:r>
      <w:r>
        <w:rPr>
          <w:rtl w:val="true"/>
        </w:rPr>
        <w:t>]</w:t>
      </w:r>
      <w:bookmarkEnd w:id="22"/>
    </w:p>
    <w:p>
      <w:pPr>
        <w:pStyle w:val="BookText"/>
        <w:rPr/>
      </w:pPr>
      <w:r>
        <w:rPr>
          <w:rFonts w:ascii="Amiri" w:hAnsi="Amiri" w:eastAsia="Amiri" w:cs="Amiri"/>
          <w:color w:val="111111"/>
          <w:sz w:val="28"/>
          <w:sz w:val="28"/>
          <w:szCs w:val="28"/>
          <w:rtl w:val="true"/>
          <w:lang w:bidi="ar-SA"/>
        </w:rPr>
        <w:t>و يستوي مع المسكرات في حكمها نجاسة و حرمة العصير العنبي كما في الوسيلة و القواعد و التحرير و المختلف و المنتهى و الإرشاد و الألفية و ظاهر الروض و المحكي من عبارة والد الصدوق، بل في المسالك و المدارك و المفاتيح و غيرها أنه المشهور بين المتأخرين، بل في الروض و الرياض و منظومة الطباطبائي و شرح الأستاذ</w:t>
      </w:r>
    </w:p>
    <w:p>
      <w:pPr>
        <w:pStyle w:val="BookText"/>
        <w:rPr/>
      </w:pPr>
      <w:r>
        <w:rPr>
          <w:rFonts w:ascii="Amiri" w:hAnsi="Amiri" w:eastAsia="Amiri" w:cs="Amiri"/>
          <w:color w:val="111111"/>
          <w:sz w:val="28"/>
          <w:sz w:val="28"/>
          <w:szCs w:val="28"/>
          <w:rtl w:val="true"/>
          <w:lang w:bidi="ar-SA"/>
        </w:rPr>
        <w:t>للمفاتيح و عن غيرها حكاية الشهرة عليه من غير تقييد بذلك، كظاهر نسبته إلى أكثر علمائنا في المختلف، بل المخالف فيه ان كان هو المخالف في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و كل مسكر و الفقاع و العصير إذا على قبل ذهاب ثلثيه بالنار أو من نفسه نجس ذهب إليه أكثر علمائنا كالمفيد و الشيخ أبي جعفر و المرتضى و أبي الصلاح و سلار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خلاف ابن أبي عقيل في الخمر و العصير، بل عن الشهيد الثاني في شرح الرسالة أن تحقيق القولين في المسألة مشكوك فيه، بمعنى أنه لا قائل إلا بالنجاسة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الذكرى بعد ذكره النجاسة عن ابن حمزة و المعتبر و التوقف عن نهاية الفاضل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لغيرهم على قول بالنجاسة، بل فيها و في البيان و لا نص على نجاسة غير المسكر، و هو منتف هنا إلا أن ذلك منه مع اختياره النجاسة في الرسالة غريب، و هو أول من مال إلى الطهارة بعد ابن أبي عقيل و المصنف في ظاهر النافع، بل كل من لم يذكره عند تعداد النجاسات كالجامع و غيره، سيما مع تعبيره بما يقتضي الحصر في غيره، اللهم إلا أن يكون مندرجا عندهم في الخمر أو المسكر و لو بالكثير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تبعه عليه جماعة ممن تأخر عنه منهم الشهيد الثاني و ولداه و شيخهما و الفاضل الهندي و سيد الرياض و غيرهم، للأصل و العموم السالمين عن معارضة ما يصلح لقطعهما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يقطعهما ما في مجمع البحرين من انه نقل الإجماع من الإمامية على حرمته و نجاسته بعد غليانه و اشتداده معتضدا و منجبرا إرساله بما سمعت من الشهرة و بالمحكي عن أطعمة التنقيح من الاتفاق أيضا على أن عصير العنب إذا غلى حكمه حكم الخمر، و بالمحكي من الرضوي‌</w:t>
      </w:r>
      <w:r>
        <w:rPr>
          <w:rStyle w:val="FootnoteAnchor"/>
          <w:rtl w:val="true"/>
        </w:rPr>
        <w:footnoteReference w:id="31"/>
      </w:r>
      <w:r>
        <w:rPr>
          <w:rFonts w:ascii="Amiri" w:hAnsi="Amiri" w:eastAsia="Amiri" w:cs="Amiri"/>
          <w:color w:val="111111"/>
          <w:sz w:val="28"/>
          <w:sz w:val="28"/>
          <w:szCs w:val="28"/>
          <w:rtl w:val="true"/>
          <w:lang w:bidi="ar-SA"/>
        </w:rPr>
        <w:t>الذي هو عين عبارة والد الصدوق التي ستسمعها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الهيثم‌</w:t>
      </w:r>
      <w:r>
        <w:rPr>
          <w:rStyle w:val="FootnoteAnchor"/>
          <w:rtl w:val="true"/>
        </w:rPr>
        <w:footnoteReference w:id="32"/>
      </w:r>
      <w:r>
        <w:rPr>
          <w:rFonts w:ascii="Amiri" w:hAnsi="Amiri" w:eastAsia="Amiri" w:cs="Amiri"/>
          <w:color w:val="111111"/>
          <w:sz w:val="28"/>
          <w:sz w:val="28"/>
          <w:szCs w:val="28"/>
          <w:rtl w:val="true"/>
          <w:lang w:bidi="ar-SA"/>
        </w:rPr>
        <w:t>بعد أن سئل عن العصير يطبخ في النار حتى يغلي من ساعته فيشربه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عن حاله و غلى فلا خير فيه حتى يذهب ثلثاه و يبقى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بصير</w:t>
      </w:r>
      <w:r>
        <w:rPr>
          <w:rStyle w:val="FootnoteAnchor"/>
          <w:rtl w:val="true"/>
        </w:rPr>
        <w:footnoteReference w:id="33"/>
      </w:r>
      <w:r>
        <w:rPr>
          <w:rFonts w:ascii="Amiri" w:hAnsi="Amiri" w:eastAsia="Amiri" w:cs="Amiri"/>
          <w:color w:val="111111"/>
          <w:sz w:val="28"/>
          <w:sz w:val="28"/>
          <w:szCs w:val="28"/>
          <w:rtl w:val="true"/>
          <w:lang w:bidi="ar-SA"/>
        </w:rPr>
        <w:t>و قد سئل عن الطلاء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طبخ حتى يذهب منه اثنان و يبقى واحدة فهو حلال، و ما كان دون ذلك فليس فيه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بالموثق المروي في التهذيب‌</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من أهل المعرفة بالحق يأتيني بالبختج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طبخ على الثلث و أنا أعلم انه يشربه على النصف،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فيه بعدم لفظ الخمر فيه في الكافي ضعيفة، لأولوية احتمال السقوط من الزيادة و ان كان الكليني أضبط، كالمناقشة فيه باحتمال إرادة الحرمة من التشبيه لا النجاسة، سيما بملاحظة سياق الخبر، و تفريع حرمة الشرب خاصة عليه، 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الشاهد على التقييد المزبور، بل هو مناف لما استفيد من كثير من الأحكام من نظائره، بل منه نفسه كما تسمعه في الفقاع و سمعته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مجازية الخمر في العصير و استعارته له، و فيه بحث، بل المحكي عن ظاهر الكليني و الصدوق‌</w:t>
      </w:r>
      <w:r>
        <w:rPr>
          <w:rStyle w:val="FootnoteAnchor"/>
          <w:rtl w:val="true"/>
        </w:rPr>
        <w:footnoteReference w:id="35"/>
      </w:r>
      <w:r>
        <w:rPr>
          <w:rFonts w:ascii="Amiri" w:hAnsi="Amiri" w:eastAsia="Amiri" w:cs="Amiri"/>
          <w:color w:val="111111"/>
          <w:sz w:val="28"/>
          <w:sz w:val="28"/>
          <w:szCs w:val="28"/>
          <w:rtl w:val="true"/>
          <w:lang w:bidi="ar-SA"/>
        </w:rPr>
        <w:t>منا و البخاري من غيرنا دعوى الحقيقة فيه، بل قيل عن المهذب البارع إن اسم الخمر حقيقة في عصير العنب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ظاهر كنز العرفان أيضا،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في الأصل مصدر خمره إذا ستره، سمي به عصير العنب و التمر إذا غلى و اشتد، لأنه يخمر العقل أي يستره، كما سمي سكرا لأنه يسكره أي يحجره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كالمحكي في الفقيه من رسالة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بني إن أصل الخمر من الكرم إذا أصابته النار أو غلى من غير أن يمسه فيصير أعلاه أسفله فهو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يومي اليه أيضا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في الصحيح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 النقيع من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 قد سئل عن ثمن العصير قبل أن يغلي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 ان غلى فلا يحل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بعته قبل أن يكون خمرا و هو حلال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حده حد شارب الخمر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يؤيده مع ذلك كله ملاحظة ما ورد</w:t>
      </w:r>
      <w:r>
        <w:rPr>
          <w:rStyle w:val="FootnoteAnchor"/>
          <w:rtl w:val="true"/>
        </w:rPr>
        <w:footnoteReference w:id="39"/>
      </w:r>
      <w:r>
        <w:rPr>
          <w:rFonts w:ascii="Amiri" w:hAnsi="Amiri" w:eastAsia="Amiri" w:cs="Amiri"/>
          <w:color w:val="111111"/>
          <w:sz w:val="28"/>
          <w:sz w:val="28"/>
          <w:szCs w:val="28"/>
          <w:rtl w:val="true"/>
          <w:lang w:bidi="ar-SA"/>
        </w:rPr>
        <w:t>من الأخبار في أصل تحريم الخمر و بدوّه و في غيره، فان السارد لها مع الانصاف يحصل له الظن القوي ان لم يكن القطع بدخول عصير العنب مع الغليان في مسمى الخمر حقيقة أو بمساواته له في حكمه من الحرمة و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استبعاد الأول باعتبار الإسكار في مفهوم الخمر، و هو مفقود هنا بل هو مفروض محل النزاع، إذ لا إشكال في نجاسته معه لعموم الأدلة يدفعه إمكان منع الاعتبار أولا و ان كان هو وجه تسميته، بل قد تشعر بعض الأخبار</w:t>
      </w:r>
      <w:r>
        <w:rPr>
          <w:rStyle w:val="FootnoteAnchor"/>
          <w:rtl w:val="true"/>
        </w:rPr>
        <w:footnoteReference w:id="40"/>
      </w:r>
      <w:r>
        <w:rPr>
          <w:rFonts w:ascii="Amiri" w:hAnsi="Amiri" w:eastAsia="Amiri" w:cs="Amiri"/>
          <w:color w:val="111111"/>
          <w:sz w:val="28"/>
          <w:sz w:val="28"/>
          <w:szCs w:val="28"/>
          <w:rtl w:val="true"/>
          <w:lang w:bidi="ar-SA"/>
        </w:rPr>
        <w:t>بأن وجهها تحقق الاختمار في ثمرتي الكرم و التمر بسبب جريان بول عدو الله إبليس في عروقهما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منع عدم تحقق الإسكار فيه حتى بالكثير منه، نعم هو لم يكن معروفا بذلك، و لعله هو منشأ حرمته في علم الله ان لم يكن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يومي اليه</w:t>
      </w:r>
    </w:p>
    <w:p>
      <w:pPr>
        <w:pStyle w:val="BookText"/>
        <w:rPr/>
      </w:pPr>
      <w:r>
        <w:rPr>
          <w:rFonts w:ascii="Amiri" w:hAnsi="Amiri" w:eastAsia="Amiri" w:cs="Amiri"/>
          <w:color w:val="111111"/>
          <w:sz w:val="28"/>
          <w:sz w:val="28"/>
          <w:szCs w:val="28"/>
          <w:rtl w:val="true"/>
          <w:lang w:bidi="ar-SA"/>
        </w:rPr>
        <w:t>ما ذكره العامة</w:t>
      </w:r>
      <w:r>
        <w:rPr>
          <w:rStyle w:val="FootnoteAnchor"/>
          <w:rtl w:val="true"/>
        </w:rPr>
        <w:footnoteReference w:id="41"/>
      </w:r>
      <w:r>
        <w:rPr>
          <w:rFonts w:ascii="Amiri" w:hAnsi="Amiri" w:eastAsia="Amiri" w:cs="Amiri"/>
          <w:color w:val="111111"/>
          <w:sz w:val="28"/>
          <w:sz w:val="28"/>
          <w:szCs w:val="28"/>
          <w:rtl w:val="true"/>
          <w:lang w:bidi="ar-SA"/>
        </w:rPr>
        <w:t xml:space="preserve">في بدو أمر الطلاء، و هو المطبوخ من عصير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حين قدم إلى الشام شكى إليه أهلها وباء الأرض،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يصلحنا إلا هذا الشراب،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العسل،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يصلحنا العسل، فقال رجل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نجعل لك من هذا الشراب شيئا لا يسكر؟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فطبخوه حتى ذهب منه الثلثان فأتوا به عمر، فأدخل فيه إصبعه ثم رفع يده فتبعها مططا،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الطلاء مثل طلاء الإبل، فأمرهم أن يشربوه، ثم كتب إلى الناس أن اطبخوا شرابكم حتى يذهب منه نصيب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يهدى اليه البختج من غير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يستحل المسكر فلا تشربه و إن كان ممن لا يستحل شربه فاقبله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البختج العصير المطبوخ</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الطباطبائي في مصابيحه بعد أن فرغ من بيان حرمة المطبوخ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عصير العنب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الحكم بتحريم العصير قبل ذهاب ثلثيه تعبد محض، أو معلل بالاسكار الخفي المسبب عن الغليان، أو بعروض التغير له إذا بقي و طال مكثه؟ احتمالات أوسطها الأوسط، و قد بان لك وجهه مما مضى، و يأتي تحقيق ذلك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 تأييدا و تأكيدا أنه قد استفاضت الروايات‌</w:t>
      </w:r>
      <w:r>
        <w:rPr>
          <w:rStyle w:val="FootnoteAnchor"/>
          <w:rtl w:val="true"/>
        </w:rPr>
        <w:footnoteReference w:id="43"/>
      </w:r>
      <w:r>
        <w:rPr>
          <w:rFonts w:ascii="Amiri" w:hAnsi="Amiri" w:eastAsia="Amiri" w:cs="Amiri"/>
          <w:color w:val="111111"/>
          <w:sz w:val="28"/>
          <w:sz w:val="28"/>
          <w:szCs w:val="28"/>
          <w:rtl w:val="true"/>
          <w:lang w:bidi="ar-SA"/>
        </w:rPr>
        <w:t>بل كادت تكون متواترة بتعليق الحرمة في النبيذ و غيره على الإسكار، و عدمها على عدمه، مع استفاضة الروايات‌</w:t>
      </w:r>
      <w:r>
        <w:rPr>
          <w:rStyle w:val="FootnoteAnchor"/>
          <w:rtl w:val="true"/>
        </w:rPr>
        <w:footnoteReference w:id="44"/>
      </w:r>
      <w:r>
        <w:rPr>
          <w:rFonts w:ascii="Amiri" w:hAnsi="Amiri" w:eastAsia="Amiri" w:cs="Amiri"/>
          <w:color w:val="111111"/>
          <w:sz w:val="28"/>
          <w:sz w:val="28"/>
          <w:szCs w:val="28"/>
          <w:rtl w:val="true"/>
          <w:lang w:bidi="ar-SA"/>
        </w:rPr>
        <w:t>بحرمة عصير العنب إذا غلى قبل ذهاب الثلثين، و حملها على التخصيص ليس بأولى من حملها على تحقق الإسكار فيه، بل هو أولى لأصالة عدم التجوز، بل لعله متعين لعدم القرينة، بل قد يقطع به لعدم ظهور شي‌ء من روايات الحرمة في خروج ذلك عن تلك الكلية بل و لا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شهادة الوجدان بعدم الإسكار فيجب التخصيص ممنوعة أشد المنع، إذ من جرب ذلك فوجد خلافه و لو بالكثير منه خصوصا مع الاكتفاء به و لو بالنسبة إلى بعض الأمزجة في بعض الأمكنة و الأزمنة و الأهوية حتى الخفي منه، كلا أن دعوى ذلك فرية بينة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إمكان منع دعوى فرض النزاع في معلوم عدم الإسكار، نعم هو ليس فيما علم تحقق الإسكار فيه، انما النزاع في العصير العنبي من غير تقييد، إذ لعل وصف الإسكار لازم له و لو بالكثير منه، فلو فرض البحث في فاقده كان نزاعا في موضوع و همي لا يليق بالفقيه، فالإنصاف انه لا علم للقائلين بالطهارة بعدم إسكاره حتى الكثير منه، كما انه لا علم للقائلين بالنجاسة بإسكاره و لو بالكثير منه، لعدم تعارف شرب مثله للسكر، اللهم إلا أن يستفيدوا من نجاسته ذلك بدعوى التلازم، أو ظهور الدخول في الخمر،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فنجاسته على القول بها انما هي إذا غلى و اشتد كما في القواعد و الإرشاد و المنتهى، أو إذا غلى فقط كما في التحرير و المختلف و عن النزهة و التلخيص و أطعمة القواعد، أو إذا غلى بنفسه لا بالنار كما في الوسيلة، و يرجع الأول للثاني كالعكس بناء على إرادة الغليان من الاشتداد كما صرح به بعضهم، بل في ظاهر شرح الإرشاد للفخر الإجماع عليه،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بالاشتداد عند الجمهور الشدة المطربة، و عندنا أن يصير أعلاه أسفله بالغليان، أو يقذف بالزبد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حاشية المدارك 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تفسير الاشتداد بحصول الثخانة غير ظاهر من الأصحاب و غير ظاهر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إرادة الثخانة من الاشتداد كما في المسالك و غيرها، مع دعوى التلازم بينها و بين الغليان كما في الذكرى، نعم هما غيران بناء على إرادة القوام و الثخانة من الاشتداد المنفكين عن الغليان كما في الروض، بل عنه في حواشيه على القواعد القطع به، فينفك حينئذ التحريم عن النجاسة، لحصول الأول بمجرد الغليان، كما في الحدائق نفي الخلاف فيه نصا و فتوى، و توقف الثانية على الاشتداد بالمعنى المذكور، و لعل ذلك هو ظاهر المعتبر،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نجاسة العصير بغليانه تردد، أما التحريم فعليه إجماع فقهائنا، ثم منهم من أتبع التحريم بالنجاسة، و الوجه الحكم بالتحريم مع الغليان حتى يذهب ثلثاه، و لا ينجس إلا مع الاشتداد، لكن في الذكرى كأنه يرى الشدة المطربة، إذا الثخانة حاصلة بمجرد الغليان،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يكون من القائلين بالنجاسة، لكن قد عرفت نسبة الفخر تفسير الشدة بذلك إلى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نعرف مأخذا لاعتبار الشدة بمعنى الثخانة و القوام المنفكين عن الغليان في النجاسة دون التحريم، بل قضية ما سمعته من أدلة النجاسة السابقة عدا إجماع مجمع البحرين اتحادها مع الحرمة في السبب، على أنه لا تفسير فيه للشدة بذلك، بل ظاهر كل من قال بالنجاسة عدم هذا التفصيل،</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عن حاله و غلى فلا خير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دلالة فيه على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ليس في خصوص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في النظر عدم الفرق في الحرمة و النجاسة بذلك، خلافا لما يظهر من جماعة، نعم لو لا بعض العبارات لأمكن أن يراد بالشدة الحالة الملازمة للعصير إذا نش من قبل نفسه، و هو الذي أشار إليه الفخر بقذف الزبد، و مثله لا يسمى غليانا عرفا أو لا ينساق إلى الذهن منه، خصوصا بعد تفسيره في كلام جماعة بصيرورة الأعلى أسفل و بالعكس، ك</w:t>
      </w:r>
    </w:p>
    <w:p>
      <w:pPr>
        <w:pStyle w:val="BookText"/>
        <w:rPr/>
      </w:pPr>
      <w:r>
        <w:rPr>
          <w:rFonts w:ascii="IRNazanin" w:hAnsi="IRNazanin" w:eastAsia="IRNazanin"/>
          <w:color w:val="111111"/>
          <w:sz w:val="28"/>
          <w:sz w:val="28"/>
          <w:szCs w:val="28"/>
          <w:rtl w:val="true"/>
          <w:lang w:bidi="fa-IR"/>
        </w:rPr>
        <w:t>خبر حماد بن عثمان‌</w:t>
      </w:r>
      <w:r>
        <w:rPr>
          <w:rStyle w:val="FootnoteAnchor"/>
          <w:rtl w:val="true"/>
        </w:rPr>
        <w:footnoteReference w:id="4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الغليان،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ما في المتن و نحوه من ذكر الغليان و الاشتداد يراد به حينئذ التعميم للفردين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على بأن صار أعلاه أسفل و بالعكس، و ما اشتد حتى قذف الزبد بأن نش لا انه يراد اجتماعهما في عصير واحد، نعم كان عليه الإتيان بأو بدل الواو،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ذريح‌</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العصير أو غلى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هو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المصنف و غيره بل و ما سمعته سابقا من أدلة النجاسة عدم الفرق بين الغليان بنفسه أو بالنار، لكن قد عرفت قصر النجاسة في الوسيلة على الأول، و الحرمة خاصة على الثاني، و لعل وجهه صيرورته خمرا بذلك لحصول الاختمار فيه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يومي اليه بعض الأخبار ك</w:t>
      </w:r>
    </w:p>
    <w:p>
      <w:pPr>
        <w:pStyle w:val="BookText"/>
        <w:rPr/>
      </w:pPr>
      <w:r>
        <w:rPr>
          <w:rFonts w:ascii="Amiri" w:hAnsi="Amiri" w:eastAsia="Amiri" w:cs="Amiri"/>
          <w:color w:val="111111"/>
          <w:sz w:val="28"/>
          <w:sz w:val="28"/>
          <w:szCs w:val="28"/>
          <w:rtl w:val="true"/>
          <w:lang w:bidi="ar-SA"/>
        </w:rPr>
        <w:t>خبر الساباطي‌</w:t>
      </w:r>
      <w:r>
        <w:rPr>
          <w:rStyle w:val="FootnoteAnchor"/>
          <w:rtl w:val="true"/>
        </w:rPr>
        <w:footnoteReference w:id="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المطبوخ كيف يطبخ حتى يصير حلالا،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ربعا من زبيب و تنقيه و تصب عليه اثنى عشر رطلا من ماء ثم تنقعه ليلة، فإذا كان أيام الصيف و خشيت أن ينش جعلته في تنور مسجور قليلا حتى لا ينش، ثم تنزع الماء منه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في صيرورته خمرا بنشيشه في</w:t>
      </w:r>
      <w:bookmarkStart w:id="23" w:name="pg12232_143508"/>
    </w:p>
    <w:p>
      <w:pPr>
        <w:pStyle w:val="BookText"/>
        <w:rPr/>
      </w:pPr>
      <w:bookmarkEnd w:id="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نفسه، و هو الذي يخشاه، بخلاف الغليان في النار، فإنه يحرم حينئذ و لا ينجس، و نحوه في هذا الإيماء غيره، لكن قد يقال بخروجه عن محل النزاع، إذ البحث في العصير و ما تضمنه الخبر من النبيذ، اللهم إلا أن يدعى مساواته له في ذلك أو أولويته، فتأمل</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6490669_417432637"/>
      <w:bookmarkStart w:id="25" w:name="_Toc10"/>
      <w:bookmarkEnd w:id="24"/>
      <w:r>
        <w:rPr>
          <w:rtl w:val="true"/>
        </w:rPr>
        <w:t>[</w:t>
      </w:r>
      <w:r>
        <w:rPr>
          <w:rtl w:val="true"/>
        </w:rPr>
        <w:t>في حكم غير عصير العنب من التمر و الزبيب و الحصرم و غيرها</w:t>
      </w:r>
      <w:r>
        <w:rPr>
          <w:rtl w:val="true"/>
        </w:rPr>
        <w:t>]</w:t>
      </w:r>
      <w:bookmarkEnd w:id="25"/>
    </w:p>
    <w:p>
      <w:pPr>
        <w:pStyle w:val="BookText"/>
        <w:rPr/>
      </w:pPr>
      <w:r>
        <w:rPr>
          <w:rFonts w:ascii="Amiri" w:hAnsi="Amiri" w:eastAsia="Amiri" w:cs="Amiri"/>
          <w:color w:val="111111"/>
          <w:sz w:val="28"/>
          <w:sz w:val="28"/>
          <w:szCs w:val="28"/>
          <w:rtl w:val="true"/>
          <w:lang w:bidi="ar-SA"/>
        </w:rPr>
        <w:t>و كذا ظاهر المتن و غيره عدم النجاسة في غير عصير العنب من التمر و الزبيب و الحصرم و غيرها، بل صرح به في جامع المقاصد و الروض و غيرهما، بل عن حواشي القواعد و المقاصد العلية دعوى الإجماع على ذلك في غير الزبيب، بل في الحدائق الظاهر انه لا خلاف في طهارة الزبيب أيضا، كما عن الذخيرة أني لا أعلم بنجاسته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يفهم من جامع المقاصد و الروض تحقق الخلاف في الزبيبي، بل في كشف اللثام انه لعل من العنبي الزبيبي، بل في منظومة الطباطبائي حكاية القول بنجاسته و التمري صريحا، و لعله أخذه من إطلاق العصير من بعض القائلين بالنجاسة كابن حمزة و العلامة و غيرهما، بناء على كونه للأعم من العنبي و الزبيبي و التمري، أو أراد به ما يظهر من المحكي عن الأستاذ الأكبر، بل كاد يكون صريحه كالشيخ في التهذيب، حيث انه قال بعد أن روى خبر عثيمة</w:t>
      </w:r>
      <w:r>
        <w:rPr>
          <w:rStyle w:val="FootnoteAnchor"/>
          <w:rtl w:val="true"/>
        </w:rPr>
        <w:footnoteReference w:id="48"/>
      </w:r>
      <w:r>
        <w:rPr>
          <w:rFonts w:ascii="Amiri" w:hAnsi="Amiri" w:eastAsia="Amiri" w:cs="Amiri"/>
          <w:color w:val="111111"/>
          <w:sz w:val="28"/>
          <w:sz w:val="28"/>
          <w:szCs w:val="28"/>
          <w:rtl w:val="true"/>
          <w:lang w:bidi="ar-SA"/>
        </w:rPr>
        <w:t>المتضمن لاهراق النضوح في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رواه</w:t>
      </w:r>
    </w:p>
    <w:p>
      <w:pPr>
        <w:pStyle w:val="BookText"/>
        <w:rPr/>
      </w:pPr>
      <w:r>
        <w:rPr>
          <w:rFonts w:ascii="Amiri" w:hAnsi="Amiri" w:eastAsia="Amiri" w:cs="Amiri"/>
          <w:color w:val="111111"/>
          <w:sz w:val="28"/>
          <w:sz w:val="28"/>
          <w:szCs w:val="28"/>
          <w:rtl w:val="true"/>
          <w:lang w:bidi="ar-SA"/>
        </w:rPr>
        <w:t>سفيان بن مسلم عن علي الواسطي‌</w:t>
      </w:r>
      <w:r>
        <w:rPr>
          <w:rStyle w:val="FootnoteAnchor"/>
          <w:rtl w:val="true"/>
        </w:rPr>
        <w:footnoteReference w:id="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جويرية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صالحة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أتطيب لزوجي فيجعل في المشطة التي أمتشط بها الخمر، فأجعله في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ينافي الخبر الأول، لأنه محمول على ما رواه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الساباطي‌</w:t>
      </w:r>
      <w:r>
        <w:rPr>
          <w:rStyle w:val="FootnoteAnchor"/>
          <w:rtl w:val="true"/>
        </w:rPr>
        <w:footnoteReference w:id="5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النضوح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يطبخ التمر حتى يذهب ثلثاه و يبقى ثلثه ثم يتمشط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ظاهر في حرمته و نجاسته عنده قبل ذهاب الثلثين، كما اعترف به الفاضل المذكور في مصابيحه، أو انه عثر على ما لم نعثر عليه كما هو مظنة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ريب في ضعفه في التمري بعد الأصل و العمومات، و ما سمعته من الإجماعين و غير ذلك، بل ينبغي القطع بفساده بناء على حليته و عدم حرمته و ان لم يذهب ثلثاه بالغليان كما هو الأظهر الأشهر بل المشهور، بل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كاد يكون إجماعا، بل هو إجماع في الحقيقة، فإنا لم نقف على قائل بالحرمة ممن تقدمنا من الأصحاب رضوان الله عليهم، و انما حدث القول بذلك في هذه الأعصار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رسالة مولانا أبي الحسن و رياض المسائل حكاية نفي الخلاف عن بعض الأصحاب، بل في الأول حكاية الإجماع عن بعض الفضلاء، بل ربما استظهر نفيه أي الخلاف من اللمعتين و أطعمة المسالك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تردد الفاضلين بذلك في حدود الشرائع و القواعد، و لا قولهما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 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لعله لتعارض الامارات لا لوجود القائل، بل هو الظاهر منهما سيما الأول، كما يومي اليه عدم حكاية ذلك في وجه التردد عن أحد من شراح كلامهما للأصول العقلية و الشرعية السالمين عن المعارض المعتضدين بالسيرة و العمل من سائر المسلمين في عصرنا هذا الكاشف عما قبله، و لتعليق الحل و الحرمة على الإسكار و لو بالكثير و عدمه في الأخبار</w:t>
      </w:r>
      <w:r>
        <w:rPr>
          <w:rStyle w:val="FootnoteAnchor"/>
          <w:rtl w:val="true"/>
        </w:rPr>
        <w:footnoteReference w:id="51"/>
      </w:r>
      <w:r>
        <w:rPr>
          <w:rFonts w:ascii="Amiri" w:hAnsi="Amiri" w:eastAsia="Amiri" w:cs="Amiri"/>
          <w:color w:val="111111"/>
          <w:sz w:val="28"/>
          <w:sz w:val="28"/>
          <w:szCs w:val="28"/>
          <w:rtl w:val="true"/>
          <w:lang w:bidi="ar-SA"/>
        </w:rPr>
        <w:t>المستفيضة جدا ان لم تكن متواترة، و فيها الصحيح و الحسن و غيرهما المتضمنة أسئلتها عن نبيذ التمر و غيره، حتى انه في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ابن وهب‌</w:t>
      </w:r>
      <w:r>
        <w:rPr>
          <w:rStyle w:val="FootnoteAnchor"/>
          <w:rtl w:val="true"/>
        </w:rPr>
        <w:footnoteReference w:id="5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بني عمي من صلحاء مواليك أمرني أن أسألك عن النبيذ فأصفه 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أصفه لك، قال رسول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فما أسكر كثيره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منافاتها لتحقق الإسكار فيه و لو خفيا بغليانه قبل ذهاب ثلثيه و لو باعتبار بعض الأمزجة أو الأمكنة أو الأزمنة أو الأهوية، و من جرب ذلك بالكثير منه فوجد خلافه مع الغض عما فيها من الاكتفاء بذلك البعض، و إجمال الكثرة و غيرهما ممنوعة أشد المنع، لعدم الشاهد لها من عقل أو شرع أو عرف، بل لعل الأخيرين شاهدا عدل على خلافها، إذ الوجدان و العيان على عدم تحقق الإسكار بأكثر ما يستطيع شربه الإنسان، و ترك الشارع بيانه في وقت الحاجة و السؤال مع شدة خفائه إن فرض إسكاره أكبر شاهد على عدمه، بل كاد يكون خبر محمد بن جعفر</w:t>
      </w:r>
      <w:r>
        <w:rPr>
          <w:rStyle w:val="FootnoteAnchor"/>
          <w:rtl w:val="true"/>
        </w:rPr>
        <w:footnoteReference w:id="53"/>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القوم الذين قدموا من اليمن فأرسلوا وفدا لهم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عصير التمر ثم لم يكتفوا بذلك حتى سألوه بأنفسهم صريحا في ذلك سؤالا و جوابا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على رسول الله صلى الله عليه و آله من اليمن قوم، فسألوه عن معالم دينهم فأجابهم فخرج القوم بأجمعهم، فلما ساروا مرحلة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نسينا أن نسأل رسول الله صلى الله عليه و آله عما هو أهم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القوم ثم بعثوا وفدا لهم فأتى الوفد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 إن القوم بعثوا بنا إليك يسألونك عن النبيذ،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النبيذ؟</w:t>
      </w:r>
    </w:p>
    <w:p>
      <w:pPr>
        <w:pStyle w:val="BookText"/>
        <w:rPr/>
      </w:pPr>
      <w:r>
        <w:rPr>
          <w:rFonts w:ascii="Amiri" w:hAnsi="Amiri" w:eastAsia="Amiri" w:cs="Amiri"/>
          <w:color w:val="111111"/>
          <w:sz w:val="28"/>
          <w:sz w:val="28"/>
          <w:szCs w:val="28"/>
          <w:rtl w:val="true"/>
          <w:lang w:bidi="ar-SA"/>
        </w:rPr>
        <w:t>صفوه 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التمر فينبذ في إناء ثم يصب عليه الماء حتى يمتلئ و يوقد تحته حتى ينطبخ، فإذا انطبخ أخذوه فألقوه في إناء آخر ثم صبوا عليه ماءا ثم يمرس ثم صفوه بثوب ثم يلقى في إناء ثم يصب عليه من عكر ما كان قبله ثم يهدر و يغلى ثم يسكن على عكره،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أكثرت أ فيسكر؟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مسكر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الوفد حتى انتهوا إلى أصحابهم فأخبروهم بما قال رسول الله صلى الله عليه و آله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بنا إلى رسول الله ص حتى نسأله عنها شفاها و لا يكون بيننا و بينه سفير، فرجع القوم جميعا،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 إن أرضنا الأرض دوية و نحن قوم نعمل الزرع و لا نقوى على العمل إلا بالنبيذ،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صفوه لي فوصفوه كما وصفه أصحابهم،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فيسكر؟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p>
    <w:p>
      <w:pPr>
        <w:pStyle w:val="BookText"/>
        <w:rPr/>
      </w:pP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وضوح دلالته على أصل المطلوب من وجوه أخر،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 الشارع قد استغنى عن بيان إسكاره ببيان الحرمة المستفادة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عصير أصابته النار فهو حرام حتى يذهب ثلثاه و يبقى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ذريح‌</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نش العصير أو غلى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في إفادة ذلك غيرهما</w:t>
      </w:r>
      <w:r>
        <w:rPr>
          <w:rStyle w:val="FootnoteAnchor"/>
          <w:rtl w:val="true"/>
        </w:rPr>
        <w:footnoteReference w:id="57"/>
      </w: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موثقة عمار</w:t>
      </w:r>
      <w:r>
        <w:rPr>
          <w:rStyle w:val="FootnoteAnchor"/>
          <w:rtl w:val="true"/>
        </w:rPr>
        <w:footnoteReference w:id="58"/>
      </w:r>
      <w:r>
        <w:rPr>
          <w:rFonts w:ascii="Amiri" w:hAnsi="Amiri" w:eastAsia="Amiri" w:cs="Amiri"/>
          <w:color w:val="111111"/>
          <w:sz w:val="28"/>
          <w:sz w:val="28"/>
          <w:szCs w:val="28"/>
          <w:rtl w:val="true"/>
          <w:lang w:bidi="ar-SA"/>
        </w:rPr>
        <w:t xml:space="preserve">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النضوح المعتق كيف يصنع به حتى 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ماء التمر فأغله حتى يذهب ثلثا ماء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النضوح،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يطبخ التمر حتى يذهب ثلثاه و يبقى ثلثه، ثم يتمشطن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الأخبار</w:t>
      </w:r>
      <w:r>
        <w:rPr>
          <w:rStyle w:val="FootnoteAnchor"/>
          <w:rtl w:val="true"/>
        </w:rPr>
        <w:footnoteReference w:id="60"/>
      </w:r>
      <w:r>
        <w:rPr>
          <w:rFonts w:ascii="Amiri" w:hAnsi="Amiri" w:eastAsia="Amiri" w:cs="Amiri"/>
          <w:color w:val="111111"/>
          <w:sz w:val="28"/>
          <w:sz w:val="28"/>
          <w:szCs w:val="28"/>
          <w:rtl w:val="true"/>
          <w:lang w:bidi="ar-SA"/>
        </w:rPr>
        <w:t>الدالة على حرمة النبيذ الذي يوضع فيه العكر و القعوة، فيغلي و يهدر ثم يسكن، و من غير ذلك كاشعار خبر</w:t>
      </w:r>
      <w:r>
        <w:rPr>
          <w:rStyle w:val="FootnoteAnchor"/>
          <w:rtl w:val="true"/>
        </w:rPr>
        <w:footnoteReference w:id="61"/>
      </w:r>
      <w:r>
        <w:rPr>
          <w:rFonts w:ascii="Amiri" w:hAnsi="Amiri" w:eastAsia="Amiri" w:cs="Amiri"/>
          <w:color w:val="111111"/>
          <w:sz w:val="28"/>
          <w:sz w:val="28"/>
          <w:szCs w:val="28"/>
          <w:rtl w:val="true"/>
          <w:lang w:bidi="ar-SA"/>
        </w:rPr>
        <w:t xml:space="preserve">طلب إبليس من حواء في آخر عمر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طرده آدم أن تطعمه من ثمرة الكرم و النخل، فأطعمته، إلى آخره، و غيره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الأدلة و إن لم تفد إسكاره لكن تفيد حرمته، فيخرج بها عن تلك الأصول و العمومات، على أن العمدة منها ظواهر ما دل على إباحة غير المسكر،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لعلها لا تنافيها لا للعلم لكونه مسكرا بل لأن احتمال ذلك فيه كاف في عدم المنافاة، و دعوى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الإسكار حتى بالكثير منه و لو لبعض الأمزجة، بناء على الاكتفاء به فينا فيها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بينة، إذ من اختبر ذلك فوجد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الحرمة على الإسكار، لكونها أعم منه كما هو واضح، كوضوح قصور هذه الأخبار عن إفادة أصل الحرمة أيضا بحيث يخرج بها عن تلك الأصول و العمومات و غيرها المعتضدة بما عرفت، سيما بعد ابتناء دلالة الصحيح و غيره على تناول لفظ العصير لغة أو شرعا للمستخرج من نحو التمر و الزبيب، و هو محل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بالغ المحدث البحراني في حدائقه بإنكاره،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اللغة و الشرع و العرف على خلافه إنما يسمى التمر و الزبيب نبيذا و نقيعا مستظهرا ذلك من المصباح المنير و نهاية ابن الأثير و القاموس و مجمع البحرين في مادة عصر و نقع و نبذ، و من نحو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62"/>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العصير من الكرم، و النقيع من الزبيب، و التبع من العسل، و المرز من الشعير، و النبيذ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w:t>
      </w:r>
      <w:r>
        <w:rPr>
          <w:rStyle w:val="FootnoteAnchor"/>
          <w:rtl w:val="true"/>
        </w:rPr>
        <w:footnoteReference w:id="63"/>
      </w:r>
      <w:r>
        <w:rPr>
          <w:rFonts w:ascii="Amiri" w:hAnsi="Amiri" w:eastAsia="Amiri" w:cs="Amiri"/>
          <w:color w:val="111111"/>
          <w:sz w:val="28"/>
          <w:sz w:val="28"/>
          <w:szCs w:val="28"/>
          <w:rtl w:val="true"/>
          <w:lang w:bidi="ar-SA"/>
        </w:rPr>
        <w:t>الواردة في علة الحرمة بعد الغليان قبل ذهاب الثلثين الواردة في خصوص العنب، و من شهادة العرف بعدم صدق العصير إلا على الأجسام التي فيها مائية لاستخراج مائها كالعنب و الرمان و نحوهما، بخلاف الأجسام الصلبة التي فيها حلاوة و حموضة و أريد استخراجهما منها بنبذها في الماء و نقعها كما هو المعروف في الصدر الأول أو بغليانها في النار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 إن أمكن مناقشته في جميع ذلك لكن الإنصاف أنه إن لم يكن حقيقة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إلا أنه المنساق الى الذهن من إطلاق الأدلة، بل هو المتعارف المعهود المعبر عنه فيها تارة بالعصير، و أخرى بالطلاء، و ثالثة بالبختج، و الذي طفحت الأخبار</w:t>
      </w:r>
      <w:r>
        <w:rPr>
          <w:rStyle w:val="FootnoteAnchor"/>
          <w:rtl w:val="true"/>
        </w:rPr>
        <w:footnoteReference w:id="64"/>
      </w:r>
      <w:r>
        <w:rPr>
          <w:rFonts w:ascii="Amiri" w:hAnsi="Amiri" w:eastAsia="Amiri" w:cs="Amiri"/>
          <w:color w:val="111111"/>
          <w:sz w:val="28"/>
          <w:sz w:val="28"/>
          <w:szCs w:val="28"/>
          <w:rtl w:val="true"/>
          <w:lang w:bidi="ar-SA"/>
        </w:rPr>
        <w:t>في حرمته قبل ذهاب الثلثين و في بيان علة ذلك، كما هو واضح لمن لاحظها جميعها بتأمل و تدبر، خصوصا ما ورد</w:t>
      </w:r>
      <w:r>
        <w:rPr>
          <w:rStyle w:val="FootnoteAnchor"/>
          <w:rtl w:val="true"/>
        </w:rPr>
        <w:footnoteReference w:id="65"/>
      </w:r>
      <w:r>
        <w:rPr>
          <w:rFonts w:ascii="Amiri" w:hAnsi="Amiri" w:eastAsia="Amiri" w:cs="Amiri"/>
          <w:color w:val="111111"/>
          <w:sz w:val="28"/>
          <w:sz w:val="28"/>
          <w:szCs w:val="28"/>
          <w:rtl w:val="true"/>
          <w:lang w:bidi="ar-SA"/>
        </w:rPr>
        <w:t>منها في السؤال عن بيعه قبل أن يصير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قيل من عدم استدلال أحد من الأصحاب كالمصنف و العلامة و غيرهما بهذه الأخبار مع كثرتها و استفاضتها، و كونها بمرأى منهم و مسمع، بل لا يبعد كونه كذلك في كلمات الأصحاب، كما عن القطيفي في الهادي القطع به، و إن أنكره العلامة الطباطبائي في مصابيحه، بل قد يظهر منه ذلك حتى بالنسبة للأخبار أيضا، كصريح المحكي عن مولانا أبي الحسن و الأستاذ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ما قلناه و لا ينافيه خصوص الصحيح‌</w:t>
      </w:r>
      <w:r>
        <w:rPr>
          <w:rStyle w:val="FootnoteAnchor"/>
          <w:rtl w:val="true"/>
        </w:rPr>
        <w:footnoteReference w:id="66"/>
      </w:r>
      <w:r>
        <w:rPr>
          <w:rFonts w:ascii="Amiri" w:hAnsi="Amiri" w:eastAsia="Amiri" w:cs="Amiri"/>
          <w:color w:val="111111"/>
          <w:sz w:val="28"/>
          <w:sz w:val="28"/>
          <w:szCs w:val="28"/>
          <w:rtl w:val="true"/>
          <w:lang w:bidi="ar-SA"/>
        </w:rPr>
        <w:t xml:space="preserve">المسور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تعدد الأفراد بل تكثرها، و إن علم خروج غير المعتصر من ثمرتي الكرم و النخل بالإجماع و غيره بل الضرورة، إن لم نقل بتنزيل عموم الصحيح على المتعارف من أفراد العصير، بل لعل غيرهما لا يسمى عصيرا، لما فيه على التقدير الأول من كون الخارج أضعاف الداخل، بل انتهاء التخصيص الى المستنكر المستقبح عرفا، مع عدم دليل من الأخبار على الإخراج في كثير من أفراده حينئذ، و على الثاني من منافاته للعموم اللغوي أولا، و عدم تسليم التعارف في الثلاثة ثانيا، فضلا عن الوضع للقدر المشترك بينها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ذا فهو ليس بأولى من حمله على إرادة العموم بالنظر الى أفراد العنب و أقسامه و الى ما ظهر إسكاره أو اتخذ له و عدمه، و الى ما أخذ من كافر أو مسلم مستحل لما دون الثلثين و عدمه، و الى الممزوج بغيره مع عدم الاستهلاك و عدمه، الى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يؤيده تعرض النصوص لحكم العصير في بعض الأحوال المذكورة أو أكثرها، بل لعل تنزيل الصحيح على ذلك متعين بناء على ما سمعته من معروفية إطلاق العصير على خصوص العنبي، و أما خبر النضوح‌</w:t>
      </w:r>
      <w:r>
        <w:rPr>
          <w:rStyle w:val="FootnoteAnchor"/>
          <w:rtl w:val="true"/>
        </w:rPr>
        <w:footnoteReference w:id="67"/>
      </w:r>
      <w:r>
        <w:rPr>
          <w:rFonts w:ascii="Amiri" w:hAnsi="Amiri" w:eastAsia="Amiri" w:cs="Amiri"/>
          <w:color w:val="111111"/>
          <w:sz w:val="28"/>
          <w:sz w:val="28"/>
          <w:szCs w:val="28"/>
          <w:rtl w:val="true"/>
          <w:lang w:bidi="ar-SA"/>
        </w:rPr>
        <w:t>فلعل الوجه فيهما إرادة التعليم لدفع الخمرية الحاصلة من إنباذ التمر و إنقاعه، و ذلك لأن النضوح ضرب من الطيب يتخذ من ماء التمر و غيره، و قد حكي عن بعض الأفاضل في كيفيته أنه ينقعون التمر و السكر و القرنفل و التفاح و الزعفران و أشباه ذلك في قارورة فيها قدر مخصوص من ماء و يشد رأسها و يصبرون أياما حتى ينش و يتخمر، و هو شائع بين نساء الحرمين، و كيفية تطيب المرأة به أن تحط الأزهار بين شعر رأسها ثم ترشرش به الأزهار لتشتد رائحتها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بإهراقه في البالوعة في</w:t>
      </w:r>
    </w:p>
    <w:p>
      <w:pPr>
        <w:pStyle w:val="BookText"/>
        <w:rPr/>
      </w:pPr>
      <w:r>
        <w:rPr>
          <w:rFonts w:ascii="Amiri" w:hAnsi="Amiri" w:eastAsia="Amiri" w:cs="Amiri"/>
          <w:color w:val="111111"/>
          <w:sz w:val="28"/>
          <w:sz w:val="28"/>
          <w:szCs w:val="28"/>
          <w:rtl w:val="true"/>
          <w:lang w:bidi="ar-SA"/>
        </w:rPr>
        <w:t>خبر عثيمة</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عليه و عنده نساؤه، فشم رائحة النضوح،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نضوح يجعل فيه الضياح، فأمر به فأهريق في البالوعة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 الثلثين زوال الأجزاء المائية التي هي منشأ الاختمار كما في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يومي إلى ذلك كله ما عرفته من أن النضوح انما يستعمل في غير المأكول، و من اعتبر ذهاب الثلثين انما يعتبرها للأكل، فيعلم حينئذ إرادة التخلص بذلك عن الخمرية المورثة نجاسة في الشعر و غيره من محال الطيب، و هو الذي سأل الراوي عن حله، اللهم إلا أن يكون القائل باعتبار الثلثين اعتبر ذلك بالنسبة للحرمة و النجاسة، كما لعله الظاهر من المحكي عن بعضهم، إلا أنك قد عرفت سابقا حكاية الإجماع على الطهارة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فحمل الخبرين على ما ذكرنا متجه، لا أقل من الاحتمال المبطل للاستدلال، نعم هما مشعران بحرمة بل و نجاسة نبيذ التمر إذا طرح فيه بعض الأجسام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تفعل فيه الغليان و النشيش و خروج الزبد، بل هو النبيذ المسكر المتخذ منه أو الزبيب أو منهما، بل لعل الثاني يندرج في الفقاع، بناء على اتخاذه من غير الشعير الذي كان معروفا في ذلك الزمان الذي استفاضت الأخبار</w:t>
      </w:r>
      <w:r>
        <w:rPr>
          <w:rStyle w:val="FootnoteAnchor"/>
          <w:rtl w:val="true"/>
        </w:rPr>
        <w:footnoteReference w:id="69"/>
      </w:r>
      <w:r>
        <w:rPr>
          <w:rFonts w:ascii="Amiri" w:hAnsi="Amiri" w:eastAsia="Amiri" w:cs="Amiri"/>
          <w:color w:val="111111"/>
          <w:sz w:val="28"/>
          <w:sz w:val="28"/>
          <w:szCs w:val="28"/>
          <w:rtl w:val="true"/>
          <w:lang w:bidi="ar-SA"/>
        </w:rPr>
        <w:t>أو تواترت بالنهي عنه، و بما يفيد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ان منه ما حصل فيه ذلك الغليان فيه بطول المكث أيضا مع كثرة التمر الملقى و قلة الماء مثلا، كما يشعر به الخبران أيضا، و يومي اليه جملة من الأخبار، كخبر الساباطي‌</w:t>
      </w:r>
      <w:r>
        <w:rPr>
          <w:rStyle w:val="FootnoteAnchor"/>
          <w:rtl w:val="true"/>
        </w:rPr>
        <w:footnoteReference w:id="70"/>
      </w:r>
      <w:r>
        <w:rPr>
          <w:rFonts w:ascii="Amiri" w:hAnsi="Amiri" w:eastAsia="Amiri" w:cs="Amiri"/>
          <w:color w:val="111111"/>
          <w:sz w:val="28"/>
          <w:sz w:val="28"/>
          <w:szCs w:val="28"/>
          <w:rtl w:val="true"/>
          <w:lang w:bidi="ar-SA"/>
        </w:rPr>
        <w:t>المتقدم سابقا في الاستدلال لابن حمزة على نجاسة العصير إذا غلى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أيوب بن راشد</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البلاد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يوضع فيه العكر،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الشراب، و لكن انبذوه غدوة و اشربوه بالعشي،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هذا يفسد بطوننا،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لبطنك أن تشرب ما لا يحل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الكلبي النسابة</w:t>
      </w:r>
      <w:r>
        <w:rPr>
          <w:rStyle w:val="FootnoteAnchor"/>
          <w:rtl w:val="true"/>
        </w:rPr>
        <w:footnoteReference w:id="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ننبذه فنطرح فيه العكر و ما سوى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 شه تلك الخمرة المنتنة،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نبيذ تعني؟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المدينة شكوا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الماء و فساد طبائعهم، فأمرهم أن ينبذوا، و كان الرجل منهم يأمر خادمه أن ينبذ له، فيعمد إلى كف من تمر فيلقيه في الشن، فمنه شربه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طهوره،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كان عدد التمرات التي كانت تلقى؟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الكف،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 اثنتين،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واحدة، و ربما كانت اثنتين،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يسع الشن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الأربعين إلى الثلاثين إلى ما فوق ذلك،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بالأرطال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أرطال بمكيال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خبر صفوان الجمال‌</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أصف لك النبيذ،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أصفه 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مسكر حرام، و ما أسكر كثيره فقليله حرام،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نبيذ السقاية بفناء الكعبة؟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كانت السقاية، انما كانت السقاية زمزم، أ فتدري من أول من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كانت له حبلة، أ فتدري ما الحبلة؟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كان ينقع الزبيب غدوة و يشربونه بالعشي، و ينقعه بالعشي و يشربونه من الغد، يريد أن يكسر غلظ الماء عن الناس، و ان هؤلاء قد تعدوا، فلا تشربه و لا تقربه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حنان بن سدير</w:t>
      </w:r>
      <w:r>
        <w:rPr>
          <w:rStyle w:val="FootnoteAnchor"/>
          <w:rtl w:val="true"/>
        </w:rPr>
        <w:footnoteReference w:id="7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النبيذ الذي أذنت لأبي مريم في شربه أي شي‌ء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يأمر الخادم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فيجي‌ء بقدح، و يجعل فيه زبيبا و يغسله غسلا نقيا ثم يجعله في إناء ثم يصب عليه ثلاثة مثله أو أربعة ماء، ثم يجعله بالليل و يشربه بالنهار، و يجعله بالغداة و يشربه بالعشي، و كان يأمر الخادم بغسل الإناء في كل ثلاثة أيام لئلا يغتلم، فان كنتم تريدون النبيذ فهذا هو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الظاهرة في حرمته بمجرد غليانه بنفسه و نشيشه و خروج زبدة، و لعلك تسمع بعضها إن شاء الله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يظهر لك انه لا وجه للاستدلال بها على ما نحن فيه من عصير التمر المغلي بالنار و نحوها، لوضوح عدم اندراجه في شي‌ء منها، نعم هي كغيرها ظاهرة في حرمة ما قلناه من النبيذ إذا نش و غلى بنفسه و خرج زبدة و لو بطول المكث، و لا ينافيه ما دل على إباحة غير المسكر، إذ لعل كثيره كذلك إذا بلغ هذا الحد، كما هو الظاهر من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عبارات جملة من الأصحاب ظاهرة فيه ان لم تكن صريحة، منها عبارة الشيخ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بشرب النبيذ غير المسكر، و هو أن ينقع التمر أو الزبيب ثم يشربه، و هو حلو قبل أن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يعمل الإنسان لغيره الأشربة من التمر و الزبيب و العسل و غير ذلك، و يأخذ عليه الأجرة و يسلمها اليه قبل تغيرها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اكتفى في تحقق البأس بمجرد التغير، و منه ما ذكرنا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النبيذ هو أن يطرح شي‌ء من التمر أو الزبيب في الماء، فان تغير كان في حكم الخمر، و ان لم يتغير جاز شربه و التوضؤ منه ما لم يسلبه إطلاق اسم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في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شرب النبيذ الذي لا يسكر، مثل أن يلقى التمر أو الزبيب في الماء المر أو المالح، و ينقع فيه إلى أن يحلو، فان تغير لم يجز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عصير العنب فلا بأس بشربه ما لم يلحقه نشيش بنفسه، فان لحقه طبخ قبل نشيشه حتى يذهب ثلثاه و يبقى ثلثه حل شرب الثلث الباقي، فان لم يذهب ثلثاه و يبقى ثلثه كان حراما، و كذلك فيما ينبذ من الثمار في الماء أو اعتصر من الأجسام من الأعصار في جواز شربه ما لم يتغير، فان تغير بالنشيش لم يشرب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يحرم المعتصر من الزبيب ما لم يحصل فيه نشيش، فيحل طبيخ الزبيب على الأصح، لذهاب ثلثيه بالشمس غالبا، أو خروجه عن مسمى العنب، و حرمه بعض مشايخنا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في آخر كلامه ما هو كالصريح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صيرورته بذلك فقاعا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منه في اللمعة كحدود الكتاب و القواعد و التحرير و الإرشاد و غيرها انفكاك الإسكار عن الغليان بنفسه و نحوه، و لذا جعلوا مدار الحرمة على الأول دون الثاني، إلا أنك قد عرفت ظهور الأخبار في حرمته بالثاني، و لعله لتحقق الإسكار الخفي فيه و لو بالكثير، بل يقوى في النظر كما لعله الظاهر من عبارة السرائر و غيرها عدم حله بعد ذلك بذهاب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يحل بصيرورته خلا كالخمر، كما يومي اليه خبر الساباطي‌</w:t>
      </w:r>
      <w:r>
        <w:rPr>
          <w:rStyle w:val="FootnoteAnchor"/>
          <w:rtl w:val="true"/>
        </w:rPr>
        <w:footnoteReference w:id="75"/>
      </w:r>
      <w:r>
        <w:rPr>
          <w:rFonts w:ascii="Amiri" w:hAnsi="Amiri" w:eastAsia="Amiri" w:cs="Amiri"/>
          <w:color w:val="111111"/>
          <w:sz w:val="28"/>
          <w:sz w:val="28"/>
          <w:szCs w:val="28"/>
          <w:rtl w:val="true"/>
          <w:lang w:bidi="ar-SA"/>
        </w:rPr>
        <w:t>المتقدم سابقا في الاستدلال لابن حمزة كخبر الهاشمي‌</w:t>
      </w:r>
      <w:r>
        <w:rPr>
          <w:rStyle w:val="FootnoteAnchor"/>
          <w:rtl w:val="true"/>
        </w:rPr>
        <w:footnoteReference w:id="76"/>
      </w:r>
      <w:r>
        <w:rPr>
          <w:rFonts w:ascii="Amiri" w:hAnsi="Amiri" w:eastAsia="Amiri" w:cs="Amiri"/>
          <w:color w:val="111111"/>
          <w:sz w:val="28"/>
          <w:sz w:val="28"/>
          <w:szCs w:val="28"/>
          <w:rtl w:val="true"/>
          <w:lang w:bidi="ar-SA"/>
        </w:rPr>
        <w:t>بل يظهر من السرائر و المحكي من عبارة والد الصدوق أيضا ذلك بالنسبة إلى عصير العنب إذا نش بنفسه، كما هو صريح الوسيلة، فأحله بذهاب الثلثين، لكن إطلاق الأصحاب كالنصوص‌</w:t>
      </w:r>
      <w:r>
        <w:rPr>
          <w:rStyle w:val="FootnoteAnchor"/>
          <w:rtl w:val="true"/>
        </w:rPr>
        <w:footnoteReference w:id="77"/>
      </w:r>
      <w:r>
        <w:rPr>
          <w:rFonts w:ascii="Amiri" w:hAnsi="Amiri" w:eastAsia="Amiri" w:cs="Amiri"/>
          <w:color w:val="111111"/>
          <w:sz w:val="28"/>
          <w:sz w:val="28"/>
          <w:szCs w:val="28"/>
          <w:rtl w:val="true"/>
          <w:lang w:bidi="ar-SA"/>
        </w:rPr>
        <w:t>الحل بذهابهما ينافيه، اللهم إلا أن ينزل ذلك على خصوص المغلي بالنار مثلا لا بنفسه، لدخوله تحت الخمر حينئذ، فلا يطهر به إلا أن صريح جماعة أو كالصريح عدم الفرق في الحل بذلك بين الغليان بالنار و نفسه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ضعف التمسك بأخبار النبيذ على ما نحن فيه، كالتمسك بخبر سؤال إبليس من حواء إطعام التمر و الكرم‌</w:t>
      </w:r>
      <w:r>
        <w:rPr>
          <w:rStyle w:val="FootnoteAnchor"/>
          <w:rtl w:val="true"/>
        </w:rPr>
        <w:footnoteReference w:id="78"/>
      </w:r>
      <w:r>
        <w:rPr>
          <w:rFonts w:ascii="Amiri" w:hAnsi="Amiri" w:eastAsia="Amiri" w:cs="Amiri"/>
          <w:color w:val="111111"/>
          <w:sz w:val="28"/>
          <w:sz w:val="28"/>
          <w:szCs w:val="28"/>
          <w:rtl w:val="true"/>
          <w:lang w:bidi="ar-SA"/>
        </w:rPr>
        <w:t>، بل لعل تأمله يشهد للمطلوب، فلاحظ و تأمل، و كذا قد ظهر مما قدمناه سابقا ما في الدعوى الأخيرة من احتمال تحقق الإسكار في المغلي من عصير التمر قبل ذهاب الثلثين، و ان الوجدان و غيره شاهدا عدل على نفيه، اللهم إلا أن يريد بالكثير ما يشرف الإنسان على الموت، و هو كما ترى، فبان بحمد الله حينئذ حل عصير التمر المغلي بالنار و ان لم يذهب ثلثاه، من غير</w:t>
      </w:r>
      <w:bookmarkStart w:id="26" w:name="pg12232_143519"/>
    </w:p>
    <w:p>
      <w:pPr>
        <w:pStyle w:val="BookText"/>
        <w:rPr/>
      </w:pPr>
      <w:bookmarkEnd w:id="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 بين الرطب منه و التمر، و ان حكي عن غاية المرام الفرق، فجعل الأول خاصة كالعنب، لكن لم نعرف له مأخذا سوى ما سمعته من التعليل لحل عصير الزبيب بأنه قد ذهب ثلثاه بالشمس،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الشيخ في التهذيب و محتمل السرائر أو ظاهرها و عن صريح الشيخ سليمان بن عبد الله البحراني و السيد نعمة الله و مولانا أبي الحسن و الأستاذ الأكبر و غيرهم، فاعتبروا في حل التمري ذهاب الثلثين كالعنب، مستظهرا له الأخير من الصدوق و الكليني أيضا، بل و من غيرهم، بل قد تعطي بعض كلماته دعوى الاتفاق عليه قبل زمن الفاضلين، لكنه ليس كذلك على الظاهر، و لعله أخذه من نصهم على حرمة النبيذ، و قد عرفت أنه ليس مما نحن فيه، أو إطلاق بعضهم حرمة العصير، و قد عرفت أن الظاهر منه العنبي، و نسأل الله تعالى أن يوفقنا لإتمام الكلام، و إنهاء المرام في غير المقام، و ان كان قد وفق هنا لذلك المهم من النقض و الإبرام على غير أهبه له و استعداد عدا التوكل على رب العباد</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6490671_417432637"/>
      <w:bookmarkStart w:id="28" w:name="_Toc11"/>
      <w:bookmarkEnd w:id="27"/>
      <w:r>
        <w:rPr>
          <w:rtl w:val="true"/>
        </w:rPr>
        <w:t>[</w:t>
      </w:r>
      <w:r>
        <w:rPr>
          <w:rtl w:val="true"/>
        </w:rPr>
        <w:t>في حكم العصير الزبيبي إذا غلى</w:t>
      </w:r>
      <w:r>
        <w:rPr>
          <w:rtl w:val="true"/>
        </w:rPr>
        <w:t>]</w:t>
      </w:r>
      <w:bookmarkEnd w:id="28"/>
    </w:p>
    <w:p>
      <w:pPr>
        <w:pStyle w:val="BookText"/>
        <w:rPr/>
      </w:pPr>
      <w:r>
        <w:rPr>
          <w:rFonts w:ascii="Amiri" w:hAnsi="Amiri" w:eastAsia="Amiri" w:cs="Amiri"/>
          <w:color w:val="111111"/>
          <w:sz w:val="28"/>
          <w:sz w:val="28"/>
          <w:szCs w:val="28"/>
          <w:rtl w:val="true"/>
          <w:lang w:bidi="ar-SA"/>
        </w:rPr>
        <w:t>و منه ظهر ضعف القول بنجاسته حينئذ، كضعفه بالنسبة للزبيبي أيضا، للأصل و العمومات و ترك الإشارة في شي‌ء من الأدلة إليه، سيما مع عموم البلوى به و كثرة استعماله، بل قد يومي التأمل في ترك ذلك في بعضها، كالمشتمل منها على كيفية عمله إلى عدمه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عنبا جففته الشمس فينجس عصيره حينئذ بناء عليه، و باستصحاب حكمه حال عنبيته و ان تغير الاسم بعد بقاء الحقيقة، إذ لا تقييد فيما دل على حجيته بعدم تغيره، بل يشهد لعدمه حكم الحنطة و القطن و الطين بعد صيرورتها دقيقا و عجينا و خبزا و غزلا و ثوبا و لبنا بل و خزفا و آجرا، و لا ينافيه معروفية تبعية الأحكام للأسماء، إذ المراد انتفاء الحكم من جهة الاسم بانتفاء الاسم في مقابلة بطلان القول بالقياس، أي التعدي عن المسمى الجامع، أو القول بثبوت حكم حالة سابقه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أحوال الماهية بثبوته في حالة أخرى لاحقة، كتحريم الحصرمي بتحريم العنبي، أو القول بثبوته مع تبدل الحقيقة و الماهية كالكلب يصير ملحا، و إلا فليس المراد انتفاء الحكم بانتفاء التسمية مطلقا و لو بدليل آخر شرعي، كآية أو إجماع أو استصحاب، فان التخصيص بالذكر لا يقتضي التخصيص بالحكم إلا بمفهوم اللقب الذي ليس بحجة عندنا، فالاسم حينئذ كشف عن تعلق الحكم بالماهية و الحقيقة التي لم تنتف بانتفائه هنا بشهادة عدم طهر العنب لو تنجس بالزبيبية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إذ الأول قياس، بل من الباطل منه أو راجع إلى الثاني الذي‌</w:t>
      </w:r>
      <w:r>
        <w:rPr>
          <w:rStyle w:val="FootnoteAnchor"/>
          <w:rtl w:val="true"/>
        </w:rPr>
        <w:footnoteReference w:id="79"/>
      </w:r>
      <w:r>
        <w:rPr>
          <w:rFonts w:ascii="Amiri" w:hAnsi="Amiri" w:eastAsia="Amiri" w:cs="Amiri"/>
          <w:color w:val="111111"/>
          <w:sz w:val="28"/>
          <w:sz w:val="28"/>
          <w:szCs w:val="28"/>
          <w:rtl w:val="true"/>
          <w:lang w:bidi="ar-SA"/>
        </w:rPr>
        <w:t>يدفعه أولا منع عدم كون ما نحن فيه من تبدل الحقيقة، و عدم طهارة العنب المتنجس بالزبيبية لعله لا لعدم انتفاء الحقيقة، بل لعدم كون مدار نجاسته الاسم حتى يطهر بانتفائه انما هو لكونه جسما لاقى نجاسة فينجس بها، و الجسمية لم تذهب بالزبيبية قطعا، و كذا البحث في طهارة كل متنجس بالاستحالة، و ثانيا ظهور تعليق الحكم على الاسم في دورانه على مسمى ذلك الاسم، لا حقيقته المعتورة عليها بسبب أحوالها أسماء مختلفة، فإن تلك لم يوضع لها اللفظ، فلا يستفاد حكمها منه، و الأمثلة السابقة مما علم تعلق الحكم فيها على الحقيقة التي لم تنتف بانتفاء الاسم، و لذا ثبت الحكم فيها مع انتفائه، بخلاف ما هنا، فلم يثبت، و ليس من حجية مفهوم اللقب في شي‌ء، إذ لا دلالة فيه على نفي الحكم عن غير المسمى، بل هو بحسب الأدلة من الأصول و غيرها، و من هنا اشتهر عندهم تبعية الحكم للاسم، و انه لا استصحاب مع تغير الموضوع، بل كان جريان الاستصحاب في نحو ما نحن فيه و دعوى شمول أدلته من منكرات أهل هذا الفن، بل قد يندرج في قسم القياس المحرم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القول ان الاستصحاب انما هو لنفي احتمال مدخلية بقاء مسمى الاسم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أمثاله في الحكم، بل لا استصحاب إلا و هو لنفي الشك في اعتبار الحال الأول في العلة التامة للحكم المستصحب يدفعه وضوح الفرق بين الحال المستفاد من تعليق الحكم على الاسم و نحوه و بين غيره، لظهور دخوله في موضوع الحكم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أنه لا وجه للاستدلال بهذا الاستصحاب على حرمة عصيره في مقابلة المعروف من القول بالحل بين الفاضلين و من تأخر عنهما، و ان اعتمده العلامة الطباطبائي في مصابيحه في اختياره لها بعد أن تجشم ثبوت شهرة القول بها بين الأصحاب أو بين القدماء كشهرة الحل بين المتأخرين، حتى انه أنكر على من نسب الحل إلى المشهور على الإطلاق، و هو و إن كان قد دقق النظر و أجاد، و جاء بفوق ما هو المراد، بل بما لم يسبقه إليه أحد من الأطواد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جملة مما استنبطه من قول العلماء في تحقيق هذه الشهرة نظر و تأمل، كما عرفته من النظر في استدلاله عليها بالاستصحاب، بل و استدلال غيره أيضا عليها بأخبار العصير و النبيذ و نحوهما مما تقدم في التمري، لما مر فيه، و كذا استدلال القائلين بالحلية ب</w:t>
      </w:r>
    </w:p>
    <w:p>
      <w:pPr>
        <w:pStyle w:val="BookText"/>
        <w:rPr/>
      </w:pPr>
      <w:r>
        <w:rPr>
          <w:rFonts w:ascii="Amiri" w:hAnsi="Amiri" w:eastAsia="Amiri" w:cs="Amiri"/>
          <w:color w:val="111111"/>
          <w:sz w:val="28"/>
          <w:sz w:val="28"/>
          <w:szCs w:val="28"/>
          <w:rtl w:val="true"/>
          <w:lang w:bidi="ar-SA"/>
        </w:rPr>
        <w:t>صحيحة أبي بصير</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الزبيبية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بذهاب ثلثيه و زيادة بالشمس، لما في الأولى من إجمال الكيفية المنافي للاستدلال على ما نحن فيه من العصيرية، و لعدم الاعتداد بالثاني بعد تسليمه إذا لم يتعقب نشيشا و غليانا، و دعوى حصولهما و صدق مسماهما عرفا و لو في وسط العنب كما ترى، و قضيته حرمة العنب لو وضع أياما في الشمس قبل أن يصير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الاستدلال على الثانية بالأصول و العمومات و نحوهما على حسب ما مر في التمري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يتجه على الأولى 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موثقة الساباطي‌</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المطبوخ كيف يطبخ حتى يصير حلالا،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ربعا من زبيب و تنقيه و تصب عليه اثني عشر رطلا من ماء، ثم تنقعه ليلة، فإذا كان أيام الصيف و خشيت أن ينش جعلته في تنور مسجور قليلا حتى لا ينش، ثم تنزع الماء منه كله حتى إذا أصبحت صببت عليه من الماء بقدر ما يغمره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تغليه بالنار، و لا تزال تغليه حتى يذهب الثلثان و يبقى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موثقته الأخرى‌</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الزبيب كيف طبخه حتى يشرب حلالا،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ربعا من زبيب تطرح عليه اثني عشر رطلا من ماء، ثم تنقعه ليلة، فإذا كان من الغد نزعت سلافته، ثم تصب عليه الماء قدر ما يغمره، ثم تغليه بالنار غلية، ثم تنزع ماءه، فتصبه على الماء الأول، ثم تطرحه في إناء واحد جميعا، ثم توقد تحته النار حتى يذهب ثلثاه و يبقى الثلث و تحته النار، ثم تأخذ 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يومي اليه مرسلا الهاشمي‌</w:t>
      </w:r>
      <w:r>
        <w:rPr>
          <w:rStyle w:val="FootnoteAnchor"/>
          <w:rtl w:val="true"/>
        </w:rPr>
        <w:footnoteReference w:id="83"/>
      </w:r>
      <w:r>
        <w:rPr>
          <w:rFonts w:ascii="IRNazanin" w:hAnsi="IRNazanin" w:eastAsia="IRNazanin"/>
          <w:color w:val="111111"/>
          <w:sz w:val="28"/>
          <w:sz w:val="28"/>
          <w:szCs w:val="28"/>
          <w:rtl w:val="true"/>
          <w:lang w:bidi="fa-IR"/>
        </w:rPr>
        <w:t>و إسحاق بن عمار</w:t>
      </w:r>
      <w:r>
        <w:rPr>
          <w:rStyle w:val="FootnoteAnchor"/>
          <w:rtl w:val="true"/>
        </w:rPr>
        <w:footnoteReference w:id="8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نزاع إبليس في الكرم‌</w:t>
      </w:r>
      <w:r>
        <w:rPr>
          <w:rStyle w:val="FootnoteAnchor"/>
          <w:rtl w:val="true"/>
        </w:rPr>
        <w:footnoteReference w:id="85"/>
      </w:r>
      <w:r>
        <w:rPr>
          <w:rFonts w:ascii="Amiri" w:hAnsi="Amiri" w:eastAsia="Amiri" w:cs="Amiri"/>
          <w:color w:val="111111"/>
          <w:sz w:val="28"/>
          <w:sz w:val="28"/>
          <w:szCs w:val="28"/>
          <w:rtl w:val="true"/>
          <w:lang w:bidi="ar-SA"/>
        </w:rPr>
        <w:t>إلى أن جعل له الثلثان الشامل للعنب و الزبيب، ك</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86"/>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الزبيب هل يصلح أن يطبخ حتى يخرج طعمه، ثم يؤخذ ذلك الماء فيطبخ حتى يذهب ثلثاه و يبقى الثلث، ثم يرفع و يشرب منه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زيد النرسي‌</w:t>
      </w:r>
      <w:r>
        <w:rPr>
          <w:rStyle w:val="FootnoteAnchor"/>
          <w:rtl w:val="true"/>
        </w:rPr>
        <w:footnoteReference w:id="87"/>
      </w:r>
      <w:r>
        <w:rPr>
          <w:rFonts w:ascii="Amiri" w:hAnsi="Amiri" w:eastAsia="Amiri" w:cs="Amiri"/>
          <w:color w:val="111111"/>
          <w:sz w:val="28"/>
          <w:sz w:val="28"/>
          <w:szCs w:val="28"/>
          <w:rtl w:val="true"/>
          <w:lang w:bidi="ar-SA"/>
        </w:rPr>
        <w:t>و زيد الزراد</w:t>
      </w:r>
      <w:r>
        <w:rPr>
          <w:rStyle w:val="FootnoteAnchor"/>
          <w:rtl w:val="true"/>
        </w:rPr>
        <w:footnoteReference w:id="8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الزبيب يدق و يلقى في القدر و يصب عليه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إلا أن يذهب ثلثاه،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كما هو يلقى في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سواء، إذا أدت الحلاوة إلى الماء فقد فسد، كلما غلى بنفسه أو بالنار فقد حرم إلا أن يذهب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 مع ذلك كله فقطع الأصول و العمومات خصوصا مع ظهور أكثر الأخبار المعتبرة في دوران الحكم على الإسكار و عدمه بمثل هذه لا يخلو من نظر و تأمل، سيما مع ما في سند الأولى من الترديد بين الإرسال و عدمه، و فيه و في سند الثانية من معروفية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أوائل سند الكافي، و 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منفرد برواية الغرائب، و متنهما من احتمال ما سمعته في النضوح من إرادة تعليم الشرب الذي لا يتغير</w:t>
      </w:r>
    </w:p>
    <w:p>
      <w:pPr>
        <w:pStyle w:val="BookText"/>
        <w:rPr/>
      </w:pPr>
      <w:r>
        <w:rPr>
          <w:rFonts w:ascii="Amiri" w:hAnsi="Amiri" w:eastAsia="Amiri" w:cs="Amiri"/>
          <w:color w:val="111111"/>
          <w:sz w:val="28"/>
          <w:sz w:val="28"/>
          <w:szCs w:val="28"/>
          <w:rtl w:val="true"/>
          <w:lang w:bidi="ar-SA"/>
        </w:rPr>
        <w:t>بالاسكار لو خلط به غيره، بل ربما يومي اليه ملاحظتهما، بل كاد يكون ظاهر الثالثة مع ضعف الإيماء فيها إلى ما نحن فيه جدا كالمرسلين و خبر منازعة إبليس بل و خبر علي بن جعفر، سيما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يشرب منه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النرسي و الزراد، مع انه ليس في الكتب الأربعة، بل عن الشيخ في الفهرست أن لهما أصلين لم يروهما محمد بن علي بن الحسين بن بابويه، و قال في 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يروهما محمد بن الحسن بن الوليد،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موضوعان، و كذلك خالد بن عبد الله بن سدير، و كان يقول وضع هذه الأصول محمد بن موسى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 إن أمكن معارضته برواية ابن أبي عمير لهما، مع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للنرسي كتاب يرويه جماعة، و بما عن ابن الغضائري انه غلط أبو جعفر في هذا القول، فإني رأيت كتبهما مسموعة من محمد بن أبي عمير، لكن في الخلاصة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ما عن الصدوق ليس طعنا في الرجلين إلا أني لما لم أجد لأصحابنا تعديلا لهما و لا طعنا فيهما توقفت عن قبول روايتهما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ذا مع عدم تحقق الشهرة الجابرة لشي‌ء من ذلك، بل لعل الموهنة محققة، إلا أن الاحتياط لا ينبغي تركه بحال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انه لا فرق على الظاهر في العصير بين مزجه بغيره و عدمه، للصدق و الاستصحاب، بل نسبه في الحدائق إلى إطلاق الأخبار و كلام الأصحاب، و هو كذلك خصوصا لو مزج بعد الغليان قبل ذهاب الثلثين، من غير فرق بين عصيري التمر و الزبيب و العنبي، بل في خبر النضوح و ذيل الموثقين و غيرهما إيماء إليهما أو ظهور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يقوى في النظر كما عن الأردبيلي الميل اليه عدم البأس في المستهلك منهما، بل و من العنبي، بناء على عدم نجاسته كما فيما يحرم من غيرها، و إلا لوجب اجتناب شرب الكثير من الماء بوقوع قطرة خمر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ينافي ذلك</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89"/>
      </w:r>
      <w:r>
        <w:rPr>
          <w:rFonts w:ascii="Amiri" w:hAnsi="Amiri" w:eastAsia="Amiri" w:cs="Amiri"/>
          <w:color w:val="111111"/>
          <w:sz w:val="28"/>
          <w:sz w:val="28"/>
          <w:szCs w:val="28"/>
          <w:rtl w:val="true"/>
          <w:lang w:bidi="ar-SA"/>
        </w:rPr>
        <w:t xml:space="preserve">في مستطرفات السرائر من كتاب مسائل الرجال 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محمد بن عيسى كتب اليه عندنا طبيخ يجعل فيه الحصرم، و ربما يجعل فيه العصير من العنب، و انما هو لحم يطبخ به، و قد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العصير انه إذا جعل على النار لم يشرب حتى يذهب ثلثاه و يبقى ثلثه، فإن الذي يجعل في القدر من العصير بتلك المنزلة، و قد اجتنبوا أكله إلى أن يستأذن مولانا في ذلك، فكتب بخطه لا بأس بذلك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يؤيده عدم ظهور الأدلة في الممتزج الخارج بالامتزاج إلى اسم آخر بعض أجزائه العصير، لكن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الخبر ظاهر في أن حكم العصير مطبوخا مع غيره حكمه منفردا، و كان السائل توهم اختصاص الحكم المذكور بالعصير منفردا و شك في جريان ذلك فيه إن طبخ مع غيره، لأن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في القدر من العصير بتلك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يذهب ثلثاه كما روي، فأجابه بنفي البأس مع ذهاب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bookmarkStart w:id="29" w:name="pg12232_143525"/>
    </w:p>
    <w:p>
      <w:pPr>
        <w:pStyle w:val="BookText"/>
        <w:rPr/>
      </w:pPr>
      <w:bookmarkEnd w:id="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أن هذا الحكم ثابت له مطلقا منفردا أو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الامتزاج بعد تحقق العصيرية في العنب و التمر و الزبيب، أما لو ألقي عنب أو زبيب أو تمر في الماء الملقى فيه غيرها، فان كان قبل تحقق الإضافة في الماء فالظاهر اتحاد حكمه مع السابق، بل لعله بعض صور الامتزاج سيما بالنسبة للعنب، و ان كان بعدها ففي اللحوق بالنسبة للأخيرين إشكال، لظهور الأدلة فيما إذا خرج سلافتهما بالماء المطلق و غلى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يظهر الإشكال في باقي المائعات، بل هي أقوى إشكالا منه، خصوصا في مثل الدهن، لما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دجاجة مملوة خبيصا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عن القاموس المعمول من التمر و السمن، و ان كان في ظهوره بما نحن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مما عن العلامة في أجوبة المهنا بن سنان عدم الالتفات إلى التفصيل، قال بعد أن سئل عن طبخ حب الرمان بالعصير من الزبيب أو العنب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سمي عصيرا فالوجه في غليانه اعتبار ذهاب ثلثيه، و أما الزبيب فالأقرب إباحته مع انضمامه إلى غيره، لأن الناس في جميع الأزمان و الأصقاع يستعملونه من غير إنكار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البحث في تنقيح هذه المسائل في كتاب الأطعمة و الأشربة، نسأل الله التوفيق</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6490673_417432637"/>
      <w:bookmarkStart w:id="31" w:name="_Toc12"/>
      <w:bookmarkEnd w:id="30"/>
      <w:r>
        <w:rPr>
          <w:rtl w:val="true"/>
        </w:rPr>
        <w:t>[</w:t>
      </w:r>
      <w:r>
        <w:rPr>
          <w:rtl w:val="true"/>
        </w:rPr>
        <w:t>في حكم عصير الفواكه و الثمار</w:t>
      </w:r>
      <w:r>
        <w:rPr>
          <w:rtl w:val="true"/>
        </w:rPr>
        <w:t>]</w:t>
      </w:r>
      <w:bookmarkEnd w:id="3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طهارة و حل ما اعتصر من المياه من غير ثمرتي الكرم و النخل من الفواكه و الثمار و البقول لو نشت و غلت، و كذا الربوبات و الأطعمة المتخذة من غيرها، بل في مصابيح العلامة الطباطبائي، إجماع العلماء على ذلك، للأصل و عمومات الكتاب و السنة، و عدم السكر بالكثير منهما، و ما ورد من المعتبرة في كثير منها كخبري</w:t>
      </w:r>
      <w:bookmarkStart w:id="32" w:name="pg12232_143526"/>
    </w:p>
    <w:p>
      <w:pPr>
        <w:pStyle w:val="BookText"/>
        <w:rPr/>
      </w:pPr>
      <w:bookmarkEnd w:id="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أحمد المكفوف‌</w:t>
      </w:r>
      <w:r>
        <w:rPr>
          <w:rStyle w:val="FootnoteAnchor"/>
          <w:rtl w:val="true"/>
        </w:rPr>
        <w:footnoteReference w:id="91"/>
      </w:r>
      <w:r>
        <w:rPr>
          <w:rFonts w:ascii="Amiri" w:hAnsi="Amiri" w:eastAsia="Amiri" w:cs="Amiri"/>
          <w:color w:val="111111"/>
          <w:sz w:val="28"/>
          <w:sz w:val="28"/>
          <w:szCs w:val="28"/>
          <w:rtl w:val="true"/>
          <w:lang w:bidi="ar-SA"/>
        </w:rPr>
        <w:t>و غيرهما</w:t>
      </w:r>
      <w:r>
        <w:rPr>
          <w:rStyle w:val="FootnoteAnchor"/>
          <w:rtl w:val="true"/>
        </w:rPr>
        <w:footnoteReference w:id="92"/>
      </w:r>
      <w:r>
        <w:rPr>
          <w:rFonts w:ascii="Amiri" w:hAnsi="Amiri" w:eastAsia="Amiri" w:cs="Amiri"/>
          <w:color w:val="111111"/>
          <w:sz w:val="28"/>
          <w:sz w:val="28"/>
          <w:szCs w:val="28"/>
          <w:rtl w:val="true"/>
          <w:lang w:bidi="ar-SA"/>
        </w:rPr>
        <w:t>المذكورة في الكتاب المزبور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 كذا لا إشكال في المعتصر من ثمرة الأول إذا لم يكن زبيبا أو عنبا و لا مسكرا كالحصرم، للأصول و العمومات، و ان حكي التوقف فيه عن بعض المحدثين من البحرانيين لصدق العصير، و لما يومي اليه نزاع إبليس مع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شجرة الكرم إلى أن جعل له الثلثين الشامل للحصرم، لكنه في غاية الضعف، كاحتمال التوقف في عصير المطبوخ من ثمرة النخل إذا لم يكن بسرا أو تمرا، و الله أعلم</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6490675_417432637"/>
      <w:bookmarkStart w:id="34" w:name="_Toc13"/>
      <w:bookmarkEnd w:id="33"/>
      <w:r>
        <w:rPr>
          <w:rtl w:val="true"/>
        </w:rPr>
        <w:t>[</w:t>
      </w:r>
      <w:r>
        <w:rPr>
          <w:rtl w:val="true"/>
        </w:rPr>
        <w:t>التاسع الفقاع</w:t>
      </w:r>
      <w:r>
        <w:rPr>
          <w:rtl w:val="true"/>
        </w:rPr>
        <w:t>]</w:t>
      </w:r>
      <w:bookmarkEnd w:id="34"/>
    </w:p>
    <w:p>
      <w:pPr>
        <w:pStyle w:val="BookText"/>
        <w:rPr/>
      </w:pPr>
      <w:r>
        <w:rPr>
          <w:rFonts w:ascii="Amiri" w:hAnsi="Amiri" w:eastAsia="Amiri" w:cs="Amiri"/>
          <w:color w:val="111111"/>
          <w:sz w:val="28"/>
          <w:sz w:val="28"/>
          <w:szCs w:val="28"/>
          <w:rtl w:val="true"/>
          <w:lang w:bidi="ar-SA"/>
        </w:rPr>
        <w:t>التاسع الفقاع إجماعا محصلا و منقولا صريحا في الانتصار و المنتهى و التنقيح و جامع المقاصد و عن الخلاف و الغنية و المهذب البارع و كشف الالتباس و إرشاد الجعفرية، و ظاهرا في التذكرة و عن المبسوط و غيرهما، مؤيدا بالحكم بخمريته في المعتبرة المستفيضة</w:t>
      </w:r>
      <w:r>
        <w:rPr>
          <w:rStyle w:val="FootnoteAnchor"/>
          <w:rtl w:val="true"/>
        </w:rPr>
        <w:footnoteReference w:id="94"/>
      </w:r>
      <w:r>
        <w:rPr>
          <w:rFonts w:ascii="Amiri" w:hAnsi="Amiri" w:eastAsia="Amiri" w:cs="Amiri"/>
          <w:color w:val="111111"/>
          <w:sz w:val="28"/>
          <w:sz w:val="28"/>
          <w:szCs w:val="28"/>
          <w:rtl w:val="true"/>
          <w:lang w:bidi="ar-SA"/>
        </w:rPr>
        <w:t>التي كادت تبلغ التواتر و لو كان على وجه المجاز، بل في بعضها</w:t>
      </w:r>
      <w:r>
        <w:rPr>
          <w:rStyle w:val="FootnoteAnchor"/>
          <w:rtl w:val="true"/>
        </w:rPr>
        <w:footnoteReference w:id="95"/>
      </w:r>
      <w:r>
        <w:rPr>
          <w:rFonts w:ascii="Amiri" w:hAnsi="Amiri" w:eastAsia="Amiri" w:cs="Amiri"/>
          <w:color w:val="111111"/>
          <w:sz w:val="28"/>
          <w:sz w:val="28"/>
          <w:szCs w:val="28"/>
          <w:rtl w:val="true"/>
          <w:lang w:bidi="ar-SA"/>
        </w:rPr>
        <w:t>هو الخمر بعينها، مضافا الى</w:t>
      </w:r>
    </w:p>
    <w:p>
      <w:pPr>
        <w:pStyle w:val="BookText"/>
        <w:rPr/>
      </w:pPr>
      <w:r>
        <w:rPr>
          <w:rFonts w:ascii="Amiri" w:hAnsi="Amiri" w:eastAsia="Amiri" w:cs="Amiri"/>
          <w:color w:val="111111"/>
          <w:sz w:val="28"/>
          <w:sz w:val="28"/>
          <w:szCs w:val="28"/>
          <w:rtl w:val="true"/>
          <w:lang w:bidi="ar-SA"/>
        </w:rPr>
        <w:t>خبر أبي جميلة البصري‌</w:t>
      </w:r>
      <w:r>
        <w:rPr>
          <w:rStyle w:val="FootnoteAnchor"/>
          <w:rtl w:val="true"/>
        </w:rPr>
        <w:footnoteReference w:id="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يونس ببغداد، و أنا أمشي في السوق، ففتح صاحب الفقاع فقاعه، فقفز فأصاب يونس فرأيته قد اغتم لذلك حتى زالت الشمس،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إلا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أريد أن أصلي حتى أرجع إلى البيت فأغسل هذا الخمر من ثوبي،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رأيته أو شي‌ء ترويه، فقال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هشام بن الحكم 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فإنه خمر مجهول، فإذا أصاب ثوبك فاغسله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ضعف سنده بعد انجباره بما عرفت غير قادح، فما في المدرك من التأمل و التوقف فيه لذلك في غير محله، كالمحكي عن الجعفي بحل بعض الفقاع المستلزم لطهارته حينئذ، لكن يمكن تنزيله على غير ما نحن فيه، كما يومي اليه ما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نادر لا عبرة به، مع منع تسمية ما وصفه فقاعا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المرجع فيه كأمثاله العرف و العادة التي لم يعلم حدوثهما و لو بسبب العلم بحدوث خصوصية هذا الشراب، لكنه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شي‌ء يشرب يتخذ من ماء الشعير فقط، و ليس بمسكر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شراب معمول 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يعمل منه و من 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مقداديات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قديما يتخذ من الشعير غالبا، و يصنع حتى يحصل فيه النشيش و القفزان، و كأنه الآن يتخذ من الزبيب و يحصل فيه هاتان الخاصتان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يشكل حينئذ جريان حكم الفقاع عليه من حيث الفقاعية بعدم تناول الإطلاق له و عدم انصرافه اليه بعد فرض اعتياد غيره سابقا، نعم قد يحكم بنجاسته بناء على ما قدمناه سابقا في العصير، و التسمية بعد العلم بالحدوث لا تجدي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انها كاشفة عن وضع اللفظ للقدر المشترك قديما، فلا يقدح عدم وجود هذا الفرد في ذلك الزمان لا شاهد عليها، بل قد يجري هذا الإشكال أيضا في المشكوك في وجوده في ذلك الزمان، للشك في تناول الإطلاق له حينئذ، بل أصالة تأخر الحادث تقضي بعدم وجوده فيه، و التمسك في وجوده سابقا بوجوده لاحقا راجع الى الاستصحاب المعكوس، كالتمسك بصحة الإطلاق لا حقا فيه و في معلوم الحدوث أيضا عليه سابقا، و أصالة الحقيقة منضمة إلى أصالة عدم الاشتراك و النقل لا صلاحية لها في إثبات ما نحن فيه، فتأمل جيدا فان المقام من المشكلات مع انه كثير الثمرات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قد يشكل ما في جامع المقاصد و كذا الروض من أن المراد بالفقاع المتخذ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ماء الشعير كما ذكره المرتضى، لكن ما يوجد في أسواق أهل السنة يحكم بنجاسته إذا لم يعلم أصله، عملا بإطلاق التسمية،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التسمية بعد فرض تحقق الفردين الطاهر و النجس لا يجدي في تنجيس مستصحب الطهارة بل و لا خصوص الفقاع، إذ هو من مشتبه الموضوع حينئذ، و أصالة الحقيقة بعد تسليم جريانها هنا لا مدخلية لها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قد يشكل إطلاقهم نجاسة الفقاع و حرمته ب</w:t>
      </w:r>
    </w:p>
    <w:p>
      <w:pPr>
        <w:pStyle w:val="BookText"/>
        <w:rPr/>
      </w:pPr>
      <w:r>
        <w:rPr>
          <w:rFonts w:ascii="Amiri" w:hAnsi="Amiri" w:eastAsia="Amiri" w:cs="Amiri"/>
          <w:color w:val="111111"/>
          <w:sz w:val="28"/>
          <w:sz w:val="28"/>
          <w:szCs w:val="28"/>
          <w:rtl w:val="true"/>
          <w:lang w:bidi="ar-SA"/>
        </w:rPr>
        <w:t>صحيحة ابن أبي عمير</w:t>
      </w:r>
      <w:r>
        <w:rPr>
          <w:rStyle w:val="FootnoteAnchor"/>
          <w:rtl w:val="true"/>
        </w:rPr>
        <w:footnoteReference w:id="97"/>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يعمل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يعني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يعمل فقاع 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خبر عثمان‌</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عبد الله بن محمد الرازي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تفسر لي الفقاع فإنه قد اشتبه علينا، أ مكروه هو بعد غليانه أم قبله؟ فكتب اليه لا تقرب الفقاع إلا ما لم تضري آنيته و كان جديدا، فأعاد الكتاب اليه اني كتبت أسأل عن الفقاع ما لم يغل، فأتاني أن أشربه ما كان في إناء جديد و غير ضار، و لم أعرف حد الضراوة و الجديد، و سأل أن يفسر ذلك له، و هل يجوز شرب ما يعمل في الغظارة و الزجاج و الخشب و نحوه من الأواني؟ فكتب يفعل الفقاع في الزجاج و في الفخار الجديد إلى قدر ثلاث عملات، ثم لا تعد منه بعد ثلاث عملات إلا في إناء جديد، و الخشب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أنبأ عن حلية بعض أفراد الفقاع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يدفع بمنع تسمية نحو ذلك فقاعا حقيقة، لاعتبار النشيش و القفزان بنفسه في مفهومه، كما انه قد يمنع صدقه على ما يستعمله الأطباء في زماننا هذا من ماء الشعير، لعدم وجود خاصيتيه فيه على الظاهر</w:t>
      </w:r>
      <w:r>
        <w:rPr>
          <w:rFonts w:eastAsia="Amiri" w:cs="Amiri" w:ascii="Amiri" w:hAnsi="Amiri"/>
          <w:color w:val="111111"/>
          <w:sz w:val="28"/>
          <w:szCs w:val="28"/>
          <w:rtl w:val="true"/>
          <w:lang w:bidi="ar-SA"/>
        </w:rPr>
        <w:t>.</w:t>
      </w:r>
      <w:bookmarkStart w:id="35" w:name="pg12232_143529"/>
    </w:p>
    <w:p>
      <w:pPr>
        <w:pStyle w:val="BookText"/>
        <w:rPr/>
      </w:pPr>
      <w:bookmarkEnd w:id="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انه لا يخفى عدم دوران الحكم نجاسة و حرمة على الإسكار كما صرح به بعضهم، و يعطيه ظاهر آخرين، لا طلاق الأدلة و ترك الاستفصال فيها سيما بعد الاستفصال عنه بالنسبة للنبيذ، نعم لا يبعد كون ذلك منشأهما عند الشارع و لو بالكثير منه في بعض الأحوال، و الله أعلم</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6490677_417432637"/>
      <w:bookmarkStart w:id="37" w:name="_Toc14"/>
      <w:bookmarkEnd w:id="36"/>
      <w:r>
        <w:rPr>
          <w:rtl w:val="true"/>
        </w:rPr>
        <w:t>[</w:t>
      </w:r>
      <w:r>
        <w:rPr>
          <w:rtl w:val="true"/>
        </w:rPr>
        <w:t>العاشر الكافر</w:t>
      </w:r>
      <w:r>
        <w:rPr>
          <w:rtl w:val="true"/>
        </w:rPr>
        <w:t>]</w:t>
      </w:r>
      <w:bookmarkEnd w:id="37"/>
    </w:p>
    <w:p>
      <w:pPr>
        <w:pStyle w:val="Heading6"/>
        <w:numPr>
          <w:ilvl w:val="5"/>
          <w:numId w:val="1"/>
        </w:numPr>
        <w:rPr/>
      </w:pPr>
      <w:bookmarkStart w:id="38" w:name="__RefHeading___Toc6490679_417432637"/>
      <w:bookmarkStart w:id="39" w:name="_Toc15"/>
      <w:bookmarkEnd w:id="38"/>
      <w:r>
        <w:rPr>
          <w:rtl w:val="true"/>
        </w:rPr>
        <w:t>[</w:t>
      </w:r>
      <w:r>
        <w:rPr>
          <w:rtl w:val="true"/>
        </w:rPr>
        <w:t>العاشر الكافر</w:t>
      </w:r>
      <w:r>
        <w:rPr>
          <w:rtl w:val="true"/>
        </w:rPr>
        <w:t>]</w:t>
      </w:r>
      <w:bookmarkEnd w:id="39"/>
    </w:p>
    <w:p>
      <w:pPr>
        <w:pStyle w:val="BookText"/>
        <w:rPr/>
      </w:pPr>
      <w:r>
        <w:rPr>
          <w:rFonts w:ascii="Amiri" w:hAnsi="Amiri" w:eastAsia="Amiri" w:cs="Amiri"/>
          <w:color w:val="111111"/>
          <w:sz w:val="28"/>
          <w:sz w:val="28"/>
          <w:szCs w:val="28"/>
          <w:rtl w:val="true"/>
          <w:lang w:bidi="ar-SA"/>
        </w:rPr>
        <w:t xml:space="preserve">العاشر الكافر إجماعا في التهذيب و الانتصار و الغنية و السرائر و المنتهى و غيرها و ظاهر التذكرة بل في الأول من المسلمين، لكن لعله يريد النجاسة في الجملة، لنص الآية الشريفة </w:t>
      </w:r>
      <w:r>
        <w:rPr>
          <w:rStyle w:val="FootnoteAnchor"/>
          <w:rtl w:val="true"/>
        </w:rPr>
        <w:footnoteReference w:id="99"/>
      </w:r>
      <w:r>
        <w:rPr>
          <w:rFonts w:ascii="Amiri" w:hAnsi="Amiri" w:eastAsia="Amiri" w:cs="Amiri"/>
          <w:color w:val="111111"/>
          <w:sz w:val="28"/>
          <w:sz w:val="28"/>
          <w:szCs w:val="28"/>
          <w:rtl w:val="true"/>
          <w:lang w:bidi="ar-SA"/>
        </w:rPr>
        <w:t>و ان كانت العامة يؤلونها بالحكمية لا العينية، نعم هي كذلك عندنا من غير فرق بين اليهود و النصارى و غيرهم، كما هو صريح معقد إجماع المرتضى و ظاهر غيره بل صريحه، و لا بين المشرك و غيره، و لا بين الأصلي و المرتد، و لعل ما عن غرية المفيد من الكراهة في خصوص اليهود و النصارى يريد بها الحرمة، كما يؤيده اختياره لها في أكثر كتبه على ما قيل، و عدم معروفية حكاية خلافه كنقل الإجماع من تلامذته، مع انه المؤسس للمذهب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موضع من نهاية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أن يدعو الإنسان أحدا من الكفار إلى طعامه فيأكل معه، فان دعاه فليأمر بغسل يديه ثم يأكل معه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كما عن نكت المصنف على المؤاكلة باليابس أو الضرورة، و غسل اليد لزوال الاستقذار النفساني الذي يعرض من ملاقاة النجاسة، أو على ما ذكره ابن إدريس في السرائر من أنه أورد الرواية الشاذة إيرادا لا اعتقادا، و يؤيدهما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نفي الخلاف بيننا في نجاسة غير اليهود و النصارى من المصنف في المعتبر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قبل ذلك فيها، بل قيل في غير موضع منها بنجاسة الكفار على اختلاف مللهم</w:t>
      </w:r>
      <w:r>
        <w:rPr>
          <w:rFonts w:eastAsia="Amiri" w:cs="Amiri" w:ascii="Amiri" w:hAnsi="Amiri"/>
          <w:color w:val="111111"/>
          <w:sz w:val="28"/>
          <w:szCs w:val="28"/>
          <w:rtl w:val="true"/>
          <w:lang w:bidi="ar-SA"/>
        </w:rPr>
        <w:t>.</w:t>
      </w:r>
      <w:bookmarkStart w:id="40" w:name="pg12232_143530"/>
    </w:p>
    <w:p>
      <w:pPr>
        <w:pStyle w:val="BookText"/>
        <w:rPr/>
      </w:pPr>
      <w:bookmarkEnd w:id="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عن مختصر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تجنب من أكل ما صنعه أهل الكتاب من ذبائحهم و في آنيتهم، و كذلك ما وضع في أواني مستحل الميتة و مؤاكلتهم ما لم يتيقن طهارة أوانيهم و أيديهم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صراحته أيضا بل و لا ظهوره عند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فيما ذكرنا بعد مرفوضية أقواله عندنا، لما قيل من عمله بالقياس، كالمحكي عن ابن أبي عقيل من عدم نجاسة سؤر اليهود و النصارى، مع أنه لعله لعدم نجاسة القليل عنده بالملاقاة، إذ السؤر عند الفقهاء على ما قيل الماء القليل الذي لاقاه فم حيوان أو جسمه، بل قد يشعر تخصيصه عدم النجاسة بالسؤر بموافقته فيها في غيره، فلا خلاف حينئذ يعتد به بيننا في الحكم المزبور، بل لعله من ضروريات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الأستاذ الأكبر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شعار الشيعة، يعرفه منهم علماء العامة و عوامهم و نساؤهم و صبيانهم، بل و أهل الكتاب فضلا عن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ذلك قوله تعالى‌</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تضمنت لفظ النجس الذي لم يعلم إرادة المعنى الاصطلاحي منه، أو اختصت بالمشرك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إرادة الاصطلاحي هنا و لو بالقرائن الكثيرة التي منها تفريع عدم قربهم المساجد الذي لا يتجه إلا عليه، على أن النجاسة اللغوية مع منع تحققها في المترفين منهم ليست من الوظائف الربانية، و احتمال إرادة الخبث الباطني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بعض الناس ممن لا نصيب له في مذاق الفقه تبعا للعامة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الفساد، مع أنها ليست من المعاني المعهودة المعروفة للفظ النجاسة</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6490681_417432637"/>
      <w:bookmarkStart w:id="42" w:name="_Toc16"/>
      <w:bookmarkEnd w:id="41"/>
      <w:r>
        <w:rPr>
          <w:rtl w:val="true"/>
        </w:rPr>
        <w:t>[</w:t>
      </w:r>
      <w:r>
        <w:rPr>
          <w:rtl w:val="true"/>
        </w:rPr>
        <w:t>نجاسة أهل الكتاب</w:t>
      </w:r>
      <w:r>
        <w:rPr>
          <w:rtl w:val="true"/>
        </w:rPr>
        <w:t>]</w:t>
      </w:r>
      <w:bookmarkEnd w:id="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بعدم القول بالفصل بين المشرك و غيره منهم، كالمحكي في الغنية و الرياض إن لم نقل بتعارف مطلق الكافر من المشرك، أو لما يشمل اليهود و النصارى، لقوله تعالى</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يشعر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قُلْتَ لِلنَّاسِ اتَّخِذُونِي وَ أُمِّي 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شركهم أيضا و لقولهم‌</w:t>
      </w:r>
      <w:r>
        <w:rPr>
          <w:rStyle w:val="FootnoteAnchor"/>
          <w:rtl w:val="true"/>
        </w:rPr>
        <w:footnoteReference w:id="10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بكونه عند اليهود ثاني اثنين،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المجوس، لما قيل إنهم يقولون بإلهية يزدان و النور و الظلمة، كتتمة ما دل على نجاسة المجوس به أيضا من صحيح علي بن جعفر</w:t>
      </w:r>
      <w:r>
        <w:rPr>
          <w:rStyle w:val="FootnoteAnchor"/>
          <w:rtl w:val="true"/>
        </w:rPr>
        <w:footnoteReference w:id="104"/>
      </w:r>
      <w:r>
        <w:rPr>
          <w:rFonts w:ascii="IRNazanin" w:hAnsi="IRNazanin" w:eastAsia="IRNazanin"/>
          <w:color w:val="111111"/>
          <w:sz w:val="28"/>
          <w:sz w:val="28"/>
          <w:szCs w:val="28"/>
          <w:rtl w:val="true"/>
          <w:lang w:bidi="fa-IR"/>
        </w:rPr>
        <w:t>و محمد بن مسلم‌</w:t>
      </w:r>
      <w:r>
        <w:rPr>
          <w:rStyle w:val="FootnoteAnchor"/>
          <w:rtl w:val="true"/>
        </w:rPr>
        <w:footnoteReference w:id="105"/>
      </w:r>
      <w:r>
        <w:rPr>
          <w:rFonts w:ascii="Amiri" w:hAnsi="Amiri" w:eastAsia="Amiri" w:cs="Amiri"/>
          <w:color w:val="111111"/>
          <w:sz w:val="28"/>
          <w:sz w:val="28"/>
          <w:szCs w:val="28"/>
          <w:rtl w:val="true"/>
          <w:lang w:bidi="ar-SA"/>
        </w:rPr>
        <w:t>و موثق سعيد الأعرج‌</w:t>
      </w:r>
      <w:r>
        <w:rPr>
          <w:rStyle w:val="FootnoteAnchor"/>
          <w:rtl w:val="true"/>
        </w:rPr>
        <w:footnoteReference w:id="106"/>
      </w:r>
      <w:r>
        <w:rPr>
          <w:rFonts w:ascii="Amiri" w:hAnsi="Amiri" w:eastAsia="Amiri" w:cs="Amiri"/>
          <w:color w:val="111111"/>
          <w:sz w:val="28"/>
          <w:sz w:val="28"/>
          <w:szCs w:val="28"/>
          <w:rtl w:val="true"/>
          <w:lang w:bidi="ar-SA"/>
        </w:rPr>
        <w:t>و غيرها</w:t>
      </w:r>
      <w:r>
        <w:rPr>
          <w:rStyle w:val="FootnoteAnchor"/>
          <w:rtl w:val="true"/>
        </w:rPr>
        <w:footnoteReference w:id="107"/>
      </w:r>
      <w:r>
        <w:rPr>
          <w:rFonts w:ascii="Amiri" w:hAnsi="Amiri" w:eastAsia="Amiri" w:cs="Amiri"/>
          <w:color w:val="111111"/>
          <w:sz w:val="28"/>
          <w:sz w:val="28"/>
          <w:szCs w:val="28"/>
          <w:rtl w:val="true"/>
          <w:lang w:bidi="ar-SA"/>
        </w:rPr>
        <w:t>و ما دل على نجاسة خصوص اليهود و النصارى أيضا من المعتبرة</w:t>
      </w:r>
      <w:r>
        <w:rPr>
          <w:rStyle w:val="FootnoteAnchor"/>
          <w:rtl w:val="true"/>
        </w:rPr>
        <w:footnoteReference w:id="108"/>
      </w:r>
      <w:r>
        <w:rPr>
          <w:rFonts w:ascii="Amiri" w:hAnsi="Amiri" w:eastAsia="Amiri" w:cs="Amiri"/>
          <w:color w:val="111111"/>
          <w:sz w:val="28"/>
          <w:sz w:val="28"/>
          <w:szCs w:val="28"/>
          <w:rtl w:val="true"/>
          <w:lang w:bidi="ar-SA"/>
        </w:rPr>
        <w:t>و هي و إن كان في مقابلها أخبار</w:t>
      </w:r>
      <w:r>
        <w:rPr>
          <w:rStyle w:val="FootnoteAnchor"/>
          <w:rtl w:val="true"/>
        </w:rPr>
        <w:footnoteReference w:id="109"/>
      </w:r>
      <w:r>
        <w:rPr>
          <w:rFonts w:ascii="Amiri" w:hAnsi="Amiri" w:eastAsia="Amiri" w:cs="Amiri"/>
          <w:color w:val="111111"/>
          <w:sz w:val="28"/>
          <w:sz w:val="28"/>
          <w:szCs w:val="28"/>
          <w:rtl w:val="true"/>
          <w:lang w:bidi="ar-SA"/>
        </w:rPr>
        <w:t>دالة على الطهارة، و فيها الصحيح و غيره، بل هي أوضح من تلك دلالة، بل لولا معلومية الحكم بين الإمامية و ظهور بعضها في التقية لاتجه العمل بها، لكن لا ينبغي أن يصغى إليها في مقابلة ما تقدم، و إن أطنب بعض الأصحاب في البحث عنها و تجشم محامل لها يرجح الطرح عليها فضلا عن التقية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لا ينبغي الإصغاء للاستدلال على الطهارة أيضا بقوله تعالى‌</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 الَّذِينَ أُوتُوا الْكِتابَ حِلٌّ لَكُمْ، وَ 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ورود الأخبار المعتبرة</w:t>
      </w:r>
      <w:r>
        <w:rPr>
          <w:rStyle w:val="FootnoteAnchor"/>
          <w:rtl w:val="true"/>
        </w:rPr>
        <w:footnoteReference w:id="111"/>
      </w:r>
      <w:r>
        <w:rPr>
          <w:rFonts w:ascii="Amiri" w:hAnsi="Amiri" w:eastAsia="Amiri" w:cs="Amiri"/>
          <w:color w:val="111111"/>
          <w:sz w:val="28"/>
          <w:sz w:val="28"/>
          <w:szCs w:val="28"/>
          <w:rtl w:val="true"/>
          <w:lang w:bidi="ar-SA"/>
        </w:rPr>
        <w:t xml:space="preserve">و فيها الصحيح و الموثق و غيرهما، بإرادة العدس و الحبوب و البقول من الطعام، سيما مع تأييدها بما عن المصباح المنير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أطلق أهل الحجاز الطعام عنوا به البر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w:t>
      </w:r>
      <w:bookmarkStart w:id="43" w:name="pg12232_143532"/>
    </w:p>
    <w:p>
      <w:pPr>
        <w:pStyle w:val="BookText"/>
        <w:rPr/>
      </w:pPr>
      <w:bookmarkEnd w:id="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الطعام اسم لما يؤكل، و قد غلب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ابن الأثير عن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الغالب في كلام العرب أنه البر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حكي عنهم مما يقتضي اختصاصه بالبر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يشهد له</w:t>
      </w:r>
    </w:p>
    <w:p>
      <w:pPr>
        <w:pStyle w:val="BookText"/>
        <w:rPr/>
      </w:pPr>
      <w:r>
        <w:rPr>
          <w:rFonts w:ascii="Amiri" w:hAnsi="Amiri" w:eastAsia="Amiri" w:cs="Amiri"/>
          <w:color w:val="111111"/>
          <w:sz w:val="28"/>
          <w:sz w:val="28"/>
          <w:szCs w:val="28"/>
          <w:rtl w:val="true"/>
          <w:lang w:bidi="ar-SA"/>
        </w:rPr>
        <w:t>حديث أبي سعيد</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نخرج زكاة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نخرج الصدقة الفطرة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صاعا من طعام أو صاعا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ينافي ذلك إضافة الطعام إلى الذين أوتوا الكتاب، فمن هنا كان حمل الطعام في الآية الكريمة على مضمون الأخبار السابقة متجها، بل لا يبعد إرادة طعامهم المنزل عليهم، كالمن و السلوى، و الذي دعا الله لهم موسى بأن تنبته الأرض لهم من العدس و الفوم و نحوهما، و كيف كان فتطويل البحث في المقام تضييع للأيام في غير ما أعدها له الملك العلام</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6490683_417432637"/>
      <w:bookmarkStart w:id="45" w:name="_Toc17"/>
      <w:bookmarkEnd w:id="44"/>
      <w:r>
        <w:rPr>
          <w:rtl w:val="true"/>
        </w:rPr>
        <w:t>[</w:t>
      </w:r>
      <w:r>
        <w:rPr>
          <w:rtl w:val="true"/>
        </w:rPr>
        <w:t>حكم أولاد الكفار</w:t>
      </w:r>
      <w:r>
        <w:rPr>
          <w:rtl w:val="true"/>
        </w:rPr>
        <w:t>]</w:t>
      </w:r>
      <w:bookmarkEnd w:id="45"/>
    </w:p>
    <w:p>
      <w:pPr>
        <w:pStyle w:val="BookText"/>
        <w:rPr/>
      </w:pPr>
      <w:r>
        <w:rPr>
          <w:rFonts w:ascii="Amiri" w:hAnsi="Amiri" w:eastAsia="Amiri" w:cs="Amiri"/>
          <w:color w:val="111111"/>
          <w:sz w:val="28"/>
          <w:sz w:val="28"/>
          <w:szCs w:val="28"/>
          <w:rtl w:val="true"/>
          <w:lang w:bidi="ar-SA"/>
        </w:rPr>
        <w:t>و يلحق بالكافر ما تولد منه، كما في ظاهر الموجز و صريح التذكرة و الذكرى و كشف الالتباس و شرح المفاتيح للأستاذ و منظومة الطباطبائي و عن المبسوط و الإيضاح و نهاية الأحكام، بل لا أجد فيه خلافا، بل في شرح الأستاذ نسبته للأصحاب مشعرا بدعوى الإجماع عليه حتى لو بلغ مجنونا، و هو الحجة إن تم في قطع الأصول و العمومات، و لعله كذلك، كما يومي اليه تسالمهم على نحوه من أحكام التبعية فيه و في ولد المسلم، كالأسر و الاسترقاق و نحوهما، كذكر الحكم به هنا ممن تعرض له على جهة الجزم و القطع من غير تردد و إشكال، كباقي المسائل المسلمة عدا العلامة في النهاية،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يشعر بعدم قطعية الحكم عنده، و لعله لذا و سوس فيه بعض متأخري المتأخرين، إلا أنه في غير محله، لعدم قدح ذلك في القطع بالتبعية المذكورة المستفاد مما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النصوص إشارة اليه، ك</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أولاد المشركين يموتون قبل أن يبلغوا الحنث،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 الله أعلم بما كانوا عاملين، يدخلون مداخل 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وهب بن وهب‌</w:t>
      </w:r>
      <w:r>
        <w:rPr>
          <w:rStyle w:val="FootnoteAnchor"/>
          <w:rtl w:val="true"/>
        </w:rPr>
        <w:footnoteReference w:id="114"/>
      </w:r>
      <w:r>
        <w:rPr>
          <w:rFonts w:ascii="Amiri" w:hAnsi="Amiri" w:eastAsia="Amiri" w:cs="Amiri"/>
          <w:color w:val="111111"/>
          <w:sz w:val="28"/>
          <w:sz w:val="28"/>
          <w:szCs w:val="28"/>
          <w:rtl w:val="true"/>
          <w:lang w:bidi="ar-SA"/>
        </w:rPr>
        <w:t xml:space="preserve">عن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المشركين مع آبائهم في النار، و أولاد المسلمين مع آبائهم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كالمرسل عن الكافي‌</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أطفال المؤمنين فإنهم يلحقون آباءهم، و أولاد المشركين يلحقون آباءهم، و هو قول الله عز و جل‌</w:t>
      </w:r>
      <w:r>
        <w:rPr>
          <w:rStyle w:val="FootnoteAnchor"/>
          <w:rtl w:val="true"/>
        </w:rPr>
        <w:footnoteReference w:id="116"/>
      </w:r>
      <w:r>
        <w:rPr>
          <w:rFonts w:ascii="Amiri" w:hAnsi="Amiri" w:eastAsia="Amiri" w:cs="Amiri"/>
          <w:color w:val="111111"/>
          <w:sz w:val="28"/>
          <w:sz w:val="28"/>
          <w:szCs w:val="28"/>
          <w:rtl w:val="true"/>
          <w:lang w:bidi="ar-SA"/>
        </w:rPr>
        <w:t>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ورد في غير واحد من الأخبار</w:t>
      </w:r>
      <w:r>
        <w:rPr>
          <w:rStyle w:val="FootnoteAnchor"/>
          <w:rtl w:val="true"/>
        </w:rPr>
        <w:footnoteReference w:id="117"/>
      </w:r>
      <w:r>
        <w:rPr>
          <w:rFonts w:ascii="Amiri" w:hAnsi="Amiri" w:eastAsia="Amiri" w:cs="Amiri"/>
          <w:color w:val="111111"/>
          <w:sz w:val="28"/>
          <w:sz w:val="28"/>
          <w:szCs w:val="28"/>
          <w:rtl w:val="true"/>
          <w:lang w:bidi="ar-SA"/>
        </w:rPr>
        <w:t>من تأجيج النار للأطفال في يوم القيامة فيؤمرون بالدخول إليها ليعرف المطيع منهم و العاصي، لا مكان حملها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العمل بها، لمنافاتها للطف، و لما قد يدعى القطع به من انقطاع التكليف في تلك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الداخلين أطفال المؤمنين، و الممتنعين أطفال الكافرين، و على تنزيل هذا الاختبار و الامتحان لغير أولاد المشركين و المؤمنين، بل هو لأطفال المسلمين الذين يحاسبون آباؤهم، و أما أولئك فينساقون إلى الجنة و النار تبعا لآبائهم من غير حساب، كما مال إليه في الحدائق، و عن الوافي الجمع بينها بحمل الأولى على الإلحاق في عالم البرزخ، و الثانية على عالم القيامة، و على كل حال فلا ينافي ذلك الاستدلال بها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يناقش في دلالتها على المطلوب من جهة أخرى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الانصاف ان العمدة الإجماع السابق في إثبات الحكم المذكور، و إلا فالاستدلال عليه بذلك، أو بنجاسة أصلية، و باستصحاب نجاسته حال كونه نطفة، و بقوله تعالى‌</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46" w:name="pg12232_143534"/>
    </w:p>
    <w:p>
      <w:pPr>
        <w:pStyle w:val="BookText"/>
        <w:rPr/>
      </w:pPr>
      <w:bookmarkEnd w:id="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يَلِدُوا إِلَّا فاجِراً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كما ترى، سيما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يمنع الإجماع المزبور في المتولد منهما بغير النكاح الصحيح في حقه، اقتصارا على المتيقن منه في قطع الأصول و العمومات، و ان كان لا يخلو من إشكال، كما يمنع فيما لو كان أحد أبويه مسلما، لتبعيته للأشرف حينئذ، بل في شرح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الظاهر منهم، للأصل و غيره من الإجماع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 بعد بلوغه عاقلا في فسحة النظر ففي طهارته وجهان، أقواهما نعم، للأصل و العموم السالمين عن معارضة التبعية بعد معلومية انقطاعها بالبلوغ عاقلا، فلا استصحاب لحكمها، بل لعل استصحاب الطهارة حينئذ متجه، بناء على حصولها له في فسحة النظر كما هو الأقوى، للأصل و عدم صدق الكافر،</w:t>
      </w:r>
    </w:p>
    <w:p>
      <w:pPr>
        <w:pStyle w:val="Heading6"/>
        <w:numPr>
          <w:ilvl w:val="5"/>
          <w:numId w:val="1"/>
        </w:numPr>
        <w:rPr/>
      </w:pPr>
      <w:bookmarkStart w:id="47" w:name="__RefHeading___Toc6490685_417432637"/>
      <w:bookmarkStart w:id="48" w:name="_Toc18"/>
      <w:bookmarkEnd w:id="47"/>
      <w:r>
        <w:rPr>
          <w:rtl w:val="true"/>
        </w:rPr>
        <w:t>[</w:t>
      </w:r>
      <w:r>
        <w:rPr>
          <w:rtl w:val="true"/>
        </w:rPr>
        <w:t>نجاسة منكر الضروري</w:t>
      </w:r>
      <w:r>
        <w:rPr>
          <w:rtl w:val="true"/>
        </w:rPr>
        <w:t>]</w:t>
      </w:r>
      <w:bookmarkEnd w:id="4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ضابطه من خرج عن الإسلام بأن وصف غيره و لو بالارتداد أو من انتحله و لكن جحد ما يعلم من الدين ضرورة كالخوارج و الغلاة كما في الإرشاد و الدروس و الذكرى و البيان و الروض و الروضة، بل لا أجد فيه خلافا، بل تحقق الكفر بالأول إجماعي أو ضروري بل و بالثاني أيضا، بناء على أن سببية الكفر لاستلزامه إنكار الدين، و إلا فلا دليل على تحقق الكفر به لنفسه، و من هنا لم يحكم بالكفر بإنكار جديد الإسلام و بعيد الدار و نحوهما، بل و كل من علم أن إنكاره لشبهة، بل قيل و كل من احتمل وقوع الشبهة في حقه، لعدم ثبوت الاستلزام المذكور في شي‌ء منها الذي هو المدار في حصوله، و لذا لو تحقق و لو بإنكار غير الضروري كالمقطوع به بالنظر حكم بكفر منكره أيضا مع فرض قطعه به، و لعل مرادهم بالضروري ما يشمل ذلك على إرادة اليقيني و لو بالبرهان، أو أن تخصيصهم الحكم بالضروري باعتبار الحكم الظاهري بكفره إذا كان ناشيا في بلاد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مما لا يحتمل الشبهة في حقه، فبمجرد ظهور الإنكار منه يحكم بكفره، بخلاف النظري فلا يحكم بكفره بمجرد ذلك حتى يعلم انه أنكر حال كونه قاطعا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ينزل إطلاق ما عن صلاة الروض من الحكم بكفر منكر المجمع عليه كالضروري، و الى بعض ما ذكرنا يومي تقييد كشف اللثام كفر منكر الضروري بما إذا علم انه من ضرورياته، كما أن أكثره صريح ما في مجمع البرهان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بالضروري الذي يكفر منكره الذي ثبت عنده يقينا انه من الدين و لو بالبرهان و ان لم يكن مجمعا عليه، إذ الظاهر من دليل كفره هو إنكار الشريعة و إنكار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ذلك الأمر مع ثبوته يقينا، و ليس كل من أنكر مجمعا عليه يكفر، بل المدار على حصول العلم و الإنكار و عدمه، إلا أنه لما كان حصوله في الضروري غالبا جعل ذلك المدار، و حكموا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مناف لما عساه يظهر من الأصحاب كالمصنف و غيره خصوصا من عبر بالإنكار منهم، و ان كان الظاهر إرادته منه الجحود هنا من تسبيب إنكار الضروري الكفر لنفسه، حيث أناطوه به، حتى نقل عن غير واحد منهم ظهور الإجماع عليه من غير إشارة منهم إلى الاستلزام المذكور، بل ظاهر عطفهم إياه على السبب الأول للكفر عدمه، بل اقتصر بعضهم في ضابط أصل الكافر عليه، لاندراج الأول فيه عند التأمل، إلى غير ذلك مما يشهد لكون مرادهم تسبيبه الكفر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يشهد له أيضا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مكاتبة عبد الرحيم القصير</w:t>
      </w:r>
      <w:r>
        <w:rPr>
          <w:rStyle w:val="FootnoteAnchor"/>
          <w:rtl w:val="true"/>
        </w:rPr>
        <w:footnoteReference w:id="120"/>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باب الايمان و الكفر من الكافي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يخرجه أي المسلم الى الكفر إلا الجحود و الاستحلال، ان يقول للحلال هذا حرام، و للحرام هذا حلال، و دان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فعندها يكون خارجا عن الإسلام و الايمان داخلا في الكفر، و كان بمنزلة من دخل الحرم ثم دخل الكعبة و أحدث في الكعبة حدثا فأخرج عن الكعبة و عن الحرم،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إطلاق كثير من النصوص‌</w:t>
      </w:r>
      <w:r>
        <w:rPr>
          <w:rStyle w:val="FootnoteAnchor"/>
          <w:rtl w:val="true"/>
        </w:rPr>
        <w:footnoteReference w:id="121"/>
      </w:r>
      <w:r>
        <w:rPr>
          <w:rFonts w:ascii="Amiri" w:hAnsi="Amiri" w:eastAsia="Amiri" w:cs="Amiri"/>
          <w:color w:val="111111"/>
          <w:sz w:val="28"/>
          <w:sz w:val="28"/>
          <w:szCs w:val="28"/>
          <w:rtl w:val="true"/>
          <w:lang w:bidi="ar-SA"/>
        </w:rPr>
        <w:t>المتفرقة في الأبواب و ترك الاستفصال في جملة منها مع الحكم بكفر منكر الضروري بمجرد إنكاره من غير تربص في حاله أنه لشبهة أم لا، و مع ذلك كله فلعل و جهة أن إنكار الضروري ممن لا ينبغي خفاء الضرورة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كالمتولد في بلاد الإسلام حتى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للشريعة و الدين، و احتمال الشبهة في حقه بل و تحققها بحيث علمنا انه لم يكن ذلك منه لإنكار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الصانع غير مجد، إذ هو في الحقيقة كمن أظهر إنكار النبي بلسانه عنادا و كان معتقدا نبوته بجنانه، لأن إنكاره ذلك الضروري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الدين ليس بحق، فلا يجدي اعتقاده حقيته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حكمهم بكفر الخوارج و نحوهم ممن هو مندرج في هذا القسم، و استحقاقهم القتل و غيره من أحكام الكفار مع العلم اليقيني بأن منهم إن لم يكن جميعهم من لم يدخله شك في ربه أو نبيه فضلا عن إنكاره لهما بقلبه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ان إنكار الضروري يثبت الكفر إن استلزم إنكار النبي مثلا، فمتى علم أن ذلك كان لشبهة و إلا فاعتقاده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ثابت لم يحكم بكفره لا شاهد عليها، بل هي مخالفة لظاهر الأصحاب، و كان منشأها عدم وضوح دليل الكفر بدونها على مدعيها، و قد عرفت ان ذلك الإنكار المستلزم في نفسه لإنكار ذلك الدين و ان لم يكن كذلك عند المنكر بدليل تسالم الأصحاب على ثبوت الكفر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كان المنكر بعيدا عن بلاد الإسلام بحيث يمكن في حقه خفاء الضرورة لم يحكم بكفره بمجرد ذلك، و لعله ينزل عليه التقييد السابق في كشف اللثام، فلا ينافي ما ذكرنا، كما انه يحتمل تنزيل ما تقدم من مجمع البرهان على إرادة لزوم إنكار الضروري لإنكار الشريعة في نفسه و حد ذاته و ان لم يكن عند المنكر، فلا ينافيه أيضا و ان كان احتمال ذلك في كلامه بعيدا بل ممتنعا، أما لو أصر بعد الظهور و الاطلاع و ان كان لشبهة ألجأته إليه حكم بكفره، لعدم معذوريته، و ظهور تقصيره في دفع تلك الشبهة، كمن أنكر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انه متى كان الحكم المنكر في حد ذاته ضروريا من ضروريات الدين ثبت الكفر بإنكاره ممن اطلع على ضروريته عند أهل الدين، سواء كان ذلك الإنكار لسانا خاصة عنادا أو لسانا و جنانا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الفرق حينئذ بين الضروري و غيره من القطعي كالمجمع عليه و نحوه، فإنه لا يثبت الكفر بالثاني إلا مع حصول العلم ثم الإنكار، بخلافه في الضروري فيثبت و ان لم يكن إنكاره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 ذلك كله ما حكاه شيخنا في مفتاح الكرامة،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كلام في أن جحود الضروري كفر في نفسه أو لأنه يكشف عن إنكاره النبوة مثلا، ظاهر هم الأول، و احتمل الأستاذ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لو احتمل وقوع الشبهة عليه لم يحكم بكفره، إلا أن الخروج عن مذاق الأصحاب مما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أستاذه اعتراف بما ذكرناه من مراد الأصحاب، حتى أنه ذكر ما ينافيه بصورة الاحتمال، ثم كر عنه، و يؤيده قرائن كثيرة تشهد على إرادتهم ذلك لا يسع المقام تعدادها، خصوصا مع ملاحظة باب الحدود، ففي القواعد هناك أنه يحصل الارتداد إما بالفعل، و إما بالقول كاللفظ الدال بصريحه على جحد ما علم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ثبوته من دين الإسلام ضرورة، و على اعتقاد ما يحرم اعتقاده بالضرورة 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القول عنادا أو اعتقادا أو استهزاء، إلا أنا قد بلينا في عصرنا هذا في بلدنا هذه بمن يدعى القطع و اليقين بأن مراد الأصحاب ذلك الاحتمال بحيث لا يسمع كلاما من أحد و لا رشدا ممن أرشد، و لو أن ذلك كان منه بعد التأمل و النظر لكان حقيقا بأن يعذر،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كلام في نجاسة ما في المتن من الفرقتين كما في جامع المقاصد و عن الدلائل، بل عن الأخير و الروض الإجماع عليهما،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فكفرهم بانكارهم جملة من الضروريات كاستحلالهم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من المسلمين، و حكمهم بتكفيرهم بمجرد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عليها جميع ما دل على نجاسة الكافرين من الإجماع و غيره، و مع ذا ف</w:t>
      </w:r>
    </w:p>
    <w:p>
      <w:p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122"/>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يمرقون من الدين كما يمرق السهم من الرامي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عن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محصور عظيم البطن، فجلس معه على سريره، فحياه و رحب به، فلما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الخوارج كما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و الله مشرك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تجاوزوا الحد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ادعوا فيهم الربوبية،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الغلو على من قال بإلهية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المصنف بل صريحه كغيره من الأصحاب أن كفرهم بإنكار الضروري أيضا، و لعله لعدم نفيهم أصل الإلهية و الصانع، و انما ادعوا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هو الصانع فأنكروا ما علم بطلانه بالضرورة من الدين، و بالأدلة العقلية و البراهين مما يجب عنه تنزيه رب العالمين</w:t>
      </w:r>
      <w:bookmarkStart w:id="49" w:name="pg12232_143539"/>
    </w:p>
    <w:p>
      <w:pPr>
        <w:pStyle w:val="BookText"/>
        <w:rPr/>
      </w:pPr>
      <w:bookmarkEnd w:id="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اتصف به سيدنا و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في كشف الغطاء للأستاذ المعتبر أنهم من الكافرين بالذات لا لإنكارهم بعض الضروريات، كأتباع مسيلمة الكذاب، إذ هم لخصوص الصانع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النفاة، و ان أثبتوا في الجملة الربوبية و النبوة للغير، و هو جيد في الثاني لا يخلو من تأمل في الأول يعرف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على كل حال لا كلام في نجاستهم و كفرهم كما في جامع المقاصد و عن الدلائل، بل عن الأخير و الروض الإجماع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بل يدل عليه جميع ما دل على نجاسة الكافر، مضافا إلى ما عن</w:t>
      </w:r>
    </w:p>
    <w:p>
      <w:pPr>
        <w:pStyle w:val="BookText"/>
        <w:rPr/>
      </w:pPr>
      <w:r>
        <w:rPr>
          <w:rFonts w:ascii="Amiri" w:hAnsi="Amiri" w:eastAsia="Amiri" w:cs="Amiri"/>
          <w:color w:val="111111"/>
          <w:sz w:val="28"/>
          <w:sz w:val="28"/>
          <w:szCs w:val="28"/>
          <w:rtl w:val="true"/>
          <w:lang w:bidi="ar-SA"/>
        </w:rPr>
        <w:t>الكشي‌</w:t>
      </w:r>
      <w:r>
        <w:rPr>
          <w:rStyle w:val="FootnoteAnchor"/>
          <w:rtl w:val="true"/>
        </w:rPr>
        <w:footnoteReference w:id="123"/>
      </w:r>
      <w:r>
        <w:rPr>
          <w:rFonts w:ascii="Amiri" w:hAnsi="Amiri" w:eastAsia="Amiri" w:cs="Amiri"/>
          <w:color w:val="111111"/>
          <w:sz w:val="28"/>
          <w:sz w:val="28"/>
          <w:szCs w:val="28"/>
          <w:rtl w:val="true"/>
          <w:lang w:bidi="ar-SA"/>
        </w:rPr>
        <w:t xml:space="preserve">في ترجمة فارس بن حاتم الغالي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مساورته</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6490687_417432637"/>
      <w:bookmarkStart w:id="51" w:name="_Toc19"/>
      <w:bookmarkEnd w:id="50"/>
      <w:r>
        <w:rPr>
          <w:rtl w:val="true"/>
        </w:rPr>
        <w:t>[</w:t>
      </w:r>
      <w:r>
        <w:rPr>
          <w:rtl w:val="true"/>
        </w:rPr>
        <w:t>نجاسة المجسمة و المشبهة</w:t>
      </w:r>
      <w:r>
        <w:rPr>
          <w:rtl w:val="true"/>
        </w:rPr>
        <w:t>]</w:t>
      </w:r>
      <w:bookmarkEnd w:id="51"/>
    </w:p>
    <w:p>
      <w:pPr>
        <w:pStyle w:val="BookText"/>
        <w:rPr/>
      </w:pPr>
      <w:r>
        <w:rPr>
          <w:rFonts w:ascii="Amiri" w:hAnsi="Amiri" w:eastAsia="Amiri" w:cs="Amiri"/>
          <w:color w:val="111111"/>
          <w:sz w:val="28"/>
          <w:sz w:val="28"/>
          <w:szCs w:val="28"/>
          <w:rtl w:val="true"/>
          <w:lang w:bidi="ar-SA"/>
        </w:rPr>
        <w:t>و يلحق بهم عبدة الأوثان و الكواكب و الدهرية و نحوهم ممن زعم ان مثل ذلك الصانع، لمساواتهم لهم من تلك الجهة، نعم لو أثبتوا مع ذلك صانعا معها كانوا من المشركين لا من قبيل الغلاة، كما أنهم لو أثبتوا مع عبادتهم إياها صانعا لها كانوا ممن كفر بإنكار بعض الضروريات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أطلق في المنتهى و الدروس و ظاهر القواعد و عن المبسوط و التحرير نجاسة المجسمة، و قضيته عدم الفرق بين المجسمة حقيقة و هم القائلون بكونه جسما كالأجسام و بين المجسمة بالتسمية أي القائلين بأنه جسم لا كالأجسام، بل به صرح في جامع المقاصد، كما أنه كاد يكون صريح الروض أيضا، بل في آخر عبارة الأول انه لا كلام في نجاسة المجسمة، و في الثاني لا ريب في نجاسة القسم الأول منهم، لكن قيده في البيان و المسالك بالحقيقة، و قضيته طهارة المجسمة بالتسمية،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العمومات و استصحاب طهارة الملاقي، و ما دل على طهارة المسلمين المتحقق إسلامهم بابراز الشهادتين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السالمة عن معارضة ما يقتضي الكفر المنجس، و دعوى أنهم ممن أنكر ضروريات لاعتقادهم الجسمية، و كل جسم محدث واضحة المنع هنا، لعدم استلزام خصوص هذه الدعوى من الجسمية ذلك عند المدعي، بل و في الواقع، بل قيل إنهم موافقون لأهل الحق في العقيدة، و انما تجوزوا في التسمية كإطلاق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اشتهر من نسبة ذلك إلى هشام بن الحكم، و هو من أجلاء أصحابنا و متكلميهم، و عن المرتضى في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رمي به هشام بن الحكم من القول بالتجسيم فالظاهر من الحكاية عنه القول بجسم لا كالأجسام، و لا خلاف في أن هذا القول ليس بتشبيه و لا ناقض لأصل و لا معترض على فرع، و انه غلط في عبارة يرجع في إثباتها و نفيها إلى اللغة، و أكثر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أورد ذلك على سبيل المعارضة للمعتزلة، فقال لهم، إذا قلتم إن القديم تعالى شأنه شي‌ء لا كالأشياء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يمنع كفرهم حتى لو سلم استلزام تلك الدعوى الحدوث في نفس الأمر، إلا أنهم لم يعترفوا به بزعمهم، إذ المدار في إنكار الضروري التصريح به لا اللزوم الذي لم يعترف به الخصم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يعرف وجه طهارة المجسمة و لو بالحقيقة أيضا إذا لم يعترفوا بذلك اللزوم، لاتحادهما حينئذ في المقتضي و عدم المانع، و لذا كان ظاهر المعتبر و التذكرة بل كاد يكون صريح الثاني كنهاية الأحكام و الذكرى بل هو صريح الأخير طهارة المجسمة من غير تقييد له بالتسمية، بل لعل ما تقدم من البيان و المسالك من التقييد بالحقيقة راجع اليه على أن يراد به نجاسة خصوص المجسمة القائلين بأنه كسائر الأجسام في الحقيقة و لوازمها من الحدوث و الافتقار لا من يلزمهم ذلك و هم له منكرون، و أولئك لا كلام في كفرهم عند الجميع لا من حيث القول بالتجسيم، بل من حيث الحدوث و الافتقار و نحوهما مما علم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بطلانه من الدين ضرورة، و عليه حينئذ يحمل ما ورد بكفر المشبهة، ك</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بالتشبيه و الجبر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المجسمة من المشبهة، إذ هم على ما في قواعد العقائد و شرحها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في جهة الفوق، و يمكن أن يرى كما ترى الأجسام، و قد نص على نجاستهم في البيان و عن المبسوط و التحرير و المنتهى لكن مع التقييد في البيان بالحقيقة كالمجسمة، فيبقى من قال بالتجسيم أو التشبيه مجردا عن دعوى الحدوث و نحوه على مقتضى أصل الطهارة و عموماتها و ما دل على طهارة المسلم، اللهم إلا أن يدعى أن القول بهما في نفسه و حد ذاته من دون نظر إلى لازمه قد علم بطلانه بالضرورة من الدين، و فيه منع، سيما بعد توهمه من ظواهر الكتاب و السنة، كقوله تعالى‌</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أو يدعى ضرورية استلزام تلك الدعوى الحدوث و نحوه بحيث لا يسمع إنكاره، و فيه منع أيضا، و ان كان ربما يؤيده ما سمعته من إطلاق كفر المشبهة مع عدم معروفية اعترافهم بما أورد عليهم من اقتضاء ذلك الحدوث و نحوه، بل المعلوم منهم إنكاره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جوزوا إمكان الرؤية و نحوها مما لم يكن ضروري البطلان، إلا انه قد يحمل ذلك على إرادة الكفر في الآخرة لا الدنيا، تحكيما لما دل على حصول الإسلام بالشهادتين عليه، لموافقته لظاهر الأصحاب هنا من انحصار سبب كفر المسلم بإنكار الضروري المفروض الانتفاء هنا، فيكون المدار حينئذ في كفر هذه الفرق من المسلمين انهم إن صرحوا بالتزام ما يرد على مذاهبهم مما علم بطلانه بالضرورة من الدين أو كانت نفس دعواهم كذلك حكم بكفرهم، و إلا فلا، من غير فرق بين المجسمة و غيرهم، و الظاهر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التجسيم و التشبيه من حيث هما ليسا مما علم بطلانهما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المجبرة فعن المبسوط نجاستهم، و ربما مال إليه في كشف اللثام، و هو لا يخلو من وجه، لقول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بالجبر كافر، و القائل بالتفويض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الناس في القدر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يزعم أن الله تعالى أجبر الناس على المعاصي فهذا قد أظلم الله في حكمه، فهو كافر، و رجل يزعم أن الأمر مفوض إليهم، فهذا قد أوهن الله في سلطانه، فهو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لاستتباعه لإبطال النبوات و التكاليف رأسا، و إبطال كثير مما علم من الدين ضرورة، فكفرهم أوضح من غيرهم إلا أن يكونوا من الحمق بحيث لا يتفطنون لذلك، فهم ليسوا من الناس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لقوله تعالى‌</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 أَشْرَكْنا وَ لا آباؤُنا، وَ لا حَرَّمْنا مِنْ شَيْ‌ءٍ، كَذلِكَ كَذَّبَ الَّذِينَ مِنْ قَبْلِهِمْ حَتَّى ذاقُوا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مذهبهم بعينه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في ضرورية بطلان نفس ما ذهبوا اليه بموافقته لكثير من ظواهر الكتاب و السنة،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Style w:val="FootnoteAnchor"/>
          <w:rtl w:val="true"/>
        </w:rPr>
        <w:footnoteReference w:id="129"/>
      </w:r>
      <w:r>
        <w:rPr>
          <w:rFonts w:ascii="Amiri" w:hAnsi="Amiri" w:eastAsia="Amiri" w:cs="Amiri"/>
          <w:color w:val="111111"/>
          <w:sz w:val="28"/>
          <w:sz w:val="28"/>
          <w:szCs w:val="28"/>
          <w:rtl w:val="true"/>
          <w:lang w:bidi="ar-SA"/>
        </w:rPr>
        <w:t>في بعض الأخبار و الأدعية أنه خالق الخير و الشر، و بتعارض أدلة العقل في ثبوت الاختيار للعبد و عدمه مع صعوبة إدراك ما ورد</w:t>
      </w:r>
      <w:r>
        <w:rPr>
          <w:rStyle w:val="FootnoteAnchor"/>
          <w:rtl w:val="true"/>
        </w:rPr>
        <w:footnoteReference w:id="130"/>
      </w:r>
      <w:r>
        <w:rPr>
          <w:rFonts w:ascii="Amiri" w:hAnsi="Amiri" w:eastAsia="Amiri" w:cs="Amiri"/>
          <w:color w:val="111111"/>
          <w:sz w:val="28"/>
          <w:sz w:val="28"/>
          <w:szCs w:val="28"/>
          <w:rtl w:val="true"/>
          <w:lang w:bidi="ar-SA"/>
        </w:rPr>
        <w:t xml:space="preserve">عن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بين أمرين،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w:t>
      </w:r>
      <w:bookmarkStart w:id="52" w:name="pg12232_143543"/>
    </w:p>
    <w:p>
      <w:pPr>
        <w:pStyle w:val="BookText"/>
        <w:rPr/>
      </w:pPr>
      <w:bookmarkEnd w:id="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بيانه يرجع إلى التجبير أو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يناقش في تكفيرهم لاستلزام مذهبهم إنكار الضروري و إن لم يكن هو كذلك من تنزيهه تعالى عن القبيح و النقص و غيره بما قد عرفت من أن المدار على الإنكار صريحا لا لازما لم يعترف به ذلك المدعي لأمور تخيل صحتها، إلا أن يعلم منه معرفته بطلانها، و انه يذكرها عنادا، و إلا فهو معترف بتلك اللوازم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ضعف القول بالنجاسة في المنتهى و الذكرى و جامع المقاصد و عن اللمعة، و استقرب الطهارة في ظاهر التذكرة و النهاية و القواعد أو صريحها، بل هو ظاهر المصنف في المعتبر، بل لم أجد موافقا صريحا للشيخ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بعد الأصل و العمومات و ما دل على طهارة المسلمين استمرار السيرة المظنون أو المعلوم أنها في زمن المعصوم على عدم اجتناب سؤر المخالفين، و أكثرهم المجبرة، بل لعل غيرهم قد انقرض في بعض الطبقات، فينزل حينئذ ما ورد بكفرهم على الأخروي، و إلا فهم على الطهارة في الدنيا، و هو الأقوى، ما لم يعترفوا ببعض ما يلزمونه مما هو مخالف لضرورة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يعلم الحال في المفوضة، لكن عن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الفقهاء طهارتهم، و ان كان في الأخبار</w:t>
      </w:r>
      <w:r>
        <w:rPr>
          <w:rStyle w:val="FootnoteAnchor"/>
          <w:rtl w:val="true"/>
        </w:rPr>
        <w:footnoteReference w:id="131"/>
      </w:r>
      <w:r>
        <w:rPr>
          <w:rFonts w:ascii="Amiri" w:hAnsi="Amiri" w:eastAsia="Amiri" w:cs="Amiri"/>
          <w:color w:val="111111"/>
          <w:sz w:val="28"/>
          <w:sz w:val="28"/>
          <w:szCs w:val="28"/>
          <w:rtl w:val="true"/>
          <w:lang w:bidi="ar-SA"/>
        </w:rPr>
        <w:t>تصريح بشركهم و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بعد الاطلاع على ما عرفت تستغني عن إطالة الكلام في أحوال الفرق المخالفة من المسلمين، إذ الضابط في كفرهم إنكار ضروري الدين أو ما نص على كفرهم منها</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6490689_417432637"/>
      <w:bookmarkStart w:id="54" w:name="_Toc20"/>
      <w:bookmarkEnd w:id="53"/>
      <w:r>
        <w:rPr>
          <w:rtl w:val="true"/>
        </w:rPr>
        <w:t>[</w:t>
      </w:r>
      <w:r>
        <w:rPr>
          <w:rtl w:val="true"/>
        </w:rPr>
        <w:t xml:space="preserve">حكم الساب للنبي و الأئمة </w:t>
      </w:r>
      <w:r>
        <w:rPr>
          <w:rtl w:val="true"/>
        </w:rPr>
        <w:t>(</w:t>
      </w:r>
      <w:r>
        <w:rPr>
          <w:rtl w:val="true"/>
        </w:rPr>
        <w:t>ص</w:t>
      </w:r>
      <w:r>
        <w:rPr>
          <w:rtl w:val="true"/>
        </w:rPr>
        <w:t>)]</w:t>
      </w:r>
      <w:bookmarkEnd w:id="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لا يندرج فيه الساب منهم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الهاتك لحرمة الإسلام بقول أو فعل، لكن لم أعرف من نص على نجاستهم هنا عدا شيخنا في كشف الغطاء، و هو جيد في 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يأتي إن شاء الله من تحقق الارتداد به، كما نص عليه هناك في القواعد، و لا يخلو من تأمل في بادئ النظر في الأول إذا فرض عدم دخوله في الناصب، خصوصا في سب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الصالح لقطع الأصول و العمومات و ما دل على طهارة المسلمين، و استحقاقه القتل كما نص عليه المصنف و غيره في الحدود أعم من الحكم بكفره المستلزم لنجاسته، إذ لعله لكونه حدا من الحدود، كما يقتل مرتكب الكبائر في الثالثة و غيره، بل قد يظهر من القواعد بل و الكتاب هناك ان قتله له لا للارتداد، لذكرهما له ملحقا بحد القذف مع عدم ذكر أولهما له في أسباب الارتداد، لكن قد يكون مندرجا عندهم في الهاتك لحرمة الإسلام، كما هو الظاهر، بل ينبغي القطع به عند التأمل، و في الانتصار ان 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عيبه و الوقيعة فيه ردة من المسلم بلا شك، و حينئذ يكون كالسابق أو في الناصب، بناء على تحقق مسمى العداوة عرفا بذلك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يلحق بهم سب بقية المعصومين من الأنبياء السابقين و الملائكة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منه الضرب و الإهانة و القتل و نحو ذلك، و كذا لا يندرج في الضابط المذكور معتقد خلاف الحق من فرق المسلمين، كجاحد النص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محله، لأن الأقوى طهارتهم في مثل هذه الأعصار و ان كان عند ظهور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يعاملهم معاملة الكفار، كما أن الله تعالى شأنه يعاملهم كذلك بعد مفارقة أرواحهم أبدانهم، وفاقا للمشهور بين الأصحاب، سيما المتأخرين نقلا و تحصيلا، بل يمكن تحصيل الإجماع كما عن الأستاذ انه معلوم، بل لعله ضروري المذهب للسيرة القاطعة من سائر الفرقة المحقة في سائر الأعصار و الأمصار، و للقطع بمخالطة الأئمة المرضيين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أصحابهم لهم حتى لرؤسائهم و مؤسسي مذهبهم على وجه</w:t>
      </w:r>
      <w:bookmarkStart w:id="55" w:name="pg12232_143545"/>
    </w:p>
    <w:p>
      <w:pPr>
        <w:pStyle w:val="BookText"/>
        <w:rPr/>
      </w:pPr>
      <w:bookmarkEnd w:id="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يقطع بعدم كونه للتقية، مع أن الأصل عدمها فيه، و إلا لعلم كما علم ما هو أعظم منه من السب و البراءة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حكى الإجماع في كشف اللثام و الرياض على عدم احتراز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أصحابهم عنهم في شي‌ء من الأزمنة و هو الحجة بعد الأصل بل الأصول فيهم و فيما يلاقيهم و العمومات و شدة العسر و الحرج على تقدير النجاسة المنفيين بالعقل و الآية</w:t>
      </w:r>
      <w:r>
        <w:rPr>
          <w:rStyle w:val="FootnoteAnchor"/>
          <w:rtl w:val="true"/>
        </w:rPr>
        <w:footnoteReference w:id="132"/>
      </w:r>
      <w:r>
        <w:rPr>
          <w:rFonts w:ascii="Amiri" w:hAnsi="Amiri" w:eastAsia="Amiri" w:cs="Amiri"/>
          <w:color w:val="111111"/>
          <w:sz w:val="28"/>
          <w:sz w:val="28"/>
          <w:szCs w:val="28"/>
          <w:rtl w:val="true"/>
          <w:lang w:bidi="ar-SA"/>
        </w:rPr>
        <w:t>و الرواية</w:t>
      </w:r>
      <w:r>
        <w:rPr>
          <w:rStyle w:val="FootnoteAnchor"/>
          <w:rtl w:val="true"/>
        </w:rPr>
        <w:footnoteReference w:id="133"/>
      </w:r>
      <w:r>
        <w:rPr>
          <w:rFonts w:ascii="IRNazanin" w:hAnsi="IRNazanin" w:eastAsia="IRNazanin"/>
          <w:color w:val="111111"/>
          <w:sz w:val="28"/>
          <w:sz w:val="28"/>
          <w:szCs w:val="28"/>
          <w:rtl w:val="true"/>
          <w:lang w:bidi="fa-IR"/>
        </w:rPr>
        <w:t>و للنصوص‌</w:t>
      </w:r>
      <w:r>
        <w:rPr>
          <w:rStyle w:val="FootnoteAnchor"/>
          <w:rtl w:val="true"/>
        </w:rPr>
        <w:footnoteReference w:id="134"/>
      </w:r>
      <w:r>
        <w:rPr>
          <w:rFonts w:ascii="Amiri" w:hAnsi="Amiri" w:eastAsia="Amiri" w:cs="Amiri"/>
          <w:color w:val="111111"/>
          <w:sz w:val="28"/>
          <w:sz w:val="28"/>
          <w:szCs w:val="28"/>
          <w:rtl w:val="true"/>
          <w:lang w:bidi="ar-SA"/>
        </w:rPr>
        <w:t>المستفيضة بل المتواترة في حل ما يوجد في أسواق المسلمين و الطهارة مع القطع بندرة الإمامية في جميع الأزمنة سيما أزمنة صدور تلك النصوص فضلا عن أن يكون لهم سوق يكون موردا لتلك الأحكام المزبورة، فهو من أقوى الأدلة على طهارة هؤلاء الكفرة، و إن كانوا في المعنى أنجس من الكلاب الممطورة</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6490691_417432637"/>
      <w:bookmarkStart w:id="57" w:name="_Toc21"/>
      <w:bookmarkEnd w:id="56"/>
      <w:r>
        <w:rPr>
          <w:rtl w:val="true"/>
        </w:rPr>
        <w:t>[</w:t>
      </w:r>
      <w:r>
        <w:rPr>
          <w:rtl w:val="true"/>
        </w:rPr>
        <w:t>حكم المخالف</w:t>
      </w:r>
      <w:r>
        <w:rPr>
          <w:rtl w:val="true"/>
        </w:rPr>
        <w:t>]</w:t>
      </w:r>
      <w:bookmarkEnd w:id="57"/>
    </w:p>
    <w:p>
      <w:pPr>
        <w:pStyle w:val="BookText"/>
        <w:rPr/>
      </w:pPr>
      <w:r>
        <w:rPr>
          <w:rFonts w:ascii="Amiri" w:hAnsi="Amiri" w:eastAsia="Amiri" w:cs="Amiri"/>
          <w:color w:val="111111"/>
          <w:sz w:val="28"/>
          <w:sz w:val="28"/>
          <w:szCs w:val="28"/>
          <w:rtl w:val="true"/>
          <w:lang w:bidi="ar-SA"/>
        </w:rPr>
        <w:t>و لانحصار مقتضى النجاسة في كفرهم بذلك، و قد ثبت ضده، و هو صفة الإسلام بشهادة ما دل على حصوله بابراز الشهادتين من الأخبار، ك</w:t>
      </w:r>
    </w:p>
    <w:p>
      <w:pPr>
        <w:pStyle w:val="BookText"/>
        <w:rPr/>
      </w:pPr>
      <w:r>
        <w:rPr>
          <w:rFonts w:ascii="Amiri" w:hAnsi="Amiri" w:eastAsia="Amiri" w:cs="Amiri"/>
          <w:color w:val="111111"/>
          <w:sz w:val="28"/>
          <w:sz w:val="28"/>
          <w:szCs w:val="28"/>
          <w:rtl w:val="true"/>
          <w:lang w:bidi="ar-SA"/>
        </w:rPr>
        <w:t>خبر سفيان بن السمط</w:t>
      </w:r>
      <w:r>
        <w:rPr>
          <w:rStyle w:val="FootnoteAnchor"/>
          <w:rtl w:val="true"/>
        </w:rPr>
        <w:footnoteReference w:id="135"/>
      </w:r>
      <w:r>
        <w:rPr>
          <w:rFonts w:ascii="Amiri" w:hAnsi="Amiri" w:eastAsia="Amiri" w:cs="Amiri"/>
          <w:color w:val="111111"/>
          <w:sz w:val="28"/>
          <w:sz w:val="28"/>
          <w:szCs w:val="28"/>
          <w:rtl w:val="true"/>
          <w:lang w:bidi="ar-SA"/>
        </w:rPr>
        <w:t>المروي هو و ما يأتي بعده أيضا في باب الكفر و الايمان من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و الايمان ما الفرق بينهما؟ فلم يجبه، ثم سأله فلم يجبه، ثم التقيا في الطريق و قد أزف من الرجل الرحيل،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قد أزف منك الرحيل،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فالقني في البيت، فلقيه فسأله عن الإسلام و الايمان ما الفرق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الظاهر الذي عليه الناس شهادة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 الصلاة، و إيتاء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الزكاة، و حج البيت، و صيام شهر رمضان،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معرفة هذا الأمر مع هذا، فإن أقر بها و لم يعرف هذا الأمر كان مسلما و كان ضالا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الإسلام و الايمان أ هما مختلفان؟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يشارك الإسلام، و الإسلام لا يشارك الايمان،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فصفهما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شهادة أن لا إله إلا الله، و التصديق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حقنت الدماء، و عليه جرت المناكح و المواريث، و على ظاهره جماعة الناس، و الايمان الهدى، و ما ثبت في القلوب من صفة الإسلام، و ما ظهر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حمران بن أعين أو صحيحه‌</w:t>
      </w:r>
      <w:r>
        <w:rPr>
          <w:rStyle w:val="FootnoteAnchor"/>
          <w:rtl w:val="true"/>
        </w:rPr>
        <w:footnoteReference w:id="13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ما استقر في القلب، و أفضى به إلى الله تعالى عز و جل، و صدق العمل بالطاعة، و التسليم لأمره، و الإسلام ما ظهر من قول أو فعل، و هو الذي عليه جماعة الناس من الفرق كلها، و به حقنت الدماء، و عليه جرت المواريث و جاز النكاح، و اجتمعوا على الصلاة و الزكاة و الصوم و الحج، فخرجوا بذلك من الكفر، و أضيفوا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للمؤمن على المسلم فضل في شي‌ء من الفضائل و الأحكام و الحدود و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هما يجريان في ذلك مجرى واحد، و لكن للمؤمن فضل على المسلم في أعمالهما، و ما يتقربان به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طويل، فيدخلون حينئذ تحت ما دل على طهارة المسلمين، مضافا إلى ما في هذه كغيرها من الأخبار أيضا من ظهور إناطة سائر الأحكام الدنيوية التي منها الطهارة على الإسلام المزبور، و كذا يندرجون حينئذ فيما دل على عدم خروج المسلم عن الإسلام إلى الكفر إلا بالجحود و إنكار الضروري مثلا، ك</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مكاتبة عبد الرحيم القصير</w:t>
      </w:r>
      <w:r>
        <w:rPr>
          <w:rStyle w:val="FootnoteAnchor"/>
          <w:rtl w:val="true"/>
        </w:rPr>
        <w:footnoteReference w:id="138"/>
      </w:r>
      <w:r>
        <w:rPr>
          <w:rFonts w:ascii="Amiri" w:hAnsi="Amiri" w:eastAsia="Amiri" w:cs="Amiri"/>
          <w:color w:val="111111"/>
          <w:sz w:val="28"/>
          <w:sz w:val="28"/>
          <w:szCs w:val="28"/>
          <w:rtl w:val="true"/>
          <w:lang w:bidi="ar-SA"/>
        </w:rPr>
        <w:t xml:space="preserve">المروية في الباب المذكور أيضا من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يخرجه إلى الكفر إلا الجحود و الاستحلال، أن يقول للحلال هذا حرام، و للحرام هذا حلال، و دان بذلك فعندها يكون خارجا عن الإسلام و الايمان، داخلا في الكفر، و كان بمنزلة من دخل الحرم ثم دخل الكعبة و أحدث في الكعبة حدثا فأخرج عن الكعبة و عن الحرم فضربت عنقه، و صار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يندرجون أيضا تحت ما دل على طهارة المؤمنين بالمعنى المعروف سابقا للايمان، و هو التصديق الباطني بمضمون الشهادتين، كما يستفاد من التأمل و النظر في الأخبار، خصوصا ما ورد في تفسير قوله تعالى‌</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قُلْ لَمْ تُؤْمِنُوا وَ لكِنْ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خرجوا عن الايمان بالمعنى الحادث أي الإقرار بالولاية، فيكون الإسلام حينئذ عبارة عن إظهار الشهادتين و التلبس بشعار المسلمين و إن كان باطنه و اعتقاده فاسدا، و هو المسمى بالمنافق، بل في شرح المفاتيح للأستاذ أن الأخبار بذلك متواترة، و الكفر عبارة عن 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يبني الاستدلال من غير واحد من الأصحاب على المرتضى و من تبعه ممن نجّس معتقد خلاف الحق بالمعلوم من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و مخالطتهم و مساورتهم لفلان و فلانة و فلان و فلان و فلان من شياطين المنافقين حتى ورد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يغتسل مع فلانة بإناء واحد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حينئذ انه قد يطلق الإسلام على ما يرادف الايمان، و على المصدق بغير الولاية، و على مجرد إظهار الشهادتين، و يقابله الكفر في الثلاثة، كما انه يطلق المؤمن على الأول و على المصدق بالولاية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فلعل ما ورد في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تكفير منكر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العلم الذي نصبه الله بينه و بين عباده‌</w:t>
      </w:r>
      <w:r>
        <w:rPr>
          <w:rStyle w:val="FootnoteAnchor"/>
          <w:rtl w:val="true"/>
        </w:rPr>
        <w:footnoteReference w:id="140"/>
      </w:r>
      <w:r>
        <w:rPr>
          <w:rFonts w:ascii="Amiri" w:hAnsi="Amiri" w:eastAsia="Amiri" w:cs="Amiri"/>
          <w:color w:val="111111"/>
          <w:sz w:val="28"/>
          <w:sz w:val="28"/>
          <w:szCs w:val="28"/>
          <w:rtl w:val="true"/>
          <w:lang w:bidi="ar-SA"/>
        </w:rPr>
        <w:t>و انه باب من أبواب الجنة من دخله كان مؤمنا و من خرج منه كان كافرا</w:t>
      </w:r>
      <w:r>
        <w:rPr>
          <w:rStyle w:val="FootnoteAnchor"/>
          <w:rtl w:val="true"/>
        </w:rPr>
        <w:footnoteReference w:id="141"/>
      </w:r>
      <w:r>
        <w:rPr>
          <w:rFonts w:ascii="Amiri" w:hAnsi="Amiri" w:eastAsia="Amiri" w:cs="Amiri"/>
          <w:color w:val="111111"/>
          <w:sz w:val="28"/>
          <w:sz w:val="28"/>
          <w:szCs w:val="28"/>
          <w:rtl w:val="true"/>
          <w:lang w:bidi="ar-SA"/>
        </w:rPr>
        <w:t>و تكفير منكر مطلق الامام‌</w:t>
      </w:r>
      <w:r>
        <w:rPr>
          <w:rStyle w:val="FootnoteAnchor"/>
          <w:rtl w:val="true"/>
        </w:rPr>
        <w:footnoteReference w:id="14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على إرادة الكافر في مقابل المؤمن بالمعنى الثاني، و نجاسته بهذا المعنى محل البحث، إذ العمدة في دليلها عموم معاقد الإجماعات السابقة، و من المعلوم إرادة غيره منها، و كيف لا و المشهور هنا شهرة كادت تكون إجماعا بل هي كذلك كما عرفت على الطهارة، على أن ما فيها من العموم اللغوي انما يراد به عموم أفراد معنى من معاني الكفر لا عموم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بالمعنى المزبور أخبث باطنا منه بغيره، بل أشد عقابا، كما يشير اليه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الشام شر من أهل الروم، و أهل المدينة شر من أهل مكة، و أهل مكة يكفرون بالله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مكة يكفرون بالله تعالى جهرة، و أهل المدينة أخبث منهم سبعين ضعفا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المعلوم من مذهب الشيعة، كما علم منه ثبوت كفرين عندهم دنيوي و أخروي، و خلاف نادر منهم لو تحقق غير قادح أو محمول على إرادة تنزيله منزلة الكافر فيما يتعلق بالأمور الأخروية من شدة العذاب و الخلود فيه، كما هو ظاهر المنساق إلى الذهن من ملاحظتها، بل من أعطى النظر و التأمل فيها يقطع بإرادتهم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دفع و هم احتمال حصول ثواب لهم، أو مرتبة أخروية، أو امتياز عن الكفار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بسبب ما وصفوه و أظهروه من الشهادتين مع إنكارهم الولاية، و بسبب ما يجري عليهم من أحكام الإسلام في الدنيا، فهي بالدلالة على المطلوب 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المرتضى من نجاسة غير المؤمن بالمعنى الأول لهذه الأخبار ضعيف جدا، و ان استدل له أيضا بقوله تعالى‌</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المؤمن غير مسلم، فهو كافر، و بقوله تعالى‌</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معلومية مغايرة الإسلام للايمان بالمعنيين الأخيرين كتابا و سنة كادت تكون متواترة، و أنه أخص منه، و بمنزلة فرد من أفراده، كمعلومية مرادفته له بالمعنى الأول، و لعله المراد في الآيات الثلاثة، كما يؤيده حدوث الايمان بالمعنى الثاني و تأخره عن وقت النزول، على أن الظاهر إرادة المباين للإسلام من غير الإسلام، كما أن الظاهر بل المقطوع به إرادة العذاب من الرجس هنا لا النجاسة كما هو واضح للعارف بأساليب الكلام، و لم أعرف موافقا صريحا للمرتضى في ذلك من معتبري الأصحاب، بل و لا من حكي عنه ذلك إلا ابن إدريس،</w:t>
      </w:r>
    </w:p>
    <w:p>
      <w:pPr>
        <w:pStyle w:val="BookText"/>
        <w:rPr/>
      </w:pPr>
      <w:r>
        <w:rPr>
          <w:rFonts w:ascii="Amiri" w:hAnsi="Amiri" w:eastAsia="Amiri" w:cs="Amiri"/>
          <w:color w:val="111111"/>
          <w:sz w:val="28"/>
          <w:sz w:val="28"/>
          <w:szCs w:val="28"/>
          <w:rtl w:val="true"/>
          <w:lang w:bidi="ar-SA"/>
        </w:rPr>
        <w:t>مع انه استثنى المستضعف الذي لا يعرف اختلاف الآراء و لا يبغض أهل الحق من غير المؤمن، و فسر المؤمن بالمصدق بالله و برسله و بكل ما جاؤوا به، و فيه إجمال أو إيهام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 مع ذلك ففي الحدائق أن الحكم بكفر المخالفين و نصبهم و نجاستهم هو المشهور في كلام أصحابنا المتقدمين مستشهدا بما حكاه عن الشيخ ابن نوبخت، و هو من متقدمي أصحابنا في كتابه فص الياقوت، دافعوا النص كفرة عند جمهور أصحابنا، و من أصحابنا من يفسقهم، إلى آخره، و لا يخفى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مراد الشيخ الكفر بالمعنى الذي ذكرناه، أو خصوص الطبقة الأولى من دافعي النص، لإنكارهم ما علم لهم من الدين، كالمحكي عن العلامة في شرحه من تعليل ذلك بأن النص معلوم بالتواتر 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ضروريا أي معلوما من دينه، فجاحده كافر، كوجوب الصلاة، و نحوه ما عنه أيضا في المنتهى في بيان اشتراط وصف المستحق بالايمان للزكاة،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صراحة فيهما معا باختياره، بل و لا ظهور كما يؤيده انه استدلال اقناعي لا حقيقي كما هو واضح، و إلا فكيف يدعى دخول دافع النص من غير الطبقة الأولى و نحوهم تحت منكر الضرورة، على أنهم أنكروا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فيلزمه عدم الإمامة، لا أنهم أنكروا الإمامة المعلوم ثبوتها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لما ذكرناه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ما في مقنعه المفيد و عن ابن البراج من عدم جواز تغسيل أهل الإيمان مخالفا للحق و الصلاة محتمل لا لحاقهم لهم في هذا الحال بعالم الآخرة المحكوم بكفرهم فيه لا مطلقا، و لذا لم يوجب تغسيلهم بعض من ذهب إلى إسلامهم، و إن قال الشيخ في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 أن مخالف أهل الحق كافر، فيجب أن يكون حكمه حكم الكفار إلا ما خرج بالدليل، إذ هو مع أنه لا إشعار فيه باختياره له محتمل لأن يكون ما نحن فيه من الطهارة مما خرج بالدليل عنده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في السرائر بعد اختياره ما في المقنعة، و يعضده القرآن، و هو قوله تعالى‌</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الكفار، و المخالف لأهل الحق كافر بلا خلاف بيننا، و مذهب المرتضى في ذلك مشهور في كتب الأصحاب محتمل لإرادة نفي الخلاف عنه في الجملة لا بحيث يشمل المقام، كالمحكي عن الفاضل محمد صالح في شرح أصول الكافي، بل و الشريف القاضي نور الله في إحقاق الحق من الحكم</w:t>
      </w:r>
      <w:bookmarkStart w:id="58" w:name="pg12232_143551"/>
    </w:p>
    <w:p>
      <w:pPr>
        <w:pStyle w:val="BookText"/>
        <w:rPr/>
      </w:pPr>
      <w:bookmarkEnd w:id="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بكفر منكري الولاية، لأنها أصل من أصول الدين، إذ لعلهما يريدان الكفر الأخروي، لكن الإنصاف انه بعيد في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منه احتماله في المنقول عن جدي العلامة ملا أبي الحسن الشريف في شرحه على الكفاية، فإنه بالغ غاية المبالغة في دعوى وضوح كفرهم حتى نسبه إلى الأخبار التي بلغت حد التواتر، و اقتفى أثره صاحب الحدائق، و أطنب في المقال لكنه لم يأت بشي‌ء يورث شكا في شي‌ء مما ذكرناه أو إشكالا، إذ أقصى ما عنده التمسك بالأخبار التي قد عرفت حالها و ما يعارضها</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6490693_417432637"/>
      <w:bookmarkStart w:id="60" w:name="_Toc22"/>
      <w:bookmarkEnd w:id="59"/>
      <w:r>
        <w:rPr>
          <w:rtl w:val="true"/>
        </w:rPr>
        <w:t>[</w:t>
      </w:r>
      <w:r>
        <w:rPr>
          <w:rtl w:val="true"/>
        </w:rPr>
        <w:t>المراد من الناصب</w:t>
      </w:r>
      <w:r>
        <w:rPr>
          <w:rtl w:val="true"/>
        </w:rPr>
        <w:t>]</w:t>
      </w:r>
      <w:bookmarkEnd w:id="60"/>
    </w:p>
    <w:p>
      <w:pPr>
        <w:pStyle w:val="BookText"/>
        <w:rPr/>
      </w:pPr>
      <w:r>
        <w:rPr>
          <w:rFonts w:ascii="Amiri" w:hAnsi="Amiri" w:eastAsia="Amiri" w:cs="Amiri"/>
          <w:color w:val="111111"/>
          <w:sz w:val="28"/>
          <w:sz w:val="28"/>
          <w:szCs w:val="28"/>
          <w:rtl w:val="true"/>
          <w:lang w:bidi="ar-SA"/>
        </w:rPr>
        <w:t>و بدعوى دخولهم تحت النواصب المجمع على نجاستهم بين الإمامية كما عن كتاب الأنوار للسيد نعمة الله الجزائري، و لا كلام فيها كما في جامع المقاصد و عن الدلائل، و الظاهر أنها غير خلافية كما في شرح الأستاذ الأكبر للمفاتيح، و المدلول عليها بالأخبار المستفيضة،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يعفور</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يغتسل من البئر التي تجتمع فيها غسالة الحمام، فان فيها غسالة ولد الزنا، و هو لا يطهر إلى سبعة آباء، و فيها غسالة الناصب، و هو شرهما، ان الله لم يخلق خلقا شرا من الكلب، و الناصب لنا أهون على الله من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51"/>
      </w:r>
      <w:r>
        <w:rPr>
          <w:rFonts w:ascii="Amiri" w:hAnsi="Amiri" w:eastAsia="Amiri" w:cs="Amiri"/>
          <w:color w:val="111111"/>
          <w:sz w:val="28"/>
          <w:sz w:val="28"/>
          <w:szCs w:val="28"/>
          <w:rtl w:val="true"/>
          <w:lang w:bidi="ar-SA"/>
        </w:rPr>
        <w:t xml:space="preserve">المروي عن العلل في الموثق على ما قيل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لم يخلق خلقا أنجس من الكلب، و ان الناصب لنا أهل البيت لأنجس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في خبر القلانسي في جواب سؤاله عن لقاء الذمي فيصافحه،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امسحها بالتراب،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لتحقق النصب بمعنى العداوة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الجبت و الطاغوت، أو العداوة و البغض لشيعة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فللمروي‌</w:t>
      </w:r>
      <w:r>
        <w:rPr>
          <w:rStyle w:val="FootnoteAnchor"/>
          <w:rtl w:val="true"/>
        </w:rPr>
        <w:footnoteReference w:id="153"/>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مستطرفات السرائر من كتاب مسائل الرجال لمولانا أبي الحسن علي بن محمد الهادي في جملة مسائل محمد بن علي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أسأله عن الناصب هل احتاج في امتحانه إلى أكثر من تقديمه الجبت و الطاغوت، و اعتقاده بإمامتهما، فرجع الجواب من كان على هذا فهو ناصب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 لا عداوة أعظم ممن قدم المنحط عن مراتب الكمال، و فضل المنخرط في سلك الأغبياء الجهال على من تسنم أوج الجلال حتى شك أنه الله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w:t>
      </w:r>
      <w:r>
        <w:rPr>
          <w:rStyle w:val="FootnoteAnchor"/>
          <w:rtl w:val="true"/>
        </w:rPr>
        <w:footnoteReference w:id="154"/>
      </w:r>
      <w:r>
        <w:rPr>
          <w:rFonts w:ascii="Amiri" w:hAnsi="Amiri" w:eastAsia="Amiri" w:cs="Amiri"/>
          <w:color w:val="111111"/>
          <w:sz w:val="28"/>
          <w:sz w:val="28"/>
          <w:szCs w:val="28"/>
          <w:rtl w:val="true"/>
          <w:lang w:bidi="ar-SA"/>
        </w:rPr>
        <w:t>المروي عن 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الناصب من نصب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لأنك لا تجد أحدا يقول أنا أبغض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الناصب من نصب لكم، و هو يعلم انكم تتولونا و انكم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المعلى بن خنيس‌</w:t>
      </w:r>
      <w:r>
        <w:rPr>
          <w:rStyle w:val="FootnoteAnchor"/>
          <w:rtl w:val="true"/>
        </w:rPr>
        <w:footnoteReference w:id="155"/>
      </w:r>
      <w:r>
        <w:rPr>
          <w:rFonts w:ascii="Amiri" w:hAnsi="Amiri" w:eastAsia="Amiri" w:cs="Amiri"/>
          <w:color w:val="111111"/>
          <w:sz w:val="28"/>
          <w:sz w:val="28"/>
          <w:szCs w:val="28"/>
          <w:rtl w:val="true"/>
          <w:lang w:bidi="ar-SA"/>
        </w:rPr>
        <w:t>عنه أيضا المروي عن الصدوق أيضا في معاني الأخبار، بل في الحدائق انه رواه بسند معتبر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يدفعها أنها لا تجديه نفعا إلا على المعنى الأول للناصب، و إلا فعلى الثاني خروج عن محل النزاع، إذ البحث في نجاستهم من حيث إنكار الولاية الذي قد يكون منشأه التقصير و التفتيش عن ذلك، لا من حيث بغضهم للشيعة، و احتمال التلازم مجازفة،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معلومية بطلانه بالسيرة القاطعة و العمل المستمر، و لذا نسبه في نكاح الفقيه إلى الجهلاء،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الجهلاء يتوهمون أن كل مخالف ناصب، و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أنا لم نعرف له شاهدا أصلا عدا الخبر المتقدم المغضي عن سنده، و المحتمل لإرادة تنزيله منزلته بالنسبة للعذاب و غيره من أحكام الكفار نحو ما تقدم فيما ورد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للمستفاد من أهل اللغة و كلام الأصحاب، و أخبار الباب، إذ النصب كما عن الصحاح و غيره العداوة، و تحققها عرفا بمجرد تقديم فلان و فلان و لو لشبهة قصر في دفعها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النواصب و أهل النصب المستدينون ببغض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نصبوا له أي عادوه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في المعتبر و المنتهى انهم الخوارج الذين يقدحون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ظاهر اقتصار الكتاب و النافع و عن غيره على الخوارج و الغلاة، و ربما كان ذلك أيضا ظاهر الصدوق في نكاح الفقيه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 يشهد له أيضا انطباق الحكم بكفره حينئذ المستفاد من النص و الفتوى على الضابط المذكور للكافر عند الأصحاب، و على ما دل على عدم الخروج عن الإسلام إلا بالجحود أو إنكار الضروري من مكاتبة عبد الرحيم القصير المتقدمة سابقا أيضا و غيرها، ضرورة تحقق الثاني في الناصب بالمعنى المفروض بخلافه على المعنى المذكور، بل و على غيره من المعاني له أيضا حتى المعنى المعروف الذي قد يشهد له خبرا ابن أبي يعفور السابقان، و هو من نصب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عن السيد الجزائري نسبته إلى أكثر الأصحاب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تظاهر ببغضهم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و اليه يرجع ما عن نهاية العلامة و تذكرته و حاشية الشرائع انه الذي يتظاهر بعداوة أهل البيت و حتى ما في خبري الخصم‌</w:t>
      </w:r>
      <w:r>
        <w:rPr>
          <w:rStyle w:val="FootnoteAnchor"/>
          <w:rtl w:val="true"/>
        </w:rPr>
        <w:footnoteReference w:id="156"/>
      </w:r>
      <w:r>
        <w:rPr>
          <w:rFonts w:ascii="Amiri" w:hAnsi="Amiri" w:eastAsia="Amiri" w:cs="Amiri"/>
          <w:color w:val="111111"/>
          <w:sz w:val="28"/>
          <w:sz w:val="28"/>
          <w:szCs w:val="28"/>
          <w:rtl w:val="true"/>
          <w:lang w:bidi="ar-SA"/>
        </w:rPr>
        <w:t>و السرائر أيضا من انه من ينصب العداوة لأهل الإيمان، لوضوح عدم انطباق الحكم بكفره حينئذ على الضابط المذكور، فلا بد من تسبيبه ذلك الكفر بنفسه، و هو محل تأمل، لعدم دليل صالح لقطع الأصول و العمومات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لعل الذي يظهر من السير و التواريخ أن كثيرا من الصحابة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و أصحاب الجمل و صفين بل و كافة أهل الشام و أكثر أهل المدينة و مكة كانوا في أشد العداوة لأمير المؤمنين و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مخالطتهم و مساورتهم لم تكن منكرة عند الشيعة أصلا و لو سرا، و كذلك الحال في بني أمية و أتباعهم و بني العباس و أتباعهم، و لعل ذلك لعدم دخولهم تحت النواصب لعدم تدينهم و ان تظاهروا به، و به افترقوا عن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كان الاقتصار في تفسير الناصب على ما سمعته من القاموس متجها، لكن قد يقوى في النفس تعميم الناصب للعدو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متدينا به، لتحقق المعنى فيه، و لظهوره من الأخبار السابقة، بل في جامع المقاصد و ظاهر مجمع البحرين تعميمه لناصب العداوة لشيعتهم، لأنهم يدينون بحبهم، بل قد سمعت من السرائر انه الناصب، و لعله للخبرين السابقين، و صدق اسم العدو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لكنه لا يخلو من تأمل، و ان كان يمكن الاكتفاء بهما في إثباته، و ان لم يصلح سندهما لاندراجه في الظن</w:t>
      </w:r>
    </w:p>
    <w:p>
      <w:pPr>
        <w:pStyle w:val="BookText"/>
        <w:rPr/>
      </w:pPr>
      <w:r>
        <w:rPr>
          <w:rFonts w:ascii="Amiri" w:hAnsi="Amiri" w:eastAsia="Amiri" w:cs="Amiri"/>
          <w:color w:val="111111"/>
          <w:sz w:val="28"/>
          <w:sz w:val="28"/>
          <w:szCs w:val="28"/>
          <w:rtl w:val="true"/>
          <w:lang w:bidi="ar-SA"/>
        </w:rPr>
        <w:t>بالموضوع، إلا أن السيرة القاطعة في سائر الأعصار و الأمصار على مساورتهم و مخالطتهم مع غلبة تحقق ذلك في أغلبهم تنافيه، كغيرها من الأدلة السابقة على طهارتهم، و الاحتياط في اجتناب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شرح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الناصب يطلق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القادح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الثاني ما ينسب إلى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يسقط العدالة، الثالث من ينكر فضيلتهم لو سمعها، الرابع من اعتقد فضيلة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الخامس من أنكر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سماعه أو وصوله اليه بوجه يصدقه، أما من أنكر لا جماع أو مصلحة فليس بناصب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نجاسة الخامس و الأول، و أما الثلاثة فيظهر البحث فيها مما مر</w:t>
      </w:r>
      <w:bookmarkStart w:id="61" w:name="pg12232_143555"/>
    </w:p>
    <w:p>
      <w:pPr>
        <w:pStyle w:val="BookText"/>
        <w:rPr/>
      </w:pPr>
      <w:bookmarkEnd w:id="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ليعلم أن الظاهر عدم تعدد معنى الناصب ليكون مشتركا، بل هو على تقدير تسليم التعدد فيه حقيقة تعدد مصداق كالمتواطئ على أن يكون المراد به مثلا العدو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بعداوة شيعتهم، فتأمل جيدا</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6490695_417432637"/>
      <w:bookmarkStart w:id="63" w:name="_Toc23"/>
      <w:bookmarkEnd w:id="62"/>
      <w:r>
        <w:rPr>
          <w:rtl w:val="true"/>
        </w:rPr>
        <w:t>[</w:t>
      </w:r>
      <w:r>
        <w:rPr>
          <w:rtl w:val="true"/>
        </w:rPr>
        <w:t>في حكم الزيدية و الواقفية و غيرهم</w:t>
      </w:r>
      <w:r>
        <w:rPr>
          <w:rtl w:val="true"/>
        </w:rPr>
        <w:t>]</w:t>
      </w:r>
      <w:bookmarkEnd w:id="63"/>
    </w:p>
    <w:p>
      <w:pPr>
        <w:pStyle w:val="BookText"/>
        <w:rPr/>
      </w:pPr>
      <w:r>
        <w:rPr>
          <w:rFonts w:ascii="Amiri" w:hAnsi="Amiri" w:eastAsia="Amiri" w:cs="Amiri"/>
          <w:color w:val="111111"/>
          <w:sz w:val="28"/>
          <w:sz w:val="28"/>
          <w:szCs w:val="28"/>
          <w:rtl w:val="true"/>
          <w:lang w:bidi="ar-SA"/>
        </w:rPr>
        <w:t>و من جميع ما ذكرنا يظهر لك الحال في الفرق المخالفة من الشيعة من الزيدية و الواقفية و غيرهم، إذ الطهارة فيهم أولى من المخالفين قطعا، لكن عن</w:t>
      </w:r>
    </w:p>
    <w:p>
      <w:pPr>
        <w:pStyle w:val="BookText"/>
        <w:rPr/>
      </w:pPr>
      <w:r>
        <w:rPr>
          <w:rFonts w:ascii="Amiri" w:hAnsi="Amiri" w:eastAsia="Amiri" w:cs="Amiri"/>
          <w:color w:val="111111"/>
          <w:sz w:val="28"/>
          <w:sz w:val="28"/>
          <w:szCs w:val="28"/>
          <w:rtl w:val="true"/>
          <w:lang w:bidi="ar-SA"/>
        </w:rPr>
        <w:t>الكشي انه روى في كتاب الرجال بسنده إلى عمر بن يزيد</w:t>
      </w:r>
      <w:r>
        <w:rPr>
          <w:rStyle w:val="FootnoteAnchor"/>
          <w:rtl w:val="true"/>
        </w:rPr>
        <w:footnoteReference w:id="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مليا في فضائل الشيعة،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الشيعة بعدنا من هم شر من الناصب،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ليس هم ينتحلون مودتكم و يتبرأون من عدوكم؟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بين لنا لنعرفهم،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قوم يفتنون بزيد و يفتنون بموسى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انه</w:t>
      </w:r>
    </w:p>
    <w:p>
      <w:pPr>
        <w:pStyle w:val="BookText"/>
        <w:rPr/>
      </w:pPr>
      <w:r>
        <w:rPr>
          <w:rFonts w:ascii="Amiri" w:hAnsi="Amiri" w:eastAsia="Amiri" w:cs="Amiri"/>
          <w:color w:val="111111"/>
          <w:sz w:val="28"/>
          <w:sz w:val="28"/>
          <w:szCs w:val="28"/>
          <w:rtl w:val="true"/>
          <w:lang w:bidi="ar-SA"/>
        </w:rPr>
        <w:t>روى أيضا</w:t>
      </w:r>
      <w:r>
        <w:rPr>
          <w:rStyle w:val="FootnoteAnchor"/>
          <w:rtl w:val="true"/>
        </w:rPr>
        <w:footnoteReference w:id="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الزيدية و الواقفة و النصاب بمنزلة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w:t>
      </w:r>
    </w:p>
    <w:p>
      <w:pPr>
        <w:pStyle w:val="BookText"/>
        <w:rPr/>
      </w:pPr>
      <w:r>
        <w:rPr>
          <w:rFonts w:ascii="Amiri" w:hAnsi="Amiri" w:eastAsia="Amiri" w:cs="Amiri"/>
          <w:color w:val="111111"/>
          <w:sz w:val="28"/>
          <w:sz w:val="28"/>
          <w:szCs w:val="28"/>
          <w:rtl w:val="true"/>
          <w:lang w:bidi="ar-SA"/>
        </w:rPr>
        <w:t>الخرائج للقطب الراوندي عن أحمد بن محمد بن مطهر</w:t>
      </w:r>
      <w:r>
        <w:rPr>
          <w:rStyle w:val="FootnoteAnchor"/>
          <w:rtl w:val="true"/>
        </w:rPr>
        <w:footnoteReference w:id="1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الجبل يسأله عمن وقف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أتولاهم أم أتبرأ منهم؟ فكتب أ ترحم على عمك لا يرحم الله بعمك، و تبرأ منه، أنا إلى الله بري‌ء منهم، فلا تتولاهم، و لا تعد مرضاهم، و لا تشهد جنائزهم، وَ لا تُصَلِّ عَلى أَحَدٍ مِنْهُمْ ماتَ أَبَداً، سواء من جحد إماما من الله تعالى أو زاد إماما ليست إمامته من الله تعالى،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إن الجاحد أمر آخرنا جاحد أمر أولنا، و الزائد فينا كالناقص الجاحد أمرنا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المشعرة بنجاستهم</w:t>
      </w:r>
      <w:r>
        <w:rPr>
          <w:rFonts w:eastAsia="Amiri" w:cs="Amiri" w:ascii="Amiri" w:hAnsi="Amiri"/>
          <w:color w:val="111111"/>
          <w:sz w:val="28"/>
          <w:szCs w:val="28"/>
          <w:rtl w:val="true"/>
          <w:lang w:bidi="ar-SA"/>
        </w:rPr>
        <w:t>.</w:t>
      </w:r>
      <w:bookmarkStart w:id="64" w:name="pg12232_143556"/>
    </w:p>
    <w:p>
      <w:pPr>
        <w:pStyle w:val="BookText"/>
        <w:rPr/>
      </w:pPr>
      <w:bookmarkEnd w:id="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لازم ما سمعته من المرتضى و غيره، إلا أنه لا يخفى قصورها في جنب ما سمعته من الأدلة السابقة التي يمكن جريانها بل و غيرها هنا،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المستضعف من كل فرقة فلتمام البحث فيه موضوعا و حكما مقام آخر، و إن كان الذي يقوى في النفس الآن و يعضده السيرة و العمل إجراء حكم فرقته عليه</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6490697_417432637"/>
      <w:bookmarkStart w:id="66" w:name="_Toc24"/>
      <w:bookmarkEnd w:id="65"/>
      <w:r>
        <w:rPr>
          <w:rtl w:val="true"/>
        </w:rPr>
        <w:t>[</w:t>
      </w:r>
      <w:r>
        <w:rPr>
          <w:rtl w:val="true"/>
        </w:rPr>
        <w:t>في حكم ولد الزنا</w:t>
      </w:r>
      <w:r>
        <w:rPr>
          <w:rtl w:val="true"/>
        </w:rPr>
        <w:t>]</w:t>
      </w:r>
      <w:bookmarkEnd w:id="66"/>
    </w:p>
    <w:p>
      <w:pPr>
        <w:pStyle w:val="BookText"/>
        <w:rPr/>
      </w:pPr>
      <w:r>
        <w:rPr>
          <w:rFonts w:ascii="Amiri" w:hAnsi="Amiri" w:eastAsia="Amiri" w:cs="Amiri"/>
          <w:color w:val="111111"/>
          <w:sz w:val="28"/>
          <w:sz w:val="28"/>
          <w:szCs w:val="28"/>
          <w:rtl w:val="true"/>
          <w:lang w:bidi="ar-SA"/>
        </w:rPr>
        <w:t xml:space="preserve">و ليس من الكافر ولد الزنا قطعا، كما هو المشهور بين الأصحاب، بل لعله إجماعي، لندرة المخالف و معروفية نسبه كما ستعرف، بل هو لازم ما في الخلاف من الإجماع على تغسيله و الصلاة عليه، خصوصا بعد ملاحظة ذيل كلامه، بل حكي عنه دعوى الإجماع على الطهارة، و هو الحجة بعد اعتضاده بالسيرة القاطعة سيما في زماننا هذا، فإن أكثر أولاد جواري من يقربنا من الرساتيق من الزنا، مع عدم تجنب العلماء عنهم فضلا عن العوام، و إجراء جميع أحكام المسلمين و المؤمنين عليهم بعد بلوغهم و وصفهم ذلك، بل لا يخفى على من تتبع السيرة و التواريخ كثرة أولاد الزنا في بدء الإسلام، و لم يعهد تجنب سؤرهم أو غيره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أصحابهم، بل المعهود خلافه،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انه قد صار بعض أولاد الزنا مقبولا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من وفق للشهادة، و اعتضاده قبل البلوغ بأصالة الطهارة و عموماتها فيه و في الملاقي أيضا، و بهما مع عموم أدلة الإسلام و الايمان و المسلمين و المؤمنين بعد البلوغ</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ولد الزنا قد ثبت كفره بالأدلة بلا خلاف بيننا، بل قد يظهر منه انه من المسلمات، كما عن المرتضى الحكم بكفره أيضا، بل لعله الظاهر من قول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الوضوء بسؤر اليهودي و النصراني و ولد الزنا و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الكليني أيضا، حيث روى‌</w:t>
      </w:r>
      <w:r>
        <w:rPr>
          <w:rStyle w:val="FootnoteAnchor"/>
          <w:rtl w:val="true"/>
        </w:rPr>
        <w:footnoteReference w:id="160"/>
      </w:r>
      <w:r>
        <w:rPr>
          <w:rFonts w:ascii="Amiri" w:hAnsi="Amiri" w:eastAsia="Amiri" w:cs="Amiri"/>
          <w:color w:val="111111"/>
          <w:sz w:val="28"/>
          <w:sz w:val="28"/>
          <w:szCs w:val="28"/>
          <w:rtl w:val="true"/>
          <w:lang w:bidi="ar-SA"/>
        </w:rPr>
        <w:t>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البطلان عقلا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نقلا إن أريد كفره في الدنيا و الآخرة و ان فرض تحقق الايمان منه في نفس الأمر، و في غاية الضعف إن كان المراد أنه لا يوفق للايمان، فلا يقبل منه لو أظهره، أو المراد إجراء حكم الكفار عليه في الدنيا خاصة مع فرض إيمانه، و ان كان ربما يومي اليه ما ورد انه شر الثلاثة</w:t>
      </w:r>
      <w:r>
        <w:rPr>
          <w:rStyle w:val="FootnoteAnchor"/>
          <w:rtl w:val="true"/>
        </w:rPr>
        <w:footnoteReference w:id="16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ولد الزنا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طيب المولد</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بغضه علامة الزنا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المروي‌</w:t>
      </w:r>
      <w:r>
        <w:rPr>
          <w:rStyle w:val="FootnoteAnchor"/>
          <w:rtl w:val="true"/>
        </w:rPr>
        <w:footnoteReference w:id="165"/>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ولد الزنا، و لا في بشره و لا في شعره و لا في لحمه و لا في دمه و لا في شي‌ء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166"/>
      </w:r>
      <w:r>
        <w:rPr>
          <w:rFonts w:ascii="Amiri" w:hAnsi="Amiri" w:eastAsia="Amiri" w:cs="Amiri"/>
          <w:color w:val="111111"/>
          <w:sz w:val="28"/>
          <w:sz w:val="28"/>
          <w:szCs w:val="28"/>
          <w:rtl w:val="true"/>
          <w:lang w:bidi="ar-SA"/>
        </w:rPr>
        <w:t xml:space="preserve">المروي عن عقاب الأعمال و محاسن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في السفينة الكلب و الخنزير و لم يحمل فيها ولد الزنا، و الناصب شر من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ابن أبي يعفور</w:t>
      </w:r>
      <w:r>
        <w:rPr>
          <w:rStyle w:val="FootnoteAnchor"/>
          <w:rtl w:val="true"/>
        </w:rPr>
        <w:footnoteReference w:id="167"/>
      </w:r>
      <w:r>
        <w:rPr>
          <w:rFonts w:ascii="Amiri" w:hAnsi="Amiri" w:eastAsia="Amiri" w:cs="Amiri"/>
          <w:color w:val="111111"/>
          <w:sz w:val="28"/>
          <w:sz w:val="28"/>
          <w:szCs w:val="28"/>
          <w:rtl w:val="true"/>
          <w:lang w:bidi="ar-SA"/>
        </w:rPr>
        <w:t xml:space="preserve">المروي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يغتسل من البئر التي يجتمع فيها غسالة الحمام، فان فيها غسالة ولد الزنا و هو لا يطهر إلى سبعة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حمزة بن أحمد</w:t>
      </w:r>
      <w:r>
        <w:rPr>
          <w:rStyle w:val="FootnoteAnchor"/>
          <w:rtl w:val="true"/>
        </w:rPr>
        <w:footnoteReference w:id="168"/>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نحوهما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الحكم‌</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تغتسل، فإنه يغتسل فيه من الزنا،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يغتسل فيه ولد الزناء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مرسل الوشاء</w:t>
      </w:r>
      <w:r>
        <w:rPr>
          <w:rStyle w:val="FootnoteAnchor"/>
          <w:rtl w:val="true"/>
        </w:rPr>
        <w:footnoteReference w:id="17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كره سؤر ولد الزناء و اليهودي و النصراني و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الحرمة من الكراهة بقرينة المعطوف، و إلا لزم استعمال اللفظ في حقيقته و مجازه، أو المشترك في معنييه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w:t>
      </w:r>
      <w:r>
        <w:rPr>
          <w:rStyle w:val="FootnoteAnchor"/>
          <w:rtl w:val="true"/>
        </w:rPr>
        <w:footnoteReference w:id="171"/>
      </w:r>
      <w:r>
        <w:rPr>
          <w:rFonts w:ascii="Amiri" w:hAnsi="Amiri" w:eastAsia="Amiri" w:cs="Amiri"/>
          <w:color w:val="111111"/>
          <w:sz w:val="28"/>
          <w:sz w:val="28"/>
          <w:szCs w:val="28"/>
          <w:rtl w:val="true"/>
          <w:lang w:bidi="ar-SA"/>
        </w:rPr>
        <w:t>الدالة على مساواة ديته لدية اليهودي ثمانمائة درهم، بل في</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17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دية ولد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الذي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كالأخبار</w:t>
      </w:r>
      <w:r>
        <w:rPr>
          <w:rStyle w:val="FootnoteAnchor"/>
          <w:rtl w:val="true"/>
        </w:rPr>
        <w:footnoteReference w:id="173"/>
      </w:r>
      <w:r>
        <w:rPr>
          <w:rFonts w:ascii="Amiri" w:hAnsi="Amiri" w:eastAsia="Amiri" w:cs="Amiri"/>
          <w:color w:val="111111"/>
          <w:sz w:val="28"/>
          <w:sz w:val="28"/>
          <w:szCs w:val="28"/>
          <w:rtl w:val="true"/>
          <w:lang w:bidi="ar-SA"/>
        </w:rPr>
        <w:t>الدالة على أن الجنة طاهرة لا يدخلها إلا من طابت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مرفوع الديلمي‌</w:t>
      </w:r>
      <w:r>
        <w:rPr>
          <w:rStyle w:val="FootnoteAnchor"/>
          <w:rtl w:val="true"/>
        </w:rPr>
        <w:footnoteReference w:id="174"/>
      </w:r>
      <w:r>
        <w:rPr>
          <w:rFonts w:ascii="Amiri" w:hAnsi="Amiri" w:eastAsia="Amiri" w:cs="Amiri"/>
          <w:color w:val="111111"/>
          <w:sz w:val="28"/>
          <w:sz w:val="28"/>
          <w:szCs w:val="28"/>
          <w:rtl w:val="true"/>
          <w:lang w:bidi="ar-SA"/>
        </w:rPr>
        <w:t xml:space="preserve">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العلل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ولد الزناء يا رب فما ذنبي؟ فما كان لي في أمري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فيناديه مناد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 الثلاثة، أذنب و الداك فتبت عليهما، و أنت رجس، و لن يدخل الجنة إلا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جميعا كما ترى قاصرة عن إثبات خلاف ما هو مقتضى أصول المذهب و قواعده المعول عليها هنا عند سائر أصحابنا عدا من عرفت كما حكاه في المختلف قابلة للحمل على إرادة الخبث الباطني المانع من توفيقه لإظهار الايمان غالبا، و على كراهة مباشرة سؤره، و أخبار الدية لم ينقل العمل بها من أحد ممن لم يقل بكفره، كما أن عدم دخول الجنة لو قلنا به لا دلالة فيه على المطلوب، إذ لعل الله أعد له ثوابا آخر</w:t>
      </w:r>
      <w:r>
        <w:rPr>
          <w:rFonts w:eastAsia="Amiri" w:cs="Amiri" w:ascii="Amiri" w:hAnsi="Amiri"/>
          <w:color w:val="111111"/>
          <w:sz w:val="28"/>
          <w:szCs w:val="28"/>
          <w:rtl w:val="true"/>
          <w:lang w:bidi="ar-SA"/>
        </w:rPr>
        <w:t>.</w:t>
      </w:r>
      <w:bookmarkStart w:id="67" w:name="pg12232_143559"/>
    </w:p>
    <w:p>
      <w:pPr>
        <w:pStyle w:val="BookText"/>
        <w:rPr/>
      </w:pPr>
      <w:bookmarkEnd w:id="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لعله يومي اليه</w:t>
      </w:r>
    </w:p>
    <w:p>
      <w:pPr>
        <w:pStyle w:val="BookText"/>
        <w:rPr/>
      </w:pPr>
      <w:r>
        <w:rPr>
          <w:rFonts w:ascii="Amiri" w:hAnsi="Amiri" w:eastAsia="Amiri" w:cs="Amiri"/>
          <w:color w:val="111111"/>
          <w:sz w:val="28"/>
          <w:sz w:val="28"/>
          <w:szCs w:val="28"/>
          <w:rtl w:val="true"/>
          <w:lang w:bidi="ar-SA"/>
        </w:rPr>
        <w:t>خبر أبي بكر</w:t>
      </w:r>
      <w:r>
        <w:rPr>
          <w:rStyle w:val="FootnoteAnchor"/>
          <w:rtl w:val="true"/>
        </w:rPr>
        <w:footnoteReference w:id="175"/>
      </w:r>
      <w:r>
        <w:rPr>
          <w:rFonts w:ascii="Amiri" w:hAnsi="Amiri" w:eastAsia="Amiri" w:cs="Amiri"/>
          <w:color w:val="111111"/>
          <w:sz w:val="28"/>
          <w:sz w:val="28"/>
          <w:szCs w:val="28"/>
          <w:rtl w:val="true"/>
          <w:lang w:bidi="ar-SA"/>
        </w:rPr>
        <w:t>المروي عن المحاسن،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عنده و مضى عبد الله بن عجلان، فقال عبد الله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رجل يعرف ما نعرف،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كذلك بني له بيت في النار من صدر يرد عنه و هج جهنم، و يؤتي برزقه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ابن أبي يعفور</w:t>
      </w:r>
      <w:r>
        <w:rPr>
          <w:rStyle w:val="FootnoteAnchor"/>
          <w:rtl w:val="true"/>
        </w:rPr>
        <w:footnoteReference w:id="176"/>
      </w:r>
      <w:r>
        <w:rPr>
          <w:rFonts w:ascii="Amiri" w:hAnsi="Amiri" w:eastAsia="Amiri" w:cs="Amiri"/>
          <w:color w:val="111111"/>
          <w:sz w:val="28"/>
          <w:sz w:val="28"/>
          <w:szCs w:val="28"/>
          <w:rtl w:val="true"/>
          <w:lang w:bidi="ar-SA"/>
        </w:rPr>
        <w:t>المروي عن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الزناء يستعمل، إن عمل خيرا جزي به، و إن عمل شرا جزي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 و أرأف بنا و به ذلك اليوم</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6490699_417432637"/>
      <w:bookmarkStart w:id="69" w:name="_Toc25"/>
      <w:bookmarkEnd w:id="68"/>
      <w:r>
        <w:rPr>
          <w:rtl w:val="true"/>
        </w:rPr>
        <w:t>[</w:t>
      </w:r>
      <w:r>
        <w:rPr>
          <w:rtl w:val="true"/>
        </w:rPr>
        <w:t>في حكم عرق الجنب من الحرم</w:t>
      </w:r>
      <w:r>
        <w:rPr>
          <w:rtl w:val="true"/>
        </w:rPr>
        <w:t>]</w:t>
      </w:r>
      <w:bookmarkEnd w:id="69"/>
    </w:p>
    <w:p>
      <w:pPr>
        <w:pStyle w:val="BookText"/>
        <w:rPr/>
      </w:pPr>
      <w:r>
        <w:rPr>
          <w:rFonts w:ascii="Amiri" w:hAnsi="Amiri" w:eastAsia="Amiri" w:cs="Amiri"/>
          <w:color w:val="111111"/>
          <w:sz w:val="28"/>
          <w:sz w:val="28"/>
          <w:szCs w:val="28"/>
          <w:rtl w:val="true"/>
          <w:lang w:bidi="ar-SA"/>
        </w:rPr>
        <w:t>و في نجاسة عرق الجنب من الحرام و لو مع عدم الانزال حين الفعل أو بعده و عرق الإبل الجلالة و المسوخ كالقرد و الدب خلاف بين الطائفة، أما الأول فالصدوقان في الرسالة و الفقيه و عن الأمالي و الشيخان في المقنعة و الخلاف و النهاية و ظاهر التهذيب و الاستبصار و ابن الجنيد و القاضي على ما حكي عنهما و المحدث البحراني في الحدائق و شيخنا في كشف الغطاء و المعاصر في الرياض و النراقي في اللوامع على النجاسة، و إن لم ينص جماعة منهم عليها، لكنهم نصوا على ما يقتضيها هنا من عدم جواز الصلاة و نحوه، و هو ظاهر الأستاذ الأكبر في شرح المفاتيح أو صريحه، بل نسبه فيه إلى الشهرة العظيمة، كما انه في الرياض نسبه إلى الأشهر بين المتقدمين تارة، و إلى الشهرة العظيمة بينهم أخرى، و في اللوامع إلى كثير من الطبقة الثانية و من قدمنا ذكرهم من القدماء، بل في الغنية و المراسم نسبته إلى أصحابنا، بل في الخلاف الإجماع عليه، بل عن الأمالي ان من دين الإمامية الإقرار به، و هو كسابقه إجماع أو أعلى منه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فهما الحجة حينئذ بعد اعتضادهما بالشهرة المحكية، بل و بظاهره من الديلمي و ابن زهرة، و ان كان فتوى الأول منهما بالطهارة يؤذن بعدم إرادته الإجماع المصطلح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فيحمل على الشهرة العظيمة، و بوجوده في نحو رسالة علي بن بابويه و النهاية التي هي غالبا متون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عرقت في ثوبك و أنت جنب و كانت الجنابة من حلال فتجوز الصلاة فيه، و ان كانت حراما فلا تجوز الصلاة فيه حتى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قد يشعر به</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علي بن الحكم‌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تغتسل من غسالة الحمام، فإنه يغتسل فيه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شفاء من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يغتسل فيه الجنب من الحرام و الزاني و الناصب الذي هو شرهما ثم يكون فيه شفاء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w:t>
      </w:r>
    </w:p>
    <w:p>
      <w:pPr>
        <w:pStyle w:val="BookText"/>
        <w:rPr/>
      </w:pPr>
      <w:r>
        <w:rPr>
          <w:rFonts w:ascii="Amiri" w:hAnsi="Amiri" w:eastAsia="Amiri" w:cs="Amiri"/>
          <w:color w:val="111111"/>
          <w:sz w:val="28"/>
          <w:sz w:val="28"/>
          <w:szCs w:val="28"/>
          <w:rtl w:val="true"/>
          <w:lang w:bidi="ar-SA"/>
        </w:rPr>
        <w:t>الذكرى روى محمد بن همام‌</w:t>
      </w:r>
      <w:r>
        <w:rPr>
          <w:rStyle w:val="FootnoteAnchor"/>
          <w:rtl w:val="true"/>
        </w:rPr>
        <w:footnoteReference w:id="180"/>
      </w:r>
      <w:r>
        <w:rPr>
          <w:rFonts w:ascii="Amiri" w:hAnsi="Amiri" w:eastAsia="Amiri" w:cs="Amiri"/>
          <w:color w:val="111111"/>
          <w:sz w:val="28"/>
          <w:sz w:val="28"/>
          <w:szCs w:val="28"/>
          <w:rtl w:val="true"/>
          <w:lang w:bidi="ar-SA"/>
        </w:rPr>
        <w:t xml:space="preserve">بإسناده إلى إدريس بن زياد الكفرتوثي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يقول بالوقف فدخل سر من رأى في عهد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أن يسأله عن الثوب الذي يعرق فيه الجنب، أ يصلي فيه؟ فبينما هو قائم في طاق باب لانتظاره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بمقرعة و قال مبتدء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حلال فصل فيه، و إن كان من حرام فلا تصل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 البحار</w:t>
      </w:r>
      <w:r>
        <w:rPr>
          <w:rStyle w:val="FootnoteAnchor"/>
          <w:rtl w:val="true"/>
        </w:rPr>
        <w:footnoteReference w:id="181"/>
      </w:r>
      <w:r>
        <w:rPr>
          <w:rFonts w:ascii="Amiri" w:hAnsi="Amiri" w:eastAsia="Amiri" w:cs="Amiri"/>
          <w:color w:val="111111"/>
          <w:sz w:val="28"/>
          <w:sz w:val="28"/>
          <w:szCs w:val="28"/>
          <w:rtl w:val="true"/>
          <w:lang w:bidi="ar-SA"/>
        </w:rPr>
        <w:t>نقلا من كتاب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شهراشوب من كتاب المعتمد في الأصول،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العسكر و أنا شاك في الإمامة فرأيت السلطان قد خرج إلى الصيد في يوم من الربيع إلا أنه صائف، و الناس عليهم ثياب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الصيف، و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لبابيد، و على فرسه تخفاف لبود، و قد عقد ذنب فرسه، و الناس يتعجبون منه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هذا المدني و ما قد فعل بنفسه؟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إماما ما فعل هذا، فلما خرج الناس إلى الصحراء لم يلبثوا إذا ارتفعت سحابة عظيمة هطلت، فلم يبق أحد إلا ابتل ثم غرق بالمطر، و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سالم من جميعه،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هو الامام،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أسأله عن الجنب إذا عرق في الثوب،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 وجهه فهو الامام، فلما قرب مني كشف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عرق الجنب في الثوب و جنابته من حرام لا تجوز الصلاة فيه، و إن كانت جنابته من حلال فلا بأس به، فلم يبق في نفسي بعد ذلك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w:t>
      </w:r>
    </w:p>
    <w:p>
      <w:pPr>
        <w:pStyle w:val="BookText"/>
        <w:rPr/>
      </w:pPr>
      <w:r>
        <w:rPr>
          <w:rFonts w:ascii="Amiri" w:hAnsi="Amiri" w:eastAsia="Amiri" w:cs="Amiri"/>
          <w:color w:val="111111"/>
          <w:sz w:val="28"/>
          <w:sz w:val="28"/>
          <w:szCs w:val="28"/>
          <w:rtl w:val="true"/>
          <w:lang w:bidi="ar-SA"/>
        </w:rPr>
        <w:t>البحار أيضا</w:t>
      </w:r>
      <w:r>
        <w:rPr>
          <w:rStyle w:val="FootnoteAnchor"/>
          <w:rtl w:val="true"/>
        </w:rPr>
        <w:footnoteReference w:id="182"/>
      </w:r>
      <w:r>
        <w:rPr>
          <w:rFonts w:ascii="Amiri" w:hAnsi="Amiri" w:eastAsia="Amiri" w:cs="Amiri"/>
          <w:color w:val="111111"/>
          <w:sz w:val="28"/>
          <w:sz w:val="28"/>
          <w:szCs w:val="28"/>
          <w:rtl w:val="true"/>
          <w:lang w:bidi="ar-SA"/>
        </w:rPr>
        <w:t xml:space="preserve">أني وجدت في كتاب عتيق من مؤلفات قدماء أصحابنا، بل فيما حضرني من نسخة البحار أظنه مجموع الدعوات لمحمد بن هارون بن موسى التلعكبري رواه عن أبي الفتح غازي بن محمد الطريفي عن علي بن عبد الله الميموني عن محمد بن علي بن معمر عن علي بن مهزيار بن موسى الأهوازي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حلال فالصلاة في الثوب حلال، و إن كان من حرام فالصلاة في الثوب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عن موضع من المبسوط من نسبته إلى رواية بعض أصحابنا، و عن آخر منه أيضا 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عرق فيه و كانت الجنابة من حرام روى أصحابنا أنه لا يجوز الصلاة، فإن كانت من حلال لم يكن به بأس</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حجية الرضوي عندنا و ضعف الاشعار السابق و قصور دلالة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لأعمية حرمة الصلاة من النجاسة، و عدم وضوح سند خبر الذكرى و المناقب،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ظهور ضعف سند الموجود في الكتاب العتيق بعلي بن عبد الله الميموني، فإنه فاسد الاعتقاد و الرواية كما عن النجاشي، و غاليا ضعيفا كما عن ابن الغضائري، و خلو الكتب المعتمدة عنها، و عدم ورود خبر يعضدها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الرواة و اللواط و الزناة و إقامة الحدود عليهم في تلك الأوقات، و فتوى المتأخرين بخلافها و ان كان لاحتمال بل ظهور عدم عثورهم عليها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تحكيمها على ما دل على الطهارة من الأصل بل الأصول و العمومات، خصوصا الوارد منها في الأسئار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الاستفصال في</w:t>
      </w:r>
    </w:p>
    <w:p>
      <w:pPr>
        <w:pStyle w:val="BookText"/>
        <w:rPr/>
      </w:pPr>
      <w:r>
        <w:rPr>
          <w:rFonts w:ascii="IRNazanin" w:hAnsi="IRNazanin" w:eastAsia="IRNazanin"/>
          <w:color w:val="111111"/>
          <w:sz w:val="28"/>
          <w:sz w:val="28"/>
          <w:szCs w:val="28"/>
          <w:rtl w:val="true"/>
          <w:lang w:bidi="fa-IR"/>
        </w:rPr>
        <w:t>خبر عمرو بن خالد</w:t>
      </w:r>
      <w:r>
        <w:rPr>
          <w:rStyle w:val="FootnoteAnchor"/>
          <w:rtl w:val="true"/>
        </w:rPr>
        <w:footnoteReference w:id="183"/>
      </w:r>
      <w:r>
        <w:rPr>
          <w:rFonts w:ascii="Amiri" w:hAnsi="Amiri" w:eastAsia="Amiri" w:cs="Amiri"/>
          <w:color w:val="111111"/>
          <w:sz w:val="28"/>
          <w:sz w:val="28"/>
          <w:szCs w:val="28"/>
          <w:rtl w:val="true"/>
          <w:lang w:bidi="ar-SA"/>
        </w:rPr>
        <w:t xml:space="preserve">عن زيد بن علي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و الحائض يعرقان في الثوب حتى يلصق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الحيض و الجنابة حيث جعلهما الله عز و جل ليس في العرق، فلا يغسلان ثوبهما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القميص يعرق فيه الرجل و هو جنب حتى يبتل القميص،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أحب أن يرشه بالماء فليفعل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حمزة بن حمران</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يجنب الثوب الرجل، و لا يجنب الرجل الثوب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الرياض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انجبار قصور أسانيدها بالشهرة العظيمة بين القدماء و الإجماعات المحكية، و دلالتها بعدم القول بالفصل هنا، إذ ليس أحد ممن قال بالطهارة منع من الصلاة فيه، فالقول حينئذ بحرمة الصلاة خاصة دون باقي أحكام النجاسة إحداث 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يناقش فيه أولا بمنع تحقق عظمة الشهرة، لأن جملة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القدماء لم تنقل فتاواهم لنا في ذلك، كالمرتضى و غيره، و ظاهر ابن حمزة التردد، حيث نسب النجاسة إلى أحد القولين، كما أن الحلبي في إشارة السبق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خلاف، بل لعله ظاهر ابن زهرة أيضا، حيث نسبه إلى إلحاق الأصحاب، و صريح المراسم الطهارة بعد أن نسب النجاسة إليهم أيضا، و هو مؤذن بعدم إرادته الإجماع منه، و مقنعة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صراحة فيها بالنجاسة، بل لعل ظاهر ذيلها ذكر الاحتياط في الطهارة كالتهذيب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حكى عنه في السرائر و غيرها رجوعه عن ذلك في رسالته إلى ولده، و ظاهر المحكي عن المبسوط التردد، بل في صريح الذكرى و ظاهر السرائر و عن الدلائل حكاية قوة الكراهة عن المبسوط بعد أن نسب عدم جواز الصلاة إلى رواية أصحابنا، و يؤيده عدم ذكره له في تعداد النجاسات في الجمل، و لذا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قال بالنجاسة قد رجع عنه في كتاب آخر له، فصار ما اخترناه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فانحصر الخلاف حينئذ في الصدوقين و المحكي عن ابني الجنيد و البراج، و تحقق عظمة الشهرة بهؤلاء كما ترى، خصوصا مع عدم ثبوته عن الأخيرين إلا بالنقل الذي هو محل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نسب القول بالطهارة في المختلف و الذكرى و عن الكفاية إلى المشهور، بل في المحكي عن ابن الجنيد ما يشعر بإرادة الاحتياط، حيث قال بعد أن ذكر وجوب غسل عرق الجنب من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عندي الاحتياط، إن كان جنبا من احتلام ثم عرق في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لظهور تشبيهه بما ذكرنا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كله نسبة القول بالطهارة في المختلف و الذكرى و عن الكفاية إلى المشهور من غير تقييد له بالمتأخرين، بل عن شرح الموجز ان القول بالنجاسة للشيخ، و هو متروك، كما انه بذلك كله و إعراض عامة المتأخرين كما حكاه غير واحد يوهن إجماع الخلاف و الأمالي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ثانيا فبمنع دعوى عدم القول بالفصل إن أراد القطعي منه، بل و الظني أيضا مع عدم حجيته في نفسه عندنا، لأنه و إن كان لم يصرح أحد ممن قال بالطهارة بعدم جواز الصلاة لكن جماعة ممن نسب إليهم النجاسة لم يصرحوا بها، بل اقتصروا على ذكر حرمة الصلاة إذا كانت الجنابة من حرام، كالصدوقين و الشيخ في الخلاف، بل</w:t>
      </w:r>
    </w:p>
    <w:p>
      <w:pPr>
        <w:pStyle w:val="BookText"/>
        <w:rPr/>
      </w:pPr>
      <w:r>
        <w:rPr>
          <w:rFonts w:ascii="Amiri" w:hAnsi="Amiri" w:eastAsia="Amiri" w:cs="Amiri"/>
          <w:color w:val="111111"/>
          <w:sz w:val="28"/>
          <w:sz w:val="28"/>
          <w:szCs w:val="28"/>
          <w:rtl w:val="true"/>
          <w:lang w:bidi="ar-SA"/>
        </w:rPr>
        <w:t>هو معقد إجماع الأخير كالنسبة إلى دين الإمامية في الأمالي، و ذلك منهم إن لم يكن ظاهرا في إرادة حرمة الصلاة خاصة، كفضلات ما لا يؤكل لحمه فلا ريب في كونه محتملا، سيما مع كون ما تخيل مستندا لهم من الرضوي و خبري الذكرى و البحار لا تعرض فيها لحرمة غير الصلاة، بل قد يدعى ظهورها فيه، لاستبعاد التعبير بالحرمة في جميعها عن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تشعر عبارة الصدوق في الفقيه بذلك،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عرق في ثوبه و هو جنب فليتنشف فيه إذا اغتسل، و ان كانت الجنابة من حلال فحلال الصلاة فيه، و ان كانت من حرام فحرام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موضوع الحكمين الأخيرين في كلامه الثوب الذي أمر بالتنشف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 لك حينئذ قوة القول بالطهارة وفاقا للمراسم و السرائر و من تأخر عنهما، إلا أن الاحتياط لا ينبغي تركه في سائر ما اشترط بالطهارة، خصوصا الصلاة، سيما بعد ما عرفت من قيام احتمال التعبد فيها خاصة و ان كان طاهرا، بل لعله لا يخلو من وجه، للإجماعين و الأخبار المتقدمة،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بالجنب من حرام المحتلم قطعا و إجماعا، فما عن ابن الجنيد من الاحتياط في عرقه ضعيف جدا لا نعرف له مأخذا يعتد به، و لقد أجاد بعض المحققين بقوله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 له وجها و لا موافقا</w:t>
      </w:r>
      <w:r>
        <w:rPr>
          <w:rFonts w:eastAsia="IRNazanin" w:cs="IRNazanin"/>
          <w:color w:val="111111"/>
          <w:sz w:val="28"/>
          <w:szCs w:val="28"/>
          <w:rtl w:val="true"/>
          <w:lang w:bidi="fa-IR"/>
        </w:rPr>
        <w:t>».</w:t>
      </w:r>
      <w:bookmarkStart w:id="70" w:name="pg12232_143565"/>
    </w:p>
    <w:p>
      <w:pPr>
        <w:pStyle w:val="BookText"/>
        <w:rPr/>
      </w:pPr>
      <w:bookmarkEnd w:id="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الحائض و النفساء و غيرهما لطهارة عرقهما كالمجنب من حلال إجماعا و نصوصا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فرق في المجنب من حرام بين الرجل و المرأة، و لا بين القبل و الدبر، و لا بين الحي و الميت، و لا بين الزناء و اللواط و وطء البهائم و لا بين الانزال و الإدخال إلى غير ذلك مما يدخل تحت المحرم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المحرم عرضا كوطء الحائض و النفساء و نحوهما فوجهان، أقواهما العدم حتى المظاهر، و ان استشكل فيه في المنتهى اقتصارا على المتيقن، و خصوصا فيما كان عروض التحريم لمرض أو صوم معين أو نذر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 الصبي أجنبية ففي نجاسة عرقه إشكال كما في المنتهى، ينشأ من عدم الحرمة في حقه، و من إرادة الحرمة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المكره و المكرهة إلى غير ذلك من الفروع الظاهرة المأخذ، فتأمل جيدا</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6490701_417432637"/>
      <w:bookmarkStart w:id="72" w:name="_Toc26"/>
      <w:bookmarkEnd w:id="71"/>
      <w:r>
        <w:rPr>
          <w:rtl w:val="true"/>
        </w:rPr>
        <w:t>[</w:t>
      </w:r>
      <w:r>
        <w:rPr>
          <w:rtl w:val="true"/>
        </w:rPr>
        <w:t>في حكم عرق الإبل الجلالة</w:t>
      </w:r>
      <w:r>
        <w:rPr>
          <w:rtl w:val="true"/>
        </w:rPr>
        <w:t>]</w:t>
      </w:r>
      <w:bookmarkEnd w:id="72"/>
    </w:p>
    <w:p>
      <w:pPr>
        <w:pStyle w:val="BookText"/>
        <w:rPr/>
      </w:pPr>
      <w:r>
        <w:rPr>
          <w:rFonts w:ascii="Amiri" w:hAnsi="Amiri" w:eastAsia="Amiri" w:cs="Amiri"/>
          <w:color w:val="111111"/>
          <w:sz w:val="28"/>
          <w:sz w:val="28"/>
          <w:szCs w:val="28"/>
          <w:rtl w:val="true"/>
          <w:lang w:bidi="ar-SA"/>
        </w:rPr>
        <w:t>و أما الثاني و هو عرق الإبل الجلالة فنجاسته خيرة المقنعة و النهاية و المنتهى و كشف اللثام و الحدائق و اللوامع و ظاهر المدارك و الذخيرة و عن المبسوط و القاضي، بل ربما نسب إلى ظاهر الكليني لروايته‌</w:t>
      </w:r>
      <w:r>
        <w:rPr>
          <w:rStyle w:val="FootnoteAnchor"/>
          <w:rtl w:val="true"/>
        </w:rPr>
        <w:footnoteReference w:id="187"/>
      </w:r>
      <w:r>
        <w:rPr>
          <w:rFonts w:ascii="Amiri" w:hAnsi="Amiri" w:eastAsia="Amiri" w:cs="Amiri"/>
          <w:color w:val="111111"/>
          <w:sz w:val="28"/>
          <w:sz w:val="28"/>
          <w:szCs w:val="28"/>
          <w:rtl w:val="true"/>
          <w:lang w:bidi="ar-SA"/>
        </w:rPr>
        <w:t>ما يدل عليها، بل حكاه في اللوامع عن الصدوقين أيضا، بل في الرياض أنه الأشهر بين القدماء، و في الغنية و المراسم نسبته إلى أصحابنا و ان اختار ثانيهما الندب،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هشام بن سالم‌</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لحوم الجلالة، و إن أصابك من عرقها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حفص ابن البختري كالصحيح‌</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من ألبان الإبل الجلالة، و إن أصابك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عرقها فاغسله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90"/>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ركوب الجلالات و شرب ألبانها،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أصابك من عرقها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طهارته صريح المراسم و النافع و كشف الرموز و المختلف و الذكرى و البيان و الدروس و الموجز و عن نهاية الأحكام و التحرير و المهذب و التنقيح و غيرهم من المتأخرين، و هو الأقوى، و كأنه ظاهر السرائر بل في المختلف و الذكرى و البحار و عن غيرها نسبته إلى الشهرة من غير تقييد، بل في المدارك إلى الديلمي و</w:t>
      </w:r>
    </w:p>
    <w:p>
      <w:pPr>
        <w:pStyle w:val="BookText"/>
        <w:rPr/>
      </w:pPr>
      <w:r>
        <w:rPr>
          <w:rFonts w:ascii="Amiri" w:hAnsi="Amiri" w:eastAsia="Amiri" w:cs="Amiri"/>
          <w:color w:val="111111"/>
          <w:sz w:val="28"/>
          <w:sz w:val="28"/>
          <w:szCs w:val="28"/>
          <w:rtl w:val="true"/>
          <w:lang w:bidi="ar-SA"/>
        </w:rPr>
        <w:t>الحلي و سائر المتأخرين، كالذخيرة إلى جمهورهم، بل عن كشف الالتباس أن القول بالنجاسة للشيخ، و هو متروك للأصل بل الأصول حتى في العرق نفسه، لطهارته قبل خروجه إلى مسمى العرق، فيستصحب حينئذ، و العمومات خصوصا ما دل منها على طهارة سؤرها المتقدم في باب الأسئار، و انه تابع لطهارة الحيوان، إذ هي طاهرة العين في حال الجلل اتفاقا في جامع المقاصد و عن الدلائل، فيكون عرقها طاهرا، إما لاقتضاء ما دل على طهارتها من الإجماع المحكي و غيره طهارته، لملازمته غالبا للحيوان جافا أو رطبا، بل هو من جملة توابع الحيوان المحكوم بطهارته المستفاد منها طهارته جميعه حتى رطوباته، فيكون قبل بروزه إلى مسمى العرق و بعده طاهرا قطعا، و إما لاقتضاء ما دل على طهارة سؤره طهارته، لما عرفته من ملازمته للحيوان غالبا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حاشية هامش ما حضرني من نسخة الوسائل و كتب بعدها أنه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علماؤنا على كراهة سؤر الجلال بحديث هشام بن سالم‌</w:t>
      </w:r>
      <w:r>
        <w:rPr>
          <w:rStyle w:val="FootnoteAnchor"/>
          <w:rtl w:val="true"/>
        </w:rPr>
        <w:footnoteReference w:id="191"/>
      </w:r>
      <w:r>
        <w:rPr>
          <w:rFonts w:ascii="Amiri" w:hAnsi="Amiri" w:eastAsia="Amiri" w:cs="Amiri"/>
          <w:color w:val="111111"/>
          <w:sz w:val="28"/>
          <w:sz w:val="28"/>
          <w:szCs w:val="28"/>
          <w:rtl w:val="true"/>
          <w:lang w:bidi="ar-SA"/>
        </w:rPr>
        <w:t>المتقدم سابقا، و أحاديث ما لا يؤكل لحمه‌</w:t>
      </w:r>
      <w:r>
        <w:rPr>
          <w:rStyle w:val="FootnoteAnchor"/>
          <w:rtl w:val="true"/>
        </w:rPr>
        <w:footnoteReference w:id="192"/>
      </w:r>
      <w:r>
        <w:rPr>
          <w:rFonts w:ascii="Amiri" w:hAnsi="Amiri" w:eastAsia="Amiri" w:cs="Amiri"/>
          <w:color w:val="111111"/>
          <w:sz w:val="28"/>
          <w:sz w:val="28"/>
          <w:szCs w:val="28"/>
          <w:rtl w:val="true"/>
          <w:lang w:bidi="ar-SA"/>
        </w:rPr>
        <w:t>و دلالة الثاني واضحة، و دلالة الأول مبنية على أنهم أجمعوا على تساوي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 العرق و السؤر هنا، بل في جميع الأفراد، و الفرق إحداث قول ثالث، و أيضا فإن بدن الحيوان لا يخلو أبدا من العرق إما جافا و إما رطبا، فيتصل بالسؤر، فحكمه حكمه، و على كل حال فضعف الدلالة منجبر بأحاديث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شواهد على المقام خصوصا ما سمعته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إمكان التأييد باستبعاد الفرق بينها حينئذ و بين ما حرم أكله أصالة من الحيوانات و بين باقي جلال الحيوان، لعدم خلاف في طهارته من غير الإبل إلا ما حكي عن النزهة، بل و بين باقي فضلاته نفسه مما لا يدخل تحت اسم نجس كالبول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بفحوى ما دل على حل أكله بعد استبرائه المدة من غير أمر بتطهير جسده لو كان قد عرق، و دعوى حصول الطهارة له تبعا ممنوعة، إذ أقصى ما يستفاد عود الحل بتلك المدة لا طهارة بدنه من النجاسة العارضية، و ليس ذا من زوال العين المطهر للحيوان، لكون المفروض وجوده جافا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بفحوى عدم حرمة استعمالها بالركوب، و حمل الأثقال و نحوها مما هو مستلزم للعرق غالبا مع المباشرة من غير أمر بالتجنب أو التحفظ عن العرق، إلى غير ذلك من المؤيدات الكثيرة، على أن الصحيح الأول و مرسل الفقيه لا اختصاص فيهما بالإبل، و حمله على الأعم قد عرفت انه لا قائل به مما عدا النزهة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التخصيص الذي لا يمنع حجية العام في الباقي يدفعه عدم جوازه إلى الواحد عندنا، خصوصا في المخصص المنفصل، و كذا احتمال إرادة العهد من الجمع أو عود الضمير إلى صنف من الجمع، و هو الإبل، فلا يكون حينئذ عدم وجوب الغسل في غير عرق الإبل تخصيصا حتى يلزم المحذور السابق، إذ هو تكلف و تشهي و تعسف، فلا بد حينئذ من حمل الأمر فيه على غير الوجوب، و إلا كان الخبر من الشواذ، و مجاز الندب أولى من مجاز القدر المشترك على عموم المجاز قطعا، لشيوعه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مساو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للحقيقة، فيكون قرينة على إرادة الندب منه أيضا بالنسبة للإبل في الحسن، و احتمال حمله على الوجوب، و جعله قرينة على إرادة القدر المشترك من الأول ليس بأولى مما ذكرنا، بل هو أولى، لما عرفت من الأمور السابقة و غيرها نحو إعراض المشهور عن الوجوب فيها أيضا، بل حملهم الأمر في الصحيح السابق على الندب بالنسبة إلى غير جلال الإبل مع عدم ظهور معارض يختص به عن الإبل يشرف الفقيه على القطع باتحاد الحال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ما في كلام المعاصر في الرياض، حيث قال بعد ذكره الصحيحين مستند النجاسة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بهما يخص أدلة الطهارة التي تمسك بها الجماعة المتأخرة البالغة حد الشهرة، لكنها بالإضافة إلى شهرة القدماء مرجوحة على فرض التساوي، فترجيحها عليها يحتاج إلى دلالة واضحة، و هي منتفية، و الأصل و العمومات بالصحيحين المرجحين بشهرة القدماء مخصصة، و هما أدلة خاصة، و تلك أدلة عامة، و الخاص مقدم بالضرورة، فالمرجح مع الشهرة القديمة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فيه أيضا من عدم تحقق ما ادعاه من الشهرة، إذ ليس هو إلا فتوى الشيخين و القاضي منهم، و إلا فغيرهم إن لم يظهر منهم الطهارة، لعدم ذكرهم له في تعداد النجاسات أو لغيره لم يظهر منهم النجاسة، بل لعل ظاهر الوسيلة و الغنية عدمها، و قد سمعت ما في كشف الالتباس، و رواية الكليني للصحيح لا دلالة فيها على اختياره النجاسة و إلا لذكره عنوانا كما هي عادتهم فيما يختارونه، مع أنه لعله أراد الندب منها، كما أن رواية الصدوق للمرسل السابق كذلك، و ان كان قد ذكر في أول كتابه أنه لا يذكر فيه إلا ما يعمل به، لكنه مع ما قيل من رجوعه عن ذلك محتمل لأن يكون عمله فيها على جهة الندب، و لذا لم تعرف الحكاية عنه و عن والده و الكليني هنا، حتى في المختلف المعد لمثل ذلك، بل ظاهره فيه عدم قولهم بالنجاسة، و الله أعلم</w:t>
      </w:r>
      <w:r>
        <w:rPr>
          <w:rFonts w:eastAsia="Amiri" w:cs="Amiri" w:ascii="Amiri" w:hAnsi="Amiri"/>
          <w:color w:val="111111"/>
          <w:sz w:val="28"/>
          <w:szCs w:val="28"/>
          <w:rtl w:val="true"/>
          <w:lang w:bidi="ar-SA"/>
        </w:rPr>
        <w:t>.</w:t>
      </w:r>
      <w:bookmarkStart w:id="73" w:name="pg12232_143569"/>
    </w:p>
    <w:p>
      <w:pPr>
        <w:pStyle w:val="BookText"/>
        <w:rPr/>
      </w:pPr>
      <w:bookmarkEnd w:id="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Heading6"/>
        <w:numPr>
          <w:ilvl w:val="5"/>
          <w:numId w:val="1"/>
        </w:numPr>
        <w:rPr/>
      </w:pPr>
      <w:bookmarkStart w:id="74" w:name="__RefHeading___Toc6490703_417432637"/>
      <w:bookmarkStart w:id="75" w:name="_Toc27"/>
      <w:bookmarkEnd w:id="74"/>
      <w:r>
        <w:rPr>
          <w:rtl w:val="true"/>
        </w:rPr>
        <w:t>[</w:t>
      </w:r>
      <w:r>
        <w:rPr>
          <w:rtl w:val="true"/>
        </w:rPr>
        <w:t>في حكم المسوخ</w:t>
      </w:r>
      <w:r>
        <w:rPr>
          <w:rtl w:val="true"/>
        </w:rPr>
        <w:t>]</w:t>
      </w:r>
      <w:bookmarkEnd w:id="75"/>
    </w:p>
    <w:p>
      <w:pPr>
        <w:pStyle w:val="BookText"/>
        <w:rPr/>
      </w:pPr>
      <w:r>
        <w:rPr>
          <w:rFonts w:ascii="Amiri" w:hAnsi="Amiri" w:eastAsia="Amiri" w:cs="Amiri"/>
          <w:color w:val="111111"/>
          <w:sz w:val="28"/>
          <w:sz w:val="28"/>
          <w:szCs w:val="28"/>
          <w:rtl w:val="true"/>
          <w:lang w:bidi="ar-SA"/>
        </w:rPr>
        <w:t>و أما الثالث و هو المسوخ فالمشهور نقلا و تحصيلا طهارة ما عدا الكلب و الخنزير منها عينا و سؤرا و لعابا شهرة كادت تكون إجماعا، بل لعله الظاهر من المحكي عن الناصريات،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ان سؤر جميع البهائم من ذوات الأربع و الطيور طاهر سوى الكلب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الغنية فيما عداهما و عدا الثعلب و الأرنب من الحيوان ذي الأربع و في الطير و الحشرات، بل لعله ضروري في بعضها كالزنبور و نحوه مما علم من طريقة المسلمين و سيرتهم طهارته، مع ما في نجاسته من العسر و الحرج، و كالضروري في آخر مما لا نفس له سائلة منها، لما تقدم من الإجماعات و غيرها على طهارة ميتته المستلزمة طهارته حيا بالأولى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في الثعلب و الأرنب و الفأرة و الوزغة و العقرب منها سابقا هنا و في باب الأسئار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العمومات، و ما دل على طهارة سؤرها من صحيح البقباق‌</w:t>
      </w:r>
      <w:r>
        <w:rPr>
          <w:rStyle w:val="FootnoteAnchor"/>
          <w:rtl w:val="true"/>
        </w:rPr>
        <w:footnoteReference w:id="193"/>
      </w:r>
      <w:r>
        <w:rPr>
          <w:rFonts w:ascii="Amiri" w:hAnsi="Amiri" w:eastAsia="Amiri" w:cs="Amiri"/>
          <w:color w:val="111111"/>
          <w:sz w:val="28"/>
          <w:sz w:val="28"/>
          <w:szCs w:val="28"/>
          <w:rtl w:val="true"/>
          <w:lang w:bidi="ar-SA"/>
        </w:rPr>
        <w:t>و غيره‌</w:t>
      </w:r>
      <w:r>
        <w:rPr>
          <w:rStyle w:val="FootnoteAnchor"/>
          <w:rtl w:val="true"/>
        </w:rPr>
        <w:footnoteReference w:id="194"/>
      </w:r>
      <w:r>
        <w:rPr>
          <w:rFonts w:ascii="Amiri" w:hAnsi="Amiri" w:eastAsia="Amiri" w:cs="Amiri"/>
          <w:color w:val="111111"/>
          <w:sz w:val="28"/>
          <w:sz w:val="28"/>
          <w:szCs w:val="28"/>
          <w:rtl w:val="true"/>
          <w:lang w:bidi="ar-SA"/>
        </w:rPr>
        <w:t>و على طهارة العاج‌</w:t>
      </w:r>
      <w:r>
        <w:rPr>
          <w:rStyle w:val="FootnoteAnchor"/>
          <w:rtl w:val="true"/>
        </w:rPr>
        <w:footnoteReference w:id="195"/>
      </w:r>
      <w:r>
        <w:rPr>
          <w:rFonts w:ascii="Amiri" w:hAnsi="Amiri" w:eastAsia="Amiri" w:cs="Amiri"/>
          <w:color w:val="111111"/>
          <w:sz w:val="28"/>
          <w:sz w:val="28"/>
          <w:szCs w:val="28"/>
          <w:rtl w:val="true"/>
          <w:lang w:bidi="ar-SA"/>
        </w:rPr>
        <w:t>و عظام الفيل‌</w:t>
      </w:r>
      <w:r>
        <w:rPr>
          <w:rStyle w:val="FootnoteAnchor"/>
          <w:rtl w:val="true"/>
        </w:rPr>
        <w:footnoteReference w:id="196"/>
      </w:r>
      <w:r>
        <w:rPr>
          <w:rFonts w:ascii="Amiri" w:hAnsi="Amiri" w:eastAsia="Amiri" w:cs="Amiri"/>
          <w:color w:val="111111"/>
          <w:sz w:val="28"/>
          <w:sz w:val="28"/>
          <w:szCs w:val="28"/>
          <w:rtl w:val="true"/>
          <w:lang w:bidi="ar-SA"/>
        </w:rPr>
        <w:t>و نحو ذلك، فما في المراسم و الوسيلة و عن الإصباح من نجاسة لعابها ضعيف لا نعرف له مأخذا يعتد به، كالمحكي عن صريح أطعمة الخلاف من نجاسة المسوخ كلها، و ظاهر بيعه، حيث علل عدم جواز بيع القرد بالإجماع على انه مسخ نجس، و انه لا يجوز بيع ما كان كذلك، كالمحكي عن بيع مبسوطة،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الأعيان النجسة كالكلب و الخنزير و جميع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العطف فيه على المشبه لا المشبه به، و احتمال قراءة ما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أو بالجيم على إرادة معناها من الخباثة و نحوها لا المعنى المتعارف، كما يؤيده حكمه في الخلاف أيضا بجواز التمشط بالعاج، و استعمال المداهن منه مدعيا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الإجماع، و ما حكي عنه في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غير الطير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العين و نجس الحكم، فنجس العين هو الكلب و الخنزير، فإنه نجس العين نجس السؤر نجس اللعاب، و ما عداه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مأكول و غير مأكول، فما ليس بمأكول كالسباع و غيرها من المسوخات مباح السؤر، و هو نجس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 الخلاف حينئذ، و إلا لم نعرف له دليلا يعتد به على النجاسة بالمعنى المعروف، بل ظاهر الأدلة خلافه كما عرفت، و عدم جواز البيع بعد تسليمه أعم من النجاسة،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 لك من ذلك حينئذ أن قول المصنف و الأظهر الطهارة في محله بالنسبة للجميع، أي عرق الجنب من الحرام و الإبل الجلالة و المسوخ و ان اختلفت مراتب الظهور في المسائل الثلاثة كما عرفت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بالمسوخ حيوانات على صورة المسوخ الأصلية، و إلا فهي لم تبق أكثر من ثلاثة أيام ك ما رواه الصدوق في الفقيه مرسلا</w:t>
      </w:r>
      <w:r>
        <w:rPr>
          <w:rStyle w:val="FootnoteAnchor"/>
          <w:rtl w:val="true"/>
        </w:rPr>
        <w:footnoteReference w:id="197"/>
      </w:r>
      <w:r>
        <w:rPr>
          <w:rFonts w:ascii="Amiri" w:hAnsi="Amiri" w:eastAsia="Amiri" w:cs="Amiri"/>
          <w:color w:val="111111"/>
          <w:sz w:val="28"/>
          <w:sz w:val="28"/>
          <w:szCs w:val="28"/>
          <w:rtl w:val="true"/>
          <w:lang w:bidi="ar-SA"/>
        </w:rPr>
        <w:t>و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 من حسن الحلبي‌</w:t>
      </w:r>
      <w:r>
        <w:rPr>
          <w:rStyle w:val="FootnoteAnchor"/>
          <w:rtl w:val="true"/>
        </w:rPr>
        <w:footnoteReference w:id="19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محمد بن الحسن الأشعري‌</w:t>
      </w:r>
      <w:r>
        <w:rPr>
          <w:rStyle w:val="FootnoteAnchor"/>
          <w:rtl w:val="true"/>
        </w:rPr>
        <w:footnoteReference w:id="199"/>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الحسين بن خالد</w:t>
      </w:r>
      <w:r>
        <w:rPr>
          <w:rStyle w:val="FootnoteAnchor"/>
          <w:rtl w:val="true"/>
        </w:rPr>
        <w:footnoteReference w:id="200"/>
      </w:r>
      <w:r>
        <w:rPr>
          <w:rFonts w:ascii="Amiri" w:hAnsi="Amiri" w:eastAsia="Amiri" w:cs="Amiri"/>
          <w:color w:val="111111"/>
          <w:sz w:val="28"/>
          <w:sz w:val="28"/>
          <w:szCs w:val="28"/>
          <w:rtl w:val="true"/>
          <w:lang w:bidi="ar-SA"/>
        </w:rPr>
        <w:t>و خبر سليمان الجعفري‌</w:t>
      </w:r>
      <w:r>
        <w:rPr>
          <w:rStyle w:val="FootnoteAnchor"/>
          <w:rtl w:val="true"/>
        </w:rPr>
        <w:footnoteReference w:id="201"/>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خبري علي بن جعفر</w:t>
      </w:r>
      <w:r>
        <w:rPr>
          <w:rStyle w:val="FootnoteAnchor"/>
          <w:rtl w:val="true"/>
        </w:rPr>
        <w:footnoteReference w:id="202"/>
      </w:r>
      <w:r>
        <w:rPr>
          <w:rFonts w:ascii="Amiri" w:hAnsi="Amiri" w:eastAsia="Amiri" w:cs="Amiri"/>
          <w:color w:val="111111"/>
          <w:sz w:val="28"/>
          <w:sz w:val="28"/>
          <w:szCs w:val="28"/>
          <w:rtl w:val="true"/>
          <w:lang w:bidi="ar-SA"/>
        </w:rPr>
        <w:t>و على بن مغيرة</w:t>
      </w:r>
      <w:r>
        <w:rPr>
          <w:rStyle w:val="FootnoteAnchor"/>
          <w:rtl w:val="true"/>
        </w:rPr>
        <w:footnoteReference w:id="203"/>
      </w:r>
      <w:r>
        <w:rPr>
          <w:rFonts w:ascii="Amiri" w:hAnsi="Amiri" w:eastAsia="Amiri" w:cs="Amiri"/>
          <w:color w:val="111111"/>
          <w:sz w:val="28"/>
          <w:sz w:val="28"/>
          <w:szCs w:val="28"/>
          <w:rtl w:val="true"/>
          <w:lang w:bidi="ar-SA"/>
        </w:rPr>
        <w:t xml:space="preserve">عن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المرويين عن العلل بعد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و الفأرة و القرد و الخنازير و الفيل و الذئب و الأرنب و الوطواط و الجريث و العقرب و الدب و الوزغ و الزنبور و الطاوس و الخفاش و الزمير و المارماهي و الوبر و الورس‌</w:t>
      </w:r>
      <w:r>
        <w:rPr>
          <w:rStyle w:val="FootnoteAnchor"/>
          <w:rtl w:val="true"/>
        </w:rPr>
        <w:footnoteReference w:id="204"/>
      </w:r>
      <w:r>
        <w:rPr>
          <w:rFonts w:ascii="IRNazanin" w:hAnsi="IRNazanin" w:eastAsia="IRNazanin"/>
          <w:color w:val="111111"/>
          <w:sz w:val="28"/>
          <w:sz w:val="28"/>
          <w:szCs w:val="28"/>
          <w:rtl w:val="true"/>
          <w:lang w:bidi="fa-IR"/>
        </w:rPr>
        <w:t>و الدعموص</w:t>
      </w:r>
      <w:bookmarkStart w:id="76" w:name="pg12232_143571"/>
    </w:p>
    <w:p>
      <w:pPr>
        <w:pStyle w:val="BookText"/>
        <w:rPr/>
      </w:pPr>
      <w:bookmarkEnd w:id="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العنكبوت و القنفذ و سهيل و الزهرة، و هما دابتان من دواب البحر، و زاد في كشف الغطاء الكلب و الحية و العظاءة و البعوض و القملة و العيفيقا و الخنفساء، و لعله لأخبار أخر</w:t>
      </w:r>
      <w:r>
        <w:rPr>
          <w:rStyle w:val="FootnoteAnchor"/>
          <w:rtl w:val="true"/>
        </w:rPr>
        <w:footnoteReference w:id="205"/>
      </w:r>
      <w:r>
        <w:rPr>
          <w:rFonts w:ascii="Amiri" w:hAnsi="Amiri" w:eastAsia="Amiri" w:cs="Amiri"/>
          <w:color w:val="111111"/>
          <w:sz w:val="28"/>
          <w:sz w:val="28"/>
          <w:szCs w:val="28"/>
          <w:rtl w:val="true"/>
          <w:lang w:bidi="ar-SA"/>
        </w:rPr>
        <w:t>كما ان ما في الفقيه أيضا من النعامة و الثعلب و اليربوع و الوطواط كذلك، أو لتعدد أسماء بعضها، إلا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موافق للصدوق على النعامة من الأخبار أو كلام الأصحاب، بل ربما يظهر منهم في كتاب الحج في بحث الصيد و من كتاب الأطعمة في عد المحرمات الاتفاق على إباحتها، و عن بعض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 لتمام البحث في تعدادها و سبب مسخها و باقي أحكامها مقام آخر</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6490705_417432637"/>
      <w:bookmarkStart w:id="78" w:name="_Toc28"/>
      <w:bookmarkEnd w:id="77"/>
      <w:r>
        <w:rPr>
          <w:rtl w:val="true"/>
        </w:rPr>
        <w:t>[</w:t>
      </w:r>
      <w:r>
        <w:rPr>
          <w:rtl w:val="true"/>
        </w:rPr>
        <w:t>في طهارة لبن الجارية</w:t>
      </w:r>
      <w:r>
        <w:rPr>
          <w:rtl w:val="true"/>
        </w:rPr>
        <w:t>]</w:t>
      </w:r>
      <w:bookmarkEnd w:id="78"/>
    </w:p>
    <w:p>
      <w:pPr>
        <w:pStyle w:val="BookText"/>
        <w:rPr/>
      </w:pPr>
      <w:r>
        <w:rPr>
          <w:rFonts w:ascii="Amiri" w:hAnsi="Amiri" w:eastAsia="Amiri" w:cs="Amiri"/>
          <w:color w:val="111111"/>
          <w:sz w:val="28"/>
          <w:sz w:val="28"/>
          <w:szCs w:val="28"/>
          <w:rtl w:val="true"/>
          <w:lang w:bidi="ar-SA"/>
        </w:rPr>
        <w:t>و أما ما عدا ذلك من جميع ما ذكرناه و ذكر المصنف فليس بنجس عينا و انما تعرض له النجاسة بلا خلاف يعتد به إلا ما عن ابني الجنيد و حمزة و ظاهر الصدوق من نجاسة لبن الصبية،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الجارية و بولها يغسل منه الثوب قبل أن تطعم، لأنه يخرج من مثانة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ثبوته عن الأخير و إن أورد الرواية في كتابه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لضعف دليله في مقابلة الأصول و العمومات و السيرة و العمل و الإجماع المدعى، فيحمل على الندب أو التقية، فالأصح حينئذ تبعية اللبن لذاته، فالطاهرة طاهرة اللبن، و النجسة نجسته،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النجسة ذاتا أو عرضا بالجلل أو الوطء أو الموت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الكلام في لبن الميتة، و لم نعرف حيوانا ينجس بالجلل أو الوطء يتبعه اللبن، بل و لا قائلا بذلك، و كأنه اشتباه في الحرمة،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الدود و الصراصر و نحوها المتولدة من الميتة أو العذرة طاهرة، للأصل و العمومات، و ما دل‌</w:t>
      </w:r>
      <w:r>
        <w:rPr>
          <w:rStyle w:val="FootnoteAnchor"/>
          <w:rtl w:val="true"/>
        </w:rPr>
        <w:footnoteReference w:id="207"/>
      </w:r>
      <w:r>
        <w:rPr>
          <w:rFonts w:ascii="Amiri" w:hAnsi="Amiri" w:eastAsia="Amiri" w:cs="Amiri"/>
          <w:color w:val="111111"/>
          <w:sz w:val="28"/>
          <w:sz w:val="28"/>
          <w:szCs w:val="28"/>
          <w:rtl w:val="true"/>
          <w:lang w:bidi="ar-SA"/>
        </w:rPr>
        <w:t>على طهارة ميتة ما لا نفس له،</w:t>
      </w:r>
    </w:p>
    <w:p>
      <w:pPr>
        <w:pStyle w:val="BookText"/>
        <w:rPr/>
      </w:pPr>
      <w:r>
        <w:rPr>
          <w:rFonts w:ascii="Amiri" w:hAnsi="Amiri" w:eastAsia="Amiri" w:cs="Amiri"/>
          <w:color w:val="111111"/>
          <w:sz w:val="28"/>
          <w:sz w:val="28"/>
          <w:szCs w:val="28"/>
          <w:rtl w:val="true"/>
          <w:lang w:bidi="ar-SA"/>
        </w:rPr>
        <w:t>سأل علي بن جعفر</w:t>
      </w:r>
      <w:r>
        <w:rPr>
          <w:rStyle w:val="FootnoteAnchor"/>
          <w:rtl w:val="true"/>
        </w:rPr>
        <w:footnoteReference w:id="208"/>
      </w:r>
      <w:r>
        <w:rPr>
          <w:rFonts w:ascii="Amiri" w:hAnsi="Amiri" w:eastAsia="Amiri" w:cs="Amiri"/>
          <w:color w:val="111111"/>
          <w:sz w:val="28"/>
          <w:sz w:val="28"/>
          <w:szCs w:val="28"/>
          <w:rtl w:val="true"/>
          <w:lang w:bidi="ar-SA"/>
        </w:rPr>
        <w:t xml:space="preserve">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الدود يقع من الكنيف على الثوب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أن ترى فيه أثرا فتغسله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فتردد المصنف في طهارته في غير محله، كتمسكه للنجاسة بالاستصحاب الواضح عدم جريانه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الحديد فطاهر إجماعا محصلا و منقولا بل و نصوصا</w:t>
      </w:r>
      <w:r>
        <w:rPr>
          <w:rStyle w:val="FootnoteAnchor"/>
          <w:rtl w:val="true"/>
        </w:rPr>
        <w:footnoteReference w:id="209"/>
      </w:r>
      <w:r>
        <w:rPr>
          <w:rFonts w:ascii="Amiri" w:hAnsi="Amiri" w:eastAsia="Amiri" w:cs="Amiri"/>
          <w:color w:val="111111"/>
          <w:sz w:val="28"/>
          <w:sz w:val="28"/>
          <w:szCs w:val="28"/>
          <w:rtl w:val="true"/>
          <w:lang w:bidi="ar-SA"/>
        </w:rPr>
        <w:t>بل كاد يكون ضروريا، فما في بعض الأخبار</w:t>
      </w:r>
      <w:r>
        <w:rPr>
          <w:rStyle w:val="FootnoteAnchor"/>
          <w:rtl w:val="true"/>
        </w:rPr>
        <w:footnoteReference w:id="210"/>
      </w:r>
      <w:r>
        <w:rPr>
          <w:rFonts w:ascii="Amiri" w:hAnsi="Amiri" w:eastAsia="Amiri" w:cs="Amiri"/>
          <w:color w:val="111111"/>
          <w:sz w:val="28"/>
          <w:sz w:val="28"/>
          <w:szCs w:val="28"/>
          <w:rtl w:val="true"/>
          <w:lang w:bidi="ar-SA"/>
        </w:rPr>
        <w:t>مما يشعر بنجاسته مطرح أو محمول على إرادة غير المعنى المتعارف منها، كما يومي اليه ما في بعضها</w:t>
      </w:r>
      <w:r>
        <w:rPr>
          <w:rStyle w:val="FootnoteAnchor"/>
          <w:rtl w:val="true"/>
        </w:rPr>
        <w:footnoteReference w:id="211"/>
      </w:r>
      <w:r>
        <w:rPr>
          <w:rFonts w:ascii="Amiri" w:hAnsi="Amiri" w:eastAsia="Amiri" w:cs="Amiri"/>
          <w:color w:val="111111"/>
          <w:sz w:val="28"/>
          <w:sz w:val="28"/>
          <w:szCs w:val="28"/>
          <w:rtl w:val="true"/>
          <w:lang w:bidi="ar-SA"/>
        </w:rPr>
        <w:t>انه نجس ممسوخ، مع احتمال قراءته 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القيح مع تجرده عن الدم لا ريب في طهارته للأصل و العمومات و السيرة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الصديد و ان تردد فيه الفاضلان، لما قيل في تفسيره إنه ماء الجرح بالدم قبل أن تغلظ المدة إذ هو في الحقيقة نزاع في لفظ، لتسليمهما طهارته، مع عدم الدم، كما انا نسلم نجاسته معه، و عليه ينزل ما عن الشيخ من إطلاق طهارته، و إلا كان شاذا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كالقول بنجاسة القي‌ء، إذ لا نعرف مدركا يعتد به لكل منهما، نعم في الوسيلة قيد طهارة الأخير بما إذا لم يأكل شيئا نجسا، و هو متجه في بعض الصور الخارجة عن محل البحث، لأن الكلام في نجاسته من حيث انه قي‌ء لا لنجاسة سابقه أو عارضة فتأمل جيدا</w:t>
      </w:r>
      <w:r>
        <w:rPr>
          <w:rFonts w:eastAsia="Amiri" w:cs="Amiri" w:ascii="Amiri" w:hAnsi="Amiri"/>
          <w:color w:val="111111"/>
          <w:sz w:val="28"/>
          <w:szCs w:val="28"/>
          <w:rtl w:val="true"/>
          <w:lang w:bidi="ar-SA"/>
        </w:rPr>
        <w:t>.</w:t>
      </w:r>
      <w:bookmarkStart w:id="79" w:name="pg12232_143573"/>
    </w:p>
    <w:p>
      <w:pPr>
        <w:pStyle w:val="BookText"/>
        <w:rPr/>
      </w:pPr>
      <w:bookmarkEnd w:id="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Heading6"/>
        <w:numPr>
          <w:ilvl w:val="5"/>
          <w:numId w:val="1"/>
        </w:numPr>
        <w:rPr/>
      </w:pPr>
      <w:bookmarkStart w:id="80" w:name="__RefHeading___Toc6490707_417432637"/>
      <w:bookmarkStart w:id="81" w:name="_Toc29"/>
      <w:bookmarkEnd w:id="80"/>
      <w:r>
        <w:rPr>
          <w:rtl w:val="true"/>
        </w:rPr>
        <w:t>[</w:t>
      </w:r>
      <w:r>
        <w:rPr>
          <w:rtl w:val="true"/>
        </w:rPr>
        <w:t>في حكم البول و الروث مما يؤكل لحمه</w:t>
      </w:r>
      <w:r>
        <w:rPr>
          <w:rtl w:val="true"/>
        </w:rPr>
        <w:t>]</w:t>
      </w:r>
      <w:bookmarkEnd w:id="81"/>
    </w:p>
    <w:p>
      <w:pPr>
        <w:pStyle w:val="BookText"/>
        <w:rPr/>
      </w:pPr>
      <w:r>
        <w:rPr>
          <w:rFonts w:ascii="Amiri" w:hAnsi="Amiri" w:eastAsia="Amiri" w:cs="Amiri"/>
          <w:color w:val="111111"/>
          <w:sz w:val="28"/>
          <w:sz w:val="28"/>
          <w:szCs w:val="28"/>
          <w:rtl w:val="true"/>
          <w:lang w:bidi="ar-SA"/>
        </w:rPr>
        <w:t>و لا شي‌ء من بول و روث ما يؤكل لحمه معتادا أولا بنجس عندنا، نعم يكره بول البغال و الحمير و الدواب و ما عن ابن الجنيد من نجاستهما من الخيل و البغال و الحمير ضعيف، بل كاد يكون شاذا و إن حكي عن الشيخ موافقته في النهاية، إلا أنها ليست كتابا معدا للفتوى و العمل، بل كثير منها مضامين أخبار بصورة الفتوى كما لا يخفى على الخبير الممارس، على انه قد رجع عنه في المبسوط كما قيل، للأصل بل الأصول و العمومات و العسر و الحرج و السيرة المستقيمة، و قاعدة دوران النجاسة و الطهارة على حرمة اللحم و حليته المستفادة من النصوص‌</w:t>
      </w:r>
      <w:r>
        <w:rPr>
          <w:rStyle w:val="FootnoteAnchor"/>
          <w:rtl w:val="true"/>
        </w:rPr>
        <w:footnoteReference w:id="212"/>
      </w:r>
      <w:r>
        <w:rPr>
          <w:rFonts w:ascii="Amiri" w:hAnsi="Amiri" w:eastAsia="Amiri" w:cs="Amiri"/>
          <w:color w:val="111111"/>
          <w:sz w:val="28"/>
          <w:sz w:val="28"/>
          <w:szCs w:val="28"/>
          <w:rtl w:val="true"/>
          <w:lang w:bidi="ar-SA"/>
        </w:rPr>
        <w:t>المستفيضة المعتبرة منطوقا و مفهوما، و الفتاوى، بل ظاهر هما انها من المسلمات الواضحات حتى عند السابقين من الرواة، كما أشرنا إلى ذلك في أول بحث النجاسات، بل في الغنية الإجماع عليها، كما في آبار السرائر، و باب تطهير الثياب منها ذلك أيضا بالنسبة إلى الطهارة، قال في الموضع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الصحابة و تواتر الأخبار على أن مأكول اللحم من سائر الحيوان ذرقه و بوله و روثه طاهر، فلا يلتفت إلى خلاف ذلك من رواية شاذة أو قول مصنف غير معروف، أو فتوى غير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حكى فيه أيضا عن المبسوط ما يظهر منه الإجماع على ذلك أيضا، بل في معتبر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رجيع ما يؤكل لحمه و بوله فطاهر باتفاق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الخلاف بعد ذلك في أبوال الدواب الثلاثة، و لعله لا منافاة لاحتمال ابتناء القول بنجاستها على عدم أكل لحمها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أشار إليه في المنتهى، حيث نسب طهارة بول ما يؤكل لحمه إلى علمائنا أولا ثم ذكر الخلاف بعد ذلك في أبوال الثلاثة،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 فيها مبني على أنها هل هي مأكولة اللحم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بعد ذلك أن مذهب علمائنا طهارة روث ما يؤكل لحمه، و لم ينقل خلافا فيه بيننا، بل نص بعده على أرواث البغال و الحمير و الدواب،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أحال البحث فيها على ما سبق،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ما يؤكل لحمه و رجيعه طاهر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بل قد عرفت انه يستفاد من استدلالهم بهذه الكلية عند البحث على بعض أفرادها أنها من المسلمات التي لم يعترها شي‌ء من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دل‌</w:t>
      </w:r>
      <w:r>
        <w:rPr>
          <w:rStyle w:val="FootnoteAnchor"/>
          <w:rtl w:val="true"/>
        </w:rPr>
        <w:footnoteReference w:id="213"/>
      </w:r>
      <w:r>
        <w:rPr>
          <w:rFonts w:ascii="Amiri" w:hAnsi="Amiri" w:eastAsia="Amiri" w:cs="Amiri"/>
          <w:color w:val="111111"/>
          <w:sz w:val="28"/>
          <w:sz w:val="28"/>
          <w:szCs w:val="28"/>
          <w:rtl w:val="true"/>
          <w:lang w:bidi="ar-SA"/>
        </w:rPr>
        <w:t xml:space="preserve">على الاستنجاء بالروث، و إلى خصوص ما في المقام من الأخبار المروي بعضها عن غير الكتب الأربع التي هي بمكانة من الاعتبار و لو بملاحظة الانجبار باشتهار الحكم بين الطائفة أي اشتهار، بل عن شرح الأستاذ أن عليه إجماع الفقهاء إلا ابن الجنيد كما في المعتبر، لكن مع زيادة استثناء الشيخ أيضا، و قد عرفت فيما مضى أنه في النهاية، و إلا فهو في غيرها على الطهارة، بل عنه في المبسوط ذلك أيضا، و هو متأخر عنها، فيكون قد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الأعز النخاس‌</w:t>
      </w:r>
      <w:r>
        <w:rPr>
          <w:rStyle w:val="FootnoteAnchor"/>
          <w:rtl w:val="true"/>
        </w:rPr>
        <w:footnoteReference w:id="214"/>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أعالج الدواب فربما خرجت بالليل و قد بالت و راثت فتضرب إحداها بيدها فينضح على 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المعلى بن خنيس و ابن أبي يعفور</w:t>
      </w:r>
      <w:r>
        <w:rPr>
          <w:rStyle w:val="FootnoteAnchor"/>
          <w:rtl w:val="true"/>
        </w:rPr>
        <w:footnoteReference w:id="21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جنازة و قدامنا حمار فبال فجاءت الريح ببوله حتى صكت وجوهنا و ثيابنا، فدخلنا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غيرها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اقتصار بعضها على البول كاقتصار آخر على الروث غير قادح بعد الإجماع المحكي في المصابيح، و ظاهر كشف اللثام أو صريحه كما عن غيره إن لم يكن محصلا على عدم القول بالفصل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 ان كان في مقابلها أخبار</w:t>
      </w:r>
      <w:r>
        <w:rPr>
          <w:rStyle w:val="FootnoteAnchor"/>
          <w:rtl w:val="true"/>
        </w:rPr>
        <w:footnoteReference w:id="217"/>
      </w:r>
      <w:r>
        <w:rPr>
          <w:rFonts w:ascii="Amiri" w:hAnsi="Amiri" w:eastAsia="Amiri" w:cs="Amiri"/>
          <w:color w:val="111111"/>
          <w:sz w:val="28"/>
          <w:sz w:val="28"/>
          <w:szCs w:val="28"/>
          <w:rtl w:val="true"/>
          <w:lang w:bidi="ar-SA"/>
        </w:rPr>
        <w:t>فيها الصحيح و الموثق و غيرهما تضمنت الأمر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بغسل الثوب من أبوال الثلاثة، بل و مطلق الدابة، بل و أرواثها، بل ربما يستفاد شدة نجاسته من أبوالها على أحد الوجهين في بعضها، لكنها لمكان القطع بعدم غفلة الأصحاب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بمرأى منهم و مسمع، و قد خرجت من بين أيديهم مع فقد الدلالة في بعضها و الجابر لآخر بل و جميعها بناء على عدم استلزام الأمر بالغسل النجاسة، و موافقتها لمذهب الشافعي و أبي حنيفة و أبي يوسف، و اشتمال بعضها على مطلق الدواب مع البغال و الحمير مما علم عدم إرادة وجوب الغسل عنه، و آخر على النضح من بول البعير و الشاة المقطوع بإرادة الندب منه، ك</w:t>
      </w:r>
    </w:p>
    <w:p>
      <w:pPr>
        <w:pStyle w:val="BookText"/>
        <w:rPr/>
      </w:pPr>
      <w:r>
        <w:rPr>
          <w:rFonts w:ascii="Amiri" w:hAnsi="Amiri" w:eastAsia="Amiri" w:cs="Amiri"/>
          <w:color w:val="111111"/>
          <w:sz w:val="28"/>
          <w:sz w:val="28"/>
          <w:szCs w:val="28"/>
          <w:rtl w:val="true"/>
          <w:lang w:bidi="ar-SA"/>
        </w:rPr>
        <w:t>خبر عبد الرحمن بن أبي عبد الله‌</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يصيبه بعض أبوال البهائم أ يغسل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بول الفرس و البغل و الحمار، و ينضح بول البعير و الشاة، و كل شي‌ء يؤكل لحمه فلا بأس ببوله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ظهور السؤال فيه كغيره عن الوجوب أو الاستحباب حتى يكون الأمر في الجواب مطابقا له، و إلى ما فيه من الاجمال باعتبار الكلية في ذيله الشاملة لما ذكر الأمر بالغسل و النضح عنه، و حمله على إرادة إعطاء الضابط لغير ما تقدم، أو إرادة معتاد الأكل، مع أنهما لا يتمان في المأمور بالنضح عنه ليس بأولى من حمله على إرادة الضابط الشامل للجميع، لكن على إرادة نفي النجاسة منه التي لا ينافيها الأمر الاستحبابي بالغسل أو النضح عنه، و لما في بعضها من الفرق بين البول و الروث، فيغسل من الأول دون الثاني، و قد عرفت الإجماع المركب على خلافه، كما انه في آخر بعد الأمر بالغسل من البول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الأرواث فهي أكبر من ذلك</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محتمل لما ينافي الأول بإرادة شدة النجاسة، و لعدمه بإرادة أكبر من أن يغسل بعسر التحرز عنه، إلى غير ذلك من الامارات الكثيرة القاضية بعدم إرادة الوجوب من تلك الأوامر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أعرض الأصحاب عنها، و رجحوا غيرها عليها، فحملوا الأمر فيها على إرادة التخلص عن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2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أبوال الدواب تصيب الثوب فكرهه،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لحومها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ليس مما جعله الله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إشعار بإرادة مطلق مباح اللحم و ان لم يكن متعارفا من قولهم ما يؤكل لحمه، و احتمال حمل الكراهة فيه على الحرمة، و إرادة بيان عدم اندراجه في تلك الكلية بكون المراد منها المعد للأكل كما ترى، سيما بعد استفاضة تلك الكلية المذكورة بين الرواة مع فهمهم منها ما ذكرنا، كما يرشد اليه استفهام زرارة الذي هو أحسن الرواة فهما لكلامهم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الحمل على الكراهة</w:t>
      </w:r>
    </w:p>
    <w:p>
      <w:pPr>
        <w:pStyle w:val="BookText"/>
        <w:rPr/>
      </w:pPr>
      <w:r>
        <w:rPr>
          <w:rFonts w:ascii="Amiri" w:hAnsi="Amiri" w:eastAsia="Amiri" w:cs="Amiri"/>
          <w:color w:val="111111"/>
          <w:sz w:val="28"/>
          <w:sz w:val="28"/>
          <w:szCs w:val="28"/>
          <w:rtl w:val="true"/>
          <w:lang w:bidi="ar-SA"/>
        </w:rPr>
        <w:t>موثقة سماعة</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بول السنور و الكلب و الحمار و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كأبوال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لاحتمالها شدة الكراهة، أو إرادة التشبيه بالنسبة للثلاثة الأول، لوجود جهة الشبه، و هي عدم إباحة اللحم أو التقية ممن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لك حينئذ من ذلك كله الكراهة المذكورة في كلام المصنف و غيره، لكن كان عليه ذكر الأرواث أيضا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اتضح لك سقوط ما في الحدائق و ان بالغ في اختيار النجاسة في أبوال الثلاثة ناقلا لها عن الأردبيلي و الشيخ جواد الكاظمي في شرحه على الدروس و الشيخ سليمان البحراني، و ربما مال إليها في المدارك و عن الدلائل و المفاتيح، بل عن بعضهم التصريح بنجاسة الأرواث أيضا ان ثبت الإجماع على عدم الفصل، و إلا فالأبوال</w:t>
      </w:r>
      <w:bookmarkStart w:id="82" w:name="pg12232_143577"/>
    </w:p>
    <w:p>
      <w:pPr>
        <w:pStyle w:val="BookText"/>
        <w:rPr/>
      </w:pPr>
      <w:bookmarkEnd w:id="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خاصة، و لقد أطنب المحدث المذكور و شنع على كبراء الأصحاب الذين هم أعلم منا و منه في السنة و الكتاب، و ليت ذلك التشنيع كان لأمر دقيق أو لنفيس من التحقيق، بل انما هو لجمعه جملة من الأخبار الموجودة في التهذيب و الاستبصار الظاهرة ظهور الشمس في رابعة النهار التي لا يحتمل خفاؤها على أقصرهم باعا و أقلهم اطلاعا، و الله ولي الحق، و العالم بحقائق الخلق</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6490709_417432637"/>
      <w:bookmarkStart w:id="84" w:name="_Toc30"/>
      <w:bookmarkEnd w:id="83"/>
      <w:r>
        <w:rPr>
          <w:rtl w:val="true"/>
        </w:rPr>
        <w:t>[</w:t>
      </w:r>
      <w:r>
        <w:rPr>
          <w:rtl w:val="true"/>
        </w:rPr>
        <w:t>القول الثاني في أحكام النجاسات</w:t>
      </w:r>
      <w:r>
        <w:rPr>
          <w:rtl w:val="true"/>
        </w:rPr>
        <w:t>]</w:t>
      </w:r>
      <w:bookmarkEnd w:id="84"/>
    </w:p>
    <w:p>
      <w:pPr>
        <w:pStyle w:val="Heading6"/>
        <w:numPr>
          <w:ilvl w:val="5"/>
          <w:numId w:val="1"/>
        </w:numPr>
        <w:rPr/>
      </w:pPr>
      <w:bookmarkStart w:id="85" w:name="__RefHeading___Toc6490711_417432637"/>
      <w:bookmarkStart w:id="86" w:name="_Toc31"/>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القول الثاني في أحكام النجاسات تجب شرعا و شرطا أو شرطا لا شرعا إزالة عين النجاسات و ما يتنجس بها كالماء و نحوه بالمزيل الشرعي من غسل و نحوه، أو العقلي كالقرض و الإحراق و نحو هما عن ما تنجس بها من الثياب المعتاد لبسها أولا كالتستر بلحاف و نحوه، عدا ما استثني من القلنسوة و نحوها مما سيأتي و ظاهر البدن حتى الظفر و الشعر منه للصلاة الواجبة أو المندوبة، لاشتراط صحتها بذلك بالإجماع محصله و منقولة في السرائر و الخلاف و المعتبر و غيرها بل و النصوص‌</w:t>
      </w:r>
      <w:r>
        <w:rPr>
          <w:rStyle w:val="FootnoteAnchor"/>
          <w:rtl w:val="true"/>
        </w:rPr>
        <w:footnoteReference w:id="222"/>
      </w:r>
      <w:r>
        <w:rPr>
          <w:rFonts w:ascii="Amiri" w:hAnsi="Amiri" w:eastAsia="Amiri" w:cs="Amiri"/>
          <w:color w:val="111111"/>
          <w:sz w:val="28"/>
          <w:sz w:val="28"/>
          <w:szCs w:val="28"/>
          <w:rtl w:val="true"/>
          <w:lang w:bidi="ar-SA"/>
        </w:rPr>
        <w:t>الدالة على إعادة الصلاة من البول و المني و الخمر و النبيذ و الدم و عذرة الإنسان و السنور و الكلب و نحوها المتممة بعدم القول بالفصل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لاح من الأخبار</w:t>
      </w:r>
      <w:r>
        <w:rPr>
          <w:rStyle w:val="FootnoteAnchor"/>
          <w:rtl w:val="true"/>
        </w:rPr>
        <w:footnoteReference w:id="223"/>
      </w:r>
      <w:r>
        <w:rPr>
          <w:rFonts w:ascii="Amiri" w:hAnsi="Amiri" w:eastAsia="Amiri" w:cs="Amiri"/>
          <w:color w:val="111111"/>
          <w:sz w:val="28"/>
          <w:sz w:val="28"/>
          <w:szCs w:val="28"/>
          <w:rtl w:val="true"/>
          <w:lang w:bidi="ar-SA"/>
        </w:rPr>
        <w:t>ثبوت الإعادة من مطلق النجاسة، و حكمها كعينها إجماعا، و قليلها ككثيرها عدا الدم على ما سيأتي، لإطلاق الأدلة المعتضدة بإطلاق الفتاوى و معاقد الإجماعات بل و بصريحها من غير الإسكافي كما حكاه في التذكرة و غيرها، فقال على ما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نجاسة وقعت على ثوب و كانت عينها مجتمعة أو متفرقة دون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سعة الدرهم الذي يكون سعته كعقد الإبهام الأعلى لم ينجس الثوب بذلك إلا أن يكون النجاسة دم حيض أو منيا، فان قليلهما و كثيرهما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جدا مخالف لما عرفت و تعرف، مع أنه لا مستند له إلا القياس على الدم، بناء على حجيته عنده المعلوم بطلانها بضرورة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أمكن تحصيل الإجماع على المطلوب مع خلافه، لعدم قدحه فيه، خصوصا و ظاهر عبارته عدم حصول النجاسة بالمقدار المذكور لا العفو، كما أنه لا يقدح فيه ما في السرائر عن بعض الأصحاب من أنه لا بأس بما ترشش على الثوب أو البدن عند الاستنجاء مثل رؤوس الابر من النجاسات، و لذا حكاه أي الإجماع عليه فيها كالخلاف، و لعله أراد به ما عن ميافارقيات السيد من العفو عن البول إذا ترشش عند الاستنجاء كرؤوس الابر، و إن أطلق النجاسات الأول، و خصها بالبول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ضعفه كسابقه، لا طلاق الأدلة من غير معارض، بل و خصوص معاقد الإجماعات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يبول في الليل فيحسب أن البول أصابه و لا يستيقن، فهل يجزؤه أن يصب على ذكره إذا بال و لا يتنشف؟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استبان انه قد أصابه، و ينضح ما شك فيه من جسده و ثيابه و يتنشف قبل أن يتوضأ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الحسن بن زياد</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يبول فيصيب بعض فخذه قدر نكتة من بوله، ثم يذكر بعد أنه لم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يعيد صلاته</w:t>
      </w:r>
      <w:r>
        <w:rPr>
          <w:rFonts w:eastAsia="Amiri" w:cs="Amiri" w:ascii="Amiri" w:hAnsi="Amiri"/>
          <w:color w:val="111111"/>
          <w:sz w:val="28"/>
          <w:szCs w:val="28"/>
          <w:rtl w:val="true"/>
          <w:lang w:bidi="ar-SA"/>
        </w:rPr>
        <w:t>».</w:t>
      </w:r>
      <w:bookmarkStart w:id="87" w:name="pg12232_143579"/>
    </w:p>
    <w:p>
      <w:pPr>
        <w:pStyle w:val="BookText"/>
        <w:rPr/>
      </w:pPr>
      <w:bookmarkEnd w:id="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ابن مسكان‌</w:t>
      </w:r>
      <w:r>
        <w:rPr>
          <w:rStyle w:val="FootnoteAnchor"/>
          <w:rtl w:val="true"/>
        </w:rPr>
        <w:footnoteReference w:id="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بمسألة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إبراهيم بن ميمون،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الرجل يبول فيصيب فخذه قدر نكتة من بوله فيصلي و يذكر بعد ذلك أنه لم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و يعيد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w:t>
      </w:r>
      <w:r>
        <w:rPr>
          <w:rStyle w:val="FootnoteAnchor"/>
          <w:rtl w:val="true"/>
        </w:rPr>
        <w:footnoteReference w:id="227"/>
      </w:r>
      <w:r>
        <w:rPr>
          <w:rFonts w:ascii="Amiri" w:hAnsi="Amiri" w:eastAsia="Amiri" w:cs="Amiri"/>
          <w:color w:val="111111"/>
          <w:sz w:val="28"/>
          <w:sz w:val="28"/>
          <w:szCs w:val="28"/>
          <w:rtl w:val="true"/>
          <w:lang w:bidi="ar-SA"/>
        </w:rPr>
        <w:t>الواردة في مساواة قليل دم الحيض لكثيره، و في إعادة الصلاة من نقط الدم إذا بلغ مقدار الدرهم 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بين جميع أجزاء الصلاة في الشرط المذكور كغيره من شرائطها و شرائط كل مركب، لظهور انتفاء امتثال الشرط بانتفاء حصوله لبعض أجزاء الجملة، بل و لا بين أجزائها المتصلة و المنفصلة كالتشهد و السجدة المنسيين، لبقاء حكم الجزئية فيهما و ان انفصلا، و كذا الركعات الاحتياطية المشروعة لتدارك النقصان لو كان، فيعتبر فيها حينئذ ما اعتبر في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عبرة بما خرج عنها سواء تقدمها كالأذان و الإقامة و القيام للتكبير بل و النية في وجه، أو تأخرها كالتعقيبات و نحوها، بل و السلام الثالث في وجه مع الخروج بسابقه و ان قلنا بوجوبه، و أما سجود السهو فقد نص شيخنا في كشف الغطاء على اشتراطه بذلك أيضا، و فيه بحث إن لم يكن منع كما سيأتي</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6490713_417432637"/>
      <w:bookmarkStart w:id="89" w:name="_Toc32"/>
      <w:bookmarkEnd w:id="88"/>
      <w:r>
        <w:rPr>
          <w:rtl w:val="true"/>
        </w:rPr>
        <w:t>و المراد بالثياب المعتبر طهارتها</w:t>
      </w:r>
      <w:bookmarkEnd w:id="89"/>
    </w:p>
    <w:p>
      <w:pPr>
        <w:pStyle w:val="BookText"/>
        <w:rPr/>
      </w:pPr>
      <w:r>
        <w:rPr>
          <w:rFonts w:ascii="Amiri" w:hAnsi="Amiri" w:eastAsia="Amiri" w:cs="Amiri"/>
          <w:color w:val="111111"/>
          <w:sz w:val="28"/>
          <w:sz w:val="28"/>
          <w:szCs w:val="28"/>
          <w:rtl w:val="true"/>
          <w:lang w:bidi="ar-SA"/>
        </w:rPr>
        <w:t>مطلق ما سمي لباسا عرفا، لا فراشا و لا وطاء و لا ظلالا و لا غطاء، للأصل السالم عن المعارض على إشكال في الأخير فيما لو كان المصلي تحته بإيماء و نحوه و كان هو الساتر له، بل و إن لم يكن، لاحتمال إرادة المثال من الثوب و نحوه الموجود في الأخبار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عبرة بالزائد على القامة من اللباس زيادة خارجة عن المعتاد يخرج بها عن</w:t>
      </w:r>
      <w:bookmarkStart w:id="90" w:name="pg12232_143580"/>
    </w:p>
    <w:p>
      <w:pPr>
        <w:pStyle w:val="BookText"/>
        <w:rPr/>
      </w:pPr>
      <w:bookmarkEnd w:id="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اسم الملبوس أو المحمول، وفاقا للمحكي عن صريح جماعة و مستحسن المعالم و ظاهر الخلاف بل صريحه، إذ لا دليل على اعتبار طهارة ذلك الزائد، ضرورة انصراف الأدلة إلى غيره، بل قد يظهر من التذكرة الإجماع عليه،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على رأسه عمامة و طرفها على نجاسة صحت صلاته عندنا خلافا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لعل مراده نفس مباشرة النجاسة و ان لم يحصل التنجيس، فيخرج عما نحن فيه حينئذ، إذ لا ريب في عدم اقتضاء ذلك فسادا، لعدم اندراجه في الملبوس أو المحمول، كقوله فيها أيضا بصحة صلاة من صلى مماسا ثوبه لشي‌ء نجس عندنا خلافا للشافعي، و في المنتهى بصحة صلاة من شد وسطه بطرف حبل، و الآخر شد به نجاسة من غير خلاف بين علمائنا، بل ربما ظهر من كشف غطاء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بطلان الصلاة على تنجيس الثياب بملاقاة النجاسات لرطوبة في المصيب أو المصاب أو فيهما، دون النجاسة المتصلة باللباس مع الجفاف، فتصح الصلاة فيها حينئذ إذ لم تكن من غير مأكول اللحم، بل و إن كانت منه إذا كانت موضوعة على الانفصال عنه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الظاهر اندراج الفرض المذكور في حمل النجاسة، و في صحة الصلاة به و بطلانها قولان يأتي البحث فيهما إن شاء الله</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6490715_417432637"/>
      <w:bookmarkStart w:id="92" w:name="_Toc33"/>
      <w:bookmarkEnd w:id="91"/>
      <w:r>
        <w:rPr>
          <w:rtl w:val="true"/>
        </w:rPr>
        <w:t>[</w:t>
      </w:r>
      <w:r>
        <w:rPr>
          <w:rtl w:val="true"/>
        </w:rPr>
        <w:t>إزالة النجاسة للطواف</w:t>
      </w:r>
      <w:r>
        <w:rPr>
          <w:rtl w:val="true"/>
        </w:rPr>
        <w:t>]</w:t>
      </w:r>
      <w:bookmarkEnd w:id="92"/>
    </w:p>
    <w:p>
      <w:pPr>
        <w:pStyle w:val="BookText"/>
        <w:rPr/>
      </w:pPr>
      <w:r>
        <w:rPr>
          <w:rFonts w:ascii="Amiri" w:hAnsi="Amiri" w:eastAsia="Amiri" w:cs="Amiri"/>
          <w:color w:val="111111"/>
          <w:sz w:val="28"/>
          <w:sz w:val="28"/>
          <w:szCs w:val="28"/>
          <w:rtl w:val="true"/>
          <w:lang w:bidi="ar-SA"/>
        </w:rPr>
        <w:t>و كذا يأتي البحث في وجوب إزالة النجاسات على نحو ما تقدم للطواف واجبة و مندوبة في كتاب الحج، و إن كان لم أجد فيه خلافا هنا، بل عن حج الخلاف و الغنية الإجماع عليه، بل في المدارك أنه حكاه جمع من الأصحاب، كما انه عن المنتهى نسبته إلى أكثر أهل العلم، مضافا إلى</w:t>
      </w:r>
    </w:p>
    <w:p>
      <w:pPr>
        <w:pStyle w:val="BookText"/>
        <w:rPr/>
      </w:pPr>
      <w:r>
        <w:rPr>
          <w:rFonts w:ascii="IRNazanin" w:hAnsi="IRNazanin" w:eastAsia="IRNazanin"/>
          <w:color w:val="111111"/>
          <w:sz w:val="28"/>
          <w:sz w:val="28"/>
          <w:szCs w:val="28"/>
          <w:rtl w:val="true"/>
          <w:lang w:bidi="fa-IR"/>
        </w:rPr>
        <w:t>ما ورد</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باليت صلاة و لكن الله أحل فيه المنطق فمن نطق فلا ينطق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عن سفيان الثوري عن عطاء بن السائب و انه كان يختلط اختلاطا شديدا و قال ابن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السائب 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عطاء بن السائب و كان نسيا و كتب عن عبيدة ثلاثين حديثا و لم يسمع من عبيدة فلا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w:t>
      </w:r>
      <w:bookmarkStart w:id="93" w:name="pg12232_143581"/>
    </w:p>
    <w:p>
      <w:pPr>
        <w:pStyle w:val="BookText"/>
        <w:rPr/>
      </w:pPr>
      <w:bookmarkEnd w:id="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الدال على مساواته لها في سائر الأحكام، سيما المعروفة كالطهارة من الحدث و الخبث و نحوهما</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6490717_417432637"/>
      <w:bookmarkStart w:id="95" w:name="_Toc34"/>
      <w:bookmarkEnd w:id="94"/>
      <w:r>
        <w:rPr>
          <w:rtl w:val="true"/>
        </w:rPr>
        <w:t>[</w:t>
      </w:r>
      <w:r>
        <w:rPr>
          <w:rtl w:val="true"/>
        </w:rPr>
        <w:t>إزالة النجاسة عن المساجد</w:t>
      </w:r>
      <w:r>
        <w:rPr>
          <w:rtl w:val="true"/>
        </w:rPr>
        <w:t>]</w:t>
      </w:r>
      <w:bookmarkEnd w:id="95"/>
    </w:p>
    <w:p>
      <w:pPr>
        <w:pStyle w:val="BookText"/>
        <w:rPr/>
      </w:pPr>
      <w:r>
        <w:rPr>
          <w:rFonts w:ascii="Amiri" w:hAnsi="Amiri" w:eastAsia="Amiri" w:cs="Amiri"/>
          <w:color w:val="111111"/>
          <w:sz w:val="28"/>
          <w:sz w:val="28"/>
          <w:szCs w:val="28"/>
          <w:rtl w:val="true"/>
          <w:lang w:bidi="ar-SA"/>
        </w:rPr>
        <w:t xml:space="preserve">و تجب أيضا الإزالة المذكورة لدخول المساجد كما في القواعد و الإرشاد و المنتهى و غيرها، بل في ظاهر الأخير أو صريحه أنه مذهب أكثر أهل العلم، بل في الخلاف و جنائز السرائر لا خلاف في أنه يجب أن يجنب المساجد من النجاسات،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الأمة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كما أنه في المفاتيح أيضا نفي الخلاف عن إزالة نجاسة المساجد، و في كشف الحق في توجيه الاستدلال بالآية</w:t>
      </w:r>
      <w:r>
        <w:rPr>
          <w:rStyle w:val="FootnoteAnchor"/>
          <w:rtl w:val="true"/>
        </w:rPr>
        <w:footnoteReference w:id="229"/>
      </w:r>
      <w:r>
        <w:rPr>
          <w:rFonts w:ascii="Amiri" w:hAnsi="Amiri" w:eastAsia="Amiri" w:cs="Amiri"/>
          <w:color w:val="111111"/>
          <w:sz w:val="28"/>
          <w:sz w:val="28"/>
          <w:szCs w:val="28"/>
          <w:rtl w:val="true"/>
          <w:lang w:bidi="ar-SA"/>
        </w:rPr>
        <w:t xml:space="preserve">على المشرك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وجوب تجنب المساجد كلها النجاسات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الذخيرة عن الشهيد الظاهر أنه إجماعي، بل في لوامع النراقي حكاية صريح الإجماع عن العاملي مريدا به الشهيد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نفي الخلاف السابق الصريح هنا في إرادة الإجماع منه الحجة في انقطاع الأصل سيما بعد اعتضاده بظاهر قوله تعالى‌</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طَهِّرا بَيْتِيَ لِلطَّائِفِينَ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المتمم بعدم القول بالفصل محكيا ان لم يكن محصلا بين المسجد الحرام و غيره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احتمال قصر الحكم على خصوص المشركين لغلظ نجاستهم أو غيره يدفعه ظهور التفريع في علية وصف النجاسة للحكم المتحقق في غير المشركين، كاندفاع ما قيل من عدم معروفية النجس بالمعنى المصطلح سابقا بمنعه أولا، و بظهور إرادته منه هنا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مجازا للقرائن الكثيرة، و اعتضاده أيضا</w:t>
      </w:r>
    </w:p>
    <w:p>
      <w:pPr>
        <w:pStyle w:val="BookText"/>
        <w:rPr/>
      </w:pPr>
      <w:r>
        <w:rPr>
          <w:rFonts w:ascii="IRNazanin" w:hAnsi="IRNazanin" w:eastAsia="IRNazanin"/>
          <w:color w:val="111111"/>
          <w:sz w:val="28"/>
          <w:sz w:val="28"/>
          <w:szCs w:val="28"/>
          <w:rtl w:val="true"/>
          <w:lang w:bidi="fa-IR"/>
        </w:rPr>
        <w:t>بالخبر المشهور</w:t>
      </w:r>
      <w:r>
        <w:rPr>
          <w:rStyle w:val="FootnoteAnchor"/>
          <w:rtl w:val="true"/>
        </w:rPr>
        <w:footnoteReference w:id="232"/>
      </w:r>
      <w:r>
        <w:rPr>
          <w:rFonts w:ascii="Amiri" w:hAnsi="Amiri" w:eastAsia="Amiri" w:cs="Amiri"/>
          <w:color w:val="111111"/>
          <w:sz w:val="28"/>
          <w:sz w:val="28"/>
          <w:szCs w:val="28"/>
          <w:rtl w:val="true"/>
          <w:lang w:bidi="ar-SA"/>
        </w:rPr>
        <w:t xml:space="preserve">عملا 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بما يفهم من</w:t>
      </w:r>
    </w:p>
    <w:p>
      <w:pPr>
        <w:pStyle w:val="BookText"/>
        <w:rPr/>
      </w:pPr>
      <w:r>
        <w:rPr>
          <w:rFonts w:ascii="IRNazanin" w:hAnsi="IRNazanin" w:eastAsia="IRNazanin"/>
          <w:color w:val="111111"/>
          <w:sz w:val="28"/>
          <w:sz w:val="28"/>
          <w:szCs w:val="28"/>
          <w:rtl w:val="true"/>
          <w:lang w:bidi="fa-IR"/>
        </w:rPr>
        <w:t>خبر القداح‌</w:t>
      </w:r>
      <w:r>
        <w:rPr>
          <w:rStyle w:val="FootnoteAnchor"/>
          <w:rtl w:val="true"/>
        </w:rPr>
        <w:footnoteReference w:id="233"/>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نعالكم عند أبواب مساجدكم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زيادة الاحتياط و التحفظ مع نهاية التوسعة في أمر الطهارة و النجاسة، و ب</w:t>
      </w:r>
    </w:p>
    <w:p>
      <w:pPr>
        <w:pStyle w:val="BookText"/>
        <w:rPr/>
      </w:pPr>
      <w:r>
        <w:rPr>
          <w:rFonts w:ascii="Amiri" w:hAnsi="Amiri" w:eastAsia="Amiri" w:cs="Amiri"/>
          <w:color w:val="111111"/>
          <w:sz w:val="28"/>
          <w:sz w:val="28"/>
          <w:szCs w:val="28"/>
          <w:rtl w:val="true"/>
          <w:lang w:bidi="ar-SA"/>
        </w:rPr>
        <w:t>مرسل العلاء بن الفضيل‌</w:t>
      </w:r>
      <w:r>
        <w:rPr>
          <w:rStyle w:val="FootnoteAnchor"/>
          <w:rtl w:val="true"/>
        </w:rPr>
        <w:footnoteReference w:id="234"/>
      </w:r>
      <w:r>
        <w:rPr>
          <w:rFonts w:ascii="Amiri" w:hAnsi="Amiri" w:eastAsia="Amiri" w:cs="Amiri"/>
          <w:color w:val="111111"/>
          <w:sz w:val="28"/>
          <w:sz w:val="28"/>
          <w:szCs w:val="28"/>
          <w:rtl w:val="true"/>
          <w:lang w:bidi="ar-SA"/>
        </w:rPr>
        <w:t xml:space="preserve">المروي في المنتهى عن الشيخ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و أنت تريد أن تجلس فلا تدخله إلا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محتملا لإرادة الطهارة من الحدث، و بمناسبته للتعظيم، و لما ورد من جعل المطاهر على أبواب المساجد، و بانعقاد الإجماع على منع الكفار، و لا باعث له سوى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يؤيده أيضا ما ورد</w:t>
      </w:r>
      <w:r>
        <w:rPr>
          <w:rStyle w:val="FootnoteAnchor"/>
          <w:rtl w:val="true"/>
        </w:rPr>
        <w:footnoteReference w:id="235"/>
      </w:r>
      <w:r>
        <w:rPr>
          <w:rFonts w:ascii="Amiri" w:hAnsi="Amiri" w:eastAsia="Amiri" w:cs="Amiri"/>
          <w:color w:val="111111"/>
          <w:sz w:val="28"/>
          <w:sz w:val="28"/>
          <w:szCs w:val="28"/>
          <w:rtl w:val="true"/>
          <w:lang w:bidi="ar-SA"/>
        </w:rPr>
        <w:t>في منع المجانين و الصبيان عنها، و منع الجنب و الحائض عن المكث فيها</w:t>
      </w:r>
      <w:r>
        <w:rPr>
          <w:rStyle w:val="FootnoteAnchor"/>
          <w:rtl w:val="true"/>
        </w:rPr>
        <w:footnoteReference w:id="236"/>
      </w:r>
      <w:r>
        <w:rPr>
          <w:rFonts w:ascii="Amiri" w:hAnsi="Amiri" w:eastAsia="Amiri" w:cs="Amiri"/>
          <w:color w:val="111111"/>
          <w:sz w:val="28"/>
          <w:sz w:val="28"/>
          <w:szCs w:val="28"/>
          <w:rtl w:val="true"/>
          <w:lang w:bidi="ar-SA"/>
        </w:rPr>
        <w:t>بل يمكن دعوى أولوية رفع الخبث من رفع الحدث، إلى غير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عساه يظهر من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التأمل و التردد في أصل الحكم المذكور لدعوى ضعف دليله سندا أو دلالة، و للنصوص‌</w:t>
      </w:r>
      <w:r>
        <w:rPr>
          <w:rStyle w:val="FootnoteAnchor"/>
          <w:rtl w:val="true"/>
        </w:rPr>
        <w:footnoteReference w:id="237"/>
      </w:r>
      <w:r>
        <w:rPr>
          <w:rFonts w:ascii="Amiri" w:hAnsi="Amiri" w:eastAsia="Amiri" w:cs="Amiri"/>
          <w:color w:val="111111"/>
          <w:sz w:val="28"/>
          <w:sz w:val="28"/>
          <w:szCs w:val="28"/>
          <w:rtl w:val="true"/>
          <w:lang w:bidi="ar-SA"/>
        </w:rPr>
        <w:t>الكثيرة الواردة في جواز اتخاذ الكنيف مسجدا بعد الطم و المواراة كما ستسمعها إن شاء الله في أحكام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لما عرفت من الأدلة السابقة المعتضدة بسيرة المسلمين و طريقتهم، و بملاحظتها مع فتاوى الأصحاب يمكن دعوى تحصيل الإجماع، و نصوص اتخاذ المسجد على الكنيف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يأتي البحث فيها إن شاء الله في أحكام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البحث في الفرق بين المتعدية و غيرها، فظاهر عطف المصنف و غيره كظاهره في جنائز المعتبر أو صريحه عدم الفرق بينهما، كما هو صريح التذكرة و عن أكثر كتبه، بل في لوامع النراقي أنه مذهب الحليين و الأكثر، و عن الكفاية أنه المشهور، لإطلاق الأدلة السابقة من الآية و الرواية، و دعوى صدق المجانبة بعدم التلويث كما ترى، و لظهور اتفاقهم حتى ممن اعتبر التلويث على منع المشرك و إن لم يلوث، و احتمال الفرق بغلظ النجاسة و عدمها ممنوع بعد تسليم أغلظيته من نحو دم الحيض و غيره، و لظهور معقد إجماع السرائر في ذلك أيضا أو صريحه، بل لعل إجماع الخلاف و الكشف أيضا كذلك، فلاحظ، سيما بعد ما حكاه في كشف اللثام عن الشيخ في الخلاف من القول بعدم جواز حصول غير الملوث من النجاسة في المسجد، و لأنه أبعد عن التلويث المعلوم حرمته، و</w:t>
      </w:r>
    </w:p>
    <w:p>
      <w:pPr>
        <w:pStyle w:val="BookText"/>
        <w:rPr/>
      </w:pPr>
      <w:r>
        <w:rPr>
          <w:rFonts w:ascii="Amiri" w:hAnsi="Amiri" w:eastAsia="Amiri" w:cs="Amiri"/>
          <w:color w:val="111111"/>
          <w:sz w:val="28"/>
          <w:sz w:val="28"/>
          <w:szCs w:val="28"/>
          <w:rtl w:val="true"/>
          <w:lang w:bidi="ar-SA"/>
        </w:rPr>
        <w:t>للسيرة المستمرة على إزالة أعيان النجاسات من المساجد و ان لم تكن ملوثة كالعذرة اليابسة و نحوها، و احتمال الفرق بين أرض المسجد و فضائه لا أثر له في كلام الأصحاب، كاحتمال الفرق بين عين النجاسة و المتنجس بها، إلى غير ذلك من الشواهد الكثيرة، كمعلومية انهتاك حرمة المسجد بوضع النجاسات فيه و ان لم تلوث، و معلومية حرمة إمساس ما ألحق بالمساجد من الضرائح المقدسة و القرآن العظيم بأعيان النجاسات و لو مع الجفاف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للشهيدين في الذكرى و الدروس و المسالك و أبي العباس في موجزه، و الكركي في جامعه، و غيرهم من متأخري المتأخرين، فخصوا المنع بالملوثة، اقتصارا فيما خالف الأصل على المتيقن، و لجواز اجتياز الحائض و الجنب و أخذهما ما فيه مع ملازمة النجاسة غالبا، و لمعلومية حضور ذوي الجراحات الدامية و القروح السائلة و المسلوس بعد وضع الخريطة و نحوهم الجماعات و الجمعة في المسجد، بل يمكن دعوى العسر و الحرج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مطلق منع دخول النجاسة، و لظهور أدلة المستحاضة في دخولها المساجد بعد أفعالها، و تجويز الأصحاب كما قيل الحد الذي منه القتل و القصاص في المسجد مع فرش النطع حفظا عن التلويث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انحصار الدليل في المتيقن، بل يكفي الظهور المذكور كما في غيره من الأحكام، و منع دخولهما مستصحبين للنجاسة أولا، و إطلاق دليل جواز الاجتياز مثلا يراد به كما هو الظاهر منه من حيث الحدث الحيضي مثلا، و تسليمه ثانيا مع دعوى استثنائه بخصوصه كالحدث، و كذا البحث فيما بعده، لظهور عدم التلازم بين إباحة ذلك بخصوصه للعسر و الحرج و نحوهما و بين إباحة غيره، و لذا لم يقدح في الصلاة و نحوها المعلوم اشتراطها بإزالة النجاسات، و لا نسلم تصريحهم هناك بجواز الحد و القصاص على وجه يتحقق به إجماع، و كيف مع أن المحكي في كشف اللثام عن الشيخ في الخلاف التصريح بعدم جواز القصاص، و أنه لا فائدة في فرش النطع، و لو سلمنا فهو استثناء لحكم خاص، و تمام البحث في ذلك عند ذكر المصنف كراهة إقامة الحدود من أحكام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أن الأول أحوط إن لم يكن أقوى، خصوصا فيما ظهر فيه انهتاك الحرمة و منافاة التعظيم، كوضع العذرات الكثيرة فيها و نحوها، بل لو قيل بدوران الحرمة على التعدية و على هتك الحرمة عرفا لكان متجها إن لم يكن خرقا للإجماع، و لعله ليس كذلك، بل لعله مذهب الطباطبائي في منظومته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انه بناء على الأول لا فرق حينئذ بين الملوثة و عدمها، بل و لا بين أرض المسجد و فراشه و فضائه كالنجاسة على بدن الداخل أو ثوبه مثلا، لظاهر الأدلة السابقة، و لا بين عين النجاسة و المتنجس بها، كما هو ظاهر أو صريح معقد إجماع جنائز السرائر الظاهر من المصنف إقراره عليه و تسليمه له، بل لعل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النجاسة في النص و الفتوى ما يشمل المتنجس، كما هو ظاهر المتن أو صريحه كغيره ممن عبر كعبارته أي يساوى بين الصلاة و المساجد، بل لا أجد أثرا لاحتمال الفرق في سائر كلمات الأصحاب، و لعله لظهور انتقال حكم النجس إلى ما تنجس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وجوب إزالة النجاسة عن المسجد لو كانت مما علم حرمة إدخالها من غير فرق بناء على ما ذكرنا بين أرض المسجد و فرشه و فضائه و غيرها كما سمعته في حرمة الإدخال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الفرق بين أرض المسجد مثلا و بين فرشه و نحوهما مما لا تدخل في اسمه، بناء على اعتبار التلويث للمسجد، لعدم صدقه بتلويث الفرش مثلا، بل هي حينئذ كغير فرشه مما لم تتعد نجاسته اليه من ثوب الإنسان و بدنه، مع أنه قد صرح في المسالك و غيرها بعدم الفرق بينهما في حرمة التلويث، بل قد تشعر عبارة مجمع البرهان بالإجماع عليه، كما قيل ذلك أيضا في عبارة المدارك، و لعله لتبعيتها للمسجد بإضافتها اليه، و تحقق تحقيره بتحقيرها كتعظيمه ما دامت فيه، و لإمكان صدق تلويث المسجد بتلويثها، كإمكان دعوى شمول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و ان نزلنا النجاسة على الملوثة،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وجوب الإزالة على الفور بلا خلاف، بل لعله إجماعي كما حكاه بعضهم صريحا،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قطع به و بالكفائية الأصحاب، و فيه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الفورية، لما عرفت، و لكون منشأ الوجوب هنا التعظيم الذي ينافيه التراخي، و لأن المراد بوجوب الإزالة هنا انما هي حرمة الإبقاء المستفادة من الأدلة السابقة الشاملة لسائر الأوقات، و لو تركه و صلى مع السعة ففي صحة صلاته و فسادها البحث المعروف في الأصول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الكفاية بلا خلاف أيضا، بل لعله إجماعي كما حكاه بعضهم، لتوجه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الخطاب إلى الجميع مع القطع بعدم إرادة الوجوب العيني، و تعين بعض لا دليل عليه، و بعض غير معين غير جائز، فليس إلا الكفائي، فلا يتعين حينئذ وجوب الإخراج على المدخل مثلا، كما نص عليه في الروض و غيره، و ان كان قد يقال بتأكده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الذكرى من تعينه عليه و احتمله في المدارك لا يخلو من نظر، و إلا لسقط بموته أو فقده أو امتناعه، إذ دعوى تجدد الوجوب حينئذ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الشهيدان و المحقق الثاني و غيرهم بالمساجد الضرائح المقدسة و المصحف المعظم، فيجب إزالة النجاسة عنه، كما يحرم تلويثه أو مطلق المباشرة، و هو جيد فيهما و في كل ما علم من الشريعة وجوب تعظيمه و حرمة إهانته و تحقيره، كالتربة الحسينية و السبحة و ما أخذ من طين القبر للاستشفاء و التبرك به ككتابة الكفن به و نحوها، و إناطة الحكم بذلك أولى من البحث في خصوصيات الأفراد، إذ مستحق التعظيم و محرم التحقير من جميع ما له تعلق في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الأثاث كالصندوق و غيره فضلا عنها أنفسها، و في المصحف بل المصاحف من ورقها و غلافها إذا كان متصلا بها مما لا خفاء فيه في المذهب، كما لا خفاء في تحقق الإهانة و هتك الحرمة بتلويثه بالنجاسة، بل بمطلق مباشرته لها، و لعل ذلك مختلف باختلاف الناس و المقاصد و 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منه على الظاهر ما يؤخذ من كربلاء و باقي المشاهد من الآجر و الخزف و الأباريق و المشارب و نحوها مما لم يكن متخذا للتعظيم، لعدم تحقق الإهانة و التحقير في مباشرة شي‌ء من ذلك للنجاسة و نحوها، و دعوى وجوبه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فيه إهانة عرفا، إذ كثير من أفراد التعظيم التي أوجبها الشارع ليس للعرف فيها نصيب، كحرمة مكث المحدث بالأكبر في المسجد و مس المحدث بالأصغر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 لا دليل عليها هنا، بل لعل السيرة و الطريقة شاهدة بخلافها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الأستاذ الأكبر من النهي عن إخراج أواني كربلاء إلى غيرها محل منع</w:t>
      </w:r>
      <w:bookmarkStart w:id="96" w:name="pg12232_143587"/>
    </w:p>
    <w:p>
      <w:pPr>
        <w:pStyle w:val="BookText"/>
        <w:rPr/>
      </w:pPr>
      <w:bookmarkEnd w:id="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أراد الحرمة منه، نعم قد يتأمل في بعض ما اتخذ على سبيل التعظيم للتبرك و التيمن مما لم يكن فيه نص بالخصوص، كنحو التراب الخارج عن حرم كربلاء إذا علق على الشباك المكرم تحصيلا لتشرفه و تيمنه و بركته و لما يصل إلى حد التبعية عرفا و غير ذلك مما يكون منشأه الترجيح العقلي و اعتباره و استحسانه و لو بمزج التعارف معه، فان جريان حكم ما علم تعظيمه كالتربة الحسينية المعلوم بالتواتر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الشفاء فيها، و كثرة الثواب بالتسبيح بها و السجود عليها، و وجوب تعظيمها، و كونها رافعة للعذاب عن الميت، و أمنا من المخاوف، و انه يحرم الاستنجاء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ذلك لا يخلو من إشكال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ما في المحكي عن المهذب و الروضة من إثبات الاحترام لثلاثة أشياء لا غير مما يؤخذ من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أخذ من الضريح المقدس، و ثانيها ما وضع عليه مطلقا كما عن ظاهر المهذب، أو من الحرم كما عن ظاهر الروضة أو صريحها، و ثالثها ما أخذ من باقي الحرم بالدعاء و الختم عليه كما عن المهذب، و بدون ذكر الختم عن الروضة، فتأمل جيدا، فان فروع المقام و بيان حكم بعض الأفراد محتاج هنا إلى مزيد إطناب</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6490719_417432637"/>
      <w:bookmarkStart w:id="98" w:name="_Toc35"/>
      <w:bookmarkEnd w:id="97"/>
      <w:r>
        <w:rPr>
          <w:rtl w:val="true"/>
        </w:rPr>
        <w:t>[</w:t>
      </w:r>
      <w:r>
        <w:rPr>
          <w:rtl w:val="true"/>
        </w:rPr>
        <w:t>في وجوب إزالة النجاسة عن الأواني و محل السجود</w:t>
      </w:r>
      <w:r>
        <w:rPr>
          <w:rtl w:val="true"/>
        </w:rPr>
        <w:t>]</w:t>
      </w:r>
      <w:bookmarkEnd w:id="98"/>
    </w:p>
    <w:p>
      <w:pPr>
        <w:pStyle w:val="BookText"/>
        <w:rPr/>
      </w:pPr>
      <w:r>
        <w:rPr>
          <w:rFonts w:ascii="Amiri" w:hAnsi="Amiri" w:eastAsia="Amiri" w:cs="Amiri"/>
          <w:color w:val="111111"/>
          <w:sz w:val="28"/>
          <w:sz w:val="28"/>
          <w:szCs w:val="28"/>
          <w:rtl w:val="true"/>
          <w:lang w:bidi="ar-SA"/>
        </w:rPr>
        <w:t>و كذا يجب إزالة النجاسة عن الأواني مقدمة لاستعمالها فيما علم اشتراطه بالطهارة من المأكول و المشروب و ماء الغسل و الوضوء، و نحوها بالأدلة المقررة في محالها من الإجماع المحكي و الأخبار</w:t>
      </w:r>
      <w:r>
        <w:rPr>
          <w:rStyle w:val="FootnoteAnchor"/>
          <w:rtl w:val="true"/>
        </w:rPr>
        <w:footnoteReference w:id="239"/>
      </w:r>
      <w:r>
        <w:rPr>
          <w:rFonts w:ascii="IRNazanin" w:hAnsi="IRNazanin" w:eastAsia="IRNazanin"/>
          <w:color w:val="111111"/>
          <w:sz w:val="28"/>
          <w:sz w:val="28"/>
          <w:szCs w:val="28"/>
          <w:rtl w:val="true"/>
          <w:lang w:bidi="fa-IR"/>
        </w:rPr>
        <w:t>مع فرض التنجس بها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إزالتها أيضا عن محل السجود و ان لم تكن متعدية، لاشتراط طهارته من غير خلاف أجده فيه، بل نسبه بعضهم إلى الأصحاب مشعرا بدعوى الإجماع عليه، كما أن في مجمع البرهان لعل دليله الإجماع و النص، و في الذكرى و عن الذخيرة نسبته</w:t>
      </w:r>
      <w:bookmarkStart w:id="99" w:name="pg12232_143588"/>
    </w:p>
    <w:p>
      <w:pPr>
        <w:pStyle w:val="BookText"/>
        <w:rPr/>
      </w:pPr>
      <w:bookmarkEnd w:id="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للنص أيضا، لكن في الحدائق أني لم أقف على هذا النص، و لا نقله ناقل فيما أعلم، بل ربما ظهر من النصوص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w:t>
      </w:r>
    </w:p>
    <w:p>
      <w:pPr>
        <w:pStyle w:val="BookText"/>
        <w:rPr/>
      </w:pPr>
      <w:r>
        <w:rPr>
          <w:rFonts w:ascii="Amiri" w:hAnsi="Amiri" w:eastAsia="Amiri" w:cs="Amiri"/>
          <w:color w:val="111111"/>
          <w:sz w:val="28"/>
          <w:sz w:val="28"/>
          <w:szCs w:val="28"/>
          <w:rtl w:val="true"/>
          <w:lang w:bidi="ar-SA"/>
        </w:rPr>
        <w:t>موثقة عمار</w:t>
      </w:r>
      <w:r>
        <w:rPr>
          <w:rStyle w:val="FootnoteAnchor"/>
          <w:rtl w:val="true"/>
        </w:rPr>
        <w:footnoteReference w:id="24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الموضع القذر يكون في البيت أو غيره فلا تصيبه الشمس و لكن قد يبس الموضع القذر،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يصلى عليه، و أعلم الموضع حتى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تمام البحث فيه إن شاء الله و فيما حكي عن المرتضى من وجوب إزالة النجاسة عن سائر مكان المصلي، و أبي الصلاح عن المساجد السبعة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شي‌ء مما ذكرنا من إزالة النجاسة لنفسه عدا إزالتها عن المسجد و إن أطلق في النصوص‌</w:t>
      </w:r>
      <w:r>
        <w:rPr>
          <w:rStyle w:val="FootnoteAnchor"/>
          <w:rtl w:val="true"/>
        </w:rPr>
        <w:footnoteReference w:id="241"/>
      </w:r>
      <w:r>
        <w:rPr>
          <w:rFonts w:ascii="Amiri" w:hAnsi="Amiri" w:eastAsia="Amiri" w:cs="Amiri"/>
          <w:color w:val="111111"/>
          <w:sz w:val="28"/>
          <w:sz w:val="28"/>
          <w:szCs w:val="28"/>
          <w:rtl w:val="true"/>
          <w:lang w:bidi="ar-SA"/>
        </w:rPr>
        <w:t>الأمر بغسل الثوب مثلا، إلا انه من المقطوع به عدم إرادته منه، و في كشف اللثام انه لعله إجماع، و كأن الإطلاق موكول إلى ذلك، بل لم أقف على ما يدل صريحا على استحباب الإزالة لنفسه، و إن أفتى به بعض مشايخنا، و لعله</w:t>
      </w:r>
    </w:p>
    <w:p>
      <w:pPr>
        <w:pStyle w:val="BookText"/>
        <w:rPr/>
      </w:pPr>
      <w:r>
        <w:rPr>
          <w:rFonts w:ascii="Amiri" w:hAnsi="Amiri" w:eastAsia="Amiri" w:cs="Amiri"/>
          <w:color w:val="111111"/>
          <w:sz w:val="28"/>
          <w:sz w:val="28"/>
          <w:szCs w:val="28"/>
          <w:rtl w:val="true"/>
          <w:lang w:bidi="ar-SA"/>
        </w:rPr>
        <w:t>استفاده من الاعتبار أو من النظر في مجموع ما ورد من الأخبار، أو أنه نزل تلك الأوامر المطلقة عليه، أو من نحو قوله تعالى‌</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6490721_417432637"/>
      <w:bookmarkStart w:id="101" w:name="_Toc36"/>
      <w:bookmarkEnd w:id="100"/>
      <w:r>
        <w:rPr>
          <w:rtl w:val="true"/>
        </w:rPr>
        <w:t>[</w:t>
      </w:r>
      <w:r>
        <w:rPr>
          <w:rtl w:val="true"/>
        </w:rPr>
        <w:t>في العفو عن دم القروح و الجروح</w:t>
      </w:r>
      <w:r>
        <w:rPr>
          <w:rtl w:val="true"/>
        </w:rPr>
        <w:t>]</w:t>
      </w:r>
      <w:bookmarkEnd w:id="10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عفي بالنسبة للصلاة قطعا و الطواف بل و المساجد في وجه بناء على منع دخول النجاسة إليه مطلقا لكن بشرط عدم التعدي كما أشرنا إليه سابقا في الثوب و البدن عما يشق التحرز منه و يعسر من دم القروح و الجروح التي لا ترقى أي لا ينقطع دمها و يسكن، بل يكون سائلا و ان كثر بلا خلاف أجده، بل عليه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محصلا و منقولا، لنفي الحرج و إرادة الله اليسر، و انه لا يكلف نفسا إلا وسعها، و للنصوص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4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يخرج به القروح فلا تزال تدمي كيف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ان كان الدماء تسيل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خبر ابن عجلان‌</w:t>
      </w:r>
      <w:r>
        <w:rPr>
          <w:rStyle w:val="FootnoteAnchor"/>
          <w:rtl w:val="true"/>
        </w:rPr>
        <w:footnoteReference w:id="244"/>
      </w:r>
      <w:r>
        <w:rPr>
          <w:rFonts w:ascii="Amiri" w:hAnsi="Amiri" w:eastAsia="Amiri" w:cs="Amiri"/>
          <w:color w:val="111111"/>
          <w:sz w:val="28"/>
          <w:sz w:val="28"/>
          <w:szCs w:val="28"/>
          <w:rtl w:val="true"/>
          <w:lang w:bidi="ar-SA"/>
        </w:rPr>
        <w:t>المروي في مستطرفات السرائر من كتاب البزنطي بتفاوت يسير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المرادي و حسنه‌</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به الدماميل، و القروح بجلده، و ثيابه مملوة دما و قيحا، و ثيابه بمنزلة جلده،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ثيابه و لا شي‌ء عليه، و لا 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أبي عبد الله في الصحيح‌</w:t>
      </w:r>
      <w:r>
        <w:rPr>
          <w:rStyle w:val="FootnoteAnchor"/>
          <w:rtl w:val="true"/>
        </w:rPr>
        <w:footnoteReference w:id="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فلا يضرك أن لا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سؤاله عن الجرح يكون في مكان لا يقدر على ربطه، فيسيل منه الدم و القيح فيصيب ثوبي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مرسل ابن أبي عمير عن سماعة بن مهران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بالرجل جرح سائل و أصاب ثوبه من دمه فلا يغسله حتى يبرأ و ينقطع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الساباطي‌</w:t>
      </w:r>
      <w:r>
        <w:rPr>
          <w:rStyle w:val="FootnoteAnchor"/>
          <w:rtl w:val="true"/>
        </w:rPr>
        <w:footnoteReference w:id="248"/>
      </w:r>
      <w:r>
        <w:rPr>
          <w:rFonts w:ascii="Amiri" w:hAnsi="Amiri" w:eastAsia="Amiri" w:cs="Amiri"/>
          <w:color w:val="111111"/>
          <w:sz w:val="28"/>
          <w:sz w:val="28"/>
          <w:szCs w:val="28"/>
          <w:rtl w:val="true"/>
          <w:lang w:bidi="ar-SA"/>
        </w:rPr>
        <w:t>بعد أن سأله عن الدماميل تكون بالرجل فتنفجر و هو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يمسحه و يمسح يده بالحائط أو بالأرض و لا يقطع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 أو صحيحه‌</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يصلي، فقال لي 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ثوبه دما،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قائدي أخبرني أن بثوبك دما،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دماميل و لست أغسل ثوبي حتى تبرأ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ظاهر هذا الأخير كخبر سماعة و ما بعده و سابقه، بل قيل حتى الأول أيضا عدم اعتبار شي‌ء مما اعتبره المصنف من المشقة و عدم رقي الدم في العفو عنه، بل هو معفو عنه إلى مسمى البرء عرفا، بل قيل إنه ظاهر في الاندمال، و ربما احتمل حمله على الأمن من خروج الدم، و الأمر سهل، إذ خروجه بعد الأمن كقبلة لعموم الأدلة، و مع عدم الخروج لا أثر للنزاع إلا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فاستمرار العفو اليه مطلقا هو الأقوى، وفاقا للثانيين و مجمع البرهان و المدارك و الذخيرة و الحدائق و منظومة الطباطبائي و لوامع النراقي و ظاهر الصدوق، و خلافا لصريح بعض، بل المحكي عن ظاهر الأكثر من اعتبارهما و ان اختلفت عباراتهم في تأدية ذلك في الجملة، فبين مصرح بمعنى ما في المتن كما في المراسم بالنسبة للقروح، و السرائر و عن التحرير فيها و في الجروح، و بين مصرح باعتبار دوام السيلان خاصة من غير تعرض للمشقة كالمقنعة، لكنها لازمة له كما ترى، لبعد بل منع فرض عدمها، و بين مصرح باعتبار المشقة، لكنه أبدل عدم رقي الدم بوصف القروح باللازمة و الجروح بالدامية كالقواعد، إلا أنه عنه في التذكرة التصريح بإرادة لزوم الدم من اللازمة، فيرجع حينئذ إلى عدم الرقي، و بين من اقتصر على الوصفين من دون تعرض للمشقة كالوسيلة، لكنها لازمة له بناء على ما تقدم، كمن جمع القروح و الجروح بوصف اللزوم كالغنية، و بين مصرح باعتبار السيلان أو الانقطاع الذي لا يسع الصلاة مع المشقة كالمعتبر و غيره، و لعله مراد من تقدم من دوام السيلان، و بين مصرح باعتبار المشقة خاصة من غير فرق بين دوام السيلان و عدمه، و اختاره في ظاهر الرياض أو صريحه إلى غير ذلك من العبارات المتحدة في المعنى عند التأمل، سيما مع ملاحظة أدلتهم عليه من العسر و الحرج و نحوهما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أريد بالدامية ذات الدم في الجملة و باللازمة الجروح اللازمة و ان لم يستمر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سيلان دمها كما عن المحقق الثاني تفسيرها بما يقرب من ذلك أمكن حينئذ انطباق جملة من عبارات أصحابنا كالخلاف و الغنية و غيرهما على المختار، بل هو معقد إجماع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إرادة من اعتبر الحرج في العفو كما عن الشيخ في أكثر كتبه، و الفاضل في الإرشاد تحديد الرخصة بالبرء لا دوام السيلان، أو الحرج النوعي دون الشخصي، أو الاحتراز به عن الجروح الصغار التي يعد انقطاع دمها برؤها عرفا أو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المختار أيضا، بل يمكن إرجاع أكثر العبارات إليه أيضا و ان كان لا يخلو من تجشم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ما عرفت، للحرج النوعي، و إطلاق بعض النصوص السابقة، و ترك الاستفصال في آخر، و التحديد بالبرء المعلوم عادة انقطاع السيلان قبله في ثالث، و لا ينافيه وصف الجرح بالسائل في منطوق الشرط في خبر سماعة، مع احتمال إرادته حينا فحينا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حينئذ للمناقشة في دلالته و دلالة خبر أبي بصير أيضا باحتمال إرادة الانقطاع و لو لفترة من البرء لذلك، و لعطف الانقطاع عليه فيه، إذ هو مع سماجته مجاز بلا قرينة، و تصرف في الأدلة المخصصة لما دل‌</w:t>
      </w:r>
      <w:r>
        <w:rPr>
          <w:rStyle w:val="FootnoteAnchor"/>
          <w:rtl w:val="true"/>
        </w:rPr>
        <w:footnoteReference w:id="250"/>
      </w:r>
      <w:r>
        <w:rPr>
          <w:rFonts w:ascii="Amiri" w:hAnsi="Amiri" w:eastAsia="Amiri" w:cs="Amiri"/>
          <w:color w:val="111111"/>
          <w:sz w:val="28"/>
          <w:sz w:val="28"/>
          <w:szCs w:val="28"/>
          <w:rtl w:val="true"/>
          <w:lang w:bidi="ar-SA"/>
        </w:rPr>
        <w:t>على مانعية مطلق الدم للصلاة من غير معارض، و قول ابني مسلم و عجلان في خبريهما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تزال تدمي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صراحة فيه بإرادة دوام ظهور الدم، لاحتمال إرادة الخروج حينا فحينا أيضا،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فلان يتكلم أو يتردد إلى موضع كذا لا دلالة فيه على اختصاص العفو به دون غيره لو نزل الجواب على خصوص السؤال، بل أقصاه حينئذ عدم الدلالة على المدعى لا الدلالة على عدمه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الانصاف قاض بظهور سؤاله و جوابه في أولوية حكم غير السائل و ان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يكن دائم الإدماء من السائل، بل صرح غير واحد من الأصحاب بأن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فيه ظاهر في المختار، و إن أمكن خدشه بأنه بعد تنزيل الجواب على السؤال كما هو قضية استتار الضمير فيه يكون مفهومها حينئذ إباحة الصلاة في غير السائل من دم القروح التي لا زالت تدمي، و هو لا ينافي إلا من اعتبر السيلان دون غيره كالمصنف و نحوه، اللهم إلا أن يقال بلزوم السيلان لعدم الانقطاع و الرقي، بل قد عرفت اتحاد مراد الجميع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على كل حال مناف لاعتبار مشقة التحرز مع ذلك، إلا أن يدعى بل هو الظاهر لزومها لدوام الإدماء، بل تعذر التحرز معه بالنسبة للبدن واضح، و إن ظهر من المعاصر في الرياض إمكان انفكاك المشقة عن عدم الانقطاع، و لذا لم يستبعده قوة وجوب الإزالة مع عدم الانقطاع إذا لم تكن مشقة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مما عرفت إلا أن يريد به بالنسبة للثوب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لا طلاق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ظهورها في العفو في صورة حصول المشقة خاصة لا شاهد لها إلا</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به القروح و الجروح فلا يستطيع أن يربطه و لا يغسل 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لا يغسل ثوبه إلا كل يوم مرة، فإنه لا يستطيع أن يغسل ثوبه كل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252"/>
      </w:r>
      <w:r>
        <w:rPr>
          <w:rFonts w:ascii="Amiri" w:hAnsi="Amiri" w:eastAsia="Amiri" w:cs="Amiri"/>
          <w:color w:val="111111"/>
          <w:sz w:val="28"/>
          <w:sz w:val="28"/>
          <w:szCs w:val="28"/>
          <w:rtl w:val="true"/>
          <w:lang w:bidi="ar-SA"/>
        </w:rPr>
        <w:t>في مستطرفات السرائر من نوادر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القرحة التي لا يستطيع صاحبها ربطها و لا حبس دمها يصلي و لا يغسل ثوبه في اليوم أكثر من مرة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إضمارهما بل في كشف اللثام إسناد الثاني إلى قول البزنطي في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قاصران عن معارضة ما تقدم من وجوه، سيما مع انحصار دلالتهما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بمفهوم التعليل و الوصف، و البحث في الثاني معلوم، و الأول محتمل لإرادة تعليل اتحاد الغسل المنزل على الندب كما عن جماعة التصريح به، بل لا أجد فيه خلافا و ان احتمل الوجوب في الحدائق أو مال اليه، لكنه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حينئذ انه لا شاهد لاعتبار المشقة الشخصية في العفو عن هذا الدم يعارض الأدلة السابقة حتى في المنقطع منه انقطاع فترة لا انقطاع برء، من غير فرق بين سعتها للصلاة و عدمها، كما أنه لا شاهد لاعتبار دوام السيلان، أو هو مع الانقطاع فترات لا تسع الصلاة، أو هما مع مشقة الإزالة في العفو عن هذا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الاقتصار على المتيقن من العفو بعد إطلاق الأدلة الثابت حجيته بالعقل و النقل لا ترجع إلى محصل معتبر، كالقياس على المستحاضة أو المسلوس لو سلم ذلك في 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القول بإيجاب التعصيب أو التخفيف أو الإبدال للثوب مع عدم المشقة كما هو ظاهر بعض و عن محتمل آخر في البعض لنحو ذلك ضعيفا منافيا لظاهر الأدلة ان لم يكن صريحها، و لظهور خصوصية هذا الدم من بين الدماء، بل من بين النجاسات، و لما عن الشيخ من الإجماع على عدم وجوب عصب الجرح و تقليل الدم، بل يصلي كيف كان و إن سال و تفاحش إلى أن يبرأ، و انه بخلاف المستحاضة و السلس و نحوهما ممن يجب عليهم الاحتياط في منع النجاسة و تقليلها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القول باختصاص العفو عنه بغير ما تعدى منه عن محل الضرورة من الثوب و البدن، كما قربه في المنتهى، و استحسنه في المعالم، و احتمله في المدارك، و ان تأمل فيه في الذخيرة، لا طلاق الأدلة، و لخصوص موثقة عمار السابقة، إلا أنه لا يخفى انصراف الإطلاق إلى ما ذكرنا، و احتمال خبر عمار الانفجار بالقيح و الصديد دون الدم، بل احتمل فيه أيضا إرادة المسح باليد إذا علم سيلانه إن لم يمسحه إلى أعضائه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ثيابه، فيمسحه حينئذ إزالة له و تخفيفا للنجاسة عن نفسه، و ان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القول بالعفو مع التعدي أيضا إلى ما يتعارف من تعدي غير المتحفظ عن تعديه و إن لم يكن من محال الضرورة لا يخلو من قوة، لإطلاق الأدلة و خلوها عن الأمر بالتحفظ عنه، بل ظاهرها التوسعة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يعفى عنه إذا لم يكن كذلك، كما إذا تعمد وضعه من الرأس في القدم مثلا، بل لعل ذلك هو مراد المنتهى و ان بعد، كاحتمال رجوع تفصيل الحدائق اليه، أو ما يقرب منه بالعفو عنه إذا تعدى الدم بنفسه إلى سائر أجزاء البدن أو الثوب الطاهر و عدمه إذا عداه المكلف بنفسه، و ان وضع يده على دم الجرح أو طرف ثوبه الطاهر عليه، لكنه أشكل الثاني بظهور موثقة عمار في العفو عنه أيضا، ثم احتمل حملها على ما ذكرنا،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حينئذ لا يخلو من قوة،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يبعد القول بالعفو عما تنجس به من الأمور التي يندر انفكاكها غالبا كالعرق و نحوه و ان كانت نجسة كالدم، لخلو الأدلة عن التحرز عنها، بل ظهورها في العفو عن القيح المتنجس به، بل في الذخيرة أنه يمكن استفادته مطلقا من الروايات، و لما في الاجتناب عنها من الشقة و الحرج المنافي لحكمة العفو عن هذا الدم، و لعدم زيادة الفرع على الأصل، إذ لا ريب في ان معنى نجاسة المتنجس بملاقاة النجس هو سريان حكم النجس المباشر اليه، و الفرض أنه معفو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أطلق في الذكرى قوة العفو عن مائع تنجس به، و في المدارك أنه أظهر، و لم يفرقا بين نادر الانفكاك و غيره، و ربما يؤيده اتفاق مجاورة الجروح و القروح للأمكنة التي لا تستغني عن مباشرة الماء و نحوه، فما في المنتهى من الاقتصار في العفو على خصوص الدم لأنه المتيقن لا يخلو من نظر بل منع في نادر الانفكاك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باشر هذا الدم نجاسة أخرى و لو دما بل و لو دم قرح لكن من شخص</w:t>
      </w:r>
      <w:bookmarkStart w:id="102" w:name="pg12232_143595"/>
    </w:p>
    <w:p>
      <w:pPr>
        <w:pStyle w:val="BookText"/>
        <w:rPr/>
      </w:pPr>
      <w:bookmarkEnd w:id="1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آخر أو متنجسا بذلك اتجه القول بعدم العفو حينئذ، لا طلاق أدلة الاجتناب من غير معارض حتى في الأخير، إذ ثبوت العفو بالنسبة إلى شخص لا يسري إلى آخر قطعا، و يرجع في مسمى القروح و الجروح إلى العرف، و بعد تحققه لا فرق بين ما كان منها في الظاهر أو الباطن بعد جريان دمهما إلى الظاهر على إشكال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كالإشكال في إلحاق دم البواسير به بناء عليه، للشك في كونها من القروح، و لعله لذا أو لعدم إلحاق البواطن بالظاهر حكم الأستاذ في كشفه بعدمه،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في خروجه من البواطن كدم البواسير و الرعاف و الاستحاضة و نحوها يغسل مع الانقطاع و أمن الضرر و ان بقي الجرح، و يحافظ علي الحفيظة مع الاستدامة كما في المسلوس و المبطون مع عدم التعذر و التعسر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الظاهر خلافه بعد ثبوت مسمى الجرح و القرح، فتأمل جيدا</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6490723_417432637"/>
      <w:bookmarkStart w:id="104" w:name="_Toc37"/>
      <w:bookmarkEnd w:id="103"/>
      <w:r>
        <w:rPr>
          <w:rtl w:val="true"/>
        </w:rPr>
        <w:t>[</w:t>
      </w:r>
      <w:r>
        <w:rPr>
          <w:rtl w:val="true"/>
        </w:rPr>
        <w:t>في العفو عما دون الدرهم من الدم</w:t>
      </w:r>
      <w:r>
        <w:rPr>
          <w:rtl w:val="true"/>
        </w:rPr>
        <w:t>]</w:t>
      </w:r>
      <w:bookmarkEnd w:id="1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عفي عما دون الدرهم و قيده بعضهم بالوافي و آخر ب البغلي و لعلهما بمعنى كما سيأتي سعة لا وزنا من الدم المسفوح الذي ليس أحد الدماء الثلاثة في الثوب إجماعا محصلا و منقولا في الانتصار و الخلاف و الغنية و المعتبر و المختلف و المنتهى و غيرها، بل و البدن أيضا، و إن أطلق في معقد إجماع الثلاثة الأخيرة، و اقتصر على الثوب في الغنية كالفقيه و جمل المرتضى و المقنعة و المراسم و عن الهداية و المبسوط و كثير، بل و الخلاف و إن كان الموجود فيما حضرني من نسخته ذكر البدن معه أيضا في معقد إجماعه كالانتصار، بل و معقد النسبة إلى مذهب الإمامية في كشف الحق، لكن التدبر و التأمل في كلمات الأصحاب و أدلتهم يعطي عدم الفرق عندهم هنا بين الثوب و البدن، كما اعترف به في المنتهى و عن الدلائل ناسين له إلى ذكر الأصحاب و تصريحهم مشعرين بدعوى الإجماع عليه، بل في الحدائق أن ظاهر الأصحاب الاتفاق، و يقرب منه ما في الرياض و اللوامع، مع ما عرفت من كونهما معقد صريح 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الانتصار و الخلاف، و ظاهر إجماع كشف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يقدح بعد ذلك اختصاص ما ورد</w:t>
      </w:r>
      <w:r>
        <w:rPr>
          <w:rStyle w:val="FootnoteAnchor"/>
          <w:rtl w:val="true"/>
        </w:rPr>
        <w:footnoteReference w:id="253"/>
      </w:r>
      <w:r>
        <w:rPr>
          <w:rFonts w:ascii="Amiri" w:hAnsi="Amiri" w:eastAsia="Amiri" w:cs="Amiri"/>
          <w:color w:val="111111"/>
          <w:sz w:val="28"/>
          <w:sz w:val="28"/>
          <w:szCs w:val="28"/>
          <w:rtl w:val="true"/>
          <w:lang w:bidi="ar-SA"/>
        </w:rPr>
        <w:t>من الأخبار هنا في الثوب، سيما مع كون ذلك في أسئلتها، بل قد يظهر من التأمل في أجوبتها إرادة بيان قاعدة لا تختص به، و انه من باب المثال، خصوصا حسن ابن مسلم‌</w:t>
      </w:r>
      <w:r>
        <w:rPr>
          <w:rStyle w:val="FootnoteAnchor"/>
          <w:rtl w:val="true"/>
        </w:rPr>
        <w:footnoteReference w:id="254"/>
      </w:r>
      <w:r>
        <w:rPr>
          <w:rFonts w:ascii="Amiri" w:hAnsi="Amiri" w:eastAsia="Amiri" w:cs="Amiri"/>
          <w:color w:val="111111"/>
          <w:sz w:val="28"/>
          <w:sz w:val="28"/>
          <w:szCs w:val="28"/>
          <w:rtl w:val="true"/>
          <w:lang w:bidi="ar-SA"/>
        </w:rPr>
        <w:t>بل لعله من العام الذي لا يخصه مورده من السؤال، مضافا الى</w:t>
      </w:r>
    </w:p>
    <w:p>
      <w:pPr>
        <w:pStyle w:val="BookText"/>
        <w:rPr/>
      </w:pPr>
      <w:r>
        <w:rPr>
          <w:rFonts w:ascii="IRNazanin" w:hAnsi="IRNazanin" w:eastAsia="IRNazanin"/>
          <w:color w:val="111111"/>
          <w:sz w:val="28"/>
          <w:sz w:val="28"/>
          <w:szCs w:val="28"/>
          <w:rtl w:val="true"/>
          <w:lang w:bidi="fa-IR"/>
        </w:rPr>
        <w:t>خبر المثنى بن عبد السلام‌</w:t>
      </w:r>
      <w:r>
        <w:rPr>
          <w:rStyle w:val="FootnoteAnchor"/>
          <w:rtl w:val="true"/>
        </w:rPr>
        <w:footnoteReference w:id="2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حككت جلدي فخرج منه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 قدر حمصة فاغسله،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لوجوب تنزيله على وزن حمصة يساوي سعة الدرهم، و إلا كان من الشواذ المتروكة حتى لو حمل الأمر فيه على الندب، إذ لم نعثر على مصرح باختصاصه فيه، على أنه لو حمل عليه كان دالا في الجملة على المطلوب، خصوصا مع ضميمة عدم القول بالفصل، بل به يتم الاستدلال أيضا على تقدير إرادة سعة الحمصة، و إن وجب حينئذ طرح منطوق الشرط الأول فيه، و الأوضح ما ذكرناه أولا، و قصور سنده منجبر بما عرفت، بل و دلالته لو سلم المناقشة فيهما بزيادة وزنها عن سعته لو أشيع في البدن أو الثوب بكثير، بل في الرياض احتمال قراءتها بالخاء المعجمة، و هو سعة ما انخفض من راحة الكف، كما عن بعض الأجلة تقدير الدرهم به سعة،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يتوقف على القرينة لهذه النسخة، و هي مفقودة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نعرف من حكى هذه النسخة غيره، بل لعلها لا توافق اللغة، فالعمدة حينئذ في الحكم المذكور ما عرفت، فما عساه يظهر من الرياض تبعا للحدائق بل و كشف اللثام من الغمز عليه و الدغدغة فيه في غير محله قطعا، كالتردد في أصل العفو عن المقدار المخصوص حتى في الثوب، أو الميل الى العدم من المحكي عن الحسن،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ثوبه دم فلم يره حتى صلى فيه ثم رآه بعد الصلاة و كان الدم على قدر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الدينار غسل ثوبه و لم يعد الصلاة، و إن كان أكثر من ذلك أعاد الصلاة، و لو رآه قبل صلاته أو علم أن في ثوبه دما و لم يغسله حتى صلى غسل ثوبه، قليلا كان الدم أو كثيرا، و قد روي أن لا إعادة عليه إلا أن يكون أكثر من مقدار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مخالف للإجماع بقسميه، و للنصوص المستفيضة التي فيها الصحيح الصريح و غيره، ك</w:t>
      </w:r>
    </w:p>
    <w:p>
      <w:pPr>
        <w:pStyle w:val="BookText"/>
        <w:rPr/>
      </w:pPr>
      <w:r>
        <w:rPr>
          <w:rFonts w:ascii="Amiri" w:hAnsi="Amiri" w:eastAsia="Amiri" w:cs="Amiri"/>
          <w:color w:val="111111"/>
          <w:sz w:val="28"/>
          <w:sz w:val="28"/>
          <w:szCs w:val="28"/>
          <w:rtl w:val="true"/>
          <w:lang w:bidi="ar-SA"/>
        </w:rPr>
        <w:t>خبر ابن أبي يعفور</w:t>
      </w:r>
      <w:r>
        <w:rPr>
          <w:rStyle w:val="FootnoteAnchor"/>
          <w:rtl w:val="true"/>
        </w:rPr>
        <w:footnoteReference w:id="256"/>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يكون في ثوبه نقط الدم لا يعلم به ثم يعلم به فينسى أن يغسله فيصلي ثم يذكر بعد ما صلى أ 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لا يعيد صلاته إلا أن يكون مقدار الدرهم مجتمعا فيغسله و يعيد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الجعفي‌</w:t>
      </w:r>
      <w:r>
        <w:rPr>
          <w:rStyle w:val="FootnoteAnchor"/>
          <w:rtl w:val="true"/>
        </w:rPr>
        <w:footnoteReference w:id="25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الدم يكون في الثوب إن كان أقل من قدر الدرهم فلا يعيد الصلاة، و إن كان أكثر من قدر الدرهم و كان رآه فلم يغسله حتى صلى فليعد صلاته، و إن لم يكن رآه حتى صلى فلا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مرسل ابن دراج‌</w:t>
      </w:r>
      <w:r>
        <w:rPr>
          <w:rStyle w:val="FootnoteAnchor"/>
          <w:rtl w:val="true"/>
        </w:rPr>
        <w:footnoteReference w:id="258"/>
      </w:r>
      <w:r>
        <w:rPr>
          <w:rFonts w:ascii="Amiri" w:hAnsi="Amiri" w:eastAsia="Amiri" w:cs="Amiri"/>
          <w:color w:val="111111"/>
          <w:sz w:val="28"/>
          <w:sz w:val="28"/>
          <w:szCs w:val="28"/>
          <w:rtl w:val="true"/>
          <w:lang w:bidi="ar-SA"/>
        </w:rPr>
        <w:t xml:space="preserve">عنه أيضا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الرجل في الثوب و فيه الدم متفرقا شبه النضح، و إن كان قد رآه صاحبه قبل ذلك فلا بأس ما لم يكن مجتمعا قدر 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ابن مسلم أو صحيحه‌</w:t>
      </w:r>
      <w:r>
        <w:rPr>
          <w:rStyle w:val="FootnoteAnchor"/>
          <w:rtl w:val="true"/>
        </w:rPr>
        <w:footnoteReference w:id="259"/>
      </w:r>
      <w:r>
        <w:rPr>
          <w:rFonts w:ascii="Amiri" w:hAnsi="Amiri" w:eastAsia="Amiri" w:cs="Amiri"/>
          <w:color w:val="111111"/>
          <w:sz w:val="28"/>
          <w:sz w:val="28"/>
          <w:szCs w:val="28"/>
          <w:rtl w:val="true"/>
          <w:lang w:bidi="ar-SA"/>
        </w:rPr>
        <w:t xml:space="preserve">مضمرا في رواية الكليني، و مسندا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يكون في الثوب علي و 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و عليك ثوب غيره فاطرحه و صل في غيره، و إن لم يكن عليك ثوب غيره فامض في صلاتك و لا إعادة عليك ما لم يزد على مقدار الدرهم، و ما كان أقل من ذلك فليس بشي‌ء رأيته أو لم تره، و إذا كنت قد رأيته و هو أكثر من مقدار</w:t>
      </w:r>
      <w:bookmarkStart w:id="105" w:name="pg12232_143598"/>
    </w:p>
    <w:p>
      <w:pPr>
        <w:pStyle w:val="BookText"/>
        <w:rPr/>
      </w:pPr>
      <w:bookmarkEnd w:id="1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الدرهم فضيعت غسله و صليت فيه صلاة كثيرة فأعد ما صليت فيه</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6490725_417432637"/>
      <w:bookmarkStart w:id="107" w:name="_Toc38"/>
      <w:bookmarkEnd w:id="106"/>
      <w:r>
        <w:rPr>
          <w:rtl w:val="true"/>
        </w:rPr>
        <w:t>[</w:t>
      </w:r>
      <w:r>
        <w:rPr>
          <w:rtl w:val="true"/>
        </w:rPr>
        <w:t>في وجوب إزالة الدرهم من الدم</w:t>
      </w:r>
      <w:r>
        <w:rPr>
          <w:rtl w:val="true"/>
        </w:rPr>
        <w:t>]</w:t>
      </w:r>
      <w:bookmarkEnd w:id="107"/>
    </w:p>
    <w:p>
      <w:pPr>
        <w:pStyle w:val="BookText"/>
        <w:rPr/>
      </w:pPr>
      <w:r>
        <w:rPr>
          <w:rFonts w:ascii="Amiri" w:hAnsi="Amiri" w:eastAsia="Amiri" w:cs="Amiri"/>
          <w:color w:val="111111"/>
          <w:sz w:val="28"/>
          <w:sz w:val="28"/>
          <w:szCs w:val="28"/>
          <w:rtl w:val="true"/>
          <w:lang w:bidi="ar-SA"/>
        </w:rPr>
        <w:t>و هي كما ترى صريحة في المدعى، كما انه صريحة في أن ما زاد عن ذلك أي الدرهم تجب إزالته ان كان مجتمعا و هو كذلك لها، و للإجماع بقسميه عليه، و لإطلاق ما دل‌</w:t>
      </w:r>
      <w:r>
        <w:rPr>
          <w:rStyle w:val="FootnoteAnchor"/>
          <w:rtl w:val="true"/>
        </w:rPr>
        <w:footnoteReference w:id="260"/>
      </w:r>
      <w:r>
        <w:rPr>
          <w:rFonts w:ascii="Amiri" w:hAnsi="Amiri" w:eastAsia="Amiri" w:cs="Amiri"/>
          <w:color w:val="111111"/>
          <w:sz w:val="28"/>
          <w:sz w:val="28"/>
          <w:szCs w:val="28"/>
          <w:rtl w:val="true"/>
          <w:lang w:bidi="ar-SA"/>
        </w:rPr>
        <w:t>على نجاسة الدم و وجوب التطهير منه و من غيره من النجاسات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المتن ذلك في مقدار الدرهم أيضا، وفاقا لصريح جماعة و ظاهر الفقيه و الهداية و المقنعة و أول ما في الانتصار و الخلاف و الجامع و الوسيلة و الغنية و إشارة السبق و غيرها ممن اقتصر في تقدير العفو عنه على ما دون الدرهم، بل عن المسالك و كشف الالتباس نسبته إلى الشهرة، كما في اللوامع إلى الأكثر، بل في ظاهر السرائر أو صريحها و عن الخلاف الإجماع عليه، كما عن كشف الحق نسبته إلى الإمامية، و ان كان سنذكر ما وجدناه فيهما، لقاعدة الشغل في وجه، و إطلاق أوامر التطهير و إزالة النجاسات و خصوص الدم، و لصحيح ابن أبي يعفور السابق، و مرسل جميل، و أول مفهومي خبر الجعفي مع الاعتضاد و الانجبار بما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ثوبك دم فلا بأس بالصلاة فيه ما لم يكن مقدار درهم 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262"/>
      </w:r>
      <w:r>
        <w:rPr>
          <w:rFonts w:ascii="Amiri" w:hAnsi="Amiri" w:eastAsia="Amiri" w:cs="Amiri"/>
          <w:color w:val="111111"/>
          <w:sz w:val="28"/>
          <w:sz w:val="28"/>
          <w:szCs w:val="28"/>
          <w:rtl w:val="true"/>
          <w:lang w:bidi="ar-SA"/>
        </w:rPr>
        <w:t xml:space="preserve">من كتاب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أصاب ثوبك قدر دينار من الدم فاغسله، و لا تصل فيه حتى تغسله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الدينار كما في الوسائل بسعة الدرهم تقريبا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لسلار، بل و حكي عن الانتصار، و ستعرف ما فيه، فيعفى عنه كالأقل،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للأصل و مضمر ابن مسلم، خصوصا على ما رواه الشيخ من زيادة الواو فيه قبل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 مفهومي خبر الجعفي، و الأول بعد تسليمه لا يعارض الدليل فضلا عن الأدلة، كما أن الأخيرين يجب الخروج عن عموم المفهوم فيهما بما تقدم مما دل على الدرهم، خصوصا بعد أوضحية غيرهما منهما سندا و عملا، و لعل معارضة مفهوم خبر الجعفي بمفهوم الأول، بل و خبر ابن مسلم بناء على رواية الكليني و الصدوق اللذين هما أضبط من غيرهما، و على رجوع الإشارة إلى الدرهم كما هو الظاهر لا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ترجيح مفهوم الخصم بموافقة الأصل يدفعه بعد تسليم جريانه أنه لا يعارض تلك المرجحات الكثيرة، بل قد يناقش في مفهوم خبر الجعفي بأنه تصريح ببعض المفهوم الأول لا انه شرط يراد منه مفهومه كما لا يخفى على من له خبرة بمعرفة معاني الخطابات و أساليب الكلام، و باحتماله كخبر ابن مسلم أيضا إرادة الدرهم فما زاد، نحو قوله تعالى‌</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اثنتين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معارضة ذلك باحتمال العكس في المفهوم الآخر يدفعها ما قيل من شيوع التعبير عن الأول في الأخبار، منها</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26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المكاري الذي يصوم 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مكار أقام في منزله أو البلد الذي يدخله أقل من عشرة أيام وجب عليه الصيام و التمام، و ان كان له مقام في منزله أو البلد الذي يدخله أكثر من عشرة أيام فعليه التقصير و الإفطار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لظهور أن المراد عشرة فأكثر، و بأنه لم يرد منه شمول المساوي للدرهم، لوضوح ندرة اتفاقه و معرفته بحيث لا زيادة فيه و لا نقيصة، و لعله لذا اقتصر على إناطة الحكم بالزائد و الناقص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هذا و إن خدش ما تقدم من الاستدلال أيضا بالمفهوم الدال على عدم العفو عنه، لكن قد عرفت أنا في غنية عنه بالتصريح به في المرسل و الصحيح السابقين، و الإطلاقات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استحباب الغسل و الإعادة من مقدار الدرهم في الصحيح و المرسل جمعا بين الأدلة ضعيف، لعدم المقتضي و الشاهد، بل هما على خلافه متحققان، مع ما فيه من اقتضاء عدم استحباب الغسل في الأدون، بل استعمال اللفظ في حقيقته و مجازه، للقطع بقصد إرادة الدرهم مما زاد فيهما، و دعوى عموم المجاز لا شاهد لها، نعم قد يقال ان المراد بالدرهم فيهما ما زاد منه تسامحا، لغلبة عدم معرفة مقدار الدرهم إلا بالزيادة عليه، و إلا فليس المراد المساوي له حقيقة، فيبقى حينئذ ما دل على العفو عنه من غير معارض حتى الإطلاقات، لانقطاعها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الاقتصار في النص على العفو عما دون الدرهم، لما عرفت من ندرة معرفة مقدار الدرهم بل و لا الفتاوى لذلك أيضا، فلا ظهور فيها حينئذ بعدم العفو عنه حتى ينسب إلى الشهرة من جهته تارة، و الى الإجماع أخرى، و الى تفرد سلار خاصة أو مع المرتضى ثالثة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يؤيده ملاحظة كلماتهم، فإنهم و ان اقتصروا في أولها على ما دون الدرهم، لكن في أثنائها يذكرون الدرهم، قال في الخلاف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بلغ مقدار الدرهم وجب إزالة قليله و كثيره، و ان كان أقل من ذلك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بعض العامة القول بعدم العفو مطلقا، و عن آخر العفو عن المقدار المخصوص مطلقا من أي نجاسة و غير ذلك،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طريقة الاحتياط، و لا يلزمنا مثل ذلك في مقدار الدرهم في الدم، لأنا أخرجنا ذلك بدليل، و أيضا فقد علمنا حصول</w:t>
      </w:r>
      <w:bookmarkStart w:id="108" w:name="pg12232_143601"/>
    </w:p>
    <w:p>
      <w:pPr>
        <w:pStyle w:val="BookText"/>
        <w:rPr/>
      </w:pPr>
      <w:bookmarkEnd w:id="1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النجاسة و وجوب إزالتها، و من ادعى مقدارا فعليه الدلالة، و نحن إذا ادعينا مقدار الدرهم فلإجماع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علق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في أول كلامه في الانتصار على ما دون الدرهم، لكنه ذكر في الأثناء ستة مرات تقريبا ما يقتضي العفو عن الدرهم صريحا أو كالصريح، و منها ما هو كمعقد إجماع الخلاف، تركنا التعرض لها تفصيلا خوف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الحق بعد أن علق العفو على ما دون الدرهم ناسبا له إلى الإمامية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النجاسات سواء في اعتبار الدرهم، و قد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 خلافه في تعديه إلى غير الدم خاصة دون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الجامع و قد عفي عن دم دون سعة الدرهم الكبير في ثوب أو بدن، فان كان متفرقا لو اجتمع لكان بسعة الدرهم فلا بأس به، و هي بأجمعها ظاهرة فيما قلنا، و يزيده تأييدا عدم معروفية عنوان الخلاف في ذلك سابقا، بل أول من ذكره المصنف في المعتبر، و تبعه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لك قوة القول بالعفو عنه، كما أنه ظهر لك ما وقع من بعضهم من الخلل في النقل، فتأمل جيدا</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6490727_417432637"/>
      <w:bookmarkStart w:id="110" w:name="_Toc39"/>
      <w:bookmarkEnd w:id="109"/>
      <w:r>
        <w:rPr>
          <w:rtl w:val="true"/>
        </w:rPr>
        <w:t>[</w:t>
      </w:r>
      <w:r>
        <w:rPr>
          <w:rtl w:val="true"/>
        </w:rPr>
        <w:t>في تحديد الدرهم</w:t>
      </w:r>
      <w:r>
        <w:rPr>
          <w:rtl w:val="true"/>
        </w:rPr>
        <w:t>]</w:t>
      </w:r>
      <w:bookmarkEnd w:id="11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ففي الفقيه و الهداية و المقنعة و الانتصار و الخلاف و الغنية و غيرها تقييد الدرهم بالوافي الذي هو درهم و ثلث، بل في كشف اللثام نسبته إلى الأكثر، و قد يشهد له التتبع، بل هو بعض معقد إجماع الثلاثة الأخيرة، و نص الرضوي‌</w:t>
      </w:r>
      <w:r>
        <w:rPr>
          <w:rStyle w:val="FootnoteAnchor"/>
          <w:rtl w:val="true"/>
        </w:rPr>
        <w:footnoteReference w:id="265"/>
      </w:r>
      <w:r>
        <w:rPr>
          <w:rFonts w:ascii="Amiri" w:hAnsi="Amiri" w:eastAsia="Amiri" w:cs="Amiri"/>
          <w:color w:val="111111"/>
          <w:sz w:val="28"/>
          <w:sz w:val="28"/>
          <w:szCs w:val="28"/>
          <w:rtl w:val="true"/>
          <w:lang w:bidi="ar-SA"/>
        </w:rPr>
        <w:t>و لعله مراد بعضهم من البغلي كما يومي اليه جمعهما من آخر، و نسبته إلى مذهب الإمامية في كشف الحق، لما عرفت أن أكثرهم على التعبير الأول، بل في المعتبر و غيره بل عن أكثر كتب المتأخرين التصريح بأنه الوافي، و يسمى البغلي، فما توهمه عبارة السرائر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بادئ النظر من كونه خلافه خطأ قطعا، مع أن التأمل فيها يدفعه،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يؤكد ذلك ما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البغلي بإسكان الغين منسوب إلى رأس البغل ضربه للثاني في ولايته بسكة كسروية، و زنته ثمانية دوانيق، و البغلية تسمى قبل الإسلام الكسروية، فحدث لها هذا الاسم في الإسلام، و الوزن بحاله، و جرت في المعاملة مع الطبرية، و هي أربعة دوانيق، فلما كان زمن عبد الملك جمع بينهما و اتخذ درهما منهما، و استقر أمر الإسلام على ستة دوانيق، فلما كان زمن عبد الملك جمع بينهما و اتخذ درهما منهما، و استقر أمر الإسلام على ستة دوانيق، و هذه التسمية ذكرها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مجمع البحرين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كانت الدراهم في الجاهلية مختلفة، فكان بعضها خفافا، و هي الطبرية، و بعضها ثقالا كل درهم ثمانية دوانيق، و كانت تسمى العبدية، و قيل البغلية نسبت إلى ملك يقال له رأس البغل، فجمع الخفيف و الثقيل و جعلا درهمين متساويين، فجاء كل درهم ستة دوانيق،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هو الذي</w:t>
      </w:r>
    </w:p>
    <w:p>
      <w:pPr>
        <w:pStyle w:val="BookText"/>
        <w:rPr/>
      </w:pPr>
      <w:r>
        <w:rPr>
          <w:rFonts w:ascii="Amiri" w:hAnsi="Amiri" w:eastAsia="Amiri" w:cs="Amiri"/>
          <w:color w:val="111111"/>
          <w:sz w:val="28"/>
          <w:sz w:val="28"/>
          <w:szCs w:val="28"/>
          <w:rtl w:val="true"/>
          <w:lang w:bidi="ar-SA"/>
        </w:rPr>
        <w:t>فعل ذلك، لأنه لما أراد جباية الخراج طلب الوزن الثقيل، فصعب على الرعية فجمع بين الوزنين، و استخرجوا هذا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كما ترى واضحا الانطباق على ما ذكره الأصحاب من أنه درهم و ثلث، إذ الدرهم الذي استقر عليه أمر الإسلام ستة، و هو مع ثلثه ثمانية، فظهر إمكان دعوى تحصيل الإجماع فضلا عن منقوله المعتضد بالرضوي و خبر الدينار المتقدم سابقا على إرادة الوافي المسمى بالبغلي لا غيره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الواجب حمل الدرهم في النص على ما كان متعارفا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لخلو الأخبار عن التقييد، إلى أن قال بعد أن حكى ما تقدم من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مقتضاه أن الدرهم كان يطلق على البغلي و غيره، و ان البغلي ترك في زمن عبد الملك، و هو مقدم على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فيشكل حمل النصوص عليه، و المسألة قوية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 بعد ما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صيرورة درهم المعاملة ستة دوانيق في زمن عبد الملك على أحد النقلين لا يقضي بذهاب تمام أفراد البغلية عن الوجود في نحو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إطلاق الاسم عليها، خصوصا مع قرب الزمانين، إذ وفاة عبد الملك كما عن المسعودي و غيره من المؤرخين سنة ست و ثمانين، و مولد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ثمانين، مضافا إلى ورود بعض الأدلة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حكي عن العامة روايته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اللوامع كما عن البهائي إيجاب حمل كلامهم على المتعارف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كذلك في زمانهم، لأن أحكامهم متلقاة منه، و قد استفاضت الروايات المعتبرة</w:t>
      </w:r>
      <w:r>
        <w:rPr>
          <w:rStyle w:val="FootnoteAnchor"/>
          <w:rtl w:val="true"/>
        </w:rPr>
        <w:footnoteReference w:id="266"/>
      </w:r>
      <w:r>
        <w:rPr>
          <w:rFonts w:ascii="Amiri" w:hAnsi="Amiri" w:eastAsia="Amiri" w:cs="Amiri"/>
          <w:color w:val="111111"/>
          <w:sz w:val="28"/>
          <w:sz w:val="28"/>
          <w:szCs w:val="28"/>
          <w:rtl w:val="true"/>
          <w:lang w:bidi="ar-SA"/>
        </w:rPr>
        <w:t xml:space="preserve">بأنها مثبتة عندهم في صحيفة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يمكن خدش هذا الأخير بأنه لا تلازم بين ذلك و بين حمل ما به البيان على متعارف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الامام المبين الحاكي بالمعنى، كما في كل ناقل، و من هنا لم يتوقف أحد في سائر أبواب الفقه في حمل ألفاظ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عرف زمانهم و ان لم يكن 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كما لا يمنع حدوث اسم لمعنى قديم حمل اللفظ على ذلك المعنى القديم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السرائر مما يوهم خلاف ذلك ليس في محله،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البغلي نسبته إلى مدينة قديمة يقال لها بغل، قريبة من بابل، بينهما قريب من فرسخ، متصلة ببلد الجامعين، تجد فيها الحفرة و النباشون دراهم واسعة، شاهدت درهما من تلك الدراهم، و هذا الدرهم أوسع من الدينار و المضروب بمدينة السلام المعتاد، يقرب سعته من سعة أخمص الراحة، و قال بعض من عاصرته ممن له علم بأخبار الناس و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و الدرهم منسوبة إلى ابن أبي البغل، رجل من كبار أهل الكوفة اتخذ هذا الموضع قديما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هذا الدرهم الواسع، فنسب اليه الدرهم البغلي، و هذا غير صحيح، لأن الدراهم البغلية كانت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كلامه ما عرفت، إلا أن يريد قدم التسمية أيضا كما سمعته فيما سبق، لكنه قد ينافيه ما ذكره أولا، بل و غيره في وجه التسمية من النسبة إلى قرية بالجامعين أو متصلة به الذي قد يؤيده ضبط غير واحد له بفتح الغين و تشديد اللام، بل في المدارك نسبة ذلك إلى المتأخرين، كما عن المهذب أنه الذي سمع من الشيوخ مع الرد فيه على ما في الذكرى بأن اتباع المشهور بين الفقهاء أولى من اتباع ابن دريد، اللهم إلا أن يقال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القرية يمكن أن تكون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 لأن بابل و ما قرب منها من البلدان القديمة، و بقاء تلك الدراهم إلى زمن ابن إدريس لا يدل على المعاملة بها، نعم تبقى المنافاة في سبب النسبة و التسمية بين ما ذكره و بين ما تقدم من الذكرى، و هو سهل لا يترتب عليه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ثبت من جميع ما ذكرت إرادة البغلي من الدرهم في النص و الفتوى أي الوافي الذي وزنه درهم إسلامي و ثلث، إلا أنه لا يرفع الإجمال المقتضي للاقتصار على المتيقن معه، إذ المفيد لرفع ذلك بيان سعته لا وزنه، لكون المدار عليها لا عليه، كما صرح به في كشف اللثام و غيره، بل هو ظاهر كثير من الأصحاب حتى معاقد الإجماعات، كإجماع المرتضى و المصنف في المعتبر و العلامة في المختلف و غيرهم، بل في اللوامع نفي الخلاف عنه بالخصوص، و بذلك تتم دلالة الأخبار و ان أطلق فيها العفو عن قدر الدرهم، و ان كان لولاه لأمكن دعوى ظهورها في إرادة الوزن أو هو مع السعة، بل قد يؤيده تعرض كثير من الأصحاب لضبط الوزن هنا دون المساحة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عرفت ظهور اتفاق الأصحاب على إرادة السعة خاصة، و الفرض 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معلومة، إذ لا دلالة في الوزن عليها مع اختلاف الأصحاب بالنسبة إلى ذلك، ففي السرائر ما سمعته من مشاهدته، و عن الحسن بن أبي عقيل ما تقدم من اعتبار سعة الدينار، بل لا تعارض في كلامه للدرهم، كما أن ما حكي عن أبي علي من التقدير بعقد إبهام الأعلى لا تعرض فيه أيضا للبغلي و ان ذكر الدرهم مقدرا سعته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جعلهما في المعتبر مقابلين للقول بالدرهم البغلي،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متقارب، و التفسير الأول أشهر مريدا به البغلي، و ان كان قد يرد عليه بأنه ليس في كلامهما ما ينافي إرادة تقدير سعة البغلي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الروض بعد أن حكى تفسيري البغلي و ما شاهده ابن إدريس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شهادته في قدره مسموعة، و قدر أيضا بعقد الإبهام العليا، و هو قريب من أخمص الكف، و قدر بعقدة الوسطى، و الظاهر أنه لا تناقض بين هذه التقديرات، لجواز اختلاف أفراد الدرهم من الضارب الواحد كما هو الواقع، و إخبار كل واحد عن فرد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مع الإغضاء عما فيه لا يرفع الاجمال باعتبار اختلاف أفراد المتواطئ إلا أن يراد العفو عن أوسعها مثلا، و لا قرينة عليه، و احتمال عدم الاحتياج إليها بإطلاق الدرهم الشامل لا يخلو من وجه، لكنه قد يمنع أصل الدعوى بظهور الإحالة على إطلاق قدر الدرهم في عدم الاختلاف، مضافا إلى ما عن ولده من الاعتراض عليه أيضا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يتم لو لم يكن في التفسير اختلاف، و إلا فمن الجائز استناد الاختلاف في التقدير إلى الاختلاف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جماعة من الأصحاب انهم بعد اعترافهم بوقوع الاختلاف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ابن إدريس في قدره مسموعة مريدين بذلك الاعتماد على التقدير الذي ذكره، و كيف يستقيم ذلك و فرض كون كلامه شهادة مقتض لتوقف الحكم بمضمونها على التعدد، كما هو شأن الشهادة، و مع التنزل فهو مبني على 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سبق احتمال اتحاد تفسيري البغلي و ان الاختلاف في وجه النسبة و التسمية خاصة، لكنه من المحتمل إنكار ابن دريد و من تبعه كون ما شاهده ابن إدريس من دراهم تلك القرية من البغلي المفسر بما ذكر، إلا أن أصالة عدم التعدد بعد إمكان الجمع بين التفسيرين ينفيه، فمن هنا كان الركون إلى تقدير ابن إدريس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شهادة القرائن له، كما أنه يمكن إرادة الأصحاب بضبط الوزن بالدرهم و الثلث بيان زيادة مساحته على الدرهم المعروف بقدر زيادة وزنه، فيوافق ما ذكره الحلي حينئذ، و ليس ذلك منه من الشهادة المعتبر فيها التعدد، بل هو من باب الاخبار، كما أنه لا يعارضه التقادير الأخر إما لما ذكره في الروض أو في المعتبر من التقارب، أو لأنه أقوى من غيره باعتبار العلم باستناده إلى المشاهدة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ذكره ابن أبي عقيل ليس تقديرا للدرهم حتى يعارضه، انما ذكره تقديرا للمعفو عنه من الدم مستندا لخبر علي بن جعفر</w:t>
      </w:r>
      <w:r>
        <w:rPr>
          <w:rStyle w:val="FootnoteAnchor"/>
          <w:rtl w:val="true"/>
        </w:rPr>
        <w:footnoteReference w:id="267"/>
      </w:r>
      <w:r>
        <w:rPr>
          <w:rFonts w:ascii="Amiri" w:hAnsi="Amiri" w:eastAsia="Amiri" w:cs="Amiri"/>
          <w:color w:val="111111"/>
          <w:sz w:val="28"/>
          <w:sz w:val="28"/>
          <w:szCs w:val="28"/>
          <w:rtl w:val="true"/>
          <w:lang w:bidi="ar-SA"/>
        </w:rPr>
        <w:t>المتقدم القاصر عن إثباته ان لم ينزل على الدرهم، بل و كذا ابن الجنيد لم يذكر ذلك التقدير للبغلي، و أما التقدير بعقدة الوسطى فهو مع عدم معرفة المقدر و لا إرادته تقدير سعة البغلي أو الدم ضعيف جدا، بل في الرياض تشهد القرائن بفساده قطعا، و الله أعلم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 مع ذلك كله فالاحتياط بعدم الزيادة على المتيقن لا ينبغي تركه، خصوصا فيما نحن فيه من الصلاة اللازم فيها ذلك، تحصيلا للبراءة اليقينية، و اقتصارا فيما خالف الأصل المستفاد من وجوب إزالة النجاسة أو الدم على المقطوع به، و من هنا مال في الرياض تبعا لبعض من تقدمه اليه، و إن كان يمكن المناقشة بمنع مبنى أولهما من مانعية ما شك في مانعيته، لاستصحاب بقاء الثوب على صحة الصلاة به، و لأنه كسائر شبه</w:t>
      </w:r>
      <w:bookmarkStart w:id="111" w:name="pg12232_143607"/>
    </w:p>
    <w:p>
      <w:pPr>
        <w:pStyle w:val="BookText"/>
        <w:rPr/>
      </w:pPr>
      <w:bookmarkEnd w:id="1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الموضوع التي لا يجب إزالتها، كما لو وجد على ساتره رطوبة لا يعلم كونها من مأكول اللحم أولا، بل هو كاشتباه الدم بين المعفو عنه من دم ذي النفس و غيره كالدماء الثلاثة المصرح في الدروس و اللوامع كما عن الموجز و شرحه و غيرهما بالعفو عنه، و إطلاق أدلة الإزالة بعد العلم بتقييدها الممنوع لها لا وجه للتمسك بها فيما لم يعلم أنه من موضوعها، إذ الأمر آل بعد تخصيص الأدلة و الجمع بينها إلى وجوب إزالة الثلاثة مطلقا بخلاف غيرها، و إلى إزالة قدر الدرهم فما زاد دون الأقل، فمتى لم يعلم كونه من الثلاثة و لا زائدا على الدرهم لم يعلم دخوله في أحد الإطلاقين، فمرجعه حينئذ الضوابط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فائدة العموم و ان خص دخول المشتبه حتى يعلم أنه من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فيفرق حينئذ بين المشتبه من الدرهم و بين المشتبه بأحد الثلاثة، فيحكم بالعفو في الثاني حتى يعلم أنه من الثلاثة، لا طلاق أدلة العفو، دون الأول حتى يعلم أنه درهم، لا طلاق أدلة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الشاهد، بل لعل التأمل في أمثالها من الخطابات يشهد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مسلم عند اشتباه أصل التخصيص لا بعد العلم به و الشك في أفراد المخصص بالكسر، إذ لا ريب في ظهور التخصيص بثبوت نقيض وصف الخاص للعام، فهو خاص حينئذ و لا مدخلية للعلم في مفاهيم الألفاظ،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6490729_417432637"/>
      <w:bookmarkStart w:id="113" w:name="_Toc40"/>
      <w:bookmarkEnd w:id="112"/>
      <w:r>
        <w:rPr>
          <w:rtl w:val="true"/>
        </w:rPr>
        <w:t>[</w:t>
      </w:r>
      <w:r>
        <w:rPr>
          <w:rtl w:val="true"/>
        </w:rPr>
        <w:t>في عدم العفو عن الدماء الثلاثة</w:t>
      </w:r>
      <w:r>
        <w:rPr>
          <w:rtl w:val="true"/>
        </w:rPr>
        <w:t>]</w:t>
      </w:r>
      <w:bookmarkEnd w:id="113"/>
    </w:p>
    <w:p>
      <w:pPr>
        <w:pStyle w:val="BookText"/>
        <w:rPr/>
      </w:pPr>
      <w:r>
        <w:rPr>
          <w:rFonts w:ascii="Amiri" w:hAnsi="Amiri" w:eastAsia="Amiri" w:cs="Amiri"/>
          <w:color w:val="111111"/>
          <w:sz w:val="28"/>
          <w:sz w:val="28"/>
          <w:szCs w:val="28"/>
          <w:rtl w:val="true"/>
          <w:lang w:bidi="ar-SA"/>
        </w:rPr>
        <w:t xml:space="preserve">نعم لو علم انه دم حيض لم يعف عن قليله و كثيره بلا خلاف كما في السرائر، بل إجماعا صريحا و ظاهرا في غيرها، و لعله كذلك كما يشهد له التتبع، لا طلاق الأمر بالتطهير من النجاسات و الدم، بل و خصوص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بغسل ثوبها منه، ففي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268"/>
      </w:r>
      <w:r>
        <w:rPr>
          <w:rFonts w:ascii="Amiri" w:hAnsi="Amiri" w:eastAsia="Amiri" w:cs="Amiri"/>
          <w:color w:val="111111"/>
          <w:sz w:val="28"/>
          <w:sz w:val="28"/>
          <w:szCs w:val="28"/>
          <w:rtl w:val="true"/>
          <w:lang w:bidi="ar-SA"/>
        </w:rPr>
        <w:t>المروي في كتب فروع الأصحاب دون أصولهم، بل في الحدائق الظاهر أنه من طريق العامة، إلى آخره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لا يقدح فيه مثل ذلك في المقام بعد الانجبار،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حتيه ثم اقرصيه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اغسليه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سورة بن كليب في الحائض</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ما أصاب ثوبها من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يستفاد من جملة أخرى شدة نجاسته و غلظها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أدلة العفو عن شموله لندرته، خصوصا مع اختصاص الخطاب فيها بالذكور، و احتمال إصابة ثيابهم من دم الحائض نادر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الى</w:t>
      </w:r>
    </w:p>
    <w:p>
      <w:pPr>
        <w:pStyle w:val="BookText"/>
        <w:rPr/>
      </w:pPr>
      <w:r>
        <w:rPr>
          <w:rFonts w:ascii="Amiri" w:hAnsi="Amiri" w:eastAsia="Amiri" w:cs="Amiri"/>
          <w:color w:val="111111"/>
          <w:sz w:val="28"/>
          <w:sz w:val="28"/>
          <w:szCs w:val="28"/>
          <w:rtl w:val="true"/>
          <w:lang w:bidi="ar-SA"/>
        </w:rPr>
        <w:t xml:space="preserve">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270"/>
      </w:r>
      <w:r>
        <w:rPr>
          <w:rFonts w:ascii="Amiri" w:hAnsi="Amiri" w:eastAsia="Amiri" w:cs="Amiri"/>
          <w:color w:val="111111"/>
          <w:sz w:val="28"/>
          <w:sz w:val="28"/>
          <w:szCs w:val="28"/>
          <w:rtl w:val="true"/>
          <w:lang w:bidi="ar-SA"/>
        </w:rPr>
        <w:t xml:space="preserve">المروي في الكافي بل و موضع من التهذيب كذلك لكن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دم تبصره غير دم الحيض، فإن قليله و كثيره في الثوب إن رآه أو لم يره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w:t>
      </w:r>
    </w:p>
    <w:p>
      <w:pPr>
        <w:pStyle w:val="BookText"/>
        <w:rPr/>
      </w:pPr>
      <w:r>
        <w:rPr>
          <w:rFonts w:ascii="Amiri" w:hAnsi="Amiri" w:eastAsia="Amiri" w:cs="Amiri"/>
          <w:color w:val="111111"/>
          <w:sz w:val="28"/>
          <w:sz w:val="28"/>
          <w:szCs w:val="28"/>
          <w:rtl w:val="true"/>
          <w:lang w:bidi="ar-SA"/>
        </w:rPr>
        <w:t>بالرضوي‌</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الدم حمصة فلا بأس بأن لا تغسله إلا أن يكون دم الحيض فاغسل ثوبك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قاعدة الشغل في وجه، و المنجبر ضعفه بما عرفت، مع عدم المعارض سوى إطلاق أدلة العفو الممنوع شمولها لمثله، و لو سلم ففيها الخاص المقدم عليها حتى خبر أبي بصير، بناء على إرادة ما دون الدرهم من القليل فيه المعفو عنه من غيره، بل و إن لم يرد منه ذلك يكون التعارض بينها و بينه من وجه، و لا ريب في رجحانه عليها من وجوه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به دم الاستحاضة و النفاس بلا خلاف فيه عندنا كما في السرائر، بل في الخلاف و الغنية الإجماع عليه، كظاهر نسبته إلى الأصحاب من غيرهما، بل قد يشعر به أيضا نسبة الخلاف إلى أحمد في التذكرة، مضافا الى ما دل على كون دم النفاس</w:t>
      </w:r>
      <w:bookmarkStart w:id="114" w:name="pg12232_143609"/>
    </w:p>
    <w:p>
      <w:pPr>
        <w:pStyle w:val="BookText"/>
        <w:rPr/>
      </w:pPr>
      <w:bookmarkEnd w:id="1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حيضا احتبس، و إلى غلظ النجاسة فيه و في الاستحاضة باعتبار حدثيتهما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تفرد به المحدث البحراني في حدائقه من إلحاقهما بالمعفو عنه لا طلاق أدلة العفو ضعيف جدا، إذ لا أقل من الشك في الشمول لما سمعت، فيبقى ما دل على الإزالة لا معارض له، كما هو واضح</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490731_417432637"/>
      <w:bookmarkStart w:id="116" w:name="_Toc41"/>
      <w:bookmarkEnd w:id="115"/>
      <w:r>
        <w:rPr>
          <w:rtl w:val="true"/>
        </w:rPr>
        <w:t>[</w:t>
      </w:r>
      <w:r>
        <w:rPr>
          <w:rtl w:val="true"/>
        </w:rPr>
        <w:t>في حكم ما دون الدرهم من دم غير المأكول</w:t>
      </w:r>
      <w:r>
        <w:rPr>
          <w:rtl w:val="true"/>
        </w:rPr>
        <w:t>]</w:t>
      </w:r>
      <w:bookmarkEnd w:id="116"/>
    </w:p>
    <w:p>
      <w:pPr>
        <w:pStyle w:val="BookText"/>
        <w:rPr/>
      </w:pPr>
      <w:r>
        <w:rPr>
          <w:rFonts w:ascii="Amiri" w:hAnsi="Amiri" w:eastAsia="Amiri" w:cs="Amiri"/>
          <w:color w:val="111111"/>
          <w:sz w:val="28"/>
          <w:sz w:val="28"/>
          <w:szCs w:val="28"/>
          <w:rtl w:val="true"/>
          <w:lang w:bidi="ar-SA"/>
        </w:rPr>
        <w:t>بل قد يشك في شمولها لدم الكلب و الخنزير فيلحقان حينئذ بدم الحيض كما هو خيرة الطوسي في وسيلته و عن القطب الراوندي، بل مطلق نجس العين الشامل لهما و للكافر و الميتة كما في صريح قواعد الفاضل و إرشاده، بل و مختلفه و منتهاه و الدروس و البيان و المعالم و الرياض و ظاهر الروض و التنقيح و جامع المقاصد، فيبقى الأصل المستفاد من تلك الإطلاقات بلا معارض، مضافا إلى ظهور ملاحظة الحيثية و اعتبارها المستلزم لعدم العفو عن ذلك باعتبار زيادة نجاسة الدم بملاقاته جسد نجس العين، فيكون كتنجسه بنجاسة خارجية، فالعفو عن الدم من حيث أنه دم لا يقتضيه، و إلى</w:t>
      </w:r>
    </w:p>
    <w:p>
      <w:pPr>
        <w:pStyle w:val="BookText"/>
        <w:rPr/>
      </w:pPr>
      <w:r>
        <w:rPr>
          <w:rFonts w:ascii="Amiri" w:hAnsi="Amiri" w:eastAsia="Amiri" w:cs="Amiri"/>
          <w:color w:val="111111"/>
          <w:sz w:val="28"/>
          <w:sz w:val="28"/>
          <w:szCs w:val="28"/>
          <w:rtl w:val="true"/>
          <w:lang w:bidi="ar-SA"/>
        </w:rPr>
        <w:t>موثق ابن بكير</w:t>
      </w:r>
      <w:r>
        <w:rPr>
          <w:rStyle w:val="FootnoteAnchor"/>
          <w:rtl w:val="true"/>
        </w:rPr>
        <w:footnoteReference w:id="272"/>
      </w:r>
      <w:r>
        <w:rPr>
          <w:rFonts w:ascii="Amiri" w:hAnsi="Amiri" w:eastAsia="Amiri" w:cs="Amiri"/>
          <w:color w:val="111111"/>
          <w:sz w:val="28"/>
          <w:sz w:val="28"/>
          <w:szCs w:val="28"/>
          <w:rtl w:val="true"/>
          <w:lang w:bidi="ar-SA"/>
        </w:rPr>
        <w:t xml:space="preserve">المجمع على تصحيح ما يصح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 كل شي‌ء حرام أكله فالصلاة في و بره و شعره و بوله و كل شي‌ء منه فاسد، لا تقبل تلك الصلاة حتى يصلى في غيره مما أحل الله تعالى 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منه و من سائر ما دل‌</w:t>
      </w:r>
      <w:r>
        <w:rPr>
          <w:rStyle w:val="FootnoteAnchor"/>
          <w:rtl w:val="true"/>
        </w:rPr>
        <w:footnoteReference w:id="273"/>
      </w:r>
      <w:r>
        <w:rPr>
          <w:rFonts w:ascii="Amiri" w:hAnsi="Amiri" w:eastAsia="Amiri" w:cs="Amiri"/>
          <w:color w:val="111111"/>
          <w:sz w:val="28"/>
          <w:sz w:val="28"/>
          <w:szCs w:val="28"/>
          <w:rtl w:val="true"/>
          <w:lang w:bidi="ar-SA"/>
        </w:rPr>
        <w:t>على المنع من فضلات ما لا يؤكل لحمه يستفاد عدم العفو عن مطلق دم غير المأكول من حيث أنه من فضلاته و ان عفي عنه من حيث أنه دم، كما هو خيرة الأستاذ في كشفه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يؤيده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استبعاد العفو عن قليل دمه مع نجاسته و عدمه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القليل من فضلاته مع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مرفوعة البرقي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دمك أنظف من دم غيرك، إذا كان في ثوبك شبه النضح من دمك فلا بأس، و إن كان دم غيرك قليلا كان أو كثيرا فاغسله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أروي أن دمك ليس مثل دم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لفظ الغير أعم من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الحدائق اختيار العمل بمضمونها، فألحق بدم الحيض مطلق دم الغير، و حكاه عن الأمين الأسترابادي، و هو أغرب من مختار الأستاذ، و لا ريب في ضعفه بل بطلانه، لإمكان تحصيل الإجماع على خلافه حتى منه فيما تقدم من صريح كلامه أو ظاهره، و لقصور دليله بالضعف و الإرسال و الهجر عن مقاومة ما تقدم، خصوصا لو قلنا بكون معارضته لها بالعموم من وجه باعتبار عموم القليل فيه للدرهم و غيره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يناقش في مختار الأستاذ أيضا، فإنه و إن كان بين أدلة العفو عن الدم و بين أدلة المنع عن فضلات ما لا يؤكل لحمه تعارض العموم من وجه، إلا أن التأمل في كلام الأصحاب و معاقد إجماعاتهم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اقتصارهم على استثناء الثلاثة أو مع نجس العين، مع معروفية البحث منهم في الأخير حتى ادعى الإجماع ابن إدريس على مساواته لغيره، مع قوة دلالة أخبار العفو بالنسبة إلى ذلك و إن كان بترك الاستفصال في بعضها، و ضعف أدلة الفضلة بالنسبة اليه و إن كان بالعموم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للأولى و يرجحها، و بعد فرض شمولها له يلزمها اضمحلال حيثية منع الفضلة، إذ تكون حينئذ كالنص على العفو عن دم غيره المأكول اللازم له اضمحلال تلك الحيثية قطعا، و إن كان يمكن الفرق بين النص على العفو عن الدم المفروض و بين إطلاق العفو الشامل لملزوم تلك الحيثية و غيره بظهور اضمحلال الحيثية مع الأول، و إلا لكان عبثا أو كالعبث،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بخلاف الثاني، لكن ملاحظة نصوص المقام و كلمات الأصحاب تشرف الفقيه على القطع بعدم اعتبار حيثية الفضلة هنا و تبعيتها في العفو الدم، فلا ينبغي الإطناب في تكثير السؤال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يتجه اعتبار الحيثية في نحو دم نجس العين لحصول نجاسة معه غير نجاسة الدم، و من المعلوم أن العفو انما هو عن الدم من حيث أنه دم، مع أن المشهور كما في المنتهى عدم اعتبارها أيضا، بل لعله ظاهر جميع الأصحاب عدا من علم خلافه، بل كاد يكون صريح اقتصارهم على استثناء الثلاثة، بل في السرائر بعد أن حكى عن الراوندي 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خطأ و زلل عظيم فاحش، لأن هذا هدم و خرق لإجماع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الأقوى في النظر، لا طلاق الأدلة بل عمومها المستلزم عرفا لاضمحلال مثل هذه الحيثية التي هي من لوازم هذا الدم، و ان قلنا بملاحظتها في العارضة له، كملاقاة محل الدم من الثوب مثلا لبول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انصرافها إلى غيره لندرة إصابته ممنوعة، لعدم مدخلية ندرة الإصابة في صدق اسم الدم و شموله، و المعتبر هو لا هي، بل قد يدعى اضمحلال الحيثية أيضا فيما لو لاقى الدم قبل أصابته نجاسة استهلكها ثم أصاب، لعدم صدق النجاسة بغير الدم، فلا يجري على المتنجس به غير أحكامه، كعدم قابلية الدم للنجاسة بها استصحابا لحاله السابق السالم عن المعارض، ضرورة عدم تناول ما دل على نجاسة الملاقي للنجاسة لمثله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المختلف مشنعا على الحلي بأنه شنع على القطب بغير الحق في غير محله، نعم قد يتوجه عليه أنه مناف لما ذكره في باب نزح الآبار من ملاحظة نحو هذا الاعتبار حيث فرق بين موت الإنسان في البئر بين المسلم و الكافر لهذه الحيثية، و قد أنكرنا و أنكروا عليه هناك ذلك، فالعجب من إقراره هنا و إنكاره هناك، كالعجب من إقرار غيره هناك و إنكاره هنا، فتأمل جيدا،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فظهر لك من ذلك كله بحمد الله صحة اقتصار المصنف و غيره على استثناء الثلاثة خاصة، لكن قد يوهم تقييده بالمسفوح عدم العفو في قليل غيره أو عدم نجاسته، و قد عرفت عند البحث على نجاسة الدم ما يرفع الثاني، كما أنه قد عرفت هنا ما يرفع الأول، و كذا كلام ابن زهرة يوهم اختصاص العفو عن المقدار المذكور بدم القروح و الجروح مع سهولة الإزالة، لكن يجوز إرادته ما عدا الثلاثة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بالدم غيره من النجاسات و ما تنجس بها، للأصل السالم عن المعارض، فيجب إزالة قليلها و كثيرها، أما ما تنجس به من المائع ففي المنتهى و البيان و الحدائق وجوب إزالته و ان قل، للأصل أيضا مع عدم لزوم ثبوت ما في الأصل في الفرع، و لأن الاعتبار بالمشقة المستندة إلى كثرة الوقوع المنتفية فيما نحن فيه، و ربما مال إليه في الذخيرة بعد التأمل في المسألة و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يقوى إلحاقه به كما عن النهاية احتماله، بل عن المعالم اختياره، فيعفى عما دون الدرهم منه، للأولوية المستفادة من عدم زيادة الفرع على الأصل، و لأن معنى نجاسة المتنجس بالملاقاة انتقال أحكام النجس اليه لا غيرها، و لمناسبة التخفيف المقتضي لمشروعية الأصل، و للشك في تناول أدلة الإزالة لمثله، مع عدم مانعية ما شك في 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المتنجس بالدم قبل إصابة الثوب مثلا و بعده، و لا بين المتنجس بمقدار المعفو عنه من الدم و الزائد، و ان نص في جامع المقاصد و الروض و المدارك و اللوامع على العفو عما تنجس بالمعفو عنه من الدم خاصة، لكن مرادهم المثال قطعا، كما يومي اليه تعليلهم، و لا بين تعدي ما أصاب من الرطوبة عن محل الدم و عدمه، و إن خص في الموجز بالثاني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زاد المتنجس به و لو عرفا عن الدرهم أو هو مع المتصل به من الدم اتجه المنع حينئذ، للأصل من غير معارض، و إن أطلق قوة العفو في الذكرى، فقال</w:t>
      </w:r>
      <w:r>
        <w:rPr>
          <w:rFonts w:eastAsia="Amiri" w:cs="Amiri" w:ascii="Amiri" w:hAnsi="Amiri"/>
          <w:color w:val="111111"/>
          <w:sz w:val="28"/>
          <w:szCs w:val="28"/>
          <w:rtl w:val="true"/>
          <w:lang w:bidi="ar-SA"/>
        </w:rPr>
        <w:t>:</w:t>
      </w:r>
      <w:bookmarkStart w:id="117" w:name="pg12232_143613"/>
    </w:p>
    <w:p>
      <w:pPr>
        <w:pStyle w:val="BookText"/>
        <w:rPr/>
      </w:pPr>
      <w:bookmarkEnd w:id="1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أصابه مائع طاهر فالعفو قوي، لأن المتنجس بشي‌ء لا يزيد عليه، و لمس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ثبوت العفو عن المقدار المخصوص في المحمول من الثوب و نحوه بناء على منع حمل النجاسة في الصلاة إشكال كما في المنتهى بل و النهاية، من عموم الرخصة، و انتفاء المشقة، لكن يقوى الأول للأولوية أو المساواة، أما بناء على جواز حمل النجاسة في الصلاة فلا ريب في الجواز بل و لو كان كثيرا، و إن خبط بعض متأخري المتأخرين، فاستدل بأدلة جواز الحمل على مفروض المسألة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يعرف الحال في حمل ما أصابه دم القروح لذي القروح و ان كان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تفشي الدم من أحد جانبي الثوب إلى الآخر فدم واحد عرفا، وفاقا للثانيين من غير فرق بين الصفيق و غيره، بل و المنتهى أيضا و إن فرضه في الأول، و خلافا للذكرى و البيان، فاثنان في الثاني، و العرف شاهدنا عليهما، نعم لو كان لا بالتفشي اتجه ذلك حتى في الصفيق كما صرح به في المنتهى، و الحكم باتحادهما من غير العالم بالحال لا يجدي، و يعتبر التقدير مع اتحاد الدم بأوسع الجهتين على تأمل</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6490733_417432637"/>
      <w:bookmarkStart w:id="119" w:name="_Toc42"/>
      <w:bookmarkEnd w:id="118"/>
      <w:r>
        <w:rPr>
          <w:rtl w:val="true"/>
        </w:rPr>
        <w:t>[</w:t>
      </w:r>
      <w:r>
        <w:rPr>
          <w:rtl w:val="true"/>
        </w:rPr>
        <w:t>في حكم المتفرق الزائد عن مقدار الدرهم</w:t>
      </w:r>
      <w:r>
        <w:rPr>
          <w:rtl w:val="true"/>
        </w:rPr>
        <w:t>]</w:t>
      </w:r>
      <w:bookmarkEnd w:id="119"/>
    </w:p>
    <w:p>
      <w:pPr>
        <w:pStyle w:val="BookText"/>
        <w:rPr/>
      </w:pPr>
      <w:r>
        <w:rPr>
          <w:rFonts w:ascii="Amiri" w:hAnsi="Amiri" w:eastAsia="Amiri" w:cs="Amiri"/>
          <w:color w:val="111111"/>
          <w:sz w:val="28"/>
          <w:sz w:val="28"/>
          <w:szCs w:val="28"/>
          <w:rtl w:val="true"/>
          <w:lang w:bidi="ar-SA"/>
        </w:rPr>
        <w:t>هذا كله في حكم الزائد عن الدرهم و الناقص حال كون الدم مجتمعا، و أما إن كان متفرقا فلا إشكال بل و لا خلاف في مساواته للمجتمع في العفو عنه مع عدم الزيادة، للأولوية و إطلاق الأدلة و خصوص صحيح النقط</w:t>
      </w:r>
      <w:r>
        <w:rPr>
          <w:rStyle w:val="FootnoteAnchor"/>
          <w:rtl w:val="true"/>
        </w:rPr>
        <w:footnoteReference w:id="276"/>
      </w:r>
      <w:r>
        <w:rPr>
          <w:rFonts w:ascii="Amiri" w:hAnsi="Amiri" w:eastAsia="Amiri" w:cs="Amiri"/>
          <w:color w:val="111111"/>
          <w:sz w:val="28"/>
          <w:sz w:val="28"/>
          <w:szCs w:val="28"/>
          <w:rtl w:val="true"/>
          <w:lang w:bidi="ar-SA"/>
        </w:rPr>
        <w:t>فما يوهمه ظاهر عبارة الروضة من وقوع الخلاف فيه ليس في محله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في المتفرق الزائد عن الدرهم ف قيل و اختاره في المبسوط و السرائر و النافع و المدارك و الحدائق و الذخيرة و عن التلخيص و الكفاية و الأردبيلي و ابن سعيد،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الذكرى أنه المشهور، لكن لم أتحققه، كما أني لم أجده في جامع الأخير، بل لعل الموجود فيه خلافه هو عفو و إن احتاط بالإزالة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إزالته كالمجتمع، و اختاره في المراسم و الوسيلة و المنتهى و المختلف و القواعد و كشف الأستاذ و البيان و الذكرى و التنقيح و جامع المقاصد و الروض و الروضة و اللوامع و عن التحرير و نهاية الأحكام و التذكرة و حاشية الشرائع و كشف الالتباس ناسبا له إلى الشهرة في الأخير، كالروض و غيره إلى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إزالته إلا أن يتفاحش و اختاره الشيخ في ظاهر النهاية أو صريحها كالمصنف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لا الأول أظهر لأصالة وجوب إزالة النجاسة بل و الشغل في وجه، و إطلاق دليل المنع الشامل للمجتمع و المتفرق من الأخبار و معاقد الإجماعات بعد منع انصرافه للأول، كمنع تقييدها بمفهوم</w:t>
      </w:r>
    </w:p>
    <w:p>
      <w:pPr>
        <w:pStyle w:val="BookText"/>
        <w:rPr/>
      </w:pPr>
      <w:r>
        <w:rPr>
          <w:rFonts w:ascii="Amiri" w:hAnsi="Amiri" w:eastAsia="Amiri" w:cs="Amiri"/>
          <w:color w:val="111111"/>
          <w:sz w:val="28"/>
          <w:sz w:val="28"/>
          <w:szCs w:val="28"/>
          <w:rtl w:val="true"/>
          <w:lang w:bidi="ar-SA"/>
        </w:rPr>
        <w:t xml:space="preserve">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جميل</w:t>
      </w:r>
      <w:r>
        <w:rPr>
          <w:rStyle w:val="FootnoteAnchor"/>
          <w:rtl w:val="true"/>
        </w:rPr>
        <w:footnoteReference w:id="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الرجل في الثوب فيه الدم متفرقا شبه النضح، و ان كان قد رآه صاحبه قبل ذلك فلا بأس ما لم يكن مجتمعا قدر 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أبي يعفور</w:t>
      </w:r>
      <w:r>
        <w:rPr>
          <w:rStyle w:val="FootnoteAnchor"/>
          <w:rtl w:val="true"/>
        </w:rPr>
        <w:footnoteReference w:id="278"/>
      </w:r>
      <w:r>
        <w:rPr>
          <w:rFonts w:ascii="Amiri" w:hAnsi="Amiri" w:eastAsia="Amiri" w:cs="Amiri"/>
          <w:color w:val="111111"/>
          <w:sz w:val="28"/>
          <w:sz w:val="28"/>
          <w:szCs w:val="28"/>
          <w:rtl w:val="true"/>
          <w:lang w:bidi="ar-SA"/>
        </w:rPr>
        <w:t xml:space="preserve">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في ثوبه نقط الدم لا يعلم به ثم يعلم فينسى أن يغسله فيصلي ثم يذكر بعد ما صلى، أ 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لا يعيد صلاته إلا أن يكون مقدار الدرهم مجتمعا، فيغسله و يعيد صلاته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لإرسال الأولى، بل في سندها علي بن حديد مع عدم تحقق الجابر و إن حكيت الشهرة، بل لعل الموهن محقق، و ابتناء دلالة الصحيحة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و لو بعد خبر بإرادة المركب منهما نحو الرمان حلو حامض، و فيه منع، لاحتماله الحالية المحققة لا المقدرة التي هي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معه صقر صائدا به غدا أي مقدرا فيه الصيد، لما قيل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الاتفاق باشتراطها باختلاف زمانها مع زمان العامل المفقود هنا ضرورة اتحاد زمان كون الدم مقدار درهم و الاجتماع، بخلاف ما ذكرنا، إذ المعنى عليه إلا أن يكون هذا الدم مقدار درهم في حال اجتماعه أي لو اجتمع، و هذا لا يقتضي كونها مقدرة بعد اتحاد الزمان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باختصاص دلالتها حينئذ على المتفرق المقدر فيه الاجتماع دون المجتمع فعلا مدفوعة بالتزامه أولا لمناسبة السؤال و الاستدلال على الآخر بغيرها، و بمنعه ثانيا، لدلالتها عليه بمفهوم الموافقة، كالمناقشة بأن إرادة المحققة تقتضي اشتراط الاجتماع المطلوب للخصم، لما سمعت من إرادة التقدير منها بالمعنى السابق بملاحظة السؤال، و كأنه لحظ هذا المعنى أو ما يقرب منه من وصفها بالمقدرة لا السابقة، أو أنه يمنع الشرط المتقدم فيها، فيراد بها حينئذ ما يشمل ما نحن فيه، على أن جعله خبرا مستلزم لانقطاع المستثنى، إذ مفروض السؤال عن النقط المتفرقة الظاهرة في الأقل من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عرفت تظهر المناقشة في دلالة المرسل أيضا، لاحتماله الحالية من الضمير المستتر الراجع إلى الدم المتفرق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 حينئذ قصورهما عن معارضة ما عرفت المؤيد باستبعاد الفرق في القدر المخصوص بين الاجتماع و عدمه، كاستبعاد التزام القول بصحة الصلاة بناء على القول الأول و ان استغرق الدم الثوب، إذا فرض نقصان كل مجتمع عن الدرهم و فصله عن مثله بقدر جزء غير منقسم مع القول ببطلانها من إصابة درهم واحد مجتمع، و الاحتراز عن ذلك بقيد التفاحش كما هو قول المصنف لم نعرف له مستندا، كما اعترف به غير واحد، سوى المرسل المحكي في البحار عن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279"/>
      </w:r>
      <w:r>
        <w:rPr>
          <w:rFonts w:ascii="Amiri" w:hAnsi="Amiri" w:eastAsia="Amiri" w:cs="Amiri"/>
          <w:color w:val="111111"/>
          <w:sz w:val="28"/>
          <w:sz w:val="28"/>
          <w:szCs w:val="28"/>
          <w:rtl w:val="true"/>
          <w:lang w:bidi="ar-SA"/>
        </w:rPr>
        <w:t xml:space="preserve">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قالا في الدم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كما تغسل النجاسات،</w:t>
      </w:r>
      <w:bookmarkStart w:id="120" w:name="pg12232_143616"/>
    </w:p>
    <w:p>
      <w:pPr>
        <w:pStyle w:val="BookText"/>
        <w:rPr/>
      </w:pPr>
      <w:bookmarkEnd w:id="1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رخصا في النضح اليسير منه و من سائر النجاسات مثل دم البراغيث و أشباهه،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تفاحش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 ضعفه و انحصار العامل به في النهاية و المعتبر، بل في كشف اللثام انه يمكن تنزيل عبارة النهاية على معنى غير ذلك مشتمل على ما لا نقول به من سائر النجاسات، مضافا إلى إجمال المراد بالتفاحش، ففي المعتبر انه اختلف فيه قول الفقهاء يعني من العامة، فبعض قدره بالشبر، و بعض بما يفحش في القلب، و قدره أبو حنيفة بربع الثوب، و الوجه المرجع فيه إلى العادة، و ان كان ما استوجهه وجيها لو كان معلقا عليه الحكم في خبر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على المختار من اعتبار التقدير في المتفرق بين الثوب الواحد و الثياب المتعددة، فيعتبر بلوغ مجموع ما فيها قدر الدرهم كما صرح به الثانيان في الجامع و المسالك و غيرهما، لظهور الأدلة في التعميم، بل قد يراد بالثوب في السؤال الجنس الشامل للمتعدد، فاحتمال اعتبار كل واحد منها منفردا ضعيف، كضعف احتمال ذلك بالنسبة للبدن، فيعتبر حينئذ ضم ما في البدن إلى الثوب كالثياب المتعددة، لا أنه يعتبر كل منها بانفراده، و ان احتمله في الروض، لكنه صرح في المسالك بما ذكرنا لما عرفت</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6490735_417432637"/>
      <w:bookmarkStart w:id="122" w:name="_Toc43"/>
      <w:bookmarkEnd w:id="121"/>
      <w:r>
        <w:rPr>
          <w:rtl w:val="true"/>
        </w:rPr>
        <w:t>[</w:t>
      </w:r>
      <w:r>
        <w:rPr>
          <w:rtl w:val="true"/>
        </w:rPr>
        <w:t>في حكم ما لا تتم الصلاة فيه منفردا</w:t>
      </w:r>
      <w:r>
        <w:rPr>
          <w:rtl w:val="true"/>
        </w:rPr>
        <w:t>]</w:t>
      </w:r>
      <w:bookmarkEnd w:id="122"/>
    </w:p>
    <w:p>
      <w:pPr>
        <w:pStyle w:val="BookText"/>
        <w:rPr/>
      </w:pPr>
      <w:r>
        <w:rPr>
          <w:rFonts w:ascii="Amiri" w:hAnsi="Amiri" w:eastAsia="Amiri" w:cs="Amiri"/>
          <w:color w:val="111111"/>
          <w:sz w:val="28"/>
          <w:sz w:val="28"/>
          <w:szCs w:val="28"/>
          <w:rtl w:val="true"/>
          <w:lang w:bidi="ar-SA"/>
        </w:rPr>
        <w:t>و يجوز الصلاة في كل ملبوس مما لا تتم الصلاة فيه من الرجل منفردا لعدم تحقق الستر به و ان كان فيه نجاسة لم يعف عنها في غيره مما يتم الصلاة به منفردا بلا خلاف محقق أجده فيه كما اعترف به غير واحد، بل عليه الإجماع تحصيلا و نقلا في الانتصار و الخلاف و السرائر صريحا، و التذكرة و غيرها ظاهرا، و هو الحجة بعد النصوص المستفيضة المنجبر ضعف بعضها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زرارة</w:t>
      </w:r>
      <w:r>
        <w:rPr>
          <w:rStyle w:val="FootnoteAnchor"/>
          <w:rtl w:val="true"/>
        </w:rPr>
        <w:footnoteReference w:id="2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لا تجوز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فيه وحده فلا بأس أن يكون عليه الشي‌ء، مثل القلنسوة و التكة و الجورب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عبد الله بن سنان‌</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على الإنسان أو معه مما لا يجوز الصلاة فيه وحده فلا بأس أن يصلي فيه و ان كان فيه قذر، مثل القلنسوة و التكة و الكمرة و النعل و الخفين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مرسل حماد بن عثمان‌</w:t>
      </w:r>
      <w:r>
        <w:rPr>
          <w:rStyle w:val="FootnoteAnchor"/>
          <w:rtl w:val="true"/>
        </w:rPr>
        <w:footnoteReference w:id="282"/>
      </w:r>
      <w:r>
        <w:rPr>
          <w:rFonts w:ascii="Amiri" w:hAnsi="Amiri" w:eastAsia="Amiri" w:cs="Amiri"/>
          <w:color w:val="111111"/>
          <w:sz w:val="28"/>
          <w:sz w:val="28"/>
          <w:szCs w:val="28"/>
          <w:rtl w:val="true"/>
          <w:lang w:bidi="ar-SA"/>
        </w:rPr>
        <w:t xml:space="preserve">الذي هو كالصحيح في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في الخف الذي قد أصابه قذر إذا كان مما لا تتم الصلاة فيه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ابن أبي البلاد</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الشي‌ء الذي لا تجوز الصلاة فيه وحده يصيبه القذر، مثل القلنسوة و التكة و الجورب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84"/>
      </w:r>
      <w:r>
        <w:rPr>
          <w:rFonts w:ascii="Amiri" w:hAnsi="Amiri" w:eastAsia="Amiri" w:cs="Amiri"/>
          <w:color w:val="111111"/>
          <w:sz w:val="28"/>
          <w:sz w:val="28"/>
          <w:szCs w:val="28"/>
          <w:rtl w:val="true"/>
          <w:lang w:bidi="ar-SA"/>
        </w:rPr>
        <w:t>بعد 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قلنسوتي وقعت في بول فأخذتها و وضعتها على رأسي ثم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المتمم دلالته على غير القلنسوة مما لا تتم الصلاة فيه بما عرفت، و بعدم القول بالفصل بينها و بينه الذي لا يقدح فيه ما عن القطب الراوندي و أبي الصلاح و سلار من الاقتصار عليها و التكة و الجورب و الخف و النعل مع عدم صراحته في الخلاف، بل و لا ظهوره عند التأمل، و إلا كانوا محجوجين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و معاقد الإجماعات و غيرها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يلحق بها العمامة قطعا و إن عدها منها في الفقيه تبعا للفقه الرضوي‌</w:t>
      </w:r>
      <w:r>
        <w:rPr>
          <w:rStyle w:val="FootnoteAnchor"/>
          <w:rtl w:val="true"/>
        </w:rPr>
        <w:footnoteReference w:id="285"/>
      </w:r>
      <w:r>
        <w:rPr>
          <w:rFonts w:ascii="Amiri" w:hAnsi="Amiri" w:eastAsia="Amiri" w:cs="Amiri"/>
          <w:color w:val="111111"/>
          <w:sz w:val="28"/>
          <w:sz w:val="28"/>
          <w:szCs w:val="28"/>
          <w:rtl w:val="true"/>
          <w:lang w:bidi="ar-SA"/>
        </w:rPr>
        <w:t>لكونها مما تتم بها الصلاة، فتبقى على أصالة الإزالة، اللهم إلا أن تحمل على عمامة لا تتم بها الصلاة، كما يومي اليه تعليل الجواز فيهما بذلك، فيكون النزاع لفظيا، و إلا فاحتمال القول بالعفو عن نجاستها و ان تمت بها الصلاة لأصالة البراءة مع عدم دليل على 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الإزالة عن غير الثياب و ليست منها في غاية الضعف، لكونها من الثياب قطعا، و لظهور المفهوم في الأخبار السابقة بالمنع عما تمت به الصلاة المؤيد بإشعار ترك استثنائها منه مع ظهورها و كثرة الاحتياج إليها، بل هي أولى في التنبيه مما لا تتم به الصلاة، و بالإجماع ظاهرا على عدم الفرق في اشتراط طهارة الملبوس بين الثوب و غيره إذا كان مما تتم به الصلاة، كاحتمال القول ان العمامة مما لا تتم الصلاة بها باقية على هيئتها، إذ لا عبرة بإمكان الستر بغير تلك الهيئة، و إلا لكانت القلنسوة و نحوها مما تتم بها الصلاة في بعض الأحوال، لأنه كما ترى مستلزم لجواز الصلاة في كل ثوب مطوي مع نجاسته، و هو سفسطة كما اعترف به المجلسي على ما حكي عنه في حاشية الفقيه، إذ من الواضح الفرق بين الامكانين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إمكان التستر بالقلنسوة، و إمكانه بالعمامة، على أن ترك التمثيل بها لما لا يتم و التمثيل بالقلنسوة و نحوها له مع ظهورها و كثرة الاحتياج إليها و أولويتها بالتنبيه عليها كالصريح في كونها ليست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النجاسة بين القليلة و الكثيرة، و لا بين دم الحيض و غيره، و لا بين كون النجاسة من نجس العين و غيره، لظاهر النصوص و الفتاوى، لكن قد يتأتى البحث السابق في الدم، فلا يعفى عن مثل الأخير، بل كل نجاسة من غير المأكول لا للنجاسة بل لحصول مانع آخر، و هو فضلة غير المأكول، و لا دليل على العفو عنها، لعدم التلازم بعد اختلاف الحيثيتين، بل في التنقيح عن بعض الأصحاب المنع هنا أيضا مع غلظ النجاسة كدم الحيض و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ظاهر الأصحاب و النصوص هنا عدم اعتبار الحيثية و الغلظ المذكورين، بل هو صريح بعضهم، و هو يؤيد ما تقدم لنا سابقا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منه بمفهوم الموافقة يستفاد حينئذ العفو عن فضلة غير المأكول غير النجسة على القلنسوة و نحوها مما لا تتم الصلاة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لا فرق فيما لا تتم فيه الصلاة بين كونه من جنس الساتر كالقلنسوة و نحوها و عدمه كالحلي من الخاتم و الخلخال و السوار و الدملج و المنطقة و السيف و السكين و نحوها بعد صدق اسم الملبوس، لعموم الأدلة و خصوص إجماع السرائر، فليس العفو عن نجاستها حينئذ مبنيا على جواز حمل النجس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صرح في السرائر و المنتهى بالعفو فيها، بل ادعى الأول عليه الإجماع، و ان منع فيهما حمل النجس مع عدم صدق اسم اللبس عليه و ان كان مما لا تتم فيه الصلاة، لكن يمكن المناقشة فيه بدعوى مجازية إطلاق اسم الملبوس على أكثرها ان لم يكن جميعها، خصوصا في السيف و السكين و نحوهما، فمع فرض تنزيل أدلة العفو على إرادة الملبوس دون المحمول لا تشملها حينئذ، و لا ينافيه العموم اللغوي فيها، إذ أقصاه شمول الأفراد الحقيقية و ان كانت نادرة لا المجازية، اللهم إلا أن يمنع عدم صدق اللبس عليها حقيقة، أو يراد بالملبوس هنا ما يشملها بقرينة ذكر الخف و النعل و التكة و الكمرة، و هي على ما قيل كيس للذكر خوف الاحتلام مما لا</w:t>
      </w:r>
    </w:p>
    <w:p>
      <w:pPr>
        <w:pStyle w:val="BookText"/>
        <w:rPr/>
      </w:pPr>
      <w:r>
        <w:rPr>
          <w:rFonts w:ascii="Amiri" w:hAnsi="Amiri" w:eastAsia="Amiri" w:cs="Amiri"/>
          <w:color w:val="111111"/>
          <w:sz w:val="28"/>
          <w:sz w:val="28"/>
          <w:szCs w:val="28"/>
          <w:rtl w:val="true"/>
          <w:lang w:bidi="ar-SA"/>
        </w:rPr>
        <w:t>تتم الصلاة فيه، أو يدعى دوران الحكم على صدق الصلاة فيه أو و هو عليه، كما في مرسل ابن سنان المتقدم‌</w:t>
      </w:r>
      <w:r>
        <w:rPr>
          <w:rStyle w:val="FootnoteAnchor"/>
          <w:rtl w:val="true"/>
        </w:rPr>
        <w:footnoteReference w:id="286"/>
      </w:r>
      <w:r>
        <w:rPr>
          <w:rFonts w:ascii="Amiri" w:hAnsi="Amiri" w:eastAsia="Amiri" w:cs="Amiri"/>
          <w:color w:val="111111"/>
          <w:sz w:val="28"/>
          <w:sz w:val="28"/>
          <w:szCs w:val="28"/>
          <w:rtl w:val="true"/>
          <w:lang w:bidi="ar-SA"/>
        </w:rPr>
        <w:t>و ان كانت لا تتم به، و هما أعم من صدق اللبس، و غير مستلزم لجواز حمل المتنجس، لعدم صدق الظرفية معه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إن لم نقل بجواز حمل المتنجس في الصلاة غير الثوب و نحوه مما تتم به الصلاة، و إلا فلا إشكال في العفو عنها، إذ هي ان لم تكن كما ذكرنا فبحكم المحمول قطعا، و لعل الأقوى فيه ذلك وفاقا للمعتبر و المدارك و المعالم و الذخيرة و الحدائق و اللوامع و غيرها و منظومة الطباطبائي و كشف الأستاذ، للأصل السالم عن معارضة دليل معتبر، بناء على المختار من جريانه في العبادة في نحو ذلك، و فحوى صحيح الثالول في 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ينبغي القطع به فيما لا تتم به الصلاة من الملبوس، لأولويته من اللبس، و مرسل ابن سنان السابق، و إمكان اندراجه في بعض أدلة العفو أيضا، لمنع ظهورها في حال اللبس فضلا عن كونه في محالها و ان توهمه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صحيح الثالول‌</w:t>
      </w:r>
      <w:r>
        <w:rPr>
          <w:rStyle w:val="FootnoteAnchor"/>
          <w:rtl w:val="true"/>
        </w:rPr>
        <w:footnoteReference w:id="287"/>
      </w:r>
      <w:r>
        <w:rPr>
          <w:rFonts w:ascii="Amiri" w:hAnsi="Amiri" w:eastAsia="Amiri" w:cs="Amiri"/>
          <w:color w:val="111111"/>
          <w:sz w:val="28"/>
          <w:sz w:val="28"/>
          <w:szCs w:val="28"/>
          <w:rtl w:val="true"/>
          <w:lang w:bidi="ar-SA"/>
        </w:rPr>
        <w:t>بناء على ذلك الوجه العفو عن حمل النجاسة نفسها أيضا التي هي جزء ميتة كما هو صريح كشف الأستاذ، بل و ظاهر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أولا بدعوى مانعية الميتة للصلاة لنفسها لا من حيث النجاسة، كما تعطيه بعض الأدلة و العبارات، إلا أنها قد تمنع، أو تسلم و يدعى العفو عنها في المحمول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بمفهوم</w:t>
      </w:r>
    </w:p>
    <w:p>
      <w:pPr>
        <w:pStyle w:val="BookText"/>
        <w:rPr/>
      </w:pPr>
      <w:r>
        <w:rPr>
          <w:rFonts w:ascii="Amiri" w:hAnsi="Amiri" w:eastAsia="Amiri" w:cs="Amiri"/>
          <w:color w:val="111111"/>
          <w:sz w:val="28"/>
          <w:sz w:val="28"/>
          <w:szCs w:val="28"/>
          <w:rtl w:val="true"/>
          <w:lang w:bidi="ar-SA"/>
        </w:rPr>
        <w:t>مكاتبة عبد الله بن جعفر</w:t>
      </w:r>
      <w:r>
        <w:rPr>
          <w:rStyle w:val="FootnoteAnchor"/>
          <w:rtl w:val="true"/>
        </w:rPr>
        <w:footnoteReference w:id="288"/>
      </w:r>
      <w:r>
        <w:rPr>
          <w:rFonts w:ascii="Amiri" w:hAnsi="Amiri" w:eastAsia="Amiri" w:cs="Amiri"/>
          <w:color w:val="111111"/>
          <w:sz w:val="28"/>
          <w:sz w:val="28"/>
          <w:szCs w:val="28"/>
          <w:rtl w:val="true"/>
          <w:lang w:bidi="ar-SA"/>
        </w:rPr>
        <w:t xml:space="preserve">الى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يصلي و معه فأرة مسك، فكتب لا بأس به إذا كان ذكيا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عن الرجل يصلي و معه دبة من جلد حمار أو بغل،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يصلي و هي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عن الرجل يتقلد السيف و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الكيمخت،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الكيمخت؟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دواب، منه ما كان ذكيا و منه ما كان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ميتة فلا تصل فيه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أنها لمكان اختصاصها جميعا بالميتة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الجابر للمحتاج اليه منها كعدم صراحة الأولين في المنع و الثاني في الميتة، فكما يمكن حمله عليها يمكن حمله على الكراهة،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ابتناء الأول على نجاسة الفأرة من غير المذكى، و فيه بحث قد مر، و احتمال الثالث الاندراج في الملبوس دون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عنها بعض الأصحاب، فأجاز حمل كل نجاسة ميتة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من إشكال، بل لا يبعد التفصيل بين الميتة و غيرها، فيقتصر في المنع على الأولى، لما سمعت من الأخبار و غيرها الدالة على المنع منها حتى في شسع النعل السالمة عن المعارض، لتنزيل صحيح الثالول على الطهارة لا النجاسة و العفو كما عرفته فيما مر، و ان استند اليه هنا في الذكرى و كشف الغطاء، دون الثانية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ينقدح أولوية المنع فيما اتخذ ملبوسا منها و ان كان لا تتم به الصلاة، بل لعل الخبر الأخير صريح فيه، أما إذا كان متخذا من غيرها كشعر نجس العين ففي كشف الأستاذ المنع معللا له بظهور أدلة العفو من حيث النجاسة، فلا يشمل المنع من جهة أخرى كعدم المأكولية، و يلزمه عدم العفو عما تنجس بدم غير المأكول و نحوه مما لا تتم به الصلاة، و فيه منع واضح يعرف مما تقدم، فالأولى التعليل بظهور أدلة العفو في المتنجس مما لا تتم به الصلاة لا النجس، فيبقى على أصل اشتراط الطهارة في ملبوس المصلي، اللهم إلا أن يدعى المساواة أو عدم القول بالفصل، و 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ما تمت به الصلاة كالثوب و نحوه فظاهر القائل بالعفو العفو فيه أيضا، بل هو صريح بعضهم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بمفهوم بعض أدلة العفو، و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اللبس في المنطوق، فيكون المفهوم عدمه عن لبس غير ما لا تتم الصلاة به لا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 مرسل ابن سنان المتضمن للحمل، بل و غيره بناء على ظهوره في العفو عما لا تتم الصلاة به محمولا و ملبوسا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يمنع حجية المفهوم في مثلها أو دلالته على المنع، لأعمية البأس منه، فيبقى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حينئذ سالما، و هو لا يخلو من قوة، فتأمل جيدا، فان كلام الأصحاب لا يخلو من نظر بل و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مما ذكرنا يعرف أن ما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العفو عن نجاسة غير الملبوس مما لا تتم الصلاة به معللا له بأنه يكون حينئذ حاملا للنجاسة كما في المنتهى و المختلف و الموجز و البيان و كشف اللثام، بل في الأخير أنه ظاهر الأكثر مع زيادة التمثيل في الأول بالدراهم النجسة و غيرها، بل فيه التصريح أيضا بعدم العفو عن نجاسة ما لا تتم الصلاة به إذا كانت في غير محلها كالتكة على الرأس، و الخف في اليد، كظاهر القواعد أو صريحها و البيان و الموجز و عن التذكرة و التحرير، بل في السرائر أيضا و القواعد و عن المبسوط و الجواهر و الإصباح و الجامع التصريح بفساد الصلاة مع حمل القارورة المشتملة على النجاسة المشدود رأسها بشمع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الشيخ في الخلاف قال في القارورة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لأصحابنا فيها نص، و الذي يقتضيه المذهب عدم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إنه يبطل الصلاة لدليل الاحتياط كان قويا، و لأن على المسألة إجماعا، فإن خلاف ابن أبي هريرة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الإجماع من العامة قطعا كما لا يخفى على من لا حظ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المنتهى في القارورة أيضا بعد أن حكى عن المبسوط و ابن إدريس و أكثر الجمهور البطلان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بالصحة من حيث أن الصلاة لا تتم به منفردا كان وجها، هذا إن قلنا بتعميم جواز الدخول مع نجاسة ما لا تتم الصلاة فيه منفردا، و إلا فالأقوى ما ذكره الشيخ في المبسوط، و ان كان لم يقم عندي عليه دليل، و قول الجمهور انه حامل نجاسة فتبطل صلاته كما لو كانت على ثوبه ضعيف، إذ الثوب شرط الدخول به في الصلاة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 بعد أن خص العفو في الملابس مال إلى جواز حمل النجاسة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كالقارورة و نحوها إلى غير ذلك من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فالتحقيق ما عرفت من العفو عما لا تتم به الصلاة ملبوسا أو محمولا أو غيرهما، بل و ما تتم به الصلاة إذا كان محمولا كما سمعت، للأصل في بعض، و ظاهر الأدلة في آخر، و كان بحث الأصحاب في خصوص القارورة تبعا للعامة، حيث أنهم لما منعوا من نجاسة ما لا تتم به الصلاة و أجازوا نحو حمل الحيوان الطاهر مأكولا أو غير مأكول، لأن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امامة بنت أبي العاص</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 صلوات الله عليه و هو ساجد</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لأن النجاسة في المحمول كالحامل قال بعضهم بالجواز أيضا في نحو القارورة قياسا على ذلك، و لذا فرض شد رأسها بالرصاص و نحوه ليتم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انه قياس مع الفارق، لصدق حمل النجاسة في الثاني و لو بواسطة أو وسائط دون الأول، و لذا كان المتجه فيه الصحة و ان قلنا بعدم جواز حمل النجاسة في الصلاة، كما صرح بها في المعتبر و المنتهى و القواعد و الذكرى و كشف اللثام، بل في الأخير أنه لا خلاف فيه، لما سمعته من 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أمامة، و ترك الاستفصال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عن رجل صلى و في كمه 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عليه الذهاب فلا بأس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ذبح الحيوان غير المأكول ففي الذكرى و جامع المقاصد كان كالقارورة، لصيرورة الظاهر و الباطن المشتمل على النجاسة سواء بعد الموت، و زاد في الثاني و لأن حمل جلد غير المأكول و لحمه ممنوع منه في الصلاة، و ان كان ذلك منهما لا يخلو من بحث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نظر، خصوصا الأخير، لمنع شمول أدلة عدم الجواز في غير المأكول للمحمول،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يندرج في المحمول بل و لا فيما وجبت إزالته للصلاة الدم النجس إذا أدخله تحت جلده فنبت عليه اللحم، و الخيط النجس إذا خاط به جلده، و الخمر الذي شربه، و الميتة التي أكلها و نحو ذلك، للأصل و ظهور أدلة الإزالة في غيره، و التحاقه بالباطن و صيرورته من التوابع كنجاساته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التذكرة من وجوب إزالة ذلك الدم للصلاة، كظاهر المنتهى و محتمل الدروس و غيرها محل منع، و أشد منه منعا ما عن ظاهر البيان من جريان ذلك حتى في دم الإنسان نفسه، نعم قد يتجه القول بوجوب القي‌ء في نحو الأخيرين مع الإمكان كما في المنتهى و عن غيره، لحرمة الاستدامة كالابتداء، و ل</w:t>
      </w:r>
    </w:p>
    <w:p>
      <w:pPr>
        <w:pStyle w:val="BookText"/>
        <w:rPr/>
      </w:pPr>
      <w:r>
        <w:rPr>
          <w:rFonts w:ascii="Amiri" w:hAnsi="Amiri" w:eastAsia="Amiri" w:cs="Amiri"/>
          <w:color w:val="111111"/>
          <w:sz w:val="28"/>
          <w:sz w:val="28"/>
          <w:szCs w:val="28"/>
          <w:rtl w:val="true"/>
          <w:lang w:bidi="ar-SA"/>
        </w:rPr>
        <w:t>خبر عبد الحميد بن سعيد</w:t>
      </w:r>
      <w:r>
        <w:rPr>
          <w:rStyle w:val="FootnoteAnchor"/>
          <w:rtl w:val="true"/>
        </w:rPr>
        <w:footnoteReference w:id="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يشتري له بيضا فأخذ الغلام بيضة أو بيضتين فقامر بهما، فلما أتى به أكله،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من القمار،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بطشت فتقيأه فقاءه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يفعل و صلى مع السعة و إمكان القي‌ء بني الصحة و البطلان على البحث في الضد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العفو عن نحو ما تقدم بظهور مساواة المذكورات للعظم النجس، كعظم الكلب و نحوه إذا جبر به، خصوصا إذا اكتسى اللحم و خفي، مع انه لم يعرف خلاف بين الأصحاب في وجوب إزالته مع الإمكان، كما عن المبسوط نفيه عنه صريحا، بل في الذكرى و الدروس الإجماع عليه كذلك كظاهر غيره، بل قد يظهر من بعضهم الاتفاق عليه بين المسلمين إلا من أبي حنيفة، فلم يوجبه مع اكتساء اللحم، بل عن بعض الشافعية القول بوجوبه و ان خشي التلف فضلا عن المشقة، و 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واضح البطلان، و من المعلوم أن وجوب الإزالة للصلاة لا لنفسه، كما هو صريح بعض و ظاهر آخر، و لذا لو مات سقط وجوب الإزالة كما صرح به أيضا في الذكرى و كشف اللثام، و لا فرق بينه و بين ما تقدم، إذ البطلان هنا إما لصدق حمل النجاسة كما عن الشيخ التعليل به، و تبعه في جامع المقاصد، أو لعدم العفو عن مثله و ان كان باطنا، اقتصارا على المتيقن من العفو عن نجاسة البواطن نفسها لا الخارج عنها، و هما معا جاريان فيما سبق، بل في الذكرى و جامع المقاصد التصريح بأن مثل العظم لو خاط جرحه بخيط نجس، كما أن في الثاني التصريح بعدم الفرق بين العظم النجس و المتنجس،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طاهرا كعظم غير نجس العين من كل حيوان و لو ميتة بناء على عدم نجاسته بالموت و طهر من النجاسة العرضية لو كانت لا إشكال في جواز التجبير به، و عدم وجوب إزالته عدا عظم ميت الآدمي منه، و ان كان هو لا ينجس بالموت أيضا إلا أنه يجب قلعه، لمكان وجوب دفنه، مع احتمال عدم الوجوب فيه أيضا، لا صالة البراءة عن دفن مثله، و</w:t>
      </w:r>
    </w:p>
    <w:p>
      <w:pPr>
        <w:pStyle w:val="BookText"/>
        <w:rPr/>
      </w:pPr>
      <w:r>
        <w:rPr>
          <w:rFonts w:ascii="Amiri" w:hAnsi="Amiri" w:eastAsia="Amiri" w:cs="Amiri"/>
          <w:color w:val="111111"/>
          <w:sz w:val="28"/>
          <w:sz w:val="28"/>
          <w:szCs w:val="28"/>
          <w:rtl w:val="true"/>
          <w:lang w:bidi="ar-SA"/>
        </w:rPr>
        <w:t>خبر الحسن بن زرارة</w:t>
      </w:r>
      <w:r>
        <w:rPr>
          <w:rStyle w:val="FootnoteAnchor"/>
          <w:rtl w:val="true"/>
        </w:rPr>
        <w:footnoteReference w:id="29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يسقط سنه فيأخذ من ميت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مساواة سن الميت لغيره من أجزائه في وجوب الدفن و ان لم نقل به بالنسبة للحي، و لذا جاز للإنسان أن يرجع سنه إلى مكانه بعد أن قلع، و إن حكي عن التذكرة الإشكال فيه أيضا، و مثله وضع سن غيره الحي موضع سنة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يدفع هذا الاشكال بتسليم الإجماع و قصره على مورده أولا، اقتصارا فيما خالف الأصل على المتيقن، أو يراد به مع نجاسة الظاهر و نحوه مما يشترط طهارته في</w:t>
      </w:r>
      <w:bookmarkStart w:id="123" w:name="pg12232_143626"/>
    </w:p>
    <w:p>
      <w:pPr>
        <w:pStyle w:val="BookText"/>
        <w:rPr/>
      </w:pPr>
      <w:bookmarkEnd w:id="1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و بمنع حصول الظن منه ثانيا لاحتمال أن منشأ دعواه تلك التعليلات العليلة، و بمنع إرادة حاكيه ما هو حجة منه ثالثا بقرينة احتماله نفسه في الذكرى عدم وجوب الإزالة بعد اكتساء اللحم، و استوجهه في المدارك و الذخيرة، و هو في محله، لالتحاقه بالبواطن، و لصيرورته كنجاسته المتصلة به من الدم و نحوه بل كجزئه، و لقصور ما دل على وجوب إزالة النجاسة عن تناول مثله، خصوصا بعد انصرافها إلى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بالفساد قبل الاكتساء لا للحمل و نحوه بل لصيرورته بالتجبير كالجزء من البدن، و الفرض أنه ليس باطنا، فتأمل،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6490737_417432637"/>
      <w:bookmarkStart w:id="125" w:name="_Toc44"/>
      <w:bookmarkEnd w:id="124"/>
      <w:r>
        <w:rPr>
          <w:rtl w:val="true"/>
        </w:rPr>
        <w:t>[</w:t>
      </w:r>
      <w:r>
        <w:rPr>
          <w:rtl w:val="true"/>
        </w:rPr>
        <w:t>في اعتبار العصر في غسل الثياب</w:t>
      </w:r>
      <w:r>
        <w:rPr>
          <w:rtl w:val="true"/>
        </w:rPr>
        <w:t>]</w:t>
      </w:r>
      <w:bookmarkEnd w:id="125"/>
    </w:p>
    <w:p>
      <w:pPr>
        <w:pStyle w:val="BookText"/>
        <w:rPr/>
      </w:pPr>
      <w:r>
        <w:rPr>
          <w:rFonts w:ascii="Amiri" w:hAnsi="Amiri" w:eastAsia="Amiri" w:cs="Amiri"/>
          <w:color w:val="111111"/>
          <w:sz w:val="28"/>
          <w:sz w:val="28"/>
          <w:szCs w:val="28"/>
          <w:rtl w:val="true"/>
          <w:lang w:bidi="ar-SA"/>
        </w:rPr>
        <w:t>و تعصر الثياب و نحوها مما يرسب فيها الماء من النجاسات كلها إذا غسلت بالقليل، للشك في زوال النجاسة المستصحبة بدونه الناشئ من فتوى المشهور نقلا و تحصيلا به، و ان اقتصر بعضهم على ذكره في البول، بل في شرح المفاتيح للأستاذ أنه كذلك بين المتقدمين و المتأخرين، بل في الحدائق نفي خلاف يعرف فيه، كما عن المعتبر نسبته إلى علمائنا، خصوصا مع عدم شوب الفتوى به بشك أو تردد من أحد منهم، بل في جامع المقاصد و غيره أنه مما لا ريب فيه، و فيهم إن لم يكن جميعهم من لا يقنع بمتحد الدليل عن متعددة، بل فيهم من لا يعمل إلا بالقطعيات كابن إدريس و غيره، بل فيهم من لا يفتي إلا بمضامين الأخبار كالصدوق في الفقيه و الهداية، بل حكي عن والده أيضا ذلك الذي قيل إنهم كانوا إذا أعوزتهم النصوص رجعوا إلى فتاواه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احتمال اعتبار العصر في مسمى غسل الثياب و نحوها بالقليل، و أنه بدونه صب لا غسل، كما في المعتبر و المنتهى و غيرهما التصريح به، بل في البحار نسبته إلى فهم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يومي اليه مقابلته بالصب في نحو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2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فان كان قد أكل فاغسله بالماء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صلاحية مائز بينهما إلا العصر، بل إن لم نقل بدخوله في مسماه فهو من لوازمه العرفية التي يفهم إرادته من الأمر بالغسل عرفا، لكونه المتعارف المعهود، خصوصا مع ملاحظة كون المراد بالغسل إزالة القذر و أثره بامتزاجه معه و انفصالهما عن الثوب على حسب الأمر بغسل الثوب من الوسخ و نحوه، بل قد يدعى توقف إزالة النجاسة باعتبار رسوبها في الثوب عليه، لينفصل مع الماء الذي وضع احتيالا لا خراجها، بل ينبغي القطع بلزوم العصر بناء على نجاسة الغسالة و ان لم تنفصل، لعدم ثبوت العفو عن المتخلف إلا بعد العصر، فقبله على أصل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أعلى أفراد العصر قطعا، كما لا يكتفى بأدناه المخرج شيئا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أصابك بول في ثوبك فاغسله من ماء جار مرة، و من ماء راكد مرتين، ثم أعصره، و إن كان بول الغلام الرضيع فتصب عليه الماء صبا، و إن كان قد أكل الطعام فاغسله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المروي في البحار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298"/>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المني يصيب الثوب يغسل مكانه، فان لم يعرف مكانه و علم يقينا أنه أصاب الثوب غسله كله ثلاث مرات، يفرك في كل مرة و يغسل و يعصر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الحسين بن أبي العلاء</w:t>
      </w:r>
      <w:r>
        <w:rPr>
          <w:rStyle w:val="FootnoteAnchor"/>
          <w:rtl w:val="true"/>
        </w:rPr>
        <w:footnoteReference w:id="299"/>
      </w:r>
      <w:r>
        <w:rPr>
          <w:rFonts w:ascii="Amiri" w:hAnsi="Amiri" w:eastAsia="Amiri" w:cs="Amiri"/>
          <w:color w:val="111111"/>
          <w:sz w:val="28"/>
          <w:sz w:val="28"/>
          <w:szCs w:val="28"/>
          <w:rtl w:val="true"/>
          <w:lang w:bidi="ar-SA"/>
        </w:rPr>
        <w:t>المروية في الكافي و التهذيب دالة عليه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الماء مرتين، فإنما هو ماء، و سألته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 و سألته عن الصبي يبول على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 الماء قليلا ثم يعصره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حمل الصبي فيه على الآكل، للقطع بعدم وجوب العصر في غيره، إلا أنه قد يشعر تقييده بالقليل و عدم ذكره التعدد فيه بإرادة الرضيع منه، و من هنا استوجه غير واحد حمله على الندب أو غيره، لعدم وجوبه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يشعر تعليله الاجتزاء بالصب بأنه ماء كالمروي‌</w:t>
      </w:r>
      <w:r>
        <w:rPr>
          <w:rStyle w:val="FootnoteAnchor"/>
          <w:rtl w:val="true"/>
        </w:rPr>
        <w:footnoteReference w:id="300"/>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مستطرفات السرائر من جامع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فإنما هو ماء، و سألته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بكون مدار الفرق بين الغسل و الصب احتياج الأول إلى أمر زائد على مسمى الغسل من مباشرة للمتنجس و غمزه و تهيئته لخروج عين النجاسة منه بإراقة الماء عليه، فيكون كذلك الجسد و نحوه لا زالة نجاسة محتاجة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له ما في</w:t>
      </w:r>
    </w:p>
    <w:p>
      <w:pPr>
        <w:pStyle w:val="BookText"/>
        <w:rPr/>
      </w:pPr>
      <w:r>
        <w:rPr>
          <w:rFonts w:ascii="Amiri" w:hAnsi="Amiri" w:eastAsia="Amiri" w:cs="Amiri"/>
          <w:color w:val="111111"/>
          <w:sz w:val="28"/>
          <w:sz w:val="28"/>
          <w:szCs w:val="28"/>
          <w:rtl w:val="true"/>
          <w:lang w:bidi="ar-SA"/>
        </w:rPr>
        <w:t>الكافي‌</w:t>
      </w:r>
      <w:r>
        <w:rPr>
          <w:rStyle w:val="FootnoteAnchor"/>
          <w:rtl w:val="true"/>
        </w:rPr>
        <w:footnoteReference w:id="301"/>
      </w:r>
      <w:r>
        <w:rPr>
          <w:rFonts w:ascii="Amiri" w:hAnsi="Amiri" w:eastAsia="Amiri" w:cs="Amiri"/>
          <w:color w:val="111111"/>
          <w:sz w:val="28"/>
          <w:sz w:val="28"/>
          <w:szCs w:val="28"/>
          <w:rtl w:val="true"/>
          <w:lang w:bidi="ar-SA"/>
        </w:rPr>
        <w:t xml:space="preserve">بعد روايته الحسنة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ليس بوسخ فيحتاج أن يدلك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p>
    <w:p>
      <w:pPr>
        <w:pStyle w:val="BookText"/>
        <w:rPr/>
      </w:pPr>
      <w:r>
        <w:rPr>
          <w:rFonts w:ascii="Amiri" w:hAnsi="Amiri" w:eastAsia="Amiri" w:cs="Amiri"/>
          <w:color w:val="111111"/>
          <w:sz w:val="28"/>
          <w:sz w:val="28"/>
          <w:szCs w:val="28"/>
          <w:rtl w:val="true"/>
          <w:lang w:bidi="ar-SA"/>
        </w:rPr>
        <w:t>الصدوق بإسناده عن السكوني‌</w:t>
      </w:r>
      <w:r>
        <w:rPr>
          <w:rStyle w:val="FootnoteAnchor"/>
          <w:rtl w:val="true"/>
        </w:rPr>
        <w:footnoteReference w:id="302"/>
      </w:r>
      <w:r>
        <w:rPr>
          <w:rFonts w:ascii="Amiri" w:hAnsi="Amiri" w:eastAsia="Amiri" w:cs="Amiri"/>
          <w:color w:val="111111"/>
          <w:sz w:val="28"/>
          <w:sz w:val="28"/>
          <w:szCs w:val="28"/>
          <w:rtl w:val="true"/>
          <w:lang w:bidi="ar-SA"/>
        </w:rPr>
        <w:t xml:space="preserve">كالشيخ بإسناده عن إسماعيل بن أبي زياد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اغتسلن من الجنابة يبقين صفرة الطيب على أجسادهن، و 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أمرهن أن يصببن الماء صبا على أجسادهن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 الفرق بينهما ما سمعته سابقا في وجوه الشك، من دخول العصر في مسمى الغسل دون الصب، بحيث لو نذر الغسل فلم يعصره حنث لمخالفته للعرف و اللغة من غير مقتض و شاهد، كما اعترف به جماعة من متأخري المتأخرين، و مقابلته بالصب أعم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ذلك، كما يومي اليه إطلاق الصب على ما علم إرادة الغسل منه، كما في غسل البدن و نحوه و بالعكس، فدعوى دخول العصر في مفهوم الغسل مطلقا للمقابلة المذكورة في غاية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قد يفرق بينه و بين الغسل بالانفصال و عدمه،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الصب في غسل بول الصبي قبل أكله بمقدار ما يغمره، و لا يجب غسله، و من عداه يجب غسل أبوالهم، و حده أن يصب عليه الماء حتى ينزل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كنحو ما في حواشي الشهيد على القواعد و تنقيح المقداد، و هو ظاهر أو صريح في عدم اعتبار العصر في مفهومه، و يؤيده ما تعرفه من عدم اعتباره فيه لو غسل بماء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إمكان الفرق بين مسمى الغسل به و الماء القليل لاختلاف كيفيته بوضعه في الماء و وضع الماء عليه بالنسبة إليهما يدفعه فرض اتحاد الكيفية، كالموضوع تحت ميزاب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حينئذ أنه لا وجه لانقداح الشك من ذلك، كما أنه لا وجه له مما بعده، إذ ليس المفهوم عرفا من أوامر التطهير و الغسل إلا إرادة إزالة عين النجاسة أو أثرها التي هي كما انها تحصل به تحصل بغيره كالمباشرة باليد أولا و تهيئتها للزوال، ثم إكثار الماء عليها حتى تنفصل معه بانفصاله من غير حاجة إلى عصر، كما عن الذكرى و البيان الاعتراف به،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انفصال الماء قد يكفي في الإزالة من غير افتقار إلى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قد تكون النجاسة حكمية غير محتاجة إلى شي‌ء من ذلك، نعم قد يتوقف إخراج العينية عليه، و معه لا كلام في وجوبه لذلك لا لتوقف صدق الغسل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دعوى الاحتياج إليه مقدمة لإزالة ماء الغسالة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على نجاستها، بل نجاسة المتصل بالمغسول منها، و قد عرفت ان الأقوى طهارة المنفصل منها، فضلا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المتصل، بل ربما ظهر منهم هناك أن المتصل ليس من موضع محل البحث في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إمكان القول بالعفو عن المتخلف قبل العصر، لإطلاق ما دل على الاكتفاء بالغسل في طهارة المغسول المستلزم طهارته كالمتخلف بعد العصر الممكن خروجه و لو بعصر أقوى في الثوب و على آلة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الرضوي فليس بحجة عندنا، مع احتماله الحمل على صورة التوقف كخبر الدعائم، بل لعله الظاهر منه بقرينة ذكر الدلك، بل يمكن إرادة قدماء الأصحاب ذلك، لا أنه شرط تعبدي و ان حصلت الإزالة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حكي عن المبسوط و النهاية و الجمل و ظاهر الانتصار و الناصريات إطلاق الغسل من غير تعرض للعصر، و ان جعل مقابلا للصب في الأول كالخلاف، و هو الذي يقوى في نفس الحقير وفاقا لصريح جماعة من متأخري المتأخرين، بل في اللوامع نسبته إلى الكركي و جل الطبقة الثالثة، لا طلاق أدلة الغسل المؤيد بسهولة الملة و سماحتها، و بما تسمعه مما ورد</w:t>
      </w:r>
      <w:r>
        <w:rPr>
          <w:rStyle w:val="FootnoteAnchor"/>
          <w:rtl w:val="true"/>
        </w:rPr>
        <w:footnoteReference w:id="303"/>
      </w:r>
      <w:r>
        <w:rPr>
          <w:rFonts w:ascii="Amiri" w:hAnsi="Amiri" w:eastAsia="Amiri" w:cs="Amiri"/>
          <w:color w:val="111111"/>
          <w:sz w:val="28"/>
          <w:sz w:val="28"/>
          <w:szCs w:val="28"/>
          <w:rtl w:val="true"/>
          <w:lang w:bidi="ar-SA"/>
        </w:rPr>
        <w:t>في تطهير البساط و الفراش ذي الحشو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ينقطع استصحاب النجاسة و ان أيد بتلك الاعتبارات السابقة فلا يجب حينئذ بعد الإزالة و تحقق مسمى الغسل شي‌ء من العصر تغميزا أوليا أو كبسا حتى لو قلنا بنجاسة الغسالة،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الأقوى وجوب تعدده بناء عليه في متعدد الغسل وفاقا للسرائر و المعتبر و الروضة و غيرها، فيعصر بعد كل غسلة، لتوقف يقين الطهارة عليه، و خبر الدعائم‌</w:t>
      </w:r>
      <w:r>
        <w:rPr>
          <w:rStyle w:val="FootnoteAnchor"/>
          <w:rtl w:val="true"/>
        </w:rPr>
        <w:footnoteReference w:id="304"/>
      </w:r>
      <w:r>
        <w:rPr>
          <w:rFonts w:ascii="Amiri" w:hAnsi="Amiri" w:eastAsia="Amiri" w:cs="Amiri"/>
          <w:color w:val="111111"/>
          <w:sz w:val="28"/>
          <w:sz w:val="28"/>
          <w:szCs w:val="28"/>
          <w:rtl w:val="true"/>
          <w:lang w:bidi="ar-SA"/>
        </w:rPr>
        <w:t>بل ينبغي القطع به على القول بدخوله في مسمى الغسل و انه الفارق بينه و بين الصب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قضية إطلاق الأكثر و صريح ما عن المدنيات الاكتفاء بالمرة، كصريح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305"/>
      </w:r>
      <w:r>
        <w:rPr>
          <w:rFonts w:ascii="Amiri" w:hAnsi="Amiri" w:eastAsia="Amiri" w:cs="Amiri"/>
          <w:color w:val="111111"/>
          <w:sz w:val="28"/>
          <w:sz w:val="28"/>
          <w:szCs w:val="28"/>
          <w:rtl w:val="true"/>
          <w:lang w:bidi="ar-SA"/>
        </w:rPr>
        <w:t>و الفقيه و الهداية، إلا أن ظاهر الثلاثة كمحتمل سابقا كونه بعد الغسلتين، و لعله لكون المقصود منه إخراج ماء الغسالة، مضافا إلى الرضوي، لكن في اللمعة التصريح بأنه بينهما، و كأنه لأن المراد به إخراج نفس النجاسة أولا ثم تعقيبه بغسلة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يومي اليه تعليل الغسلتين بأن أحدهما للإزالة، و أخرى للتطهير، و لا ينافيه القول بنجاسة الغسالة، لإمكان منعه في خصوص غسلة التطهير أولا، و إمكان القول بالعفو عن خصوص المتخلف ثانيا، لا طلاق أدلة حصول الطهارة بمسمى الغسل، و على كل حال فالأقوى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يقوى في بادئ النظر وجوبه أيضا حتى لو غسل بالكثير جاريا أو غيره، كما هو قضية إطلاق المتن و غيره، للاستصحاب مع احتمال تعبدية العصر كاحتمال دخوله في مسمى الغسل، و إطلاق الرضوي، و إيجابه في الراكد الذي هو أعم من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جماعة من المتأخرين بل في الذخيرة نسبته إلى أكثر المتأخرين كما في غيرها نسبته إلى التذكرة و نهاية الأحكام و ما تأخر عنها بسقوطه حينئذ، بل لم نعثر على مصرح بخلافه، لإطلاق الأدلة، و منع احتمال دخوله في مسماه في المفروض، إلا مع اتحاد كيفية الغسل فيهما، كمنع احتمال التعبد، و ظهور الرضوي في سقوطه مع غسله في الجاري، بل لعل المراد به مطلق ما لا ينفعل، و بالراكد القليل المنفعل، و فحوى طهارة ما لا يعصر و ترسب فيه النجاسة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عدم فائدته أي العصر هنا بناء على تعليله بخروج ماء الغسالة، لكون المفروض أن المغسول به مما لا ينفعل، و القول بتحقق نجاساتها في انفصال المغسول عن الماء لإرادة غسله مرة ثانية إذا كان مما يغسل مرتين يدفعه بعد تسليم وجوب التعدد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الكثير أنه لا حاجة إلى العصر أيضا، لحصول طهارتها باشتمال كثير الماء عليه في المرة الثانية،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يلحق بالعصر عند من اعتبره بل لعل مراده به ما يشمله الدق و التغميز و التثقيل و التقليب و نحوها مما يكون سببا للإخراج فيما يرسب فيه الماء و يعصر عصره لثخنه و ما فيه من الحشو،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معناه لغة، لاقتضاء الضرورة و اتحاد فائدتها من إخراج الغسالة و النجاسة معه، و به صرح الفاضل و الشهيدان و المحقق الثاني و غيرهم، لكن علله غير واحد بالرواية أيضا، و لم نعثر فيما وصل إلينا منها على شي‌ء من ذلك، بل قد يومي بعضها إلى خلافه ك</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306"/>
      </w:r>
      <w:r>
        <w:rPr>
          <w:rFonts w:ascii="Amiri" w:hAnsi="Amiri" w:eastAsia="Amiri" w:cs="Amiri"/>
          <w:color w:val="111111"/>
          <w:sz w:val="28"/>
          <w:sz w:val="28"/>
          <w:szCs w:val="28"/>
          <w:rtl w:val="true"/>
          <w:lang w:bidi="ar-SA"/>
        </w:rPr>
        <w:t xml:space="preserve">المروي عن كتاب المسائل له و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عن الفراش يكون كثير الصوف فيصيبه البول، كيف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الظاهر ثم يصب عليه الماء في المكان الذي أصابه البول حتى يخرج من جانب الفراش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ظاهر في التوسعة في تطهر المتنجسات، كظهوره في طهارة الغسالة، و أما</w:t>
      </w:r>
    </w:p>
    <w:p>
      <w:pPr>
        <w:pStyle w:val="BookText"/>
        <w:rPr/>
      </w:pPr>
      <w:r>
        <w:rPr>
          <w:rFonts w:ascii="Amiri" w:hAnsi="Amiri" w:eastAsia="Amiri" w:cs="Amiri"/>
          <w:color w:val="111111"/>
          <w:sz w:val="28"/>
          <w:sz w:val="28"/>
          <w:szCs w:val="28"/>
          <w:rtl w:val="true"/>
          <w:lang w:bidi="ar-SA"/>
        </w:rPr>
        <w:t>الصحيح أو الموثق‌</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فينفذ إلى الجانب الآخر، و عن الفرو و ما فيه من الحشو،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 ما أصاب منه و مس الجانب الآخر، فان أصبت مس شي‌ء منه فاغسله، و إلا فانضحه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دلالته على ذلك واضح، و كان مراد السائل انه نفذ متوجها إلى الجانب الآخر و ان لم يبلغه، كما أن مراده اغسل ما علم إصابة البول له و نفوذه اليه، و أما الجانب الآخر فمسه، فان وجدت عليه رطوبة البول فاغسله، أي اغسل الثوب بحيث ينفذ الماء من أحد جانبيه إلى الآخر، و ان لم تجد عليه شيئا من رطوبته فانضحه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إبراهيم بن أبي محمود</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الطنفسة و الفراش يصيبهما البول، كيف يصنع بهما و هو نحن كثير الحشو؟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ظهر منه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مبني على إرادة غسل ما علم وصول البول اليه من وجهه، أو على عدم نفوذه، أو الاجتزاء بغسل الظاهر، لأنه مورد الاستعمال و المباشرة، و على كل حال فلا دلالة فيه على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حينئذ الاستناد إلى ما تقدم سابقا من ظهور مساواة تلك الأمور للعصر، بل قد عرفت احتمال إرادة ما يشملها منه، كما صرح به بعضهم، بل نسبه آخر إلى الظاهر من كتب اللغة، نعم لا يندرج فيه الجفاف قطعا و لا يلحق به، خصوصا إن قلنا به لدخوله في مفهوم الغسل أو للرضوي، فيبقى الثوب حينئذ مع عدمه على النجاسة كما صرح به الشهيدان و المحقق الثاني و غيرهم، لكن في التذكرة الإشكال فيه من زوال النجاسة بالجفاف، و من مظنة انفصال أجزاء النجاسة في صحبة الماء بالعصر لا بالجفاف، و لا يخفى وضوح مصادرة أولى جهتي الإشكال، كما انه في المعالم القطع بالاجتزاء بالجفاف، بناء على تعليل اعتبار العصر بإخراج ماء الغسالة،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العلامة و الشهيد من الظن ليس بشي‌ء، كيف و هذا الظن في أكثر الصور لا يأتي، و التخيل في الأحكام الشرعية لا يجدي،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كفايته هنا لاستصحاب النجاسة، فاحتمال التفاوت بين العصر و الجفاف كاف فضلا عن الظن،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 الدلك فيما لا يرسب فيه الماء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يعصر عادة فإن كان مما لا يرسب فيه الماء مثلا من الأجسام الصلبة كالجسد و الإناء و غيرهما فاعتبر العلامة في التحرير و عن النهاية الدلك فيها عوض العصر، كما عن ابن حمزة ذلك أيضا، لكن في غير مس الحيوان النجس استظهارا، و 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عمار بن موسى‌</w:t>
      </w:r>
      <w:r>
        <w:rPr>
          <w:rStyle w:val="FootnoteAnchor"/>
          <w:rtl w:val="true"/>
        </w:rPr>
        <w:footnoteReference w:id="30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قدح أو إناء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 سئل يجزؤه أن يصب 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يجزؤه حتى يدلكه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بيده، و يغسله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المنتهى انه قد يظهر من إطلاقه الغسل أولا دخوله في مسماه، و إلا لكان تأخيرا للبيان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اعتبار الدلك مع توقف إزالة النجاسة أو الاطمئنان بذلك عليه، لا لدخوله في مسمى الغسل بل لعدم تحقق الإزالة المأمور بها بدونه، و عليه ينزل الموثق، خصوصا بالنسبة إلى مثل هذه النجاسة في النفوذ في مثل هذا المحل و شدة الاهتمام بالاحتياط عنها، و إلا فهذا الراوي بعينه</w:t>
      </w:r>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31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الكوز و الإناء يكون قذرا كيف يغسل؟ و كم مرة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ثلاث مرات، يصب فيه الماء فيحرك فيه ثم يفرغ منه ذلك، ثم يصب فيه ماء آخر فيحرك فيه ثم يفرغ منه ذلك الماء، ثم يصب فيه ماء آخر فيحرك فيه ثم يفرغ منه و 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 عدم اعتبار الدلك كالأخبار</w:t>
      </w:r>
      <w:r>
        <w:rPr>
          <w:rStyle w:val="FootnoteAnchor"/>
          <w:rtl w:val="true"/>
        </w:rPr>
        <w:footnoteReference w:id="311"/>
      </w:r>
      <w:r>
        <w:rPr>
          <w:rFonts w:ascii="Amiri" w:hAnsi="Amiri" w:eastAsia="Amiri" w:cs="Amiri"/>
          <w:color w:val="111111"/>
          <w:sz w:val="28"/>
          <w:sz w:val="28"/>
          <w:szCs w:val="28"/>
          <w:rtl w:val="true"/>
          <w:lang w:bidi="ar-SA"/>
        </w:rPr>
        <w:t>الآمرة بالصب على الجسد من البول و محل الاستنجاء منه، خصوصا المشتملة على التعليل بأنه ماء، فلا ريب في عدم وجوبه مع عدم التوقف عليه، كما صرح به جماعة، بل لا أعرف فيه خلافا ممن عدا من عرفت، بل يمكن تنزيل كلامه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باستحبابه للاستظهار، كما في المعتبر و المنتهى و مجمع البرهان و المدارك و عن المدنيات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بناء على نجاسة الغسالة و وقوع الدلك مقارنا للغسل الحكم بطهارة ما على آلة الدلك من ماء الغسالة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معلومية تبعية الطهارة في مثل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أن المراد</w:t>
      </w:r>
      <w:bookmarkStart w:id="126" w:name="pg12232_143635"/>
    </w:p>
    <w:p>
      <w:pPr>
        <w:pStyle w:val="BookText"/>
        <w:rPr/>
      </w:pPr>
      <w:bookmarkEnd w:id="1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باعتبار الدلك هو مباشرة المتنجس لتهيئة إخراج نجاسته بإراقة الماء عليه، فلا بد حينئذ من سبقه على غسلة التطهير، فلا بأس بالتزام نجاسة ما على الآلة حينئذ، لكن يحتمل الاكتفاء به لو وقع بعد الصب على البدن لازالة أجزاء النجاسة لو كانت بانفصال ما بقي من الماء، كما هو قضية بدليته عن العصر، و كذا الاكتفاء به مع المقارنة،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مما يرسب فيه الماء مثلا فان تنجس بنجاسة نفذت في أعماقه بحيث لا يمكن وصول الماء باقيا على إطلاقه إليها مع بقاء المتنجس على حاله أو العلم به كذلك لرطوبة أو فيه دسومة أو لغيرهما لم يطهر قطعا لا بالقليل و لا بالكثير، بل هو حينئذ كالمائعات غير الماء من الدهن و غيره، و إن اتفق لها جمود بعد ذلك كالذهب و نحوه يحصل بسببه طهارة سطحها الظاهري، فلا يطهر شي‌ء منها إلا بالعلم بتخلل الماء جميع أجزائه، و هو لا يحصل غالبا في مثلها إلا بالخروج عن الحقيقة التي هي عليه و انقلابها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المنتهى و عن التذكرة و النهاية انه يطهر الدهن النجس بصبه في كر ماء و مازجت أجزاء الماء أجزاءه، و استظهر على ذلك بالتطويل بحيث يعلم وصول الماء إلى جميع أجزائه، و هو جيد على فرض تحققه، لكنه بعيد بل ممتنع، ضرورة عدم حصول العلم بذلك مع بقاء الدهن على مسماه بحيث يمكن الانتفاع به للأكل و نحوه</w:t>
      </w:r>
    </w:p>
    <w:p>
      <w:pPr>
        <w:pStyle w:val="BookText"/>
        <w:rPr/>
      </w:pPr>
      <w:r>
        <w:rPr>
          <w:rFonts w:ascii="Amiri" w:hAnsi="Amiri" w:eastAsia="Amiri" w:cs="Amiri"/>
          <w:color w:val="111111"/>
          <w:sz w:val="28"/>
          <w:sz w:val="28"/>
          <w:szCs w:val="28"/>
          <w:rtl w:val="true"/>
          <w:lang w:bidi="ar-SA"/>
        </w:rPr>
        <w:t>بعد ذلك، و إن أمكن من جهة الرقة التي حصلت له أن يتخلل الماء تلك الأجزاء، فيكون كالدسومة التي على البدن أو اللحم و نحوهما، فإنها لا تمنع نفوذ الماء فيها و وصوله إلى البدن، و لذا تطهر بالقليل تبعا لهما فضلا عن الكثير، كما صرح به في جامع المقاصد و ان لم تنقلب ماء بل باقية على حالها، بل هو مقطوع به من السيرة و العمل في سائر الأعصار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يومي اليه في الجملة ما ورد من كراهية الادهان قبل الغسل، و الأمر سهل بعد أول النزاع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لفظ</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6490739_417432637"/>
      <w:bookmarkStart w:id="128" w:name="_Toc45"/>
      <w:bookmarkEnd w:id="127"/>
      <w:r>
        <w:rPr>
          <w:rtl w:val="true"/>
        </w:rPr>
        <w:t>[</w:t>
      </w:r>
      <w:r>
        <w:rPr>
          <w:rtl w:val="true"/>
        </w:rPr>
        <w:t>في تطهير الثوب المصبوغ</w:t>
      </w:r>
      <w:r>
        <w:rPr>
          <w:rtl w:val="true"/>
        </w:rPr>
        <w:t>]</w:t>
      </w:r>
      <w:bookmarkEnd w:id="12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طهر الثوب المصبوغ بنجس أو متنجس و نحوه من ليقة الحبر النجس 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كطهر غيره من المتنجس به غير المصبوغ يحصل بزوال ما عليه من عين النجس أو المتنجس مع تحقق مسمى الغسل بالماء و العصر إن قلنا به بالماء القليل أو الكثير، من غير فرق بين جفافه و رطوبته لا 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عدم خروج ما طهر به من الماء عن الطلاق قبل تحقق الغسل به، لعدم صدق الغسل بالماء معه، و احتمال الاكتفاء بإطلاقه في أول صبه و إن خرج بتخلله في أجزاء المتنجس عنه لصدق الغسل بماء و صب الماء و نحوهما الذي لا يقدح فيه إلا الخروج عن الإطلاق قبل الصب بغير المغسول به بعيد، لمنع الصدق، لا أقل من الشك، و الاستصحاب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بعدم اشتراط العلم بوصوله للمغسول كذلك و إن أوهمته بعض العبارات، بل يكفي استصحاب إطلاقه ما لم يعلم خروجه متغيرا بعصر و نحوه، كأن غسل في ظلمة و نحوها، و معارضته باستصحاب بقاء الثوب على النجاسة يدفعها تحكيم مثل الاستصحاب الأول على الثاني في سائر نظائره المقطوع بها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علم خروجه متغيرا بعصر و نحوه فلا ريب في بقاء الجزء المقارن صدق غسله لانفصاله متغيرا على النجاسة، و أما ما عداه من الأجزاء التي لم يعلم سبق غسلها على التغير الحاصل بتخلل الماء أجزاء المغسول بعد صبه أو التغير على غسلها فإشكال، ينشأ من احتمال تحكيم ذلك الاستصحاب أيضا كالصورة الأولى، و من احتمال منعه لمعارضته هنا بأصالة تأخر الغسل عن التغيير، فيبقى استصحاب النجاسة سالما حتى من معارضة استصحاب الإطلاق، لكونه هو المعارض باستصحاب تأخر الغسل عن التغيير عند التأمل لا استصحاب آخر غيره حتى يكون سالما كاستصحاب النجس، فيحكم عليه، فتأمل جيدا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إن غسل الثوب المصبوغ بمتنجس حال رطوبته لا يحصل إلا بالكثير،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عدم حصول طهارة تلك الأجزاء الصبغية الرطبة إلا به دون القليل، لأنها من الماء المضاف المتوقف طهره على ذلك، نعم لو جف و كان يابسا أمكن تطهيره بهما لذهاب تلك الأجزاء و بقاء عين الثوب المتنجس القابل للطهارة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القليل و الكثير في ذلك، لاشتراط حصول طهارة كل عين متنجسة بنجاسة بإزالة عين تلك النجاسة، سواء طهر بالقليل أو الكثير، فتلك الأجزاء الصبغية إن بقيت على الثوب فهو باق على النجاسة،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حصول طهارتها بالكثير دون القليل يدفعها توقف طهر المضاف على انقلابه ماء بممازجة الكثير كما تقدم البحث فيه مشبعا، فمع فرض بقائها على الإضافة كما هو محل البحث لا وجه لطهارتها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بين تطهير المضاف المتميز بنفسه المستقل و بين التابع لغيره من الأجسام المتخلل في أجزائها، فلا يطهر الأول إلا بانقلابه إلى الماء بخلاف الثاني، فإنه يكفي تحقق مسمى الغسل لذلك الجسم مع ملاقاة الماء تلك الأجزاء من غير حاجة إلى انقلابه ماء، و إلا لم يطهر شي‌ء من الخضراوات الظاهرة المائية كالرقي و البطيخ و الخيار و نحوها و لو بالكثير، و بطلانه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منع تسليم هذا الفرق، و الخضراوات لا تطهر إلا بزوال تلك الأجزاء المائية منها الملاقية للنجاسة، أو انقلابها إلى الماء، و لا تسري نجاستها إلى الأجزاء الأخر المتخللة في الجسم، إذ ليس ذا من المائع قطعا، فلا ينجس أسفل الخيارة مثلا بنجاسة أعلاها، كما هو واضح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تسليمه و قصره على الأجزاء المائية الخلقية ذاتا، لا في محل البحث من المضاف العرضي كالأجزاء الصبغية، بل لا بد من زوالها في حصول الطهارة و استهلاكها بالماء المغسول به، من غير فرق بين القليل و الكثير، كما في كل عين متنجسة بنجاسة</w:t>
      </w:r>
      <w:bookmarkStart w:id="129" w:name="pg12232_143638"/>
    </w:p>
    <w:p>
      <w:pPr>
        <w:pStyle w:val="BookText"/>
        <w:rPr/>
      </w:pPr>
      <w:bookmarkEnd w:id="1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رطبة و أريد تطهيرها، بل لعله في غالب الأوقات يقطع بعدم انفصالها تماما من المغسول، إذ قد ينفصل منه ما هو أقل من تلك الرطوبة بمراتب، فلا يقدح تخلفها بعد إفاضة الماء عليها و استهلاكها به و لو كان الماء قليلا، بل هو كذلك في عين النجاسة كالبول و نحوه فضلا عن المتنجس، فإنه لو فرض جسم قد تنجس ببول و أريد تطهيره حال رطوبته فأفيض الماء عليه حتى استهلكت الأجزاء البولية فيه لم يكن تأمل في حصول طهارته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لو سلم الفرق المذكور لا وجه للفرق أيضا بين القليل و الكثير، إذ كما تحصل طهارة تلك الأجزاء الصبغية بملاقاة الكثير من غير استحالة تبعا للجسم تحصل أيضا بالغسل بالقليل، و دعوى الفرق تحكم، إذ أقصى ما يسلم اعتبار الكثير في طهارة المضاف فيما أريد تطهيره مستقلا بانقلابه ماء، لا ما إذا كان من التوابع متخللا في أجزاء الجسم</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6490741_417432637"/>
      <w:bookmarkStart w:id="131" w:name="_Toc46"/>
      <w:bookmarkEnd w:id="130"/>
      <w:r>
        <w:rPr>
          <w:rtl w:val="true"/>
        </w:rPr>
        <w:t>[</w:t>
      </w:r>
      <w:r>
        <w:rPr>
          <w:rtl w:val="true"/>
        </w:rPr>
        <w:t>في تطهير ما يرسب فيه الرطوبة و لا يعصر</w:t>
      </w:r>
      <w:r>
        <w:rPr>
          <w:rtl w:val="true"/>
        </w:rPr>
        <w:t>]</w:t>
      </w:r>
      <w:bookmarkEnd w:id="131"/>
    </w:p>
    <w:p>
      <w:pPr>
        <w:pStyle w:val="BookText"/>
        <w:rPr/>
      </w:pPr>
      <w:r>
        <w:rPr>
          <w:rFonts w:ascii="Amiri" w:hAnsi="Amiri" w:eastAsia="Amiri" w:cs="Amiri"/>
          <w:color w:val="111111"/>
          <w:sz w:val="28"/>
          <w:sz w:val="28"/>
          <w:szCs w:val="28"/>
          <w:rtl w:val="true"/>
          <w:lang w:bidi="ar-SA"/>
        </w:rPr>
        <w:t>و لعلك بالتأمل في جميع ما ذكرنا تنتفع في البحث عن تطهير جملة مما ذكره الأصحاب من الصابون و الحبوبات و الفواكه المطبوخة و الخبز و الجبن و اللحم و القرطاس و نحوها مما يرسب فيه الرطوبة و لا يعصر، و حاصل البحث فيها أنها إما أن تكون قد تنجست بنجاسة لم تنفذ في أعماقها و لم تتجاوز ظاهرها، و إما أن تكون قد تنقعت بالنجاسة حتى نفذت في أعماقها، و لا ريب في حصول طهارة الأولى بغسلها في الكثير و وضعها فيه، و كأنه وفاقي، بل حكاه في اللوامع عليه، كما انه في الذخيرة استظهر نفي الخلاف عنه، لعموم مطهرية الماء و غيره السالم عن معارضة شي‌ء يعتد به، فاحتمال تعبدية العصر أو ما يقوم مقامه حتى يكون ما لا يمكن عصره غير قابل للتطهير أصلا لا يصغى عليه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غسلها بالقليل فصريح جماعة من المتأخرين كظاهر آخرين عدم حصول الطهارة به، بل في اللوامع نسبته لأكثر معتبري العصر، كما في المعالم إلى المعروف بين متأخري الأصحاب، لنجاسة الغسالة، و توقف صدق مسمى الغسل بالقليل على العصر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يقوم مقامه أو على الانفصال الممتاز به عن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الأول عندنا، بل و الثاني أيضا كما عرفت، بل و الثالث إن أراد انفصال تمام ما غسل به من الماء، و إن أراد في الجملة فهو مسلم في غسل النجاسة لا في مطلق الغسل، لكنه متحقق في مفروض البحث، لحصول انفصال بعض ما مر على الظاهر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القول بالعفو عن المتخلف في خصوص المقام لنحو العفو عنه في الطنفسة و الفراش ذي الحشو و غيرهما من الخزف و الآجر الجافين، بل لعل المتخلف هنا أقل من ذلك بمراتب، و لمنع تسليم وجوب العصر فيما لا يعصر و ان قلنا به فيما يقبله، كما يومي اليه القطع بسقوطه فيه لو غسل بالماء الكثير و إن قلنا باعتباره فيه أيضا فيما يعصر، و للزوم الضرر و العسر و الحرج المنافية لسهولة الملة و سماحتها في توقف التطهير على الكثير، و للظن القوي إن لم يكن علما بعدم اعتبار ذلك في الأزمان السالفة، لقلة وجود الكثير من الماء فيها، خصوصا في أرض الحجاز، و خصوصا بالنسبة إلى أولئك الأعراب و أهل البادية الذين كانوا يكتفون بنقل قربة من الماء أياما و ليالي، و لعموم مطهرية الماء التي قد امتن الله بها على عباده في كتابه المحكم و على لسان نبيه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لوضوح اكتفاء الشارع في تطهير النجاسات بتحقق مسمى الغسل الذي هو في كل شي‌ء بحسبه الحاصل من استقراء موارد الأدلة و تتبع جزئياتها، كما في غيره من القواعد المستفادة من الشرع، و لذا لم يحتج في تطهير كل عين بالكثير أو القليل من كل نجاسة إلى دليل خاص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حينئذ إلى دعوى ورود خصوص عموم أو إطلاق حتى يرد عليه أنا لم نعثر عليه، مع انه قد يجده المتتبع، و 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312"/>
      </w:r>
      <w:r>
        <w:rPr>
          <w:rFonts w:ascii="Amiri" w:hAnsi="Amiri" w:eastAsia="Amiri" w:cs="Amiri"/>
          <w:color w:val="111111"/>
          <w:sz w:val="28"/>
          <w:sz w:val="28"/>
          <w:szCs w:val="28"/>
          <w:rtl w:val="true"/>
          <w:lang w:bidi="ar-SA"/>
        </w:rPr>
        <w:t xml:space="preserve">المتقدم في باب الاستنجاء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الخلاء فوجد لقمة خبز في القذر، فأخذها و غسلها</w:t>
      </w:r>
      <w:bookmarkStart w:id="132" w:name="pg12232_143640"/>
    </w:p>
    <w:p>
      <w:pPr>
        <w:pStyle w:val="BookText"/>
        <w:rPr/>
      </w:pPr>
      <w:bookmarkEnd w:id="1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دفعها إلى مملوك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معك لآكلها إذا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و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روايته مسندا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و لفحوى ما تسمعه من خبري اللحم المطبوخ‌</w:t>
      </w:r>
      <w:r>
        <w:rPr>
          <w:rStyle w:val="FootnoteAnchor"/>
          <w:rtl w:val="true"/>
        </w:rPr>
        <w:footnoteReference w:id="315"/>
      </w:r>
      <w:r>
        <w:rPr>
          <w:rFonts w:ascii="IRNazanin" w:hAnsi="IRNazanin" w:eastAsia="IRNazanin"/>
          <w:color w:val="111111"/>
          <w:sz w:val="28"/>
          <w:sz w:val="28"/>
          <w:szCs w:val="28"/>
          <w:rtl w:val="true"/>
          <w:lang w:bidi="fa-IR"/>
        </w:rPr>
        <w:t>و الذنوب</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من ذلك كله مال الأردبيلي و تلميذه و الكاشاني و النراقي إلى قبولها للتطهير بالقليل، و هو قوي و إن كان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أي الأول فهل المراد عدم قبول القليل لطهارتها حتى السطح الظاهري الذي جرى عليه الماء أو المراد طهارة ذلك السطح و ان تنجس الباطن بالغسالة؟ وجهان، ينشئان من احتمال اشتراط الطهارة بالانفصال المتعذر هنا باعتبار كمونه في الباطن و عدمه، و لعل الأقوى الثاني، فتأمل</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490743_417432637"/>
      <w:bookmarkStart w:id="134" w:name="_Toc47"/>
      <w:bookmarkEnd w:id="133"/>
      <w:r>
        <w:rPr>
          <w:rtl w:val="true"/>
        </w:rPr>
        <w:t>[</w:t>
      </w:r>
      <w:r>
        <w:rPr>
          <w:rtl w:val="true"/>
        </w:rPr>
        <w:t>في حكم ما رسبت فيه النجاسة و نفذت في أعماقه</w:t>
      </w:r>
      <w:r>
        <w:rPr>
          <w:rtl w:val="true"/>
        </w:rPr>
        <w:t>]</w:t>
      </w:r>
      <w:bookmarkEnd w:id="134"/>
    </w:p>
    <w:p>
      <w:pPr>
        <w:pStyle w:val="BookText"/>
        <w:rPr/>
      </w:pPr>
      <w:r>
        <w:rPr>
          <w:rFonts w:ascii="Amiri" w:hAnsi="Amiri" w:eastAsia="Amiri" w:cs="Amiri"/>
          <w:color w:val="111111"/>
          <w:sz w:val="28"/>
          <w:sz w:val="28"/>
          <w:szCs w:val="28"/>
          <w:rtl w:val="true"/>
          <w:lang w:bidi="ar-SA"/>
        </w:rPr>
        <w:t>و أما ما رسبت فيه النجاسة و نفذت في أعماقه فلا ريب في عدم حصول طهارة ما لم يمكن وصول الماء المطلق المزيل للنجاسة إلى باطنه منه للزوجة أو رطوبة أو غيرهما بالقليل و الكثير، ضرورة عدم الاكتفاء بغسل الظاهر عن الباطن، كضرورة عدم العفو عن نجاسة باطنه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المنجمد بعد الانفعال مما يرسب فيه رطوبة الماء من غير استحالة كالمشوي من المنجمد من مائع الطين و يابس العجين فالظاهر فيها طهارة البطون، كالحبوب و اللحوم مطبوخة أو باقية على حالها، جافة أو رطبة من غير حاجة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تجفيف أو تنظيف بماء معصوم لأن الظاهر ان اتصال الرطوبة بمثلها مغن في التطهير، و ما كان منها ما يرسب فيه الغسالة كالمتخذ من الطين الخالي عن طبخ النار فلا يطهره سوى الماء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يوهم تعليله الاكتفاء بالاتصال من غير حاجة إلى نفوذ المطهر من الماء، بل قد يظهر من الذخيرة الميل اليه و انه المشهور، و من الحدائق نفي الخلاف فيه بينهم، و ربما يؤيده إطلاق</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317"/>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قدر طبخت و إذا في القدر فأرة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 يغسل اللحم و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زكريا بن آدم‌</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قطرة خمر أو نبيذ مسكر قطرت في قدر فيه لحم كثير و مرق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 أو الكلب، و اللحم اغسله و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أطلق فيهما الأمر بالغسل من غير إشارة إلى نفوذ الماء في أعماق اللحم، مع ظهور نفوذ المرق النجس فيها، لانتفاعه به، ك</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319"/>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أكسية المرعزي و الخفاف تنقع في البول يصلى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بالماء فلا بأس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قصور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وضوح انصراف الإطلاق فيها إلى ذلك، كعدم الجابر لها على هذا التقدير، لعدم ثبوت موافق له في ذلك، و ما سمعته من ظاهر الكتابين السابقين لم نتحققه، بل قد يظهر اتفاق من عداه من الأصحاب على خلافه من اعتبار نفوذ الماء إلى ما نفذت فيه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الركون إليها في قطع القواعد الشرعية من عدم طهارة المتنجس إلا بالغسل بالماء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كانت في حال ينفذ فيها الماء المطهر و لو بتجفيف و نحوه طهرت بوضعها في الكثير قطعا حتى ينفذ في أعماقها، و يزيل عين النجاسة أو يهلكها إن وجدت في بواطنها، و إلا اكتفي بإصابة الماء للمتنجس، لصدق مسمى غسل الباطن و ما أشبهه بذلك كبعض ما تحت الأظفار و بعض باطن السرة و العينين و الأذنين و ما تحت الحاجب من جبائر أو عصائب أو لطوخ و نحوها، من غير حاجة إلى انفصال و جريان من محل إلى آخر، بل و بغسلها في القليل أيضا في وجه قوي جدا مع نفوذه كالكثير إلى المحل المتنجس، فما عساه يظهر من بعض و يحكى عن آخر من عدم قبولها الطهارة أصلا لا ينبغي أن يصغى اليه إن كان ذلك منه نزاعا في حكم، و إلا كان نزاعا في موضوع، إذ فرض البحث نفوذ المطلق المزيل أو المهلك إلى محل النجاسة، فلا ينبغي التوقف معه حينئذ في زوال النجاسة بغسلها به، لا طلاق الروايات المتقدمة و أكثر الأدلة السابقة، و ما يشعر به</w:t>
      </w:r>
    </w:p>
    <w:p>
      <w:pPr>
        <w:pStyle w:val="BookText"/>
        <w:rPr/>
      </w:pPr>
      <w:r>
        <w:rPr>
          <w:rFonts w:ascii="IRNazanin" w:hAnsi="IRNazanin" w:eastAsia="IRNazanin"/>
          <w:color w:val="111111"/>
          <w:sz w:val="28"/>
          <w:sz w:val="28"/>
          <w:szCs w:val="28"/>
          <w:rtl w:val="true"/>
          <w:lang w:bidi="fa-IR"/>
        </w:rPr>
        <w:t>خبر الحسن بن محبوب‌</w:t>
      </w:r>
      <w:r>
        <w:rPr>
          <w:rStyle w:val="FootnoteAnchor"/>
          <w:rtl w:val="true"/>
        </w:rPr>
        <w:footnoteReference w:id="320"/>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الجص يوقد عليه بالعذرة و عظام الموتى، ان الماء و النار قد طهراه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الأستاذ الأكبر الاعتراف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الفرق بينهما بصدق مسمى الغسل بتلك الإصابة في الكثير دون القليل تحكم، كدعوى الفرق بقبول تطهير النافذ من الماء الكثير، لما نفذ فيه باعتبار اعتصامه باتصاله بالكثير، دون القليل فإنه ينجس بالملاقاة، 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 الاتصال باعتبار حيلولة تلك الأجزاء من الجسم بين الماء النافذ و 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منع نجاسة الغسالة عندنا أولا، و وضوح جريان أحكام الطاهر على الماء الذي يغسل به حال تخلله في أجزاء المغسول و قبل انفصاله من التطهير به و نحوه عند من قال بنجاسة الغسالة أيضا ثانيا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الفرق بدعوى إمكان إزالة عين النجاسة أو إهلاكها بالكثير دون القليل، إذ هو مع أنه لا يتم في النجاسة الحكمية ممنوع، على أن البحث مع فرضه، كالفرق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بوجوب انفصال ماء الغسالة لو كان بالقليل، خصوصا ماء غسلة الإزالة لا التطهير و ان لم نقل بوجوب العصر، للفرق بينه و بين الصب، و بنجاسة غسالته الراسبة فيه دون الكثير، إذ هو إن سلم ففي غير غسل البواطن، على أن مثله يأتي في الغسل بماء الكثير أيضا عند التأمل، و الاكتفاء بالإهلاك فيه دون القليل تحكم، و قد تقدم ما يعلم منه ما في الأخير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توقف نفوذ الماء القليل إلى الأعماق على وضع المتنجس فيه دون صبه عليه اتجه حينئذ اختصاص تطهيره بالكثير، بناء على اعتبار ورود المطهر من القليل على المتنجس لا ما إذا لم يتوقف، و القول بتحكيم استصحاب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المتيقن من الوضع بالماء الكثير دون القليل الذي ظاهر أكثر الأصحاب إن لم يكن مجمعا عليه عدم حصول الطهارة بالغسل به هنا، إذ هو أولى من القسم الأول الذي قد عرفت نسبة منع حصول طهارته به إلى المعروف بين المتأخرين منهم، خصوصا مع قصور أسانيد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وضوح عدم تحقق شهرة معتد بها لدى المتصفح لكلماتهم فضلا عن الإجماع، بل ربما كان معروفية إطلاق حصول الطهارة بالغسل من غير تعرض لأفراد الغسل شاملا لما نحن فيه، بل قد يظهر من الذخيرة كونه المعروف بين الأصحاب حيث نسب روايتي اللحم إلى عملهم بهما و شهرتهما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ما في الحدائق حيث قال بعد ذكرهما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الأصحاب من غير خلاف القول بمضمونهما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استشكل هو بعد ذلك في إطلاق ذلك، لكن الإنصاف أن الظاهر إرادتهما من ذلك قبول التطهير في الجملة، لا خصوص حصول الغسل بالقليل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نهاية الفاضل إطلاق طهارتهما بالغسل، كما انه في المنتهى حكى عن أبي يوسف أن الحنطة و السمسم و الخشبة إذا تنجست بالماء النجس و اللحم إذا كان مرقه نجسا تطهر بأن يغسل ثلاثا و يترك حتى يجف كل مرة، فيكون كالعصر، ثم قال بعده</w:t>
      </w:r>
      <w:r>
        <w:rPr>
          <w:rFonts w:eastAsia="Amiri" w:cs="Amiri" w:ascii="Amiri" w:hAnsi="Amiri"/>
          <w:color w:val="111111"/>
          <w:sz w:val="28"/>
          <w:szCs w:val="28"/>
          <w:rtl w:val="true"/>
          <w:lang w:bidi="ar-SA"/>
        </w:rPr>
        <w:t>:</w:t>
      </w:r>
      <w:bookmarkStart w:id="135" w:name="pg12232_143644"/>
    </w:p>
    <w:p>
      <w:pPr>
        <w:pStyle w:val="BookText"/>
        <w:rPr/>
      </w:pPr>
      <w:bookmarkEnd w:id="1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الأقوى عندي، لأنه قد ثبت ذلك في اللحم مع سريان أجزاء الماء النجسة، فكذا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يريد ما في الذخيرة من احتمال إرادته من ذلك ما في النهاية من مجرد القبول للتطهير، لعدم معهودية التثليث و تنزيل التجفيف منزلة العصر من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إجماع قطعا بل و لا شهرة معتدا بها في الاعراض عما سمعته هنا و في القسم الأول، بل لعل ظاهر من حكيناه عنهم الخلاف في القسم الأول القول به هنا، بل هو كاد يكون صريح الأردبيلي منهم أو صريحه، فإذا الأقوى الطهارة بالقليل و الكثير مع اجتماع تلك الشرائط من النفوذ و غيره، خصوصا مع قولنا بطهارة الغسالة،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6490745_417432637"/>
      <w:bookmarkStart w:id="137" w:name="_Toc48"/>
      <w:bookmarkEnd w:id="136"/>
      <w:r>
        <w:rPr>
          <w:rtl w:val="true"/>
        </w:rPr>
        <w:t>[</w:t>
      </w:r>
      <w:r>
        <w:rPr>
          <w:rtl w:val="true"/>
        </w:rPr>
        <w:t>في اعتبار ورود الماء في التطهير بالقليل</w:t>
      </w:r>
      <w:r>
        <w:rPr>
          <w:rtl w:val="true"/>
        </w:rPr>
        <w:t>]</w:t>
      </w:r>
      <w:bookmarkEnd w:id="137"/>
    </w:p>
    <w:p>
      <w:pPr>
        <w:pStyle w:val="BookText"/>
        <w:rPr/>
      </w:pPr>
      <w:r>
        <w:rPr>
          <w:rFonts w:ascii="Amiri" w:hAnsi="Amiri" w:eastAsia="Amiri" w:cs="Amiri"/>
          <w:color w:val="111111"/>
          <w:sz w:val="28"/>
          <w:sz w:val="28"/>
          <w:szCs w:val="28"/>
          <w:rtl w:val="true"/>
          <w:lang w:bidi="ar-SA"/>
        </w:rPr>
        <w:t>ثم إن الأقوى في النظر اشتراط الطهارة في المغسول بالقليل بعدم وروده على الماء، وفاقا للمعظم نقلا و تحصيلا، إذ هو المستفاد من ناصريات السيد و سرائر الحلي و منتهى الفاضل و قواعده، بل عن سائر كتبه و دروس الشهيد و بيانه، لكن مع التقييد في أولهما بالإمكان، و استثناء الإناء في ثانيهما، و جامع الكركي و المعالم و منظومة الطباطبائي و غيرها، بل و خلاف الشيخ و معتبر المصنف حيث حكم فيهما بنجاسة الماء القليل إذا وقع فيه إناء الولوغ قبل تطهيره، و بعدم احتساب ذلك من غسلاته، و احتمال كون ذلك منهما لفقد التعفير لا لاعتبار الورود يدفعه بعد إطلاقهما ملاحظة كلامهما،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السرائر الإجماع عليه، بل لم أعرف من جزم بخلافه مطلقا، إذ أول من ناقش فيه الشهيد في الذكرى، مع أنه استظهر اعتباره فيها أولا فقال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اشتراط ورود الماء على النجاسة لقوته بالعمل، إذ الوارد عامل، و للنهي عن إدخال اليد في الإناء قبل الغسل، فلو عكس نجس الماء و لم يطهره، و هذا ممكن في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الأواني و شبهها مما لا يمكن فيه الورود، إلا أن يكتفى بأول وروده، مع أن عدم اعتباره مطلقا متوجه، لأن امتزاج الماء بالنجاسة حاصل على كل تقدير، و الورود لا يخرجه عن كونه ملاقيا للنجاسة، و في خبر ابن محبوب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الجص يوقد عليه بالعذرة و عظام الموتى، ان الماء و النار قد طهراه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العجيب ما في شرح المفاتيح للأستاذ الأكبر تبعا لما عن شرح الإرشاد من حكاية الشهرة على عدم اشتراط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يظهر من كشف اللثام نوع ميل اليه، حيث انه قال بعد أن حكى 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منه أي خبر ابن محبوب</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كأنه لأن المركن هو الإجانة التي تغسل فيها الثياب، و الغسل فيها لا يكاد يتحقق معه الورود، كما انه في المدارك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تردد و إن كان اعتبار الورود أولى و أحوط، مع أنه حكي عنه أنه استوجه اعتباره في موضع منها أيضا، و نفى عنه البأس في آخر، كما عن الخراساني استحسانه في الذخيرة، و تقريبه في الكفاية، و عن الدلائل تحقيقه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أن المشهور و الأقوى الأول، للاستصحاب و أوامر الصب‌</w:t>
      </w:r>
      <w:r>
        <w:rPr>
          <w:rStyle w:val="FootnoteAnchor"/>
          <w:rtl w:val="true"/>
        </w:rPr>
        <w:footnoteReference w:id="322"/>
      </w:r>
      <w:r>
        <w:rPr>
          <w:rFonts w:ascii="Amiri" w:hAnsi="Amiri" w:eastAsia="Amiri" w:cs="Amiri"/>
          <w:color w:val="111111"/>
          <w:sz w:val="28"/>
          <w:sz w:val="28"/>
          <w:szCs w:val="28"/>
          <w:rtl w:val="true"/>
          <w:lang w:bidi="ar-SA"/>
        </w:rPr>
        <w:t>و لظهور بعض أدلة القليل بل صراحتها بنجاسته مع ورود المتنجس عليه كاليد و نحوها، و هو لا يتم على المختار من طهارة الغسالة، و عدم معقولية إفادة النجس طهارة غيره شرعا، و من هنا كان القول باعتبار الورود لازما لكل من قال بطهارة الغسالة حينئذ، أو خصوص الغسلة المطهرة، لعدم نجاسته معه عنده، لعدم الدليل أو الدليل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العدم، بل في كشف اللثام تعليله بالحرج و الإجماع، بل لعله لازم أيضا للعلامة و تابعيه القائلين بطهارتها قبل الانفصال، اللهم إلا أن يلتزم طهارة الإناء مثلا حال وضع اليد فيه، و أنه لا ينجس إلا بعد انفصالها، و هو كما ترى مخالف لظاهر الأدلة أو 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ينافي ذلك من قال بنجاستها مطلقا حال الاتصال و بعده، و انه لا مانع من حصول الطهارة بها و ان نجست بنفس الغسل، انما الممنوع النجاسة السابقة عليه، و كان هذا هو الذي ألجأ الشهيد و غيره إلى عدم الفرق بين الورودين، كما أشار إليه في الذكرى، لنجاستها حينئذ على كل حال، و صدق مسمى الغسل الوارد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إشعار خبر ابن محبوب و ظهور صحيح ابن مسلم المتقدمين، كظهور ما دل على تطهير الإناء بوضع الماء فيه و تحريكه ثم إفراغه الذي لا يتم فيه اعتبار الورود المذكور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يدفعه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في مبحث الغسالة من قلة ملتزم ذلك من الأصحاب و ضعف القول به، بل المعروف طهارتها حال الاتصال و ان وقع النزاع فيها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ان قلنا به أي نجاسة الغسالة في الحالين، لكن لما كان حصول التطهير به مع ذلك منافيا للقواعد الشرعية إلا أنه ارتكب جمعا بين ما دل على نجاسة القليل و الإجماع بل الضرورة على حصول الطهارة بالغسل به، مضافا إلى العسر و الحرج اتجه حينئذ الاقتصار فيه على المتيقن الذي تندفع به الضرورة، و هو الوارد، لكونه مجمعا عليه في حصول الطهارة به دون غيره، فيبقى الثوب مثلا مع عدمه على استصحاب النجاسة، و على قاعدة عدم حصول الطهارة بالمتنجس، و احتمال انقطاعهما بإطلاق الغسل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قصوره عن معارضتهما باعراض المشهور عنه بالنسبة إلى ذلك، و احتمال أو ظهور انصرافه إلى المتعارف المعهود المتداول في أيدي عامة الناس من الغسل بورود الماء، بل يمكن دعوى السيرة المستمرة المأخوذة يدا عن يد على كيفية غسل النجاسات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كما قد يومي اليه التأمل في عبارة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معارض بأوامر الصب في الأخبار الكثيرة الواردة في نجاسة الجسد و الثوب و الفراش ذي الحشو و غيرها من بول الصبي و غيره، و هو ظاهر ان لم يكن صريحا في ورود المطهر، فيكون مع إتمامه بعدم القول بالفصل بين موارده و غيرها مقيدا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ابن محبوب فهو مع إجماله سؤالا و جوابا من وجوه لا صراحة فيه، بل و لا ظهور في طهارة الجص بوضعه في الماء، و كيف مع أن الشهيد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طهارة ما يرسب فيه الماء و لا يعصر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مسلم‌</w:t>
      </w:r>
      <w:r>
        <w:rPr>
          <w:rStyle w:val="FootnoteAnchor"/>
          <w:rtl w:val="true"/>
        </w:rPr>
        <w:footnoteReference w:id="323"/>
      </w:r>
      <w:r>
        <w:rPr>
          <w:rFonts w:ascii="Amiri" w:hAnsi="Amiri" w:eastAsia="Amiri" w:cs="Amiri"/>
          <w:color w:val="111111"/>
          <w:sz w:val="28"/>
          <w:sz w:val="28"/>
          <w:szCs w:val="28"/>
          <w:rtl w:val="true"/>
          <w:lang w:bidi="ar-SA"/>
        </w:rPr>
        <w:t xml:space="preserve">فهو مع احتماله لإرادة معنى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متعين عندهم، إذ لا يستقيم ظاهره على القول بنجاسة الغسالة، إذ لا بد من إراقة ماء الغسلة الأولى و عصر الثوب، بناء على اعتباره بعد كل غسلة، فينجس حينئذ الثوب بغسله ثانيا فيه بنجاسة الماء الجديد و إنائه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يلتزم تطهير الإناء بعد الغسلة الأولى ثم يجعل فيه ماء و يوضع الثوب فيه، أو يلتزم تنزيل الثوب منزلة الجزء من الإناء فيصب عليه الماء بعد إراقة ماء الغسلة الأولى، فينجس الماء الثاني بعد فصل الثوب عن الإناء، أو يطهر هو و الإناء بإراقة الماء ثانيا، ثم يفصل الثوب عنه فيعصر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كما ترى، مع عدم منافاته على التقدير الأخير لمعتبر الورود في الغسلة الأخيرة خاصة، لأنها هي المطهرة، و عدم أولويته من القول بكون الغسلتين بالصب عليه و هو في الإناء، جمعا بينه و بين الأدلة السابقة من أوامر الصب و غيرها، بل لعله المتعارف من كيفية الغسل فيه</w:t>
      </w:r>
      <w:r>
        <w:rPr>
          <w:rFonts w:eastAsia="Amiri" w:cs="Amiri" w:ascii="Amiri" w:hAnsi="Amiri"/>
          <w:color w:val="111111"/>
          <w:sz w:val="28"/>
          <w:szCs w:val="28"/>
          <w:rtl w:val="true"/>
          <w:lang w:bidi="ar-SA"/>
        </w:rPr>
        <w:t>.</w:t>
      </w:r>
      <w:bookmarkStart w:id="138" w:name="pg12232_143648"/>
    </w:p>
    <w:p>
      <w:pPr>
        <w:pStyle w:val="BookText"/>
        <w:rPr/>
      </w:pPr>
      <w:bookmarkEnd w:id="1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w:t>
      </w:r>
      <w:r>
        <w:rPr>
          <w:rStyle w:val="FootnoteAnchor"/>
          <w:rtl w:val="true"/>
        </w:rPr>
        <w:footnoteReference w:id="324"/>
      </w:r>
      <w:r>
        <w:rPr>
          <w:rFonts w:ascii="Amiri" w:hAnsi="Amiri" w:eastAsia="Amiri" w:cs="Amiri"/>
          <w:color w:val="111111"/>
          <w:sz w:val="28"/>
          <w:sz w:val="28"/>
          <w:szCs w:val="28"/>
          <w:rtl w:val="true"/>
          <w:lang w:bidi="ar-SA"/>
        </w:rPr>
        <w:t>على تطهير الأواني المدعى ظهوره في عدم إمكان الورود حتى احتيج إلى استثنائها من اشتراط الورود أو استفيد منه عدم الاعتبار مطلقا فقد يجاب عنه بما في جامع المقاصد من أن الحق أنه لا يراد بالورود أكثر من وروده ابتداء، و إلا لم يتحقق الورود في شي‌ء مما يحتاج فصل الغسالة عنه إلى معونة شي‌ء آخر، أو بما في المعالم بأن من أمعن النظر في دليل انفعال القليل بالملاقاة رأى أنه مختص بما إذا وردت النجاسة على الماء، فيجب حينئذ أن يكون المعتبر هنا هو عدم ورود النجاسة على الماء لا ورود الماء على النجاسة، و الفرق واضح،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يحتج حينئذ إلى استثناء نحو الأواني و لا لتكلف حمل الورود على ما يقع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مراده عدم صدق ورود المتنجس على الماء في أثناء غسل الأواني و نحوها و ان كان لا يصدق أيضا ورود الماء عليه أيضا، لكن الثابت من الأدلة نجاسة الأول خاصة دون غيرها، فتبقى حينئذ على العفو عنها في حال التطهير كحالة الورود، و لهذه الدقيقة صدرنا عنوان المسألة بما عرفت، فتأمل</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6490747_417432637"/>
      <w:bookmarkStart w:id="140" w:name="_Toc49"/>
      <w:bookmarkEnd w:id="139"/>
      <w:r>
        <w:rPr>
          <w:rtl w:val="true"/>
        </w:rPr>
        <w:t>[</w:t>
      </w:r>
      <w:r>
        <w:rPr>
          <w:rtl w:val="true"/>
        </w:rPr>
        <w:t>في حكم بول الصبي</w:t>
      </w:r>
      <w:r>
        <w:rPr>
          <w:rtl w:val="true"/>
        </w:rPr>
        <w:t>]</w:t>
      </w:r>
      <w:bookmarkEnd w:id="14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عرفت وجوب العصر في الثياب و نحوها مما يعصر من سائر النجاسات عند المصنف و غيره ممن تقدم، لكنه استثنى من ذلك تبعا للمشهور بين الأصحاب المتنجس منها ببول الصبي، فقال إلا من بول الرضيع، فإنه يكفي صب الماء عليه من غير حاجة إلى عصر، بل لا أجد فيه مخالفا كما اعترف به في المدارك و المعالم و الذخيرة و الحدائق و المفاتيح، بل في الأخير نفي الخلاف نفسه لا وجدانه، كما أن في الأول نسبته إلى مذهب الأصحاب، بل في الثاني إلى اتفاق كلمة الأصحاب الذين وصل كلامهم إلينا، بل في الخلاف و عن الناصريات الإجماع عليه، و هو الحجة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شهادة التتبع منا و ممن عرفت له، بل قد يشعر أيضا نسبة الخلاف فيه في المعتبر و المنتهى إلى أبي حنيفة و غيره من أهل الخلاف بالإجماع عليه بيننا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حسن الحلبي أو صحيحه‌</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فان كان قد أكل فاغسله غسلا، و الغلام و الجارية في ذلك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كالرضوي‌</w:t>
      </w:r>
      <w:r>
        <w:rPr>
          <w:rStyle w:val="FootnoteAnchor"/>
          <w:rtl w:val="true"/>
        </w:rPr>
        <w:footnoteReference w:id="326"/>
      </w:r>
      <w:r>
        <w:rPr>
          <w:rFonts w:ascii="Amiri" w:hAnsi="Amiri" w:eastAsia="Amiri" w:cs="Amiri"/>
          <w:color w:val="111111"/>
          <w:sz w:val="28"/>
          <w:sz w:val="28"/>
          <w:szCs w:val="28"/>
          <w:rtl w:val="true"/>
          <w:lang w:bidi="ar-SA"/>
        </w:rPr>
        <w:t>بل و المروي عن كشف الغمة و غيره‌</w:t>
      </w:r>
      <w:r>
        <w:rPr>
          <w:rStyle w:val="FootnoteAnchor"/>
          <w:rtl w:val="true"/>
        </w:rPr>
        <w:footnoteReference w:id="327"/>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عن العامة روايته أيضا معتمدين عليه بحسب الظاهر عن زينب بنت جحش‌</w:t>
      </w:r>
      <w:r>
        <w:rPr>
          <w:rStyle w:val="FootnoteAnchor"/>
          <w:rtl w:val="true"/>
        </w:rPr>
        <w:footnoteReference w:id="328"/>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نائما 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أعلله لئلا يوقظه ثم غفلت عنه،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يبول على صدره،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ابني حتى يفرغ من بوله،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تزرموا بول ابني، ثم دعا بماء فصب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الصب على بول الغلام، و يغسل بول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كالمروي عن</w:t>
      </w:r>
    </w:p>
    <w:p>
      <w:pPr>
        <w:pStyle w:val="BookText"/>
        <w:rPr/>
      </w:pPr>
      <w:r>
        <w:rPr>
          <w:rFonts w:ascii="Amiri" w:hAnsi="Amiri" w:eastAsia="Amiri" w:cs="Amiri"/>
          <w:color w:val="111111"/>
          <w:sz w:val="28"/>
          <w:sz w:val="28"/>
          <w:szCs w:val="28"/>
          <w:rtl w:val="true"/>
          <w:lang w:bidi="ar-SA"/>
        </w:rPr>
        <w:t>معاني الأخبار</w:t>
      </w:r>
      <w:r>
        <w:rPr>
          <w:rStyle w:val="FootnoteAnchor"/>
          <w:rtl w:val="true"/>
        </w:rPr>
        <w:footnoteReference w:id="329"/>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في حجره فبال،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تزرموا ابني، ثم دعا بماء فصب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330"/>
      </w:r>
      <w:r>
        <w:rPr>
          <w:rFonts w:ascii="Amiri" w:hAnsi="Amiri" w:eastAsia="Amiri" w:cs="Amiri"/>
          <w:color w:val="111111"/>
          <w:sz w:val="28"/>
          <w:sz w:val="28"/>
          <w:szCs w:val="28"/>
          <w:rtl w:val="true"/>
          <w:lang w:bidi="ar-SA"/>
        </w:rPr>
        <w:t xml:space="preserve">المروي في الفقيه و التهذيب و عن المقنع و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الجارية و بولها يغسل منه الثوب قبل أن تطعم،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لبنها يخرج من مثانة أمها، و لبن الغلام لا يغسل منه الثوب و لا من بوله قبل أن يطعم، لأن لبن الغلام يخرج من العضدين و 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كالمروي عن</w:t>
      </w:r>
    </w:p>
    <w:p>
      <w:pPr>
        <w:pStyle w:val="BookText"/>
        <w:rPr/>
      </w:pPr>
      <w:r>
        <w:rPr>
          <w:rFonts w:ascii="Amiri" w:hAnsi="Amiri" w:eastAsia="Amiri" w:cs="Amiri"/>
          <w:color w:val="111111"/>
          <w:sz w:val="28"/>
          <w:sz w:val="28"/>
          <w:szCs w:val="28"/>
          <w:rtl w:val="true"/>
          <w:lang w:bidi="ar-SA"/>
        </w:rPr>
        <w:t>لبانة بنت الحارث‌</w:t>
      </w:r>
      <w:r>
        <w:rPr>
          <w:rStyle w:val="FootnoteAnchor"/>
          <w:rtl w:val="true"/>
        </w:rPr>
        <w:footnoteReference w:id="331"/>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إزارك لأغسله،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يغسل من بول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 على المطلوب، بل أدل من غيره، للقطع بإرادة الزائد على الصب من نفي الغسل فيهما، إذ قد علمت سابقا الإجماع على نجاسته إلا ممن لا يعتد بخلافه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يقيد و يخص إطلاق و عموم ما دل على وجوب الغسل الزائد على الصب من البول، لا أنه لا عموم أو إطلاق في الأخبار ليتناول ما نحن فيه، فيبقى على أصل البراءة و نحوها كما في المدارك، ضرورة وجدان كل منهما فيها خصوصا الثاني، إذ التحقيق كون المفرد المعرف للطبيعة، كما أنه به أيضا يجب طرح مضمر سماعة</w:t>
      </w:r>
      <w:r>
        <w:rPr>
          <w:rStyle w:val="FootnoteAnchor"/>
          <w:rtl w:val="true"/>
        </w:rPr>
        <w:footnoteReference w:id="332"/>
      </w:r>
      <w:r>
        <w:rPr>
          <w:rFonts w:ascii="Amiri" w:hAnsi="Amiri" w:eastAsia="Amiri" w:cs="Amiri"/>
          <w:color w:val="111111"/>
          <w:sz w:val="28"/>
          <w:sz w:val="28"/>
          <w:szCs w:val="28"/>
          <w:rtl w:val="true"/>
          <w:lang w:bidi="ar-SA"/>
        </w:rPr>
        <w:t>الدال على غسل الثوب من بول الصبي أو حمل الغسل فيه على الصب أو الصبي على المتغذي، أو غير ذلك من التقية و الندب أو غيرهما مما ستسمع، ك</w:t>
      </w:r>
    </w:p>
    <w:p>
      <w:pPr>
        <w:pStyle w:val="BookText"/>
        <w:rPr/>
      </w:pPr>
      <w:r>
        <w:rPr>
          <w:rFonts w:ascii="Amiri" w:hAnsi="Amiri" w:eastAsia="Amiri" w:cs="Amiri"/>
          <w:color w:val="111111"/>
          <w:sz w:val="28"/>
          <w:sz w:val="28"/>
          <w:szCs w:val="28"/>
          <w:rtl w:val="true"/>
          <w:lang w:bidi="ar-SA"/>
        </w:rPr>
        <w:t>حسنة ابن أبي العلاء</w:t>
      </w:r>
      <w:r>
        <w:rPr>
          <w:rStyle w:val="FootnoteAnchor"/>
          <w:rtl w:val="true"/>
        </w:rPr>
        <w:footnoteReference w:id="3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بول الصبي يصب عليه الماء ثم يعصر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تحتمل إرادة العصر للتجفيف لا التطهير، أو ما في المدارك من احتمال كونه لإخراج عين النجاسة من الثوب، فان ذلك واجب عند من قال بنجاسة هذا البول، و إن كان لا يخلو من نظر، لإمكان منع وجوب الإخراج، بل يكفي الاستهلاك بالصب، لإطلاق النصوص و الفتاوى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يعتبر في الصب استيعاب الماء لمحل البول و ما رسب فيه، فلا يكفي مجرد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الإصابة كالرش من غير استيعاب، بل في المدارك انه مما قطع به الأصحاب، بل لعله أيضا معقد إجماع الخلاف، و لا ينافيه ما في التذكرة من حكاية قول لنا بالاكتفاء بالرش، لأنه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فيه التعميم، فلا يكفي إصابة الرش بعض مورد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منه حينئذ عدم إرادة الرش بالمعنى المنافي لذلك، بل لعله بالمعنى المذكور كالصب حينئذ، اللهم إلا أن يقال بعدم اعتبار نفوذ الماء إلى المحال التي رسب فيها البول في مفهوم الرش و ان عم ظواهر المحل، فينافي ما تقدم حينئذ و ان كان هو ضعيفا في نفسه لا دليل يعتد به عليه، بل ظاهر الأدلة خلافه، ضرورة عدم زوال حكم النجاسة من دون مباشرة المطهر، بل قد يشكل الاكتفاء بالرش و ان ساوى الصب في الاستيعاب للظاهر و غيره باستصحاب حكم النجاسة مع الأمر بالصب في النص و الفتوى، و عدم ظهور الحكمة في أمر التطهير، على أن في الصب من اتصال الأجزاء و الغلبة و القاهرية ما لا يوجد في الرش، لكن تبادر إرادة عدم وجوب العلاج و الاحتيال بالدلك و الغمز و التقلب و غيرها من الأمر بالصب مقابل الغسل يدفع احتمال توقف التطهير على خصوصيته، فلا يبعد حينئذ الاكتفاء بالرش المساوي للصب في الاستيعاب للظاهر و الباطن و الغلبة و القاهرية و نحوها مما له مدخلية في التطهير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يمنع تسمية مثله غسلا، فانا و إن اكتفينا بالصب في بول الصبي لكن لا بد من تحقق مسمى الغسل، فلا يكتفى بمجرد استيعاب المطهر للمطهر من دون جريان و نحوه المعتبر عرفا في مفهوم الغسل في الوضوء و الأغسال و نحوهما، لاستصحاب حكم النجاسة مع الأمر بغسل النجاسات في الروايات، بل في خصوص بول الصبي نفسه، كما في موثقة سماعة</w:t>
      </w:r>
      <w:r>
        <w:rPr>
          <w:rStyle w:val="FootnoteAnchor"/>
          <w:rtl w:val="true"/>
        </w:rPr>
        <w:footnoteReference w:id="334"/>
      </w:r>
      <w:r>
        <w:rPr>
          <w:rFonts w:ascii="Amiri" w:hAnsi="Amiri" w:eastAsia="Amiri" w:cs="Amiri"/>
          <w:color w:val="111111"/>
          <w:sz w:val="28"/>
          <w:sz w:val="28"/>
          <w:szCs w:val="28"/>
          <w:rtl w:val="true"/>
          <w:lang w:bidi="ar-SA"/>
        </w:rPr>
        <w:t>و غيرها</w:t>
      </w:r>
      <w:r>
        <w:rPr>
          <w:rStyle w:val="FootnoteAnchor"/>
          <w:rtl w:val="true"/>
        </w:rPr>
        <w:footnoteReference w:id="335"/>
      </w:r>
      <w:r>
        <w:rPr>
          <w:rFonts w:ascii="Amiri" w:hAnsi="Amiri" w:eastAsia="Amiri" w:cs="Amiri"/>
          <w:color w:val="111111"/>
          <w:sz w:val="28"/>
          <w:sz w:val="28"/>
          <w:szCs w:val="28"/>
          <w:rtl w:val="true"/>
          <w:lang w:bidi="ar-SA"/>
        </w:rPr>
        <w:t>مما ورد في ثوب المربية و غيره، فالجمع بينهما يقتضي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الغسل لكن بمجرد الصب لا الغسل المعتبر في باقي إزالة النجاسات المحتاج إلى العلاج و الاحتيال في إزالة أعيانها، بل هو كغسل الوضوءات و الأغسال و نحوها مما لا يراد منه إزالة شي‌ء، بل قد يدعى لزوم ذلك للصب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منافاة ذلك لا طلاق النصوص و الفتاوى الاكتفاء بالصب مقابل الغسل الصادق بدون ذلك و بدون انفصال الماء و عدمه، بل و بدون الاستيعاب يدفعها ما سمعته سابقا من ظهور كون المراد بذلك عدم العلاج و الاحتيال المعتبرين في إزالة غيره من النجاسات، لا أن المراد مجرد تحقق الصب، و إلا فقد ورد الاكتفاء بالصب أيضا في غسل الجسد من البول معللا ذلك بأنه ماء لا يحتاج إلى دلك و نحوه، مع انه من الواضح اعتبار مسمى الغسل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جامع المقاصد و تبعه عليه غيره من عدم اعتبار الجريان على محل البول في محل المنع، نعم لا يعتبر الانفصال فيه كما في جامع المقاصد و غيره، بل في المدارك أنه مما قطع به الأصحاب، كما أنه لعله بعض معقد إجماع الخلاف أيضا، لا طلاق الصب، و لأن مقابلته بالغسل بناء على أن حده الانفصال كما عن الخلاف و نهاية الأحكام صريحة في نفي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بعد انصراف المقابلة المذكورة كالأمر بالصب إلى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الانفصال، بناء على اعتباره في باقي النجاسات لا لتوقف مسمى الغسل عليه بل لإمكان فهم اعتباره في خصوص غسل النجاسات من جهة احتمال إرادة انفصال النجاسة أو حكمها بانفصال الماء، بل لعل المراد من غسل النجاسات انما هو إزالة النجاسة بهذه الكيفية كالأوساخ، بل في الرياض تعليله أيضا بنجاسة الغسالة و عدم وجوب العصر أعم من عدم لزوم الانفصال، إذ قد يراد بغير العصر من وجوه الانفصال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ظهور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و غيرها كما لا يخفى على من لاحظها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خفة هذه النجاسة و التساهل في أمرها، و أنه لذلك خالفت غيرها من النجاسات، مضافا إلى ظاهر الإجماع السابق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اعتبار أصل الانفصال في الجملة، فضلا عنه على الوجه الذي ذكره في الرياض، بل ينبغي القطع بعدمه، ضرورة مساواتها حينئذ لغيرها من النجاسات في وجوب إخراج غسالتها، و إن كانت بغير العصر و هي بالعصر، إلا أن ذلك من الواضح عدم صلاحيته فارقا، على أن خصوصية العصر غير مرادة في باقي النجاسات قطعا، انما المراد إخراج غسالتها به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حينئذ عدم اعتبار الانفصال مطلقا، و به يمتاز حينئذ عن بول البالغ بناء على عدم وجوب العصر فيه، لطهارة الغسالة أو غيرها،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يمتاز بعدم اعتبار العلاج فيه و الاحتياج لإخراج نفس العين مع وجودها، بل يكفي في طهرها امتزاجها بالماء بخلافه في البالغ، و هو جيد و إن كان لا يخلو من نوع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كل حال ما في كشف الأستاذ أنه لا فرق بين بول الصبي و غيره فيما لا يرسب فيه الغسالة باعتبار وجوب الغسل مرتين في كل منهما لا يخلو من نظر، لإمكان الفرق باعتبار الفصل في الثاني دون الأول، إذ قد عرفت أن الأقوى عدم اعتباره فيه، و انه بذلك امتاز عن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من ذلك في المدارك و الذخيرة ما إذا توقف إزالة عين النجاسة عليه مع احتمال عدمه أيضا فيهما، لا طلاق النص، و ان اعترضهما في شرح المفاتيح بأن الإطلاق لا يثمر مع العلم بالنجاسة، و وجود عين النجس، و بقائه في الثوب، و عدم استهلاكه بمجرد الملاقاة للماء، فان نجس العين بمجرد إصابة الماء كيف يصير منقلبا، و مع عدم الانقلاب كيف يصير طاهرا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خبير بما في الجميع مما عرفت سابقا من ظهور الأدلة بطهر مثل هذا البول باستيعاب الماء محل البول، و غلبته عليه و استهلاكه به و ان لم ينفصل، و لا استبعاد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شرعا بوجه من الوجوه، فلا فرق حينئذ بين الاكتفاء</w:t>
      </w:r>
      <w:r>
        <w:rPr>
          <w:rStyle w:val="FootnoteAnchor"/>
          <w:rtl w:val="true"/>
        </w:rPr>
        <w:footnoteReference w:id="336"/>
      </w:r>
      <w:r>
        <w:rPr>
          <w:rFonts w:ascii="Amiri" w:hAnsi="Amiri" w:eastAsia="Amiri" w:cs="Amiri"/>
          <w:color w:val="111111"/>
          <w:sz w:val="28"/>
          <w:sz w:val="28"/>
          <w:szCs w:val="28"/>
          <w:rtl w:val="true"/>
          <w:lang w:bidi="ar-SA"/>
        </w:rPr>
        <w:t>بالصب على المتنجس به بين ما يعصر و ما لا يعصر، و بين ما يرسب فيه الغسالة و ما لا يرسب، أرضا كان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بنجاسة المنفصل من ماء غسالته و لو بعصر و إن لم نقل باشتراطه، بناء على نجاسة الغسالة، لا طلاق دليلها عندهم الشامل للمقام كما اختاره الأستاذ في كشفه، لكن الأقوى طهارتها عليه أيضا، و استثنائها من ذلك كالمختلف بعد العصر، كما هو ظاهر النصوص و الفتاوى، و فحوى عدم اشتراط الانفصال كظهور خفة حكم هذه النجاسة، و استبعاد اختلاف حكم الماء الواحد بالنسبة إلى طهارته و نجاسته، بمعنى إن خرج كان نجسا و إلا كان طاهرا،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جريان حكم بول الصبي على ما تنجس به من المائعات و غيرها كالماء و نحوه، فيجزئ الصب على المتنجس بالمتنجس به بعد إخراج العين أو استهلاكها بناء على الاكتفاء، لعدم زيادة الفرع عن أصله، و ظهور انتقال حكم النجاسة إلى المتنجس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أصابه نجاسة أخرى غير بول الصبي أو اختلط ببول الصبي نجاسة غيره لم يجر عليه الحكم المذكور على إشكال فيما لو اختلط معه ما لا يخرج المتنجس به عن صدق نجاسته ببول الصبي، كالقليل جدا من بول البالغ مثلا، و خصوصا لو كان المباشر لبول الصبي نجسا حكما، لمنع تأثير النجس في النجس حكما مع عدم بقاء اسم المؤثر، و كذا الإشكال في جريان حكم بول الصبي على بوله إذا كان ولد كافر و إن كان الأقوى فيه ذلك أيضا كما في نظائره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فيه و ولد المسلم فيما لو كان يتغذى بلبن كافرة بفحوى تعليل 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السكوني‌</w:t>
      </w:r>
      <w:r>
        <w:rPr>
          <w:rStyle w:val="FootnoteAnchor"/>
          <w:rtl w:val="true"/>
        </w:rPr>
        <w:footnoteReference w:id="337"/>
      </w:r>
      <w:r>
        <w:rPr>
          <w:rFonts w:ascii="Amiri" w:hAnsi="Amiri" w:eastAsia="Amiri" w:cs="Amiri"/>
          <w:color w:val="111111"/>
          <w:sz w:val="28"/>
          <w:sz w:val="28"/>
          <w:szCs w:val="28"/>
          <w:rtl w:val="true"/>
          <w:lang w:bidi="ar-SA"/>
        </w:rPr>
        <w:t>و عدم انصراف الإطلاق، كالمتغذي بلبن الخنزيرة مثلا، فلعل الأقوى فيه عدم الإلحاق اقتصارا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فيختص الحكم المذكور بالصبي خاصة دون الصبية، وفاقا للمشهور، بل لعله لا خلاف فيه، لاحتمال حمل عبارة الصدوقين التي ظن ذلك منها حيث كانتا كحسنة الحلبي و الرضوي المتقدمين على إرادة مساواة الجارية مطلقا للصبي بعد الأكل، خصوصا إن قلنا بجريان مثل هذا التركيب مجرى القيد المتعقب بجمل متعددة يقتصر فيه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الأخيرة فقط، لا أقل من أن تكون الشهرة العظيمة على الاختصاص بل في مفتاح الكرامة عن المختلف الإجماع عليه و ان لم أجده فيما حضرني من نسخته، و خبر السكوني و زينب بنت جحش و لبانة بنت الحارث المتقدمة آنفا قرينة على رجوع ذلك في الحسنة إلى الأخيرة خاصة، و على بقاء بول الصبية مندرجا تحت إطلاق أدلة البول و استصحاب بقاء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الحدائق من الميل إلى المساواة متعجبا من إعراض الأصحاب عن ذلك مع أنه مضمون الحسنة التي هي مستند أصل الحكم في الصبي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الخنثى المشكل بل و الممسوح كالأنثى،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بالصبي من لم يأكل الطعام أكلا مستندا إلى شهوته و إرادته أي متغذيا به، كما هو المستفاد من حسنة الحلبي و خبر السكوني المتقدمين، فلا عبرة بالأكل نادرا أو دواء و نحوهما، و إلا لم يتحقق موضوع المسألة، لاستحباب تحنيك الولد بالتمر كما في المنتهى و غيره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فرق فيما ذكرنا بين الحولين و ما زاد عليهما، فمتى أكل الأكل المذكور قبلهما خرج عن الحكم المزبور، كما انه إذا لم يأكل كذلك بعدهما بقي على الحكم الأول</w:t>
      </w:r>
      <w:bookmarkStart w:id="141" w:name="pg12232_143656"/>
    </w:p>
    <w:p>
      <w:pPr>
        <w:pStyle w:val="BookText"/>
        <w:rPr/>
      </w:pPr>
      <w:bookmarkEnd w:id="1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طلاق الخبرين، بل تعليل خبر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السرائر من تحديد الصبي الرضيع بمن لم يبلغ سنتين لا يخلو من تأمل، بل في المعتبر أنه مجازف، و يمكن أن يريد الرضيع الذي لم يبلغهما و ان كان ينافيه كلامه في باب البئر، فلا مخالفة حينئذ إلا فيمن لم يتغذ بالطعام بعدهما، و لعل وجهه من موافقته للاحتياط تحديد مدة الرضاع بالحولين شرعا مع ندرة بقائه أزيد منهما عرفا، بل منع تسميته رضيعا، فلا عبرة بمن لم يأكل بعد الحولين، بل لعل التحديد في الخبرين منزل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يرجع اليه ما في جامع المقاصد و الروض و عن المسالك من أن المراد بالرضيع الذي لم يغتذ بغير اللبن بحيث يزيد على اللبن أو يساويه، و لم يتجاوز سن الرضاعة أي الحولين كما في صريح الثاني، و هو لا يخلو من وجه كما عرفت، لكن تقييدهما التغذي بالمساواة أو الزيادة لا يخلو من نظر بل منع، لصدق الأكل و التغذي و ان 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بعدم العبرة بأكله أصلا قبل الحولين كما هو صريح السرائر في باب البئر و محتمله هنا، إلا أنك قد عرفت منافاته لإطلاق الخبرين، و ان كان ربما يوجه بنحو ما سمعت من كون المراد فيهما مدة الرضاع، بل قد يشعر به خبر زينب بنت جحش المتقدم من حيث نسبة الدخول و نحوه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بتجاوز عمر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الستة أشهر و زيادة، مع ظهور ما يحكى في أمر ولادته و زمان فطامه في تغذيه بغير اللبن بعدها، فتأمل جيدا</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6490749_417432637"/>
      <w:bookmarkStart w:id="143" w:name="_Toc50"/>
      <w:bookmarkEnd w:id="142"/>
      <w:r>
        <w:rPr>
          <w:rtl w:val="true"/>
        </w:rPr>
        <w:t>[</w:t>
      </w:r>
      <w:r>
        <w:rPr>
          <w:rtl w:val="true"/>
        </w:rPr>
        <w:t>في عدم حجية الظن المتعلق بالنجاسة</w:t>
      </w:r>
      <w:r>
        <w:rPr>
          <w:rtl w:val="true"/>
        </w:rPr>
        <w:t>]</w:t>
      </w:r>
      <w:bookmarkEnd w:id="1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علم النجاسة و موضع النجاسة من الثوب و البدن و نحوهما غسل وجوبا لما تجب الإزالة له مما تقدم، أما لو ظن النجاسة أي تنجس الثوب و البدن فظاهر النهاية و عن صريح الحلبي وجوب الغسل لابتناء أكثر الأحكام على الظنون،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امتناع ترجيح المرجوح، و الاحتياط في بعض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338"/>
      </w:r>
      <w:r>
        <w:rPr>
          <w:rFonts w:ascii="Amiri" w:hAnsi="Amiri" w:eastAsia="Amiri" w:cs="Amiri"/>
          <w:color w:val="111111"/>
          <w:sz w:val="28"/>
          <w:sz w:val="28"/>
          <w:szCs w:val="28"/>
          <w:rtl w:val="true"/>
          <w:lang w:bidi="ar-SA"/>
        </w:rPr>
        <w:t xml:space="preserve">بعد أن سأله أبوه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يعير ثوبه لمن يعلم أنه يأكل لحم الخنزير و يشرب الخمر فيرده، أ يصلي فيه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فيه حتى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كالمروي‌</w:t>
      </w:r>
      <w:r>
        <w:rPr>
          <w:rStyle w:val="FootnoteAnchor"/>
          <w:rtl w:val="true"/>
        </w:rPr>
        <w:footnoteReference w:id="339"/>
      </w:r>
      <w:r>
        <w:rPr>
          <w:rFonts w:ascii="Amiri" w:hAnsi="Amiri" w:eastAsia="Amiri" w:cs="Amiri"/>
          <w:color w:val="111111"/>
          <w:sz w:val="28"/>
          <w:sz w:val="28"/>
          <w:szCs w:val="28"/>
          <w:rtl w:val="true"/>
          <w:lang w:bidi="ar-SA"/>
        </w:rPr>
        <w:t xml:space="preserve">عن مستطرفات السرائر من كتاب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يشتري ثوبا من السوق لا يدري لمن كان يصلح له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اشتراه من مسلم فليصل فيه، و ان كان اشتراه من نصراني فلا يلبسه و لا يصلي فيه حتى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علي بن جعفر</w:t>
      </w:r>
      <w:r>
        <w:rPr>
          <w:rStyle w:val="FootnoteAnchor"/>
          <w:rtl w:val="true"/>
        </w:rPr>
        <w:footnoteReference w:id="340"/>
      </w:r>
      <w:r>
        <w:rPr>
          <w:rFonts w:ascii="Amiri" w:hAnsi="Amiri" w:eastAsia="Amiri" w:cs="Amiri"/>
          <w:color w:val="111111"/>
          <w:sz w:val="28"/>
          <w:sz w:val="28"/>
          <w:szCs w:val="28"/>
          <w:rtl w:val="true"/>
          <w:lang w:bidi="ar-SA"/>
        </w:rPr>
        <w:t>عن أخيه موسى المتضمن نحو ذلك أيضا، بل و غيرهما مما دل‌</w:t>
      </w:r>
      <w:r>
        <w:rPr>
          <w:rStyle w:val="FootnoteAnchor"/>
          <w:rtl w:val="true"/>
        </w:rPr>
        <w:footnoteReference w:id="341"/>
      </w:r>
      <w:r>
        <w:rPr>
          <w:rFonts w:ascii="Amiri" w:hAnsi="Amiri" w:eastAsia="Amiri" w:cs="Amiri"/>
          <w:color w:val="111111"/>
          <w:sz w:val="28"/>
          <w:sz w:val="28"/>
          <w:szCs w:val="28"/>
          <w:rtl w:val="true"/>
          <w:lang w:bidi="ar-SA"/>
        </w:rPr>
        <w:t>على اجتناب الفراء المأخوذة من أهل العراق، لأنهم يستحلون الميتة، و يزعمون أن دباغها ذكاتها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جدا مع عدم الاستناد إلى سبب شرعي، بل واضح الفساد كأدلته، لمخالفته لقاعدة اليقين و الأصل و الأخبار الحاكمة بالطهارة إلى حصول العلم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حماد</w:t>
      </w:r>
      <w:r>
        <w:rPr>
          <w:rStyle w:val="FootnoteAnchor"/>
          <w:rtl w:val="true"/>
        </w:rPr>
        <w:footnoteReference w:id="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موثقة عمار</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حفص بن غياث‌</w:t>
      </w:r>
      <w:r>
        <w:rPr>
          <w:rStyle w:val="FootnoteAnchor"/>
          <w:rtl w:val="true"/>
        </w:rPr>
        <w:footnoteReference w:id="344"/>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أبول أصابني أم ماء إذا لم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345"/>
      </w:r>
      <w:r>
        <w:rPr>
          <w:rFonts w:ascii="Amiri" w:hAnsi="Amiri" w:eastAsia="Amiri" w:cs="Amiri"/>
          <w:color w:val="111111"/>
          <w:sz w:val="28"/>
          <w:sz w:val="28"/>
          <w:szCs w:val="28"/>
          <w:rtl w:val="true"/>
          <w:lang w:bidi="ar-SA"/>
        </w:rPr>
        <w:t xml:space="preserve">كالصريح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حاضر اني أعير الذمي ثوبي و أنا أعلم أنه يشرب الخمر و يأكل لحم الخنزير فيرده علي فأغسله قبل أن أصلي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 لا تغسله من أجل ذلك، فإنك أعرته إياه و هو طاهر، و لم تتيقن أنه 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مضمر زرارة في الصحيح‌</w:t>
      </w:r>
      <w:r>
        <w:rPr>
          <w:rStyle w:val="FootnoteAnchor"/>
          <w:rtl w:val="true"/>
        </w:rPr>
        <w:footnoteReference w:id="346"/>
      </w:r>
      <w:r>
        <w:rPr>
          <w:rFonts w:ascii="Amiri" w:hAnsi="Amiri" w:eastAsia="Amiri" w:cs="Amiri"/>
          <w:color w:val="111111"/>
          <w:sz w:val="28"/>
          <w:sz w:val="28"/>
          <w:szCs w:val="28"/>
          <w:rtl w:val="true"/>
          <w:lang w:bidi="ar-SA"/>
        </w:rPr>
        <w:t xml:space="preserve">بل عن العلل إسناده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ظنت أنه قد أصابه و لم أتيقن ذلك فنظرت فلم أر شيئا ثم صليت فيه فرأيت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لا تعيد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فليس ينبغي أن تنقض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البالغة أعلى مراتب الاستفاضة إن لم تكن متواترة معنى، لاختلاف أنواع دلالتها على عدم حصول النجاسة بمثل الظن المزبور، بل في بعضها المدح على عدم الاعتناء به، كالتوبيخ في آخر</w:t>
      </w:r>
      <w:r>
        <w:rPr>
          <w:rStyle w:val="FootnoteAnchor"/>
          <w:rtl w:val="true"/>
        </w:rPr>
        <w:footnoteReference w:id="347"/>
      </w:r>
      <w:r>
        <w:rPr>
          <w:rFonts w:ascii="Amiri" w:hAnsi="Amiri" w:eastAsia="Amiri" w:cs="Amiri"/>
          <w:color w:val="111111"/>
          <w:sz w:val="28"/>
          <w:sz w:val="28"/>
          <w:szCs w:val="28"/>
          <w:rtl w:val="true"/>
          <w:lang w:bidi="ar-SA"/>
        </w:rPr>
        <w:t>على الاعتداد به معللا ذلك بأن الخوارج ضيقوا على أنفسهم بجهالتهم، إن الدين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ذا لا بأس بالاحتياط خروجا عن شبهة الخلاف إن لم يكن مقطوعا بفساده، بل يمكن الحكم باستحبابه، للأخبار السابقة التي يشهد على تنزيلها على ذلك رواية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بزاز</w:t>
      </w:r>
      <w:r>
        <w:rPr>
          <w:rStyle w:val="FootnoteAnchor"/>
          <w:rtl w:val="true"/>
        </w:rPr>
        <w:footnoteReference w:id="348"/>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يعمله أهل الكتاب أصلي فيه قبل أن 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ان يغسل أحب</w:t>
      </w:r>
      <w:bookmarkStart w:id="144" w:name="pg12232_143659"/>
    </w:p>
    <w:p>
      <w:pPr>
        <w:pStyle w:val="BookText"/>
        <w:rPr/>
      </w:pPr>
      <w:bookmarkEnd w:id="1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مما يستفاد منه رجحان الاستظهار في الطهارة في الجملة مما دل‌</w:t>
      </w:r>
      <w:r>
        <w:rPr>
          <w:rStyle w:val="FootnoteAnchor"/>
          <w:rtl w:val="true"/>
        </w:rPr>
        <w:footnoteReference w:id="349"/>
      </w:r>
      <w:r>
        <w:rPr>
          <w:rFonts w:ascii="Amiri" w:hAnsi="Amiri" w:eastAsia="Amiri" w:cs="Amiri"/>
          <w:color w:val="111111"/>
          <w:sz w:val="28"/>
          <w:sz w:val="28"/>
          <w:szCs w:val="28"/>
          <w:rtl w:val="true"/>
          <w:lang w:bidi="ar-SA"/>
        </w:rPr>
        <w:t>على استحباب اجتناب سؤر الحائض المتهمة بالنجاسة، بل كل من كان متهما بذلك، فاحتمال عدم مشروعية هذا الاستظهار لظهور الأدلة في توسعة أمر الطهارة كما ترى، بل ينبغي القطع بفساده إن أريد منه الحرمة إن لم يقصد به المستظهر قربة، بل أراد إراقة الماء على يده مثلا لزوال نجاستها ان كان واقعا فيها نجاسة، للأصل السالم عن المعارض، و السيرة القاطعة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ذلك مرجوحا بالنسبة إلى عدمه إذا احتمل ترتب الوسواس عليه، كما أنه يحرم لو كان مقدمة له أو هو منشأه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منشأ الظن سببا شرعيا كخبر العدل ففي المعتبر و المنتهى و موضع من التذكرة و ظاهر القواعد أو صريحها و جامع المقاصد و عن المبسوط و الخلاف و الموجز و شرحه و الإيضاح و غيرها عدم القبول، كما عن ظاهر المختلف أيضا، سواء ذكر ما تنجس به الشي‌ء أولا، كما صرح به بعضهم، و هو ظاهر آخر، لا طلاقه كاطلاقهم ذلك</w:t>
      </w:r>
    </w:p>
    <w:p>
      <w:pPr>
        <w:pStyle w:val="BookText"/>
        <w:rPr/>
      </w:pPr>
      <w:r>
        <w:rPr>
          <w:rFonts w:ascii="Amiri" w:hAnsi="Amiri" w:eastAsia="Amiri" w:cs="Amiri"/>
          <w:color w:val="111111"/>
          <w:sz w:val="28"/>
          <w:sz w:val="28"/>
          <w:szCs w:val="28"/>
          <w:rtl w:val="true"/>
          <w:lang w:bidi="ar-SA"/>
        </w:rPr>
        <w:t>أيضا فيما قبل الاستعمال و بعده، للأصل و قاعدة اليقين و اعتبار العلم في الأخبار السابقة، و مفهوم ما تسمعه من خبري البينة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 w:name="__RefHeading___Toc6490751_417432637"/>
      <w:bookmarkStart w:id="146" w:name="_Toc51"/>
      <w:bookmarkEnd w:id="145"/>
      <w:r>
        <w:rPr>
          <w:rtl w:val="true"/>
        </w:rPr>
        <w:t>[</w:t>
      </w:r>
      <w:r>
        <w:rPr>
          <w:rtl w:val="true"/>
        </w:rPr>
        <w:t>في حجية خبر العدل</w:t>
      </w:r>
      <w:r>
        <w:rPr>
          <w:rtl w:val="true"/>
        </w:rPr>
        <w:t>]</w:t>
      </w:r>
      <w:bookmarkEnd w:id="14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بعموم بعض ما دل على حجية خبر العدل، بل قد يستفاد من الأخبار تنزيله منزلة العلم، مثل ما دل‌</w:t>
      </w:r>
      <w:r>
        <w:rPr>
          <w:rStyle w:val="FootnoteAnchor"/>
          <w:rtl w:val="true"/>
        </w:rPr>
        <w:footnoteReference w:id="351"/>
      </w:r>
      <w:r>
        <w:rPr>
          <w:rFonts w:ascii="Amiri" w:hAnsi="Amiri" w:eastAsia="Amiri" w:cs="Amiri"/>
          <w:color w:val="111111"/>
          <w:sz w:val="28"/>
          <w:sz w:val="28"/>
          <w:szCs w:val="28"/>
          <w:rtl w:val="true"/>
          <w:lang w:bidi="ar-SA"/>
        </w:rPr>
        <w:t>على ثبوت عزل الوكالة به مع اشتراط الأصحاب حصوله بالعلم، و ما دل‌</w:t>
      </w:r>
      <w:r>
        <w:rPr>
          <w:rStyle w:val="FootnoteAnchor"/>
          <w:rtl w:val="true"/>
        </w:rPr>
        <w:footnoteReference w:id="352"/>
      </w:r>
      <w:r>
        <w:rPr>
          <w:rFonts w:ascii="Amiri" w:hAnsi="Amiri" w:eastAsia="Amiri" w:cs="Amiri"/>
          <w:color w:val="111111"/>
          <w:sz w:val="28"/>
          <w:sz w:val="28"/>
          <w:szCs w:val="28"/>
          <w:rtl w:val="true"/>
          <w:lang w:bidi="ar-SA"/>
        </w:rPr>
        <w:t>على جواز وطء الأمة إذا كان البائع عدلا قد</w:t>
      </w:r>
      <w:bookmarkStart w:id="147" w:name="pg12232_143660"/>
    </w:p>
    <w:p>
      <w:pPr>
        <w:pStyle w:val="BookText"/>
        <w:rPr/>
      </w:pPr>
      <w:bookmarkEnd w:id="1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أخبر بالاستبراء، و ما دل‌</w:t>
      </w:r>
      <w:r>
        <w:rPr>
          <w:rStyle w:val="FootnoteAnchor"/>
          <w:rtl w:val="true"/>
        </w:rPr>
        <w:footnoteReference w:id="353"/>
      </w:r>
      <w:r>
        <w:rPr>
          <w:rFonts w:ascii="Amiri" w:hAnsi="Amiri" w:eastAsia="Amiri" w:cs="Amiri"/>
          <w:color w:val="111111"/>
          <w:sz w:val="28"/>
          <w:sz w:val="28"/>
          <w:szCs w:val="28"/>
          <w:rtl w:val="true"/>
          <w:lang w:bidi="ar-SA"/>
        </w:rPr>
        <w:t>على دخول الوقت المشروط بالعلم بأذان العدل العارف، و غير ذلك، بل ثبوت الأحكام الشرعية به أكبر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بالتأمل في الأخبار كخبر اللمعة</w:t>
      </w:r>
      <w:r>
        <w:rPr>
          <w:rStyle w:val="FootnoteAnchor"/>
          <w:rtl w:val="true"/>
        </w:rPr>
        <w:footnoteReference w:id="354"/>
      </w:r>
      <w:r>
        <w:rPr>
          <w:rFonts w:ascii="Amiri" w:hAnsi="Amiri" w:eastAsia="Amiri" w:cs="Amiri"/>
          <w:color w:val="111111"/>
          <w:sz w:val="28"/>
          <w:sz w:val="28"/>
          <w:szCs w:val="28"/>
          <w:rtl w:val="true"/>
          <w:lang w:bidi="ar-SA"/>
        </w:rPr>
        <w:t>المتقدم في غسل الجنابة، و خبر النهي‌</w:t>
      </w:r>
      <w:r>
        <w:rPr>
          <w:rStyle w:val="FootnoteAnchor"/>
          <w:rtl w:val="true"/>
        </w:rPr>
        <w:footnoteReference w:id="355"/>
      </w:r>
      <w:r>
        <w:rPr>
          <w:rFonts w:ascii="Amiri" w:hAnsi="Amiri" w:eastAsia="Amiri" w:cs="Amiri"/>
          <w:color w:val="111111"/>
          <w:sz w:val="28"/>
          <w:sz w:val="28"/>
          <w:szCs w:val="28"/>
          <w:rtl w:val="true"/>
          <w:lang w:bidi="ar-SA"/>
        </w:rPr>
        <w:t>عن إعلام المصلي بكون الدم في ثوبه المتقدم في النجاسات و غيرها استفادة تنزيل خبر العدل منزلة اليقين، و الاكتفاء به على وجه الضابط و القاعدة في كل موضوع لم يثبت كونه من الشهادة المعتبر فيها التعدد، بل لعل ثبوت أصل النجاسة به دون التنجس مع انه ليس من الشهادة في شي‌ء متنافيان، إذ هو أيضا فيه قاطع لقاعدة اليقين و لاعتبار العلم و غيرهما، و منه يعلم حينئذ تنزيله منزلتهما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تسليمه في أصل النجاسة دون التنجيس تحكم من غير حاكم، فلا جهة حينئذ للقول بكون التعارض بين ما دل على اعتبار العلم في النجاسة و بين ما دل على حجية قبول خبر العدل من وجه، و لا مرجح، فيبقى على أصل الطهارة، إذ قد عرفت تحكيمه في أصل النجاسة القاضي بتنزيله منزلة العلم و اليقين في التنجس أيضا، لاتحاد مدركهما، و لعله لذلك كله كان خيرة ظاهر موضع من التذكرة القبول، كما انه عنه في النهاية احتماله، و مال إليه في الحدائق، إلا أن الانصاف بقاء المسألة في حيز الإشكال، لإمكان التأمل و النظر في سائر ما تقدم من المقال بمنع بعضه و عدم ثبوت المطلوب بالآخر</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6490753_417432637"/>
      <w:bookmarkStart w:id="149" w:name="_Toc52"/>
      <w:bookmarkEnd w:id="148"/>
      <w:r>
        <w:rPr>
          <w:rtl w:val="true"/>
        </w:rPr>
        <w:t>[</w:t>
      </w:r>
      <w:r>
        <w:rPr>
          <w:rtl w:val="true"/>
        </w:rPr>
        <w:t>في حجية البينة</w:t>
      </w:r>
      <w:r>
        <w:rPr>
          <w:rtl w:val="true"/>
        </w:rPr>
        <w:t>]</w:t>
      </w:r>
      <w:bookmarkEnd w:id="14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القطع بقبول البينة في ذلك كما صرح به في بعض الكتب السابقة، و حكي عن آخر، بل لا أجد فيه خلافا إلا ما يحكى عن القاضي و عن ظاهر عبارة الكاتب و الشيخ، و لا ريب في ضعفه، لظهور تنزيلها منزلته في الشرع، إذ هي من باب الأسباب لا مدخلية للظن في اعتبارها، كظهور استحقاق الرد أو الفسخ و المطالبة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بالأرش لو ثبت بالبينة نجاسة الدهن المبيع و نحوه، و احتمال عدم التلازم بين استحقاق الرد و ثبوت النجاسة و جريان أحكامها لا يصغى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هنا بعدم الاكتفاء بالشاهد الواحد، لمعارضة حق الغير و استحقاق الرد و نحوه من الدعاوي التي لا تثبت به و ان قلنا بالاكتفاء به حيث لا يكون كذلك، بل يمكن دعوى ثبوت النجاسة هنا بخبره دون استحقاق الرد، لكنه لا يخلو من تأمل، و</w:t>
      </w:r>
    </w:p>
    <w:p>
      <w:pPr>
        <w:pStyle w:val="BookText"/>
        <w:rPr/>
      </w:pPr>
      <w:r>
        <w:rPr>
          <w:rFonts w:ascii="Amiri" w:hAnsi="Amiri" w:eastAsia="Amiri" w:cs="Amiri"/>
          <w:color w:val="111111"/>
          <w:sz w:val="28"/>
          <w:sz w:val="28"/>
          <w:szCs w:val="28"/>
          <w:rtl w:val="true"/>
          <w:lang w:bidi="ar-SA"/>
        </w:rPr>
        <w:t>للمروي‌</w:t>
      </w:r>
      <w:r>
        <w:rPr>
          <w:rStyle w:val="FootnoteAnchor"/>
          <w:rtl w:val="true"/>
        </w:rPr>
        <w:footnoteReference w:id="356"/>
      </w:r>
      <w:r>
        <w:rPr>
          <w:rFonts w:ascii="Amiri" w:hAnsi="Amiri" w:eastAsia="Amiri" w:cs="Amiri"/>
          <w:color w:val="111111"/>
          <w:sz w:val="28"/>
          <w:sz w:val="28"/>
          <w:szCs w:val="28"/>
          <w:rtl w:val="true"/>
          <w:lang w:bidi="ar-SA"/>
        </w:rPr>
        <w:t xml:space="preserve">عن التهذيب و الكافي بسنديهما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لك حتى يجيئك شاهدان يشهدان عندك أن فيه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كالآخر</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عنهما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 بعينه، فتدعه من قبل نفسك، و ذلك مثل الثوب يكون عليك قد اشتريته و هو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الأشياء كلها على هذا حتى يستبين لك غير ذلك، أو تقوم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مفهومهما قاض بعدم ثبوت النجاسة بالشاهد الواحد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يجاب بمنع عموم المفهوم فيه كالمنطوق، أو يلتزم ذلك في موردهما مما كان عليه ظاهر قول أو فعل مسلم مستلزم للطهارة من بيعه أو أكله، فلا يكتفى بالواحد، لأنه فيه يكون من قبيل الشهادة بخلاف ما لا يعارضه ذلك، فيفصل حينئذ في قبول شهادة الواحد، و هو ليس بذلك البعيد، و إن أطلق كل من المثبت و النافي، كما</w:t>
      </w:r>
    </w:p>
    <w:p>
      <w:pPr>
        <w:pStyle w:val="BookText"/>
        <w:rPr/>
      </w:pPr>
      <w:r>
        <w:rPr>
          <w:rFonts w:ascii="Amiri" w:hAnsi="Amiri" w:eastAsia="Amiri" w:cs="Amiri"/>
          <w:color w:val="111111"/>
          <w:sz w:val="28"/>
          <w:sz w:val="28"/>
          <w:szCs w:val="28"/>
          <w:rtl w:val="true"/>
          <w:lang w:bidi="ar-SA"/>
        </w:rPr>
        <w:t>انهم أطلقوا قبول شهادة العدلين من غير تقييد لها بذكر سبب التنجيس، لاحتمال استنادها إلى سبب لا ينجس عند الشهود عنده، كاطلاقهم قبولها فيما قبل الاستعمال و بعده، لكن في التذكرة تقييد القبول بذكر السبب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لجريان مثله في أغلب البينات ان لم يكن جميعها مع تعارف الأخذ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سائر الموارد، و ما ذاك إلا لتنزيل إطلاقها على الواقع حتى يظهر الخلاف، إما لأن عدالة الشاهد تمنع من الإطلاق مع إرادة السبب المختلف فيه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في ثبوت النجاسة بالبينة بين حصول الظن فيها و عدمه، كما في كل مقام تقبل فيه، لكونها من الأمور التعبدية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 خبر العدل بناء على دوران حجيته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إمكان إلحاق خبر غير العدل المتبين خبره به و لو بتبين حال الراوي من كونه محترزا عن الكذب و نحوه مما اعتبرت حجيته في الأحكام الشرعية، لكنه لا يخلو من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من ذلك كله تمام البحث في أطراف المسألة و إن أطنب المحدث البحراني في حدائقه فيها زاعما ابتنائها على تحقيق لم يسبقه اليه غيره عدا السيد نعمة الله الجزائري في رسالة التحفة، و هو أن مدار الطهارة و النجاسة و الحل و الحرمة على علم المكلف بأسبابها و عدمه حقيقة أو شرعا لا الواقع، فلا معنى للمتنجس مثلا سوى ذلك لا ملاقاة أعيان النجاسة واقعا و ان لم يعلم المكلف، فليس هناك نجس واقعا و نجس ظاهرا، بل انما هو أمر واحد، و هو ما علم المكلف بملاقاته للنجاسة أو جعله الشارع كالعالم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للنصوص و الفتاوى بل المجمع عليه بين الأصحاب ان لم يكن ضروريا من عدم مدخلية العلم في تحقق معنى النجاسة، لا طلاق الأدلة في حصول النجاسة بملاقاة أسبابها، و أن الشي‌ء قد يكون نجسا واقعا طاهرا ظاهرا و بالعكس، و لذا قد ترتب عليه بعض أحكام كل منهما من الإعادة و غيرها بعد انكشاف الواقع و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مدخلية لذلك في شي‌ء من أحكام المسألة حتى لو قلنا بثبوت النجاسة بالظن، إذ يمكن انطباقه على التحقيق المذكور بدعوى كونه أيضا من الأسباب التعبدية كالشهادة و إخبار ذي اليد و نحوهما</w:t>
      </w:r>
      <w:r>
        <w:rPr>
          <w:rFonts w:eastAsia="Amiri" w:cs="Amiri" w:ascii="Amiri" w:hAnsi="Amiri"/>
          <w:color w:val="111111"/>
          <w:sz w:val="28"/>
          <w:szCs w:val="28"/>
          <w:rtl w:val="true"/>
          <w:lang w:bidi="ar-SA"/>
        </w:rPr>
        <w:t>.</w:t>
      </w:r>
      <w:bookmarkStart w:id="150" w:name="pg12232_143663"/>
    </w:p>
    <w:p>
      <w:pPr>
        <w:pStyle w:val="BookText"/>
        <w:rPr/>
      </w:pPr>
      <w:bookmarkEnd w:id="1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Heading6"/>
        <w:numPr>
          <w:ilvl w:val="5"/>
          <w:numId w:val="1"/>
        </w:numPr>
        <w:rPr/>
      </w:pPr>
      <w:bookmarkStart w:id="151" w:name="__RefHeading___Toc6490755_417432637"/>
      <w:bookmarkStart w:id="152" w:name="_Toc53"/>
      <w:bookmarkEnd w:id="151"/>
      <w:r>
        <w:rPr>
          <w:rtl w:val="true"/>
        </w:rPr>
        <w:t>[</w:t>
      </w:r>
      <w:r>
        <w:rPr>
          <w:rtl w:val="true"/>
        </w:rPr>
        <w:t>في تعارض البينتين</w:t>
      </w:r>
      <w:r>
        <w:rPr>
          <w:rtl w:val="true"/>
        </w:rPr>
        <w:t>]</w:t>
      </w:r>
      <w:bookmarkEnd w:id="152"/>
    </w:p>
    <w:p>
      <w:pPr>
        <w:pStyle w:val="BookText"/>
        <w:rPr/>
      </w:pPr>
      <w:r>
        <w:rPr>
          <w:rFonts w:ascii="Amiri" w:hAnsi="Amiri" w:eastAsia="Amiri" w:cs="Amiri"/>
          <w:color w:val="111111"/>
          <w:sz w:val="28"/>
          <w:sz w:val="28"/>
          <w:szCs w:val="28"/>
          <w:rtl w:val="true"/>
          <w:lang w:bidi="ar-SA"/>
        </w:rPr>
        <w:t>و كيف كان فلو تعارض الخبران أو البينتان على وجه يكون نافيهما كالمثبت في طهارة شي‌ء و نجاسة ثوب أو إناء أو غيرهما ففي ترجيح الأولى بالأصل أو الثانية بالنقل، و بإطلاق دليل قبولها من الخبرين السابقين و غيرهما و عدمه، فيتساقطان، و يستوي في الحكم مع الأول أو يحكمان و يكون كالمشتبه، فيستوي في الحكم من التطهر به و نحوه مع الثاني أوجه بل أقوال، لا يخلو ثالثها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الترجيح لأحد الخبرين بالأوثقية و نحوها من مرجحات الرواية فلم أعرف أحدا احتمله، و لعله لعدم الدليل على اعتبارها هنا أو لفرض التساوي، أما لو تعارضا في شيئين كالانائين و نحوهما فالمتجه جريان الأقوال الأربعة السابقة، إلا أني لم أعرف من جزم بالنجاسة هنا و ان كان وجهه الأخذ بإثبات كل منهما نجاسة كل منهما دون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جامع المقاصد وجود قائل بذلك، لكن ضعفه باتفاقهما على طهارة واحد، كما انه ضعف القول بطهارتهما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الخلاف و المبسوط و المختلف، لتساقطهما بالمعارضة في كل من الإنائين، فيرجع إلى الأصل السابق، أو لترجيح بنية الطهارة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تعارضا في تعيين النجس لا في حصول النجاسة المتفق عليها عندهما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العلم يحصل لو لم يختلفا بالمشهود به، و إلا فبعد الاختلاف كان كل واحد من الإنائين كالإناء المتحد الذي تعارض فيه البينتان، و قد عرفت أن الأقوى فيه الطهارة، فالقول بها هنا حينئذ قوي كما في كشف اللثام، كما أن إلحاقهما بالمشتبه كما في القواعد و التذكرة و جامع المقاصد و عن السرائر و المعتبر و التحرير لا يخلو من وجه، لارتفاع أصل الطهارة بالشهادة على النجاسة مع تعارض البينتين في مفاديهما، فان كلا منهما يفيد نجاسة إناء و طهارة الآخر، و هو يعطي الاشتباه، و لأنهما جميعا يثبتان نجاسة ما فيهما، فيجب اجتنابهما، و ذلك حكم المشتبه، و لا يدفع إحداهما قبول الأخرى،</w:t>
      </w:r>
      <w:bookmarkStart w:id="153" w:name="pg12232_143664"/>
    </w:p>
    <w:p>
      <w:pPr>
        <w:pStyle w:val="BookText"/>
        <w:rPr/>
      </w:pPr>
      <w:bookmarkEnd w:id="1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لتقدم الإثبات على النفي، إذ فيه أنه انما يتقدم عليه إذا ترجح بأنها قد تشاهد ما لم تشاهده الأخرى، بخلاف النفي هنا، فإنه لا يضعف عن الإثبات، على أن شهادة كل منهما مركبة من الإثبات و النفي، فلا معنى لتصديقهما في جزء و تكذيبهما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إمكان الجمع، أما مع إمكانه فلا ريب في العمل به، إذ لا معنى لإسقاط ما هو حجة شرعية من دون معارض، فما عن الشيخ من القول بالطهارة حتى مع إمكان الجمع في غير محله، إلا أن يكون بناه على عدم قبول البينة في ثبوت النجاسة، فيخرج حينئذ عما نحن فيه، إذ البحث هنا على تقدير القبول</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6490757_417432637"/>
      <w:bookmarkStart w:id="155" w:name="_Toc54"/>
      <w:bookmarkEnd w:id="154"/>
      <w:r>
        <w:rPr>
          <w:rtl w:val="true"/>
        </w:rPr>
        <w:t>[</w:t>
      </w:r>
      <w:r>
        <w:rPr>
          <w:rtl w:val="true"/>
        </w:rPr>
        <w:t>في قبول إخبار ذي اليد بالنجاسة</w:t>
      </w:r>
      <w:r>
        <w:rPr>
          <w:rtl w:val="true"/>
        </w:rPr>
        <w:t>]</w:t>
      </w:r>
      <w:bookmarkEnd w:id="155"/>
    </w:p>
    <w:p>
      <w:pPr>
        <w:pStyle w:val="BookText"/>
        <w:rPr/>
      </w:pPr>
      <w:r>
        <w:rPr>
          <w:rFonts w:ascii="Amiri" w:hAnsi="Amiri" w:eastAsia="Amiri" w:cs="Amiri"/>
          <w:color w:val="111111"/>
          <w:sz w:val="28"/>
          <w:sz w:val="28"/>
          <w:szCs w:val="28"/>
          <w:rtl w:val="true"/>
          <w:lang w:bidi="ar-SA"/>
        </w:rPr>
        <w:t xml:space="preserve">و كالبينة في القبول عندنا إخبار صاحب اليد المالك بنجاسة ما في يده و ان كان فاسقا كما في المنتهى و القواعد و الموجز و كشف الالتباس و ظاهر كشف اللثام، بل عن الذخيرة أنه المشهور بين المتأخرين، كما في الحدائق أن ظاهر الأصحاب الاتفاق عليه، بل عن الأستاذ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الشك في قبول خبره بذلك و بالتطهير كالإباحة و الحظر و نحوهما من الأحكام المشترط فيها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صدق المسلم، خصوصا فيما كان في يده، و فيما لا يعلم إلا من قبله، و فيما لا معارض له فيه، و للسيرة المستمرة القاطعة، و لاستقراء موارد قبول إخبار ذي اليد بما هو أعظم من ذلك من الحل و الحرمة و غيرهما، و لفحوى قبول قوله في التطهير، بل فعله بل و قوله في التنجيس بالنسبة إلى بدنه، فان الظاهر معروفية تسليم القبول فيه، كما يومي اليه الاستدلال به في كشف اللثام على ما نحن فيه، فاحتمال انه من أفراد إخبار ذي اليد بما في يده من الإناء و نحوه، فيجري فيه ما يجري فيه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لما يشعر به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إسماعيل بن عيسى‌</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جواب سؤاله عن جلود الفراء يشتريها الرجل من أسواق المسلمين يسأل عن ذكاته إذا كان البائع غير 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 تسألوا عنه إذا رأيتم المشركين يبيعون ذلك، و إذا رأيتم يصلون فيه فلا تسألوا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 قول المسؤول لو سئل، بل قد يدعى دلالتها على قبوله حتى لو كان مشركا بناء على كون المراد من الخبر سؤال المشرك، بمعنى أنه يسأل فيقبل إن أجاب أنها من ذبائح المسلمين، و لا يقبل إن لم يكن كذلك كما فهمه الخوانساري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قد يناقش فيه حينئذ بمنع قبول قول المشرك في تذكية المسلم بحيث يقطع به أصالة عدمها، و بأن قبول قوله في عدمها إن أجاب به للأصل لا لكونه صاحب يد، بل قد تتجه المناقشة بالأخير حتى لو قلنا ان المسؤول في الخبر المسلم كما فهمه في الحدائق على معنى عليكم سؤال البائع المسلم إذا كان في السوق مشرك يبيعها حينئذ، لاحتمال شراء المسلم لها منه حينئذ، أما إذا رأيتموه يصلي فيها فلا تسألوه بعد الإغضاء عن سماجة ما ذكره، إذ يتجه أن يقال حينئذ إن قبول قوله لو سئل انما هو لأصالة عدم التذكية التي قطعها ظاهر يد المسلم الذي صرفنا عن التمسك به قوله، فلا يقاس عليه ما نحن فيه من إخبار صاحب اليد بالنجاسة المنافية لأصالة الطهارة و عموماتها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تتضح لك المناقشة في جميع ما استدل به لهذا الحكم من الأخبار</w:t>
      </w:r>
      <w:r>
        <w:rPr>
          <w:rStyle w:val="FootnoteAnchor"/>
          <w:rtl w:val="true"/>
        </w:rPr>
        <w:footnoteReference w:id="359"/>
      </w:r>
      <w:r>
        <w:rPr>
          <w:rFonts w:ascii="Amiri" w:hAnsi="Amiri" w:eastAsia="Amiri" w:cs="Amiri"/>
          <w:color w:val="111111"/>
          <w:sz w:val="28"/>
          <w:sz w:val="28"/>
          <w:szCs w:val="28"/>
          <w:rtl w:val="true"/>
          <w:lang w:bidi="ar-SA"/>
        </w:rPr>
        <w:t>المتضمنة للنهي عن السؤال عند شراء الفراء و الجلود و ان اشتمل بعضها على التعليل بأن الدين أوسع من ذلك، و أن الخوارج ضيقوا على أنفسهم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قال في الذخيرة و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أقف له على دليل، كما عن نهاية الأحكام الإشكال فيه، بل هو في المنتهى و التذكرة و إن أفتى بالقبول لكنه عبر عن ذلك فيهما بالأقرب مما يشعر بعدم قطعية الحكم عنده، بل في الأخير قيد قبوله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إذا أخبر بنجاسة الإناء مثلا قبل الطهارة لا بعدها، فإنه لا يقبل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لأنه قد خرج من يده بالاستعمال، فلا يقبل إخباره بنجاسته و إن كان خبره عنه بذلك في حال كونه بيده، فكان بالحقيقة إخبار بنجاسة الغير، فلا يلتفت اليه كما لا يلتفت إلى قول البائع باستحقاق المبيع للغير، و ل</w:t>
      </w:r>
    </w:p>
    <w:p>
      <w:pPr>
        <w:pStyle w:val="BookText"/>
        <w:rPr/>
      </w:pPr>
      <w:r>
        <w:rPr>
          <w:rFonts w:ascii="Amiri" w:hAnsi="Amiri" w:eastAsia="Amiri" w:cs="Amiri"/>
          <w:color w:val="111111"/>
          <w:sz w:val="28"/>
          <w:sz w:val="28"/>
          <w:szCs w:val="28"/>
          <w:rtl w:val="true"/>
          <w:lang w:bidi="ar-SA"/>
        </w:rPr>
        <w:t>صحيحة العيص بن القاسم‌</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في ثوب رجل أياما، ثم إن صاحب الثوب أخبره أنه لا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شيئا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باحتمال كون المانع غير النجاسة من الغصب و نحوه مدفوعة بترك الاستفصال ان لم يكن ظاهرا في كون المانع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فيه بأن عدم الإعادة لعله للجهل بالنجاسة بناء على معذورية الجاهل حتى في الوقت، بل و بالدليل السابق بعدم التفاوت بعد اعتبار قوله و حجيته شرعا بين تأخره عن الاستعمال و تقدمه كالبينة، و بأن قضيته عدم القبول حتى قبل الاستعمال بعد شرائه منه و نحوه مما يكون سببا لخروجه عن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يدفع ذلك كله بأن العمدة في الاستدلال له أصالة الطهارة و عموماتها المعلقة للخروج عنها بالعلم أو ما يقوم مقامه، خصوصا خبرا البينة المتقدمان، مع عدم ثبوت قيام إخبار صاحب اليد بعد الاستعمال مقامه، كما أن ذلك وجه عدم قبوله مطلقا حتى لو كان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ضعف الأخير للأدلة السابقة من أصالة القبول و غيرها، بل قد يشعر به أيضا مضافا إلى ذلك النهي عن الاعلام في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عبد الله بن بكير</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أعار رجلا ثوبا فصلى فيه و هو لا يصلي فيه،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يعلمه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أمره بالإعادة في ذيله كالصريح في ذلك، بل في خلاف ما قاله العلامة في التذكرة أيضا، لكنه مبني على وجوب إعادة الجاهل و قضائه، و من هنا كان الاستدلال به عليه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الاستدلال بإشعار النهي فيه عن الاعلام بالقبول لو أعلم على قبول إخبار ذي اليد قبل الاستعمال، كما أنه قد يتجه الاستدلال بما في الحدائق من أنه ورد النهي عن السؤال في بعض الأخبار</w:t>
      </w:r>
      <w:r>
        <w:rPr>
          <w:rStyle w:val="FootnoteAnchor"/>
          <w:rtl w:val="true"/>
        </w:rPr>
        <w:footnoteReference w:id="362"/>
      </w:r>
      <w:r>
        <w:rPr>
          <w:rFonts w:ascii="Amiri" w:hAnsi="Amiri" w:eastAsia="Amiri" w:cs="Amiri"/>
          <w:color w:val="111111"/>
          <w:sz w:val="28"/>
          <w:sz w:val="28"/>
          <w:szCs w:val="28"/>
          <w:rtl w:val="true"/>
          <w:lang w:bidi="ar-SA"/>
        </w:rPr>
        <w:t>الواردة في الجبن، حيث أنه أعطى الخادم درهما و أمره أن يبتاع به من مسلم جنبا، و نهاه عن السؤال، إذ لو لا قبول إخبار ذي اليد المسؤول لم يكن وجه للنهي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حينئذ القبول حال بقاء العين في يده، لا إذا خرجت من يده، اقتصارا فيما خالف الأصل على محل اليقين، كما أنه ينبغي الاقتصار على المتيقن من ذي اليد و ان اختلفت عبارات من تعرض له، فمنها علقت الحكم على المالك، و منها على ذي اليد، و منها ما جمعت بينهما لكن بعطف ذي اليد على المالك،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خبر المالك و ذي اليد، و ان كان يقوى في النظر عموم القبول لكل مستول على عين شرعا لملك أو وكالة أو إجارة أو أمانة أو ولاية و نحوها، بل قد يدور في الذهن قبول الغاصب الذي هو كالمتملك عرفا، لمكان تسلطه و تصرفه على ما في يده نحو ثياب الظلمة و عمالهم و أوانيهم و دورهم و فرشهم و نحوها، و إن كان أصل استيلائهم عليها بغصب منهم أو آبائهم لها أو لأثمانها، ضرورة عدم مدخلية الملك أو التسلط الشرعي في قبول القول بالتنجيس، خصوصا إن قلنا إن منشأه أصالة صدق المسلم و صحة قوله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يؤيده جريان السيرة و الطريقة في قبول قولهم بالتطهير لو تنجست الأمور المذكورة عندهم، مع انه لا مدرك له إلا كونهم أصحاب 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يقوى في النفس عموم اليد في النجاسة لنحو أمهات الأولاد و مربياتهم، فيقبل إخبار هن في نجاسة ثيابهم و أبدانهم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تنقيح المراد باليد في المقام في غاية الاشكال، و العجب من الأصحاب كيف أغفلوا تحرير ذلك مع كثرة أفراده و تشتتها، و عدم وضوح مدرك لشي‌ء منها، و شدة الابتلاء بجملة منها، خصوصا في مثل ذوي الأيدي الشركاء بالأشياء المائعة من الدهن و الدبس و نحوهما إذا أخبر أحدهم شركاءه بنجاستها، كما أنهم أغفلوا تحرير الحكم أي القبول، و لم يتعبوا أقلامهم في بيان مدركه، و لعله لوضوح الأمر لديهم و إن خفي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يختص قبول قول ذي اليد بالمسلم و ان كان فاسقا عبدا أو امرأة أو يعمه و الكافر؟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ثبوت التطهير حكم التنجيس من العدل الواحد و البينة و غيرهما، لاتحاد المدرك، فما في كشف الأستاذ من قبول العدل في التطهير دون التنجيس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يحتمل الفرق بذلك في خصوص صاحب اليد لوضوح الأدلة فيه دون التنجيس، كما يومي إلى ذلك قطع الفاضل في التذكرة و عن النهاية بقبوله في الطهارة، و جعله الأقرب ذلك في التنجيس في الأولى و إشكاله فيه في الثانية، كما أنه في المنتهى جعل الوجه القبول في الطهارة و القرب في النجاسة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كل حال ينبغي القطع بقبول إخبار صاحب اليد بتطهيره ما في يده من النجاسة العارضة، كما هو ظاهر الكتب المتقدمة، بل هو صريح بعضها لأكثر الأدلة السابقة مع زيادة العسر و الحرج، و تظافر الأخبار</w:t>
      </w:r>
      <w:r>
        <w:rPr>
          <w:rStyle w:val="FootnoteAnchor"/>
          <w:rtl w:val="true"/>
        </w:rPr>
        <w:footnoteReference w:id="363"/>
      </w:r>
      <w:r>
        <w:rPr>
          <w:rFonts w:ascii="Amiri" w:hAnsi="Amiri" w:eastAsia="Amiri" w:cs="Amiri"/>
          <w:color w:val="111111"/>
          <w:sz w:val="28"/>
          <w:sz w:val="28"/>
          <w:szCs w:val="28"/>
          <w:rtl w:val="true"/>
          <w:lang w:bidi="ar-SA"/>
        </w:rPr>
        <w:t>بطهارة ما يوجد في أسواق المسلمين من الجلود و اللحم و نحوهما، بل هي ظاهرة في الاكتفاء في ذلك بظاهر أفعالهم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المنزلة على أصالة الصحة حتى يعلم الخلاف، فضلا عن أن تقرن بأقوالهم، بل هو أولى من الحكم بطهارة بدن المسلم و ثيابه بغيبته و إن لم يقل أو يفعل ما يستلزم الاخبار بذلك، فالحاصل قبول قوله في التطهير مما لا ينبغي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الإشكال في موضوعه بنحو ما تقدم من الاشكال السابق، و لعله لذا حكي عن الأمين الأسترابادي و السيد نعمة الله الجزائري أنهما حكيا عن جملة من علماء عصريهما أنهم كانوا إذا أرادوا إعطاء ثيابهم للقصارين لتطهيرها يهبونها إياهم أو يبيعونها ثم يستردونها منهم بنحو ذلك تخلصا من شبهة استصحاب النجاسة، لتوقف انقطاعه على العلم أو ما يقوم مقامه من البينة أو خبر العدل على إشكال فيه أو إزالة المالك نفسه مع عدم ثبوت قيام خبر مطلق الوكيل و ان لم يكن عدلا مقامه، لعدم ثبوت كونه من ذوي اليد المقبولة إخباراتهم، إذ المعلوم منها المالك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للسيرة المستقيمة القطعية في سائر الأعصار و الأمصار المأخوذة يدا عن يد في تطهير الجواري و النساء و نحوهم ثياب ساداتهن و رجالهن، بل لعل ذلك من الضروريات التي هي بمعزل عن نحو هذه التشكيكات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تتبع الأخبار بعين الانصاف و الاعتبار يورث القطع بالاكتفاء بنحو ذلك، و بأن كل ذي عمل مؤتمن على عمله، كالأخبار الواردة في القصارين‌</w:t>
      </w:r>
      <w:r>
        <w:rPr>
          <w:rStyle w:val="FootnoteAnchor"/>
          <w:rtl w:val="true"/>
        </w:rPr>
        <w:footnoteReference w:id="364"/>
      </w:r>
      <w:r>
        <w:rPr>
          <w:rFonts w:ascii="Amiri" w:hAnsi="Amiri" w:eastAsia="Amiri" w:cs="Amiri"/>
          <w:color w:val="111111"/>
          <w:sz w:val="28"/>
          <w:sz w:val="28"/>
          <w:szCs w:val="28"/>
          <w:rtl w:val="true"/>
          <w:lang w:bidi="ar-SA"/>
        </w:rPr>
        <w:t>و الجزارين‌</w:t>
      </w:r>
      <w:r>
        <w:rPr>
          <w:rStyle w:val="FootnoteAnchor"/>
          <w:rtl w:val="true"/>
        </w:rPr>
        <w:footnoteReference w:id="365"/>
      </w:r>
      <w:r>
        <w:rPr>
          <w:rFonts w:ascii="Amiri" w:hAnsi="Amiri" w:eastAsia="Amiri" w:cs="Amiri"/>
          <w:color w:val="111111"/>
          <w:sz w:val="28"/>
          <w:sz w:val="28"/>
          <w:szCs w:val="28"/>
          <w:rtl w:val="true"/>
          <w:lang w:bidi="ar-SA"/>
        </w:rPr>
        <w:t>و الجارية</w:t>
      </w:r>
      <w:r>
        <w:rPr>
          <w:rStyle w:val="FootnoteAnchor"/>
          <w:rtl w:val="true"/>
        </w:rPr>
        <w:footnoteReference w:id="366"/>
      </w:r>
      <w:r>
        <w:rPr>
          <w:rFonts w:ascii="Amiri" w:hAnsi="Amiri" w:eastAsia="Amiri" w:cs="Amiri"/>
          <w:color w:val="111111"/>
          <w:sz w:val="28"/>
          <w:sz w:val="28"/>
          <w:szCs w:val="28"/>
          <w:rtl w:val="true"/>
          <w:lang w:bidi="ar-SA"/>
        </w:rPr>
        <w:t>المأمورة بتطهير ثوب سيدها، و ان الحجام مؤتمن في تطهير موضع الحجامة</w:t>
      </w:r>
      <w:r>
        <w:rPr>
          <w:rStyle w:val="FootnoteAnchor"/>
          <w:rtl w:val="true"/>
        </w:rPr>
        <w:footnoteReference w:id="367"/>
      </w:r>
      <w:r>
        <w:rPr>
          <w:rFonts w:ascii="Amiri" w:hAnsi="Amiri" w:eastAsia="Amiri" w:cs="Amiri"/>
          <w:color w:val="111111"/>
          <w:sz w:val="28"/>
          <w:sz w:val="28"/>
          <w:szCs w:val="28"/>
          <w:rtl w:val="true"/>
          <w:lang w:bidi="ar-SA"/>
        </w:rPr>
        <w:t>و نحو ذلك، فضلا عن عموم أدلة الوكالة و تصديق الوكيل فيما و 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حاجة للحكم بالتطهير في</w:t>
      </w:r>
      <w:bookmarkStart w:id="156" w:name="pg12232_143670"/>
    </w:p>
    <w:p>
      <w:pPr>
        <w:pStyle w:val="BookText"/>
        <w:rPr/>
      </w:pPr>
      <w:bookmarkEnd w:id="1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 المذكور إلى دعوى الدخول في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حاجة للإطناب و الإسهاب و تكثير السؤال و الجواب، و إن أطنب فيه بعض متأخري المتأخرين، و لعله لظهور الخلاف في ذلك من المعالم، حيث كان ظاهره حصر القائم مقام العلم في عود المتنجس للطهارة بالبينة و العدل الواحد في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قبول تطهير الغير بالنسبة إلى ما هو متعارف في زماننا من غسل النساء و الجواري و نحوهم الثياب و الأواني من غير إذن، و لعل الفحوى أو كالفحوى في المقام كافية للسيرة المستقيمة و أصالة الصحة في القول و الفعل، بل قد يدخل نحوهم في ذوي الأيدي بعد تفسيره بالمستولى باذن شرعية و لو بفحوى من المالك و نحوها، بل قد عرفت احتمال الدخول في نحو الغاصب المتقدم حاله، فتأمل جيدا، فان المقام و إن كان مجمله من الواضحات، لكن جملة من أفراده لا يخلو من بعض الإشكالات، كما أشرنا إلى بعض ذلك، و إنا و إن طال بنا الكلام في هذه المسائل مع عدم تمام ارتباطها بما في المتن من وجوب الغسل مع العلم بموضع النجاسة إلا أنها لا تخلو من تعلق ما، لاحتمال الاكتفاء في معلومية موضع النجاسة بما يثبت به أصل النجاسة من إخبار العدل بناء على قبوله أو البينة أو صاحب اليد و نحوها مما عرفت</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6490759_417432637"/>
      <w:bookmarkStart w:id="158" w:name="_Toc55"/>
      <w:bookmarkEnd w:id="157"/>
      <w:r>
        <w:rPr>
          <w:rtl w:val="true"/>
        </w:rPr>
        <w:t>[</w:t>
      </w:r>
      <w:r>
        <w:rPr>
          <w:rtl w:val="true"/>
        </w:rPr>
        <w:t>في وجوب غسل كل موضع حصل فيه الاشتباه</w:t>
      </w:r>
      <w:r>
        <w:rPr>
          <w:rtl w:val="true"/>
        </w:rPr>
        <w:t>]</w:t>
      </w:r>
      <w:bookmarkEnd w:id="158"/>
    </w:p>
    <w:p>
      <w:pPr>
        <w:pStyle w:val="BookText"/>
        <w:rPr/>
      </w:pPr>
      <w:r>
        <w:rPr>
          <w:rFonts w:ascii="Amiri" w:hAnsi="Amiri" w:eastAsia="Amiri" w:cs="Amiri"/>
          <w:color w:val="111111"/>
          <w:sz w:val="28"/>
          <w:sz w:val="28"/>
          <w:szCs w:val="28"/>
          <w:rtl w:val="true"/>
          <w:lang w:bidi="ar-SA"/>
        </w:rPr>
        <w:t>و أما إن جهل محل النجاسة فلم يعلمه بأحد الأمور المفيدة له شرعا غسل كل موضع يحصل فيه الاشتباه ليكون على يقين من طهارته، كما في</w:t>
      </w:r>
    </w:p>
    <w:p>
      <w:pPr>
        <w:pStyle w:val="BookText"/>
        <w:rPr/>
      </w:pPr>
      <w:r>
        <w:rPr>
          <w:rFonts w:ascii="Amiri" w:hAnsi="Amiri" w:eastAsia="Amiri" w:cs="Amiri"/>
          <w:color w:val="111111"/>
          <w:sz w:val="28"/>
          <w:sz w:val="28"/>
          <w:szCs w:val="28"/>
          <w:rtl w:val="true"/>
          <w:lang w:bidi="ar-SA"/>
        </w:rPr>
        <w:t>صحيحة زرارة الطويلة</w:t>
      </w:r>
      <w:r>
        <w:rPr>
          <w:rStyle w:val="FootnoteAnchor"/>
          <w:rtl w:val="true"/>
        </w:rPr>
        <w:footnoteReference w:id="36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قد علمت أنه أصابه و لم أدر أين هو فأغسله،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تغسل ثوبك من الناحية التي ترى أنه قد أصابها حتى تكون على يقين من طهارتك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إضمار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قدحه عندنا كما عرفته غير مرة، خصوصا من مثل زرارة المعلوم عدم أخذه أحكامه من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خصوصا في مثل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الخبر المشتمل على سؤالات متعددة المقترن بقرائن كثيرة تشهد بكونه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ما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رواه في كتاب علل الشرائع بطريق حسن مسندا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كالمناقشة فيه بظهوره في اعتبار التحري من حيث تعليق الحكم فيه بالرؤية التي هي أعم من العلم، لاندفاعها بإرادة العلم منها بشهادة التعليل إن لم تكن ظاهرة في ذلك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القطع بذلك بملاحظة اعتضاده بصحيحتي محمد بن مسلم‌</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ابن أبي يعفور</w:t>
      </w:r>
      <w:r>
        <w:rPr>
          <w:rStyle w:val="FootnoteAnchor"/>
          <w:rtl w:val="true"/>
        </w:rPr>
        <w:footnoteReference w:id="37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المني يصيب الثوب فان عرفت مكانه فاغسله، و ان خفي عليك فاغسله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حسن الحلبي أو صحيحه‌</w:t>
      </w:r>
      <w:r>
        <w:rPr>
          <w:rStyle w:val="FootnoteAnchor"/>
          <w:rtl w:val="true"/>
        </w:rPr>
        <w:footnoteReference w:id="37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الرجل فأصاب ثوبه مني فليغسل الذي أصابه، و إن ظن أنه أصابه مني و لم يستيقن و لم ير مكانه فلينضحه بالماء، و ان استيقن أنه قد أصابه و لم ير مكانه فليغسل الثوب كله فإنه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إشعار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الوجوب بعد إعراض الأصحاب عنه للإجماع المحكي صريحا في المنتهى و التذكرة و الرياض و عن غيرها و ظاهرا في المعتبر إن لم يكن محصلا على الوجوب المعتضد بنفي الخلاف عنه فيه في المعالم و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للحكم به على غيره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حاجة حينئذ للاستدلال على المطلوب بعد ذلك باستصحاب بقاء يقين المنع إلى حصول اليقين بالزوال المتوقف على غسل الجميع، حتى يناقش فيه بأن يقين النجاسة يرتفع بغسل جزء مما وقع فيه الاشتباه يساوي قدر النجاسة و ان لم يحصل القطع بغسل ذلك المحل بعينه، و بأنه عند التأمل بعد فرض غسل الجزء من استصحاب الجنس المعلوم عدم حجيته، و إن أمكن اندفاعها بأن المعتبر بعد يقين الشغل يقين البراءة لا عدم يقين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الشغل، كما أشارت إلى ذلك صحيحة زرارة السابقة</w:t>
      </w:r>
      <w:r>
        <w:rPr>
          <w:rStyle w:val="FootnoteAnchor"/>
          <w:rtl w:val="true"/>
        </w:rPr>
        <w:footnoteReference w:id="372"/>
      </w:r>
      <w:r>
        <w:rPr>
          <w:rFonts w:ascii="Amiri" w:hAnsi="Amiri" w:eastAsia="Amiri" w:cs="Amiri"/>
          <w:color w:val="111111"/>
          <w:sz w:val="28"/>
          <w:sz w:val="28"/>
          <w:szCs w:val="28"/>
          <w:rtl w:val="true"/>
          <w:lang w:bidi="ar-SA"/>
        </w:rPr>
        <w:t>بل هو واضح في سائر ما كان من قبيل هذه المقدمات و موارد مثله من الاستصحابات أيضا، كوضوح عدم كونه من استصحاب الجنس بحيث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تقدم لنا في البحث عن الإنائين المشتبهين ما يصلح التأييد به للمناقشة السابقة، بل تقدم ماله مزيد نفع في غير ذلك أيضا من الأبحاث التي تعرض لها بعضهم هنا حتى الملاقي للمشتبه، فانا قد ذكرنا هناك أن الأقوى فيه بقاؤه على استصحاب الطهارة و عدم إلحاقه بالمشتبه، كما هو ظاهر الأدلة، فلا يجب اجتنابه و إن احتملنا فيه ذلك أيضا، لما تقدم في محله، فيكون كالمشتبه في وجوب اجتنابه و غسله مع الإمكان، لكن قد يظهر هنا من الأستاذ الأكبر في شرحه على المفاتيح الميل إلى حرمة مباشرة المشتبه و ان لم يجب عليه غسل الملاقي بعد عصيانه، و وجهه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لاقى المشتبه ثوب واحد مثلا، أما لو لاقاه ثوبان أو أثواب بحيث علم ملاقاة أحدها للنجس منه فلا ريب في جريان حكم المشتبه الأصلي عليه، بل هو من أفراده، نعم لو لاقاه بدنا مكلفين لم يجب على أحدهما غسل يده مثلا و ان علما نجاسة أحدهما على الاجمال، لوضوح عدم جريان المقدمة هنا، بل يكونان كواجدي المني في الثوب المشترك، بل و كذا لو لاقاه ثوبا هما كما جزم به كسابقه الأستاذ الأكبر في شرح المفاتيح، لاستصحاب كل منهما طهارة ثوبه و بدنه، و عدم تعلق الخطاب بمعين منهما بالاجتناب عن ثوبه أو بدنه النجس المعين أو المردد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الأخير بأن الخطاب بالاجتناب لا يتوقف على كون الثوب مملوكا للمكلف، بل يكفي فيه تقدير تمكنه من ذلك بإعارة و إجارة و نحوهما،</w:t>
      </w:r>
      <w:bookmarkStart w:id="159" w:name="pg12232_143673"/>
    </w:p>
    <w:p>
      <w:pPr>
        <w:pStyle w:val="BookText"/>
        <w:rPr/>
      </w:pPr>
      <w:bookmarkEnd w:id="1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تحققه مع تعذرهما أيضا، لظهور كون النجاسة من قبيل الخطاب بالوضع الذي لا يتوقف على تحقق ذلك، و إلا فبناء على ما ذكره يتجه صحة صلاة كل منهما و وضوئه بكل من ثوبيهما و إناءيهما مع قطعهما بوقوع النجاسة على أحدهما، و كأنه واضح البطلان، خصوصا بعد إطلاق الأدلة بالإراقة و نحوها من دون تقييد باتحاد المالك، بل قد يتجه عليه صحة ذلك مع اتحاد المالك إذا أخرج أحدهما عن ملكه ببيع و نحوه، اللهم إلا أن يفرق بتحقق تكليف المعين فيه دون الأول، فلا يجدي في انقطاع الاستصحاب الانتقال العرضي، كما لا يجدي إراقة أحدهما في الأرض أو في ماء كثير في استصحاب التكليف باجتناب الباقي و ان لم يكن يقين نجس، و هو لا يخلو من وجه، كما أنه لا يخلو من كلام يعرف مما ذكرناه في بحث الإناءين، فلاحظ</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6490761_417432637"/>
      <w:bookmarkStart w:id="161" w:name="_Toc56"/>
      <w:bookmarkEnd w:id="160"/>
      <w:r>
        <w:rPr>
          <w:rtl w:val="true"/>
        </w:rPr>
        <w:t>[</w:t>
      </w:r>
      <w:r>
        <w:rPr>
          <w:rtl w:val="true"/>
        </w:rPr>
        <w:t>في غسل الثوب و البدن مرتين</w:t>
      </w:r>
      <w:r>
        <w:rPr>
          <w:rtl w:val="true"/>
        </w:rPr>
        <w:t>]</w:t>
      </w:r>
      <w:bookmarkEnd w:id="161"/>
    </w:p>
    <w:p>
      <w:pPr>
        <w:pStyle w:val="BookText"/>
        <w:rPr/>
      </w:pPr>
      <w:r>
        <w:rPr>
          <w:rFonts w:ascii="Amiri" w:hAnsi="Amiri" w:eastAsia="Amiri" w:cs="Amiri"/>
          <w:color w:val="111111"/>
          <w:sz w:val="28"/>
          <w:sz w:val="28"/>
          <w:szCs w:val="28"/>
          <w:rtl w:val="true"/>
          <w:lang w:bidi="ar-SA"/>
        </w:rPr>
        <w:t>في غسل الثوب و البدن من البول مرتين بالماء القليل عدا محل الاستنجاء مرتين وفاقا للمشهور بين المتأخرين، بل في المدارك و الحدائق و غيرهما نسبته للشهرة من غير تقييد، بل في المعتبر نسبته إلى علمائنا مشعرا بدعوى الإجماع عليه، و لعله لازم إيجابهما في الفقيه و الهداية في محل البول، كما أنه لازم ما في السرائر من إيجاب العصر مرتين، للأصل الواضح ضعف المناقشة فيه هنا بعدم جريانه في الحكم الثابت إلى غاية مجهولة للمكلف بما ذكرناه في محله من عدم الفرق بين الأمرين في مدرك حجيته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373"/>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أبي يعفور</w:t>
      </w:r>
      <w:r>
        <w:rPr>
          <w:rStyle w:val="FootnoteAnchor"/>
          <w:rtl w:val="true"/>
        </w:rPr>
        <w:footnoteReference w:id="374"/>
      </w:r>
      <w:r>
        <w:rPr>
          <w:rFonts w:ascii="Amiri" w:hAnsi="Amiri" w:eastAsia="Amiri" w:cs="Amiri"/>
          <w:color w:val="111111"/>
          <w:sz w:val="28"/>
          <w:sz w:val="28"/>
          <w:szCs w:val="28"/>
          <w:rtl w:val="true"/>
          <w:lang w:bidi="ar-SA"/>
        </w:rPr>
        <w:t>عن البول يصيب 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 الآخر</w:t>
      </w:r>
      <w:r>
        <w:rPr>
          <w:rStyle w:val="FootnoteAnchor"/>
          <w:rtl w:val="true"/>
        </w:rPr>
        <w:footnoteReference w:id="375"/>
      </w:r>
      <w:r>
        <w:rPr>
          <w:rFonts w:ascii="Amiri" w:hAnsi="Amiri" w:eastAsia="Amiri" w:cs="Amiri"/>
          <w:color w:val="111111"/>
          <w:sz w:val="28"/>
          <w:sz w:val="28"/>
          <w:szCs w:val="28"/>
          <w:rtl w:val="true"/>
          <w:lang w:bidi="ar-SA"/>
        </w:rPr>
        <w:t xml:space="preserve">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في المركن مرتين، فان غسلته في ماء جار فمرة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 الحسين بن أبي العلاء</w:t>
      </w:r>
      <w:r>
        <w:rPr>
          <w:rStyle w:val="FootnoteAnchor"/>
          <w:rtl w:val="true"/>
        </w:rPr>
        <w:footnoteReference w:id="376"/>
      </w:r>
      <w:r>
        <w:rPr>
          <w:rFonts w:ascii="Amiri" w:hAnsi="Amiri" w:eastAsia="Amiri" w:cs="Amiri"/>
          <w:color w:val="111111"/>
          <w:sz w:val="28"/>
          <w:sz w:val="28"/>
          <w:szCs w:val="28"/>
          <w:rtl w:val="true"/>
          <w:lang w:bidi="ar-SA"/>
        </w:rPr>
        <w:t xml:space="preserve">بل صحيحه على الأصح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فإنما هو ماء، و سألته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كالمروي‌</w:t>
      </w:r>
      <w:r>
        <w:rPr>
          <w:rStyle w:val="FootnoteAnchor"/>
          <w:rtl w:val="true"/>
        </w:rPr>
        <w:footnoteReference w:id="377"/>
      </w:r>
      <w:r>
        <w:rPr>
          <w:rFonts w:ascii="Amiri" w:hAnsi="Amiri" w:eastAsia="Amiri" w:cs="Amiri"/>
          <w:color w:val="111111"/>
          <w:sz w:val="28"/>
          <w:sz w:val="28"/>
          <w:szCs w:val="28"/>
          <w:rtl w:val="true"/>
          <w:lang w:bidi="ar-SA"/>
        </w:rPr>
        <w:t>في مستطرفات السرائر من جامع البزنطي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إسحاق النحوي‌</w:t>
      </w:r>
      <w:r>
        <w:rPr>
          <w:rStyle w:val="FootnoteAnchor"/>
          <w:rtl w:val="true"/>
        </w:rPr>
        <w:footnoteReference w:id="3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أصابك بول في ثوبك فاغسله من ماء جار مرة، و من ماء راكد مرتين، ثم أعصره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الاجتزاء بالمرة، كظاهر المبسوط و القواعد بل صريح الأخيرين في البول غير المرئي كالجاف و نحوه ذلك أيضا، بل ربما يوهمه أيضا إطلاق المقنعة و النهاية كما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إذ هو مع مخالفته لما عرفت لا دليل عليه سوى دعوى التمسك بأصالة البراءة التي هي على تقدير تسليمها منقطعة بما سمعت، و إطلاق طهورية الماء كإطلاق الأمر بالغسل في بعض الأخبار الواجب تقييدهما لو سلم إمكان الاستدلال بأولهما على ما نحن فيه من الكيفية، بل و بثانيهما أيضا، لظهور كونه مساقا لغير بيانها بما سمعته من الأدلة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ترك الاستفصال فيها بين الجاف و غيره شاهد على عدم اعتباره فيه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فدعواه لظهور كون أول الغسلتين للإزالة و الثانية للإنقاء، بل ذلك عين متن خبر الحسين بن أبي العلاء في المعتبر و الذكرى، فمع فرض زوال العين بالجفاف و نحوه سقطت غسلته و بقيت غسلة الإنقاء لا يلتفت اليه، لمخالفته لإطلاق النصوص و الفتاوى من غير شاهد، إذ العقل لا نصيب له في إدراك هذه المقامات، و لم نعثر على تلك الزيادة في الخبر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المذكور في الأصول كما اعترف به في المعالم و الذخيرة و الحدائق، بل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أحسبها من كلام المعتبر، فتوهمها بعضهم أنها من الخبر، و قد يؤيده عدمها في الخبر المذكور في المنتهى مع شدة حاجته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فليست صالحة للحكم على معارضها من إطلاق الأدلة المعتضد بإطلاق الفتاوى، بل حملها على الحكمة و نحوها متجه، فالتفصيل بذلك لنحو ذلك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كالتفصيل بين الثوب و البدن، فيجب العدد في الأول دون الثاني، للإطلاق السالم عن معارضة دليل معتبر فيه، لقصور أخبار العدد فيه سندا بأجمعها بل و دلالة، لاحتمال إرادة القول مرتين لا الصب، إذ المناقشة الثانية في غاية الضعف، بل و الأولى أيضا، لمنع القصور أولا كما لا يخفى على المتأمل في ملاحظة الأسانيد، خصوصا بعضها، و للانجبار بالشهرة العظيمة، و ظاهر إجماع المعتبر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التوقف في الفتوى حينئذ بمضمونها، و معارضتها ببعض المعتبرة</w:t>
      </w:r>
      <w:r>
        <w:rPr>
          <w:rStyle w:val="FootnoteAnchor"/>
          <w:rtl w:val="true"/>
        </w:rPr>
        <w:footnoteReference w:id="380"/>
      </w:r>
      <w:r>
        <w:rPr>
          <w:rFonts w:ascii="Amiri" w:hAnsi="Amiri" w:eastAsia="Amiri" w:cs="Amiri"/>
          <w:color w:val="111111"/>
          <w:sz w:val="28"/>
          <w:sz w:val="28"/>
          <w:szCs w:val="28"/>
          <w:rtl w:val="true"/>
          <w:lang w:bidi="ar-SA"/>
        </w:rPr>
        <w:t>الظاهرة في نفي التعدد بالنسبة للاستنجاء، بل لعل المشهور ذلك فيه يدفعها ما تقدم لنا في ذلك المبحث من الفرق الواضح بين المقامين، لاختصاص كل منهما بأدلة لا تتعدى إلى الآخر، ضرورة ظهور أخبار المقام المشتملة على السؤال عن إصابة البول الجسد في غير محل الاستنجاء، كالعكس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Style w:val="FootnoteAnchor"/>
          <w:rtl w:val="true"/>
        </w:rPr>
        <w:footnoteReference w:id="381"/>
      </w:r>
      <w:r>
        <w:rPr>
          <w:rFonts w:ascii="Amiri" w:hAnsi="Amiri" w:eastAsia="Amiri" w:cs="Amiri"/>
          <w:color w:val="111111"/>
          <w:sz w:val="28"/>
          <w:sz w:val="28"/>
          <w:szCs w:val="28"/>
          <w:rtl w:val="true"/>
          <w:lang w:bidi="ar-SA"/>
        </w:rPr>
        <w:t>أنه يجزئ أن يغسل البول بمثله من الماء إذا كان على رأس الحشفة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الإغضاء عن دلالته، لظهور إرادته بذلك إحدى‌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روايتي نشيط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يجسر على طرح هذه الأدلة المعتبرة سندا و دلالة و عملا، أو تأويلها بمثله، كما هو واضح</w:t>
      </w:r>
      <w:r>
        <w:rPr>
          <w:rFonts w:eastAsia="Amiri" w:cs="Amiri" w:ascii="Amiri" w:hAnsi="Amiri"/>
          <w:color w:val="111111"/>
          <w:sz w:val="28"/>
          <w:szCs w:val="28"/>
          <w:rtl w:val="true"/>
          <w:lang w:bidi="ar-SA"/>
        </w:rPr>
        <w:t>.</w:t>
      </w:r>
      <w:bookmarkStart w:id="162" w:name="pg12232_143676"/>
    </w:p>
    <w:p>
      <w:pPr>
        <w:pStyle w:val="BookText"/>
        <w:rPr/>
      </w:pPr>
      <w:bookmarkEnd w:id="1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ذهب بعض من اجتزى بالمرة هناك إلى التعدد هنا، بل في ظاهر المعتبر هنا نقل الإجماع مع حكايته الخلاف في التعدد هناك، نعم قد يلزم القول بالتعدد فيه القول به في المقام، لأوضحية أدلته منه،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الحكم المذكور بين سائر الأبوال، للأصل و إطلاق النصوص و الفتاوى، و احتمال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 تناول إطلاق البول لها أو ظهور العدم، فلا يتقيد إطلاق الأمر بالغسل،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جدا</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6490763_417432637"/>
      <w:bookmarkStart w:id="164" w:name="_Toc57"/>
      <w:bookmarkEnd w:id="163"/>
      <w:r>
        <w:rPr>
          <w:rtl w:val="true"/>
        </w:rPr>
        <w:t>[</w:t>
      </w:r>
      <w:r>
        <w:rPr>
          <w:rtl w:val="true"/>
        </w:rPr>
        <w:t>في إزالة بول الصبي</w:t>
      </w:r>
      <w:r>
        <w:rPr>
          <w:rtl w:val="true"/>
        </w:rPr>
        <w:t>]</w:t>
      </w:r>
      <w:bookmarkEnd w:id="164"/>
    </w:p>
    <w:p>
      <w:pPr>
        <w:pStyle w:val="BookText"/>
        <w:rPr/>
      </w:pPr>
      <w:r>
        <w:rPr>
          <w:rFonts w:ascii="Amiri" w:hAnsi="Amiri" w:eastAsia="Amiri" w:cs="Amiri"/>
          <w:color w:val="111111"/>
          <w:sz w:val="28"/>
          <w:sz w:val="28"/>
          <w:szCs w:val="28"/>
          <w:rtl w:val="true"/>
          <w:lang w:bidi="ar-SA"/>
        </w:rPr>
        <w:t>نعم هي في محلها بالنسبة إلى بول الصبي غير المتغذي بالطعام الذي قد تقدم الاكتفاء فيه بالصب، فلا يعتبر التعدد فيه كما صرح به في المعتبر و الأستاذ الأكبر في شرح المفاتيح، و النراقي في لوامعه، و الشهيد في روضته، و الفاضل المعاصر في رسالته المنسوبة إليه، بل لعله ظاهر جميع الأصحاب كالمصنف و غيره، حيث أفردوا حكمه بالاكتفاء فيه بالصب، دون غيره فالغسل، ثم اعتبروا التعدد في الغسل مع معروفية عدم التعبير عنه بذلك في لسانهم، بل يذكرون حكم الصب مقابل الغسل، بل ظاهر المعتبر و الكتابين بعده السابقين تساوي الاجتزاء بالمرة للحكم بالصب في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 الصبي لا يجب غسله، و يكفي صب الماء عليه مرة في الثوب و غيره، و به قال الشافعي و أحمد،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إجزاء الصب في بول الصبي قبل الأكل من دون حاجة إلى التعدد و لا إلى العصر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البراءة و الإجماع المنقول عن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الشيعة في كتب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التعدد كالغسل غير معتبر في بول الرضيع، لكفاية الصب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بالأصل و الإجماع المحقق و المحكي عن جماعة،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الأقوى، لا طلاق الأمر بالصب، سيما مع ظهور كون ذلك لخفة نجاسته، كما يومي اليه عدم اعتبار الانفصال فيه و غيره، بل لعل فحواه دليل آخر، ضرورة عدم الفائدة في التعدد حينئذ، خصوصا بناء على تعليله بكونه للإزالة و الثانية للإنقاء، كما أن ظهور بعض الأدلة السابقة على الاكتفاء بالصب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عدم التعدد دليل ثالث أيضا، بل لعل</w:t>
      </w:r>
    </w:p>
    <w:p>
      <w:pPr>
        <w:pStyle w:val="BookText"/>
        <w:rPr/>
      </w:pPr>
      <w:r>
        <w:rPr>
          <w:rFonts w:ascii="Amiri" w:hAnsi="Amiri" w:eastAsia="Amiri" w:cs="Amiri"/>
          <w:color w:val="111111"/>
          <w:sz w:val="28"/>
          <w:sz w:val="28"/>
          <w:szCs w:val="28"/>
          <w:rtl w:val="true"/>
          <w:lang w:bidi="ar-SA"/>
        </w:rPr>
        <w:t>خبر ابن أبي العلاء</w:t>
      </w:r>
      <w:r>
        <w:rPr>
          <w:rStyle w:val="FootnoteAnchor"/>
          <w:rtl w:val="true"/>
        </w:rPr>
        <w:footnoteReference w:id="384"/>
      </w:r>
      <w:r>
        <w:rPr>
          <w:rFonts w:ascii="Amiri" w:hAnsi="Amiri" w:eastAsia="Amiri" w:cs="Amiri"/>
          <w:color w:val="111111"/>
          <w:sz w:val="28"/>
          <w:sz w:val="28"/>
          <w:szCs w:val="28"/>
          <w:rtl w:val="true"/>
          <w:lang w:bidi="ar-SA"/>
        </w:rPr>
        <w:t xml:space="preserve">ظاهر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فإنما هو ماء، و سألته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 و سألته عن الصبي يبول على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قليلا ثم تعصره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اقتصر فيه على بيان العدد في الأولين، بل منه يظهر عدم اندراج بول الصبي في إطلاق السؤال عن إصابة البول الجسد و الثوب، و لذا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يشمله من ذكر الغسل و العدد و نحوهما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التأمل في الأخبار</w:t>
      </w:r>
      <w:r>
        <w:rPr>
          <w:rStyle w:val="FootnoteAnchor"/>
          <w:rtl w:val="true"/>
        </w:rPr>
        <w:footnoteReference w:id="385"/>
      </w:r>
      <w:r>
        <w:rPr>
          <w:rFonts w:ascii="Amiri" w:hAnsi="Amiri" w:eastAsia="Amiri" w:cs="Amiri"/>
          <w:color w:val="111111"/>
          <w:sz w:val="28"/>
          <w:sz w:val="28"/>
          <w:szCs w:val="28"/>
          <w:rtl w:val="true"/>
          <w:lang w:bidi="ar-SA"/>
        </w:rPr>
        <w:t xml:space="preserve">المشتملة على بيان ذلك من ذكر غسل الثوب خصوصا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الإجانة كذا، و في الجاري كذا، و نحو ذلك فيها يشرف الفقيه على القطع بكون المراد منها بول غير الصبي المعبر عن حكمه بالصب عليه، ككلام الأصحاب أيضا، فما في كشف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العدد فيه لا طلاق ما دل على اعتباره، و دعوى ظهور الأدلة في اختصاص امتيازه عن بول غيره بالصب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جدا كمستنده، مع أني لم أعثر على موافق له صريحا،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في صدق المرتين العرف كما في غيره من الألفاظ، و الظاهر اعتبار الفصل في مسماهما، بل ينبغي القطع به كما هو واضح، فما في الذكرى و ظاهر جامع المقاصد أو صريحه في باب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حكي عن جماعة من الاجتزاء باتصال الماء الذي يغسل به و تدافعه المقدر فيه الغسلتان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إن كان المراد الدخول في المسمى، و لا يخلو من وجه إن كان المراد إلحاقه به في الحكم، لفحوى الاكتفاء بالحسي، بل ربما ادعي القطع به مع اتصاله مقدار زمان الغسلتين و زمان القطع، لأولوية الاتصال من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يمنع ذلك كله، لظهور قصور العقل عن إدراك مثل ذلك، و انه لا مدخلية للانفصال فيه على وجه القطع و اليقين، إذ هو المثمر دون الظن و التخمين، فالاقتصار حينئذ على مضمون النصوص طريق اليقين بالبراءة عن شغل الذمة بإزالة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القطع من إجماع أو غيره بعدم الفرق بين الثوب و البدن و غيرهما مما تنجس بالبول و أمكن تطهيره بالقليل في الحكم المذكور، و ان اقتصر في المتن و غيره من عبارات الأصحاب كالنصوص عليهما، إلا أن الظاهر إرادة التمثيل، كما صرح به في الروضة و الحدائق، بل هو كصريح غيرهما أيضا مما علق فيه الحكم على المنفعل بالبول، فاحتمال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بالاتحاد في غيرهما و ان قلنا بالتعدد فيهما كما في المعالم و الذخيرة، بل اختاره في اللوامع، لا طلاق أوامر التطهير و الغسل، بل خصوص إطلاق ما ورد بتطهير الفراش ذي الحشو و نحوه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كما لا يخفى على المتأمل في أخبار الباب و كلام الأصحاب من التعدي إلى نحو ذلك، خصوصا في النجاسات، كتعديهم في أصل ثبوت النجاسة و ان كان ما ورد بها خاصا بالثوب و نحوه، لا أقل من الشك، و الاستصحاب محكم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يعتبر في المرتين كونهما معا للتطهير، بل الظاهر الاجتزاء بهما لو حصلت</w:t>
      </w:r>
      <w:bookmarkStart w:id="165" w:name="pg12232_143679"/>
    </w:p>
    <w:p>
      <w:pPr>
        <w:pStyle w:val="BookText"/>
        <w:rPr/>
      </w:pPr>
      <w:bookmarkEnd w:id="1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الإزالة بأحدهما كما عن المعتبر و الذكرى و جامع المقاصد و شرح الموجز التصريح به، لا طلاق الأدلة، بل هو قاض بذلك أيضا فيما لو حصلت الإزالة بهما أيضا، و ذيل خبر ابن أبي العلاء قد عرفت عدم ثبوته، و لا ينافي ذلك اعتبار المرتين في المتنجس بالبول حكما، لكون مدار المقام على إطلاق الأدلة و تحقق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يقال أو قيل بل قد يوهمه كثير من العبارات في غير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معنى لاحتساب تلك الغسلة الأولى التي حصلت بها الإزالة من الاثنتين، المزوم الإزالة و لو تضاعف الغسل، 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اجتماع شرائط التطهير في الغسلتين معا من الورود و الانفصال و نحوهما، و إن كنا لا نشترط في المراد به إزالة نفس العين ذلك، فلو فرض إزالتها بماء وردت عليه مثلا ثم تعقب ذلك غسلتا التطهير لم يكن بذلك بأس، فلا يتوهم من الاجتزاء بالإزالة في الغسلة الأولى التي احتسبناها من الغسلتين سقوط شرائط التطهير فيها، إذ قد عرفت عدم ثبوت كون المراد منها الإزالة، بل ظاهر الأدلة توقف التطهير على مسمى الغسلتين، إلا أنه لما تحقق امتثال المكلف بفعلهما لاندراجه في إطلاق الأدلة قلنا بالاجتزاء بذلك، و إن قارنهما أو أحدهما حصول الإزالة أيضا، كما هو واضح</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6490765_417432637"/>
      <w:bookmarkStart w:id="167" w:name="_Toc58"/>
      <w:bookmarkEnd w:id="166"/>
      <w:r>
        <w:rPr>
          <w:rtl w:val="true"/>
        </w:rPr>
        <w:t>[</w:t>
      </w:r>
      <w:r>
        <w:rPr>
          <w:rtl w:val="true"/>
        </w:rPr>
        <w:t>في إزالة غير البول من النجاسات</w:t>
      </w:r>
      <w:r>
        <w:rPr>
          <w:rtl w:val="true"/>
        </w:rPr>
        <w:t>]</w:t>
      </w:r>
      <w:bookmarkEnd w:id="16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المتن و غيره ممن اقتصر على ذكر العدد في البول خصوصا مع إطلاقه الغسل في غيره الاجتزاء بالمرة، كما هو صريح المعتبر و القواعد و الموجز و البيان و الروضة و المدارك و الذخيرة و الحدائق و الرياض و غيرها، و ان اشترط جماعة منهم الاكتفاء بها بعد إزالة العين، لظهور عدم مدخلية ذلك في اعتبار العدد، بل أقصاه عدم الاجتزاء بالمرة التي يقارنها الإزالة بها، مع انه قد يقطع بعدم إرادتهم منه ذلك، بل المراد عدم اعتبار أزيد من الإزالة بالغسل، إذ العدد على تقدير اعتباره لا يتفاوت فيه وجود العين و عدمها، و يعتبر فيه اجتماع شرائط التطهير من الورود و الانفصال و نحوهما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فرق بين الغسلة الأولى و الثانية، بخلاف ما يراد منه الإزالة كما عرفته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بهذا الاعتبار يرجع ما في المنتهى و التحرير إلى المختار حيث قال فيهما بعد ذكر العدد في البول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كان له ثخن و قوام من النجاسات كالمني أولى بالتعدد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كون مراده ذلك لازالة العين، لا أن التطهير يتوقف عليه تعبدا، و لذا اكتفى بالمرة حال عدم وجود العين من سائر النجاسات، و هو أمر خارج عما نحن فيه، إذ فرض البحث بعد إزالة العين و لو بماء مضاف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صريح اللمعة و جامع المقاصد التعدد في سائر النجاسات، للاستصحاب و لمساواتها للبول أو أولى، بل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ذكر المني فشدده و جعله أشد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لتعليل غسلتي البول بكون أولهما للإزالة و الثانية للإنقاء الجاري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إذ الاستصحاب مقطوع بإطلاق أدلة الغسل في جملة منها، بل الشديد منها كالحيض و نحوه ان لم يكن جميعها المتمم بعدم القول بالفصل، و منع وصول العقل إلى المساواة بالنسبة للحكم المذكور على وجه القطع و اليقين فضلا عن الأولوية، بل قد يومي عدم العفو عن قليله في الصلاة إلى أشديته من الدم، كمنع ظهور صحيح ابن مسلم في المطلوب، إذ لعل المراد أشدية وجوب إزالته و أنه آكد من البول في ذلك ردا لما عن بعض العامة من القول بطهارته لا بالنسبة إلى كيفية الغسل، أو المراد أشديته منه لاحتياجه إلى فرك و نحوه، و أما التعليل المذكور فقد عرفت أنا لم نعثر عليه في الأخبار السابقة، على أنه عليل في نفسه، بل لعله إقناعي أو كالاقناعي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حينئذ عدم اعتبار العدد في غير البول من النجاسات في سائر المتنجسات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الولوغ و خصوص الأواني على ما ستعرف حكمهما إن شاء الله من غير فرق في ذلك بين ما ثبت نجاسته من أوامر الغسل و نحوها التي يتمسك بإطلاقها في الاجتزاء بالمرة و بين ما ثبت نجاسته بالإجماع و نحوه، و إن تردد فيه بعض متأخري المتأخرين، للاستصحاب السالم عن معارضة إطلاق الأمر بالغسل و نحوه كما هو المفروض، إذ قد عرفت أنه مع تسليم وجود الفرض المذكور و أنه لا تكفي عمومات مطهرية الماء انما يتم بالإجماع المركب المحكي ظاهرا في الذخيرة الذي يشهد له التتبع، بل يمكن تحصيله على عدم الفرق بين النجاسات بذلك، و به ينقطع الاستصحاب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منعه في نفسه، إما بناء على عدم حجيته في نحوه مما كان معلقا على غاية غير معلومة للمكلف، فيتمسك حينئذ بأصالة براءة الذمة عن استعماله بعد الغسلة الواحدة، و عن وجوب غسلة ثانية بعدها، للشك في أصل الشغل بها، كمن تنجست يده مثلا بنجاسة لا يعلمها أنها بول فيجب فيه مرتان، أو غيره فيجب مرة، فإنه لا يجب عليه أزيد من مرة، و كالشك في كون الصادر منه موجبا للقضاء و الكفارة، أو للقضاء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الفرق بين مشتبه الحكم و الموضوع ممنوع، كاحتمال الفرق بين أسباب النجاسة و غيرها من أفراد قاعدة الشك بين الأقل و الأكثر التي منها ما لو شك في شغل ذمته لزيد بعشرة دراهم أو أزيد المعلوم جريان أصل البراءة في مثله، كمعلومية منع دعوى بطلان ذلك باستصحاب الشغل إجمالا قياسا على من علم شغل ذمته بقدر خاص ثم شك في أدائه تماما أو بعضه، لوضوح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بناء على عدم استصحاب حكم الإجماع، لارتفاعه بعد تحققها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كانا معا لا يخلوان من نظر، أما الأول فلأن صفة الطهارة و ما يحصل به الطهارة أمر شرعي لا يمكن حصوله إلا بتوقيف من الشارع، و أصالة البراءة لا تستقل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بإثباته قطعا، فلا يمكن الحكم بحصول وصف الطهارة شرعا لمتنجس قد اشتبه موضوع ما تنجس به أو حكمه بمجرد غسلة واحدة لأصالة براءة الذمة عن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يثبت طهارته بعموم الأدلة على طهارة كل ما لم يعلم نجاسته، فإنه بالغسلة الواحدة لم يعلم كونه طاهرا شرعا أو نجسا يدفعه إمكان منع عموم أدلة على ذلك، إذ أقصى ما يستفاد منه الحكم بطهارة الذي لم يعلم عروض التنجيس له، أو الشي‌ء لم يعلم لحوق وصف النجاسة له ابتداء كالموضوعات المجهولة الحكم، أما ما ثبت نجاسته و لو في الجملة كما في الفرض فنمنع وجود عموم يدل على طهارته بمجرد عدم العلم ببقاء وصف النجاسة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ذكرت لا يكون محكوما بطهارته و لا نجاسته كالإناء المشتبه بالنجس، فلا ينجس به الطاهر، و لا يكتفى به في امتثال ما علم اشتراطه بالطهارة، دون ما كانت النجاسة مانعة منه، و لعلنا نلتزمه، أو نرتكب تخلصا آخر عن أصل البحث بأن ندعي الفرق بين ما كان من قبيل الصفات كالنجاسة و الطهارة و نحوهما و إن كانت تترتب عليها تكاليف، و بين ما كان من قبيل التكليف المحض كمثال القضاء و الكفارة، فيتمسك باستصحاب بقاء الوصف في الأول و ان جهل حكم سببه أو موضوع سببه، بخلاف الثاني فنفيه بالأصل، لأنه تكليف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عدم استصحاب حكم الإجماع فبما بيناه في الأصول، على أنه يمكن فرض المقام فيما لا يكون مدركه الإجماع، بل إطلاق دليل بالنجاسة و نحوه، فتأمل جيدا، فان المقام من مزال الأقدام و كثير الفوائد، و تمام البحث فيه في الأصول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ريب في الاجتزاء بالمرة في غسل ما تنجس بالمتنجس بها بناء على الاجتزاء بها في الأصل، لعدم زيادة الفرع عليه، أما بناء على التعدد فيحتمل ذلك أيضا للإطلاق، و عدم صدق اسم الأصل، و التعدد للاستصحاب، و ظهور انتقال</w:t>
      </w:r>
      <w:bookmarkStart w:id="168" w:name="pg12232_143683"/>
    </w:p>
    <w:p>
      <w:pPr>
        <w:pStyle w:val="BookText"/>
        <w:rPr/>
      </w:pPr>
      <w:bookmarkEnd w:id="1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 الأصل إلى ما تنجس به، و منه يعرف الكلام في المتنجس بالبول، كما أنه مما قدمناه في بحث الغسالة يعرف البحث في ذلك كله، إذ هي من أفراد المسألة على تقدير النجاسة،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المتن و غيره ممن أطلق اعتبار المرتين في غسل البول عدم الفرق بين القليل و الكثير الراكد و الجاري، لكن لم أعرف أحدا صرح بذلك هنا، بل ظاهر الأصحاب الاتفاق على الاجتزاء بالمرة في الأخير، و لذا نفى الريب عنه في الذكرى، و ما تصيده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الخلاف من إطلاق الشيخ عدم احتساب وقوع إناء الولوغ في الماء الجاري لو تعاقب عليه الجريات غسلات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كون ذلك منه لاشتراط تقدم تعفيره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بينه و بين ما نحن فيه، كما أومأ إليه الشهيد في الذكرى، لاختصاص المقام بصحيح ابن مسلم‌</w:t>
      </w:r>
      <w:r>
        <w:rPr>
          <w:rStyle w:val="FootnoteAnchor"/>
          <w:rtl w:val="true"/>
        </w:rPr>
        <w:footnoteReference w:id="387"/>
      </w:r>
      <w:r>
        <w:rPr>
          <w:rFonts w:ascii="Amiri" w:hAnsi="Amiri" w:eastAsia="Amiri" w:cs="Amiri"/>
          <w:color w:val="111111"/>
          <w:sz w:val="28"/>
          <w:sz w:val="28"/>
          <w:szCs w:val="28"/>
          <w:rtl w:val="true"/>
          <w:lang w:bidi="ar-SA"/>
        </w:rPr>
        <w:t>المتقدم سابقا المصرح بالاجتزاء بغسل الثوب من البول في الجاري مرة واحدة، مؤيدا بالرضوي‌</w:t>
      </w:r>
      <w:r>
        <w:rPr>
          <w:rStyle w:val="FootnoteAnchor"/>
          <w:rtl w:val="true"/>
        </w:rPr>
        <w:footnoteReference w:id="388"/>
      </w:r>
      <w:r>
        <w:rPr>
          <w:rFonts w:ascii="Amiri" w:hAnsi="Amiri" w:eastAsia="Amiri" w:cs="Amiri"/>
          <w:color w:val="111111"/>
          <w:sz w:val="28"/>
          <w:sz w:val="28"/>
          <w:szCs w:val="28"/>
          <w:rtl w:val="true"/>
          <w:lang w:bidi="ar-SA"/>
        </w:rPr>
        <w:t>و بضعف تناول ما دل على اعتبار المرتين لمثله، بل هي ظاهرة في الغسل بالقليل، كما يومي اليه لفظ الصب و المركن فيها و نحوهما، بل لعله المتعارف في ذلك الزمان و تلك البلدان لقلة الجاري و نحوه فيها</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6490767_417432637"/>
      <w:bookmarkStart w:id="170" w:name="_Toc59"/>
      <w:bookmarkEnd w:id="169"/>
      <w:r>
        <w:rPr>
          <w:rtl w:val="true"/>
        </w:rPr>
        <w:t>[</w:t>
      </w:r>
      <w:r>
        <w:rPr>
          <w:rtl w:val="true"/>
        </w:rPr>
        <w:t>في كيفية تطهير البدن من البول</w:t>
      </w:r>
      <w:r>
        <w:rPr>
          <w:rtl w:val="true"/>
        </w:rPr>
        <w:t>]</w:t>
      </w:r>
      <w:bookmarkEnd w:id="17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يظهر من حدائق المحدث البحراني نوع تردد في الاجتزاء بذلك بالنسبة للبدن، لاختصاص الصحيح‌</w:t>
      </w:r>
      <w:r>
        <w:rPr>
          <w:rStyle w:val="FootnoteAnchor"/>
          <w:rtl w:val="true"/>
        </w:rPr>
        <w:footnoteReference w:id="389"/>
      </w:r>
      <w:r>
        <w:rPr>
          <w:rFonts w:ascii="Amiri" w:hAnsi="Amiri" w:eastAsia="Amiri" w:cs="Amiri"/>
          <w:color w:val="111111"/>
          <w:sz w:val="28"/>
          <w:sz w:val="28"/>
          <w:szCs w:val="28"/>
          <w:rtl w:val="true"/>
          <w:lang w:bidi="ar-SA"/>
        </w:rPr>
        <w:t>بالثوب، و هو ضعيف جدا، للقطع بالمساواة و الأولوية القطعية، و لما عرفت من ضعف تناول إطلاق المرتين لمثله، خصوصا الوارد منها في البدن، لاشتمالها أو أكثرها على لفظ الصب، فيبقى حينئذ إطلاق الأمر بالغسل الظاهر في</w:t>
      </w:r>
      <w:bookmarkStart w:id="171" w:name="pg12232_143684"/>
    </w:p>
    <w:p>
      <w:pPr>
        <w:pStyle w:val="BookText"/>
        <w:rPr/>
      </w:pPr>
      <w:bookmarkEnd w:id="1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الاجتزاء بالمرة من غير معارض، و مع ذلك فلا قائل بالفصل إلا ما يظهر مما حضرني من نسخة جامع ابن سعيد من الفرق بين الثوب و البدن، فيكتفي بالمرة الواحدة في غسل الأول بالجاري دون الثاني، و ظني أنها غلط، لأن المنقول عنه التفصيل بين الجاري و الراكد في اعتبار المرة و المرتين من غير فرق بين الثوب و البدن، و على كل حال فهو في غاية الضعف، بل لا يقدح في دعوى تحصيل الإجماع على عدم الفصل</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6490769_417432637"/>
      <w:bookmarkStart w:id="173" w:name="_Toc60"/>
      <w:bookmarkEnd w:id="172"/>
      <w:r>
        <w:rPr>
          <w:rtl w:val="true"/>
        </w:rPr>
        <w:t>[</w:t>
      </w:r>
      <w:r>
        <w:rPr>
          <w:rtl w:val="true"/>
        </w:rPr>
        <w:t>في كفاية المرة في التطهير بالكر</w:t>
      </w:r>
      <w:r>
        <w:rPr>
          <w:rtl w:val="true"/>
        </w:rPr>
        <w:t>]</w:t>
      </w:r>
      <w:bookmarkEnd w:id="173"/>
    </w:p>
    <w:p>
      <w:pPr>
        <w:pStyle w:val="BookText"/>
        <w:rPr/>
      </w:pPr>
      <w:r>
        <w:rPr>
          <w:rFonts w:ascii="Amiri" w:hAnsi="Amiri" w:eastAsia="Amiri" w:cs="Amiri"/>
          <w:color w:val="111111"/>
          <w:sz w:val="28"/>
          <w:sz w:val="28"/>
          <w:szCs w:val="28"/>
          <w:rtl w:val="true"/>
          <w:lang w:bidi="ar-SA"/>
        </w:rPr>
        <w:t>و لا يعتبر في الغسل بالجاري المكث حتى يتعاقب الجريتان ليكون كالغسلتين، لا طلاق الصحيح السابق، و لعدم صدق اسم الغسلتين عرفا بذلك، فما عساه يوهمه معتبر المصنف و منتهى الفاضل من اعتبار ذلك في إناء الولوغ فيعتبر مثله هنا ضعيف، على أنك قد عرفت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الغسل بالثاني أي الراكد الكثير فالأقوى فيه أيضا عدم اعتبار العدد، وفاقا للفاضل في التذكرة و عن غيرها و الشهيدين و المحقق الثاني و غيرهم، بل هو المشهور نقلا و تحصيلا، بل نفى الريب عنه في الذكرى، و خلافا لظاهر المتن و غيره، بل كصريح الصدوق و الجامع، بل صريح الرياض، بل لعله لازم قول المصنف بعدم سقوط التعدد في غسل إناء الولوغ به، كالمحكي عن بعض نسخ المنتهى، لكن ما حضرني منها صريح في السقوط، فيلزمه المختار هنا حينئذ، لا طلاق الأمر بالغسل، و إمكان دعوى القطع بمساواته للجاري بعد ما عرفت من عدم اعتبار الجريات، بل و مع اعتبارها، إذا فرض اختلاف سطوح الراكد عليه بتحريك و نحوه، بل لعل الكثير من الراكد إذا فرض جريانه في ساقية و نحوها داخل في إطلاق الجاري، إذ تخصيصه بالنابع عرف للفقهاء أو بعضهم على الظاهر، فيشمل الصحيح حينئذ هذا القسم منه، و يتم في الباقي بعدم القول بالفصل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يمكن القطع بمساواة بعض أفراد الجاري للراكد على العرف الشرعي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كالنابع غير السائل من العيون و نحوها، خصوصا في المنقطع فعلية نبعها بسبب ما خرج منها من الماء و ان كانت مستعدة له، بل يمكن إرادة غير المنفعل من الجاري في الصحيح بقرينة مقابلته بالمركن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معارضته باحتمال إرادة مطلق الراكد من المركن و إن كان كرا بقرينة مقابلته بالجاري يدفعها وضوح رجحان الأول عليه، لمعلومية مساواة الكر الجاري في سائر أحكامه أو أكثرها، و لذا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ماء الحمام كالجاري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المركن، بل لعل التجوز بمثله عن الكثير الراكد يعد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التأمل في هذا الأخير دليل آخر على المطلوب بدعوى استفادة تنزيل الكر منزلة الجاري فيما يتعلق بالطهارة و النجاسة و التطهير و غيره من الاستقراء و التتبع، بل ورد التصريح به في الحمام، سيما بناء على ما اختاره بعضهم من عدم خصوصية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ظهور أدلة المرتين بالقليل من حيث اشتمالها على الصب و نحوه، بل الغسل فيها من حيث ظهوره بسبب مقابلته بالصب في العصر و نحوه الذي قد عرفت سقوطه بالكثير، مع معروفية التطهير بالقليل في ذلك الزمان و المكان لقلة الكثير فيهما، فضلا عن التطهير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يمكن أن يؤيد به أيضا من الاعتبار من حيث أن الماء الكثير إذا استولى على عين النجاسة و ان كانت مغلظة استيلاء شاعت أجزاؤها فيه و استهلكت سقط حكمها شرعا، فالمتنجس إذا استولى الماء على آثار النجاسة أولى بالسقوط و بصيرورة وجودها كعدمها، و إلا لكان الأثر أقوى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يشرف الفقيه على القطع بالاجتزاء بالمرة المزيلة للعين</w:t>
      </w:r>
      <w:r>
        <w:rPr>
          <w:rFonts w:eastAsia="Amiri" w:cs="Amiri" w:ascii="Amiri" w:hAnsi="Amiri"/>
          <w:color w:val="111111"/>
          <w:sz w:val="28"/>
          <w:szCs w:val="28"/>
          <w:rtl w:val="true"/>
          <w:lang w:bidi="ar-SA"/>
        </w:rPr>
        <w:t>.</w:t>
      </w:r>
      <w:bookmarkStart w:id="174" w:name="pg12232_143686"/>
    </w:p>
    <w:p>
      <w:pPr>
        <w:pStyle w:val="BookText"/>
        <w:rPr/>
      </w:pPr>
      <w:bookmarkEnd w:id="1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قطع به في الذكرى،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عدم اعتبار العدد في الجاري و الكثير في غير الولوغ، و قول ابن بابويه باعتبار المرتين في الراكد دون الجاري كحسنة محمد بن مسلم‌</w:t>
      </w:r>
      <w:r>
        <w:rPr>
          <w:rStyle w:val="FootnoteAnchor"/>
          <w:rtl w:val="true"/>
        </w:rPr>
        <w:footnoteReference w:id="39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الناقص عن الكر أو على الندب، لتغاير المياه في الجاري، فكأنه غسل أكثر من مرة بخلاف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مشتمل على فوائد كثيرة تعرف مما سبق، فالقول بوجوب العدد للاستصحاب و الإطلاق و مفهوم الصحيح، بل و منطوق الرضوي السابقين في أول البحث ضعيف جدا، لما عرفت، و الرضوي مع أنه ليس بحجة عندنا يمكن حمله على ما ذكره الشهيد في عبارة الصدوق التي هي عين عبارته، بل لعل ذكر العصر فيها يومي اليه، لسقوطه بالكثير الراكد عندنا، فتأمل جيدا</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6490771_417432637"/>
      <w:bookmarkStart w:id="176" w:name="_Toc61"/>
      <w:bookmarkEnd w:id="175"/>
      <w:r>
        <w:rPr>
          <w:rtl w:val="true"/>
        </w:rPr>
        <w:t>[</w:t>
      </w:r>
      <w:r>
        <w:rPr>
          <w:rtl w:val="true"/>
        </w:rPr>
        <w:t>في كفاية إزالة العين</w:t>
      </w:r>
      <w:r>
        <w:rPr>
          <w:rtl w:val="true"/>
        </w:rPr>
        <w:t>]</w:t>
      </w:r>
      <w:bookmarkEnd w:id="176"/>
    </w:p>
    <w:p>
      <w:pPr>
        <w:pStyle w:val="BookText"/>
        <w:rPr/>
      </w:pPr>
      <w:r>
        <w:rPr>
          <w:rFonts w:ascii="Amiri" w:hAnsi="Amiri" w:eastAsia="Amiri" w:cs="Amiri"/>
          <w:color w:val="111111"/>
          <w:sz w:val="28"/>
          <w:sz w:val="28"/>
          <w:szCs w:val="28"/>
          <w:rtl w:val="true"/>
          <w:lang w:bidi="ar-SA"/>
        </w:rPr>
        <w:t>ثم المعتبر في غسل النجاسات و المتنجسات بها زوال أعيانها بحيث لم يبق منها أجزاء على المحل و لو كانت دقاقا، نعم لا عبرة بعد ذلك بالألوان و الروائح و نحوهما من الأعراض التي لا تستتبع أعيانا من مؤثراتها عرفا بل و لا عقلا، لمنع اقتضاء العرض محلا من مؤثرة، يقوم به، بل يكفي في عدم تحقق قيامه بنفسه قيامه بالثوب و نحوه مما باشر المؤثر، على أنه لو سلم استلزامه أجزاء جوهرية من المؤثر أمكن منع وجوب إزالتها، لصدق غسل النجاسة بل الإزالة المأمور بها شرعا بدون ذلك، و الأصل براءة الذمة عن التكليف بغيرهما مؤيدا بالعسر و الحرج و السيرة و الطريقة المستمرة، سيما في مثل الأصباغ المتنجسة و لو بالعرض من مباشرة الكفار و غيرهم، حيث يكتفي سائر المسلمين بغسلها إذا أريد تطهيرها من 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فاحتمال التمسك باستصحاب النجاسة أو حكمها إلى زوالها في غاية الضعف، خصوصا بعد ما في المعتبر من إجماع العلماء على عدم وجوب إزالة اللون و الرائحة الذي يشهد له التتبع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r>
        <w:rPr>
          <w:rStyle w:val="FootnoteAnchor"/>
          <w:rtl w:val="true"/>
        </w:rPr>
        <w:footnoteReference w:id="392"/>
      </w:r>
      <w:r>
        <w:rPr>
          <w:rFonts w:ascii="Amiri" w:hAnsi="Amiri" w:eastAsia="Amiri" w:cs="Amiri"/>
          <w:color w:val="111111"/>
          <w:sz w:val="28"/>
          <w:sz w:val="28"/>
          <w:szCs w:val="28"/>
          <w:rtl w:val="true"/>
          <w:lang w:bidi="ar-SA"/>
        </w:rPr>
        <w:t>بعد أن سئل هل للاستنجاء 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ينقى ما ثمة،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393"/>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أم ولد جعلت فداك اني أريد أن أسألك عن شي‌ء و أنا أستحيي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و لا تستحيي،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الحيض فغسلته فلم يذهب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اصبغيه بمشق حتى يختلط و يذهب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عيسى بن أبي منصور</w:t>
      </w:r>
      <w:r>
        <w:rPr>
          <w:rStyle w:val="FootnoteAnchor"/>
          <w:rtl w:val="true"/>
        </w:rPr>
        <w:footnoteReference w:id="394"/>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أصاب ثوبها من دم الحيض فغسلته فبقي أثر الدم في ثوبها،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تصبغه بمشق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غيرهما، إذ المشق بالكسر المغرة كما عن الصحاح و القاموس، و لو كان زوال اللون شرطا في زوال النجاسة لم يكن للأمر بالصبغ وجه، إذ لا فائدة له إلا إخفاء لون النجاسة عن الحس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يطأ في الحمام و في رجله الشقاق، فيطأ البول و النورة فيدخل الشقاق أثر أسود مما و طأ من القذر و قد غسله، كيف يصنع به و برجله التي وطأ بها؟ أ يجزيه الغسل أم يخلل أظفاره بأظفاره؟</w:t>
      </w:r>
    </w:p>
    <w:p>
      <w:pPr>
        <w:pStyle w:val="BookText"/>
        <w:rPr/>
      </w:pPr>
      <w:r>
        <w:rPr>
          <w:rFonts w:ascii="Amiri" w:hAnsi="Amiri" w:eastAsia="Amiri" w:cs="Amiri"/>
          <w:color w:val="111111"/>
          <w:sz w:val="28"/>
          <w:sz w:val="28"/>
          <w:szCs w:val="28"/>
          <w:rtl w:val="true"/>
          <w:lang w:bidi="ar-SA"/>
        </w:rPr>
        <w:t>و يستنجي فيجد الريح من أظفاره و لا يرى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من الريح و الشقاق بعد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صريح في الريح و كالصريح في اللون بناء على إرادته من الأثر الأسود، و المناقشة بالقصور سندا أو دلالة يدفعها الانجبار بما عرفت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منتهى الفاضل من وجوب إزالة الأثر إلا إذا تعذر مفسرا له باللون دون الرائحة فلم يوجب إزالتها ضعيف جدا، إلا أن يريد بعض الألوان التي هي في الحقيقة أعيان تزول بالفرك و الدلك و نحوهما، لا أنها ألوان محضة، لكن فرقه بين الرائحة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اللون قد ينافيه، اللهم إلا أن يدعى بعد الفرض المذكور فيها بخلافه فيه، فإنه كثيرا ما يشتبه اللون بالعين، و لعله لذا أيضا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أي في التطهير إزالة العين و الأثر و ان بقيت الرائحة و اللون، لعسر الإزالة كدم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قيد اللون بالعسر دونها إلا أن يريد تقدير ذلك فيها أيضا، فيفهم منه حينئذ وجوب إزالتها مع عدم العسر كاللون، لكنه على كل حال قاطع فيها و في المنتهى بعدم وجوب إزالتهما مع العسر من غير فرق بينهما، إلا أنه في المحكي من نهايته الفرق بينهما، حيث قطع بعدم وجوب الإزالة فيه إذا كان عسر الزوال دونها،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ذلك، و هو مشكل، و ربما علل بوجود النص فيه بخلافها، و فيه ما عرفت من وجوده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الأولى الاعتذار عنه بأنه في هذا الكتاب لم يسلك مسلك غيره من التحقيق و التدقيق حتى يستحق التوجه إلى مراعاة هذه الدقائق فيه، بل كان قصده فيه تكثير الوجوه و الاحتمالات و الإشكالات كما لا يخفى على الممارس له، و من ذلك قوله بعد ما حكيناه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بقي اللون و الرائحة و عسر إزالتهما ففي الطهارة إشكال ينشأ من</w:t>
      </w:r>
    </w:p>
    <w:p>
      <w:pPr>
        <w:pStyle w:val="BookText"/>
        <w:rPr/>
      </w:pPr>
      <w:r>
        <w:rPr>
          <w:rFonts w:ascii="Amiri" w:hAnsi="Amiri" w:eastAsia="Amiri" w:cs="Amiri"/>
          <w:color w:val="111111"/>
          <w:sz w:val="28"/>
          <w:sz w:val="28"/>
          <w:szCs w:val="28"/>
          <w:rtl w:val="true"/>
          <w:lang w:bidi="ar-SA"/>
        </w:rPr>
        <w:t>قوة دلالة بقاء العين، و من المشقة المؤثرة مع أحدهما، فيعتبر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لا ينبغي الإشكال فيه بعد أن اختار عدم وجوب إزالة اللون و الرائحة مع عسر الإزالة، و احتمال مدخلية الاجتماع لا ينبغي أن يصغى اليه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فلم نعرف له حجة على دعواه في كتبه الثلاثة إذا لم ينزل على المختار إلا الأصل الذي قد عرفت حاله مما تقدم، كدعوى دلالة اللون أو هو و الريح على العين، و ما عساه يظهر من أخبار صبغ أثر دم الحيض بالمشق من وجوب الإزالة مع الإمكان، و ان لم يتمكن من ذلك احتال بالصبغ، بل قد يدعى ظهورها في شدة الاهتمام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كظهور أسئلتها في معروفية إزالة آثار النجاسات، و</w:t>
      </w:r>
    </w:p>
    <w:p>
      <w:pPr>
        <w:pStyle w:val="BookText"/>
        <w:rPr/>
      </w:pPr>
      <w:r>
        <w:rPr>
          <w:rFonts w:ascii="Amiri" w:hAnsi="Amiri" w:eastAsia="Amiri" w:cs="Amiri"/>
          <w:color w:val="111111"/>
          <w:sz w:val="28"/>
          <w:sz w:val="28"/>
          <w:szCs w:val="28"/>
          <w:rtl w:val="true"/>
          <w:lang w:bidi="ar-SA"/>
        </w:rPr>
        <w:t>خبر أبي يزيد</w:t>
      </w:r>
      <w:r>
        <w:rPr>
          <w:rStyle w:val="FootnoteAnchor"/>
          <w:rtl w:val="true"/>
        </w:rPr>
        <w:footnoteReference w:id="396"/>
      </w:r>
      <w:r>
        <w:rPr>
          <w:rFonts w:ascii="Amiri" w:hAnsi="Amiri" w:eastAsia="Amiri" w:cs="Amiri"/>
          <w:color w:val="111111"/>
          <w:sz w:val="28"/>
          <w:sz w:val="28"/>
          <w:szCs w:val="28"/>
          <w:rtl w:val="true"/>
          <w:lang w:bidi="ar-SA"/>
        </w:rPr>
        <w:t xml:space="preserve">القمي المروي في الكافي و التهذيب، بل و عن العلل مع اختلاف في بعض رجال السند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الدراش التي يتخذ منها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فإنها تدبغ بخرء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ذلك الاستظهار على مدعيه فضلا عن أن يعارض ما عرفت من الإجماع و غيره، كمنع جواز الركون إلى الخبر المذكور في معارضته ذلك أيضا بعد ضعف سنده في الكتب الثلاثة بأحمد بن محمد السياري، إذ هو كما في جش و عن الفهرست ضعيف الحديث فاسد المذهب، ذكر ذلك الحسين بن عبد الله مجوف الرواية كثير المراسيل، و دلالته بعدم موافقته لمختار الخصم من العفو عن متعذر الإزالة أو عسرها فلا بأس حينئذ بحمله على الكراهة، أو إرادة قبل الغسل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المتغير باللون أو الرائحة الماء الذي يغسل به النجاسة المباشر للمغسول المتخلف بعضه فيه نجس الثوب حينئذ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المدار في معرفة ما أشرنا إليه سابقا من اشتباه بعض الأعيان بالألوان العرف لا عسر الإزالة و عدمها، إذ قد تكون بعض الألوان المجردة عن ممازجة شي‌ء من الأعيان سهلة الإزالة جدا، فإنها لا تجب إزالتها أيضا، لما سمعته من الأدلة السابقة، فسقط نفع ما في جامع المقاصد حيث قال بعد أن ذكر العفو عن اللون العسر الإزالة تبعا للفاضل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العسر عادة، فلو كان بحيث يزول بمبالغة كثيرة لم يجب، و هل يتعين له نحو الأشنان و الصابون أم يتحقق بمجرد الغسل بالماء إذا لم يزل به؟ كل محتمل، و الأصل يقتضي الثاني، و الاحتياط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عرفته من مختارنا، فتأمل جيدا، و الله أعلم</w:t>
      </w:r>
      <w:r>
        <w:rPr>
          <w:rFonts w:eastAsia="Amiri" w:cs="Amiri" w:ascii="Amiri" w:hAnsi="Amiri"/>
          <w:color w:val="111111"/>
          <w:sz w:val="28"/>
          <w:szCs w:val="28"/>
          <w:rtl w:val="true"/>
          <w:lang w:bidi="ar-SA"/>
        </w:rPr>
        <w:t>.</w:t>
      </w:r>
      <w:bookmarkStart w:id="177" w:name="pg12232_143690"/>
    </w:p>
    <w:p>
      <w:pPr>
        <w:pStyle w:val="BookText"/>
        <w:rPr/>
      </w:pPr>
      <w:bookmarkEnd w:id="1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Heading6"/>
        <w:numPr>
          <w:ilvl w:val="5"/>
          <w:numId w:val="1"/>
        </w:numPr>
        <w:rPr/>
      </w:pPr>
      <w:bookmarkStart w:id="178" w:name="__RefHeading___Toc6490773_417432637"/>
      <w:bookmarkStart w:id="179" w:name="_Toc62"/>
      <w:bookmarkEnd w:id="178"/>
      <w:r>
        <w:rPr>
          <w:rtl w:val="true"/>
        </w:rPr>
        <w:t>[</w:t>
      </w:r>
      <w:r>
        <w:rPr>
          <w:rtl w:val="true"/>
        </w:rPr>
        <w:t>في حكم الثوب إذا لاقى الكلب أو الخنزير أو الكافر</w:t>
      </w:r>
      <w:r>
        <w:rPr>
          <w:rtl w:val="true"/>
        </w:rPr>
        <w:t>]</w:t>
      </w:r>
      <w:bookmarkEnd w:id="179"/>
    </w:p>
    <w:p>
      <w:pPr>
        <w:pStyle w:val="BookText"/>
        <w:rPr/>
      </w:pPr>
      <w:r>
        <w:rPr>
          <w:rFonts w:ascii="Amiri" w:hAnsi="Amiri" w:eastAsia="Amiri" w:cs="Amiri"/>
          <w:color w:val="111111"/>
          <w:sz w:val="28"/>
          <w:sz w:val="28"/>
          <w:szCs w:val="28"/>
          <w:rtl w:val="true"/>
          <w:lang w:bidi="ar-SA"/>
        </w:rPr>
        <w:t>و إذا لاقى الكلب أو الخنزير أو الكافر ثوب الإنسان و كان رطبا رطوبة تنتقل بالملاقاة أو كان أحدها كذلك غسل موضع الملاقاة من الثوب واجبا كباقي النجاسات، لانتقال حكم النجاسة الثابتة في هذه الثلاثة بالأدلة السابقة بذلك إجماعا محصلا و منقولا و نصوصا</w:t>
      </w:r>
      <w:r>
        <w:rPr>
          <w:rStyle w:val="FootnoteAnchor"/>
          <w:rtl w:val="true"/>
        </w:rPr>
        <w:footnoteReference w:id="397"/>
      </w:r>
      <w:r>
        <w:rPr>
          <w:rFonts w:ascii="Amiri" w:hAnsi="Amiri" w:eastAsia="Amiri" w:cs="Amiri"/>
          <w:color w:val="111111"/>
          <w:sz w:val="28"/>
          <w:sz w:val="28"/>
          <w:szCs w:val="28"/>
          <w:rtl w:val="true"/>
          <w:lang w:bidi="ar-SA"/>
        </w:rPr>
        <w:t>مستفيضة بل ضرورة من المذهب أو الدين، كما أن الإجماع بقسميه أيضا، و النصوص‌</w:t>
      </w:r>
      <w:r>
        <w:rPr>
          <w:rStyle w:val="FootnoteAnchor"/>
          <w:rtl w:val="true"/>
        </w:rPr>
        <w:footnoteReference w:id="398"/>
      </w:r>
      <w:r>
        <w:rPr>
          <w:rFonts w:ascii="Amiri" w:hAnsi="Amiri" w:eastAsia="Amiri" w:cs="Amiri"/>
          <w:color w:val="111111"/>
          <w:sz w:val="28"/>
          <w:sz w:val="28"/>
          <w:szCs w:val="28"/>
          <w:rtl w:val="true"/>
          <w:lang w:bidi="ar-SA"/>
        </w:rPr>
        <w:t>و الاستصحاب و غيرها على توقف زوال حكم النجاسة هنا على الغسل، فلا يكفي النضح أو الرش و نحوهما مما لا يصدق عليه مسمى الغسل من غير فرق بين سائر أفراد الكلب، فما في الفقيه من الاكتفاء بالرش للثوب من خصوص ملاقاة كلب الصيد ضعيف جدا، إذ لا نعرف له موافقا و لا دليلا، بل الأدلة من إطلاق الخبر و غيرها على خلافه، كما أن ما في الجامع من انه روي ان كلب الصيد لا يرش من ملاقاته رطبا زيادة على ما ذكره الصدوق لا ينبغي الالتفات إليه، ضرورة أنها من الشواذ إن ثبت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الثوب يابسا كالملاقي له منها رشه بالماء استحبابا كما هو المشهور بين الأصحاب، بل لا خلاف يعتد به في رجحان الرش في الجملة في الأنواع الثلاثة و أفرادها، و ان كان ظاهر الفقيه نفيه بملاقاة كلب الصيد، لكن الإجماع إن لم يكن محصلا و إلا فهو محكي نصا في المعتبر، و ظاهرا في غيره على ما يقتضي خلافه، كالأخبار التي سيمر عليك بعضها، مع أنا لم نعثر له على مستمسك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خلاف يعتد به أيضا في كون ذلك على جهة الندب، و ان كان صريح الوسيلة و ظاهر الجامع و عن المراسم الوجوب في الثلاثة كصريح النهاية و ظاهر المقنعة في الأولين، و الفقيه في الأول غير كلب الصيد منه، بل عن الثالث زيادة الفأرة و الوزغة، كما في الأول و الرابع زيادتهما مع الثعلب و الأرنب، لكن في ظاهر المعتبر بل صريحه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على استحبابه في محل البحث، و لعله كذلك للإجماع المحكي في المختلف و كشف اللثام و عن الذخيرة و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تحصيله على عدم تعدي النجاسة مع اليبوسة،</w:t>
      </w:r>
    </w:p>
    <w:p>
      <w:pPr>
        <w:pStyle w:val="BookText"/>
        <w:rPr/>
      </w:pPr>
      <w:r>
        <w:rPr>
          <w:rFonts w:ascii="Amiri" w:hAnsi="Amiri" w:eastAsia="Amiri" w:cs="Amiri"/>
          <w:color w:val="111111"/>
          <w:sz w:val="28"/>
          <w:sz w:val="28"/>
          <w:szCs w:val="28"/>
          <w:rtl w:val="true"/>
          <w:lang w:bidi="ar-SA"/>
        </w:rPr>
        <w:t>كالموثقة</w:t>
      </w:r>
      <w:r>
        <w:rPr>
          <w:rStyle w:val="FootnoteAnchor"/>
          <w:rtl w:val="true"/>
        </w:rPr>
        <w:footnoteReference w:id="399"/>
      </w:r>
      <w:r>
        <w:rPr>
          <w:rFonts w:ascii="Amiri" w:hAnsi="Amiri" w:eastAsia="Amiri" w:cs="Amiri"/>
          <w:color w:val="111111"/>
          <w:sz w:val="28"/>
          <w:sz w:val="28"/>
          <w:szCs w:val="28"/>
          <w:rtl w:val="true"/>
          <w:lang w:bidi="ar-SA"/>
        </w:rPr>
        <w:t xml:space="preserve">الدالة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يابس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المعتضدة بالاستصحاب و غيره، و إمكان إرادتهم التعبد الذي لا ينافي ذلك كله لا التنجيس يأباه ملاحظة كلماتهم و ذكرهم له في مقام بيان التطهير و أحكام النجاسة، و استغراب التعبدية في مثله بحيث لا مدخلية له في سائر ما يشترط بالطهارة، و إن احتمله في المعالم بل أصر عليه في الحدائق، تمسكا بظاهر مستند هذا الحكم من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البقباق‌</w:t>
      </w:r>
      <w:r>
        <w:rPr>
          <w:rStyle w:val="FootnoteAnchor"/>
          <w:rtl w:val="true"/>
        </w:rPr>
        <w:footnoteReference w:id="4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ثوبك من الكلب رطوبة فاغسله، و إن مسه جافا فأصب عليه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حريز</w:t>
      </w:r>
      <w:r>
        <w:rPr>
          <w:rStyle w:val="FootnoteAnchor"/>
          <w:rtl w:val="true"/>
        </w:rPr>
        <w:footnoteReference w:id="4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ثوبك كلب فان كان يابسا فانضحه، و إن كان رطبا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بمعناه خبر علي‌</w:t>
      </w:r>
      <w:r>
        <w:rPr>
          <w:rStyle w:val="FootnoteAnchor"/>
          <w:rtl w:val="true"/>
        </w:rPr>
        <w:footnoteReference w:id="40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w:t>
      </w:r>
    </w:p>
    <w:p>
      <w:pPr>
        <w:pStyle w:val="BookText"/>
        <w:rPr/>
      </w:pPr>
      <w:r>
        <w:rPr>
          <w:rFonts w:ascii="IRNazanin" w:hAnsi="IRNazanin" w:eastAsia="IRNazanin"/>
          <w:color w:val="111111"/>
          <w:sz w:val="28"/>
          <w:sz w:val="28"/>
          <w:szCs w:val="28"/>
          <w:rtl w:val="true"/>
          <w:lang w:bidi="fa-IR"/>
        </w:rPr>
        <w:t>مضمره‌</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خنزير أصاب ثوبا و هو جاف، هل تصلح الصلاة فيه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ينضحه بالماء ثم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قرب الاسناد روايته مسندا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أخيه‌</w:t>
      </w:r>
      <w:r>
        <w:rPr>
          <w:rStyle w:val="FootnoteAnchor"/>
          <w:rtl w:val="true"/>
        </w:rPr>
        <w:footnoteReference w:id="40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ثوبه خنزير فلم يغسله فذكر و هو في صلاته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في صلاته فليمض، و إن لم يكن دخل في صلاته فلينضح ما أصاب من ثوبه، إلا أن يكون فيه أثر فيغسله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ثوب 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يخفى عليك وجوب حملها على إرادة الندب بقرينة ما سمعت من إجماع المعتبر المعتضد بغيره، سيما حمل الأمر بالرش على الندب في غير ذلك من المواضع الوارد فيها حتى من الخصم على الظاهر، حيث لم ينقل عنه الوجوب، بل في المعالم أن ظاهر الأصحاب الإطباق على استحبابها، على أن خبري الخنزير الأولين ينافيان إرادة التعبد، كما أنه ينافيه مقابلة النضح و نحوه فيها بالغسل المعلوم عدم إرادته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ظهوره من خبر الخنزير الثالث للأمر بالمضي فيه مع الدخول ممنوعة، إذ لعله لكونه مستحبا لا يقطع له الصلاة، بل قد يؤيده الأمر به على تقدير عدم الدخول، إذ لا مدخلية له على فرض التعبد، و لعل الاستثناء فيه يراد منه وجوب الغسل على تقدير الدخول، و عدمه بمعنى أنه يقطع الصلاة و يبطلها على الأول كما هو الغالب من عدم تيسر الغسل فيها، فلا ينافي حينئذ ما دل على بطلان صلاة ناسي النجاسة الذاكر في الأثناء حتى يحتاج إلى تأويل الخبر و صرفه عن ظاهره بإرادة الجاهل بوجود الأثر و ان علم الملاقاة، لكونها أعم منه، فلا تمنعه من التمسك بأصالة الطهارة حتى دخل ثم علم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التعبد لا بد من ارتكابه هنا في هذه الأوامر حتى على تقدير الندب أيضا لعدم تصوره بالنسبة للطهارة و النجاسة، فابقاؤها على ظاهرها من الوجوب أولى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منع عدم تصوره على إرادة رفع الأثر الحاصل من ملاقاتها يابسة، و ان كان لم يعتبر الشارع هذا الأثر في صحة المشروط بالطهارة، بل جعل رفعه مستحبا فيها، فهو كأثر النجاسة في الجملة و من قبيله، لكنه لم يصل إلى حد وجوب الإزالة، فتأمل جيدا فإنه 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فاتضح لك من ذلك كله حمل الأمر في الأخبار السابقة على الندب، كوجه فتوى المشهور بذلك، لكن قد يشكل بأنها قد اشتملت على النضح و الصب، و هما خصوصا الثاني غير الرش المأمور به في الفتوى، و بأنها لا تدل على استحباب ذلك في مطلق الكافر، إذ ليس إلا الخبر الأخير الخاص بالمجوسي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الأول بدعوى إرادة الرش من النضح، بل ترادفه معه، كما يشهد له ما عن الصحاح و القاموس النضح الرش، و استدل الأصحاب بأخباره عليه، بل قد يراد بالصب ذلك أيضا كما يومي اليه التعبير بالنضح في بعض أخبار بول الصبي المعلوم ان حكمه الصب، و ما عن بعض الأصحاب التعبير فيه أي بول الصبي أيضا بالرش، بل هو قريب جدا بناء على ما في حواشي القواعد من تفسير الرش بأن يستوعب جميع أجزاء المحل بالماء و لا يخرج، و انه به افترق عن الغسل، لما قد عرفت من تفسير الصب بذلك، مع احتمال الاجتزاء هنا في تحصيل الوظيفة بكل منهما، بل قد يدعى أولويته باعتبار أبلغيته في المراد، إلا أنه يبعده اتفاق عبارات الأصحاب حتى معقد الإجماع السابق على عدم التعبير به في المقام، و انه كالمطلق بالنسبة للنضح و الرش، و استحسانه من جهة الأبلغية لا مدخلية له في الأحكام الشرعية التي يقصر العقل عن إدراك بعض حكمها و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بإلغاء الخصوصية بين المجوسي و غيره، خصوصا مع ملاحظة الإجماع السابق و كون الحكم مما يتسامح فيه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باليابس في المتن و غيره ما يشمل الندى الذي لا تنتقل منه رطوبة بملاقاته، لعدم حصول وصف التنجس به، كما صرح به العلامة الطباطبائي في منظومته للأصل، و صدق الجاف عليه، و مفهوم صحيح البقباق السابق، بل قد يظهر من التأمل فيه إرادة منتقل الرطوبة من الرطب في غيره من الأخبار و غير منتقلها من اليابس، فلا 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لاحتمال القول بحصول النجاسة في الفرض تمسكا بإطلاق بعض الأدلة المرتبة ذلك على الملاقاة بعد الاقتصار على خروج المتيقن، و بمفهوم تعليق النضح و نحوه المحمول على الاستحباب المستفاد منه عدم التنجيس على اليابس الممنوع صدقه على المفروض، إذ 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الثوب الملاقي للثلاثة المذكورة و أما البحث في البدن إذا كان ملاقيا لها في غسل من ملاقاتها إن كانت رطبة أو كان هو رطبا قطعا، لعين ما مر في الثوب و قيل يجب أن يمسح بالتراب إن كان يابسا و لم يثبت ما يدل على استحبابه فضلا عن وجوبه كما اعترف به جماعة و ان كان هو صريح الوسيلة و ظاهر النهاية و المقنعة، بل في الأولين زيادة الثعلب و الأرنب و الفأرة و الوزغة، كما في الثالث زيادة الأخيرين، بل عن المبسوط استحباب ذلك من كل نجاسة يابسة، لكن قد تنزل عباراتهم على الاستحباب، و يكتفى في ثبوته بفتوى مثلهم به للتسامح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يستدل على خصوص الكافر ب</w:t>
      </w:r>
    </w:p>
    <w:p>
      <w:pPr>
        <w:pStyle w:val="BookText"/>
        <w:rPr/>
      </w:pPr>
      <w:r>
        <w:rPr>
          <w:rFonts w:ascii="Amiri" w:hAnsi="Amiri" w:eastAsia="Amiri" w:cs="Amiri"/>
          <w:color w:val="111111"/>
          <w:sz w:val="28"/>
          <w:sz w:val="28"/>
          <w:szCs w:val="28"/>
          <w:rtl w:val="true"/>
          <w:lang w:bidi="ar-SA"/>
        </w:rPr>
        <w:t>خبر القلانسي‌</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الذمي فيصافحني،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امسحها بالتراب و بالحائط،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إلغاء خصوصية الذمي كخصوصية المصافحة، و ان اقتصر عليهما مع زيادة الناصب في النهاية، و عليها في المقنعة، بل لا بأس بالتعدي منه إلى أخويه الكلب و الخنزير ان لم يكن إلى سائر النجاسات، و لا ينافي الأمر بالغسل من مصافحة اليهودي و النصراني في خبر آخر</w:t>
      </w:r>
      <w:r>
        <w:rPr>
          <w:rStyle w:val="FootnoteAnchor"/>
          <w:rtl w:val="true"/>
        </w:rPr>
        <w:footnoteReference w:id="407"/>
      </w:r>
      <w:r>
        <w:rPr>
          <w:rFonts w:ascii="Amiri" w:hAnsi="Amiri" w:eastAsia="Amiri" w:cs="Amiri"/>
          <w:color w:val="111111"/>
          <w:sz w:val="28"/>
          <w:sz w:val="28"/>
          <w:szCs w:val="28"/>
          <w:rtl w:val="true"/>
          <w:lang w:bidi="ar-SA"/>
        </w:rPr>
        <w:t>استحباب المسح المذكور خصوصا لو حمل على الرطوبة، نعم قد يظهر من الخبر السابق استحباب خصوص الغسل في خصوص الناصب دون المسح، و الأمر سهل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كان على المصنف ذكر استحباب نضح الثوب و البدن من البول المظنون</w:t>
      </w:r>
      <w:bookmarkStart w:id="180" w:name="pg12232_143695"/>
    </w:p>
    <w:p>
      <w:pPr>
        <w:pStyle w:val="BookText"/>
        <w:rPr/>
      </w:pPr>
      <w:bookmarkEnd w:id="1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إصابته لهما أو المشكوك، و المني و الدم كذلك بالنسبة للثوب، للنصوص‌</w:t>
      </w:r>
      <w:r>
        <w:rPr>
          <w:rStyle w:val="FootnoteAnchor"/>
          <w:rtl w:val="true"/>
        </w:rPr>
        <w:footnoteReference w:id="408"/>
      </w:r>
      <w:r>
        <w:rPr>
          <w:rFonts w:ascii="Amiri" w:hAnsi="Amiri" w:eastAsia="Amiri" w:cs="Amiri"/>
          <w:color w:val="111111"/>
          <w:sz w:val="28"/>
          <w:sz w:val="28"/>
          <w:szCs w:val="28"/>
          <w:rtl w:val="true"/>
          <w:lang w:bidi="ar-SA"/>
        </w:rPr>
        <w:t>الواردة في ذلك، بل قد يتعدى منها إلى كل نجاسة كذلك في الثوب أو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يلائم ضوابط الاحتياط، إذ لا بد فيه من الإتيان بعمل النجاسة المتحققة من الغسل و العصر و نحوهما حتى انه يفيد التخلص منها لو كانت في الواقع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إمكان القول بالتزام ارتفاعها بالنضح إذا كانت موهومة، و لا استبعاد في التزام حكمين للنجاسة تابعين للوهم و العلم، أو القول باستحبابه تعبدا لا لإزالتها مع فرضها حتى يكون من الاحتياط، أو القول بكون المراد و المطلوب بالرش و النضح دفع زوال النفرة الحاصلة من ذلك الوهم الذي قد يترتب على مراعاته الوسواس المأمور بالتجنب عنه، لكن على كل حال كان على المصنف أن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كان عليه ذكر استحبابه بالنسبة للثوب أيضا من الفأرة الرطبة التي لم ير أثرها عليه، و إلا فيستحب غسله لا نضحه، و من المذي و من أبوال الدواب و البغال و الحمير مع شك الإصابة، و إلا فيستحب غسله، و من بول البعير و الشاة و من العرق مع الجنابة، و مما يجده ذو الجرح في المقعدة بعد الاستنجاء من الصفرة من المقعدة، و غير ذلك من الأمور المذكورة في النصوص و بعض كلمات الأصحاب المعلوم عدم وجوبها و ان كانت بلفظ الأوامر، كما هو واضح لا يحتاج إلى بيان</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6490775_417432637"/>
      <w:bookmarkStart w:id="182" w:name="_Toc63"/>
      <w:bookmarkEnd w:id="181"/>
      <w:r>
        <w:rPr>
          <w:rtl w:val="true"/>
        </w:rPr>
        <w:t>[</w:t>
      </w:r>
      <w:r>
        <w:rPr>
          <w:rtl w:val="true"/>
        </w:rPr>
        <w:t>في إعادة الصلاة لو أخل المصلي بإزالة النجاسات</w:t>
      </w:r>
      <w:r>
        <w:rPr>
          <w:rtl w:val="true"/>
        </w:rPr>
        <w:t>]</w:t>
      </w:r>
      <w:bookmarkEnd w:id="18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أخل المصلي المختار بإزالة النجاسات الغير المعفو عنها عن ثوبه أو بدنه و نحوهما مما تشترط طهارته في صحة الصلاة، فإن كان عالما بها و بحكمها أعاد في الوقت و خارجه لما عرفته سابقا من اشتراط صحة الصلاة بذلك إجماعا محصلا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منقولا، و نصوصا</w:t>
      </w:r>
      <w:r>
        <w:rPr>
          <w:rStyle w:val="FootnoteAnchor"/>
          <w:rtl w:val="true"/>
        </w:rPr>
        <w:footnoteReference w:id="409"/>
      </w:r>
      <w:r>
        <w:rPr>
          <w:rFonts w:ascii="Amiri" w:hAnsi="Amiri" w:eastAsia="Amiri" w:cs="Amiri"/>
          <w:color w:val="111111"/>
          <w:sz w:val="28"/>
          <w:sz w:val="28"/>
          <w:szCs w:val="28"/>
          <w:rtl w:val="true"/>
          <w:lang w:bidi="ar-SA"/>
        </w:rPr>
        <w:t>مستفيضة إن لم تكن متواترة، بل هي كذلك معنى كما لا يخفى على السارد لها بعد جمع شتاتها، بل و كذا مع الجهل بالحكم و لو لنسيانه كما صرح به بعضهم هنا، لا طلاق النصوص و الفتاوى، بل لعلهما أوضح شمولا لها من صورة العلم، خصوصا النصوص، ضرورة وضوح بطلان الصلاة منه لو قلنا بتصور وقوعها من مثله، فحملها عليه حينئذ بيان للبديهيات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معذورية بعض أفراده بالنسبة للمؤاخذة و العقاب كالجاهل الذي لم يتنبه لاحتمال مدخلية ذلك في الصلاة، إذ لا ملازمة بينها و بين ما نحن فيه من القضاء و الإعادة المترتبين على عدم الإتيان بالصلاة المطلوبة و فواتها المتحقق كل منهما مع الجهل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منع كون المطلوبة حال الجهل فاقدة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تكليف الغافل و ما لا يطاق، كدعوى منع عدم مطلوبيتها مع النجاسة حاله بدليل عقابه لو تركها، فيقتضي الأمر بها حينئذ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واضحتا الفساد، ضرورة أن غفلة العبد و لو كان معذورا فيها لا تقتضي تغيير محبوبية المكلف به و مطلوبيته في نفسه و حد ذاته للسيد، كما أن عقابه و مؤاخذته للعبد على ترك غير المطلوب و المحبوب للسيد من حيث إقدامه على ترك ما تخيله مطلوبا و محبوبا لا يقتضي صيرورته مطلوبا و مرادا للسيد في نفسه و حد ذاته حتى يجزئ عن ذلك الذي اقتضت الحكمة و المصلحة طلبه و إرادته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اختلج 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الشبهة في المقام، خصوصا بالنسبة إلى التكليف بالقضاء خارج الوقت، بل سرت منه إلى جماعة من الأعلام بل منهم من أصر على عدم الإعادة أيضا في خصوص الجاهل غير المتنبه، كما أن منهم من أصر على عدم</w:t>
      </w:r>
      <w:bookmarkStart w:id="183" w:name="pg12232_143697"/>
    </w:p>
    <w:p>
      <w:pPr>
        <w:pStyle w:val="BookText"/>
        <w:rPr/>
      </w:pPr>
      <w:bookmarkEnd w:id="1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القضاء عليه، بل في المدارك و غيرها الإصرار على عدم مؤاخذة المتنبه على ترك ذلك المجهول لديه، و ان كان يعاقب على تركه النظر و البحث 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ما عرفت من وجوب القضاء و الإعادة عليه مطلقا، و المؤاخذة و العقاب على نفس المكلف به مع التنبه و التفطن و تركه السؤال و البحث، لمنع قبح تكليف مثله به، و إلا لم يكن الكفار مكلفين بالفروع، نعم هو قبيح قطعا مع الجهل الساذج، لكنه لا ينفي القضاء و الإعادة كما سمعت من غير فرق في ذلك كله بين الجهل بحكم النجاسة من الاشتراط المذكور أو الجهل بأصل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بكون الدم مثلا نجسا، كما هو واضح، فتأمل</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490777_417432637"/>
      <w:bookmarkStart w:id="185" w:name="_Toc64"/>
      <w:bookmarkEnd w:id="184"/>
      <w:r>
        <w:rPr>
          <w:rtl w:val="true"/>
        </w:rPr>
        <w:t>[</w:t>
      </w:r>
      <w:r>
        <w:rPr>
          <w:rtl w:val="true"/>
        </w:rPr>
        <w:t>في عدم وجوب الإعادة لو علم بالنجاسة بعد الصلاة</w:t>
      </w:r>
      <w:r>
        <w:rPr>
          <w:rtl w:val="true"/>
        </w:rPr>
        <w:t>]</w:t>
      </w:r>
      <w:bookmarkEnd w:id="185"/>
    </w:p>
    <w:p>
      <w:pPr>
        <w:pStyle w:val="BookText"/>
        <w:rPr/>
      </w:pPr>
      <w:r>
        <w:rPr>
          <w:rFonts w:ascii="Amiri" w:hAnsi="Amiri" w:eastAsia="Amiri" w:cs="Amiri"/>
          <w:color w:val="111111"/>
          <w:sz w:val="28"/>
          <w:sz w:val="28"/>
          <w:szCs w:val="28"/>
          <w:rtl w:val="true"/>
          <w:lang w:bidi="ar-SA"/>
        </w:rPr>
        <w:t>فان لم يعلم بأصل عروض النجاسة حين الفعل و قبله ثم علم بعد الصلاة بسبقها عليها لم يجب عليه القضاء لو كان ذلك بعد خروج الوقت بلا خلاف كما في السرائر و التنقيح و كشف الرموز، بل في المدارك و الذخيرة و الحدائق ان ظاهر الأصحاب الاتفاق عليه، بل في الغنية و المفاتيح و اللوامع و عن المهذب الإجماع عليه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عساه توهمه عبارة المنتهى و غيره من وجود خلاف فيه كظاهر الخلاف بل صريحه لم نتحققه، و إن احتمله في كشف اللثام من عبارة المقنعة في بعض الأحوال، كما أنا لم نتحقق لاحتمال وجوبه وجها فضلا عن القول به بعد الإجماع المحكي على لسان من عرفت ان لم يكن محصلا المعتضد بنفي الخلاف و أصالة البراءة، و فحوى ما دل‌</w:t>
      </w:r>
      <w:r>
        <w:rPr>
          <w:rStyle w:val="FootnoteAnchor"/>
          <w:rtl w:val="true"/>
        </w:rPr>
        <w:footnoteReference w:id="410"/>
      </w:r>
      <w:r>
        <w:rPr>
          <w:rFonts w:ascii="Amiri" w:hAnsi="Amiri" w:eastAsia="Amiri" w:cs="Amiri"/>
          <w:color w:val="111111"/>
          <w:sz w:val="28"/>
          <w:sz w:val="28"/>
          <w:szCs w:val="28"/>
          <w:rtl w:val="true"/>
          <w:lang w:bidi="ar-SA"/>
        </w:rPr>
        <w:t>على عدم الإعادة في الوقت، بل منه ما هو شامل لما نحن فيه، بل لعل أكثرها كذلك بناء على شمول نفي الإعادة للقضاء في الأخبار</w:t>
      </w:r>
      <w:r>
        <w:rPr>
          <w:rStyle w:val="FootnoteAnchor"/>
          <w:rtl w:val="true"/>
        </w:rPr>
        <w:footnoteReference w:id="411"/>
      </w:r>
      <w:r>
        <w:rPr>
          <w:rFonts w:ascii="Amiri" w:hAnsi="Amiri" w:eastAsia="Amiri" w:cs="Amiri"/>
          <w:color w:val="111111"/>
          <w:sz w:val="28"/>
          <w:sz w:val="28"/>
          <w:szCs w:val="28"/>
          <w:rtl w:val="true"/>
          <w:lang w:bidi="ar-SA"/>
        </w:rPr>
        <w:t>، و باقتضاء الأمر بالصلاة اعتمادا على استصحاب الطهارة الإجزاء هنا، لعدم ظهور تناول أدلة اشتراط إزالة النجاسة لمثل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المقام، بل ظاهرها انها شرط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منها ما هو كالصريح في ذلك كصحيح زرارة</w:t>
      </w:r>
      <w:r>
        <w:rPr>
          <w:rStyle w:val="FootnoteAnchor"/>
          <w:rtl w:val="true"/>
        </w:rPr>
        <w:footnoteReference w:id="41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المعلل عدم إعادة الصلاة على من نظر ثوبه قبل الصلاة فلم ير فيه شيئا، ثم رآه بعدها بأنك كنت على يقين من طهارتك ثم شككت، فليس ينبغي لك أن تنقض اليقين بالشك أبدا،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كغيره يستفاد أن عدم وجوب القضاء لصحة الصلاة السابقة، كما هو معقد إجماع المفاتيح لا انه ساقط عنه و ان لم يحكم بصحة تلك الصلاة، و استبعاده بناء على وجوب الإعادة لو علم في الوقت باستلزامه توقف الصحة على المراعاة شبه الفضولي في المعاملات المستبعد وقوع مثله في العبادات استبعاد لغير البعيد بعد قضاء الدليل، خصوصا مع عدم توقف نفس الصحة واقعا هنا على ذلك، و إن توقف الحكم بها، ضرورة علم خالق السماوات بعلم المكلف في الوقت و عدمه، فهي أول صدورها إما مقبولة أو مردودة في الواقع من غير توقف على شي‌ء، إذ علمه في الوقت بناء على تسبيبه الإعادة لا يورث بطلانها من حينه، بل بسببه انكشف له عدم صحتها سابقا،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الأقوى عدم وجوب الإعادة عليه في الوقت أيضا لو علم بعد الفراغ، فيرتفع الإشكال حينئذ من أصله، وفاقا للمشهور بين الأصحاب نقلا و تحصيلا، لصدق الامتثال المستلزم للاجزاء، و المعتبرة المستفيضة حد الاستفاضة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 في ثوبه عذرة من إنسان أو سنور أو كلب أ يعيد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14"/>
      </w:r>
      <w:r>
        <w:rPr>
          <w:rFonts w:ascii="Amiri" w:hAnsi="Amiri" w:eastAsia="Amiri" w:cs="Amiri"/>
          <w:color w:val="111111"/>
          <w:sz w:val="28"/>
          <w:sz w:val="28"/>
          <w:szCs w:val="28"/>
          <w:rtl w:val="true"/>
          <w:lang w:bidi="ar-SA"/>
        </w:rPr>
        <w:t xml:space="preserve">سأله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يصلي و في ثوبه جنابة أو دم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فرغ من صلاته ثم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صلاته و 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 ابن سنان أو صحيحه‌</w:t>
      </w:r>
      <w:r>
        <w:rPr>
          <w:rStyle w:val="FootnoteAnchor"/>
          <w:rtl w:val="true"/>
        </w:rPr>
        <w:footnoteReference w:id="415"/>
      </w:r>
      <w:r>
        <w:rPr>
          <w:rFonts w:ascii="Amiri" w:hAnsi="Amiri" w:eastAsia="Amiri" w:cs="Amiri"/>
          <w:color w:val="111111"/>
          <w:sz w:val="28"/>
          <w:sz w:val="28"/>
          <w:szCs w:val="28"/>
          <w:rtl w:val="true"/>
          <w:lang w:bidi="ar-SA"/>
        </w:rPr>
        <w:t xml:space="preserve">سأله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أصاب ثوبه جنابة أو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أنه أصاب ثوبه جنابة قبل أن يصلي ثم صلى فيه و لم يغسله فعليه أن يعيد ما صلى، و إن كان لم يعلم به فليس عليه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الجعفي‌</w:t>
      </w:r>
      <w:r>
        <w:rPr>
          <w:rStyle w:val="FootnoteAnchor"/>
          <w:rtl w:val="true"/>
        </w:rPr>
        <w:footnoteReference w:id="416"/>
      </w:r>
      <w:r>
        <w:rPr>
          <w:rFonts w:ascii="Amiri" w:hAnsi="Amiri" w:eastAsia="Amiri" w:cs="Amiri"/>
          <w:color w:val="111111"/>
          <w:sz w:val="28"/>
          <w:sz w:val="28"/>
          <w:szCs w:val="28"/>
          <w:rtl w:val="true"/>
          <w:lang w:bidi="ar-SA"/>
        </w:rPr>
        <w:t>في الدم يكون في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أقل من قدر الدرهم فلا يعيد الصلاة، و إن كان أكثر من قدر الدرهم و كان رآه فلم يغسله حتى صلى فليعد صلاته، و إن لم يكن رآه حتى صلى فلا يعيد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4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المني قبل أو بعد ما تدخل في الصلاة فعليك الإعادة، و إن أنت نظرت في ثوبك فلم تصبه ثم صليت فيه ثم رأيته بعد فلا إعادة عليك، و كذلك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المستفيضة، و فيها الصحيح الصريح أو كالصريح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يعيد في الوقت كما هو خيرة النهاية في باب المياه منها، و الغنية و النافع و القواعد و ظاهر جامع المقاصد و الروض و المسالك و عن المبسوط و المهذب و نهاية الأحكام و المختلف، بل في ظاهر الغنية الإجماع عليه لأصالة الشغل و انتفاء المشروط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للجمع بين الأخبار السابقة و بين</w:t>
      </w:r>
    </w:p>
    <w:p>
      <w:pPr>
        <w:pStyle w:val="BookText"/>
        <w:rPr/>
      </w:pPr>
      <w:r>
        <w:rPr>
          <w:rFonts w:ascii="Amiri" w:hAnsi="Amiri" w:eastAsia="Amiri" w:cs="Amiri"/>
          <w:color w:val="111111"/>
          <w:sz w:val="28"/>
          <w:sz w:val="28"/>
          <w:szCs w:val="28"/>
          <w:rtl w:val="true"/>
          <w:lang w:bidi="ar-SA"/>
        </w:rPr>
        <w:t>صحيح وهب بن عبد ربه‌</w:t>
      </w:r>
      <w:r>
        <w:rPr>
          <w:rStyle w:val="FootnoteAnchor"/>
          <w:rtl w:val="true"/>
        </w:rPr>
        <w:footnoteReference w:id="41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الجنابة تصيب الثوب و لا يعلم بها صاحبه فيصلي فيه ثم يعلم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إذا لم يكن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1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رجل صلى و في ثوبه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بول أو 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أو لم يعلم فعليه إعادة الصلاة إذا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بحملهما على الوقت، و الأولى على خارجه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ريب ان الأول أظهر منه، لانقطاع الأصل بما عرفت، و منع الشرطية حال الجهل، و توقف الجمع المذكور بعد إمكان منع قبول بعض الأخبار السابقة له إن لم يكن جميعها بدعوى الظهور في الوقت على التكافؤ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عدمه هنا سندا و عددا و عملا بل و دلالة، لاحتمالها الإنكار و الاستحباب و النسيان حين الصلاة و ان كانت معلومة قبلها، و الأول غير ما نحن فيه من الجنابة في الثوب المختص التي توجب غسلا، و سقوط حرف النهي من الراوي كما يؤيده عدم وضوح معنى الشرطية بدونه، و ان كانت تحتمل إرادة التصريح بالشرط تنصيصا على الحكم عنده، دفعا لتوهم الخلاف، و يعلم الحكم في خلافه بالأولى أو إرادة إذا لم يكن علم حتى أتم الصلاة، فإنه إن علم فيها قطعها و استأنف و لا إعادة، بل ربما احتمل كون الشرط من الراوي أكد به سؤاله فيما إذا لم يكن علم، كعدم وضوح معنى الشرطية في الثاني أيضا إلا على إرادة عليه الإعادة إذا علم كان علم به أو لم يعلم، أو على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 ثم 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الإعادة إذا كان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الشاهد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الإجماع على عدم الإعادة خارجا يدفعها عدم صلاحيته لصرف الدال بظاهره على نفيها في الوقت حتى يكون صالحا للشهادة، و إن صلح لصرف الدال بظاهره عليها مطلقا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أظهر مما احتمله الشهيد في الذكرى و ان لم نقل انه إحداث قول ثالث من التفصيل بين من اجتهد قبل الصلاة في البحث عن طهارة ثوبه و غيره، فلا يعيد الأول و يعيد الثاني، بل ربما مال إليه في الدروس، كما انه قواه في الحدائق بل ادعى فيها ظهور عبارة المقنعة في ذلك، كظاهر إقرار الشيخ و استدلاله لها في التهذيب، قال فيها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ذكر وجوب الإعادة على من ظن أنه على طهارة ثم انكشف فساد ظنه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صلى في الثوب و ظن أنه طاهر ثم عرف بعد ذلك أنه كان نجسا ففرط في صلاته من غير تأمل له أعاد الصلاة، بل في</w:t>
      </w:r>
    </w:p>
    <w:p>
      <w:pPr>
        <w:pStyle w:val="BookText"/>
        <w:rPr/>
      </w:pPr>
      <w:r>
        <w:rPr>
          <w:rFonts w:ascii="Amiri" w:hAnsi="Amiri" w:eastAsia="Amiri" w:cs="Amiri"/>
          <w:color w:val="111111"/>
          <w:sz w:val="28"/>
          <w:sz w:val="28"/>
          <w:szCs w:val="28"/>
          <w:rtl w:val="true"/>
          <w:lang w:bidi="ar-SA"/>
        </w:rPr>
        <w:t>الفقيه روي‌</w:t>
      </w:r>
      <w:r>
        <w:rPr>
          <w:rStyle w:val="FootnoteAnchor"/>
          <w:rtl w:val="true"/>
        </w:rPr>
        <w:footnoteReference w:id="420"/>
      </w:r>
      <w:r>
        <w:rPr>
          <w:rFonts w:ascii="Amiri" w:hAnsi="Amiri" w:eastAsia="Amiri" w:cs="Amiri"/>
          <w:color w:val="111111"/>
          <w:sz w:val="28"/>
          <w:sz w:val="28"/>
          <w:szCs w:val="28"/>
          <w:rtl w:val="true"/>
          <w:lang w:bidi="ar-SA"/>
        </w:rPr>
        <w:t xml:space="preserve">في المني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الرجل جنبا قام و نظر و طلب و لم يجد شيئا فلا شي‌ء عليه، و إن كان لم ينظر فعليه أن يغسله و يعيد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ذا فقد استظهر في اللوامع انه خرق للإجماع، لعدم فرق الأصحاب في جاهل النجاسة بين من نظر و تأمل و غيره، كالأدلة السابقة، فاحتمال التصرف فيها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الدال منها على عدم الإعادة على الثاني و على الإعادة على الأول‌</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الإعادة على الأول و على الإعادة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بشهادة مرسل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مفهوم</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2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ذكر المني فشدده و جعله أشد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المني قبل أو بعد ما تدخل الصلاة فعليك إعادة الصلاة، و إن أنت نظرت في ثوبك فلم تصبه ثم صليت فيه ثم رأيته بعد فلا إعادة عليك، و كذلك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كخبري ميمون الصيقل‌</w:t>
      </w:r>
      <w:r>
        <w:rPr>
          <w:rStyle w:val="FootnoteAnchor"/>
          <w:rtl w:val="true"/>
        </w:rPr>
        <w:footnoteReference w:id="423"/>
      </w:r>
      <w:r>
        <w:rPr>
          <w:rFonts w:ascii="Amiri" w:hAnsi="Amiri" w:eastAsia="Amiri" w:cs="Amiri"/>
          <w:color w:val="111111"/>
          <w:sz w:val="28"/>
          <w:sz w:val="28"/>
          <w:szCs w:val="28"/>
          <w:rtl w:val="true"/>
          <w:lang w:bidi="ar-SA"/>
        </w:rPr>
        <w:t>و ميسر</w:t>
      </w:r>
      <w:r>
        <w:rPr>
          <w:rStyle w:val="FootnoteAnchor"/>
          <w:rtl w:val="true"/>
        </w:rPr>
        <w:footnoteReference w:id="4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أصابته جنابة بالليل فاغتسل فلما أصبح نظر فإذا في ثوبه 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يدع شيئا إلا و له حد، إن كان حين قام نظر فلم ير شيئا فلا إعادة عليه، و إن كان حين قام لم ينظر فعليه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 الجارية فتغسل ثوبي من المني فلا تبالغ في غسله فأصلي فيه فإذا هو يابس،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 أما انك لو كنت غسلته أنت لم يكن عليك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 قصور الشاهد سندا في البعض، و دلالة في الآخر عن قابلية ذلك، خصوصا بعد ما عرفت من دعوى ظهور الإجماع على عدم الفرق، و بعد إمكان دعوى ظهور أخبار عدم الإعادة في غير المتفحص عن طهارة ثوبه و بدنه، لأنه المتعارف من أحوال الناس، كإمكان دعوى قصور دلالة الصحيح الأول بخروج الشرط فيه مخرج الغالب القاضي</w:t>
      </w:r>
    </w:p>
    <w:p>
      <w:pPr>
        <w:pStyle w:val="BookText"/>
        <w:rPr/>
      </w:pPr>
      <w:r>
        <w:rPr>
          <w:rFonts w:ascii="Amiri" w:hAnsi="Amiri" w:eastAsia="Amiri" w:cs="Amiri"/>
          <w:color w:val="111111"/>
          <w:sz w:val="28"/>
          <w:sz w:val="28"/>
          <w:szCs w:val="28"/>
          <w:rtl w:val="true"/>
          <w:lang w:bidi="ar-SA"/>
        </w:rPr>
        <w:t>بعدم اعتبار مفهومه، بل الجميع عن تمام الدعوى من تعميم الحكم لسائر النجاسات، كتعميمه لما قام معه شاهد يورث الظن أو الشك بحصول النجاسة و ما لم يقم، مع أنه لا دلالة فيها على غير المني أو هو مع البول، إلا أن يتمم بظهور عدم الفرق، كما انها لا دلالة فيها على إعادة من لم يقم له شاهد بالنجاسة ففرط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كون الأحوط مع ذلك كله الإعادة، خصوصا مع قيام الشاهد ففرط في النظر و البحث، بل لعل القول به فيه لا يخلو من قوة، و لا ينافيه ظهور الأدلة في جواز تعويله على أصالة الطهارة و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علي إن شككت في أنه أصابه شي‌ء أن أنظر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انما تريد أن تذهب عنك الشك الذي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ملازمة جواز التعويل لعدم وجوب الإعادة لو تبين الخلاف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ربما يومي اليه التعليل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ظننت أنه أصاب ثوبي دم رعاف أو غيره و لم أتيقن ذلك فنظرت فلم أر شيئا ثم صليت فرأيت،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لا تعيد،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w:t>
      </w:r>
      <w:bookmarkStart w:id="186" w:name="pg12232_143703"/>
    </w:p>
    <w:p>
      <w:pPr>
        <w:pStyle w:val="BookText"/>
        <w:rPr/>
      </w:pPr>
      <w:bookmarkEnd w:id="1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تنزيله على خصوص مورده الذي قد حصل فيه النظر و الاجتهاد،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التفصيل المذكور هل يختص الحكم بالإعادة أو يشملها مع القضاء؟</w:t>
      </w:r>
    </w:p>
    <w:p>
      <w:pPr>
        <w:pStyle w:val="BookText"/>
        <w:rPr/>
      </w:pPr>
      <w:r>
        <w:rPr>
          <w:rFonts w:ascii="Amiri" w:hAnsi="Amiri" w:eastAsia="Amiri" w:cs="Amiri"/>
          <w:color w:val="111111"/>
          <w:sz w:val="28"/>
          <w:sz w:val="28"/>
          <w:szCs w:val="28"/>
          <w:rtl w:val="true"/>
          <w:lang w:bidi="ar-SA"/>
        </w:rPr>
        <w:t>ظاهر الشهيد الأول، و محتمل أو ظاهر عبارة المفيد الثاني، و هو أحوط، بل يشهد له خبر ميمون السابق‌</w:t>
      </w:r>
      <w:r>
        <w:rPr>
          <w:rStyle w:val="FootnoteAnchor"/>
          <w:rtl w:val="true"/>
        </w:rPr>
        <w:footnoteReference w:id="427"/>
      </w:r>
      <w:r>
        <w:rPr>
          <w:rFonts w:ascii="Amiri" w:hAnsi="Amiri" w:eastAsia="Amiri" w:cs="Amiri"/>
          <w:color w:val="111111"/>
          <w:sz w:val="28"/>
          <w:sz w:val="28"/>
          <w:szCs w:val="28"/>
          <w:rtl w:val="true"/>
          <w:lang w:bidi="ar-SA"/>
        </w:rPr>
        <w:t>كما انه قد يقال أيضا بناء على المختار من عدم إعادة الجاهل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العفو من حيث الجهل بمانعية النجاسة دون غيرها من الموانع المتصفة بها، ككونها فضلة ما لا يؤكل لحمه، و نحوه كدم غير المأكول و منيه و بوله و خرئه فتعاد الصلاة حينئذ من هذه الحيثية لا للنجاسة إن قلنا بمساواة الجاهل بها للعامد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من نظر بل منع يعرف مما تقدم لنا في نظائره، و ان كان ظاهر الأستاذ في كشفه هنا ذلك، بل صحيح عبد الرحمن‌</w:t>
      </w:r>
      <w:r>
        <w:rPr>
          <w:rStyle w:val="FootnoteAnchor"/>
          <w:rtl w:val="true"/>
        </w:rPr>
        <w:footnoteReference w:id="428"/>
      </w:r>
      <w:r>
        <w:rPr>
          <w:rFonts w:ascii="Amiri" w:hAnsi="Amiri" w:eastAsia="Amiri" w:cs="Amiri"/>
          <w:color w:val="111111"/>
          <w:sz w:val="28"/>
          <w:sz w:val="28"/>
          <w:szCs w:val="28"/>
          <w:rtl w:val="true"/>
          <w:lang w:bidi="ar-SA"/>
        </w:rPr>
        <w:t>المتقدم سابقا كالصريح في خلافه، إذ احتمال تنزيله على إرادة نفي الإعادة من حيث النجاسة و ان وجبت من حيث كونه فضلة كلب كما ترى، كما أن ما ذكره في الكشف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إلحاق الجهل بموضوع العفو لزعم القلة فيما يعفى عن قليله، أو زعم أنه مما يعفى عن قليله أو عن أصله أو عن محله أو عن أهله كالمربية، أو لزعم اضطراره، أو أنه من بول الطفل مع الإتيان بالصب عليه، أو أنه من غير المحصور فظهر منه، أو أنه من المشتبه الخارج بعد أحد الاستبراءين، أو أن النجاسة ليست بولا فغسلها مرة واحدة فظهرت بولا بالجهل بأصل موضوع النجاسة، بل صرح بقوة الفساد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بعضه من نظر و تأمل</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6490779_417432637"/>
      <w:bookmarkStart w:id="188" w:name="_Toc65"/>
      <w:bookmarkEnd w:id="187"/>
      <w:r>
        <w:rPr>
          <w:rtl w:val="true"/>
        </w:rPr>
        <w:t>[</w:t>
      </w:r>
      <w:r>
        <w:rPr>
          <w:rtl w:val="true"/>
        </w:rPr>
        <w:t>في وجوب الإعادة على الناسي</w:t>
      </w:r>
      <w:r>
        <w:rPr>
          <w:rtl w:val="true"/>
        </w:rPr>
        <w:t>]</w:t>
      </w:r>
      <w:bookmarkEnd w:id="18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يلحق بالجاهل ناسي النجاسة فلم يذكرها إلا بعد الصلاة، فإن الأقوى فيه الإعادة وقتا و خارجا كما عساه الظاهر من المتن، وفاقا للمشهور بين الأصحاب قديما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حديثا نقلا و تحصيلا، بل في السرائر نفي الخلاف عنه في موضعين مستثنيا في أحدهما ما في استبصار الشيخ خاصة من بين كتبه المعد لذكر أوجه الجمع بين الأخبار، و ان لم تكن على طريق الفتوى و الاختيار من القول بالإعادة في الوقت دون خارجه، بل في الغنية و عن شرح الجمل للقاضي الإجماع عليه، و هو بعد اعتضاده بنفي الخلاف السابق و شهادة التتبع له الحجة، مضافا إلى أصالة انتفاء المشروط بانتفاء شرطه، و إطلاق ما دل من الأخبار</w:t>
      </w:r>
      <w:r>
        <w:rPr>
          <w:rStyle w:val="FootnoteAnchor"/>
          <w:rtl w:val="true"/>
        </w:rPr>
        <w:footnoteReference w:id="429"/>
      </w:r>
      <w:r>
        <w:rPr>
          <w:rFonts w:ascii="Amiri" w:hAnsi="Amiri" w:eastAsia="Amiri" w:cs="Amiri"/>
          <w:color w:val="111111"/>
          <w:sz w:val="28"/>
          <w:sz w:val="28"/>
          <w:szCs w:val="28"/>
          <w:rtl w:val="true"/>
          <w:lang w:bidi="ar-SA"/>
        </w:rPr>
        <w:t xml:space="preserve">الكثيرة جدا التي تقدم بعضها آنفا، و آخر في قدر الدرهم من الدم على الإعادة مع العلم بالنجاسة الشامل لصورة النسيان، بل لعلها أظهر في الاندراج من صورة العمد، و خصوص المعتبرة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جدا ان لم تكن متواترة المذكور جملة منها في نسيان الاستنجاء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ابن أبي يعفور</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ثوبه نقط الدم لا يعلم به ثم يعلم فينسى أن يغسله فيصلي ثم يذكر بعد ما صلى أ 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لا يعيد صلاته إلا أن يكون مقدار الدرهم مجتمعا فيغسله و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مضمر زرارة في الصحيح‌</w:t>
      </w:r>
      <w:r>
        <w:rPr>
          <w:rStyle w:val="FootnoteAnchor"/>
          <w:rtl w:val="true"/>
        </w:rPr>
        <w:footnoteReference w:id="432"/>
      </w:r>
      <w:r>
        <w:rPr>
          <w:rFonts w:ascii="Amiri" w:hAnsi="Amiri" w:eastAsia="Amiri" w:cs="Amiri"/>
          <w:color w:val="111111"/>
          <w:sz w:val="28"/>
          <w:sz w:val="28"/>
          <w:szCs w:val="28"/>
          <w:rtl w:val="true"/>
          <w:lang w:bidi="ar-SA"/>
        </w:rPr>
        <w:t xml:space="preserve">بل عن العلل إسناده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مني فعلمت أثره إلى أن أصيب له الماء و حضرت الصلاة و نسيت أن بثوبي شيئا و صليت، ثم اني ذكرت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 تغسله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يرى بثوبه الدم فينسى أن يغسله حتى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صلاته كي يهتم بالشي‌ء إذا كان في ثوبه عقوبة لنسيانه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بصير</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ثوب الرجل الدم فصلى فيه و هو لا يعلم فلا إعادة عليه، و إن هو علم قبل أن يصلي فنسي و صلى فيه فعليه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كالأمر بها في غيره من خبري ابن زياد</w:t>
      </w:r>
      <w:r>
        <w:rPr>
          <w:rStyle w:val="FootnoteAnchor"/>
          <w:rtl w:val="true"/>
        </w:rPr>
        <w:footnoteReference w:id="435"/>
      </w:r>
      <w:r>
        <w:rPr>
          <w:rFonts w:ascii="Amiri" w:hAnsi="Amiri" w:eastAsia="Amiri" w:cs="Amiri"/>
          <w:color w:val="111111"/>
          <w:sz w:val="28"/>
          <w:sz w:val="28"/>
          <w:szCs w:val="28"/>
          <w:rtl w:val="true"/>
          <w:lang w:bidi="ar-SA"/>
        </w:rPr>
        <w:t>و ميمون‌</w:t>
      </w:r>
      <w:r>
        <w:rPr>
          <w:rStyle w:val="FootnoteAnchor"/>
          <w:rtl w:val="true"/>
        </w:rPr>
        <w:footnoteReference w:id="436"/>
      </w:r>
      <w:r>
        <w:rPr>
          <w:rFonts w:ascii="Amiri" w:hAnsi="Amiri" w:eastAsia="Amiri" w:cs="Amiri"/>
          <w:color w:val="111111"/>
          <w:sz w:val="28"/>
          <w:sz w:val="28"/>
          <w:szCs w:val="28"/>
          <w:rtl w:val="true"/>
          <w:lang w:bidi="ar-SA"/>
        </w:rPr>
        <w:t>الواردين في الناسي قدر النكتة من البول حتى صلى، و مرسلة ابن بكير</w:t>
      </w:r>
      <w:r>
        <w:rPr>
          <w:rStyle w:val="FootnoteAnchor"/>
          <w:rtl w:val="true"/>
        </w:rPr>
        <w:footnoteReference w:id="437"/>
      </w:r>
      <w:r>
        <w:rPr>
          <w:rFonts w:ascii="Amiri" w:hAnsi="Amiri" w:eastAsia="Amiri" w:cs="Amiri"/>
          <w:color w:val="111111"/>
          <w:sz w:val="28"/>
          <w:sz w:val="28"/>
          <w:szCs w:val="28"/>
          <w:rtl w:val="true"/>
          <w:lang w:bidi="ar-SA"/>
        </w:rPr>
        <w:t>و موثقة سماعة</w:t>
      </w:r>
      <w:r>
        <w:rPr>
          <w:rStyle w:val="FootnoteAnchor"/>
          <w:rtl w:val="true"/>
        </w:rPr>
        <w:footnoteReference w:id="438"/>
      </w:r>
      <w:r>
        <w:rPr>
          <w:rFonts w:ascii="Amiri" w:hAnsi="Amiri" w:eastAsia="Amiri" w:cs="Amiri"/>
          <w:color w:val="111111"/>
          <w:sz w:val="28"/>
          <w:sz w:val="28"/>
          <w:szCs w:val="28"/>
          <w:rtl w:val="true"/>
          <w:lang w:bidi="ar-SA"/>
        </w:rPr>
        <w:t>و صحيحة ابن أبي نصر</w:t>
      </w:r>
      <w:r>
        <w:rPr>
          <w:rStyle w:val="FootnoteAnchor"/>
          <w:rtl w:val="true"/>
        </w:rPr>
        <w:footnoteReference w:id="439"/>
      </w:r>
      <w:r>
        <w:rPr>
          <w:rFonts w:ascii="Amiri" w:hAnsi="Amiri" w:eastAsia="Amiri" w:cs="Amiri"/>
          <w:color w:val="111111"/>
          <w:sz w:val="28"/>
          <w:sz w:val="28"/>
          <w:szCs w:val="28"/>
          <w:rtl w:val="true"/>
          <w:lang w:bidi="ar-SA"/>
        </w:rPr>
        <w:t>و زرارة</w:t>
      </w:r>
      <w:r>
        <w:rPr>
          <w:rStyle w:val="FootnoteAnchor"/>
          <w:rtl w:val="true"/>
        </w:rPr>
        <w:footnoteReference w:id="440"/>
      </w:r>
      <w:r>
        <w:rPr>
          <w:rFonts w:ascii="Amiri" w:hAnsi="Amiri" w:eastAsia="Amiri" w:cs="Amiri"/>
          <w:color w:val="111111"/>
          <w:sz w:val="28"/>
          <w:sz w:val="28"/>
          <w:szCs w:val="28"/>
          <w:rtl w:val="true"/>
          <w:lang w:bidi="ar-SA"/>
        </w:rPr>
        <w:t>و غيرها من الأخبار الكثيرة الواردة في نسيان غسل مخرج البول أو الاستنجاء حتى صلى، فأمر فيها بالغسل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 في بعض أقواله من القول بعدم الإعادة مطلقا ضعيف جدا، مع أنه غير ثابت عنه، بل الثابت خلافه، و ان استحسنه في المعتبر، بل جزم به في المدارك لأصالة الأجزاء التي يجب الخروج عنها ببعض ما تقدم لو سلم صحة التمسك بها هنا، و رفع الخطأ و النسيان عن الأمة المخصص بما عرفت، أو المحمول على رفع الإثم و المؤاخذة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العلاء</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ثوبه الشي‌ء فينجسه فينسى أن يغسله و صلى فيه ثم ذكر أنه لم يكن غسله أ يعيد الصلاة؟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يعيد قد مضت صلاته و كتبت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القاصر عن المقاومة من وجوه، بل في التهذيب انه شاذ لا يعارض الأخبار التي ذكرناها، فلا وجه لحمل تلك الأخبار الكثيرة المنجبرة بالعمل من الطائفة على الاستحباب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أمكن تأييده باعتضاده ب</w:t>
      </w:r>
    </w:p>
    <w:p>
      <w:pPr>
        <w:pStyle w:val="BookText"/>
        <w:rPr/>
      </w:pPr>
      <w:r>
        <w:rPr>
          <w:rFonts w:ascii="Amiri" w:hAnsi="Amiri" w:eastAsia="Amiri" w:cs="Amiri"/>
          <w:color w:val="111111"/>
          <w:sz w:val="28"/>
          <w:sz w:val="28"/>
          <w:szCs w:val="28"/>
          <w:rtl w:val="true"/>
          <w:lang w:bidi="ar-SA"/>
        </w:rPr>
        <w:t>ضعيفة ابن سالم‌</w:t>
      </w:r>
      <w:r>
        <w:rPr>
          <w:rStyle w:val="FootnoteAnchor"/>
          <w:rtl w:val="true"/>
        </w:rPr>
        <w:footnoteReference w:id="44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يتوضأ و ينسى أن يغسل ذكره و قد 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لا يعيد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ابن أبي نصر</w:t>
      </w:r>
      <w:r>
        <w:rPr>
          <w:rStyle w:val="FootnoteAnchor"/>
          <w:rtl w:val="true"/>
        </w:rPr>
        <w:footnoteReference w:id="443"/>
      </w:r>
      <w:r>
        <w:rPr>
          <w:rFonts w:ascii="Amiri" w:hAnsi="Amiri" w:eastAsia="Amiri" w:cs="Amiri"/>
          <w:color w:val="111111"/>
          <w:sz w:val="28"/>
          <w:sz w:val="28"/>
          <w:szCs w:val="28"/>
          <w:rtl w:val="true"/>
          <w:lang w:bidi="ar-SA"/>
        </w:rPr>
        <w:t>قال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صليت فذكرت أني لم أغسل ذكري بعد ما صليت أ فأعيد؟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موثقة عمار</w:t>
      </w:r>
      <w:r>
        <w:rPr>
          <w:rStyle w:val="FootnoteAnchor"/>
          <w:rtl w:val="true"/>
        </w:rPr>
        <w:footnoteReference w:id="444"/>
      </w:r>
      <w:r>
        <w:rPr>
          <w:rFonts w:ascii="Amiri" w:hAnsi="Amiri" w:eastAsia="Amiri" w:cs="Amiri"/>
          <w:color w:val="111111"/>
          <w:sz w:val="28"/>
          <w:sz w:val="28"/>
          <w:szCs w:val="28"/>
          <w:rtl w:val="true"/>
          <w:lang w:bidi="ar-SA"/>
        </w:rPr>
        <w:t xml:space="preserve">سمعه أيضا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نسي أن يستنجي من الغائط حتى يصلي لم يعد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445"/>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ذكر و هو في صلاته أنه لم يستنج من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 يستنجي من الخلاء و يعيد الصلاة، و إن ذكر و قد فرغ من صلاته أجزأه ذلك، و 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صراحة بعضها، لاحتمال إرادة الاستنجاء من خصوص الغائط بخصوص الماء، و معارضتها بمثلها المتقدم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الخروج عنها بعد إعراض الأصحاب الذين هم أعرف بمعنى الخطاب الوارد في السنة و الكتاب، و لذا أمرنا بالأخذ بما اشتهر بينهم عند اشتباه الآثار و تصادم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بوجوب الإعادة في الوقت و عدمها في خارجه كما عن الشيخ في الاستبصار خاصة، و تبعه الفاضل في بعض كتبه، جمعا بين الأخبار بشهادة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مهزيار</w:t>
      </w:r>
      <w:r>
        <w:rPr>
          <w:rStyle w:val="FootnoteAnchor"/>
          <w:rtl w:val="true"/>
        </w:rPr>
        <w:footnoteReference w:id="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اليه سليمان بن رشيد انه بال في ظلمة الليل و أنه أصاب كفه برد نقطة من البول لم يشك أنه أصابه و لم يره، و أنه مسحه بخرقة ثم نسي أن يغسله و تمسح بدهن، فمسح به كفيه و وجهه و رأسه، ثم توضأ وضوء الصلاة فصلى، فأجابه بجواب قرأته بخطه أما ما توهمت مما أصاب يدك فليس بشي‌ء إلا ما تحقق، فان تحققت ذلك كنت حقيقا أن تعيد الصلوات التي كنت صليتهن بذلك الوضوء بعينه ما كان منهن في وقتها، و ما فات وقتها فلا إعادة عليك لها من قبل أن الرجل إذا كان ثوبه نجسا لم يعد الصلاة إلا ما كان في وقت، و إذا كان جنبا أو على غير وضوء فعليه إعادة الصلوات المكتوبات اللواتي فاتته، لأن الثوب خلاف الجسد، و اعمل على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بدعوى ظهور أخبار الإعادة في الوقت، بل هو المتعارف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مكاتبة شاهده و إضماره و قلة العامل به، إذ لم يحك إلا عن الشيخ في استبصاره الذي لم يعده للفتوى، و إلا فالمحكي عنه في سائر كتبه موافقة المشهور، و تبعه الفاضل في بعض كتبه، فمن العجيب ما في الحدائق من حكاية شهرته بين المتأخرين و شدة ما في متنه من الاجمال، بل الاشكال كما اعترف به غير واحد بل في الوافي أنه يشبه أن يكون قد وقع فيه غلط من النساخ، و منع دعوى ظهور أخبار الإعادة في الوقت، لحدوث هذا الاصطلاح في لسان أهل الأصول الممنوع حمل الأخبار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يتم في نحو</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447"/>
      </w:r>
      <w:r>
        <w:rPr>
          <w:rFonts w:ascii="Amiri" w:hAnsi="Amiri" w:eastAsia="Amiri" w:cs="Amiri"/>
          <w:color w:val="111111"/>
          <w:sz w:val="28"/>
          <w:sz w:val="28"/>
          <w:szCs w:val="28"/>
          <w:rtl w:val="true"/>
          <w:lang w:bidi="ar-SA"/>
        </w:rPr>
        <w:t xml:space="preserve">عن أخيه المروي عن قرب الاسناد و كتاب المسائل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احتجم فأصاب ثوبه دم فلم يعلم به حتى إذا كان من الغد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رآه فلم يغسله فليقض جميع ما فاته على قدر ما كان يصلي و لا ينقص منه شي‌ء، و إن كان رآه و قد صلى فليعتد بتلك الصلاة ثم ليغسله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الصريح</w:t>
      </w:r>
      <w:bookmarkStart w:id="189" w:name="pg12232_143708"/>
    </w:p>
    <w:p>
      <w:pPr>
        <w:pStyle w:val="BookText"/>
        <w:rPr/>
      </w:pPr>
      <w:bookmarkEnd w:id="1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القضاء الشامل بإطلاقه لصورة النسيان ان لم تكن هي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كغيره الصريح في النسيان الظاهر في القضاء، كموثق سماعة</w:t>
      </w:r>
      <w:r>
        <w:rPr>
          <w:rStyle w:val="FootnoteAnchor"/>
          <w:rtl w:val="true"/>
        </w:rPr>
        <w:footnoteReference w:id="448"/>
      </w:r>
      <w:r>
        <w:rPr>
          <w:rFonts w:ascii="Amiri" w:hAnsi="Amiri" w:eastAsia="Amiri" w:cs="Amiri"/>
          <w:color w:val="111111"/>
          <w:sz w:val="28"/>
          <w:sz w:val="28"/>
          <w:szCs w:val="28"/>
          <w:rtl w:val="true"/>
          <w:lang w:bidi="ar-SA"/>
        </w:rPr>
        <w:t>المعلل للإعادة بالعقوبة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حسن ابن مسلم أو صحيحه‌</w:t>
      </w:r>
      <w:r>
        <w:rPr>
          <w:rStyle w:val="FootnoteAnchor"/>
          <w:rtl w:val="true"/>
        </w:rPr>
        <w:footnoteReference w:id="449"/>
      </w:r>
      <w:r>
        <w:rPr>
          <w:rFonts w:ascii="Amiri" w:hAnsi="Amiri" w:eastAsia="Amiri" w:cs="Amiri"/>
          <w:color w:val="111111"/>
          <w:sz w:val="28"/>
          <w:sz w:val="28"/>
          <w:szCs w:val="28"/>
          <w:rtl w:val="true"/>
          <w:lang w:bidi="ar-SA"/>
        </w:rPr>
        <w:t>كالصريح في ذلك أيضا و إن كان ظاهرا في النسيان و لو بإطلاقه،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 قد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أكثر من مقدار الدرهم فضيعت غسله و صليت فيه صلاة كثيرة فأعد ما صليت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إرادة ما يزيد على صلاة الفريضة، بل الخمس المفروضة،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انه لا مناص عن القول المشهور من الإعادة مع النسيان في الوقت و القضاء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نسيان عين المتنجس و ان بقي على العلم بالنجاسة على الأقوى و إن كان القول بلحوقه بجاهل الموضوع لا يخلو من وجه، بل في كشف الأستاذ انه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منه نسيان كون النجاسة مما تحتاج إلى عدد في الغسل، أو أنها مما لا يعفى عن قليلها، أو لا يكتفى فيها بالصب و نحو ذلك مما قدمنا الإشارة إليه في ذيل مسألة الجاهل</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6490781_417432637"/>
      <w:bookmarkStart w:id="191" w:name="_Toc66"/>
      <w:bookmarkEnd w:id="190"/>
      <w:r>
        <w:rPr>
          <w:rtl w:val="true"/>
        </w:rPr>
        <w:t>[</w:t>
      </w:r>
      <w:r>
        <w:rPr>
          <w:rtl w:val="true"/>
        </w:rPr>
        <w:t>في وجوب الإعادة لو تذكر النجاسة في الأثناء</w:t>
      </w:r>
      <w:r>
        <w:rPr>
          <w:rtl w:val="true"/>
        </w:rPr>
        <w:t>]</w:t>
      </w:r>
      <w:bookmarkEnd w:id="19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منه أيضا أو بحكمه الذاكر للنجاسة في أثناء الصلاة كما صرح به في كشف اللثام و الرياض و عن الأستاذ الأكبر، لأصالة الشغل، و انتفاء المشروط بانتفاء شرطه، و ظهور ما دل‌</w:t>
      </w:r>
      <w:r>
        <w:rPr>
          <w:rStyle w:val="FootnoteAnchor"/>
          <w:rtl w:val="true"/>
        </w:rPr>
        <w:footnoteReference w:id="450"/>
      </w:r>
      <w:r>
        <w:rPr>
          <w:rFonts w:ascii="Amiri" w:hAnsi="Amiri" w:eastAsia="Amiri" w:cs="Amiri"/>
          <w:color w:val="111111"/>
          <w:sz w:val="28"/>
          <w:sz w:val="28"/>
          <w:szCs w:val="28"/>
          <w:rtl w:val="true"/>
          <w:lang w:bidi="ar-SA"/>
        </w:rPr>
        <w:t>على إعادة الذاكر بعد الفراغ في عدم كون النسيان عذرا في ارتفاع الشرط المزبور، فيستوي الكل و البعض حينئذ في ذلك، ضرورة تساويهما فيه، و احتمال الفرق و تصوير إمكانه لا يرفع الظهور المذكور، و لذا بنى ما نحن فيه في كشف اللثام على ما تقدم من الأقوال الثلاثة في المسألة السابقة، و قد عرفت أن الأقوى فيها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الإعادة وقتا و خارجا، بل التعليل للإعادة في بعض أخبارها كموثق سماعة</w:t>
      </w:r>
      <w:r>
        <w:rPr>
          <w:rStyle w:val="FootnoteAnchor"/>
          <w:rtl w:val="true"/>
        </w:rPr>
        <w:footnoteReference w:id="451"/>
      </w:r>
      <w:r>
        <w:rPr>
          <w:rFonts w:ascii="Amiri" w:hAnsi="Amiri" w:eastAsia="Amiri" w:cs="Amiri"/>
          <w:color w:val="111111"/>
          <w:sz w:val="28"/>
          <w:sz w:val="28"/>
          <w:szCs w:val="28"/>
          <w:rtl w:val="true"/>
          <w:lang w:bidi="ar-SA"/>
        </w:rPr>
        <w:t xml:space="preserve">بالعقوبة للنسيان شامل للفرض المذكور، بل سؤاله عن الرجل يرى بثوبه الدم فينسى أن يغسله حتى يصلي كذلك أيضا، لمنع إرادة تمام الصلاة من المضارع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محبوب‌</w:t>
      </w:r>
      <w:r>
        <w:rPr>
          <w:rStyle w:val="FootnoteAnchor"/>
          <w:rtl w:val="true"/>
        </w:rPr>
        <w:footnoteReference w:id="452"/>
      </w:r>
      <w:r>
        <w:rPr>
          <w:rFonts w:ascii="Amiri" w:hAnsi="Amiri" w:eastAsia="Amiri" w:cs="Amiri"/>
          <w:color w:val="111111"/>
          <w:sz w:val="28"/>
          <w:sz w:val="28"/>
          <w:szCs w:val="28"/>
          <w:rtl w:val="true"/>
          <w:lang w:bidi="ar-SA"/>
        </w:rPr>
        <w:t>المروي في السرائر عن كتاب المشيخة لا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رأيت دما في ثوبك قبل أن تصلي فلم تغسله ثم رأيته بعد و أنت في صلاتك فانصرف و اغسله و أعد صلاتك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علي أخيه‌</w:t>
      </w:r>
      <w:r>
        <w:rPr>
          <w:rStyle w:val="FootnoteAnchor"/>
          <w:rtl w:val="true"/>
        </w:rPr>
        <w:footnoteReference w:id="453"/>
      </w:r>
      <w:r>
        <w:rPr>
          <w:rFonts w:ascii="Amiri" w:hAnsi="Amiri" w:eastAsia="Amiri" w:cs="Amiri"/>
          <w:color w:val="111111"/>
          <w:sz w:val="28"/>
          <w:sz w:val="28"/>
          <w:szCs w:val="28"/>
          <w:rtl w:val="true"/>
          <w:lang w:bidi="ar-SA"/>
        </w:rPr>
        <w:t xml:space="preserve">بعد أن سأله عن رجل ذكر و هو في صلاته انه لم يستنج من الخلاء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و يستنجي من الخلاء و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في</w:t>
      </w:r>
    </w:p>
    <w:p>
      <w:pPr>
        <w:pStyle w:val="BookText"/>
        <w:rPr/>
      </w:pPr>
      <w:r>
        <w:rPr>
          <w:rFonts w:ascii="Amiri" w:hAnsi="Amiri" w:eastAsia="Amiri" w:cs="Amiri"/>
          <w:color w:val="111111"/>
          <w:sz w:val="28"/>
          <w:sz w:val="28"/>
          <w:szCs w:val="28"/>
          <w:rtl w:val="true"/>
          <w:lang w:bidi="ar-SA"/>
        </w:rPr>
        <w:t>مضمر زرارة</w:t>
      </w:r>
      <w:r>
        <w:rPr>
          <w:rStyle w:val="FootnoteAnchor"/>
          <w:rtl w:val="true"/>
        </w:rPr>
        <w:footnoteReference w:id="454"/>
      </w:r>
      <w:r>
        <w:rPr>
          <w:rFonts w:ascii="Amiri" w:hAnsi="Amiri" w:eastAsia="Amiri" w:cs="Amiri"/>
          <w:color w:val="111111"/>
          <w:sz w:val="28"/>
          <w:sz w:val="28"/>
          <w:szCs w:val="28"/>
          <w:rtl w:val="true"/>
          <w:lang w:bidi="ar-SA"/>
        </w:rPr>
        <w:t xml:space="preserve">الطويل المسند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 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الصلاة و تعيد إذا شككت في موضع منه ثم رأيته، و إن لم تشك ثم رأيته رطبا قطعت الصلاة و غسلته ثم بنيت على الصلاة، لأنك لا تدري لعله شي‌ء أوقع عليك، فليس ينبغي أن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الكثيرة الدالة بإطلاقها منطوقا و مفهوما على المطلوب كما لا يخفى على الناظر فيها مع التأمل السالمة عن معارضة غيرها</w:t>
      </w:r>
      <w:r>
        <w:rPr>
          <w:rStyle w:val="FootnoteAnchor"/>
          <w:rtl w:val="true"/>
        </w:rPr>
        <w:footnoteReference w:id="455"/>
      </w:r>
      <w:r>
        <w:rPr>
          <w:rFonts w:ascii="Amiri" w:hAnsi="Amiri" w:eastAsia="Amiri" w:cs="Amiri"/>
          <w:color w:val="111111"/>
          <w:sz w:val="28"/>
          <w:sz w:val="28"/>
          <w:szCs w:val="28"/>
          <w:rtl w:val="true"/>
          <w:lang w:bidi="ar-SA"/>
        </w:rPr>
        <w:t>الظاهر في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علي بن جعفر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 ثوبه خنزير فلم يغسله فذكر و هو في صلاته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في</w:t>
      </w:r>
      <w:bookmarkStart w:id="192" w:name="pg12232_143710"/>
    </w:p>
    <w:p>
      <w:pPr>
        <w:pStyle w:val="BookText"/>
        <w:rPr/>
      </w:pPr>
      <w:bookmarkEnd w:id="1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صلاته فليمض، و إن لم يكن دخل في الصلاة فلينضح ما أصاب إلا أن يكون فيه أثر فيغسله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قد يتوهم منه المنافاة لذلك، لكنه محتمل لإرادة الأمر بالمضي في صلاته لاحتمال اليبوسة أو العلم بها،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فلينضح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يدفعه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أثر فيغسله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إرادة وجوب غسله حينئذ دخل في الصلاة أولا، و إلا لم يقل أحد بجواز المضي في الصلاة بعد العلم بالنجاسة من غير غسل أو إبدال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فيما ذكرنا من وجوب الاستيناف بين ضيق الوقت و سعته للأدلة السابقة القاضية بكونه كالذاكر بعد الصلاة الذي يجب عليه الإعادة في الوقت و القضاء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بالفرق بينهما في الجملة إن قلنا بعدم إعادة الناسي مطلقا، ضرورة أن المتجه عليه حينئذ في الفرض مع سعة الوقت طرح الثوب أو تطهيره و نحوهما بعد الذكر إن أمكن بلا فعل مناف للصلاة و إلا استأنف، أما مع الضيق فقد يقال بإلقائه و إتمام الصلاة عاريا كفاقد الساتر الطاهر ابتداء لمساواة حكم البعض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يقال ذلك أيضا إن قلنا بوجوب الإعادة على الناسي في الوقت دون خارجه، فان المتجه عليه حينئذ أيضا الاستيناف مع السعة، أما مع الضيق فيحتمل كونه كالذاكر بعد خروج الوقت، فلا قضاء كما هو الفرض و لا أداء، لعدم إمكانه إلا بإتمام ذلك الفعل المحكوم بفساد بعضه بالذكر في الوقت، اللهم إلا أن يستثنى ذلك من إفساد الذكر في الوقت، أو يخص عدم وجوب القضاء بخصوص الذاكر بعد الوقت، لكن في كشف اللثام أنه يطرح الثوب إن أمكن بلا فعل المنافي، و إلا فإشكال، و فيه بحث يعرف مما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الذاكر للنجاسة في الأثناء</w:t>
      </w:r>
    </w:p>
    <w:p>
      <w:pPr>
        <w:pStyle w:val="Heading6"/>
        <w:numPr>
          <w:ilvl w:val="5"/>
          <w:numId w:val="1"/>
        </w:numPr>
        <w:rPr/>
      </w:pPr>
      <w:bookmarkStart w:id="193" w:name="__RefHeading___Toc6490783_417432637"/>
      <w:bookmarkStart w:id="194" w:name="_Toc67"/>
      <w:bookmarkEnd w:id="193"/>
      <w:r>
        <w:rPr>
          <w:rtl w:val="true"/>
        </w:rPr>
        <w:t>[</w:t>
      </w:r>
      <w:r>
        <w:rPr>
          <w:rtl w:val="true"/>
        </w:rPr>
        <w:t>في حكم من رأى النجاسة و هو الصلاة</w:t>
      </w:r>
      <w:r>
        <w:rPr>
          <w:rtl w:val="true"/>
        </w:rPr>
        <w:t>]</w:t>
      </w:r>
      <w:bookmarkEnd w:id="19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رأى النجاسة و هو في الصلاة و قد علم سبقها عليها ف المتجه مع سعة الوقت بناء على المختار من عدم إعادة الجاهل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وقتا و خارجا أنه إن أمكنه إلقاء الثوب و ستر العورة بغيره أو تطهيره و نحوهما بلا فعل ينافي الصلاة وجب عليه ذلك و أتم، و إن تعذر إلا بما يبطلها من كلام و نحوه استأنف الصلاة من رأس بلا خلاف أجده في شي‌ء من ذلك بين أجلاء القائلين بمعذورية الجاهل مطلقا إلى ما بعد الفراغ، بل في المبسوط و النهاية التصريح بنحو ذلك هنا مع قوله فيهما بإعادة الجاهل في الوقت، و إن استوجه المصنف و الشهيد و غيرهما الاستيناف مطلقا بناء عليه، لكن ناقشهم فيه بعض الناس بعدم التلازم بين المقامين، و هو متجه إن أريد إمكان التفرقة بدليل شرعي معتبر، أما بدونه فقد يمنع، لظهور القول بإعادة الجاهل في عدم كون الجهل عذرا لإسقاط الشرط الذي هو بالنسبة للجميع و البعض على حد سواء، ضرورة تساويهما في دليل شرطيته، فيشتركان حينئذ في عدم عذريته كاشتراكهما في عذريته، بناء على المختار من معذورية الجاهل المستفاد منها تساوي الكل و البعض فيه إن لم يكن أولى، فيصح حينئذ ذلك البعض الذي وقع فيه قبل العلم به، فمع إمكان الإزالة أو الإبدال أو التطهير من غير فعل مبطل للصلاة من كلام و نحوه بعد العلم تسلم الصلاة من عروض مفسد شرعي لها حينئذ و لو بالتلفيق من الأمرين، و لذا لم يعرف في ذلك خلاف بين الأصحاب على هذا التقدير، بل نفى الاشكال عنه في الذكرى، و نسبه إلى الوضوح في مجمع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فيه جمعا بين إطلاق ما دل على الإتمام من</w:t>
      </w:r>
    </w:p>
    <w:p>
      <w:pPr>
        <w:pStyle w:val="BookText"/>
        <w:rPr/>
      </w:pPr>
      <w:r>
        <w:rPr>
          <w:rFonts w:ascii="IRNazanin" w:hAnsi="IRNazanin" w:eastAsia="IRNazanin"/>
          <w:color w:val="111111"/>
          <w:sz w:val="28"/>
          <w:sz w:val="28"/>
          <w:szCs w:val="28"/>
          <w:rtl w:val="true"/>
          <w:lang w:bidi="fa-IR"/>
        </w:rPr>
        <w:t>موثق داود بن سرحان‌</w:t>
      </w:r>
      <w:r>
        <w:rPr>
          <w:rStyle w:val="FootnoteAnchor"/>
          <w:rtl w:val="true"/>
        </w:rPr>
        <w:footnoteReference w:id="45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فأبصر في ثوبه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ابن محبوب‌</w:t>
      </w:r>
      <w:r>
        <w:rPr>
          <w:rStyle w:val="FootnoteAnchor"/>
          <w:rtl w:val="true"/>
        </w:rPr>
        <w:footnoteReference w:id="458"/>
      </w:r>
      <w:r>
        <w:rPr>
          <w:rFonts w:ascii="Amiri" w:hAnsi="Amiri" w:eastAsia="Amiri" w:cs="Amiri"/>
          <w:color w:val="111111"/>
          <w:sz w:val="28"/>
          <w:sz w:val="28"/>
          <w:szCs w:val="28"/>
          <w:rtl w:val="true"/>
          <w:lang w:bidi="ar-SA"/>
        </w:rPr>
        <w:t xml:space="preserve">المروي في مستطرفات السرائر من كتاب المشيخة عن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في ثوبك دما و أنت تصلي و لم تكن رأيته قبل ذلك فأتم صلاتك، فإذا انصرفت فاغسله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إطلاق ما دل على الاستيناف من</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5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في ثوب فيه جنابة ركعتين ثم 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يبتدئ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ابن مسلم‌</w:t>
      </w:r>
      <w:r>
        <w:rPr>
          <w:rStyle w:val="FootnoteAnchor"/>
          <w:rtl w:val="true"/>
        </w:rPr>
        <w:footnoteReference w:id="46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المني قبل أو بعد ما تدخل في الصلاة فعليك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61"/>
      </w:r>
      <w:r>
        <w:rPr>
          <w:rFonts w:ascii="Amiri" w:hAnsi="Amiri" w:eastAsia="Amiri" w:cs="Amiri"/>
          <w:color w:val="111111"/>
          <w:sz w:val="28"/>
          <w:sz w:val="28"/>
          <w:szCs w:val="28"/>
          <w:rtl w:val="true"/>
          <w:lang w:bidi="ar-SA"/>
        </w:rPr>
        <w:t>الطويل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 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الصلاة و تعيد الصلاة إن شككت في موضع منه ثم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الأولى على إرادة المضي بعد طرح النجس مثلا مع الاستتار بغيره، أو تطهيره مع عدم فعل مناف للصلاة، و الثانية على إرادة الاستيناف مع عدم إمكان شي‌ء مما تقدم إلا بفعل المنافي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التلازم المتقدم بين القول بمعذورية الجاهل و بين ذلك هنا المؤيد بفتوى الأصحاب من غير خلاف يعرف فيه، و بكون ما نحن فيه بعد ما عرفت كمن عرضت له النجاسة في الأثناء أو لم يعلم بسبقها الذي ستسمع اتفاق النصوص و الفتاوى على التفصيل المتقدم فيه، بل لعل بعض أفراده مما نحن فيه، كالعالم بالعروض في الأثناء متقدما على حال الرؤية لها، كما سيتضح لك فيما يأتي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ابن مسلم‌</w:t>
      </w:r>
      <w:r>
        <w:rPr>
          <w:rStyle w:val="FootnoteAnchor"/>
          <w:rtl w:val="true"/>
        </w:rPr>
        <w:footnoteReference w:id="462"/>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يكون في الثوب و 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و عليك ثوب غيره فاطرحه وصل، و إن لم يكن عليك غيره فامض في صلاتك و لا إعادة عليك ما لم يزد على مقدار الدرهم، و ما كان أقل من ذلك فليس بشي‌ء رأيته أو لم تره، و إذا كنت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رأيته و هو أكثر من مقدار الدرهم فضيعت غسله و صليت فيه صلاة كثيرة فأعد ما صليت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الأمر بالطرح فيه المحمول على الوجوب لا يتم إلا على تفصيل الأصحاب، و لا ينافيه الشرط الثاني بعد تقييده المضي و عدم الإعادة بما لم يزد على مقدار الدرهم، بل مفهومه شاهد على الشق الثاني من تفصيل الأصحاب، و هو عدم المضي مع عدم إمكان الطرح لعدم ساتر غيره أو لغير ذلك مما يبطل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ينافيه بناء على رواية الشيخ له بزيادة الواو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كون الكليني أضبط يدفعه اتفاق الأصحاب ظاهرا بل واقعا كما اعترف به في الحدائق على عدم جواز المضي في الصلاة بالنجس، فيكون مطرحا لا ينافي الاستدلال بصدره على 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سقوط الاستدلال به من بعض متأخري الأصحاب لما في متنه من هذا الاضطراب بمعزل عن الصواب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بعض الأخبار الدالة على الاستيناف ثم هذا الحسن و صحيح علي بن جعفر في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آنفا في المسألة السابقة من أن مقتضى هاتين الروايتين وجوب المضي في الصلاة لكنه اعتبر في الأولى طرح الثوب النجس إذا كان عليه غيره، و الجمع بين الروايات يتحقق بحمل ما تضمن الأمر بالاستيناف على الاستحباب، و إن جاز المضي في الصلاة مع طرح الثوب النجس إذا كان عليه غيره، و إلا مضى مطلقا، و لا بأس بالمصير إلى ذلك و إن كان الاستيناف مطلقا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القطع بفساده،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لإجماع الأصحاب ظاهرا على عدم جواز الإتمام بالثوب النجس مع التمكن من غيره بقطع الصلاة، و عدم مدخلية صحيح ابن جعفر فيما نحن فيه، إذ محله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 النصوص من غير شاهد على إذن المالك به</w:t>
      </w:r>
      <w:r>
        <w:rPr>
          <w:rFonts w:eastAsia="Amiri" w:cs="Amiri" w:ascii="Amiri" w:hAnsi="Amiri"/>
          <w:color w:val="111111"/>
          <w:sz w:val="28"/>
          <w:szCs w:val="28"/>
          <w:rtl w:val="true"/>
          <w:lang w:bidi="ar-SA"/>
        </w:rPr>
        <w:t>.</w:t>
      </w:r>
      <w:bookmarkStart w:id="195" w:name="pg12232_143714"/>
    </w:p>
    <w:p>
      <w:pPr>
        <w:pStyle w:val="BookText"/>
        <w:rPr/>
      </w:pPr>
      <w:bookmarkEnd w:id="1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ما في الرياض تبعا لها و للمفاتيح من الميل إلى القول بالاستيناف مطلقا و ان تمكن من الطرح و نحوه، بل ظاهر أول كلامه أو صريحه الجزم به، لا طلاق الأمر به في الأخبار السابقة المنزل بمعونة فتوى الأصحاب و غيرها مما سمعت على تعذر الإزالة و التطهير و نحوهما من غير فعل مناف، بل قيل إنه الغالب الذي ينصرف إليه الإطلاق، و لما قد يشعر به التعليل السابق في صحيح زرارة الذي يجب الإعراض عنه، أو تنزيله على ما لا ينافي المطلوب في مقابلة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مع كونه محجوجا بما سمعت كاد يكون خرقا للإجماع، إذ لم نعرف أحدا قال بمعذورية الجاهل إلى ما بعد الفراغ و أوجب الاستئناف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الذي ألجأه إلى ذلك اعتراف صاحب الذخيرة بالعجز عن دليل تفصيل الأصحاب هنا بذلك، و قد عرفته بما لا مزيد عليه، على أنه يكفي فيه ظهور اتفاقهم عليه مع مراعاة القواعد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بالتأمل فيما ذكرنا تعرف كثير خبط لبعض متأخري المتأخرين في أدلة المسألة من ذكرهم أخبار النسيان هنا و غيره، و الله أعلم</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6490785_417432637"/>
      <w:bookmarkStart w:id="197" w:name="_Toc68"/>
      <w:bookmarkEnd w:id="196"/>
      <w:r>
        <w:rPr>
          <w:rtl w:val="true"/>
        </w:rPr>
        <w:t>[</w:t>
      </w:r>
      <w:r>
        <w:rPr>
          <w:rtl w:val="true"/>
        </w:rPr>
        <w:t>في حكم عروض النجاسة في الأثناء</w:t>
      </w:r>
      <w:r>
        <w:rPr>
          <w:rtl w:val="true"/>
        </w:rPr>
        <w:t>]</w:t>
      </w:r>
      <w:bookmarkEnd w:id="197"/>
    </w:p>
    <w:p>
      <w:pPr>
        <w:pStyle w:val="BookText"/>
        <w:rPr/>
      </w:pPr>
      <w:r>
        <w:rPr>
          <w:rFonts w:ascii="Amiri" w:hAnsi="Amiri" w:eastAsia="Amiri" w:cs="Amiri"/>
          <w:color w:val="111111"/>
          <w:sz w:val="28"/>
          <w:sz w:val="28"/>
          <w:szCs w:val="28"/>
          <w:rtl w:val="true"/>
          <w:lang w:bidi="ar-SA"/>
        </w:rPr>
        <w:t>و كذا يعرف منه وضوح جريان التفصيل في عروض النجاسة في الأثناء أو لم يعلم سبقها، و لذا لم أجد فيه خلافا هنا، بل الظاهر أنه إجماعي كما اعترف بهما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المدارك و الذخيرة عن المعتبر الجزم بالاستيناف مطلقا بناء على عدم معذورية الجاهل، و ناقشاه فيه بما تقدم سابقا الذي قد عرفت ما فيه، مع زيادة عدم صراحة ما في المعتبر بما حكياه عنه هنا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بعد فرض صحة هذا النقل عنه قد يتوجه عليه هنا احتمال الفرق بين المقامين من غير الجهة التي ذكراها بعدم القطع بوقوع شي‌ء من أفعال الصلاة حال النجاسة فيما نحن فيه، للعلم بالحدوث في الأول، و أصالة التأخر المستلزمة له في 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بخلاف ذلك المقام، فيتجه التفصيل المذكور هنا و ان قال بالإعادة هناك، اللهم إلا أن يفرض في المقام العلم بسبق النجاسة على حال العلم بها و ان كان في أثناء الصلاة، كما لو رآها في الركعة الثالثة و علم بأن ابتداء عروضها له في الركعة الأولى، فيتجه حينئذ البناء المحكي عن المصنف إلا أن المحكي عن الشيخ هنا موافقة الأصحاب في التفصيل كالمسألة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فالحجة عليه بناء على المختار من معذورية الجاهل بعد إمكان تحصيل الإجماع عليه هنا ما عرفته سابقا من وجود مقتضي الصحة مع إمكان الإزالة من غير فعل مبطل و ارتفاع المانع، بل ينبغي القطع به هنا في بعض صور المسألة، كالعالم بالعروض عند حصوله قبل وقوع شي‌ء من أجزاء الصلاة معه، ضرورة عدم كون عروض النجاسة من المبطلات القهرية كالحدث و نحوه، و إطلاق الحسنة السابقة الآمرة بالطرح، و صحيح زرارة السابق المشتمل على التعليل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شي‌ء أوقع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الصحاح المستفيضة الواردة في الرعاف، منها</w:t>
      </w:r>
    </w:p>
    <w:p>
      <w:pPr>
        <w:pStyle w:val="BookText"/>
        <w:rPr/>
      </w:pPr>
      <w:r>
        <w:rPr>
          <w:rFonts w:ascii="Amiri" w:hAnsi="Amiri" w:eastAsia="Amiri" w:cs="Amiri"/>
          <w:color w:val="111111"/>
          <w:sz w:val="28"/>
          <w:sz w:val="28"/>
          <w:szCs w:val="28"/>
          <w:rtl w:val="true"/>
          <w:lang w:bidi="ar-SA"/>
        </w:rPr>
        <w:t>صحيحة معاوية بن وهب‌</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الرعاف أ ينقض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رعف في صلاته و كان عنده ماء أو من يشير اليه بماء فتناوله فمال برأسه فغسله فليبن على صلاته و لا يقطعها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يأخذه الرعاف أو القي‌ء في الصلاة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ينفتل فيغسل أنفه و يعود في صلاته، فان تكلم فليعد صلاته، و ليس عليه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إسماعيل بن عبد الخالق‌</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جماعة من القوم يصلي بهم المكتوبة فيعرض له رعاف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فان وجد 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 أن يتكلم فليغسل الرعاف ثم ليعد و ليبن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ظهور الإطلاق الأخير، بل و سابقه في الغسل و البناء و ان استلزم مبطلا غير الكلام من الاستدبار و نحوه بعد عدم علم قائل به من الأصحاب كما اعترف به في الذخيرة، بل في الرياض الإجماع على خلافه، لوجوب تقييده حينئذ بما لم يستلزم ذلك، أو حمله عليه، ترجيحا لما دل‌</w:t>
      </w:r>
      <w:r>
        <w:rPr>
          <w:rStyle w:val="FootnoteAnchor"/>
          <w:rtl w:val="true"/>
        </w:rPr>
        <w:footnoteReference w:id="466"/>
      </w:r>
      <w:r>
        <w:rPr>
          <w:rFonts w:ascii="Amiri" w:hAnsi="Amiri" w:eastAsia="Amiri" w:cs="Amiri"/>
          <w:color w:val="111111"/>
          <w:sz w:val="28"/>
          <w:sz w:val="28"/>
          <w:szCs w:val="28"/>
          <w:rtl w:val="true"/>
          <w:lang w:bidi="ar-SA"/>
        </w:rPr>
        <w:t>على بطلان الصلاة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لا يقدح ظهور إطلاق بعض أدلة المضي في البناء من دون طرح للنجس أو إزالة للنجاسة بعد الإجماع أيضا كما عرفته سابقا و غيره على خلاف ذلك،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الصلاة رعاف، و لو جاء الرعاف أزاله و أتم الصلاة ما لم يفعل المنافي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الصلاة رعاف، و لو عرض أزاله و أتم الصلاة ما لم يحتج إلى فعل كثير أو استدبار، لأن ذلك ليس بناقض للطهارة، و هو إجماعي منا، و الأصل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نص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حينئذ بحمد الله في المسألة، بل هي من الواضحات، كوضوح الصحة بناء على ما سمعت أيضا لو علم بوقوع نجاسة عليه في الأثناء ثم زالت بمزيل معتبر، لكن في المعتبر و غيره استقبال الصلاة بناء على قول الشيخ بعدم معذورية الجاهل في الوقت، و فيه المناقشة السابقة من بعضهم التي قد عرفت ما فيها، نعم قد يتوجه عليه ما سمعته آنفا في بعض أفراد الفرض الذي يعرف بالتأمل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رأى النجاسة بعد الفراغ من الصلاة و احتمل حدوثها بعدها فالصلاة صحيحة من غير خلاف نعرفه بين أهل العلم كما في المنتهى، بل هو إجماع كما في المعتبر، لأصالة الصحة و التأخر و البراءة، بل لعله من الشك بعد الفراغ المعلوم عدم الالتفات إليه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فيما لو علم بها في الأثناء لكن مع ضيق الوقت عن الإزالة و الاستيناف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علم السبق مع ذلك أولا، و المتجه بناء على المختار من معذوريته فيما وقع من أبعاض الصلاة الإتمام و عدم الالتفات إلى النجاسة، كما صرح به في الذكرى و البيان و جامع المقاصد و غيرها، بل لا أجد فيه خلافا يعتد به، للقطع بسقوط شرطيتها عند الضيق، و عدم سقوط الصلاة في الوقت لذلك، تحكيما لما دل‌</w:t>
      </w:r>
      <w:r>
        <w:rPr>
          <w:rStyle w:val="FootnoteAnchor"/>
          <w:rtl w:val="true"/>
        </w:rPr>
        <w:footnoteReference w:id="467"/>
      </w:r>
      <w:r>
        <w:rPr>
          <w:rFonts w:ascii="Amiri" w:hAnsi="Amiri" w:eastAsia="Amiri" w:cs="Amiri"/>
          <w:color w:val="111111"/>
          <w:sz w:val="28"/>
          <w:sz w:val="28"/>
          <w:szCs w:val="28"/>
          <w:rtl w:val="true"/>
          <w:lang w:bidi="ar-SA"/>
        </w:rPr>
        <w:t>على وجوبها و عدم سقوطها بحال على دليل الشرطية</w:t>
      </w:r>
      <w:r>
        <w:rPr>
          <w:rStyle w:val="FootnoteAnchor"/>
          <w:rtl w:val="true"/>
        </w:rPr>
        <w:footnoteReference w:id="468"/>
      </w:r>
      <w:r>
        <w:rPr>
          <w:rFonts w:ascii="Amiri" w:hAnsi="Amiri" w:eastAsia="Amiri" w:cs="Amiri"/>
          <w:color w:val="111111"/>
          <w:sz w:val="28"/>
          <w:sz w:val="28"/>
          <w:szCs w:val="28"/>
          <w:rtl w:val="true"/>
          <w:lang w:bidi="ar-SA"/>
        </w:rPr>
        <w:t>كما في غيرها من الشرائط بل الواجبات من غير خلاف نعرفه فيه، بل لعله من الاجماعيات بل الضروريات، و قد عرفت غير مرة أن البعض كالكل في جميع ذلك، لاتحاد الدليل، بل هذا الكل في التحقيق عبارة عن الأبعاض المجتمعة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النجاسة المتعذرة الزوال بالساتر فهل يتعين عليه الإتمام به أو عاريا؟</w:t>
      </w:r>
    </w:p>
    <w:p>
      <w:pPr>
        <w:pStyle w:val="BookText"/>
        <w:rPr/>
      </w:pPr>
      <w:r>
        <w:rPr>
          <w:rFonts w:ascii="Amiri" w:hAnsi="Amiri" w:eastAsia="Amiri" w:cs="Amiri"/>
          <w:color w:val="111111"/>
          <w:sz w:val="28"/>
          <w:sz w:val="28"/>
          <w:szCs w:val="28"/>
          <w:rtl w:val="true"/>
          <w:lang w:bidi="ar-SA"/>
        </w:rPr>
        <w:t>وجهان بل قولان، ستعرف التحقيق فيهما، و هو أمر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 بعد أن حكى عن البيان القطع بالاستمرار، و الذكرى الميل اليه موجها له باستلزام الاستيناف القضاء المنفي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بانتفاء ما يدل على بطلان اللازم، مع إطلاق الأمر بالاستيناف المتناول لهذه الصورة، و الحق بناء هذه المسألة على أن ضيق الوقت عن إزالة النجاسة هل يقتضي انتفاء شرطيتها أم لا، بمعنى أن المكلف إذا كان على ثوبه أو بدنه نجاسة و هو قادر على الإزالة لكن إذا اشتغل بها خرج الوقت فهل يسقط وجوب الإزالة و يتعين فعل الصلاة بالنجاسة، أو يتعين عليه الإزالة و القضاء؟</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مسألة مشكلة من حيث إطلاق النصوص المتضمنة لإعادة الصلاة مع النجاسة المتناول لهذه الصورة، و من أن وجوب الصلوات الخمس في الأوقات المعينة قطعي، و اشتراطها بإزالة النجاسة على هذا الوجه غير معلوم، فلا يترك لأجله المعلوم، و قد سبق نظير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المسألة في التيمم لضيق الوقت عن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غرائب الكلام، إذ لم نعرف أحدا قال أو احتمل تقديم مراعاة إزالة النجاسة أو الساتر أو القبلة أو نحوها على وجوب أداء الصلاة في الوقت المعلوم كتابا و سنة بل ضرورة، بل الإجماع على خلافه كما اعترف به في الحدائق، بل الضرورة في غيرها، و لا تقاس على فاقد الطهورين أو من ضاق عليه الوقت من المائية، على أنك قد عرفت التحقيق في الثاني، و أما إشكاله توجيه الذكرى بالإطلاق ففيه أنه غير منصرف إلى مثله من الأفراد النادرة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يرد على التوجيه المذكور عدم استلزامه القضاء، أو عدم البأس به بناء على القول بعدم معذورية الجاهل مطلقا أو في الوقت، ضرورة كونه حينئذ كالناسي الذاكر في الأثناء الذي تقدم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فالأوجه حينئذ توجيه الاستمرار و عدم الاستيناف بعدم مقتضي الفساد بناء على المختار من معذورية الجاهل في الوقت و خارجه، لا بالاستلزام المذكور، و لعله يريد به ذلك،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المحمول بناء على اشتراط طهارته كالساتر مع الجهل قطعا على المختار من معذوريته فيه، لأولويته منه، أما على غير المختار فيشكل مساواته له في عدم العذر حينئذ باختصاص النصوص به دونه، لكن قد يدفع بأنه و إن كان ظاهر النصوص الاختصاص إلا أن عدم المعذورية مقتضى أصالة انتفاء المشروط بانتفاء شرطه، فيساويه حينئذ لذلك دونها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الحكم في الناسي، و لعله لذا استغنى الأصحاب عن التعرض له بذكر حكم الساتر، إلحاقا به في جميع ما تقدم من صور الجهل و النسيان، و إن كان بعضها لا يخلو من نظر</w:t>
      </w:r>
      <w:r>
        <w:rPr>
          <w:rFonts w:eastAsia="Amiri" w:cs="Amiri" w:ascii="Amiri" w:hAnsi="Amiri"/>
          <w:color w:val="111111"/>
          <w:sz w:val="28"/>
          <w:szCs w:val="28"/>
          <w:rtl w:val="true"/>
          <w:lang w:bidi="ar-SA"/>
        </w:rPr>
        <w:t>.</w:t>
      </w:r>
      <w:bookmarkStart w:id="198" w:name="pg12232_143719"/>
    </w:p>
    <w:p>
      <w:pPr>
        <w:pStyle w:val="BookText"/>
        <w:rPr/>
      </w:pPr>
      <w:bookmarkEnd w:id="1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Heading6"/>
        <w:numPr>
          <w:ilvl w:val="5"/>
          <w:numId w:val="1"/>
        </w:numPr>
        <w:rPr/>
      </w:pPr>
      <w:bookmarkStart w:id="199" w:name="__RefHeading___Toc6490787_417432637"/>
      <w:bookmarkStart w:id="200" w:name="_Toc69"/>
      <w:bookmarkEnd w:id="199"/>
      <w:r>
        <w:rPr>
          <w:rtl w:val="true"/>
        </w:rPr>
        <w:t>[</w:t>
      </w:r>
      <w:r>
        <w:rPr>
          <w:rtl w:val="true"/>
        </w:rPr>
        <w:t>في حكم ثوب المربية للصبي</w:t>
      </w:r>
      <w:r>
        <w:rPr>
          <w:rtl w:val="true"/>
        </w:rPr>
        <w:t>]</w:t>
      </w:r>
      <w:bookmarkEnd w:id="200"/>
    </w:p>
    <w:p>
      <w:pPr>
        <w:pStyle w:val="BookText"/>
        <w:rPr/>
      </w:pPr>
      <w:r>
        <w:rPr>
          <w:rFonts w:ascii="Amiri" w:hAnsi="Amiri" w:eastAsia="Amiri" w:cs="Amiri"/>
          <w:color w:val="111111"/>
          <w:sz w:val="28"/>
          <w:sz w:val="28"/>
          <w:szCs w:val="28"/>
          <w:rtl w:val="true"/>
          <w:lang w:bidi="ar-SA"/>
        </w:rPr>
        <w:t>و المربية للصبي إذا لم يكن لها إلا ثوب واحد غسلته من بوله في كل يوم مرة وصلت به و ان تنجس به بعده على المشهور بين الأصحاب نقلا و تحصيلا، بل لا أعرف فيه خلافا كما اعترف به في الحدائق و عن الدلائل إلا ممن لا يعتد بخلافه في إمكان تحصيل الإجماع ممن عادته الخلاف لخلل في الطريقة، كصاحبي المعالم و المدارك و الذخيرة بعد اعتراف الأخيرين بأنه مذهب الشيخ و عامة المتأخرين، تبعا لتوقف الأردبيلي فيه من ضعف مستنده الذي هو</w:t>
      </w:r>
    </w:p>
    <w:p>
      <w:pPr>
        <w:pStyle w:val="BookText"/>
        <w:rPr/>
      </w:pPr>
      <w:r>
        <w:rPr>
          <w:rFonts w:ascii="Amiri" w:hAnsi="Amiri" w:eastAsia="Amiri" w:cs="Amiri"/>
          <w:color w:val="111111"/>
          <w:sz w:val="28"/>
          <w:sz w:val="28"/>
          <w:szCs w:val="28"/>
          <w:rtl w:val="true"/>
          <w:lang w:bidi="ar-SA"/>
        </w:rPr>
        <w:t>خبر أبي حفص‌</w:t>
      </w:r>
      <w:r>
        <w:rPr>
          <w:rStyle w:val="FootnoteAnchor"/>
          <w:rtl w:val="true"/>
        </w:rPr>
        <w:footnoteReference w:id="46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ليس لها إلا قميص واحد و لها مولود فيبول عليها كيف تصنع؟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باشتراك أبي حفص بين الثقة و غيره، و تضعيف العلامة محمد بن يحيى المعاذي من رجال سنده، و مساواته دم القروح و الجروح و السلس في عسر الإزالة و مشقتها لتكرير البول، فكما وجب اتباع الرواية هناك لهما فكذا هنا باقتضاء ذلك دوران الحكم مداره، كما في سائر التكاليف من غير خصوصية لما نحن فيه، و بمنع كونهما المستند في حكم المذكورات و ان ذكرا تأييدا لدليله الصالح لإثباته بخلافه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بعد تسليم عدم إمكان دفعه و لو على الظنون الاجتهادية غير قادح بعد الانجبار بأدنى مراتب الاشتهار فضلا عن أن يكون كالشمس في رابعة النهار، و بما تسمعه من خبر الخصي‌</w:t>
      </w:r>
      <w:r>
        <w:rPr>
          <w:rStyle w:val="FootnoteAnchor"/>
          <w:rtl w:val="true"/>
        </w:rPr>
        <w:footnoteReference w:id="470"/>
      </w:r>
      <w:r>
        <w:rPr>
          <w:rFonts w:ascii="Amiri" w:hAnsi="Amiri" w:eastAsia="Amiri" w:cs="Amiri"/>
          <w:color w:val="111111"/>
          <w:sz w:val="28"/>
          <w:sz w:val="28"/>
          <w:szCs w:val="28"/>
          <w:rtl w:val="true"/>
          <w:lang w:bidi="ar-SA"/>
        </w:rPr>
        <w:t>و من ذلك يظهر ما في الأخير، كما أن سابقه بعد الإغضاء عما فيه في الجملة لا يتم على تقدير إرادة الحرج النوعي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الاقتصار في هذا الحكم المخالف للأصل على مورد النص، فلا يتعدى من المربية إلى المربي وفاقا لصريح جماعة و ظاهر آخرين، بل لعله ظاهر الأكثر، و خلافا للفاضل في قواعده و عن تذكرته، و الشهيد الأول في بيانه و ذكراه، و الثاني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المسالك، و إن عللوه بدعوى القطع باشتراكهما في علة الحكم، و هي المشقة من غير مدخلية للأنوثة،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 الثوب إلى البدن جمودا على ظاهر النص و الفتوى مع عدم القطع بالمساواة أو القطع بعدمها، فما عن بعض المتأخرين و لعله السيد حسن أحد مشايخ شيخنا الشهيد الثاني من الإلحاق ليس بشي‌ء، و كأنه لغلبة تعديه من الثوب إلى البدن، بل يشق التحرز عنه مع خلو الخبر عن الأمر بتطهيره لكل صلاة، بل قد يشعر عدم الأمر فيه بالتحفظ عن الثوب المتنجس به و غسل البدن منه خصوصا في أيام الصيف الغالب فيها العرق، بل و مطلق الأيام، ضرورة احتياجها لمزاولته برطوبة في الاستنجاء و الاغتسال و نحوهما بالعفو 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الثاني خارج عن محل النزاع، إذ البحث في إلحاق البدن بالثوب في الحكم المذكور لا العفو عن تعدي نجاسة الثوب بسبب المباشرة بعرق و نحوه، إذ هو قد يحتمل كما سمعته في نظائره كدم القروح و نحوها لما تقدم من عدم زيادة الفرع على أصله و غيره، إلا أنه قد يفرق بينهما بإطلاق العفو هناك و تقييده بالغسل في كل يوم مرة هنا، فيتجه القول حينئذ بغسل البدن كل يوم مرة تبعا لأصله المتنجس بسببه، اللهم إلا أن يستفاد من عدم الأمر به عدمه، لكن على كل حال هو غير ما نحن فيه من مساواة البدن للثوب في خصوص البول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الأول بعد إمكان منعه يقضي بالعفو مطلقا عن البول في البدن لا بالمساواة للثوب في الغسل كل يوم مرة، إلا أن يدعى استفادة ذلك من الذكر في الثوب، و ان ترك التعرض له في الخبر، للعلم بعدم زيادته عليه، و هو ممنوع، كمنع دلالة عدم التعرض للبدن على العفو عنه، إذ لعله إيكال إلى إطلاق الأدلة و عموماتها،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بالبول الغائط فضلا عن الدم و نحوه و إن أوهمته بعض العبارات كالمتن و نحوه، حيث لم يخص النجاسة فيها بالبول، بل في كشف اللثام لم يخصوا الحكم به بضمير الجمع الظاهر في الأكثر إن لم يكن الجميع، بل في جامع المقاصد التصريح بأنه ربما كني بالبول عن النجاسة الأخرى كما هو قاعدة لسان العرب في ارتكاب الكناية فيما يستهجن التصريح به مما يشعر باحتماله إلحاق الغائط به، بل عن ظاهر الشهيد القول به، بل عن التذكرة و نهاية الأحكام استشكاله أولا من اختصاص النص بالبول، و من الاشتراك في المشقة، ثم استقراب الثاني ثانيا، لكن ضعف الجميع واضح، إذ دعوى الكناية مجاز لا قرينة عليه، كما ان دعوى الاشتراك المذكور لا تجدي إلا بعد القطع بالعلية و المساواة فيها، و هو 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 ذات الثوب الواحد إلى ذات الأثواب المتعددة مع عدم الحاجة إلى لبسها مجتمعة، وفاقا لصريح جماعة و ظاهر أخرى، وقوفا على ظاهر النص، و لانتفاء المشقة حينئذ، بل قد يظهر من المتن و غيره عدم الفرق في ذلك بين حاجة لبسها جميعها و عدمه، فلا يجري الحكم المذكور مع التعدد حينئذ مطلقا، لكنه لا يخلو من تأمل و بحث، لصيرورة التعدد كالاتحاد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احتمال عدم جريان الحكم في ذات الثوب الواحد القادرة على شراء غيره أو استئجاره أو إعارته في الروض و كشف اللثام و غيرهما، بل عن المعالم حكاية القول به عن جماعة من المتأخرين، لانتفاء المشقة حينئذ، لكن النص كما ترى مطلق و خال عن التعليل بها حتى يعلم من انتفائها انتفاؤه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منه إشكالا احتمال عدم جريانه في المربية للمتعدد في الروض و الذخيرة و الحدائق، بل ظاهر الرياض أو صريحه القول به، لقوة النجاسة و كثرتها، و ظهور النص في الواحد، ضرورة زيادة المشقة به، و عدم ظهور النص في كون الوحدة شرطا و 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 بكون تنوينه لها لا للتمكن، بل ظاهره عدمه، بل ينبغي القطع بشموله لذات الولدين مع فرض تنجس ثوبها ببول أحدهما، إذ وجود الآخر لا يمنع من الصدق بل و ان تنجس ببولهما، لفهم الأولوية أو المثالية من مثل هذا</w:t>
      </w:r>
    </w:p>
    <w:p>
      <w:pPr>
        <w:pStyle w:val="BookText"/>
        <w:rPr/>
      </w:pPr>
      <w:r>
        <w:rPr>
          <w:rFonts w:ascii="Amiri" w:hAnsi="Amiri" w:eastAsia="Amiri" w:cs="Amiri"/>
          <w:color w:val="111111"/>
          <w:sz w:val="28"/>
          <w:sz w:val="28"/>
          <w:szCs w:val="28"/>
          <w:rtl w:val="true"/>
          <w:lang w:bidi="ar-SA"/>
        </w:rPr>
        <w:t>التركيب، أو للصدق عرفا، و لعله الذي أومأ إليه في كشف اللثام، حيث جزم بعدم الفرق بين الواحد و المتعدد كالمسالك و عن الذكرى و الدروس معللا له بعموم الخبر و ان لم يعم المولود، لكنه لا يخلو من نوع تأمل، و لذا جزم به في كشف اللثام و المسالك و عن الذكرى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المولود فيه الشمول للصبي و الصبية كما صرح به الشهيدان في الذكرى و المسالك، بل في الذخيرة و عن المعالم نسبته إلى أكثر المتأخرين، بل في المدارك ينبغي القطع به، خلافا لظاهر المتن و صريح غيره فالصبي خاصة، بل في كشف اللثام نسبته إلى الشيخ و الأكثر، بل في جامع المقاصد نسبته إلى فهم الأصحاب، لمنع الشمول، أو الشك فيه، أو لتبادر الصبي، و للفرق بين بوليهما في شدة النجاسة و غيرها، و فيه منع الأولين و عدم قادحية الأخير، بعد فرض كون المستند ما عرفته من شمول النص لا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النص و الفتوى هنا تعين الغسل و ان كان المربي صبيا لم يتغذ بالطعام الذي اكتفي في تطهير بوله في غير ثوب المربية بالصب كما عن العلامة التصريح به، و تبعه بعض من تأخر عنه، بل في الحدائق الاتفاق عليه، و لعله للفرق بينها و بين غيرها باكتفائها بالمرة التي لا يشق كونها غسلا معها بخلاف غيرها المحتاج إلى تكرر الإزالة كلما أصابه المناسب للاكتفاء بالصب فيه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عدم صلاحيته مرجحا لأحد الدليلين المتعارضين بالعموم من وجه، ضرورة تناول ما دل على الاكتفاء بالصب لبول الصبي للمربية 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كإطلاق ما دل‌</w:t>
      </w:r>
      <w:r>
        <w:rPr>
          <w:rStyle w:val="FootnoteAnchor"/>
          <w:rtl w:val="true"/>
        </w:rPr>
        <w:footnoteReference w:id="471"/>
      </w:r>
      <w:r>
        <w:rPr>
          <w:rFonts w:ascii="Amiri" w:hAnsi="Amiri" w:eastAsia="Amiri" w:cs="Amiri"/>
          <w:color w:val="111111"/>
          <w:sz w:val="28"/>
          <w:sz w:val="28"/>
          <w:szCs w:val="28"/>
          <w:rtl w:val="true"/>
          <w:lang w:bidi="ar-SA"/>
        </w:rPr>
        <w:t>على الغسل في المربية لما كان مولودها صبيا أو أنثى، بناء على المختار من شمول النص لهما و للصبي المتغذي بالطعام و غيره، بل قد يقوى في النظر رجحان ذلك الإطلاق من حيث كونه مساقا لبيان حكم بول الصبي و مقصودا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أدلته التعليل الظاهر في الشمول كمال الظهور، بخلاف هذا الإطلاق، فإن المقصود منه بيان المرة لا كونه غسلا أو صبا، كما يومي اليه ترك ذكر غسلتي البول أو صبتيه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يكون التعبير هنا بالغسل لكونه القدر المشترك بين بول الصبي و الصبية و المتغذي بالطعام و غيره، إذ الصب فرد من الغسل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يغاير الغسل حيث يقابل به، و إلا فهو مندرج في إطلاقه، فلا تنافي حينئذ بين الإطلاقين، لكون المراد حينئذ بيان الغسل في الجملة مرة، و إلا فالتفصيل بالصب في غير المتغذي و الغسل فيه و الصبية و تكرار الغسل و الصب و نحوهما من الأحكام الأخر موكول إلى الأدلة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كله احتمل في كشف اللثام الاكتفاء بالصب هنا في كل يوم مرة من بول الصبي غير المتغذي ترجيحا لذلك الإطلاق، و 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يؤيده انه المناسب لما هنا من التخفيف و الامتنان بالحكم المذكور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باليوم ما يشمل الليل إما لما في المنتهى من ان اسمه يطلق على النهار و الليل أو للتبعية و التغليب المفهومين هنا بقرينة تسالم الأصحاب ظاهرا على الاجتزاء بالمرة في اليوم، و إن توقف بعض الناس،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ذلك التسالم ظهور النص في عدم وجوب الغسل عليها في شي‌ء من الأوقات إلا كل يوم مرة من غير حاجة إلى دعوى العموم المذكور حقيقة أو مجازا المستلزم لجواز إيقاع الغسل ليلا، و الاكتفاء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و للنهار كالعكس، مع إمكان دعوى ظهور النص و الفتوى في تعيينه باليوم، و إن كان لا يخلو من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قضية إطلاقهما تخييرها أي ساعة منه شاءت كما صرح به غير واحد،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اعتبار كون الغسل في وقت الصلاة، لأن الأمر بالغسل يقتضي الوجوب، و لا وجوب في غير وقت الصلاة، و لو جعلته آخر النهار كان أولى لتصلي فيه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اللوامع، بل في التذكرة احتمال وجوب تأخيره مع تأخير الظهرين، لتمكنها حينئذ من جمع أربع صلوات في طهارة، فهو أولى من تقديمه للصبح خاصة، و ان كان هذا الاحتمال ضعيفا جدا، لعدم صلاحية التعليل المذكور مقيدا لا طلاق النص و الفتوى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جعله وجها للأولوية و الرجحان لا على جهة الوجوب كما سمعت التصريح به في جامع المقاصد، و تبعه الشهيد الثاني في روضه، و الفاضل الهندي في كشفه و غيرهما، و هو الذي أشار إليه المصنف بقوله و إن جعلت تلك الغسلة في آخر النهار أمام صلاة الظهر كان حسنا بل لم يعض في المنتهى عليه بضرس قاطع مع التسامح في دليل الاستحباب،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باستحباب جعل الغسل آخر النهار لتوقع الصلوات الأربع في الطهارة كان حسنا كضعف ما تقدم في جامع المقاصد من اعتبار كون الغسل في وقت صلاة للتعليل السابق، لإمكان منع ظهور مثل هذا الأمر هنا، خصوصا إذا كان بالعبارة المذكورة في إرادة الوجوب الشرعي، بل الظاهر منه إرادة حكم وضعي، و هو توقف الصحة على الغسل في كل يوم مرة، و ان سلم فلا دلالة فيه على عدم اعتبار الغسل و عدم صلاحيته مقدمة لو وقع قبل وقت الوجوب، إذ الأمر الظاهر في الوجوب لا يصلح لتخصيص مقدمية مثل هذا الغسل المستفادة من إطلاق متعلق الأمر المذكور بما بعد الوقت على معنى عدم اعتباره لو وقع قبله، ضرورة عدم استلزام اختصاص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التكليفي في وقت اختصاص الوضعي به أيضا و ان استفيدا معا من عبارة واحدة، على انه قد يمنع اختصاص وجوب المقدمة هنا بما بعد الوقت و إن قلنا به في إزالة النجاسات، لإطلاق الأمر هنا السالم عن معارضة الإجماع المدعى هناك أو غيره على اختصاص الوجوب فيها بما بعده، إذ لعل هذه المقدمة لا على نحو غيرها من المقدمات، لعدم قصد الطهارة بهذا الغسل للصلاة، كما يومي اليه تصريح جماعة حتى هذا المدعي نفسه بعدم وجوب إيقاع الصلاة بعده بلا فاصل و ان يبس الثوب و تمكنت من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أعرف فيه خلافا سوى ما في المدارك فأوجب وقوعها بعده مع التمكن من لبسه، نعم توقف فيه في الحدائق، كما انه نظر فيه في الذخيرة، و هو ضعيف لا دليل عليه، بل ظاهر الدليل خلافه، فلها التأخير حينئذ زمانا تعلم في العادة عدم بقائه على الطهارة فيها، كما هو قضية إطلاق النص، و لا استبعاد حينئذ منه في توسعة وقت وجوب هذه المقدمة تمام اليوم من غير فرق بين وقوعه قبل الصلاة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وجوب شرط قبل وجوب مشروطه و لو توسعا يدفعه أولا منع عدم تسليم ذلك بعد ثبوته بدليل مستقل غير وجوب المشروط، و ثانيا إمكان الفرق بينه و بين غيره من الشرائط التي يراد تقدمها على مشروطها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الفرائض الخمس من اليوم المذكور في النص على إرادة طلب الغسل مرة لكل خمس، فلا فرق حينئذ بين غسله ابتداء النهار و إيقاع الخمس به، أو قبل وقت الظهرين و إيقاعهما مع العشاءين و الصبح الآتي به، أو بعده و إيقاع العشاءين به مع الصبح و الظهرين الآتية، و إن كان قضية ذلك عدم الفرق بين وقوعه ليلا أو نهارا حينئذ</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قضيته انتهاء الرخصة بانتهاء الخمس، فلو أوقعه مثلا قبل الظهرين ثم صلاهما و العشاءين و الصبح به لم يكن له بعد ذلك صلاة ظهري اليوم اللاحق قبل وقوعه،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لا بأس بالتزامهما بعد منع ظهور النص في خلافهما على تقدير سبق المعنى المذكور منه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طلب غسل الثوب مرة ثم تصلي بها إلى أن يدور ذلك الزمان الذي وقع الغسل فيه، فكل صلاة خوطب بها في أثناء ذلك الزمان كان لها صلاتها دون غيرها، بل لا مانع من إرادة ذلك من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بأس بالتزام ما يقتضيه كل من هذين الوجهين من وجوب قضاء سائر فرائض ذلك اليوم إذا أخل بالغسل، لا انه يختص في آخر الفرائض و ان صرح به في المدارك و الذخيرة معللين له بأنها محل التضييق، لجواز تأخير الغسل إلى ذلك الوقت لكنه مع إجمال الأخيرة في كلامهما ظاهر البناء على خلاف ما ذكرناه من الوجهين، بل مرادهما و الله أعلم إيجاب وقوعه في كل يوم مرة من غير مدخلية لها فيما تقدمها من الصلوات، و إن توقف صحة آخر الصلوات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بآخر الصلوات بناء على ذلك و على وجوب وقوعه في وقت صلاة من اليوم فريضة العصر حينئذ، لأنها هي التي يحصل الإخلال عندها، و يتضيق وقت الغسل قبلها، إذ بعدها لم تبق صلاة واجبة في ذلك اليوم ليتجه وجوب الغسل عندها، لكن على هذا ينبغي وجوب قضاء صلاة العشاءين حينئذ، اللهم إلا أن يدعى عدم مدخلية الغسل لهما، و هو كما ترى، بل أصل الدعوى أوضح منه فسادا، بل قد يقال بوجوب قضاء سائر صلوات ذلك اليوم و ان لم نقل بالوجهين السابقين على معنى شرطية هذا الغسل و إن تأخر، فينكشف حينئذ بتركه في ذلك اليوم عدم صحة الصلاة السابقة فضلا عن اللاحقة، كبعض أغسال المستحاضة لبعض ما شرط به، فتأمل جيدا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المربية بالنسبة إلى سائر ما تقدم بين أن تكون أما أو غيرها من مستأجرة أو متبرعة و حرة و أمة و ان كان ظاهر النص خلاف ذلك، لكن لا يلتفت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اليه بعد القطع بعدم الفرق، بل يمكن إنكار ظهوره أيضا، بل لا يبعد في النظر جريان الأحكام المذكورة مع تعدد المربية بعد فرض الصدق على كل منهما، و خلو النص عن تعليق الحكم على وصف المربية لا يمنع من دوران الحكم بعد انسباقه إلى الذهن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منجبرا بظاهر الفتوى أو 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يتسرى العفو المزبور مع الوفاء بالشرط المذكور إلى غير صلوات الخمس من قضاء الفرائض و الصلاة بإجارة و نحوها؟ لا يبعد ذلك، لا طلاق النص و الفتوى كما عن نهاية الأحكام قربه بعد الاشكال فيه، و إن نص على خصوص القضاء، لكن الظاهر عدم إرادته الاختصاص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بالمربية غيرها فيما تقدم من الأحكام المحتاج ثبوتها إلى دليل غير الحرج، للأصل من غير فرق بين الخصي المتواتر بوله و غيره، و إن ورد في الأول ما يقتضيه، ك</w:t>
      </w:r>
    </w:p>
    <w:p>
      <w:pPr>
        <w:pStyle w:val="BookText"/>
        <w:rPr/>
      </w:pPr>
      <w:r>
        <w:rPr>
          <w:rFonts w:ascii="Amiri" w:hAnsi="Amiri" w:eastAsia="Amiri" w:cs="Amiri"/>
          <w:color w:val="111111"/>
          <w:sz w:val="28"/>
          <w:sz w:val="28"/>
          <w:szCs w:val="28"/>
          <w:rtl w:val="true"/>
          <w:lang w:bidi="ar-SA"/>
        </w:rPr>
        <w:t>مكاتبة عبد الرحيم القصير</w:t>
      </w:r>
      <w:r>
        <w:rPr>
          <w:rStyle w:val="FootnoteAnchor"/>
          <w:rtl w:val="true"/>
        </w:rPr>
        <w:footnoteReference w:id="4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خصي يبول فيلقى من ذلك شدة، و يرى البلل بعد البلل،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ينضح ثوبه في النهار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بعد ضعف سنده بل و دلالته مع عدم الجابر كان كالذي لم يرد فيه ذلك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الذكرى و عن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عفي عن خصي تواتر بوله بعد غسل ثوبه مرة في النهار و إن ضعفت الرواية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المنتهى بعد اعترافه بضعف الخبر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العمل بمضمونه أولى لما فيه من الرخصة عند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المعتبر الميل إلى ذلك أيضا و ان اعترف بضعف الراوي المذكور، بل صرح بعدم العمل بروايته، لكنه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صير إليها أي الرواية السابقة دفعا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الفقيه رواية الخبر المذكور سابقا مع ضمانه في أوله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يورد فيه إلا ما يعمل به، بل قد يظهر من التذكرة العمل بها في الجملة فإنه و إن صرح بضعفها و أوجب تكرير الغسل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تعسر عمل بمضمون الرواية دفعا للمشقة، و لعله لذلك كله نسب العفو عن ثوب الخصي بعد الغسل مرة في الذخيرة إلى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يخفى عليك ما في الجميع بعد الاعتراف بقصور الخبر</w:t>
      </w:r>
      <w:r>
        <w:rPr>
          <w:rStyle w:val="FootnoteAnchor"/>
          <w:rtl w:val="true"/>
        </w:rPr>
        <w:footnoteReference w:id="473"/>
      </w:r>
      <w:r>
        <w:rPr>
          <w:rFonts w:ascii="Amiri" w:hAnsi="Amiri" w:eastAsia="Amiri" w:cs="Amiri"/>
          <w:color w:val="111111"/>
          <w:sz w:val="28"/>
          <w:sz w:val="28"/>
          <w:szCs w:val="28"/>
          <w:rtl w:val="true"/>
          <w:lang w:bidi="ar-SA"/>
        </w:rPr>
        <w:t xml:space="preserve">عن إثبات الحكم المذكور سندا بل و دلالة، بل في الحدائق 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الأظهر طرحه و الرجوع إلى الأصول و قواعد النجاسات من جهة إجمال المراد به، لاحتماله بولية البلل المذكور فيه، فيراد بالأمر بالوضوء فيه حينئذ غسل الثوب مرتين من البول الخارج منه معتدلا، و بالنضح غسله من ذلك البلل، فيكون من قبيل المربية حينئذ، فيعتبر فيه ما تقدم فيها من اتحاد الثوب و نحوه، و الظاهر بعده، فإنه على هذا التقدير يكون من قبيل المسلوس الذي حكمه وضع الخريطة، و احتماله البلل المشتبه الذي لم يعلم كونه بولا، فيكون الأمر بالنضح فيه دفعا للنجاسة المحتملة على نحو ما سمعته سابقا من المقامات التي يستحب ذلك له، بل يحتمل الأمر بالنضح فيه إرادة رطوبة الثوب، ليتمكن من جعل استناد البلل اليه، فيكون من الحيل الشرعية التي سبق نظيرها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جميع ما ذكره كما ترى خصوصا بعض ما ذكره أولا، فإنه واضح الفساد كوضوح فساد الاستناد إلى الحرج ممن عرفت في إثبات الحكم المذكور، ضرورة عدم صلاحيته لإثبات خصوص الحكم المزبور، إذ أقصاه رفع التكليف المستلزم للحرج لا إثبات قسم آخر خاص منه مع تعدد أفراد ما يندفع به الحرج، اللهم إلا أن يقال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بعد أن يرتفع التكليف بتكرر الإزالة للحرج يدور الحكم بين السقوط بالمرة و المسلوس</w:t>
      </w:r>
      <w:bookmarkStart w:id="201" w:name="pg12232_143729"/>
    </w:p>
    <w:p>
      <w:pPr>
        <w:pStyle w:val="BookText"/>
        <w:rPr/>
      </w:pPr>
      <w:bookmarkEnd w:id="2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المربية و غيرها من الأمور التي يندفع بها الحرج، فيخرج الخبر المذكور مرجحا للأخير حينئذ، فتأمل</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6490789_417432637"/>
      <w:bookmarkStart w:id="203" w:name="_Toc70"/>
      <w:bookmarkEnd w:id="202"/>
      <w:r>
        <w:rPr>
          <w:rtl w:val="true"/>
        </w:rPr>
        <w:t>[</w:t>
      </w:r>
      <w:r>
        <w:rPr>
          <w:rtl w:val="true"/>
        </w:rPr>
        <w:t>في حكم الصلاة في الثوبين المشتبهين</w:t>
      </w:r>
      <w:r>
        <w:rPr>
          <w:rtl w:val="true"/>
        </w:rPr>
        <w:t>]</w:t>
      </w:r>
      <w:bookmarkEnd w:id="203"/>
    </w:p>
    <w:p>
      <w:pPr>
        <w:pStyle w:val="BookText"/>
        <w:rPr/>
      </w:pPr>
      <w:r>
        <w:rPr>
          <w:rFonts w:ascii="Amiri" w:hAnsi="Amiri" w:eastAsia="Amiri" w:cs="Amiri"/>
          <w:color w:val="111111"/>
          <w:sz w:val="28"/>
          <w:sz w:val="28"/>
          <w:szCs w:val="28"/>
          <w:rtl w:val="true"/>
          <w:lang w:bidi="ar-SA"/>
        </w:rPr>
        <w:t>و إذا كان مع المصلي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نجس لا يعلمه بعينه و تعذر التطهير و غير هما و لم يتعد نجاستهما إلى البدن صلى الصلاة الواحدة في كل واحد منهما منفردا على الأظهر الأشهر، بل هو المشهور نقلا و تحصيلا، بل لا نعرف فيه خلافا إلا من ابني إدريس و سعيد، و إن حكاه في الخلاف عن قوم من أصحابنا فأوجبوا الصلاة عاريا، بل قد تشعر بعض العبارات بالإجماع أو استقراره على عدمه، و لعله كذلك، استصحابا لبقاء التكليف بثوب طاهر مع إطلاق أدلته، بل أدلة الصلاة جامعة للشرائط و لا يتم حصول امتثاله إلا بما ذكرنا، و ل</w:t>
      </w:r>
    </w:p>
    <w:p>
      <w:pPr>
        <w:pStyle w:val="BookText"/>
        <w:rPr/>
      </w:pPr>
      <w:r>
        <w:rPr>
          <w:rFonts w:ascii="Amiri" w:hAnsi="Amiri" w:eastAsia="Amiri" w:cs="Amiri"/>
          <w:color w:val="111111"/>
          <w:sz w:val="28"/>
          <w:sz w:val="28"/>
          <w:szCs w:val="28"/>
          <w:rtl w:val="true"/>
          <w:lang w:bidi="ar-SA"/>
        </w:rPr>
        <w:t>مكاتبة صفوان بن يحيى‌</w:t>
      </w:r>
      <w:r>
        <w:rPr>
          <w:rStyle w:val="FootnoteAnchor"/>
          <w:rtl w:val="true"/>
        </w:rPr>
        <w:footnoteReference w:id="474"/>
      </w:r>
      <w:r>
        <w:rPr>
          <w:rFonts w:ascii="Amiri" w:hAnsi="Amiri" w:eastAsia="Amiri" w:cs="Amiri"/>
          <w:color w:val="111111"/>
          <w:sz w:val="28"/>
          <w:sz w:val="28"/>
          <w:szCs w:val="28"/>
          <w:rtl w:val="true"/>
          <w:lang w:bidi="ar-SA"/>
        </w:rPr>
        <w:t xml:space="preserve">في الحسن أو الصحيح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عن الرجل كان معه ثوبان فأصاب أحدهما بول و لم يدر أيهما هو و حضرت الصلاة و خاف فوتها و ليس عنده ماء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عدم وضوح دليل للخصم سوى ما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انه يتركهما و يصلي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قصوره عن الحجية فضلا عن معارضة الحجة المعتضدة بما عرفت لا يعمل به الخصم، لطرحه الصحاح من الأخبار الآحاد فضلا عن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سوى ما في السرائر من التعليل له بالاحتياط الذي لا يخفى وضوح فساد دعواه هنا، إذ لا أقل من احتمال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اعترض على نفسه بكون المشهور أحوط لحصول اليقين له بعد الفراغ بوقوع الصلاة في ثوب طاهر، لكنه أجاب عن ذلك بوجهين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أحدهما انه لا بد عند الشروع في الصلاة من العلم بطهارة الثوب،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مفقود، فلا ثمرة للعلم بعد ذلك، بل لا بد من الجزم في نية كل عبادة يفعلها، و الصلاة مشروطة بطهارة الثوب، و المصلي هنا لا يعلم في شي‌ء من صلاتية طهارة ثوبه، فلا يعلم أن ما يفعله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ثانيهما أن الواجب عليه انما هي الصلاة واحدة، و لا يعلم أيتهما هي واجبة فلا يمكنه نية الوجوب الذي هو الوجه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منع واضح و إن أراد بالعلم ما يشمل الشرعي، إذ الشرط الطهارة لا العلم بها، و لئن سلم من جهة استلزام عدم معلومية حصول الشرط مع التنبه عدم العلم بحصول المشروط المستلزم لعدم إمكان نيته و الجزم بحصول القرب به، فلا نسلم وجوبه في نحو المقام و ان قلنا به مع الإمكان، و لا ينافي ذلك القول ببقاء شرطية طهارة الثوب الواجب تحصيلها بالتكرير، لإمكانها دونه فيسقط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ذا هو الذي أراده المصنف في الرد عليه بمنع كون اليقين بالطهارة شرطا، بل يكفي عدم العلم بالنجاسة و ان كان ظاهر عبارته يوهم غير ذلك مما هو واضح الفساد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منه ظهر لك ما في آخر قول الخصم من دعوى عدم العلم يكون ما يفعله صلاة إذ هي ممنوعة على مدعيها، بل يعلم أن كلا منهما صلاة، كما يومي اليه النص و القاعدة السابقتان، واحدة بالأصالة، و أخرى بالعارض، و إن لم يعلم طهارة ثوبه في كل منهما، لكنه لا ملازمة بين ذلك و بين العلم بكون كل منهما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التأمل في هذا ينقدح لك ما في ثاني جوابيه، ضرورة تمكنه حينئذ من نية الوجوب في كل من الصلاتين و ان اختلفا بالأصالة و المفدمية التي لا يجب التعرض لهما في النية لو قلنا باعتبار نية الوجه، أما على المختار من عدم وجوبها فيسقط الجواب من أصله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يقرر بطريق آخر، كأن يبدل الوجه فيه بالقربة،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يتمكن من 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القربة في شي‌ء من صلاتية، لعدم علمه بالمأمور بها منهما، لكنه يرجع حينئذ إلى ما سمعته أولا، أو إلى ما يقرب منه، 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هنا بأنه مشترك الإلزام، إذ هو مع الصلاة عاريا لا يعلم أنها الصلاة المأمور بها، لاحتمال تكليفه ما ذكرنا إلا بنص قاطع و نحوه و هما مفقودان باعتراف الخصم، و بأنه لا مانع من نية التقرب بكل منهما بناء على المختار من وجوب مقدمة الواجب، بل و على غيره في خصوص المقام للحسنة السابقة</w:t>
      </w:r>
      <w:r>
        <w:rPr>
          <w:rStyle w:val="FootnoteAnchor"/>
          <w:rtl w:val="true"/>
        </w:rPr>
        <w:footnoteReference w:id="475"/>
      </w:r>
      <w:r>
        <w:rPr>
          <w:rFonts w:ascii="Amiri" w:hAnsi="Amiri" w:eastAsia="Amiri" w:cs="Amiri"/>
          <w:color w:val="111111"/>
          <w:sz w:val="28"/>
          <w:sz w:val="28"/>
          <w:szCs w:val="28"/>
          <w:rtl w:val="true"/>
          <w:lang w:bidi="ar-SA"/>
        </w:rPr>
        <w:t>و لأدلة الاحتياط السالمة عن معارضة اقتضائه عدم الصلاة فيهما مقدمة لامتثال النهي عن الصلاة في الثوب النجس، إذ قد عرفت غير مرة سقوط الحرمة التشريعية للاحتياط، دون الذاتية كالمشتبه بالمغصوب و الميتة و الحرير و الذهب و نحوها، لعدم تصور منشأ الحرمة الذي هو التشريع معه، و إلا لانسد باب الاحتياط في كثير من المقامات، كما انه يتعذر وقوع غالب أفراده بناء على ظاهر كلام الخصم من اعتبار الجزم بكون الواقع هو المكلف به أصالة، مع أن المنقول عنه الموافقة في تكرير الصلاة إلى أربع جهات، و هي و المقام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هنا بالصلاة بالثوبين و عاريا كي يحصل له اليقين ببراءة ذمته يدفعه حصول الظن الاجتهادي من الأدلة السابقة بفساد القول بتعين الصلاة عاريا، بل يمكن دعوى القطع به كما ادعاه بعضهم،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يتصور الاحتياط بذلك بعد فرض الصلاة بالثوبين، ضرورة حصول القطع بوقوع صلاة مشروعة بثوب طاهر مندرجة تحت الأدلة المقتضية للإجزاء و الامتثال المانعة من وقوعها حينئذ عريانا بعد 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الصلاة بذلك الثوب الطاهر و إن قلنا بمشروعيتها للاحتياط كعدمها لعدم العلم به، و احتمال كون التكليف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واضحة الفساد، و لعله لذا لم يقل في السرائر بالاحتياط المذكور مع اعترافه بعدم دليل خاص ألجأه إلى القول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عرفت، فكان عليه الأخذ بما تيقن به البراءة، فلو أن الاحتياط بتكرير الصلاة ثلاثا يمكن عنده لاتجه له القول به لا تعيين الصلاة عاريا، فتأمل جيدا، فإنه دقيق و إن كان لا يخلو من بحث، إلا أن الأمر سهل بعد وضوح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المختار بين الثوب الواحد المشتبه بمثله أو المتعدد، و المتعدد المشتبه بمثله أو المتحد، كما أشار إليه المصنف بقوله و في الثياب الكثيرة كذلك بل لا أجد فيه خلافا بيننا، فيكرر الصلاة حتى تيقن براءة الذمة، و يحصل بتكرير فعلها قدر عدد النجس مع زيادة واحدة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أمكن القول بوجوب ذلك حتى لو اشتبه النجس متحدا بل و متعددا لا يشق التكرير قدره في غير المحصور من الثياب الطاهرة، لانتفاء المشقة حينئذ التي هي المدار في ارتفاع حكم المقدمة، بل في كشف اللثام اختياره، و إن كان لا يخلو من نظر بل منع، لظهور الأدلة في طهارة أفراد المشتبه بغير المحصور، بل أغلب ما في أيدي الناس منه فيكفي الصلاة حينئذ بأحدها، كما لو كان المشتبه من الثياب ما يشق التكرير معه، أو يتعذر لكثرتها، إذ المتجه فيه الاكتفاء بالصلاة في أحدها أيضا، و إن أطلق في المتن إلا أنه يجب تقييده به، لأنه من المشتبه غير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يرجع اليه ما في الذكرى من أن التحري وجه للحرج، بل عن التذكرة الوجه التحري، دفعا للمشقة على أن يراد بالتحري فيها التخيير، كما تشهد له بعض الامارات، لكن في الذخيرة احتمال وجوب التكرير قدر</w:t>
      </w:r>
    </w:p>
    <w:p>
      <w:pPr>
        <w:pStyle w:val="BookText"/>
        <w:rPr/>
      </w:pPr>
      <w:r>
        <w:rPr>
          <w:rFonts w:ascii="Amiri" w:hAnsi="Amiri" w:eastAsia="Amiri" w:cs="Amiri"/>
          <w:color w:val="111111"/>
          <w:sz w:val="28"/>
          <w:sz w:val="28"/>
          <w:szCs w:val="28"/>
          <w:rtl w:val="true"/>
          <w:lang w:bidi="ar-SA"/>
        </w:rPr>
        <w:t>المكنة، و هو ضعيف، إلا أن يمنع كونه من غير المحصور و إن قلنا بأن مداره المشقة، لكن مشقة الاجتناب لا مشقة التكرير، و هي أعم من الأولى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اختصاص اعتبار تلك المشقة في الحصر و عدمه، إذ المعتبر مطلق المشقة الناشئة من الكثرة في تكليف المقدمة تركا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مفروض المسألة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ذي المشقة التي صار بسببها غير محصور، و إلا فلو فرض مشقة ليست كذلك ففيه ما ستعرفه فيما لو ضاق الوقت عن التكرير المبرئ بيقين الذي أشار إليه المصنف باستثنائه مما سبق فقال إلا أن يتضيق الوقت فيصلي عريانا إذ هما من واد واحد عند التأمل و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اختاره المصنف هنا و العلامة في قواعده تبعا لما عن ابن البراج في جواهره من تعيين الصلاة عاريا، كما لو لم يجد إلا النجس، بناء على ذلك فيه، لتعذر الاحتياط الذي كان مسوغا للصلاة فيه مع عدم ثبوت طهارته شرعا، فيبقى حينئذ النهي عن الصلاة بالنجس الذي لا يتم إلا باجتناب الثوبين سالما عن المعارض، و ثانيهما تكرير الصلاة فيه بقدر الممكن، حتى لو لم يمكنه إلا صلاة واحدة صلاها به، و اختاره العلامة في تذكرته و عن نهايته، و الشهيد الأول في ذكراه و عن بيانه، و الثاني في روضه و عن مسالكه، و المحقق الثاني في جامعه، و الفاضل الهندي في كشفه، و الأردبيلي في مجمعه، و السيد في مداركه، و الخراساني في ذخيرته، و البحراني في حدائقه، استصحابا لما قبل الضيق، و لأنه أولى من الصلاة عاريا، لاحتمال مصادفة الطاهر، و أسهلية فقدان وصف الساتر منه نفسه، بل أرجحيته لفوات كثير من الواجبات معه دونه، و لاغتفار النجاسة عند تعذر إزالتها، و لأولويته من الصلاة بالثوب النجس</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الجميع نظر، للقطع بسقوط المقدمة لسقوط ذيها المانع من جريان الاستصحاب هنا، و احتمال كون المستصحب وجوب غير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المستفاد من إطلاق الرواية السابقة</w:t>
      </w:r>
      <w:r>
        <w:rPr>
          <w:rStyle w:val="FootnoteAnchor"/>
          <w:rtl w:val="true"/>
        </w:rPr>
        <w:footnoteReference w:id="476"/>
      </w:r>
      <w:r>
        <w:rPr>
          <w:rFonts w:ascii="Amiri" w:hAnsi="Amiri" w:eastAsia="Amiri" w:cs="Amiri"/>
          <w:color w:val="111111"/>
          <w:sz w:val="28"/>
          <w:sz w:val="28"/>
          <w:szCs w:val="28"/>
          <w:rtl w:val="true"/>
          <w:lang w:bidi="ar-SA"/>
        </w:rPr>
        <w:t>بل يمكن الاستغناء في الاستدلال بها عن الاستصحاب، ضرورة ظهورها في عدم اشتراط وجوب الصلاة في أحدهما بوجود الثاني، بل هي كالعام بالنظر إلى أفراده خصوصا مع تأيدها بعدم سقوط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لوضوح انصراف الوجوب في الرواية المذكورة إلى إرادة المقدمي منه، بل ينبغي القطع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 إرادة غيره فيجري فيه حينئذ ما عرفت، فتأمل، و لعدم ثبوت تلك الأولوية شرعا، إذ احتمال مصادفة الطاهر معارض باحتمال عدمه، و الأسهلية و الأرجحية و نحوهما من الأمور الاعتبارية التي لم يقم على اعتبارها شي‌ء من الأدلة الشرعية لا تصلح لإثبات حكم بحيث ينطبق على قواعد الإمامية، كما يومي اليه عدم التزام معظم الأصحاب بمقتضاهما من تعيين الصلاة بالثوب النجس مع فقد غيره، و لابتناء الأخيرين على الصلاة بالثوب النجس عند فقد غيره، و ستعرف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مقتضى إلحاق المقام به ثبوت التخيير، كما هو المعروف هناك بين القائلين بالصلاة فيه، بل لم يعرف القول بالتعيين إلا من بعض متأخري المتأخرين الذي يمكن دعوى عدم قدح خلافه في الإجماع، و احتمال الفرق بينهما بيقين النجاسة و عدمه يدفعه عدم ثبوت اعتباره شرعا، بل لعل الثابت خلافه من حيث إلحاق المشتبه بالنجس في أكثر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هو المتجه هنا و إن لم نقل به هناك، للفرق الواضح بينهما بيقين النجاسة التي يمكن دعوى مانعيتها فيه للنص أو غيره و عدمه، فله حينئذ الصلاة عاريا، لعدم تيسر الساتر المعلوم الطهارة، و الصلاة فيه، لأنه غير محكوم بنجاسته شرعا حتى يكون مقتضيا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هذا الأخير ينقدح وجه الصحة فيما لو صلى لابسا للثوبين المشتبه أحدهما بعد غسل واحد منهما و الاستتار به، لعدم العلم بكون الآخر هو النجس، و الشك في موضوع المانع غير معتبر على الأصح عندنا، بل هو في الحقيقة كالصلاة بثوب طاهر لاقى أحدهما برطوبة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التمسك باستصحاب منع الصلاة فيهما، إذ لم يتيقن أن المغسول هو النجس منهما يدفعه عدم اعتبار مثل هذا الاستصحاب، إذ هو من استصحاب الجنس عند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التأمل، و لا ينافي ما ذكرنا عدم الخلاف بينهم في تعيين الصلاة بالطاهر لو كان عنده مع المشتبهين، بل الاتفاق ظاهرا مع ظهور وجهه بل وضوحه، إذ مرادهم بذلك عدم جواز تكرير الصلاة الذي كان سائغا عند فقد الطاهر، و عدم جواز الصلاة بالثلاثة مجتمعة، لا أن المراد الصلاة بالطاهر و أحد المشتبهين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صريح المنتهى و ظاهر البيان حينئذ من القول بفساد الصلاة في الفرض المذكور لا يخلو من بحث، كتمسك الأول له بالاستصحاب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وجهه اعتبار طهارة مطلق لباس المصلي و لو شرعية، لا خصوص الساتر منه دون الزائد عليه، فيكتفى بعدم العلم بنجاسته، لا أنه يشترط طهارته كالساتر، و هو جيد و إن كان لا يخلو من 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كل حال لا ينافي ما ذكرنا من التخيير في المقام عند التأمل، إلا أني لم أعرف أحدا صرح به هنا، كما أني لم أعرف أحدا صرح فيه أيضا باحتمال وجوب الصلاة عليه عاريا و في بعض الثياب المتمكن من تكرير الصلاة فيها قبل انقضاء الوقت، إذ هو بعض أفراد ما نحن فيه مع وضوح وجهه، بناء على عدم جواز الصلاة بالنجس، بل صرح الشهيد في الذكرى بذلك في نظيره من الفاقد لأحد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الصلاة عليه فيه و عاريا، و ان</w:t>
      </w:r>
    </w:p>
    <w:p>
      <w:pPr>
        <w:pStyle w:val="BookText"/>
        <w:rPr/>
      </w:pPr>
      <w:r>
        <w:rPr>
          <w:rFonts w:ascii="Amiri" w:hAnsi="Amiri" w:eastAsia="Amiri" w:cs="Amiri"/>
          <w:color w:val="111111"/>
          <w:sz w:val="28"/>
          <w:sz w:val="28"/>
          <w:szCs w:val="28"/>
          <w:rtl w:val="true"/>
          <w:lang w:bidi="ar-SA"/>
        </w:rPr>
        <w:t>استجود في المدارك و الذخيرة الصلاة فيه خاصة، لكن ذلك بناء منهما على صحة الصلاة في متيقن النجاسة مع التعذر، و ما سمعت مبني على خلافه، فتأمل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يجب على مكرر الصلاة بالثوبين لتحصيل اليقين مراعاة الترتيب بين الصلوات ان كان، ضرورة صيرورة الثوبين بمنزلة الثوب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الظهر حينئذ بأحدهما و صلى العصر بآخر ثم صلى الظهر به و صلى العصر بالأول لم يحكم له بصحة غير الظهر، لاحتمال كون الطاهر ما صلى به الظهر ثانيا، فيجب عليه حينئذ صلاة العصر بما صلاها فيه أولا، و دعوى أن المفسد العلم بخلاف الترتيب لا احتماله واضحة</w:t>
      </w:r>
      <w:bookmarkStart w:id="204" w:name="pg12232_143736"/>
    </w:p>
    <w:p>
      <w:pPr>
        <w:pStyle w:val="BookText"/>
        <w:rPr/>
      </w:pPr>
      <w:bookmarkEnd w:id="2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الفساد لدى من لاحظ ما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صلى الفرضين بكل منهما معا ففي البيان و المدارك و عن النهاية صحتهما معا، لحصول الترتيب على كل حال، إذ الطاهر ان كان الأول فقد وقعا به مترتبين، و إن كان الثاني فكذلك، لكن قد يشكل بعدم تصور وقوع نية التقرب منه بالعصر مع تنبهه و عدم غفلته قبل العلم بإحراز شرط صحتها الذي هو وقوعها بعد الظهر الصحيحة، فالأحوط بل الأقوى وجوب تكرير الظهر أولا ثم فعل العصر، فتأمل</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6490791_417432637"/>
      <w:bookmarkStart w:id="206" w:name="_Toc71"/>
      <w:bookmarkEnd w:id="205"/>
      <w:r>
        <w:rPr>
          <w:rtl w:val="true"/>
        </w:rPr>
        <w:t>[</w:t>
      </w:r>
      <w:r>
        <w:rPr>
          <w:rtl w:val="true"/>
        </w:rPr>
        <w:t>في حكم المصلي إذا انحصر ثوبه في النجس</w:t>
      </w:r>
      <w:r>
        <w:rPr>
          <w:rtl w:val="true"/>
        </w:rPr>
        <w:t>]</w:t>
      </w:r>
      <w:bookmarkEnd w:id="206"/>
    </w:p>
    <w:p>
      <w:pPr>
        <w:pStyle w:val="BookText"/>
        <w:rPr/>
      </w:pPr>
      <w:r>
        <w:rPr>
          <w:rFonts w:ascii="Amiri" w:hAnsi="Amiri" w:eastAsia="Amiri" w:cs="Amiri"/>
          <w:color w:val="111111"/>
          <w:sz w:val="28"/>
          <w:sz w:val="28"/>
          <w:szCs w:val="28"/>
          <w:rtl w:val="true"/>
          <w:lang w:bidi="ar-SA"/>
        </w:rPr>
        <w:t>و يجب على المكلف أن يلقي الثوب النجس و يصلي عريانا إذا لم يكن معه هناك غيره و لم يمكنه غسله كما في الخلاف و السرائر و الإرشاد و عن المبسوط و النهاية و الكامل و التحرير، بل في المدارك و عن الدروس و الروض و المسالك نسبته إلى الأكثر، بل في الذكرى و الروضة و الذخيرة و الحدائق و عن غيرها أنه المشهور، بل في الرياض نسبته للشهرة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 الإجماع عليه،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النهي‌</w:t>
      </w:r>
      <w:r>
        <w:rPr>
          <w:rStyle w:val="FootnoteAnchor"/>
          <w:rtl w:val="true"/>
        </w:rPr>
        <w:footnoteReference w:id="477"/>
      </w:r>
      <w:r>
        <w:rPr>
          <w:rFonts w:ascii="Amiri" w:hAnsi="Amiri" w:eastAsia="Amiri" w:cs="Amiri"/>
          <w:color w:val="111111"/>
          <w:sz w:val="28"/>
          <w:sz w:val="28"/>
          <w:szCs w:val="28"/>
          <w:rtl w:val="true"/>
          <w:lang w:bidi="ar-SA"/>
        </w:rPr>
        <w:t>عن الصلاة في النجس، و خصوص</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أصابته جنابة و هو بالفلاة و ليس عليه إلا ثوب واحد فأصاب ثوبه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يطرح ثوبه و يجلس مجتمعا و يصلي و يومي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مضمرتي سماعة</w:t>
      </w:r>
      <w:r>
        <w:rPr>
          <w:rStyle w:val="FootnoteAnchor"/>
          <w:rtl w:val="true"/>
        </w:rPr>
        <w:footnoteReference w:id="479"/>
      </w:r>
      <w:r>
        <w:rPr>
          <w:rFonts w:ascii="Amiri" w:hAnsi="Amiri" w:eastAsia="Amiri" w:cs="Amiri"/>
          <w:color w:val="111111"/>
          <w:sz w:val="28"/>
          <w:sz w:val="28"/>
          <w:szCs w:val="28"/>
          <w:rtl w:val="true"/>
          <w:lang w:bidi="ar-SA"/>
        </w:rPr>
        <w:t>المنجبرتين هما و سابقهما بما عرفت، فلا يقدح قصور السند حينئذ مع إمكان منعه في البعض</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بعدم تحقق الشهرة المدعاة أولا فضلا عن الإجماع المحكي،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احتمال إرادة حاكيه الاجزاء لو صلى عاريا لا الوجوب، و هو مما لا كلام فيه، بل في المنتهى أنه يجزئ قولا واحدا، بل قد يفهم ذلك من المعتبر أيضا، كما انه ستسمع دعوى الإجماع عليه من غيرهما، و بموهونيتهما بمصير الفاضلين في المعتبر و المنتهى و المختلف و من تأخر عنهما إلى التخيير بين الصلاة فيه و عاريا ثانيا، كالمحكي عن ابن الجنيد، و بمعارضة تلك بالأقوى سندا و الأكثر عددا، لا أقل من المساواة المستلزمة للجمع بالتخيير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صحيحة الحلبي‌</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في ثوبه و ليس معه ثوب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و إذا وجد الماء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481"/>
      </w:r>
      <w:r>
        <w:rPr>
          <w:rFonts w:ascii="Amiri" w:hAnsi="Amiri" w:eastAsia="Amiri" w:cs="Amiri"/>
          <w:color w:val="111111"/>
          <w:sz w:val="28"/>
          <w:sz w:val="28"/>
          <w:szCs w:val="28"/>
          <w:rtl w:val="true"/>
          <w:lang w:bidi="ar-SA"/>
        </w:rPr>
        <w:t xml:space="preserve">سأله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الثوب الواحد فيه بول لا يقدر على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عبد الرحمن بن أبي عبد الله‌</w:t>
      </w:r>
      <w:r>
        <w:rPr>
          <w:rStyle w:val="FootnoteAnchor"/>
          <w:rtl w:val="true"/>
        </w:rPr>
        <w:footnoteReference w:id="482"/>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يجنب في ثوبه ليس معه غيره و لا يقدر على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483"/>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عريان و حضرت الصلاة فأصاب ثوبا نصفه دم أو كله دم يصلي فيه أو يصلي عريانا؟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 غسله، و إن لم يجد ماء صلى فيه و لم يصل عريانا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مؤيدة بأرجحية الصلاة فيه على عدمها، إذ ليس فيه إلا فوات شرط الطهارة التي لم يعلم شمول أدلتها لمثل المقام إن لم يعلم عدمه، خصوصا مع القطع بسقوطه بالنسبة للبدن في مثل هذه الضرورة، بخلاف الصلاة عريانا، فان فيه فوات الستر أولا، و الركوع و السجود بل و القيام إذا لم يأمن المطلع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مع ظهور رجحان هذه الأخبار القاضي بعدم مكافأة الأولى حتى يجمع بالتخيير و نحوه قال في المدارك تبعا لما في الروضة و عن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لا الإجماع لوجب القول بتعيين الصلاة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 اللثام أنه الأقوى كما عن المعالم، و كأنه لعدم ثبوت الإجماع عندهما، بل ربما استظهر ذلك من الفقيه أيضا، حيث انه روى الأخبار الدالة على الصلاة في النجس غير معقب لها بما ينافيها من قول أو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بمنع عدم تحقق الشهرة بعد نقل أولئك الأساطين المذكورين الذين هم أعلم منا بكلمات المتقدمين، و مصير الفاضلين إلى خلافه، مع أنه في بعض كتبهما لا يوهنه، و إن تبعهما من تأخر عنهما، خصوصا مع عدم عض بعضهم كالشهيد في الذكرى عليه بضرس قاطع، على أنه يمكن دعوى عدم احتياج بعض تلك الأخبار أو الجميع إلى الانجبار بالاشتهار بدعوى انها من الصحيح، بناء على كون العدالة من الظنون الاجتهادية، و من الموثق، و هما معا عندنا لا يحتاجان إلى ذلك، أو بدعوى الاتفاق محصلا على العمل بمضمونها في الجملة الذي يشهد على أنها من المعتبرة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بمنع عدم تحقق الإجماع بعد عدالة حاكيه، و كونه مظنة للاطلاع على ما لا يطلع عليه غيره، و الاحتمال المذكور لا ينافي الظهور المزبور، و ليس هو من ظاهر الإجماع الذي ليس بحجة عندنا، بل هو من ظاهر متن الإجماع الذي هو بعض ظواهر الخطاب المعلوم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بمنع أرجحية هذه الأخبار، إذ الشهرة و موافقة الإطلاقات كتابا و سنة و الإجماع المحكي من مثل الشيخ لا يقاومها شي‌ء مما عداها من المرجحات، و لذا لم يرجحها عليها أحد من معتبري الأصحاب و إلا لم يتجه لهم التخيير المذكور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كشف اللثام و عن المعالم من القول بتعيين الصلاة لا يلتفت اليه بعد إمكان دعوى مخالفته المحصل من الإجماع فضلا عن محكيه الذي قد 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حينئذ يعلم وجوب صرف هذه الأخبار عن ظاهرها، و إرادة غيره، و كونه التخيير بمعنى جواز الفعل و الترك، أو أفضلية الصلاة في الثوب كما صرح بها بعضهم تبعا لما عن ابن الجنيد إن لم نقل إنه من التخيير بين الواجب و عدمه ليس بأولى من إرادة الصلاة فيه لضرورة البرد و نحوه مما يعسر من جهته النزع، بل هو أولى، لما فيه من تقليل التجوز، ضرورة بقاء تلك الأخبار على ظاهرها، بل و بعض هذه كالمشتمل منها على نفي الصلاة عريانا المراد بها نهي عند التأمل، مع أنه لم يقل أحد بكراهة الصلاة عريانا، بل قضية ذلك استعمال أوامر الصلاة عريانا في مجاز بعيد جدا ان لم يكن ممتنعا، و ما فيه من موافقة الاحتياط المعلوم تأكده إن لم نقل بوجوبه في خصوص ما نحن فيه من العبادات، و لعدم وجود الشاهد على ذلك الجمع، بخلافه، فإنه يشهد له</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في الثوب أو يصيبه بول و ليس معه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إذا اضطر اليه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عدم احتياج الجمع المذكور إلى شاهد كدعوى شهادة هذا المفهوم له الذي هو عبارة عن نفي الوجوب عند عدم الاضطرار ممنوعتان، سيما الثانية، لظهور كون المفهوم هنا و إن لم نقل به في سائر المفاهيم عدم الإذن بالصلاة فيه عند عدم الاضطرار لا عدم الوجوب، ضرورة إرادة دفع توهم السائل الحظر من الإنشاء المستفاد من الخبر، و لا يرد عليه استلزام ذلك حينئذ الإباحة مع الضرر المعلوم نفيها عقلا و نقلا، كمعلومية وجوب الصلاة فيه معه كذلك، لأن المراد هنا الأذن التي لا تنافي الوجوب و إن قلنا بظهور الأمر في مقام توهم الحظر في الإباحة المنافية له، لكن لخصوص المقام خصوصية واضحة كما لا يخفى على من لاحظ نظائره مما علق الحكم فيه على ضرورة الاضطرار، فتأمل جيدا فإنه لا يخلو من 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معارضة ذلك كله بدعوى أولوية الجمع بالتخيير لذلك الوجه الاعتباري الذي منه قيل بأفضلية الصلاة في الثوب، و كذا القول بتعينها فيه أيضا المنافي للإجماع المحكي على لسان جماعة إن لم يكن محصلا مدفوعة بعدم معروفية حكم الأحكام الشرعية و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كله مع إمكان نزعه الثوب، ف أما إن لم يمكنه نزعه و لو لمشقة برد أو نحوه لا تتحمل صلى فيه قولا واحدا، لعدم سقوط الصلاة بحال، و الصحيح السابق‌</w:t>
      </w:r>
      <w:r>
        <w:rPr>
          <w:rStyle w:val="FootnoteAnchor"/>
          <w:rtl w:val="true"/>
        </w:rPr>
        <w:footnoteReference w:id="485"/>
      </w:r>
      <w:r>
        <w:rPr>
          <w:rFonts w:ascii="Amiri" w:hAnsi="Amiri" w:eastAsia="Amiri" w:cs="Amiri"/>
          <w:color w:val="111111"/>
          <w:sz w:val="28"/>
          <w:sz w:val="28"/>
          <w:szCs w:val="28"/>
          <w:rtl w:val="true"/>
          <w:lang w:bidi="ar-SA"/>
        </w:rPr>
        <w:t>و إطلاق غيره، بل قد عرفت إمكان تنزيل باقي الأخبار عليه مع نفي الحرج في الدين، و لكن عن الشيخ في جملة من كتبه، بل في المدارك و الرياض نسبته إلى جمع معه أيضا</w:t>
      </w:r>
    </w:p>
    <w:p>
      <w:pPr>
        <w:pStyle w:val="BookText"/>
        <w:rPr/>
      </w:pPr>
      <w:r>
        <w:rPr>
          <w:rFonts w:ascii="Amiri" w:hAnsi="Amiri" w:eastAsia="Amiri" w:cs="Amiri"/>
          <w:color w:val="111111"/>
          <w:sz w:val="28"/>
          <w:sz w:val="28"/>
          <w:szCs w:val="28"/>
          <w:rtl w:val="true"/>
          <w:lang w:bidi="ar-SA"/>
        </w:rPr>
        <w:t>و ان كان لم نتحققه، بل لم نعرف أحدا غيرهما نسبه إلى غير الشيخ عدا ابن الجنيد أنه أعاد الصلاة إذا تمكن بعد ذلك من غسله، استصحابا لبقاء التكليف الأول، و ل</w:t>
      </w:r>
    </w:p>
    <w:p>
      <w:p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4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ليس عليه إلا ثوب و لا تحل الصلاة فيه و ليس يجد ماء يغسله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فإذا أصاب ماء غسله و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 إليه في الفقيه على الظاهر بأنه</w:t>
      </w:r>
    </w:p>
    <w:p>
      <w:p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الصلاة إذا وجد ماء غسله و أعاد الصلاة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لا يعيد بل هو المشهور المعروف، بل لم نتحقق فيه خلافا من غير الشيخ و عن ابن الجنيد و ان حكاه في الكتابين السابقين عن جمع و هو الأشبه لقاعدة الاجزاء و أصالة البراءة، و ظواهر الصحاح المتقدمة الواردة في مقام الحاجة، مع تضمن بعضها الأمر بغسل الثوب خاصة بعد زوال الضرورة من دون تعرض لإعادة الصلاة بالمرة، فلا بأس حينئذ بحمل الموثق المذكور على الاستحباب كما صرح به جماعة، و ان كان الموثق عندنا حجة في نفسه، و المعارض كله قابل للتقييد به، لكنه لإعراض المشهور عنه قصر عن المقاومة، إلا أنه مع ذلك لا ينبغي ترك الاحتياط بالعمل بمضمونه،</w:t>
      </w:r>
      <w:bookmarkStart w:id="207" w:name="pg12232_143741"/>
    </w:p>
    <w:p>
      <w:pPr>
        <w:pStyle w:val="BookText"/>
        <w:rPr/>
      </w:pPr>
      <w:bookmarkEnd w:id="2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مع احتمال بل ظهور كون الاعراض لعدم القول بحجية الموثق، بل صرح به غير واحد، لا أنهم أعرضوا عنه لقوة المعارض عليه، فتأمل</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6490793_417432637"/>
      <w:bookmarkStart w:id="209" w:name="_Toc72"/>
      <w:bookmarkEnd w:id="208"/>
      <w:r>
        <w:rPr>
          <w:rtl w:val="true"/>
        </w:rPr>
        <w:t>[</w:t>
      </w:r>
      <w:r>
        <w:rPr>
          <w:rtl w:val="true"/>
        </w:rPr>
        <w:t>فيما يطهر بالشمس</w:t>
      </w:r>
      <w:r>
        <w:rPr>
          <w:rtl w:val="true"/>
        </w:rPr>
        <w:t>]</w:t>
      </w:r>
      <w:bookmarkEnd w:id="209"/>
    </w:p>
    <w:p>
      <w:pPr>
        <w:pStyle w:val="BookText"/>
        <w:rPr/>
      </w:pPr>
      <w:r>
        <w:rPr>
          <w:rFonts w:ascii="Amiri" w:hAnsi="Amiri" w:eastAsia="Amiri" w:cs="Amiri"/>
          <w:color w:val="111111"/>
          <w:sz w:val="28"/>
          <w:sz w:val="28"/>
          <w:szCs w:val="28"/>
          <w:rtl w:val="true"/>
          <w:lang w:bidi="ar-SA"/>
        </w:rPr>
        <w:t>و إذ فرغ المصنف من ذكر مباحث التطهير بالماء شرع في باقي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الشمس و هي إذا جففت البول خاصة أو هو و غيره من النجاسات المشابهة له في عدم بقاء الجرمية كالماء النجس و نحوه على ما ستعرف البحث فيه، كما أنك تعرفه أيضا في اعتبار كون الإزالة عن الأرض خاصة، أو هي و البواري و الحصر أو غيرها مما لا ينقل طهر موضعه على حسب الطهارة بالماء، فيجوز التيمم به و السجود عليه، و لا ينجس لو بوشر برطوبة، وفاقا للأكثر نقلا في المختلف، و تحصيلا بل هو المشهور كما في المفاتيح و الذخيرة و الحدائق و عن المهذب و الكفاية و البحار و المعالم و غيرها، بل عن الأستاذ الأكبر انها شهرة كادت تبلغ الإجماع، بل في اللوامع أنه مذهب غير الراوندي و صاحب الوسيلة و المحقق في أول كلامه، بل هو معقد مذهب الإمامية في كشف الحق، و الإجماع في السرائر و موضعين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الحجة بعد</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يكون على السطح أو في المكان الذي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جففته الشمس فصل عليه فهو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بكر الحضرمي‌</w:t>
      </w:r>
      <w:r>
        <w:rPr>
          <w:rStyle w:val="FootnoteAnchor"/>
          <w:rtl w:val="true"/>
        </w:rPr>
        <w:footnoteReference w:id="48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المنجبر بما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ما أشرقت عليه الشمس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الوسائل أنه</w:t>
      </w:r>
    </w:p>
    <w:p>
      <w:pPr>
        <w:pStyle w:val="BookText"/>
        <w:rPr/>
      </w:pPr>
      <w:r>
        <w:rPr>
          <w:rFonts w:ascii="IRNazanin" w:hAnsi="IRNazanin" w:eastAsia="IRNazanin"/>
          <w:color w:val="111111"/>
          <w:sz w:val="28"/>
          <w:sz w:val="28"/>
          <w:szCs w:val="28"/>
          <w:rtl w:val="true"/>
          <w:lang w:bidi="fa-IR"/>
        </w:rPr>
        <w:t>بهذا الاسناد</w:t>
      </w:r>
      <w:r>
        <w:rPr>
          <w:rStyle w:val="FootnoteAnchor"/>
          <w:rtl w:val="true"/>
        </w:rPr>
        <w:footnoteReference w:id="48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أشرقت عليه الشمس فهو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بما في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وقعت الشمس عليه من الأماكن التي أصابها شي‌ء من النجاسات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 البول و غيره طهرتها، و أما الثياب فلا تطهر إلا بالغسل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ب</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تعالى أن لا يعصى في دار إلا أضحاها الشمس ليطهرها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بعدم إرادة المعنى الشرعي من لفظ الطهارة مدفوعة بما مر غير مرة من إمكان دعوى ثبوت الحقيقة الشرعية فيها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عصر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سلم عدم ثبوتها فلا ريب في إرادته هنا، لكونه مجازا راجحا في نفسه، أو للشهرة و الإجماع المتقدمين، كالمناقشة باحتمال إرادة العفو من الطهارة،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يابس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انه مجاز لا دليل عليه، بل الدليل على خلافه، و كالمناقشة بعدم دلالة بعضها على تمام المدعى من الأرض و غيرها و البول و غيره، و تناول الآخر لغيره، كخبر الحضرمي، إذ هي واضحة الاندفاع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يليق بفقيه التوقف في الاستدلال بها لنحو هذه المناقشات الواهية، سيما بعد اعتضادها</w:t>
      </w:r>
    </w:p>
    <w:p>
      <w:pPr>
        <w:pStyle w:val="BookText"/>
        <w:rPr/>
      </w:pPr>
      <w:r>
        <w:rPr>
          <w:rFonts w:ascii="Amiri" w:hAnsi="Amiri" w:eastAsia="Amiri" w:cs="Amiri"/>
          <w:color w:val="111111"/>
          <w:sz w:val="28"/>
          <w:sz w:val="28"/>
          <w:szCs w:val="28"/>
          <w:rtl w:val="true"/>
          <w:lang w:bidi="ar-SA"/>
        </w:rPr>
        <w:t>بصحيح زرارة و حديد بن حكم الأزدي‌</w:t>
      </w:r>
      <w:r>
        <w:rPr>
          <w:rStyle w:val="FootnoteAnchor"/>
          <w:rtl w:val="true"/>
        </w:rPr>
        <w:footnoteReference w:id="493"/>
      </w:r>
      <w:r>
        <w:rPr>
          <w:rFonts w:ascii="Amiri" w:hAnsi="Amiri" w:eastAsia="Amiri" w:cs="Amiri"/>
          <w:color w:val="111111"/>
          <w:sz w:val="28"/>
          <w:sz w:val="28"/>
          <w:szCs w:val="28"/>
          <w:rtl w:val="true"/>
          <w:lang w:bidi="ar-SA"/>
        </w:rPr>
        <w:t>جميعا،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يصيبه البول أو يبال عليه يصلى في ذلك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تصيبه الشمس و الريح و كان جافا فلا بأس إلا أن يتخذ مبالا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علي بن جعفر</w:t>
      </w:r>
      <w:r>
        <w:rPr>
          <w:rStyle w:val="FootnoteAnchor"/>
          <w:rtl w:val="true"/>
        </w:rPr>
        <w:footnoteReference w:id="494"/>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البواري يصيبها البول هل تصلح الصلاة عليها إذا جفت من غير أن تغسل؟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49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البواري يبل قصبها بماء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قذر أ يصلى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يبست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ابن أبي عمير</w:t>
      </w:r>
      <w:r>
        <w:rPr>
          <w:rStyle w:val="FootnoteAnchor"/>
          <w:rtl w:val="true"/>
        </w:rPr>
        <w:footnoteReference w:id="496"/>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البارية يبل قصبها بماء قذر هل تجوز الصلاة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جفت فلا بأس بالصلاة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الريح، و فيما بعده بعدم تقييد الجفاف بالشمس، و فيهما بل و صحيح زرارة الأول باحتمال إرادة ما عدا السجود من الصلاة عليه، سيما</w:t>
      </w:r>
    </w:p>
    <w:p>
      <w:pPr>
        <w:pStyle w:val="BookText"/>
        <w:rPr/>
      </w:pPr>
      <w:r>
        <w:rPr>
          <w:rFonts w:ascii="Amiri" w:hAnsi="Amiri" w:eastAsia="Amiri" w:cs="Amiri"/>
          <w:color w:val="111111"/>
          <w:sz w:val="28"/>
          <w:sz w:val="28"/>
          <w:szCs w:val="28"/>
          <w:rtl w:val="true"/>
          <w:lang w:bidi="ar-SA"/>
        </w:rPr>
        <w:t>صحيحتي علي بن جعفر، لأنه نفسه‌</w:t>
      </w:r>
      <w:r>
        <w:rPr>
          <w:rStyle w:val="FootnoteAnchor"/>
          <w:rtl w:val="true"/>
        </w:rPr>
        <w:footnoteReference w:id="497"/>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البيت و الدار لا يصيبهما الشمس و يصيبهما البول و يغتسل فيهما من الجنابة أ يصلى فيهما إذا جفا؟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المعلوم إرادة ذلك منه، و بعدم الدليل على اشتراط طهارة محل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بعدم قدح الأولين في الحجية و الإجماع المحكي مستفيضا إن لم يكن متواترا أو محصلا بحيث لا يقدح فيه ما عن الراوندي من جواز السجود على ما جففته الشمس و ان لم يطهر على اشتراط طهارة محل السجود، بل خبر علي بن جعفر الأخير دال عليه أيضا، كظهور الفاء فيه في صحيح زرارة الأول، إذ هو كالعلة أو التفريع، و عدم قدح الثالث في الظهور الناشئ من ترك الاستفصال عن المباشرة بالرطوبة و عدمها و عن السجود عليه و عدمه، خصوصا إذا ادعي ظهوره في إرادة وقوع تمام الصلاة عليها مباشرة، أو عدم صدق اللفظ حقيقة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يشعر أول موثقة الساباطي‌</w:t>
      </w:r>
      <w:r>
        <w:rPr>
          <w:rStyle w:val="FootnoteAnchor"/>
          <w:rtl w:val="true"/>
        </w:rPr>
        <w:footnoteReference w:id="498"/>
      </w:r>
      <w:r>
        <w:rPr>
          <w:rFonts w:ascii="Amiri" w:hAnsi="Amiri" w:eastAsia="Amiri" w:cs="Amiri"/>
          <w:color w:val="111111"/>
          <w:sz w:val="28"/>
          <w:sz w:val="28"/>
          <w:szCs w:val="28"/>
          <w:rtl w:val="true"/>
          <w:lang w:bidi="ar-SA"/>
        </w:rPr>
        <w:t xml:space="preserve">بكون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عليه و لا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الموضع القذر يكون في البيت أو غيره فلا تصيبه الشمس و لكنه قد يبس الموضع القذر،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أعلم موضعه حتى تغسله، و عن الشمس هل تطهر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الموضع قذرا من البول أو غير ذلك فأصابته الشمس ثم يبس الموضع فالصلاة على الموضع جائزة، و إن أصابته الشمس و لم ييبس الموضع القذر و كان رطبا فلا تجوز الصلاة عليه حتى ييبس، و ان كانت رجلك رطبة أو جبهتك رطبة أو غير ذلك منك ما يصيب ذلك الموضع القذر فلا تصل على ذلك الموضع، و إن كان غير الشمس أصابه حتى ييبس فإنه 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إرادته السجود عليه، و إلا فلا مانع من الصلاة عليه مع السجود على غيره و إن كان يابسا بغير الشمس،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فالصلاة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على أصل المطلوب، خصوصا مع أمره في الصورة الأولى بإعلام الموضع لأجل غسله دونه هنا، مع ملاحظة مطابقة الجواب للسؤال، بل عن العلامة أنه بدونه يكون من تأخير البيان عن وقت الحاجة، كما يشهد له غلبتها عنده، و إن ناقشه فيه بعضهم بأنه من تأخير البيان عن وقت الخطاب، بل ناقش في أصل دلالة هذه الموثقة على الطهارة بإشعار مغايرة الجواب للسؤال بعدم الطهارة،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كالصريح في عدم حصول الطهارة لما يبسته الشمس بحيث لا تضر مباشرته بالرطوبة، بناء على وصل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بسابقه، و ان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 النون كما عن بعض النسخ، بل في حبل البهائي و وافي الكاشاني أنه الصحيح الموجود في النسخ الموثوق بها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تدفع الأولى بغلبة وقت الحاجة عند السؤال، و الثانية بأن الموجود فيما حضرني من نسخة الوسائل كالمحكي عن الاستبصار و بعض كتب فروع الأصحاب و بعض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و الراء المهملة، بل في الذخيرة أنه المظنون صحته، و كشف اللثام أنه أوضح، بل فيه ان الأظهر كون الأولى سهوا من النساخ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يؤيده تذكير ضمير الفعل بعده، ضرورة وجوب التأنيث على الأولى، فلا ينافي حينئذ ما دل عليه أوله من الطهارة، بل قد يؤكده، فتكون الصور المبين حكمها فيه حينئذ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التربيع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 مفصولا على أن يكون شرطا جزاؤه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فيتعلق حينئذ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يبوسة الموضع بالشمس لا رطوبته، لمعلوميتها من سابقها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بعد أظهرية الاتصال من الانفصال انه محتمل حينئذ للتعلق بسابقه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ظهور حكمه منه، خصوصا في أخبار عمار الغالب اشتمالها على نحو ذلك، بل قد يمنع ظهور حكمه إن حمل على إرادة بيان صورة جفاف الموضع بالشمس لا على وجه اليبوسة، بل على وجه لا تصل رطوبته إلى مباشرة، بناء على عدم حصول الطهارة بذلك،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للتعلق بالصورة السابقة في صدره، كما يومي اليه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أن يراد بعدم الصلاة عليه هناك السجود، و هنا و ان لم يسجد، و ان كان الإنصاف أنهما معا بعيدان جدا إن لم يكونا ممنوعين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عليهما لا يكون فيه دلالة على خلاف المطلوب حتى على رواية الشيخ له في الزيادات بإسقاط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غير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بعد أن عرفت ظهوره من الوجوه السابقة لم يقدح هذا التجشم على بعض التقادير، بل لا بأس به في مقام الجمع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قلنا بسقوط دلالته أصلا كان فيما ذكرناه من الأدلة السابقة المؤيدة و المعتضدة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بسهولة الملة و سماحتها، بل و بنفي العسر و الحرج اللازمين على تقدير عدم الطهارة بالإشراق، بل و بالسيرة من الناس كافة كما في الرياض في جميع الأزمنة على عدم إزالة النجاسة عن مثل الأرض بالماء، و على الاكتفاء بالطهارة بالشمس،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بما قيل من عموم ما دل على طهورية الأرض، و من أن الشمس من شأنها الإسخان الملطف للأجزاء الرطبة و المصعد لها، مع إحالة الأرض للأجزاء الباقية اليسيرة، فتطهر حينئذ، خصوصا لو قلنا إن الطهارة النظافة و النزاهة الحاصلتان بمجرد زوال القذارة عن المحل،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و كفاية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الراوندي و وسيلة الطوسي و معتبر المصنف من القول بعدم الطهارة و ان عفي عنه بالنسبة للسجود دون المباشرة بالرطوبة و نحوها ضعيف جدا، و إن تبعهم بعض متأخري المتأخرين، مع عدم ثبوت ذلك عن المعتبر، و ان استجوده بعد أن نقل عدم الطهارة و جواز الصلاة عنهما، لكن في كلامه ما يقضي بالتردد، بل الميل إلى الطهارة، بل هو في مسألة تطهير الأرض بالذنوب كالصريح في المختار، بل ما حضرني من عبارة الوسيلة صريحة أو كالصريحة في خلاف ما حكي عنها من موافقة الراوندي كما اعترف به في الذخيرة و غيرها، نعم هي ظاهرة أو صريحة في عدم تأثير الشمس طهارة و لا عفوا، فيكون ذلك من منفردات الراوندي، إذ لم نعرف له موافقا صريحا من كبراء الأصحاب حتى ابن الجنيد، إذ المحكي عنه انه احتاط في تجنب الأرض المجففة بالشمس إلا أن يكون ما يلاقيها من الأعضاء يابسا، و هو في خلافه أظهر منه في وفاقه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ضعفه،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منافاته لجميع ما دل على اشتراط الطهارة في السجود و التيمم و نحوهما، بناء على ما عن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الأصل الغير الصالح لمعارضة شي‌ء مما سمعت، بل في الرياض تبعا لغيره المناقشة في جريانه هنا بأن مقتضاه النافع لثمرة النزاع نجاسة الملاقي بالملاقاة، و هو حسن إن خلا عن المعارض بالمثل، و ليس، إذ الأصل بقاء طهارة الملاقي، و لا وجه لترجيح الأول عليه، بل هو به أولى، كيف لا و الأصل طهارة الأشياء حتى يعلم المسلم بين العلماء، و دلت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أخبارنا</w:t>
      </w:r>
      <w:r>
        <w:rPr>
          <w:rStyle w:val="FootnoteAnchor"/>
          <w:rtl w:val="true"/>
        </w:rPr>
        <w:footnoteReference w:id="499"/>
      </w:r>
      <w:r>
        <w:rPr>
          <w:rFonts w:ascii="Amiri" w:hAnsi="Amiri" w:eastAsia="Amiri" w:cs="Amiri"/>
          <w:color w:val="111111"/>
          <w:sz w:val="28"/>
          <w:sz w:val="28"/>
          <w:szCs w:val="28"/>
          <w:rtl w:val="true"/>
          <w:lang w:bidi="ar-SA"/>
        </w:rPr>
        <w:t>و لا علم هنا بعد تعارض الاستصحابين و تساقطهما، فلا مخصص للأصالة المزبورة، بل في المعالم و الذخيرة المناقشة في جريانه بالنسبة إلى نفس المتنجس فضلا عن الملاقي و ان كانا معا ليسا بشي‌ء عندنا كما مر غير مرة، سيما الثانية، إذ مرجعها إلى إنكار حجية الاستصحاب في مثله المعلوم بطلانه في محله، بل هو في خصوص المقام من الواضحات، لظهور الأدلة في بقاء ما ثبتت نجاسته أو طهارته إلى حصول مزيلهما شرعا، بل لا يعقل حصول أحدهما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تخصيص ذلك في البدن و الثوب و الآنية دون غيرها مما ثبت نجاسته بالإجماع المعلوم انتفاؤه على الاستمرار في محل النزاع من أغرب الدعاوي، بل لا يحتاج ردها إلى تشمير ساعد و إن أطنب فيه في الحدائق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إلا الموثق‌</w:t>
      </w:r>
      <w:r>
        <w:rPr>
          <w:rStyle w:val="FootnoteAnchor"/>
          <w:rtl w:val="true"/>
        </w:rPr>
        <w:footnoteReference w:id="500"/>
      </w:r>
      <w:r>
        <w:rPr>
          <w:rFonts w:ascii="Amiri" w:hAnsi="Amiri" w:eastAsia="Amiri" w:cs="Amiri"/>
          <w:color w:val="111111"/>
          <w:sz w:val="28"/>
          <w:sz w:val="28"/>
          <w:szCs w:val="28"/>
          <w:rtl w:val="true"/>
          <w:lang w:bidi="ar-SA"/>
        </w:rPr>
        <w:t>الذي قد عرفت البحث فيه، و</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الأرض و السطح يصيبه البول أو ما أشبهه هل تطهره الشمس من غير 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طرحه أو حمله على إرادة طهارته بها بعد جفافه بغيرها، فإنه حينئذ لا بد من ماء ليجف بها ثانيا حتى يطهر، كما صرح به بعضهم، بل في الحدائق الظاهر انه المشهور، و هو كذلك بناء على التحقيق من عموم طهارة الشمس للبول و غيره مما لا يبقى جرمه، أو على التقية من المحكي عن جمع من العامة، لقصوره من وجوه عديدة عن مقاومة ما مر من الأدلة المذكورة الظاهرة في المختار، كظهور الموثق منها و خبري الحضرمي و ابن أبي عمير و أحد صحاح علي بن جعفر و أحد معقدي إجماع الخلاف المؤيد بصريح الرضوي، بل و غيره مما مر في عدم الفرق بين البول و غيره من النجاسات المشابهة له بعدم بقاء الجرمية، كما هو صريح المتن و جماعة من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انه المشهور كما في الحدائق، بل لا أعرف فيه خلافا من غير المنتهى، و إن حكي عن المبسوط التصريح بعدم طهارة الخمر، و ان حمله على البول قياس، لكنه بقرينة ما حكي عنه من التصريح بالتعميم السابق محتمل لكونه مما يبقى جرمه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خلافا في الحكم، كما ان ما حكي عن المقنعة و النهاية و المراسم و الإصباح و غيرها من الاقتصار على البول كذلك، لاحتمال المثالية كصحيح زرارة، فما في المنتهى حينئذ من التخصيص بالبول ضعيف جدا ان لم يكن تأويل كلامه إلى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طهارة مع بقاء الجرم كالدم، كما صرح به في الذكرى و الروض و المدارك و غيرها، بل في الحدائق لا خلاف فيه على الظاهر، بل في المدارك و اللوامع الإجماع على اعتبار زوال الجرم في الطهارة، و اليه يرجع ما عن ابن الجنيد من التصريح بعدم طهارة المجزرة و الكنيف، للأصل و ظهور الأدلة في غيره، بل اعتبار الإشراق في خبر الحضرمي كالصريح في خلافه، ضرورة عدم تحققه في الفرض، لحيلولة جرم النجاسة الذي لا يطهر بجفاف الشمس قطعا بل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تثمر يبوسة ما تحته بحرارة الشمس، كما لا تثمر مع غيره من الحواجب ذوات الظل حتى السحاب، بل في كشف الأستاذ إلحاق احتراق القرص بذلك، لعدم صدق الإشراق حينئذ، و احتمال اعتبار التجفيف دونه مناف لقواعد الإطلاق و التقييد، و لذا لم يظهر خلاف بين الأصحاب في عدم حصول الطهارة لشيئين متنجسين منفصلين أحدهما غير الآخر، كحصيرين أو حجرين إذا جمعا، بل يختص التطهير بالعالي الذي أشرقت عليه الشمس دون الأسفل و ان كان جفافه بحرارة الشمس</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توهم عبارة المنتهى اختصاص التطهير بالظاهر الذي أشرقت عليه الشمس بالنسبة للشي‌ء الواحد كالأرض دون ما جف من الباطن، و إن كان في غاية الضعف، للفرق الواضح بينهما بصدق الإشراق على الثاني و ان اختص بالظاهر دون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التأمل في الأدلة السابقة من الأخبار يورث القطع بتناولها لمثله، و لذا صرح بالطهارة فيه في جامع المقاصد و الروض و الروضة و غيرها، لكن ينبغي تقييده بما لو كانت النجاسة متصلة و سارية من الظاهر إلى الباطن و جفا بها معا، لا ما إذا اختص الجفاف بالظاهر، فإنه يطهر هو حينئذ خاصة كما صرح به في كشف الغطاء، و لا ما إذا كانت مختصة بالباطن و جففته الشمس بالإشراق على الظاهر الطاهر، فإنه لا يبعد عدم حصول الطهارة له و ان كان شيئا واحدا، كما عساه يلوح من الذخيرة بل و غيرها، اقتصارا على المتبادر المنساق من الأدلة، بل خبر الحضرمي ظاهر في ذلك، كما انه ظاهر خصوصا على روايته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الحكم بطهارة الشمس للأرض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كل ما لا يمكن نقله كالنباتات و الأبنية و نحوها كما هو الأقوى في النظر، خلافا لما عن المهذب من النص على عدم طهارة غير البواري و الحصر بها الذي هو في غاية الضعف و الغرابة، لمخالفته عموم الخبر المذكور، و نص صحيح زرارة السابق على طهارة السطح و المكان الذي يصلي فيه، و ظهور صحيحه الآخر في السطح، و موثق عمار في الأرض، بل لا أعرف خلافا من غيره في طهارة الأرض بها، بل يمكن دعوى تحصيل الإجماع على خلافه فيها فضلا عن محكيه من غير واحد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الغريب نصه على طهارة الحصر بها إلحاقا لها بالبواري، مع خلو الأخبار عن التعرض لها، و تركه الأرض المدلول عليها بما عرفت، فلو عكس بأن ذكر الأرض و البواري و ترك الحصر كما عن النزهة كان أولى، و إن كان لا خلاف يعرف أيضا في طهارتها بها مما عدا النزهة، بل هي من معقد إجماع الخلاف و نفي خلاف التنقيح، بل لعل مراده فيها بالبواري ما يشملها كالأخبار، كما يشهد له ما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أعرف في اللغة فرقا بين الحصير و البارية، و في الصحاح و الديوان و المغرب ان الحصير هو البارية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ينافيه ما يتراءى من عرف هذا الزمان من اختصاص البارية بالمعمولة من القصب و الحصير بالمعمول من غيره، على أنه إن لم نقل بشمولها له لغة أمكن إلحاقه بها إلغاء للخصوصية بمعونة فهم الأصحاب، بل في المنتهى و الجامع و عن المبسوط إلحاق كل ما عمل من نبات الأرض غير القطن و الكتان، و إن كان لا يخلو من نظر، لعدم دليل معتبر على التعدية المذكورة بحيث يقطع الأصل و خبر الحضرمي، مع أنه لا جابر له فيما نحن فيه محتمل لإرادة ما لا ينقل عادة من الأشياء التي يعتاد إشراق الشمس عليها، كالأبنية و نحوها، و لا ينافيه العموم اللغوي فيه بعد ظهور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مع ملاحظة دخولها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نص في جامع المقاصد و الموجز و غيرهما على عدم طهارة غير الحصير و البارية من المنقولات، بل هو ظاهر باقي الأصحاب عدا من عرفت، مع ظهور عملهم بالخبر المذكور في غير الأرض مما لا ينقل، إذ في القواعد و الإرشاد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الذخيرة و البحار و الكفاية أنه المشهور بين المتأخرين، بل عن الدلائل 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طهارة النبات و الأبنية كالمختلف و عن النهاية و التلخيص، لكن مع إبدال النبات بالأشجار، و عن التبصرة الأبنية، و التحرير النباتات و شبهها، و في المنتهى و عن كتب الشهيد ما لا ينقل، بل عن الدلائل نسبته إلى المتأخرين، و في الموجز ما اتصل بالأرض و لو ثمرة و الأبنية و مشابهها و لو خصا و وتدا، و كذا السفينة و الدولاب و سهم الدالية و الدياسة، و عن المهذب البارع ما جاور الأرض إذا اتصل بها كالطين الموضوع عليها تطيينا أو على السطح، و كذا الجص المثبت بإزاء الحائط حكمه حكم البناء، و كذا المطين به، و كذا القير على الحوض و الحائط، بل عنه انه يلحق بالأبنية مشابهها و ما اتصل بها مما لا ينقل عادة كالأخصاص و الأخشاب المستدخلة في البناء، و الأجنحة و الرواش و الأبواب المغلقة و أغلاقها و الرفوف المتمرة؟؟؟ و الأوتاد المستدخلة في البناء،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كلمات الأصحاب ما يظهر منها العمل بالخبر المذكور، لبعد احتمال كون مدركهم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اتجه حينئذ القول بعمومه لسائر ما يصلح تناوله له مما لا ينقل مما تقدم و غيره بعد انجبار سنده بما عرفت، و تأييده بالرضوي السابق، و سهولة الملة و سماحتها، و عدم ظهور الفرق بين الأرض و بينه، بل قد يظهر إرادة المثالية منها بمعونة ما سمعت و بالسيرة المستقيمة في أكثر أفراده إن لم يكن جميعها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منه الأواني المثبتة و العظيمة، كما نص عليه في كشف اللثام، و الفواكه ما دامت على أشجارها، كما عن ابن فهد و جامع المقاصد و الروض النص عليها، بل في الروضة و إن حان قطافها، خلافا لما عن ظاهر نهاية الفاضل أو صريحها فلا تطهر، بل قد يظهر من الذخيرة و عن المعالم الميل إليه إذا حان القطع، و إن كان الاحتياط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المحكي عن فخر الإسلام عموم الحكم لما لا ينقل و إن عرض له النقل، كالنباتات المنفصلة من الخشب و الآلات المتخذة من النباتات، و إن كان لا يخلو من نظر، لعدم اندراجه في الخبر المذكور بعد التنزيل المزبور، إذ العبرة بوصف عدم النقل حال الجفاف، أو حال التنجس في وجه ضعيف، أو حالهما في وجه قوي، اللهم إلا أن يستند في ذلك إلى الاستصحاب، و فيه بحث، و من هنا جعله في الحدائق قولا غريبا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عموم الحكم للأرض خاصة و إن نقلت كالحجر و نحوه، لصدق اسم الأرض، و لفحوى طهارة توابع الأرض من الحصى و غيره لا للخبر السابق، و لعله لذا نص في المنتهى على طهارة حجر الاستنجاء، مع أنه لا يخلو من نظر أيضا، لتبادر غير ذلك من الأرض لكن يمكن عموم الحكم لسائر ما ينقل بعد صيرورته مما لا ينقل، كما يومي اليه التمثيل بنحو ذلك ممن عرفت، و إن كان لا يخلو أيضا من نوع تأمل</w:t>
      </w:r>
      <w:r>
        <w:rPr>
          <w:rFonts w:eastAsia="Amiri" w:cs="Amiri" w:ascii="Amiri" w:hAnsi="Amiri"/>
          <w:color w:val="111111"/>
          <w:sz w:val="28"/>
          <w:szCs w:val="28"/>
          <w:rtl w:val="true"/>
          <w:lang w:bidi="ar-SA"/>
        </w:rPr>
        <w:t>.</w:t>
      </w:r>
      <w:bookmarkStart w:id="210" w:name="pg12232_143752"/>
    </w:p>
    <w:p>
      <w:pPr>
        <w:pStyle w:val="BookText"/>
        <w:rPr/>
      </w:pPr>
      <w:bookmarkEnd w:id="2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على كل حال ما في معتبر المصنف من التردد في طهارة مالا ينقل ما عدا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القطب الراوندي النص على المنع في غيرها منه، كما عساه الظاهر من اقتصار مقنعة المفيد و نافع المحقق و غيرهما عليها منه، بل في السرائر التصريح بذلك مع التمثيل له بالنبات، بل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w:t>
      </w:r>
      <w:r>
        <w:rPr>
          <w:rStyle w:val="FootnoteAnchor"/>
          <w:rtl w:val="true"/>
        </w:rPr>
        <w:footnoteReference w:id="502"/>
      </w:r>
      <w:r>
        <w:rPr>
          <w:rFonts w:ascii="Amiri" w:hAnsi="Amiri" w:eastAsia="Amiri" w:cs="Amiri"/>
          <w:color w:val="111111"/>
          <w:sz w:val="28"/>
          <w:sz w:val="28"/>
          <w:szCs w:val="28"/>
          <w:rtl w:val="true"/>
          <w:lang w:bidi="ar-SA"/>
        </w:rPr>
        <w:t>أن ما طلعت عليه الشمس فقد طهرته، و هي رواية شاذة ضعيفة لا يلتفت إليها و لا يعرج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مال اليه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للنظر بل المنع،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في الرياض من الاستدلال على التعميم المذكور بل و الأعم منه لاندراج المنقول فيه إلا ما علم خروجه بإجماع و نحوه بالأصل المزبور الذي نقلناه عنه سابقا في البحث عن عموم الحكم لكل نجاسة، إذ هو بعد تسليمه له إنما يقتضي عدم نجاسة الملاقي لما شك في تطهير الشمس له من النجاسات و الأمكنة، لتعارض الاستصحابين، فيبقى عموم طهارة كل شي‌ء حتى يعلم سالما، لا أنه يقتضي طهارة الملاقي بالفتح بحيث يجوز السجود عليه و التيمم منه و نحو ذلك، ضرورة عدم معارضة الاستصحاب فيه نفسه بشي‌ء إذ استصحاب طهارة الملاقي بالكسر يكفي فيه عدم العلم بنجاسة الملاقي بالفتح، لا عدم نجاسته واقعا حتى يعارضه بالنسبة إليه نفسه، كما هو واضح،</w:t>
      </w:r>
    </w:p>
    <w:p>
      <w:pPr>
        <w:pStyle w:val="BookText"/>
        <w:rPr/>
      </w:pPr>
      <w:r>
        <w:rPr>
          <w:rFonts w:ascii="Amiri" w:hAnsi="Amiri" w:eastAsia="Amiri" w:cs="Amiri"/>
          <w:color w:val="111111"/>
          <w:sz w:val="28"/>
          <w:sz w:val="28"/>
          <w:szCs w:val="28"/>
          <w:rtl w:val="true"/>
          <w:lang w:bidi="ar-SA"/>
        </w:rPr>
        <w:t>فلولا عموم الخبر المذكور المنجبر و المؤيد بما سمعت لاتجه البناء عليه في جميع صور الشك في النجاسات و الأمكنة</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6490795_417432637"/>
      <w:bookmarkStart w:id="212" w:name="_Toc73"/>
      <w:bookmarkEnd w:id="211"/>
      <w:r>
        <w:rPr>
          <w:rtl w:val="true"/>
        </w:rPr>
        <w:t>[</w:t>
      </w:r>
      <w:r>
        <w:rPr>
          <w:rtl w:val="true"/>
        </w:rPr>
        <w:t>حكم الجفاف بغير الشمس</w:t>
      </w:r>
      <w:r>
        <w:rPr>
          <w:rtl w:val="true"/>
        </w:rPr>
        <w:t>]</w:t>
      </w:r>
      <w:bookmarkEnd w:id="212"/>
    </w:p>
    <w:p>
      <w:pPr>
        <w:pStyle w:val="Heading6"/>
        <w:numPr>
          <w:ilvl w:val="5"/>
          <w:numId w:val="1"/>
        </w:numPr>
        <w:rPr/>
      </w:pPr>
      <w:bookmarkStart w:id="213" w:name="__RefHeading___Toc6490797_417432637"/>
      <w:bookmarkStart w:id="214" w:name="_Toc74"/>
      <w:bookmarkEnd w:id="213"/>
      <w:r>
        <w:rPr>
          <w:rtl w:val="true"/>
        </w:rPr>
        <w:t>اشاره</w:t>
      </w:r>
      <w:bookmarkEnd w:id="21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المتجه البقاء عليه فيما إذا جف بغير الشمس من ريح أو غيرها، خصوصا بعد اعتضاده بما في المنتهى من أنه لو جف بغير الشمس لم يطهر عندنا قولا واحدا، و ما في التحرير من الإجماع على ذلك، و ما في موثق عمار السابق، بل و صحيح ابن بزيع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في موضع من الخلاف من الحكم بالطهارة بهبوب الريح كالشمس ضعيف جدا، و إن كان ظاهره أو صريحه دعوى الإجماع عليه فيه، لكنه موهون بالإجماعين السابقين اللذين يشهد لهما التتبع لكلمات الأصحاب و ما في السرائر من نسبة ذلك من الشيخ إلى خلاف الإجماع، و انه مذهب الشافعي، بل و بتصريحه نفسه في موضع آخر منه أيضا بعدم طهارة ما يجف بغير الشمس، بل ظاهره أو صريحه الإجماع عليه، و لذا كان من المحتمل قويا إرادته بالطهارة ما في المنتهى و المختلف زوال الأجزاء الملاقية للنجاسة بهبوب الرياح لا جفافها أو غيره، صونا لكلامه عن التنافي، و إلا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كضعف التمسك له بإطلاق خبر ابن أبي عمير</w:t>
      </w:r>
      <w:r>
        <w:rPr>
          <w:rStyle w:val="FootnoteAnchor"/>
          <w:rtl w:val="true"/>
        </w:rPr>
        <w:footnoteReference w:id="503"/>
      </w:r>
      <w:r>
        <w:rPr>
          <w:rFonts w:ascii="Amiri" w:hAnsi="Amiri" w:eastAsia="Amiri" w:cs="Amiri"/>
          <w:color w:val="111111"/>
          <w:sz w:val="28"/>
          <w:sz w:val="28"/>
          <w:szCs w:val="28"/>
          <w:rtl w:val="true"/>
          <w:lang w:bidi="ar-SA"/>
        </w:rPr>
        <w:t xml:space="preserve">و صحيحي علي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505"/>
      </w:r>
      <w:r>
        <w:rPr>
          <w:rFonts w:ascii="Amiri" w:hAnsi="Amiri" w:eastAsia="Amiri" w:cs="Amiri"/>
          <w:color w:val="111111"/>
          <w:sz w:val="28"/>
          <w:sz w:val="28"/>
          <w:szCs w:val="28"/>
          <w:rtl w:val="true"/>
          <w:lang w:bidi="ar-SA"/>
        </w:rPr>
        <w:t>المسؤول فيه عن البيت و الدار لا يصيبهما الشمس و يصيبهما البول و يغتسل فيهما من الجنابة أ يصلى فيهما إذا جفا؟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 زرارة و حديد</w:t>
      </w:r>
      <w:r>
        <w:rPr>
          <w:rStyle w:val="FootnoteAnchor"/>
          <w:rtl w:val="true"/>
        </w:rPr>
        <w:footnoteReference w:id="506"/>
      </w:r>
      <w:r>
        <w:rPr>
          <w:rFonts w:ascii="Amiri" w:hAnsi="Amiri" w:eastAsia="Amiri" w:cs="Amiri"/>
          <w:color w:val="111111"/>
          <w:sz w:val="28"/>
          <w:sz w:val="28"/>
          <w:szCs w:val="28"/>
          <w:rtl w:val="true"/>
          <w:lang w:bidi="ar-SA"/>
        </w:rPr>
        <w:t xml:space="preserve">المتقدم سابقا المشتمل على سؤالهما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السطح يصيبه البول أو يبال عليه يصلى في ذلك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تصيبه الشمس و الريح و كان جافا فلا بأس إلا أن يتخذ مبالا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بأصالة الطهارة و عموماتها بناء على عدم جريان استصحاب النجاسة في مثله مما مدركها الإجماع المفقود في محل النزاع، أو على ما سمعته سابقا من الرياض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فساد الأخير بما عرفت، كضرورة وجوب تقييد الخبر الأول و الصحيحين بما سمعت لو أريد من الصلاة فيها ما يشمل السجود، على أنها قد اشتملت</w:t>
      </w:r>
      <w:bookmarkStart w:id="215" w:name="pg12232_143754"/>
    </w:p>
    <w:p>
      <w:pPr>
        <w:pStyle w:val="BookText"/>
        <w:rPr/>
      </w:pPr>
      <w:bookmarkEnd w:id="2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البواري، و دعوى الشيخ في الأرض، كوجوب تنزيل الثالث على إرادة ما عدا السجود من الصلاة فيه حتى من الخصم إن لم يقيد الجفاف فيه بالريح، و الرابع على التقية أو الريح التي لا تنافي نسبة الجفاف إلى الشمس، لأن التحقيق عدم منافاة مثلها حينئذ للطهارة بها، كما صرح به غير واحد على حسب غيرها من الضمائم من النار و نحوها، لتناول الأدلة، و عدم الانفكاك من مثل الريح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الممنوع حصول نسبة الجفاف إلى غيرها منفردا أو مجتمعا معها بشرط الاجتماع أما لو كان مبدأ التجفيف إلى شي‌ء و غايته إلى آخر فالمدار على الغاية، كما صرح به الأستاذ في كشفه، لكن مع فرض بقاء رطوبة يصدق معها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المدار في حصول الطهارة بالشمس اليبس أو الجفاف الذي لا تعلق معه رطوبة في الملاقي؟ وجهان، ينشئان من ملاحظة الأخبار، إلا أن الاستصحاب يشهد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فهل يكفي في حصول الطهارة بها عدم الجفاف قبلها و إن لم يكن فيه رطوبة تعلق بملاقيه، أو لا بد من رطوبته رطوبة تعلق في الملاقي فتيبسه الشمس؟ وجهان أيضا، لكن يشهد الاستصحاب لثانيهما، فتأمل</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6490799_417432637"/>
      <w:bookmarkStart w:id="217" w:name="_Toc75"/>
      <w:bookmarkEnd w:id="216"/>
      <w:r>
        <w:rPr>
          <w:rtl w:val="true"/>
        </w:rPr>
        <w:t>[</w:t>
      </w:r>
      <w:r>
        <w:rPr>
          <w:rtl w:val="true"/>
        </w:rPr>
        <w:t>تطهير النار و عدمه</w:t>
      </w:r>
      <w:r>
        <w:rPr>
          <w:rtl w:val="true"/>
        </w:rPr>
        <w:t>]</w:t>
      </w:r>
      <w:bookmarkEnd w:id="21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النار التي أشار المصنف إليها بقوله و تطهر النار ما أحالته رمادا أو دخانا من الأعيان النجسة ذاتا على المشهور بين الأصحاب نقلا و تحصيلا شهرة كادت تكون إجماعا، بل هي كذلك في جامع المقاصد و ظاهر التذكرة و عن السرائر فيهما، و في الخلاف و اللوامع و عن ظاهر المبسوط في الأول، و في ظاهر المنتهى و التذكرة في الثاني، بل في أولهما و كشف اللثام و ظاهر الذكرى ان الناس مجمعون على عدم التوقي عن رماد الأعيان النجسة، بل في الثاني و عن دخانها و أبخرتها، كصريح المعتبر و الذكرى في الدخان، و هو الحجة بعد الأصل العقلي و الشرعي السالم عن معارضة غير الاستصحاب الواضح عدم جريانه في المقام بتغير اسم الموضوع و حقيقته المعلق عليهما حكم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المعتضد بما وقع من غير واحد من الأصحاب من الاستدلال عليه ب</w:t>
      </w:r>
    </w:p>
    <w:p>
      <w:pPr>
        <w:pStyle w:val="BookText"/>
        <w:rPr/>
      </w:pPr>
      <w:r>
        <w:rPr>
          <w:rFonts w:ascii="Amiri" w:hAnsi="Amiri" w:eastAsia="Amiri" w:cs="Amiri"/>
          <w:color w:val="111111"/>
          <w:sz w:val="28"/>
          <w:sz w:val="28"/>
          <w:szCs w:val="28"/>
          <w:rtl w:val="true"/>
          <w:lang w:bidi="ar-SA"/>
        </w:rPr>
        <w:t>صحيح ابن محبوب‌</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الجص يوقد عليه بالعذرة و عظام الموتى و يجصص به المسجد، أ يسجد عليه؟ فكتب اليه بخطه أن الماء و النار قد طهراه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بما عن</w:t>
      </w:r>
    </w:p>
    <w:p>
      <w:pPr>
        <w:pStyle w:val="BookText"/>
        <w:rPr/>
      </w:pPr>
      <w:r>
        <w:rPr>
          <w:rFonts w:ascii="Amiri" w:hAnsi="Amiri" w:eastAsia="Amiri" w:cs="Amiri"/>
          <w:color w:val="111111"/>
          <w:sz w:val="28"/>
          <w:sz w:val="28"/>
          <w:szCs w:val="28"/>
          <w:rtl w:val="true"/>
          <w:lang w:bidi="ar-SA"/>
        </w:rPr>
        <w:t>قرب الاسناد عن علي بن جعفر</w:t>
      </w:r>
      <w:r>
        <w:rPr>
          <w:rStyle w:val="FootnoteAnchor"/>
          <w:rtl w:val="true"/>
        </w:rPr>
        <w:footnoteReference w:id="508"/>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الجص يطبخ بالعذرة أ يصلح به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مبنيا على إرادة السؤال عن رماد العذرة مثلا المختلط مع الجص، لأنه يوقد بهما عليه الذي لو بقي على النجاسة نجس الجص بعد وضع الماء عليه للبناء به، و على إرادة الطهارة حقيقة بالنار التي أحالته رمادا في جواب الأول و إن ضم معها فيه الماء المعلوم عدم مدخليته في التطهير بالإجماع المحكي في المعتبر و المنتهى المحمول من جهتهما على إرادة الطهارة المجازية منه، فيكون كنحو ما سبق من رش الثوب و المكان و نحوهما المحتمل نجاستهما استحبابا أو رفعا للنفرة أو غير ذلك، و لا بأس بإرادة الحقيقي و المجازي بعد قيام القرينة في وجه، على أنه يمكن جعله من عموم المجاز الذي لا إشكال فيه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المدارك و الذخيرة و غيرهما إمكان إرادة المجازي خاصة الذي لا ينافي استفادة الحقيقي مما علم جوازه من تجصيص المسجد به و السجود عليه من الجواب ضمنا 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الثاني احتمال إرادة ماء المطر من الماء، إذ ليس في الرواية كون المسجد مسقفا، فيراد المعنى الحقيقي حينئذ فيهما، و إن كان قد يشكل بأنه لا وجه له بعد فرض تطهير النار تلك الأجزاء بل و بدونه، ضرورة عدم قابلية ماء المطر لتطهير الأجزاء النجسة عينا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أريد تطهير الجص بماء المطر من نجاسته بايقاد العذرة و عظام الموتى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بسبب ما فيهما من الدسومة و نحوها و نفس تلك الأجزاء النجسة بإحالة النار لها رمادا كان ممكنا، إذ عليه لا مانع من إرادة الطهارة الحقيقية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حينئذ بناء على ذلك فرض الماء القليل أيضا إن قلنا بقابليته لتطهير مثله مما ينفذ فيه ماء الغسالة و لا ينفصل عنه كما تقدم سابقا، بل قد عرفت الاعتراف من بعضهم بدلالة خصوص هذا الخبر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أن يراد بتطهير الماء و النار له على أن النار مقدمة لحصولها بالماء بسبب تجفيفها له تجفيفا ينفذ فيه الماء، إلا أنه يخرج عن الدلالة على المطلوب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المعتبر و المنتهى الإشكال في أصل دلالته عليه بعدم مدخلية الماء الذي يمازجه و يحيل به في التطهير إجماعا، و بعدم نجاسة الجص بالدخان و نحوه حتى يحتاج إلى التطهير، و بأنه لم تصيره النار رمادا حتى يطهر بها بعد فرض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مبني على إرجاع الضمير إلى الجص نفسه لا باعتبار ما خالطه من الأجزاء كما هو مبنى الاستدلال منا على ما عرفت البحث فيه مفصلا، بل قد عرفت أنا في غنية عن هذا الخبر مما سمعت من الأصل و الإجماع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أطعمة الكتاب من التردد في الدخان أو هو و الرماد ضعيف جدا، على أن الموجود فيه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دخان الأعيان النجسة طاهر عندنا، و كذا كل ما أحالته النار فصيرته رمادا أو دخانا أو فحما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محتمل أو ظاهر في الفحم خصوصا بعد ظهور الإجماع منه أولا على طهارة الدخان، و إن كان قد يحتمل إرادته به البخار، فلا خلاف فيه حينئذ فيما ذكرنا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لا خلاف فيه أيضا من المبسوط و ان حكي عنه التصريح بنجاسة خصوص دخان الدهن النجس، لكن علله بأنه لا بد من تصاعد بعض أجزائه قبل إحالة النار لها بواسطة السخونة، و هو واضح الخروج عن محل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كالمحكي عن نهاية الفاضل بعد حكمه بطهارة الدخان مطلقا للاستحالة كالرماد، و انه لو استصحب شيئا من أجزاء النجاسة باعتبار الحرارة المقتضية للصعود فهو نجس، و لهذا نهي عن الاستصباح بالدهن النجس تحت الظلال، لعدم انفكاك ما يستحيل عن استصحاب أجزاء دهنية اكتسبت حرارة أوجبت ملاقاته الظل و إن كان هو محلا للنظر من 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كتعليله النهي عن الاستصباح تحت الظلال بذلك، إذ لا حرج على المالك بتنجيس ملكه، و كدعواه عدم انفكاك ما يستحيل عن استصحابها، إذ لمانع يمنعها عليه، بل قد يدعى العفو عن مثل هذه الأجزاء، للسيرة المحكية ممن عرفت إن لم تكن محصلة التي هي أقوى من الإجماع في بعض الأحوال على عدم توقي الناس دخان الأعيان النجسة، خصوصا بعد اعتضادها بصريح الإجماع و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كالذي عساه يظهر منه من تنجس الدخان باستصحاب تلك الأجزاء و ملاقاته لها، فإنه و إن كان قد يؤيده قاعدة قبول الأجسام النجاسة، لكن قد يمنع بشهادة السيرة و حكمهم بطهارة الأبخرة التي تمر على الأعيان النجسة الذي لا ينافيه ما في المنتهى من أن البخار المتصاعد من ماء النجس إذا اجتمعت منه نداوة على جسم صقيل و تقاطر حكم بنجاسته، إلا أن يعلم تكونه من الهواء كالقطرات الموجودة على طرف إناء في أسفله جمد نجس، فإنها طاهرة، إذ لعل مراده بل هو الظاهر الأجزاء المائية التي تتصاعد مع البخار و تجتمع، و لذا حكم بالطهارة مع العلم بتكونها من الهواء، بل هو ظاهر في عدم نجاسة ذلك البخار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تعليقه الطهارة على العلم، إذ المتجه العكس، بل قد يناقش في أصل النجاسة هذه الأجزاء بما تقدم آنفا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قد يستفاد منه ان المستحيل إلى شي‌ء لو رجع إلى المستحال منه لا يرجع حكم النجاسة، و هو كذلك للأصل، لكنه انما يتم في المتنجس دون عين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طهارته با حالة النار له كالنجاسة و عدمها وجهان أو قولان، ينشئان من ظهور أولويته من عين النجاسة، بل و أولوية النار من الماء لأبلغيتها منه في الإزالة، و إطلاق معقد صريح إجماع جامع المقاصد و ظاهر التذكرة، بل في مفتاح الكرامة عن الأستاذ أيده الله لعله الظاهر من إطلاق الفقهاء، بل يستفاد منهم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و إن كان قد اقتصر بعضهم هنا على ذكر النجاسة، بل حكي عن الأكثر، لكن ملاحظة كلامهم في البحث عن طهارة الطين بالخزفية و الآجرية و نحوهما تشرف الفقيه على القطع بعدم فرقهم بين النجس و المتنجس، ضرورة ظهور بحثهم في ذلك من حيث كون ذلك استحالة و عدمه، و إلا فلو فرض استحالة ذلك إلى الرماد و نحوه مما يقطع باستحالته كان من المتسالم على طهارته حينئذ، كملاحظة إطلاقهم أو أكثرهم طهارة الكلب و نحوه بالملحية مثلا الشامل لما لو تنجس الماء به ثم صار هو معه ملحا، بل في اللوامع الاستناد إلى حكمهم بطهارة الخمر و العذرة إذا صارا خلا و ترابا مع نجاسة الإناء بالأول و الأرض بالثاني إذا كانت رطبة، و إن كان هو كما ترى ليس مما نحن فيه من طهارة المتنجس بالاستحالة لا التبعية، كاستناده إلى استحالة ما لاقى المتنجس من عين النجاسة، إذ البحث في الطهارة من النجاسة الحكمية الحاصلة للمتنجس شرعا بملاقاة عين النجاسة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الحكم بالطهارة مع الاستحالة لانتفاء الموضوع المعلق عليه شرعا وصف النجاسة كالكلبية و نحوها، و ذلك ليس إلا في النجس ذاتا دون المتنجس، لظهور عدم تعليق الحكم بنجاسته بملاقاته للنجس على كونه خشبا و نحوه، بل هو لأنه جسم لاقى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لا ترفع ذلك، فيبقى الاستصحاب حينئذ محكما و سالما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الأقوى الأول إن قلنا بأن النار من المطهرات التعبدية، كما يومي اليه ذكرهم لها مستقلة للإجماع و غيره مما تقدم مما يمكن شموله للنجس و المتنجس حتى 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الجص على أحد الوجوه، بل و إن قلنا بكون ذلك للاستحالة، لظهور عدم جريان الاستصحاب فيه، بل لعله من المنكرات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الشك في شمول أدلته لمثله، بل قد يدعى ظهورها في غيره، فيبقى أصل الطهارة المؤيد في بعض الأحوال بعموم ما دل على طهارة المحال اليه كالملح و نحوه، و بما سمعته في بيان منشأ الشك سالما عن المعارض، و سيأتي نوع تحقيق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البحث في المتنجس الذي تصيره النار فحما أو خزفا أو آجرا أو جصا أو نورة، للشك في الاستحالة، لا لأنها متنجسة، ففي المفاتيح و جامع المقاصد و اللوامع و ظاهر المعالم و الحدائق و الرياض كما عن ظاهر حاشية الشرائع و الدلائل طهارة الأول، بل في اللوامع نسبته إلى أكثر المتأخرين، بل قد يظهر من الأول عدم الخلاف فيه، لكن ظاهره النجس لا المتنجس و ان كانا من واد واحد عند التحقيق، ضرورة أنه إن كان ذلك استحالة لتغير الاسم و الحقيقة بل هو رماد في الحقيقة فالمتجه فيهما الطهارة، و إلا فلا، فما في المعالم من التوقف في النجس و عدم استبعاد الطهارة في المتنجس لا يخلو من نظر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ظاهر المسالك أو صريحهها و ظاهر شرح الصغير لسيد الرياض النجاسة، بل لعلها لازم تيمم التذكرة و الذكرى و جامع المقاصد و غيرها، حيث جوزوا التيمم بالخزف لعدم خروجه عن الأرض، كما يومي اليه جواز السجود عليه على ما قيل، بل ظاهر تيمم المعتبر أنه من المسلمات، بل تقدم لنا في ذلك الباب ما له نفع تام، و فيه شهادة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الروض كصريح الكفاية و البحار التوقف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الخلاف و اللوامع و ظاهر شرح الأستاذ للمفاتيح و الرياض أو صريحهما و عن المبسوط و النزهة و المعالم و موضع من المنتهى و ظاهر التذكرة طهارة الثانيين،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القواعد، لكن على إشكال و البيان في وجه قوي، بل في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 و عن الروض و المسالك النجاسة، و صريح بعضهم كظاهر آخر التردد و التوقف، و هو في محله، بل قد يقوى في النظر النجاسة للشك إن لم يكن ظنا أو قطعا في كون ذلك استحالة، و تغير الاسم بعد تسليمه أعم منها، فيبقى استصحاب النجاسة كاستصحاب عدم الاستحالة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إجماع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رفعه ما نجده من الشك في الاستحالة، بل و عدم صلاحيته لذلك، إذ هي من الموضوعات التي لا مدخلية له فيها حتى لو أفاد الظن، لعدم ثبوت حجية مثله هنا كغيره من الظنون بمصداق الموضوع لا معناه، بل المعتبر القطع بالاستحالة، أو ما هو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بالحكم بالطهارة له و إن لم تثبت الاستحالة بل و إن ثبت عدمها مؤيدا بإطلاق ما دل على تطهير النار كخبر الجص‌</w:t>
      </w:r>
      <w:r>
        <w:rPr>
          <w:rStyle w:val="FootnoteAnchor"/>
          <w:rtl w:val="true"/>
        </w:rPr>
        <w:footnoteReference w:id="509"/>
      </w:r>
      <w:r>
        <w:rPr>
          <w:rFonts w:ascii="IRNazanin" w:hAnsi="IRNazanin" w:eastAsia="IRNazanin"/>
          <w:color w:val="111111"/>
          <w:sz w:val="28"/>
          <w:sz w:val="28"/>
          <w:szCs w:val="28"/>
          <w:rtl w:val="true"/>
          <w:lang w:bidi="fa-IR"/>
        </w:rPr>
        <w:t>بل و خبر الخبز</w:t>
      </w:r>
      <w:r>
        <w:rPr>
          <w:rStyle w:val="FootnoteAnchor"/>
          <w:rtl w:val="true"/>
        </w:rPr>
        <w:footnoteReference w:id="510"/>
      </w:r>
      <w:r>
        <w:rPr>
          <w:rFonts w:ascii="Amiri" w:hAnsi="Amiri" w:eastAsia="Amiri" w:cs="Amiri"/>
          <w:color w:val="111111"/>
          <w:sz w:val="28"/>
          <w:sz w:val="28"/>
          <w:szCs w:val="28"/>
          <w:rtl w:val="true"/>
          <w:lang w:bidi="ar-SA"/>
        </w:rPr>
        <w:t>و كونها أولى من الشمس، و ذكرهم لها مستقلة عن الاستحالة، و نحو ذلك ضعيف جدا، لوضوح قصوره مع الفرض المذكور عن إثبات ذلك، بل يمكن تحصيل الإجماع على عدم الاكتفاء في تطهير النار بالتجفيف و اليبوسة، كوضوح ضعف الاستدلال على أصل طهارتهما بفحوى خبري الخبز و الجص، لابتنائه على العمل بهما، و على مساواتهما للثاني، بل و على إرادة تطهير النار نفسها للجص نفسه مما أصابه من دسومات العذرة و عظام الموتى المفروض كونها من نجس العين، أو مستصحبة لبعض الجلد و اللحم من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ظهوره فيه فضلا عن صراحته خرط القتاد كما يعرف مما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أضعف منه الاستدلال بما في الرياض عليه و على غيره مما شك باستحالته باستصحاب الطهارة في الملاقي، و قاعدتها المستفادة من نحو</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5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هما معا يحكم عليهما استصحاب النجاسة في المشكوك باستحالته كما مر نظيره غير مرة، بل أولهما بعد تسليمه لا يقتضي طهارة الملاقي بالفتح حتى يعارضه، إذ أقصاه طهارة الملاقي بالكسر، و هي أعم من الحكم بذلك، و أما الأخيران فقد يعطي ذهاب الأكثر في باب التيمم إلى عدم جوازه بثانيهما، و جماعة بأولهما إلى الطهارة هنا، لاشتراكهما في المنشأ، و هو الاستحالة، كما انه قد يشهد لها خبر الجص و ظهور تغير الاسم و الحقيقة، سيما الثاني، لكني لم أجد أحدا صرح باختيارها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ظاهر الرياض أو صريحه و كشف اللثام في الثاني، إلا أن القول بطهارتهما لعله لازم لمن قال بها في الخزف و الآجر، بل و كل من يتوقف في إجراء الاستصحاب في مثل المقام مما شك فيه كالمعالم و الذخيرة، كما أن القول بالنجاسة قد يلزم القائل بجواز التيمم بهما، إذ منشأه عدم تحقق الاستحالة أو تحقق عدمها المشترك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بملاحظة ما تقدم لنا في ذلك المقام تكون على بصيرة فيما نحن فيه من القول بالنجاسة، خصوصا بعد تأييده باستصحاب الأحكام عند الشك في بقاء الموضوع، بل و استصحاب الموضوع نفسه بناء عليه و ان كانا معا لا يخلوان من بحث، و الاحتياط في مثل المقام لا ينبغي تركه، و الله أعلم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كل حال فالبحث هنا انما هو للشك في كون ذلك استحالة و عدمه، و إلا فلو علم الثاني أو الأول لم يكن له وجه، لظهور الاتفاق على توقف تطهير النار عليها، و من هنا كان المشهور بين الأصحاب نقلا و تحصيلا على عدم طهر العجين ذاتا أو عرضا بالخبز شهرة كادت تكون إجماعا كما اعترف به بعضهم، بل هي كذلك، إذ لم نعرف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خلافا إلا من الشيخ في نهايته، فلم ير بأسا بأكل الخبز المعجون بماء نجس معللا له بأن النار قد طهرته، و عن استبصاره و ظاهر الفقيه و المقنع، مع أن النهاية ليست من كتبه التي أعدها للفتوى، بل هي متون أخبار كما لا يخفى على الخبير الممارس، كما ان الاستبصار من الكتب المعدة لمجرد الجمع بين الأخبار، على انه قد احتمل فيه اختصاص ذلك بالمعجون بماء البئر المتنجس لا بالتغير، بل لعله مراد الأخيرين أيضا، إذ لم يكن فيهما إلا جواز أكل الخبز مما عجن من ماء بئر وقع فيها شي‌ء من الدواب فماتت، بل في أولهما التصريح بأنه إذا قطر خمر أو نبيذ في عجين فقد فسد، فلا بأس ببيعه من اليهود و النصارى بعد أن يبين لهم، و نحن لا ننكره و إن كان لعدم نجاسة البئر عندنا بغير التغير، بل و على القول بها فيه، لاختصاصها بأحكام كثيرة انفردت بها عن غيرها، فلعل هذا منها عندهما، فلا يقدحان في ذلك الإجماع، كما لا يقدح فيه ما سمعته من النهاية بعد ما عرفت، و بعد رجوعه عن ذلك في المحكي من مبسوطة و تهذيبه، بل فيها نفسها في باب الأطعمة، بل ظاهره فيه أن ما ذكره هنا رواية لا فتوى،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نجس الماء بحصول شي‌ء من النجاسات فيه ثم عجن به و خبز منه لم يجز أكل ذلك الخبز، و قد رويت رخصة في جواز أكله، و ذكر أن النار قد طهرته، و الأحوط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باختيار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فالمتبع الدليل، و هو على النجاسة قطعا للاستصحاب فيما لم تبق النار شيئا من أجزاء الرطوبة فضلا عما بقي فيه كما هو الغالب، و ما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جريانه فيه لكنه لو قيل بطهارته دون ما بقي فيه استلزم إحداث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جراف من القول، و إلا لطهر الثوب و نحوه لو جفف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أبي عمير</w:t>
      </w:r>
      <w:r>
        <w:rPr>
          <w:rStyle w:val="FootnoteAnchor"/>
          <w:rtl w:val="true"/>
        </w:rPr>
        <w:footnoteReference w:id="512"/>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أحسبه إلا حفص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العجين يعجن من الماء النجس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ممن يستحل 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513"/>
      </w:r>
      <w:r>
        <w:rPr>
          <w:rFonts w:ascii="Amiri" w:hAnsi="Amiri" w:eastAsia="Amiri" w:cs="Amiri"/>
          <w:color w:val="111111"/>
          <w:sz w:val="28"/>
          <w:sz w:val="28"/>
          <w:szCs w:val="28"/>
          <w:rtl w:val="true"/>
          <w:lang w:bidi="ar-SA"/>
        </w:rPr>
        <w:t>عن بعض أصحابه،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و لا يباع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زكريا بن آدم‌</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أو دم،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من اليهود و النصارى و أبين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فإنهم يستحلون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السند بالإرسال و نحوه بعد الانجبار بما عرفت من الشهرة العظيمة بل في شرح الأستاذ و وفاق الكل غير مسموعة، خصوصا و ابن أبي عمير مراسيله كالمسانيد، بل هو على ما قيل ممن أجمعت العصابة على تصحيح ما يصح عنه، و انه لا يروي إلا عن ثقة، مع أن المظنون عنده انه حفص بن البختري الثقة، بل في شرح المفاتيح لو كان التعديل من الظنون الاجتهادية لكان هذا الحديث صحيحا، بل فيه أيضا أن المدار في التصحيح غالبا على الظنون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كالمناقشة في المتن بعدم دلالته على ما نحن فيه، لأعمية البيع و الدفن و الفساد من الطهارة بالخبز، بل هو أوضح فسادا من الأولى خصوصا إن قلنا بإرادة بيعه مخبوزا عليهم لا عجينا كما هو المتعارف، على أن ترك ذكر علاجه بذلك و الأمر بدفنه و بيعه ممن يخبزه معللا بأنه ممن يستحله كالصريح في المطلوب، كما هو واضح، بل قد يشعر ذلك بعدم قابليته للتطهير أصلا حتى بالماء و لو كثيرا كما اعترف به في الذكرى، بل عن ظاهر منتهى الفاضل اختياره، و ان كان الأقوى ذلك عندنا إذا دقق و وضع في كثير بحيث ينفذ الماء في جميع أجزائه وفاقا للتذكرة و غيرها، أو جفف و وضع فيه مدة</w:t>
      </w:r>
      <w:bookmarkStart w:id="218" w:name="pg12232_143764"/>
    </w:p>
    <w:p>
      <w:pPr>
        <w:pStyle w:val="BookText"/>
        <w:rPr/>
      </w:pPr>
      <w:bookmarkEnd w:id="2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نفذ كذلك وفاقا لشرح المفاتيح للأستاذ، بل تقدم منا سابقا في طهارة اللحم و نحوه مما يرسب فيه الغسالة ما يقتضي طهارته بالقليل في بعض الأحوال، فلاحظ، و لعل ترك ذكر ذلك في الخبرين للمشقة أو لعدم معهودية مثله في التطهير أو لغيرهما،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معارضة ذلك كله ب</w:t>
      </w:r>
    </w:p>
    <w:p>
      <w:pPr>
        <w:pStyle w:val="BookText"/>
        <w:rPr/>
      </w:pPr>
      <w:r>
        <w:rPr>
          <w:rFonts w:ascii="Amiri" w:hAnsi="Amiri" w:eastAsia="Amiri" w:cs="Amiri"/>
          <w:color w:val="111111"/>
          <w:sz w:val="28"/>
          <w:sz w:val="28"/>
          <w:szCs w:val="28"/>
          <w:rtl w:val="true"/>
          <w:lang w:bidi="ar-SA"/>
        </w:rPr>
        <w:t>صحيح ابن أبي عمير</w:t>
      </w:r>
      <w:r>
        <w:rPr>
          <w:rStyle w:val="FootnoteAnchor"/>
          <w:rtl w:val="true"/>
        </w:rPr>
        <w:footnoteReference w:id="515"/>
      </w:r>
      <w:r>
        <w:rPr>
          <w:rFonts w:ascii="Amiri" w:hAnsi="Amiri" w:eastAsia="Amiri" w:cs="Amiri"/>
          <w:color w:val="111111"/>
          <w:sz w:val="28"/>
          <w:sz w:val="28"/>
          <w:szCs w:val="28"/>
          <w:rtl w:val="true"/>
          <w:lang w:bidi="ar-SA"/>
        </w:rPr>
        <w:t xml:space="preserve">عمن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عجين عجن و خبز ثم علم أن الماء كانت فيه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أكلت النار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عبد الله بن الزبير</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تقع فيها الفأرة أو غيرها من الدواب فتموت فيعجن من مائها أ يؤكل ذلك الخبز؟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النار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إرسال أولهما، و إن كان المرسل ابن أبي عمير، و ضعف ثانيهما، و عدم ظهور الميتة في ذي النفس، و الماء في القلة، و أكل النار ما فيه في الطهارة، لاحتماله إزالة النفرة كما يكشف عنه الخبر الثاني، بناء على الصحيح من عدم نجاسة البئر بغير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أن يصغى إليها، خصوصا بعد ما عرفت من الشهرة العظيمة أو الإجماع، فلا ينبغي الإشكال أو التوقف في ذلك، فما في الذخيرة من الميل اليه مما ينبغي أن يقضى منه العجب</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6490801_417432637"/>
      <w:bookmarkStart w:id="220" w:name="_Toc76"/>
      <w:bookmarkEnd w:id="219"/>
      <w:r>
        <w:rPr>
          <w:rtl w:val="true"/>
        </w:rPr>
        <w:t>[</w:t>
      </w:r>
      <w:r>
        <w:rPr>
          <w:rtl w:val="true"/>
        </w:rPr>
        <w:t>في جواز بيع المتنجس و عدمه</w:t>
      </w:r>
      <w:r>
        <w:rPr>
          <w:rtl w:val="true"/>
        </w:rPr>
        <w:t>]</w:t>
      </w:r>
      <w:bookmarkEnd w:id="22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يتوقف فيما دل عليه الخبر الأول و الثالث من جواز بيعه، بل في المنتهى أن الأقرب عدمه، للأمر بالدفن في خبر ابن أبي عمير السابق، و عدم قابلية التطهير، و لأنهم مكلفون بالفروع فيحرم حينئذ بيعه عليهم، لئلا يكون إعانة على الإثم بأكله، و لظهور هذه الأخبار في عدم جوازه على المسلم مع ظهور شركة الكافر له في سائر أحكامه إلا ما خرج بالدليل، على أن الذمي معصوم المال، فلا يجوز أخذ ماله ببيع فاسد بخلاف غيره، و لعله لذا احتمل في المنتهى جواز بيعه على غير أهل الذمة مصرحا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بإرادة الاستنقاذ منه لا البيع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الأقوى في النظر جوازه مطلقا مسلما أو كافرا أخبر بنجاسته أولا لولا ما في الحدائق من ظهور الإجماع على عدم جوازه على المسلم مع عدم الاخبار، مع انه قد يمنع عليه ذلك، خصوصا إن أراد اشتراط الصحة به، لأصالة البراءة و استصحاب حاله قبل النجاسة، و إطلاق أدلة البيع، و عدم خروجه بالنجاسة عن المالية، لأنه قابل للتطهير بما عرفت، و لجواز الانتفاع به في غير الأكل من إطعام الدواب و نحوه، و للأخبار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 الحلبي أو صحيحه‌</w:t>
      </w:r>
      <w:r>
        <w:rPr>
          <w:rStyle w:val="FootnoteAnchor"/>
          <w:rtl w:val="true"/>
        </w:rPr>
        <w:footnoteReference w:id="5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رجل كانت له غنم و بقر و كان يدرك الذكي منها فيعزله و يعزل الميتة، ثم إن الذكي و الميتة قد اختلطا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ممن يستحل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بالدفن في خبر ابن أبي عمير مع معارضته بما عرفت لعله إذا لم يرد بيعه أو تطهيره أو الانتفاع به، بل ينبغي القطع بذلك حتى من الخصم، إذ هو و إن منع البيع لكنه لم يمنع الانتفاع بإطعام الحيوان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انك قد عرفت ما في دعوى عدم قابليته للتطهير، على انه لو سلم أمكن منع عدم جواز البيع لذلك بعد الانتفاع به بوجه محلل، كالإطعام لحيوان و نحوه، كما يومي اليه ما في جامع المقاصد و كشف اللثام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منعها لعدم العلم بأكلهم له بل و لو علم، لاستناده إلى اختيارهم، و عدم كونه إثما في دينهم الذي أمرنا شرعا بمجاراتهم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الخروج عن إطلاق دليلها بما عرفت، فهي كبيع التمر لمن يعلم أنه يعمله خمرا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ظهور تلك الأخبار في عدم جوازه على المسلم لعله بعد الأخبار</w:t>
      </w:r>
      <w:r>
        <w:rPr>
          <w:rStyle w:val="FootnoteAnchor"/>
          <w:rtl w:val="true"/>
        </w:rPr>
        <w:footnoteReference w:id="518"/>
      </w:r>
      <w:r>
        <w:rPr>
          <w:rFonts w:ascii="Amiri" w:hAnsi="Amiri" w:eastAsia="Amiri" w:cs="Amiri"/>
          <w:color w:val="111111"/>
          <w:sz w:val="28"/>
          <w:sz w:val="28"/>
          <w:szCs w:val="28"/>
          <w:rtl w:val="true"/>
          <w:lang w:bidi="ar-SA"/>
        </w:rPr>
        <w:t>بنجاسته، بناء على عدم جوازه في هذا الحال كما صرح به بعضهم، بل قد عرفت نسبته في الحدائق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شركة الكافر له في ذلك ممنوعة بعد مجي‌ء الدليل، أو لعله لعدم رغبة المسلم فيه غالبا لصعوبة تطهيره و قلة الانتفاع بدونه، فيكون حينئذ للإرشاد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ما في الأخير، كما ظهر لك انه لا ينبغي الإشكال في المسألة بل و ظهر مما تقدم سابقا في أدلة مطهرية النار أن الاستحالة التي هي عند الفقهاء كما في حواشي الشهيد على القواعد عبارة عن تغيير الأجزاء و انقلابها من حال إلى حال أيضا من المطهرات، كما عدها غير واحد من الأصحاب منها بل تطهر النار في الحقيقة بعض أفرادها، فكان اللائق إدراجها فيها، لا إفرادها بالذكر، بل هي غير محتاجة إلى التعريف بعد ظهور معناها العرفي الذي هو المدار دون التدقيق الحكمي المبني على انقلاب الطبائع بعضها إلى بعض و عدمه، مع ان التحقيق فيه ذلك، لكن لعله لاختصاصها ببعض الأدلة عنها كما يومي اليه اتفاقهم على طهارة ما أحالته كما عرفت دون مطلق الاستحالة كما ستعرف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سهل بعد عدم الفرق بين سائر أفراد المحيل و المستحيل من النار و غيرها كما هو التحقيق عندنا للأصل و إطلاق أدلة المحال اليه لو كانت المؤيدين باستقراء ما علم طهارته من ذلك بالإجماع بقسميه، و السيرة بل الضرورة في البعض، و النصوص كرماد الأعيان النجسة و دخانها بل و بخلوها، و الخمر المنقلب بنفسه خلا، و كذا العصير، و النطفة و العلقة المتكونين حيوانا، بل و العذرة و نحوها دودا، و إن أوهمت عبارات</w:t>
      </w:r>
      <w:bookmarkStart w:id="221" w:name="pg12232_143767"/>
    </w:p>
    <w:p>
      <w:pPr>
        <w:pStyle w:val="BookText"/>
        <w:rPr/>
      </w:pPr>
      <w:bookmarkEnd w:id="2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الناس الخلاف فيه، و الدم المستحيل قيحا أو جزء لما لا نفس له، و الماء النجس بولا لحيوان مأكول اللحم، بل أو عرقا أو لعابا أو جزءا من الخضراوات و الحبوب و الأشجار و الثمار، و الغذاء النجس لبنا أو روثا لمأكول اللحم أو جزءا له أو لطاهر العين، و غير ذلك، بل و باستقراء سائر الأحكام الشرعية غير الطهارة المعلقة على موضوعات فاستحالت أو استحيل إليها، عبادة كان ذلك الحكم أو معاملة، بل و بالمعروف في ألسنة الفقهاء في سائر الأبواب من قاعدة انتفاء الحكم بانتفاء الاسم المقطوع باندراج ما نحن فيه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ظهورها في الأعم من تغير الحقيقة و من تغير الصورة التي يذهب بذهابها مسمى الاسم دون حقيقته، و ان استبعده بل منعه بعض علمائنا، ضرورة تخلفه في كثير من الموارد، و اقتضائه بطلان الاستصحاب المعلوم عدم اشتراط حجيته ببقاء اسم المستصحب، لإطلاق أدلته</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6490803_417432637"/>
      <w:bookmarkStart w:id="223" w:name="_Toc77"/>
      <w:bookmarkEnd w:id="222"/>
      <w:r>
        <w:rPr>
          <w:rtl w:val="true"/>
        </w:rPr>
        <w:t>[</w:t>
      </w:r>
      <w:r>
        <w:rPr>
          <w:rtl w:val="true"/>
        </w:rPr>
        <w:t>في تعلق الأحكام بالمسميات أو بالحقائق</w:t>
      </w:r>
      <w:r>
        <w:rPr>
          <w:rtl w:val="true"/>
        </w:rPr>
        <w:t>]</w:t>
      </w:r>
      <w:bookmarkEnd w:id="223"/>
    </w:p>
    <w:p>
      <w:pPr>
        <w:pStyle w:val="BookText"/>
        <w:rPr/>
      </w:pPr>
      <w:r>
        <w:rPr>
          <w:rFonts w:ascii="Amiri" w:hAnsi="Amiri" w:eastAsia="Amiri" w:cs="Amiri"/>
          <w:color w:val="111111"/>
          <w:sz w:val="28"/>
          <w:sz w:val="28"/>
          <w:szCs w:val="28"/>
          <w:rtl w:val="true"/>
          <w:lang w:bidi="ar-SA"/>
        </w:rPr>
        <w:t>لكن قد يمنع ذلك عليه، و يدعى ظهور تعلق الأحكام بمسميات الأسماء دون حقائها، لأنه معنى اللفظ دونها، فالأصل حينئذ يقتضي انتفاء الحكم بانتفائه، إلا أن يعلم تعليقه على طبيعة مسمى الاسم دون حقيقته‌</w:t>
      </w:r>
      <w:r>
        <w:rPr>
          <w:rStyle w:val="FootnoteAnchor"/>
          <w:rtl w:val="true"/>
        </w:rPr>
        <w:footnoteReference w:id="519"/>
      </w:r>
      <w:r>
        <w:rPr>
          <w:rFonts w:ascii="Amiri" w:hAnsi="Amiri" w:eastAsia="Amiri" w:cs="Amiri"/>
          <w:color w:val="111111"/>
          <w:sz w:val="28"/>
          <w:sz w:val="28"/>
          <w:szCs w:val="28"/>
          <w:rtl w:val="true"/>
          <w:lang w:bidi="ar-SA"/>
        </w:rPr>
        <w:t>التي يقارنها التسمية بذلك الاسم الخاص في بعض الأحوال، فيدور حينئذ مدارها، كما في النجاسات و أشباهها مما علم دوران</w:t>
      </w:r>
    </w:p>
    <w:p>
      <w:pPr>
        <w:pStyle w:val="BookText"/>
        <w:rPr/>
      </w:pPr>
      <w:r>
        <w:rPr>
          <w:rFonts w:ascii="Amiri" w:hAnsi="Amiri" w:eastAsia="Amiri" w:cs="Amiri"/>
          <w:color w:val="111111"/>
          <w:sz w:val="28"/>
          <w:sz w:val="28"/>
          <w:szCs w:val="28"/>
          <w:rtl w:val="true"/>
          <w:lang w:bidi="ar-SA"/>
        </w:rPr>
        <w:t>الحكم فيه على الحقيقة و الطبيعة دون الاسم، فتخلفه لذلك، كما ان اقتضاءه بطلان الاستصحاب في مثل الفرض ليس من المنكرات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ظهور أدلته في شمول مثل ذلك ممنوعة، بل لعل ما شاع في لسانهم من عدم جريان الاستصحاب مع تغير الموضوع شاهد له، و تنزيله على تغير الحقائق و استحالتها يمكن منعه، و قد تقدم لنا بعض الكلام في ذلك في بحث العصير من النجاسات، فلاحظ</w:t>
      </w:r>
      <w:r>
        <w:rPr>
          <w:rFonts w:eastAsia="Amiri" w:cs="Amiri" w:ascii="Amiri" w:hAnsi="Amiri"/>
          <w:color w:val="111111"/>
          <w:sz w:val="28"/>
          <w:szCs w:val="28"/>
          <w:rtl w:val="true"/>
          <w:lang w:bidi="ar-SA"/>
        </w:rPr>
        <w:t>.</w:t>
      </w:r>
      <w:bookmarkStart w:id="224" w:name="pg12232_143768"/>
    </w:p>
    <w:p>
      <w:pPr>
        <w:pStyle w:val="BookText"/>
        <w:rPr/>
      </w:pPr>
      <w:bookmarkEnd w:id="2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Heading6"/>
        <w:numPr>
          <w:ilvl w:val="5"/>
          <w:numId w:val="1"/>
        </w:numPr>
        <w:rPr/>
      </w:pPr>
      <w:bookmarkStart w:id="225" w:name="__RefHeading___Toc6490805_417432637"/>
      <w:bookmarkStart w:id="226" w:name="_Toc78"/>
      <w:bookmarkEnd w:id="225"/>
      <w:r>
        <w:rPr>
          <w:rtl w:val="true"/>
        </w:rPr>
        <w:t>[</w:t>
      </w:r>
      <w:r>
        <w:rPr>
          <w:rtl w:val="true"/>
        </w:rPr>
        <w:t>في الاستحالة</w:t>
      </w:r>
      <w:r>
        <w:rPr>
          <w:rtl w:val="true"/>
        </w:rPr>
        <w:t>]</w:t>
      </w:r>
      <w:bookmarkEnd w:id="226"/>
    </w:p>
    <w:p>
      <w:pPr>
        <w:pStyle w:val="BookText"/>
        <w:rPr/>
      </w:pPr>
      <w:r>
        <w:rPr>
          <w:rFonts w:ascii="Amiri" w:hAnsi="Amiri" w:eastAsia="Amiri" w:cs="Amiri"/>
          <w:color w:val="111111"/>
          <w:sz w:val="28"/>
          <w:sz w:val="28"/>
          <w:szCs w:val="28"/>
          <w:rtl w:val="true"/>
          <w:lang w:bidi="ar-SA"/>
        </w:rPr>
        <w:t>و على كل حال فلا ريب في اندراج محل البحث في القاعدة المذكورة، فما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طهارة الأعيان النجسة بالاستحالة و عدم طهارة الخنزير إذا صار ملحا كالمنتهى و عن التحرير و نهاية الأحكام بل و القواعد، و إن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استحالة العذرة ترابا نظر، بل في المنتهى نسبته إلى أكثر أهل العلم مع زيادة النص في معقد ذلك على عدم طهارة العذرة الواقعة في البئر المستحيلة حمأة، كما ان ذكر الخلاف فيه من أبي حنيفة خاصة في المعتبر يشعر بعدمه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لا أعرف لهما موافقا عليه سوى ما عساه يظهر من الأردبيلي من الميل، و سوى ما عن موضع من المبسوط من النص على عدم طهارة تراب العذرة، مع ان ما حكي عنه في موضع آخر انه لا بأس بالتيمم بتراب القبر منبوشا أو غيره يعطي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تنزيل كلامه على صيرورة العذرة كالتراب في تفرقة الأجزاء، لا أنها استحالت، فيرتفع التنافي، بل قد يقال بتعيينه، لعدم خلاف في الطهارة في الصورة المفروضة حتى من الفاضلين، إذ قد صرحا في المعتبر و المنتهى بطهارة التراب المستحيل من الأعيان النجسة، و إن تردد فيه أولا أولهما، كما انه نظر فيه في القواعد ثانيهما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ينبغي أن يقضى العجب من فرقهما بين المسألتين، بل و المسائل السابقة التي قد عرفت الاتفاق عليها، خصوصا مع تعليل المنتهى للطهارة هنا بأن الحكم معلق على الاسم، فيزول بزواله، و فيه و في المعتبر بما دل على طهورية التراب، و للنجاسة هناك فيهما</w:t>
      </w:r>
      <w:r>
        <w:rPr>
          <w:rStyle w:val="FootnoteAnchor"/>
          <w:rtl w:val="true"/>
        </w:rPr>
        <w:footnoteReference w:id="520"/>
      </w:r>
      <w:r>
        <w:rPr>
          <w:rFonts w:ascii="Amiri" w:hAnsi="Amiri" w:eastAsia="Amiri" w:cs="Amiri"/>
          <w:color w:val="111111"/>
          <w:sz w:val="28"/>
          <w:sz w:val="28"/>
          <w:szCs w:val="28"/>
          <w:rtl w:val="true"/>
          <w:lang w:bidi="ar-SA"/>
        </w:rPr>
        <w:t>أي في المستحيل ملحا بأنها قائمة بالأجزاء فلا تزول بتغير أوصاف محلها، بل ينبغي تضاعف العجب من هذا التعليل الذي لا شاهد عليه، بل الشاهد على خلافه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في حواشي الشهيد على القواعد من أن الاستحالة عند الأصوليين عبارة عن تغيير النوعية</w:t>
      </w:r>
      <w:r>
        <w:rPr>
          <w:rStyle w:val="FootnoteAnchor"/>
          <w:rtl w:val="true"/>
        </w:rPr>
        <w:footnoteReference w:id="521"/>
      </w:r>
      <w:r>
        <w:rPr>
          <w:rFonts w:ascii="Amiri" w:hAnsi="Amiri" w:eastAsia="Amiri" w:cs="Amiri"/>
          <w:color w:val="111111"/>
          <w:sz w:val="28"/>
          <w:sz w:val="28"/>
          <w:szCs w:val="28"/>
          <w:rtl w:val="true"/>
          <w:lang w:bidi="ar-SA"/>
        </w:rPr>
        <w:t>و هي بعد لم تتغير أي في المفروض من الملح و التراب، فلا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إجماله و إن كان الظاهر إرادته الصورة الجسمية، و إمكان منعه حتى في مصطلح الأصوليين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إذ البحث في كون المدار في الطهارة ذلك، أو المعنى السابق الذي حكاه عن الفقهاء، و يشهد له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يجدي ما عن فخر المحققين من تخريجه تارة على كون النجاسة ذاتية، و أخرى على أن الباقي مستغني عن المؤثر، خصوصا الأول، إذ المراد بذاتية النجاسة حكم الشارع على العين بذلك من غير اعتبار طرو شي‌ء، و من الواضح عدم مدخليته في بقاء النجاسة في المفروض، و إرادة معنى آخر من الذاتية بحيث يكون له مدخلية فيه أول البحث، بل و الثاني، إذ هو مع عدم جريانه في نحو العلل الشرعية التي هي معرفات انما يتجه بعد القطع بالبقاء، و الاشكال في مؤثرة لا مع الإشكال في أصل البقاء كما هو محل البحث، على أن مقتضاه توقف الحكم بالطهارة على القول باحتياج الباقي في بقائه إلى مؤثر، و هو غير واضح</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احتياجه في الإبقاء لا يقتضي زواله باختلاف الزمان و لا بتغير محله، و إلا لكان الحكم الشرعي الثابت بدليل في كل آن يتجدد زائلا، أو بكل تغير يعرض لمحله، و هو معلوم الفساد، و قد تقرر في الأصول أن استصحاب الحال حجة، فان قيل لما كان المقتضي للنجاسة هو تعليق الشارع إياها على الاسم و الصورة وجب أن يعتبر بقاؤهما في بقائه، قلنا ليس المقتضي للنجاسة هنا ذلك، بل المقتضي لها نص الشارع على نجاسة جسم العين، و لا يعتبر لبقاء الحكم إلا بقاء ذلك الجسم، و لا دخل لاحتياج الباقي و استغنائه في بقاء الحكم و زواله مع بقاء ذلك الجسم،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ذلك محل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هو غير واضح أيضا كتخريج الفخر، فالأولى في رده ما سمعته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بأنه لا وجه للإشكال في أصل البقاء بعد إمكان إثباته بالاستصحاب أو هي‌</w:t>
      </w:r>
      <w:r>
        <w:rPr>
          <w:rStyle w:val="FootnoteAnchor"/>
          <w:rtl w:val="true"/>
        </w:rPr>
        <w:footnoteReference w:id="522"/>
      </w:r>
      <w:r>
        <w:rPr>
          <w:rFonts w:ascii="Amiri" w:hAnsi="Amiri" w:eastAsia="Amiri" w:cs="Amiri"/>
          <w:color w:val="111111"/>
          <w:sz w:val="28"/>
          <w:sz w:val="28"/>
          <w:szCs w:val="28"/>
          <w:rtl w:val="true"/>
          <w:lang w:bidi="ar-SA"/>
        </w:rPr>
        <w:t>من بيت العنكبوت، ضرورة عدم تناول ما هو العمدة في دليل الاستصحاب من أخبار عدم نقض اليقين و السيرة لمثل ذلك، بل قد يعد إجراؤه في بعض تغيرات الموضوع و استحالته من المنكرات المساوية لإنكار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أطال في بيان ذلك الأستاذ في شرح المفاتيح، لكنه ذكر أمثلة لا يعقل فيها بقاء الحكم، كصيرورة الماء المطلق المأمور بالوضوء به مثلا هواء أو بخارا أو نحوهما، و من المعلوم ان محل البحث الانتقال إلى موضوع قابل لتعلق الحكم الأول به كملحية الكلب و نحوه، بل قد عرفت في بعض الوجوه ان الخصم يوافق على عدم جريان الاستصحاب مع تغير موضوع الحكم و استحالته، إلا انه يدعي موضوعية حكم النجاسة الجسم الذي لم يتغير و إن تغيرت الكلبية، و إن كان العرف شاهد صدق على خلافه، و إلا فالموضوع الواحد للحكم لا ريب في اختلافه من 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الماء المطلق المأمور بالوضوء منه ينعدم حكم الوضوء منه بصيرورته مضافا، و لا معنى للاستصحاب فيه بعد انعدام الموضوع الذي هو المائية، و لا يطهر مع فرض نجاسته بذلك، لأن موضوع حكم النجاسة فيه كونه جسما رطبا لاقى نجاسة، و هو باق في حال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خصوص المثال بأنه لا يتم بناء على ما سبق من تطهير الاستحالة أعيان النجاسات و المتنجسات، ضرورة اقتضاء ذلك طهارة الماء في الفرض</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فالمتجه إما القول بدوران طهارة المتنجسات بالاستحالة على استحالتها لموضوعات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ينكر فيها جريان الاستصحاب بحيث يقطع بعدم شمول أدلته لمثلها أو يظن بل أو يشك كصيرورته حيوانا و نحوه، دون غيرها مما يظن أو يقطع بشمولها كما في الفرض، فيكون المدار عرض ذلك كله على أدلة الاستصحاب كما أشرنا إلى ذلك في مطهرية النار، و إما التزام الطهارة في كل ما يستحيل اليه المتنجس بعد تحقق الاستحالة حتى في الفرض لكن مع صيرورته مضافا بنفسه لا بامتزاج شي‌ء منه به، و إلا لم يطهر، لأنه و ان استحال ذلك الماء لكن ما امتزج به من الماء المضاف المتنجس بملاقاته لا استحالة بالنسبة إليه، فيبقى على النجاسة، فينجس الماء المستحيل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قيد بعضهم ما نحن فيه من طهارة التراب المستحيل من العذرة مثلا بما إذا كانت يابسة لا رطبة، لتنجس التراب برطوبتها و لا استحالة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يستغنى عن هذا التقييد بأن المراد طهارة خصوص التراب المستحيل من العذرة لا غيره، أقصاه حينئذ انه يمتزج الطاهر و النجس، و هو خارج عما نحن فيه، كتقييد طهارة الملح المستحيل من الكلب بما لم يصادف وقوع الكلب في المملحة ملحا رطبا ينجس بملاقاته، بل و كذا تقييد الطهارة فيه بما إذا كان الماء الواقع فيه الكلب المستحيل ملحا قدر كر لا قليلا، و إلا نجس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القطع ببطلانه بناء على الصحيح من طهارة المتنجس بالاستحالة أيضا، فيطهر الكلب و الماء، بل و على غيره، لعدم التلازم بين طهارة الملح المستحيل من الكلب و نجاسة المستحيل من غيره، أقصاه الامتزاج أو نجاسة ملح الكلب عارضا لو فرض استحالته قبل الماء القليل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يناقش في صحة التقييد السابق بإمكان التزام طهارة محل العذرة و الدم المستحيلين ترابا، كمحل الماء المتنجس المستحيل ملحا و نحوهما، لفحوى طهارة ظروف الخمر و العصير و شبهها، بل فحوى طهارة ما يعالجان به من الأجسام التي لا استحالة بالنسبة</w:t>
      </w:r>
      <w:bookmarkStart w:id="227" w:name="pg12232_143772"/>
    </w:p>
    <w:p>
      <w:pPr>
        <w:pStyle w:val="BookText"/>
        <w:rPr/>
      </w:pPr>
      <w:bookmarkEnd w:id="2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إليها تقتضي أعم من ذلك، كما ان إطلاق بعضهم التيمم بتراب القبر المستحيل كذلك أيضا، لغلبة سيلان دم الميت عليه</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6490807_417432637"/>
      <w:bookmarkStart w:id="229" w:name="_Toc79"/>
      <w:bookmarkEnd w:id="228"/>
      <w:r>
        <w:rPr>
          <w:rtl w:val="true"/>
        </w:rPr>
        <w:t>[</w:t>
      </w:r>
      <w:r>
        <w:rPr>
          <w:rtl w:val="true"/>
        </w:rPr>
        <w:t>في تخليل الخمر و الانقلاب</w:t>
      </w:r>
      <w:r>
        <w:rPr>
          <w:rtl w:val="true"/>
        </w:rPr>
        <w:t>]</w:t>
      </w:r>
      <w:bookmarkEnd w:id="229"/>
    </w:p>
    <w:p>
      <w:pPr>
        <w:pStyle w:val="BookText"/>
        <w:rPr/>
      </w:pPr>
      <w:r>
        <w:rPr>
          <w:rFonts w:ascii="Amiri" w:hAnsi="Amiri" w:eastAsia="Amiri" w:cs="Amiri"/>
          <w:color w:val="111111"/>
          <w:sz w:val="28"/>
          <w:sz w:val="28"/>
          <w:szCs w:val="28"/>
          <w:rtl w:val="true"/>
          <w:lang w:bidi="ar-SA"/>
        </w:rPr>
        <w:t>لكن الأخير كما ترى لا يصلح دليلا إن لم نقل بتنزيله على غير ذلك، بل و سابقه أيضا، لعدم رجوعه إلى محصل غير القياس المحرم، على أن الثاني منه مبني على طهارة ما يعالج به الخمر و العصير، و فيه بحث، إذ الذي تقتضيه القواعد طهارة الخمر و العصير المستحيل بنفسه خلا، أو بعلاج غير الأجسام، أو بالأجسام المستهلكة فيه قبل التخليل، أو المنقلبة قبله خلا أو معه، بناء على طهارة المتنجس بالاستحالة الشاملة لمثل ذلك، دون ما كان بأجسام بقيت بعد خليته، لنجاسته حينئذ بتلك الأجسام الباقية على استصحاب النجاسة الذي لم يعارضه استحالة أو نحوها فيها، بل لا يجدي استحالتها خلا بعد ذلك، لسبق نجاسة الخل المستحيلة من الخمر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جملة من الأخبار اختصاص طهارة الخمر بالمنقلب لنفسه لا بعلاج ك</w:t>
      </w:r>
    </w:p>
    <w:p>
      <w:pPr>
        <w:pStyle w:val="BookText"/>
        <w:rPr/>
      </w:pPr>
      <w:r>
        <w:rPr>
          <w:rFonts w:ascii="Amiri" w:hAnsi="Amiri" w:eastAsia="Amiri" w:cs="Amiri"/>
          <w:color w:val="111111"/>
          <w:sz w:val="28"/>
          <w:sz w:val="28"/>
          <w:szCs w:val="28"/>
          <w:rtl w:val="true"/>
          <w:lang w:bidi="ar-SA"/>
        </w:rPr>
        <w:t>خبر العيون‌</w:t>
      </w:r>
      <w:r>
        <w:rPr>
          <w:rStyle w:val="FootnoteAnchor"/>
          <w:rtl w:val="true"/>
        </w:rPr>
        <w:footnoteReference w:id="523"/>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الخمر ما انفسد، و لا تأكلوا ما أفسدتموه أنتم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2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يجعل فيها الخل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إلا ما جاء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يجعل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يجعل فيها ما يقلبها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لاتفاق الأصحاب ظاهرا ان لم يكن واقعا نقلا و تحصيلا على عدم الفرق بين انقلابه بنفسه أو بعلاج لا يبقى عينه، و قاعدة الاستحالة يجب الخروج عنها في غير الصورة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تأمل فيها في كشف اللثام و عن الأردبيلي و الخراساني، بل عن المجمع و الكفاية ربما قيل بعدم الطهارة فيها، بل في اللوامع نسبته إلى القيل، بل لعله لازم ما في السرائر و النافع و التحرير و أطعمة الكتاب من عدم طهارة و حلية ما سقط من إناء الخمر في خل و ان تخلل، بناء على ما عن الآبي و أبي العباس من فهم ذلك منها، لاتحاد مستند الجميع من نجاسة ما يعالج به و عدم مطهر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على ما فهمه منها في كشف اللثام من أن مرادهم مع عدم العلم بتخلل الخمر المختلطة مع الخل ردا على الشيخ في نهايته القائل بحلية ذلك و طهارته إذا انقلب ما بقي في الإناء خلا، فيكون حينئذ انقلابه علامة على انقلاب ذلك المختلط على ما فهمه منها بعضهم، و إلا فهي محتملة إرادة دوران الحل و الحرمة و الطهارة و النجاسة مدار الانقلاب و عدمه، كما عن نص أبي علي، بل و الشيخ أيضا من غير تعرض لعلامة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على ما عساه يظهر من الدروس بل و غيرها من الفرق بين ما يعالج به من الأعيان الباقية بعد التخليل و بين الخمر الواقع في خل، فطهر الأول و أحله، دون الثاني و ان انقلب ذلك الخمر خلا،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في تحقيق البحث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الفتاوى يقتضي عدم الفرق بين تخليل الخمر بعلاج تبقى عينه أولا، بل ظاهر كشف اللثام و المحكي عن عبارة المرتضى في السرائر الإجماع عليه، كظاهر الطباطبائي في منظومته، بل كاد يكون صريحها،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الخمر و العصير ان تخللافباتفاق طهرا و حللا</w:t>
      </w:r>
    </w:p>
    <w:p>
      <w:pPr>
        <w:pStyle w:val="BookText"/>
        <w:rPr/>
      </w:pPr>
      <w:r>
        <w:rPr>
          <w:rFonts w:ascii="Amiri" w:hAnsi="Amiri" w:eastAsia="Amiri" w:cs="Amiri"/>
          <w:color w:val="111111"/>
          <w:sz w:val="28"/>
          <w:sz w:val="28"/>
          <w:szCs w:val="28"/>
          <w:rtl w:val="true"/>
          <w:lang w:bidi="ar-SA"/>
        </w:rPr>
        <w:t>بنفسه أو بعلاج انقلب‌إن بقي الغالب فيه أو ذهب</w:t>
      </w:r>
    </w:p>
    <w:p>
      <w:pPr>
        <w:pStyle w:val="BookText"/>
        <w:rPr/>
      </w:pPr>
      <w:r>
        <w:rPr>
          <w:rFonts w:ascii="Amiri" w:hAnsi="Amiri" w:eastAsia="Amiri" w:cs="Amiri"/>
          <w:color w:val="111111"/>
          <w:sz w:val="28"/>
          <w:sz w:val="28"/>
          <w:szCs w:val="28"/>
          <w:rtl w:val="true"/>
          <w:lang w:bidi="ar-SA"/>
        </w:rPr>
        <w:t>بل و النصوص ك</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526"/>
      </w:r>
      <w:r>
        <w:rPr>
          <w:rFonts w:ascii="Amiri" w:hAnsi="Amiri" w:eastAsia="Amiri" w:cs="Amiri"/>
          <w:color w:val="111111"/>
          <w:sz w:val="28"/>
          <w:sz w:val="28"/>
          <w:szCs w:val="28"/>
          <w:rtl w:val="true"/>
          <w:lang w:bidi="ar-SA"/>
        </w:rPr>
        <w:t>و موثقة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ولده </w:t>
      </w:r>
      <w:r>
        <w:rPr>
          <w:rStyle w:val="FootnoteAnchor"/>
          <w:rtl w:val="true"/>
        </w:rPr>
        <w:footnoteReference w:id="5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سؤالهما عن الخمر تجعل خلا، تاركا للاستفصال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كالموثق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باع عصيرا فحبسه السلطان حتى صار خمرا فجعله صاحبه خلا،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 عن اسم الخمر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529"/>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لي على الرجل دراهم فيعطيني بها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ثم أفسدها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اجعلها خلا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w:t>
      </w:r>
    </w:p>
    <w:p>
      <w:pPr>
        <w:pStyle w:val="BookText"/>
        <w:rPr/>
      </w:pPr>
      <w:r>
        <w:rPr>
          <w:rFonts w:ascii="Amiri" w:hAnsi="Amiri" w:eastAsia="Amiri" w:cs="Amiri"/>
          <w:color w:val="111111"/>
          <w:sz w:val="28"/>
          <w:sz w:val="28"/>
          <w:szCs w:val="28"/>
          <w:rtl w:val="true"/>
          <w:lang w:bidi="ar-SA"/>
        </w:rPr>
        <w:t>صحيح عبد العزيز بن المهتدي‌</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العصير يصير خمرا فيصب عليه الخل و شي‌ء يغيره حتى يصير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المحكي‌</w:t>
      </w:r>
      <w:r>
        <w:rPr>
          <w:rStyle w:val="FootnoteAnchor"/>
          <w:rtl w:val="true"/>
        </w:rPr>
        <w:footnoteReference w:id="531"/>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فقهه و السرائر من خبر أبي بصير</w:t>
      </w:r>
      <w:r>
        <w:rPr>
          <w:rStyle w:val="FootnoteAnchor"/>
          <w:rtl w:val="true"/>
        </w:rPr>
        <w:footnoteReference w:id="532"/>
      </w:r>
      <w:r>
        <w:rPr>
          <w:rFonts w:ascii="Amiri" w:hAnsi="Amiri" w:eastAsia="Amiri" w:cs="Amiri"/>
          <w:color w:val="111111"/>
          <w:sz w:val="28"/>
          <w:sz w:val="28"/>
          <w:szCs w:val="28"/>
          <w:rtl w:val="true"/>
          <w:lang w:bidi="ar-SA"/>
        </w:rPr>
        <w:t>المشتملين على علاجه بالملح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حمل النصوص السابقة على الكراهة، كما صرح بها بعضهم، بل حكيت عليه الشهرة، لقصورها عن المعارضة من وجوه، بل لا قائل بمضمونها كما في شرح الأستاذ للمفاتيح سوى ما عن الشهيد من التوقف في أصل العلاج بالأجسام، و هو مسبوق بالإجماع و ملحوق به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يجب القول بعدم الفرق أيضا بين ما يبقى عينه من الأجسام أولا، و لا بين الخل و غيره، للإطلاق و خصوص الصحيح الأخير، فيخرج عن تلك القاعدة السابقة و يلتزم بتبعيتها بالطهارة له كالإناء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ينبغي الاقتصار في ذلك على غير الخمر المستهلكة بالخل نحو القطرات منه الواقعة في حب و نحوه من الخل، فلا يطهر و لا يحل بمجرد الاستهلاك من دون انقلاب و استحالة قطعا، بل و إجماعا، خلافا لأبي حنيفة استصحابا لحكم الخمر و نجاسة الخل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تناول لفظ الجعل و التحويل و القلب في الأخبار لمثل ذلك واضحة المنع، كدعوى مساواته للاستحالة المفهومة بتغيير الاسم و نحوه، بل هي قياس محض، بل قضيتها طهارة سائر النجاسات باستهلاكها و ذهاب اسمها في ممازجة شي‌ء من المائعات المعلوم بطلانه ضرورة من المذهب أو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بانقلاب ما بقي من ذلك الخمر الواقع في الخل و استحالته، خلافا لنهاية الشيخ في أحد الوجهين و تهذيبه، بل عن مختلف الفاضل استقرابه، فاكتفيا في طهارته و حليته بذلك، لدلالة انقلابه على تمامية استعداده للخلية، و المزاج واحد، بل استعداد الملقى في الخل أتم، لكن لا يعلم لامتزاجه بغيره، فإذا انقلب الأصل المأخوذ منه علم انقلابه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السرائر ان مضمون ما ذكره الشيخ رواية،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يقتضيه أصول مذهبنا ترك العمل بهذه الرواية الشاذة، و لا يلتفت إليها و لا يعرج عليها، لأنها مخالفة لأصول الأدلة مضادة للإجماع، لأن الخل بعد وقوع قليل الخمر في الخل صار بالإجماع الخل نجسا، و لا دلالة على طهارته بعد ذلك و لا إجماع، لأنه ليس له حال ينقلب إليها، و لا يتعدى طهارة ذلك الخمر المنفرد و استحالته و انقلابه إلى الخل الواقع فيه قليل الخمر المختلط به الذي حصل الإجماع على نجاسته، و هذه الرواية شاذة موافقة لمذهب أبي حنيفة، فإن صح ورودها فتحمل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حينئذ ضعفه إن كان المراد التعبد للرواية بما سمعته من السرائر، و إن كان المراد العلامة و الدلالة على انقلاب الممزوج ففيه منع حصول العلم و القطع منها بذلك، و لا يكفي الظن، على أنه مبني على القول بطهارة هذا المستهلك مع انقلابه إلى الخلية،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بحث أو منع و إن حكي عن الشيخ و أبي علي ذلك، بل هو صريح ما سمعته من المختلف، بل ظاهره أنه مفروغ منه، بل في كشف اللثام أن الظاهر اتفاقهم عليه، و ان بحثهم انما هو في معلومية ذلك بانقلاب ما بقي من الخمر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يستدل له بإطلاق الأخبار السابقة، و خصوص صحيح ابن المهتدي، و بتحقق الاستحالة التي هي المدار في هذا الحكم، و بمساواته لباقي الأجسام التي يعالج بها الخمر الباقي أعيانها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يمنع ذلك كله و يدعى أن المشهور اشتراط طهارة الخمر بالتخليل غلبتها على ما عولجت به من الخل أو عدم كونها مستهلكة فيه، كما اعترف به في الكفاية و اللوامع، بل هو ظاهر المفاتيح أو صريحها كشرحها للأستاذ الأعظم، بل يظهر من الأولى كون المشهور عدم الطهارة حتى لو كان الخل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فيها بعد أن ذكر أن المشهور طهارة الخمر لو صارت خلا بعلاج أو غيره، بقي عين ما عولج به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ألقى في الخمر خلا كثيرا حتى استهلكه فالمشهور بين المتأخرين انه لا يحل و لم يطهر و لو انقلب الخمر خلا، و كذا لو ألقى في الخل القليل خمرا حتى استهلكه، نظرا إلى أن الخمر يطهر و يحل بالانقلاب لا ما ينجس بالخمر، و عن الشيخ القول بالطهارة في المسألتين إذ انقلب الخمر التي 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الثانية بعد أن ذكر أيضا أن المشهور طهارة الخمر بالعلاج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تذنيب المشهور اشتراط التطهر بالعلاج بغلبة الخمر على المطروح، فلو مزجت بالخل الكثير فاستهلكت فيه 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عدم الاشتراط و حصول التطهير بعد مضي وقت يعلم في مثله الانقلاب، وفاقا للشيخ و الإسكافي و الفاضل و العاملي و بعض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المفاتيح أيضا بعد أن ذكر أن المشهور الطهارة بعلاج و غيره، بقيت العين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مزجت بالخل فاستهلكت فيه فالمشهور عدم الطهارة، لتنجس الخل بالملاقاة، و لا مطهر له، إذ ليس له حال ينقلب إليها ليطهرها كالخمر، خلافا للشيخ و الإسكافي فيما إذا مضى زمان يعلم انقلاب الخمر فيه إلى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ذلك الأستاذ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يشهد له التتبع لكلمات الأصحاب مع التأمل فيها و التدبر، حتى عبارة السرائر السابقة، منها ما في النافع و الكتاب و التحرير و الدروس بل و الإرشاد لا طلاقهم عدم طهارة المستهلك، و تصريح بعضهم بخلاف الشيخ و أنه متروك و لا وجه له، خصوصا و عبارة الشيخ لا صراحة فيها بإرادة انقلاب ذلك الخمر الباقي،</w:t>
      </w:r>
    </w:p>
    <w:p>
      <w:pPr>
        <w:pStyle w:val="BookText"/>
        <w:rPr/>
      </w:pPr>
      <w:r>
        <w:rPr>
          <w:rFonts w:ascii="Amiri" w:hAnsi="Amiri" w:eastAsia="Amiri" w:cs="Amiri"/>
          <w:color w:val="111111"/>
          <w:sz w:val="28"/>
          <w:sz w:val="28"/>
          <w:szCs w:val="28"/>
          <w:rtl w:val="true"/>
          <w:lang w:bidi="ar-SA"/>
        </w:rPr>
        <w:t>لاحتمالها إرادة الممزوج منه،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شي‌ء من الخمر في الخل لم يجز استعماله إلا بعد أن يصير ذلك الخمر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الإشارة فيها إليه، فعده حينئذ مخالفا كالصريح فيما قلنا، و احتمال إرادة الإرشاد و نحوه الرد بذلك على أبي حنيفة القائل بالطهارة و الحلية بالاستهلاك يدفعه الملاحظة له و لغيره مع التأمل و التدبر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كله فهو الموافق لمقتضى الأدلة، ضرورة اقتضاء الأصل عدم طهارة الخل المتنجس بالخمر، لفقد سائر المطهرات، بل و لا الخمر كما في شرح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و ان استهلكت في الخل إلا أن الخل نجس، فهي مستهلكة في الشي‌ء النجس، فيكون نجسة البتة، لأنها صارت خلا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السالم عن معارضة ما دل على طهارة الخمر بالتخليل القاضي بطهارة ما يعالج به تبعا، حتى صحيح ابن المهتدي بعد تنزيله على المتعارف المعتاد من عدم استهلاك المعالج بالمعالج به ليكون تابعا له، بل هو المنساق من تلك الأخبار، ضرورة ظهورها حتى الصحيح السابق في بقاء الموضوع المنقلب إلى الخل لا مع هلاكه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الخمر يصنع فيها الشي‌ء حتى تحمض،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الذي صنع فيها هو الغالب على ما صنع فيه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خبره الآخر المتقدم سابقا كذلك إن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بالغين المعجمة، بل هو بعد الاستهلاك لا يصدق عليه اسم الخمر حتى يتحقق الانقلاب و التحول و الاستحالة، لصيرورته خلا و إن لم يكن باستحالة و انقلاب، إذ سلب اسم الخمرية عنه و تسميته خلا أعم منهما، و الاكتفاء بالانقلاب التقديري الفرضي لا دليل عليه، بل ظاهر الأدلة خلافه، كظهورها في عدم الاكتفاء بالاستهلاك من غير انقلاب حتى باعتراف الخصم، و لذا اعتبر مضي زمان ينقلب فيه مثله، على أن طهارة الخمر بالخل مخالفة للضوابط، و لذلك اختص به من بين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الاقتصار فيها على المتيقن، بل لعل التأمل الجيد يشرف الفقيه الماهر على القطع بعدم طهارة الكثير جدا من الخل بتبعيته لانقلاب قطرة خمر وقعت فيه و اضمحلت في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حصول اليقين بصيرورته خلا طبيعة، إذ لعل هذا الاستهلاك و الحموضة العارضة من الخل تمنع من ذلك، كما أن ترك الأمر به في 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سهولته، و إمكان تطهير أكثر أفراد الخمر به لتيسر إهلاكه بالخل في غالب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شاهد على ما ذكرنا، إلى غير ذلك من المؤيدات الكثيرة الظاهرة بالتأمل في الأدلة مع الانصاف</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ريب ان الأقوى عدم الطهارة في الفرض المذكور، كما ان الأقوى عدم طهارة الخمر لو تنجست بنجاسة خارجية و ان لم تبق عينها بناء على تضاعف النجاسة، اقتصارا فيما خالف الأصل على المتيقن، بل الظاهر، إذ الانقلاب يطهر من النجاسة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الخمرية، فلو أحيل الخمر حينئذ بمتنجس لم يطهر، لكن في كشف الأستاذ انه إن استحال إلى المحال أولا ثم رجع هو و المحال إلى ما استحال منه طهر، و إن أحال و لم يستحل بقي على نجاسته، و هو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تخلل بعض الخمر المجتمع لم يطهر الباقي قطعا، لكن هل ينجس ذلك به مطلقا أو يفرق بين الأعلى و الأسفل بل و بين المسامت و غيره؟ وجهان، أقواهما الأول، لعدم اندراجه فيما دل على عدم سراية النجاسة من السافل مثلا إلى العالي، فيبقى على إطلاق نجاسة ملاقي النجاسة،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العصير كالخمر في طهارته بالخلية، بناء على نجاسته بالغليان، للإجماع بقسميه و غيره، و يزداد عليه طهارته بذهاب ثلثيه، ضرورة تبعية زوال نجاسته لزوال حرمته الثابت بالذهاب المذكور إجماعا و سنة</w:t>
      </w:r>
      <w:r>
        <w:rPr>
          <w:rStyle w:val="FootnoteAnchor"/>
          <w:rtl w:val="true"/>
        </w:rPr>
        <w:footnoteReference w:id="534"/>
      </w:r>
      <w:r>
        <w:rPr>
          <w:rFonts w:ascii="Amiri" w:hAnsi="Amiri" w:eastAsia="Amiri" w:cs="Amiri"/>
          <w:color w:val="111111"/>
          <w:sz w:val="28"/>
          <w:sz w:val="28"/>
          <w:szCs w:val="28"/>
          <w:rtl w:val="true"/>
          <w:lang w:bidi="ar-SA"/>
        </w:rPr>
        <w:t>مستفيضة حد الاستفاضة إن لم تكن متواترة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ريب في انه يفهم من فحواها بناء على كون ذلك مطهرا له كما أنه محلل تبعية الآلات و المزاول و نحوهما له في الطهارة، بل في اللوامع الإجماع عليه، مضافا إلى لزوم الحرج و المشقة لولاه، و طهارة أواني الخمر المنقلب خلا، و آلات النزح و النازح و جوانب البئر، لاتحاد طريق الجميع أو قياس الأولوية، بل في كشف الأستاذ أنه يطهر بذلك أيضا ظاهر ما دخل فيه و باطنه ابتداء أو بعد الغليان و الاشتداد من تراب و أخشاب و فواكه و غيرها، كالمحكي عن النهاية و الروض من التصريح بطهارة الأجسام المطروحة فيه، بل قيل إنه لم يوجد فيه صريح مخالف، لا طلاق ما دل على الحلية، و ترك الاستفصال المستلزمة للطهارة هنا قطعا له و لها، و إلا عادت منجسة له، و لفحوى طهر الأجسام المطروحة في الخمر بناء عليه، و لعدم معقولية الفرق بينه و بين المطروح</w:t>
      </w:r>
      <w:bookmarkStart w:id="230" w:name="pg12232_143780"/>
    </w:p>
    <w:p>
      <w:pPr>
        <w:pStyle w:val="BookText"/>
        <w:rPr/>
      </w:pPr>
      <w:bookmarkEnd w:id="2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المائع الثابت تبعيته في الطهارة له إجماعا كما في اللوامع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اعتبار تحقق التبعية في سائر ما تقدم بأن يكون معه غير غائب عنه في وقت تطهيره إلا بما لا ينافيها، فلا يطهر حينئذ غير العامل، بل و لا العامل معرضا عن العمل خاليا عن صورة التشاغل، و كذلك ثيابه</w:t>
      </w:r>
    </w:p>
    <w:p>
      <w:pPr>
        <w:pStyle w:val="BookText"/>
        <w:rPr/>
      </w:pPr>
      <w:r>
        <w:rPr>
          <w:rFonts w:ascii="Amiri" w:hAnsi="Amiri" w:eastAsia="Amiri" w:cs="Amiri"/>
          <w:color w:val="111111"/>
          <w:sz w:val="28"/>
          <w:sz w:val="28"/>
          <w:szCs w:val="28"/>
          <w:rtl w:val="true"/>
          <w:lang w:bidi="ar-SA"/>
        </w:rPr>
        <w:t>و سائر الآلات اقتصارا على المتيقن، بل ينبغي الاقتصار على ما علم تبعيته دون ما شك فيها فضلا عما ظن عدمها، بل هو المدار في 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ينبغي الاقتصار في الطهارة و الحل على ذهاب الثلثين بالنار و إن كان يقوى إلحاق الشمس بها، أما الهواء و التشريب و طول البقاء أو المركب منها خاصة أو من الأولين معها فلا يخلو من نظر بل منع، خصوصا الأخيرين و إلا لم ينجس بالعصير أكثر الأشياء،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البحث عن كيفية الذهاب من الجوانب، نعم لو علم الذهاب من جانب دون آخر انتظر ذهابهما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صدق ذهاب الثلثين من غير فرق بين الوزن و الكيل و المساحة، و إن كان الأحوط الأولين، بل قيل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 العصير بل و لا يطهر بغير الخلية و ذهاب الثلثين، للأصل و إطلاق النصوص‌</w:t>
      </w:r>
      <w:r>
        <w:rPr>
          <w:rStyle w:val="FootnoteAnchor"/>
          <w:rtl w:val="true"/>
        </w:rPr>
        <w:footnoteReference w:id="535"/>
      </w:r>
      <w:r>
        <w:rPr>
          <w:rFonts w:ascii="Amiri" w:hAnsi="Amiri" w:eastAsia="Amiri" w:cs="Amiri"/>
          <w:color w:val="111111"/>
          <w:sz w:val="28"/>
          <w:sz w:val="28"/>
          <w:szCs w:val="28"/>
          <w:rtl w:val="true"/>
          <w:lang w:bidi="ar-SA"/>
        </w:rPr>
        <w:t>و الفتاوى، فما في اللوامع من طهارته بصيرورته دبسا و إن لم يذهب ثلثاه حاكيا له عن الجامع ضعيف، كمستنده من أصالة الطهارة و الإباحة، و إطلاق دليل طهارة الدبس و حله، لوجوب الخروج عنه بما عرفت، و أضعف منه التمسك باندراجه حينئذ في الاستحالة، إذ هو ليس منها قطعا</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6490809_417432637"/>
      <w:bookmarkStart w:id="232" w:name="_Toc80"/>
      <w:bookmarkEnd w:id="231"/>
      <w:r>
        <w:rPr>
          <w:rtl w:val="true"/>
        </w:rPr>
        <w:t>[</w:t>
      </w:r>
      <w:r>
        <w:rPr>
          <w:rtl w:val="true"/>
        </w:rPr>
        <w:t>في حكم المرتد الفطري</w:t>
      </w:r>
      <w:r>
        <w:rPr>
          <w:rtl w:val="true"/>
        </w:rPr>
        <w:t>]</w:t>
      </w:r>
      <w:bookmarkEnd w:id="23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قريبا إليها بل متحدا معها في تقرير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الانتقال الذي عدهما غير واحد من الأصحاب من المطهرات، بل لا خلاف أجده فيهما، كما لا إشكال بل حكى الإجماع على الأول في المنتهى و الذكرى و غيرهما، بل هو في الجملة من الضروريات، بل و الثاني إذ المراد به انتقال شي‌ء حكم بنجاسته باعتبار إضافته إلى محل خاص إلى محل آخر حكم الشارع بطهارته بإضافته اليه، كانتقال دم ذي النفس المحكوم بنجاسته إلى غير ذي النفس من القمل و البق و نحوهما، لشمول ما دل‌</w:t>
      </w:r>
      <w:r>
        <w:rPr>
          <w:rStyle w:val="FootnoteAnchor"/>
          <w:rtl w:val="true"/>
        </w:rPr>
        <w:footnoteReference w:id="536"/>
      </w:r>
      <w:r>
        <w:rPr>
          <w:rFonts w:ascii="Amiri" w:hAnsi="Amiri" w:eastAsia="Amiri" w:cs="Amiri"/>
          <w:color w:val="111111"/>
          <w:sz w:val="28"/>
          <w:sz w:val="28"/>
          <w:szCs w:val="28"/>
          <w:rtl w:val="true"/>
          <w:lang w:bidi="ar-SA"/>
        </w:rPr>
        <w:t>على طهارته دمها مما تقدم سابقا له، كما انه لو انعكس الأمر حكم بالنجاسة لذلك، و بهما ينقطع استصحاب نجاسة الأول و طهارة الثاني بعد تسليم إمكان جريانه في نحو المقام، لتغير الموضوع، ضرورة مدخلية الإضافة في الحكم المذكور، و إن كان بينهما تعارض العموم من وجه، بل قد يدعي أخصية الاستصحاب، لكنه على كل حال معارضه أقوى منه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صدق الإضافة حقيقة، فلو شك في انتقال الاسم بعد الانتقال من الجسم كما إذا دخل شي‌ء من النجاسات المتعلقة بذوات النفوس في بطون غير ذوات النفوس و لم يستقر فيها حتى يتبدل الاسم لم يحكم بالطهارة، كما انه لم يحكم بالنجاسة في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بعد صدق الإضافة المذكورة بين الحيوان و غيره، و بين الدم و غيره، فلو شرب الشجر أو النبات ماء متنجسا طهر بمجرد انتقاله إلى باطنه، لصدقها حينئذ بذلك، كما هو واضح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ينبغي أن يعلم أن الإسلام يطهر عن نجاسة الكفر بجميع أقسامه إلا الارتداد الفطري منه الرجل خاصة دون الامرأة بل و الخنثى المشكل و الممسوح، للأصل بمعنى الاستصحاب لموضوع الكفر نفسه، و لحكمه من النجاسة و نحوها، و إطلاق ما في مواريث كشف اللثام من الإجماع على عدم قبول توبته، كالمحكي في باب الحدود منه أيضا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 المؤيد بالشهرة المحكية، بل بمعروفية ذلك في كلمات الأصحاب حتى يرسلوه إرسال المسلمات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5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رغب عن الإسلام و كفر بما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إسلامه فلا توبة له، و قد وجب قتله، و بانت منه امرأته، و يقسم ما ترك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 إرادة الفطري منه، كمعلومية إرادة حكم التوبة من نفيها الذي الطهارة و قبول أعماله منه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عثمان بن عيسى‌</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الله بعد مولده من الفطرة لم يفي‌ء إلى خير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سنده بما عرفت كمتنه لو كان محتاجا، إذ لا ريب في كون الطهارة و قبول أعماله خيرا، و لا شعار عدم قبول توبته في سائر أحكامه الظاهرة من قتله و قسمة أمواله و بينونة زوجته و غيرها بجريانه مجرى الكافرين في سائر أحكامهم التي النجاسة منها، بل أهونها، و غير ذلك من المؤيدات الكثيرة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جريانه هنا لتغير الموضوع باعتبار صيرورته مسلما بإقراره بعد أن كان كافرا بإنكاره، بل يشمله حينئذ كلما دل‌</w:t>
      </w:r>
      <w:r>
        <w:rPr>
          <w:rStyle w:val="FootnoteAnchor"/>
          <w:rtl w:val="true"/>
        </w:rPr>
        <w:footnoteReference w:id="539"/>
      </w:r>
      <w:r>
        <w:rPr>
          <w:rFonts w:ascii="Amiri" w:hAnsi="Amiri" w:eastAsia="Amiri" w:cs="Amiri"/>
          <w:color w:val="111111"/>
          <w:sz w:val="28"/>
          <w:sz w:val="28"/>
          <w:szCs w:val="28"/>
          <w:rtl w:val="true"/>
          <w:lang w:bidi="ar-SA"/>
        </w:rPr>
        <w:t>على طهارة المسلمين الذي يقصر عن مقاومتها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غرائب الكلام، إذ البحث في صيرورته مندرجا تحت إطلاق المسلم بذلك، بل ظني أنه لا يقول به من قال بقبول توبته باطنا خاصة، إذ هو أعم من ذلك ضرورة، و إلا لاقتضى عدم قبولها في الظاهر اندراجه في الكافر بالأولى، لا أقل من أن يكون واسطة عنده بين الكافر و المسلم على معنى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كافرا من جهة و مسلما من أخرى، لا أنه موضوع خارج ليتمسك حينئذ في طهارته بالأصل، فما شك فيه حينئذ من الأحكام الثابتة له بارتداده و قبل توبته لا ريب في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إثبات تلك الدعوى بوضوح صدق اسم المسلم عليه، بناء على ثبوت الحقيقة الدينية فيه و في الكفر، ضرورة ان الإسلام شرعا عبارة عن الإقرار بالشهادتين، كما أن الكفر عبارة عن إنكارهما أو إحداهما، و على تقدير عدم الثبوت فأظهر، إذ لا يخفى ظهور ما دل‌</w:t>
      </w:r>
      <w:r>
        <w:rPr>
          <w:rStyle w:val="FootnoteAnchor"/>
          <w:rtl w:val="true"/>
        </w:rPr>
        <w:footnoteReference w:id="540"/>
      </w:r>
      <w:r>
        <w:rPr>
          <w:rFonts w:ascii="Amiri" w:hAnsi="Amiri" w:eastAsia="Amiri" w:cs="Amiri"/>
          <w:color w:val="111111"/>
          <w:sz w:val="28"/>
          <w:sz w:val="28"/>
          <w:szCs w:val="28"/>
          <w:rtl w:val="true"/>
          <w:lang w:bidi="ar-SA"/>
        </w:rPr>
        <w:t>على كون الإسلام الإقرار بالشهادتين في غيره، و كيف لا مع اشتمال أكثرها على أنه به تحقن به الدماء، و عليه جرت المناكح و المواريث و نحو ذلك مما علم انتفاؤه في الفرض، كما ان اشتمالها أيضا على الفرق بينه و بين الايمان ظاهر في كون المراد من ذلك بيان الإسلام على الإهمال لا التعميم المثمر في المقام، على أن ارتداده قد يكون بغير إنكار الشهادتين، بل كان بفعل بعض ما يقتضي الاستخفاف بالدين و نحوه مما لا يتم معه الاستدلال بتلك الإطلاقات المناقش فيها بما عرفت، بل يمكن معارضتها بالإطلاقات الدالة</w:t>
      </w:r>
      <w:r>
        <w:rPr>
          <w:rStyle w:val="FootnoteAnchor"/>
          <w:rtl w:val="true"/>
        </w:rPr>
        <w:footnoteReference w:id="541"/>
      </w:r>
      <w:r>
        <w:rPr>
          <w:rFonts w:ascii="Amiri" w:hAnsi="Amiri" w:eastAsia="Amiri" w:cs="Amiri"/>
          <w:color w:val="111111"/>
          <w:sz w:val="28"/>
          <w:sz w:val="28"/>
          <w:szCs w:val="28"/>
          <w:rtl w:val="true"/>
          <w:lang w:bidi="ar-SA"/>
        </w:rPr>
        <w:t>على كفر المرتد و استحقاقه جهنم، ضرورة شمولها لمن أعقب ارتداده بالتوبة، و ترجيحها عليها باعتبار اعتضادها بإطلاقات التوبة و عموماتها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منع شمول عمومات التوبة الكفر و نحوه، خصوصا مع قوله تعالى‌</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كإمكان منع رجحانها عليها مع ذلك أيضا، لأكثرية أفرادها و خروجها مخرج القواعد العامة و المقتضيات التي قطع النظر عن موانعها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معتضدة بالاستصحاب و ما سمعته من الأدلة السابقة القاضية بعدم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قبول توبته الواجب تحكيمها عليها، لخصوصيتها حتى الاستصحاب منها، و عمومية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عدم قبولها بالنسبة للأحكام الظاهرية دون الباطنية المتفرع عليها العقاب و نحوه، جمعا بين الأدلة بشهادة العقل، للقطع و الإجماع على عدم سقوط التكليف عنه بالإسلام و أحكامه من الصلاة و الصوم و الحج و غيرها، و لا ريب في قبحه مع فرض عدم إمكان ذلك منه بعدم قبول توبته، لكونه من التكليف بما لا يطاق المنافي للعدل، فالجمع بين الأدلة حينئذ يتعين بإرادة عدم القبول الظاهري دون 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فيها أولا أنه يمكن منع القطع بعدم سقوط التكليف عنه، لظهور الأدلة في تنزيله منزلة الميت، كما يومي اليه اعتداد زوجته عدة الوفاة، و قسمة أمواله بين ورثته و غير ذلك، كإمكان منع كون ما نحن فيه من طهارة بدنه للغير من مقتضيات القبول الباطني، ضرورة أعمية ذلك الشاهد العقلي منها، بل جعل نجاسته من الأحكام الظاهرية التي حكي الإجماع على عدم قبول توبته بالنسبة إليها، بل لعله محصل، و لا يقدح فيه ما عن أبي علي من القبول مطلقا ظاهرا و باطنا بعد أن كان بمكانة من الضعف</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الالتزام بمقتضى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 أعماله، فيكون بدنه طاهرا بالنسبة إليه خاصة في الأعمال التي اشترط الشارع الطهارة فيها، أو يكون الشرط بالنسبة إليها ساقطا، فتصح أعماله في حقه و إن كان نجسا لا في حق غيره، فلا يؤتم به و لا يستناب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قطعا، بل لعل مراد القائل بالقبول الباطني ذلك لا الطهارة للغير، و إلا كان أمرا زائدا على القبول الباطني كما اعترف به الشهيد الثاني في حدود روضته، حيث قال بعد أن قوى القبول الباطني محتجا ببعض ما سمعت، و حينئذ فلو لم يطلع عليه أحد أو لم يقدر على قتله أو تأخر قتله بوجه و تاب قبلت توبته فيما بينه و بين الله تعالى،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صحت عباداته و معاملاته، و طهر بدنه، و لا يعود ماله و زوجته بذلك للاستصحاب، و لكن يصح له تجديد العقد عليها بعد العدة، و في جوازه فيها وجه، كما يجوز للزوج العقد على المعتدة منه بائنا، و بالجملة فيقتصر من الأحكام بعد توبته على الأمور الثلاثة في حقه و حق غيره، و هذا أمر آخر وراء القبول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بما فيه، إذ هو مجرد دعوى خالية عن الدليل، بل مخالفة له، بل يمكن تحصيل الإجماع على خلافها، بل ظاهر أول عبارته نفسه الاعتراف بذلك، و ثانيا أنه لا قبح في التكليف بذلك بعد امتناعه عليه باختياره، لما هو مقرر في محله أن ما بالاختيار لا ينافي الاختيار، و له نظائر كثيرة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ذلك يتم في التكليف بالإسلام نفسه و به للصلاة لو وقع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لها مع فرض وقوعه قبل الوقت فلا، لعدم وجوب مقدمة الواجب المطلق قبله، ففي الفرض يصادف الواجب حينئذ امتناع الشرط، و لا ريب في</w:t>
      </w:r>
    </w:p>
    <w:p>
      <w:pPr>
        <w:pStyle w:val="BookText"/>
        <w:rPr/>
      </w:pPr>
      <w:r>
        <w:rPr>
          <w:rFonts w:ascii="Amiri" w:hAnsi="Amiri" w:eastAsia="Amiri" w:cs="Amiri"/>
          <w:color w:val="111111"/>
          <w:sz w:val="28"/>
          <w:sz w:val="28"/>
          <w:szCs w:val="28"/>
          <w:rtl w:val="true"/>
          <w:lang w:bidi="ar-SA"/>
        </w:rPr>
        <w:t>قبح الأمر بالمشروط مع العلم بانتفاء شرطه، فيلزم فيه حينئذ سقوط التكليف المعلوم بطلانه، و يتم في الجميع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جزاف من القول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معارضته بمثله متمما بعدم القول بالفصل أيضا، و إمكان منع عدم وجوب حفظ مقدمة الواجب المطلق قبل وقته التي لا بدل لها، و يعلم عدم حصولها في تمام وقته كإتلاف الطهورين، و النوم قبل وقت الفريضة و نحوهما بشهادة ذم العقلاء له على ذلك، بل لعل وجوبه مفهوم من نفس الخطاب التوقيتي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لا مانع من الالتزام بتكليفه في الفرض المذكور أيضا تكليفا امتحانيا، أي يراد منه العقاب خاصة، نحو التكليف بأصل الإسلام المسلم عند ذلك القائل، ضرورة الاكتفاء في صحة التكليف بالعبادة بصحة التكليف بشرطها على أن يكون التكليف بها على نحو التكليف به في الابتلائي و غيره، و لا ريب في صحة تكليفه بالإسلام بعد الوقت امتحانا و ان كان كفره كغيره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قبله، فيصح التكليف بالصلاة حينئذ كذلك، و اعتذار المكلف بامتناع الشرط علي يدفعه ما دفعه بالنظر إلى التكليف بالإسلام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تسليم ذلك بالنظر اليه نفسه، و أنه لا قبح فيه، و منعه بالنظر إلى الخطاب الشرطي، و انه قبيح لا يصغى إليها، بل لا يعقل لها وجه عند التأمل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يصغى بعد ما عرفت إلى إثبات أصل الدعوى من القبول الباطني بالمعنى المستلزم لطهارة بدنه للغير و نحوه</w:t>
      </w:r>
    </w:p>
    <w:p>
      <w:pPr>
        <w:pStyle w:val="BookText"/>
        <w:rPr/>
      </w:pPr>
      <w:r>
        <w:rPr>
          <w:rFonts w:ascii="Amiri" w:hAnsi="Amiri" w:eastAsia="Amiri" w:cs="Amiri"/>
          <w:color w:val="111111"/>
          <w:sz w:val="28"/>
          <w:sz w:val="28"/>
          <w:szCs w:val="28"/>
          <w:rtl w:val="true"/>
          <w:lang w:bidi="ar-SA"/>
        </w:rPr>
        <w:t>بالمروي‌</w:t>
      </w:r>
      <w:r>
        <w:rPr>
          <w:rStyle w:val="FootnoteAnchor"/>
          <w:rtl w:val="true"/>
        </w:rPr>
        <w:footnoteReference w:id="54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مؤمنا فحج و عمل في إيمانه ثم أصابته في إيمانه فتنة فكفر ثم تاب و آمن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كل عمل صالح عمله في إيمانه، و لا يبطل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حجيته في نفسه أولا، و وضوح قصوره عن مقاومة ما تقدم ثانيا، و احتماله غير الفطري، بل لعل الظاهر منه ذلك، كعدم ظهوره في إرادة ما عمله في الايمان الثاني ثالثا، على انه لا يستلزم الطهارة الغيرية كما عرفت، فمن العجيب دعوى أولوية تقييد ما دل على عدم قبول توبة الفطري بهذه الرواية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حينئذ ان الأقوى النجاسة في المرتد، وفاقا لصريح بعضهم و ظاهر المعظم أو صريحه، و خلافا لصريح الشهيدين و العلامة الطباطبائي و المحكي عن التحرير و الموجز، و إن كان قد يقوى في النظر قبول توبته باطنا بالنسبة إليه نفسه لا غيره، كما انه يقوى القول بقبول توبته ظاهرا و باطنا لو كان ارتداده بإنكاره بعض الضروريات مع سبق بعض الشبهات و الدخول في اسم المسلمين كطوائف الجبرية و المفوضة و الصوفية، وفاقا لصريح الأستاذ في كشفه، و خلافا لظاهر السرائر أو صريحها كظاهر إطلاق الباقين، للشك في شمول أدلة الفطرية لهم، فتبقى عمومات التوبة بحالها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بتطهير الإسلام للكافر انما هو له نفسه لا ما باشره سابقا حتى ثيابه على</w:t>
      </w:r>
      <w:bookmarkStart w:id="233" w:name="pg12232_143787"/>
    </w:p>
    <w:p>
      <w:pPr>
        <w:pStyle w:val="BookText"/>
        <w:rPr/>
      </w:pPr>
      <w:bookmarkEnd w:id="2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إشكال، اقتصارا على المتيقن، بل هو مقتضى الدليل، و احتمال طهارته تبعا لا شاهد له، نعم قد يقال بالتبعية بالنسبة إلى فضلاته المتصلة به من عرق أو بصاق أو نخامة أو قيح أو سوداء أو صفراء، لصدق إضافتها للمسلم، كما انه ينبغي القطع بها بالنسبة للشعر و الظفر و نحوهما</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6490811_417432637"/>
      <w:bookmarkStart w:id="235" w:name="_Toc81"/>
      <w:bookmarkEnd w:id="234"/>
      <w:r>
        <w:rPr>
          <w:rtl w:val="true"/>
        </w:rPr>
        <w:t>[</w:t>
      </w:r>
      <w:r>
        <w:rPr>
          <w:rtl w:val="true"/>
        </w:rPr>
        <w:t>في كون التبعية من المطهرات و عدمه</w:t>
      </w:r>
      <w:r>
        <w:rPr>
          <w:rtl w:val="true"/>
        </w:rPr>
        <w:t>]</w:t>
      </w:r>
      <w:bookmarkEnd w:id="235"/>
    </w:p>
    <w:p>
      <w:pPr>
        <w:pStyle w:val="BookText"/>
        <w:rPr/>
      </w:pPr>
      <w:r>
        <w:rPr>
          <w:rFonts w:ascii="Amiri" w:hAnsi="Amiri" w:eastAsia="Amiri" w:cs="Amiri"/>
          <w:color w:val="111111"/>
          <w:sz w:val="28"/>
          <w:sz w:val="28"/>
          <w:szCs w:val="28"/>
          <w:rtl w:val="true"/>
          <w:lang w:bidi="ar-SA"/>
        </w:rPr>
        <w:t>هذا كله من حيث النجاسة الكفرية، أما لو كان بدنه متنجسا بنجاسة خارجية لم تبق عينها ففي طهارته بالإسلام و عدمها وجهان، أقواهما الأول، بناء على عدم تأثر النجس بالنجس، بل و على غيره، للسيرة و خلو السنة عن الأمر بذلك مع غلبته، و يتبعه ولده في الطهارة بالإسلام، سواء كان أبا أو أما إلحاقا بأشرف الأبوين، بل أو أحد الجدين القريبين كما في كشف الأستاذ، كما أن فيه أيضا التصريح بالطهارة تبعا للسابي المسلم، لكن قيده بعدم وجود أحد الأبوين أو الأجداد معه، و للبحث فيه مقام آخر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قد تقدم البحث في كثير من الأشياء التي ذكرها فيه في عداد المطهرات، حتى أنهاها إلى عشرين من حجر الاستنجاء و خرقه، و زوال العين في الحيوان، و الغيبة في بدن الإنسان بل و ثيابه، و خروج دم المذبح و المنحر، و الاستعمال في نحو آلات العصير و البئر و بدن النازح و العاصر و ثيابهما، و سبق استعمال الماء للمغتسل قبل الصلب، و الشهادة لبدن الشهيد، و غير ذلك، مع أنه لا يخفى عليك عدم كون الأخيرين من المطهرات، بل هما نافيان لأصل تحقق النجاسة، كما ان سابقهما مندرج فيما ذكرناه و ذكره هو أيضا مما يطهر بالتبعية، و إن اختلفت أفرادها، فمنها ذلك، و منها طهارة بدن مغسل الميت و آلات التغسيل و ثياب الميت التي غسل فيها، و خرقته التي وضعت عليه، بل قيل و ثياب المغسل نفسه، و منها ما عرفته من رطوبات الكافر و ولده، و إناءات الخمر المخللة و الأجسام المطروحة فيها، و منها طهارة فضلات الإبل الجلالة الغير المنفصلة منها حتى ثم الاستبراء حتى العرق نفسه، إذ هي كرطوبات الكافر الذي أسلم في تغير إضافتها،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الثالث ليس من المطهرات حقيقة، بل هو مما يحكم معه بالطهارة، فلا ينبغي عده منها حينئذ كما اعترف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الثاني أيضا بناء على ما ذكرناه في باب الأسئار من احتمال عدم تنجس الحيوان بملاقاة عين النجس حتى تكون الإزالة مطهرة له، بل هو في الحقيقة كالبواطن المتفق بين الأصحاب على طهارتها بمجرد زوال عين النجاسة، بل قيل إنه يمكن أن يكون من ضروريات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صحيح صفوان عن إسحاق بن عمار عن عبد الحميد بن أبي الديلم‌</w:t>
      </w:r>
      <w:r>
        <w:rPr>
          <w:rStyle w:val="FootnoteAnchor"/>
          <w:rtl w:val="true"/>
        </w:rPr>
        <w:footnoteReference w:id="544"/>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شرب الخمر فأصاب ثوبي من بصاقه،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إبراهيم بن أبي محمود</w:t>
      </w:r>
      <w:r>
        <w:rPr>
          <w:rStyle w:val="FootnoteAnchor"/>
          <w:rtl w:val="true"/>
        </w:rPr>
        <w:footnoteReference w:id="5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يستنجي و يغسل ما ظهر منه على الشرج، و لا يدخل فيه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w:t>
      </w:r>
      <w:r>
        <w:rPr>
          <w:rStyle w:val="FootnoteAnchor"/>
          <w:rtl w:val="true"/>
        </w:rPr>
        <w:footnoteReference w:id="546"/>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عليه أن يغسل ما ظهر منها يعني المقعدة، و ليس عليه أن يغسل باطنها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54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يسيل عن أنفه الدم هل عليه أن يغسل باطنه يعني جوف الأنف؟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عليه أن يغسل 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و مرادهم على الظاهر عدم النجاسة لا الطهارة بالزوال، و إن كان ربما توهمه بعض العبارات بل الموثق ظاهر فيما قلناه من عدم نجاستها بملاقاة عين النجاسة، كما هو قضية الأصل و العمومات، إذ ليس في أدلة النجاسات عموم مثلا يشمل نجاسة البواطن بها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أجاد الأستاذ في شرحه على المفاتيح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يتحقق إجماع على</w:t>
      </w:r>
      <w:bookmarkStart w:id="236" w:name="pg12232_143789"/>
    </w:p>
    <w:p>
      <w:pPr>
        <w:pStyle w:val="BookText"/>
        <w:rPr/>
      </w:pPr>
      <w:bookmarkEnd w:id="2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تنجس البواطن لو لم نقل بالإجماع على العدم، مضافا إلى الأصول و العمومات،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و الحيوان مشتركان في سبب ذلك، ضرورة أنه إن كان عين النجاسة موجودا فالمنجس حينئذ للملاقي هو لا ما كان عليه من البواطن و بدن الحيوان، و إلا كان طاهرا، فلم يظهر أثر للحكم حينئذ بتنجيسهما بالملاقاة، فابقاؤهما على الطهارة و عدم تأثير عين النجاسة فيهما أولى من الحكم بنجاستهما و طهارتهما بالزوال، و قد تقدم في الأسئار تمام الكلام، كما أنه تقدم هناك تمامه أيضا في أصل الاكتفاء في الحيوان بزوال عين النجاسة، و أنه هو المدار لا غيبة الحيوان غيبة يحتمل معها مصادفة المطهر و ان كان ظاهر الفاضل في نهايته ذلك</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6490813_417432637"/>
      <w:bookmarkStart w:id="238" w:name="_Toc82"/>
      <w:bookmarkEnd w:id="237"/>
      <w:r>
        <w:rPr>
          <w:rtl w:val="true"/>
        </w:rPr>
        <w:t>[</w:t>
      </w:r>
      <w:r>
        <w:rPr>
          <w:rtl w:val="true"/>
        </w:rPr>
        <w:t>كون الغيبة من المطهرات و عدمه</w:t>
      </w:r>
      <w:r>
        <w:rPr>
          <w:rtl w:val="true"/>
        </w:rPr>
        <w:t>]</w:t>
      </w:r>
      <w:bookmarkEnd w:id="238"/>
    </w:p>
    <w:p>
      <w:pPr>
        <w:pStyle w:val="BookText"/>
        <w:rPr/>
      </w:pPr>
      <w:r>
        <w:rPr>
          <w:rFonts w:ascii="Amiri" w:hAnsi="Amiri" w:eastAsia="Amiri" w:cs="Amiri"/>
          <w:color w:val="111111"/>
          <w:sz w:val="28"/>
          <w:sz w:val="28"/>
          <w:szCs w:val="28"/>
          <w:rtl w:val="true"/>
          <w:lang w:bidi="ar-SA"/>
        </w:rPr>
        <w:t>نعم هو كذلك بالنسبة للإنسان، فيحكم بطهارة بدن المسلم منه المكلف مع الغيبة عنه و علمه بالنجاسة و تلبسه بما يشترط فيه الطهارة بلا خلاف معتد به أجده فيه، بل حكى الإجماع عليه بعض شراح منظومة الطباطبائي، بل لعله كذلك نظرا إلى السيرة القاطعة المعتضدة بإطلاق ما دل‌</w:t>
      </w:r>
      <w:r>
        <w:rPr>
          <w:rStyle w:val="FootnoteAnchor"/>
          <w:rtl w:val="true"/>
        </w:rPr>
        <w:footnoteReference w:id="548"/>
      </w:r>
      <w:r>
        <w:rPr>
          <w:rFonts w:ascii="Amiri" w:hAnsi="Amiri" w:eastAsia="Amiri" w:cs="Amiri"/>
          <w:color w:val="111111"/>
          <w:sz w:val="28"/>
          <w:sz w:val="28"/>
          <w:szCs w:val="28"/>
          <w:rtl w:val="true"/>
          <w:lang w:bidi="ar-SA"/>
        </w:rPr>
        <w:t>على طهارة سؤر المسلم، و إن كان هو غير مساق لذلك، و بتعارف عدم السؤال عن إزالة النجاسات مع القطع بعروضها، بل قد يعد السؤال من المنكرات كالإنكار على مخالفة الضروريات المرجحة للعمل بظاهر حال المسلم من عدم عصيانه و سهوه و نسيانه على الأصل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ناقش بعض الأساطين في أصل جريانه هنا من حيث ظهور أدلته فيما يتعلق بالمكلف نفسه لا غيره، و الأمر بالغسل للمكلف أعم من وجوب احتراز الغير له حتى يعلم بالغسل، كآخر بأنه معارض بالأصل في الملاقي أيضا، و ان كان هما كما ترى مع أنهما لم يثبتا الطهارة نفسها، كاستدلال بعضهم بأنه لم يثبت تنجيس المتنجس هنا و إن قلنا به في غير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فالعمدة حينئذ ما ذكرناه أولا من السيرة السابقة المعتضدة بما عرفت، و لعلها كذلك أيضا بالنسبة إلى غير بدنه من ثيابه أو فرشه و أوانيه و غيرها مع القيود السابقة، فتأمل مجمع البرهان و عن المدارك في ذلك كله في غير محله كظاهر المفاتيح، بل الظاهر الطهارة أيضا و إن لم يكن متلبسا بما يشترط فيه الطهارة، وفاقا</w:t>
      </w:r>
    </w:p>
    <w:p>
      <w:pPr>
        <w:pStyle w:val="BookText"/>
        <w:rPr/>
      </w:pPr>
      <w:r>
        <w:rPr>
          <w:rFonts w:ascii="Amiri" w:hAnsi="Amiri" w:eastAsia="Amiri" w:cs="Amiri"/>
          <w:color w:val="111111"/>
          <w:sz w:val="28"/>
          <w:sz w:val="28"/>
          <w:szCs w:val="28"/>
          <w:rtl w:val="true"/>
          <w:lang w:bidi="ar-SA"/>
        </w:rPr>
        <w:t>لمن عداهم و ظاهر الموجز في الثياب خاصة ممن تعرض لذلك كالشهيدين و أبي العباس في المهذب و الصيمري و الفاضل النراقي و العلامة الطباطبائي و الأستاذ في كشف الغطاء و غيرهم، بل قد يظهر من المحكي عن تمهيد الشهيد الثاني الإجماع عليه، بل حكاه عليه بعض شراح منظومة الطباطبائي، بل هو رحمه الله في نظمه حكى السيرة القاطعة التي هي أعظم من الإجماع،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احكم على الإنسان بالطهارةمع غيبة تحتمل الطهارة</w:t>
      </w:r>
    </w:p>
    <w:p>
      <w:pPr>
        <w:pStyle w:val="BookText"/>
        <w:rPr/>
      </w:pPr>
      <w:r>
        <w:rPr>
          <w:rFonts w:ascii="Amiri" w:hAnsi="Amiri" w:eastAsia="Amiri" w:cs="Amiri"/>
          <w:color w:val="111111"/>
          <w:sz w:val="28"/>
          <w:sz w:val="28"/>
          <w:szCs w:val="28"/>
          <w:rtl w:val="true"/>
          <w:lang w:bidi="ar-SA"/>
        </w:rPr>
        <w:t>و هكذا ثيابه و ما معه‌لسيرة ماضية متبعة</w:t>
      </w:r>
    </w:p>
    <w:p>
      <w:pPr>
        <w:pStyle w:val="BookText"/>
        <w:rPr/>
      </w:pPr>
      <w:r>
        <w:rPr>
          <w:rFonts w:ascii="Amiri" w:hAnsi="Amiri" w:eastAsia="Amiri" w:cs="Amiri"/>
          <w:color w:val="111111"/>
          <w:sz w:val="28"/>
          <w:sz w:val="28"/>
          <w:szCs w:val="28"/>
          <w:rtl w:val="true"/>
          <w:lang w:bidi="ar-SA"/>
        </w:rPr>
        <w:t xml:space="preserve">و هو كذلك، فيقدم بسببها ظهور حال المسلم في التنزه عن النجاسات على الأصل، بل ظاهره رحمه الله كصريح لوامع النراقي و ظاهر كشف الأستاذ، بل و الموجز لكن في البدن خاصة عدم اعتبار علمه بالنجاسة أيضا، فاحتمال مصادفة الطهارة حينئذ كاف، و هو لا يخلو من قوة، إلا أن المعروف بين من تعرض لذلك اعتباره، بل عن التمهيد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المستفاد من تعليل الأصحاب،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بالطهارة عملا بظاهر حال المسلم، لأنه مما يتنزه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لا ينبغي تركه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لا ينبغي تركه في غير المكلف من الإنسان سيما من لا أهلية له للإزالة، بل و المكلف مع عدم اعتقاد النجاسة، لتقليده مجتهدا لا يقول بها، أو لأنه من العامة الذين لا يقولون بها، بل و المعتقد إذا علم من حاله عدم الاهتمام و الاكتراث بإزالة النجاسات، لتسامحه في دينه، و إن أمكن تنقيح السيرة في جميع ذلك أو أكثره، بل يمكن إدراج بعض غير المكلف من الإنسان كغير المميز في توابع المسلم المكلف من فرشه و أوانيه</w:t>
      </w:r>
      <w:r>
        <w:rPr>
          <w:rFonts w:eastAsia="Amiri" w:cs="Amiri" w:ascii="Amiri" w:hAnsi="Amiri"/>
          <w:color w:val="111111"/>
          <w:sz w:val="28"/>
          <w:szCs w:val="28"/>
          <w:rtl w:val="true"/>
          <w:lang w:bidi="ar-SA"/>
        </w:rPr>
        <w:t>.</w:t>
      </w:r>
      <w:bookmarkStart w:id="239" w:name="pg12232_143791"/>
    </w:p>
    <w:p>
      <w:pPr>
        <w:pStyle w:val="BookText"/>
        <w:rPr/>
      </w:pPr>
      <w:bookmarkEnd w:id="2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ينبغي القطع بعدم مساواة الظلمة أو العمى أو حبس البصر للغيبة، للأصل السالم عن معارضة سيرة و نحوها، إذ ليس المدار على احتمال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ينبغي القطع بعدم اعتبار غيبة الشخص عن ثيابه و أوانيه و نحوها ما لم تكن من توابع شخص آخر يباشرها، و الأمر واضح بعد أن عرفت مستند الحكم في المسألة و مداره</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6490815_417432637"/>
      <w:bookmarkStart w:id="241" w:name="_Toc83"/>
      <w:bookmarkEnd w:id="240"/>
      <w:r>
        <w:rPr>
          <w:rtl w:val="true"/>
        </w:rPr>
        <w:t>[</w:t>
      </w:r>
      <w:r>
        <w:rPr>
          <w:rtl w:val="true"/>
        </w:rPr>
        <w:t>في مطهرية الأرض</w:t>
      </w:r>
      <w:r>
        <w:rPr>
          <w:rtl w:val="true"/>
        </w:rPr>
        <w:t>]</w:t>
      </w:r>
      <w:bookmarkEnd w:id="241"/>
    </w:p>
    <w:p>
      <w:pPr>
        <w:pStyle w:val="BookText"/>
        <w:rPr/>
      </w:pPr>
      <w:r>
        <w:rPr>
          <w:rFonts w:ascii="Amiri" w:hAnsi="Amiri" w:eastAsia="Amiri" w:cs="Amiri"/>
          <w:color w:val="111111"/>
          <w:sz w:val="28"/>
          <w:sz w:val="28"/>
          <w:szCs w:val="28"/>
          <w:rtl w:val="true"/>
          <w:lang w:bidi="ar-SA"/>
        </w:rPr>
        <w:t>و من المطهرات في الجملة إجماعا محصلا و منقولا و نصوصا</w:t>
      </w:r>
      <w:r>
        <w:rPr>
          <w:rStyle w:val="FootnoteAnchor"/>
          <w:rtl w:val="true"/>
        </w:rPr>
        <w:footnoteReference w:id="549"/>
      </w:r>
      <w:r>
        <w:rPr>
          <w:rFonts w:ascii="Amiri" w:hAnsi="Amiri" w:eastAsia="Amiri" w:cs="Amiri"/>
          <w:color w:val="111111"/>
          <w:sz w:val="28"/>
          <w:sz w:val="28"/>
          <w:szCs w:val="28"/>
          <w:rtl w:val="true"/>
          <w:lang w:bidi="ar-SA"/>
        </w:rPr>
        <w:t>مستفيضة حد الاستفاضة و عملا مستمرا التراب بل مطلق مسمى الأرض كما هو معقد أكثر الفتاوى و إجماع غير واحد من الأصحاب، بل هو مستفاد من معتبرة نصوص الباب‌</w:t>
      </w:r>
      <w:r>
        <w:rPr>
          <w:rStyle w:val="FootnoteAnchor"/>
          <w:rtl w:val="true"/>
        </w:rPr>
        <w:footnoteReference w:id="550"/>
      </w:r>
      <w:r>
        <w:rPr>
          <w:rFonts w:ascii="Amiri" w:hAnsi="Amiri" w:eastAsia="Amiri" w:cs="Amiri"/>
          <w:color w:val="111111"/>
          <w:sz w:val="28"/>
          <w:sz w:val="28"/>
          <w:szCs w:val="28"/>
          <w:rtl w:val="true"/>
          <w:lang w:bidi="ar-SA"/>
        </w:rPr>
        <w:t>فما في النبويين العاميين‌</w:t>
      </w:r>
      <w:r>
        <w:rPr>
          <w:rStyle w:val="FootnoteAnchor"/>
          <w:rtl w:val="true"/>
        </w:rPr>
        <w:footnoteReference w:id="551"/>
      </w:r>
      <w:r>
        <w:rPr>
          <w:rFonts w:ascii="Amiri" w:hAnsi="Amiri" w:eastAsia="Amiri" w:cs="Amiri"/>
          <w:color w:val="111111"/>
          <w:sz w:val="28"/>
          <w:sz w:val="28"/>
          <w:szCs w:val="28"/>
          <w:rtl w:val="true"/>
          <w:lang w:bidi="ar-SA"/>
        </w:rPr>
        <w:t>على الظاهر من أن طهور الخفين و النعلين التراب محمول على إرادة ما يشمل الأرض قطعا، أو لا يراد منه الحصر بالنسبة إلى ذلك كالمتن و عبارة المقنعة و التحرير ل باطن الخف بلا خلاف أجده فيه إلا ما عساه توهمه عبارة الخلاف في بادئ النظر، مع إمكان دفعه ثانيه كما أطنب فيه الأستاذ في شرحه على المفاتيح ردا على تفردها في نقل عدم الطهارة عنه،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يوهمه أيضا ما عن الإشارة و التلخيص من الاقتصار على النعل مع احتماله بل لعله الظاهر إرادة المثال، و لذا جعله من معقد إجماعه في جامع المقاصد، و من المتيقن في المنتهى، و هو الحجة بعد</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552"/>
      </w: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وطأ أحدكم الأذى بخفيه فطهورهما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فضالة و صفوان عن ابن بكير عن حفص بن أبي عيسى‌</w:t>
      </w:r>
      <w:r>
        <w:rPr>
          <w:rStyle w:val="FootnoteAnchor"/>
          <w:rtl w:val="true"/>
        </w:rPr>
        <w:footnoteReference w:id="553"/>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وطأت عذرة بخفي و مسحته حتى لم أر فيه شيئا فما تقول في الصلاة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الانجبار بما عرفت بناء على صحة انجبار مثله، و في دلالة الثاني بأن أقصاه الصلاة فيه التي هي أعم من الطهارة، ضرورة كون الخف مما يعفى عن نجاسته، لأنه مما لا يتم الصلاة به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على أنه يمكن دفع الثانية بعد الغض عن إطلاق نفي البأس بظهورها سؤالا و جوابا في نفيه من حيث زوال النجاسة بذلك المسح، لا من حيث عدم التمامية به منفردا كما هو واضح للمنصف المتأمل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بعد اعتضادها بإطلاق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5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في مكان بيننا و بين المسجد زقاق قذر، فدخلت عليه أبي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في دار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بينكم و بين المسجد زقاقا قذرا أو قلنا له إن بيننا و بين المسجد زقاقا قذرا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الأرض يطهر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كالمروي في مستطرفات السرائر عن كتاب</w:t>
      </w:r>
    </w:p>
    <w:p>
      <w:pPr>
        <w:pStyle w:val="BookText"/>
        <w:rPr/>
      </w:pPr>
      <w:r>
        <w:rPr>
          <w:rFonts w:ascii="Amiri" w:hAnsi="Amiri" w:eastAsia="Amiri" w:cs="Amiri"/>
          <w:color w:val="111111"/>
          <w:sz w:val="28"/>
          <w:sz w:val="28"/>
          <w:szCs w:val="28"/>
          <w:rtl w:val="true"/>
          <w:lang w:bidi="ar-SA"/>
        </w:rPr>
        <w:t>البزنطي عن المفضل بن عمر عن محمد ابن علي الحلبي‌</w:t>
      </w:r>
      <w:r>
        <w:rPr>
          <w:rStyle w:val="FootnoteAnchor"/>
          <w:rtl w:val="true"/>
        </w:rPr>
        <w:footnoteReference w:id="55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طريقي إلى المسجد في زقاق يبال فيه، فربما مررت فيه و ليس علي حذاء فيلصق برجلي من نداوته،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تمشي بعد ذلك في أرض يابسة؟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الأرض يطهر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المعلى بن خنيس‌</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الخنزير يخرج من الماء فيمر على الطريق فيسيل منه الماء أمر عليه حافيا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وراءه شي‌ء جاف؟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لأن الأرض يطهر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أن المراد تطهير بعض الأرض البعض الآخر منها النجس الملاقي للنعل و نحوه على معنى إزالة أثره عما لاقاه بالبعض الآخر، كما يقال الماء مطهر للبول و الدم، أو تطهير بعض الأرض ما لاصق بعضا نجسا آخر منها مما كان عليها من القدم و نحوه، و إلا فاحتمال إرادة تطهير بعض الأرض بعض المتنجسات كالنعل، فلا يكون في المطهر بالفتح عموم أو إطلاق يتناول المقام مما ينبغي القطع بفساده كما لا يخفى على العارف بأساليب الكلام، بل ينبغي القطع بفساد ما ذكرناه ثانيا، لبعد هذا المجاز بل استقباحه حتى لو أريد الإضمار منه، فيتعين الأول حينئذ، لكن في المعالم أنه عليه يكون الحكم المستفاد من الحديث مختصا بالنجاسة المكتسبة من الأرض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هذا إشارة إلى أنه بمحض المسح على الأرض لا يذهب الأثر الحاصل من الأرض السابقة مطلقا، بل يبقى فيه بعض الأجزاء من الأرض المتنجسة، فتلك الأجزاء تطهرها الأرض الطاهرة، فلا ينافي عموم الحكم، لورود تلك العبارة في مقامات أخر، بل لعل تفسير الحديث بذلك أولى من غيره، لما فيه من السلامة من المجاز و نحوه، حتى ما قيل أيضا من أن المراد انتقال النجاسة بالوطء عليها من موضع إلى آخر حتى تستحيل، و لا يبقى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موقوف على عدم انعقاد إجماع على عدم طهارة الأرض بذلك، و لعله كذلك، بل نص على ما ذكرناه في البحار، بل ستعرف فيما يأتي زيادة قوة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اعتضادها أيضا بإطلاق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الأحول‌</w:t>
      </w:r>
      <w:r>
        <w:rPr>
          <w:rStyle w:val="FootnoteAnchor"/>
          <w:rtl w:val="true"/>
        </w:rPr>
        <w:footnoteReference w:id="557"/>
      </w:r>
      <w:r>
        <w:rPr>
          <w:rFonts w:ascii="Amiri" w:hAnsi="Amiri" w:eastAsia="Amiri" w:cs="Amiri"/>
          <w:color w:val="111111"/>
          <w:sz w:val="28"/>
          <w:sz w:val="28"/>
          <w:szCs w:val="28"/>
          <w:rtl w:val="true"/>
          <w:lang w:bidi="ar-SA"/>
        </w:rPr>
        <w:t>في الرجل يطأ على الموضع الذي ليس بنظيف، ثم يطأ بعده مكانا نظيفا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خمسة عشر ذراعا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تنزيل الشرط فيه على إرادة التقدير لما يزال به أثر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النجاسة عادة، لإطلاق غيره من النصوص و الفتاوى عدا المحكي عن ابن الجنيد،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وطأ الإنسان رجليه أو ما هو وقاء لهما نجاسة رطبة أو كان رجلاه رطبة و النجاسة يابسة أو رطبة فوطأ بعدها نحوا من خمس عشر أرضا طاهرة يابسة طهر ما ماس النجاسة من رجله و الوقاء لها، و غسلهما أحوط، و لو مسحهما حتى يذهب عين النجاسة بغير ماء أجزأ إذا كان ما مسحها به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ما سمعته في الرواية أيضا، بل هو أولى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بمساواته للنعل الثابتة طهارة أسفله بها بإجماع جامع المقاصد، و بما في المنتهى أنه من المتيقن، و إطلاقات الأخبار السابقة، بل</w:t>
      </w:r>
    </w:p>
    <w:p>
      <w:pPr>
        <w:pStyle w:val="BookText"/>
        <w:rPr/>
      </w:pPr>
      <w:r>
        <w:rPr>
          <w:rFonts w:ascii="Amiri" w:hAnsi="Amiri" w:eastAsia="Amiri" w:cs="Amiri"/>
          <w:color w:val="111111"/>
          <w:sz w:val="28"/>
          <w:sz w:val="28"/>
          <w:szCs w:val="28"/>
          <w:rtl w:val="true"/>
          <w:lang w:bidi="ar-SA"/>
        </w:rPr>
        <w:t>في النبوي‌</w:t>
      </w:r>
      <w:r>
        <w:rPr>
          <w:rStyle w:val="FootnoteAnchor"/>
          <w:rtl w:val="true"/>
        </w:rPr>
        <w:footnoteReference w:id="558"/>
      </w:r>
      <w:r>
        <w:rPr>
          <w:rFonts w:ascii="Amiri" w:hAnsi="Amiri" w:eastAsia="Amiri" w:cs="Amiri"/>
          <w:color w:val="111111"/>
          <w:sz w:val="28"/>
          <w:sz w:val="28"/>
          <w:szCs w:val="28"/>
          <w:rtl w:val="true"/>
          <w:lang w:bidi="ar-SA"/>
        </w:rPr>
        <w:t xml:space="preserve">و ان كان عاميا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وطأ أحدكم بنعليه الأذى فطهورهما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معتضدا ذلك كله بعدم خلاف أجده فيه، إذ اقتصار المصنف في نافعة على الخف و القدم لا صراحة به بل و لا ظهور، بل يمكن تحصيل الإجماع، بل هو كذلك مع ملاحظة الفتاوى و إطباق الناس قديما و حديثا على صلاة الحفاة و المتنعلين، و دخولهم المساجد من غير غسل الأقدام و النعال مع غلبة الظن على النجاسات، بل و مع القطع بها، بل لو كلفوا لكان فيه من الحرج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في المقام إلا هذا لكفى في طهارة أسفل القدم و النعل فكيف مع ما سمعته في الثاني الذي هو بجميعه عدا النبوي منه ثابت في سابقه أيضا، بل بعضها كصحيح الأحول ظاهر فيه، بل صحيح الحلبي و حسن ابن خنيس و المروي في مستطرفات السرائر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5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وطأ على عذرة فساخت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رجله فيها أ ينقض ذلك وضوءه؟ و هل يجب عليه غسلها؟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يغسلها إلا أن يقذرها، و لكنه يمسحها حتى يذهب أثرها و يصلي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السنة في أثر الغائط بثلاثة أحجار أن يمسح العجان و لا يغسله، و يجوز أن يمسح رجليه و لا يغسلهما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 الفاضل فيه في المنتهى في غير محله قطعا كترك التمثيل به عن المقنعة و المراسم و الجامع و النزهة و الإشارة و التلخيص ان كان لذلك، لكن الظاهر إرادتهم المثال لما ذكروه مقتصرين عليه، بل لعل ملاحظة جمع الثلاثة من بعض، و الأولين خاصة من آخر، و الآخرين كذلك من ثالث، و الأول و الأخير من رابع، و الاقتصار على الأول من خامس، و على الأخير من سادس يومي إلى التعدية لغير الثلاثة مما يوقى به القدم من الأرض مثلا، و لعله لذا كان من معقد إجماع جامع المقاصد كل ما ينتعل به كالقبقاب، بل هو الأقوى وفاقا لجماعة منهم الإسكافي و السيدان في المنظومة و الرياض، لا طلاق كثير من الأخبار السابقة خصوصا المستفيض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يطهر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يقدح في شهادته لما نحن فيه ندرة بعض ما يوقى به كما توهم، ضرورة أن المطلق فيه نفس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الدليل صحيح الأحول خاصة لأمكن المناقشة بذلك، بل قد يقال باستفادة طهارة خشبة الأقطع منه بعد الغض عن دعوى مساواتها للنعل أو القدم، بل و كعب عصاة الأعمى و عكاز الرمح و نحو ذلك، إلا أن الأحوط خلافه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إلحاق من يمشي على ركبتيه أو عليهما و على كفيه بذلك، بل و ما توقي به هذه أيضا، بل و نعل الدابة و نحوه، بل و حواشي القدم مثلا القريبة من أسفله و إن كانت هي من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يدعى ظهور صحيح زرارة السابق المشتمل على السؤال عن رجل ساخت رجله في ذلك، ضرورة ظهور السوخ فيه، بل في ظاهر كشف الأستاذ الحكم بطهارة الحواشي المذكورة تبعا للأسفل و ان لم تمسح بالأرض، و هو جيد لولا مطلوبية التوقف و الاحتياط في أمثال ذلك كلها، و كذا منه و غيره يستفاد أنه لا فرق في الطهارة المذكورة بين المشي و المسح و غيرهما كما نص عليه جماعة، و يقتضيه التدبر في الأخبار السابقة، و لا بين كيفيات المسح من جعل الحجر مثلا آلة للمسح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إطلاقه كغيره من الأخبار يقتضي عدم اعتبار طهارة الأرض في التطهير، بل مال إليه في الروضة و الرياض، بل نسبه في الأول إلى إطلاق الفتاوى، إلا أن الأقوى خلافه، وفاقا للإسكافي و أول الشهيدين و ثاني المحققين، للأصل السالم عن معارضة غير ذلك الإطلاق المشكوك في إرادة الأعم من الطاهر منه، لعدم سياقه له، و لقاعدة اعتبار سبق الطهارة في المطهر المتفق بين الفقهاء عليها على الظاهر، كما اعترف به الأستاذ في شرحه على المفاتيح، بل كان في بالي حكاية الإجماع من بعضهم عليها، بل تقدم منا في مبحث الغسالة ما يستفاد منه تحصيل الإجماع عليها أيضا، و لما يحصل للفقيه من تتبع محال التطهير بالماء حدثا و خبثا بل و بالأرض حدثا</w:t>
      </w:r>
    </w:p>
    <w:p>
      <w:pPr>
        <w:pStyle w:val="BookText"/>
        <w:rPr/>
      </w:pPr>
      <w:r>
        <w:rPr>
          <w:rFonts w:ascii="Amiri" w:hAnsi="Amiri" w:eastAsia="Amiri" w:cs="Amiri"/>
          <w:color w:val="111111"/>
          <w:sz w:val="28"/>
          <w:sz w:val="28"/>
          <w:szCs w:val="28"/>
          <w:rtl w:val="true"/>
          <w:lang w:bidi="ar-SA"/>
        </w:rPr>
        <w:t>بل و خبثا في غير المقام كحجر الاستنجاء من قوة الظن بذلك، خصوصا مع ملاحظة تصريح الجماعة الذي لا يعارضه عدم تعرض غيرهم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قيل من إشعار صحيح الأحول و حسنة المعلى المتقدمتين به، و إلى ما في الحدائق من 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عدة طرق فيها</w:t>
      </w:r>
    </w:p>
    <w:p>
      <w:pPr>
        <w:pStyle w:val="BookText"/>
        <w:rPr/>
      </w:pPr>
      <w:r>
        <w:rPr>
          <w:rFonts w:ascii="Amiri" w:hAnsi="Amiri" w:eastAsia="Amiri" w:cs="Amiri"/>
          <w:color w:val="111111"/>
          <w:sz w:val="28"/>
          <w:sz w:val="28"/>
          <w:szCs w:val="28"/>
          <w:rtl w:val="true"/>
          <w:lang w:bidi="ar-SA"/>
        </w:rPr>
        <w:t>الصحيح و غيره‌</w:t>
      </w:r>
      <w:r>
        <w:rPr>
          <w:rStyle w:val="FootnoteAnchor"/>
          <w:rtl w:val="true"/>
        </w:rPr>
        <w:footnoteReference w:id="5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الطهور أعم من الحدث و الخبث، و قد تقدم أنه الطاهر المطهر،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يلم بهذا أحد من الأصحاب، بل استدلوا بأن النجس لا يفيد غيره طهارة، كما أنهم في بحث التيمم لم يستدلوا به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طهارة التراب، انما ذكروا الإجماع، نعم استدل به بعض المتأخرين و تنظر فيه، فليت شعري أين مصداقه الذي افتخر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غفلة تبع فيها المتأخر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تركوا الاستدلال به هنا أولا لما عرفت في أول الكتاب من مجازية الطهارة في إزالة الخبث شرعا، و انه إن كان حقيقة فهو عند المتشرعة، فارادة المعنيين منه حينئذ هنا ممنوعة أو موقوف على القرينة، بل و كذا إن قلنا باشتراكه لفظا بين رفع الحدث و الخبث، على أنه قد يدعى ظهوره في إرادة الحدث هنا بقرينة المسجد، و ثانيا بعد التسليم لا دلالة فيه على الاشتراط كما هو واضح بعد التأمل، خصوصا إن قلنا إن المراد منه جعلت لي الأرض طاهرة مطهرة، فيكون مساقا لبيان أصل خلقة الأرض كذلك،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جفاف الأرض في التطهير و عدمه وجهان بل قولان، أحوطهما أقواهما وفاقا للإسكافي و الثانيين في الجامع و المسالك و غيرهم، و خلافا لنهاية الفاضل و روضة الثاني و ذخيرة الخراساني و رياض المعاصر، للأصل و ما يشعر به بل يدل عليه حسن المعلى بإبراهيم، و صحيح الحلبي المروي في مستطرفات السرائر المتقدمان سابقا، بل و غيرهما أيضا باعتبار تعارف المسح و الإزالة بالجفاف في الاستنجاء و غيره، فالاطلاقات حينئذ بنفسها يمكن انصرافها إلى ذلك فضلا عن ملاحظة المعتبرين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الرياض من أن الأقوى عدم اشتراط الجفاف، لقصور سند الخبرين مع عدم الجابر عن إطلاق أكثر النصوص و الفتاوى لا يخلو من نظر، سيما دعواه القصور، ضرورة صحة الخبرين بناء على الظنون الاجتهادية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في مجمع البرهان من أنه لم يظهر وجه لاعتبار الجفاف إلا تخيل نجاسة الأرض، و هو غير ضار كرطوبة النجاسة، إذ الضار سبق النجاسة لا الحاصلة بنفس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التطهير كما قيل مثله في غسالة الماء القليل كذلك لا يخلو من نظر، لما عرفت من كون الوجه غير ذلك أولا، و للفرق بين المقامين ثانيا، إذ أقصى ما يمكن تسليمه عدم ضرر نجاسة نفس الأرض بنفس الإزالة كما في الاستنجاء بالحجر، لا الرطوبة الكائنة على الأرض من ماء و نحوه القاضية بنجاسة المطهر و المطهر بسبب ملاقاتها للنجاسة، كما هو واضح، بل لعل ذلك كاف في إثبات المطلوب فضلا عما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تنزيل كلام من لم يعتبر الجفاف على إرادة الاكتفاء بالأرض الرطبة رطوبة غير متعدية لا المتعدية، كما قد يومي اليه ما عن نهاية الفاضل التي هي الأصل في هذا الخلاف من أن الأقرب عدم الطهارة لو وطأ و حلا، بل و كذا روضة الثاني، و إن كان بعيدا فيها،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النزاع حينئذ لفظيا، إذ المراد بالجفاف عند من اعتبره عدم التعدي لا عدم النداوة أصلا، فالطهارة بالفرض المذكور متفق عليه بين الفريقين كما اعترف به في الروض، كما أن عدمها في ذي الرطوبة المتعدية كذلك، بناء على التنزيل المذكور الذي يشهد له استبعاد حصول الطهارة مع تلك الرطوبة المتعدية اللهم إلا أن يريدوا بذلك زوال النجاسة السابقة عن القدم و ان تنجس بالرطوبة اللاحقة،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المدار في التطهير بالأرض على زوال العين قطعا، و هل يعتبر زوال الأثر أيضا كما صرح به في جامع المقاصد و منظومة الطباطبائي أولا كما في كشف الأستاذ؟</w:t>
      </w:r>
    </w:p>
    <w:p>
      <w:pPr>
        <w:pStyle w:val="BookText"/>
        <w:rPr/>
      </w:pPr>
      <w:r>
        <w:rPr>
          <w:rFonts w:ascii="Amiri" w:hAnsi="Amiri" w:eastAsia="Amiri" w:cs="Amiri"/>
          <w:color w:val="111111"/>
          <w:sz w:val="28"/>
          <w:sz w:val="28"/>
          <w:szCs w:val="28"/>
          <w:rtl w:val="true"/>
          <w:lang w:bidi="ar-SA"/>
        </w:rPr>
        <w:t>وجهان ينشئان من الأصل و</w:t>
      </w:r>
    </w:p>
    <w:p>
      <w:pPr>
        <w:pStyle w:val="BookText"/>
        <w:rPr/>
      </w:pPr>
      <w:r>
        <w:rPr>
          <w:rFonts w:ascii="Amiri" w:hAnsi="Amiri" w:eastAsia="Amiri" w:cs="Amiri"/>
          <w:color w:val="111111"/>
          <w:sz w:val="28"/>
          <w:sz w:val="28"/>
          <w:szCs w:val="28"/>
          <w:rtl w:val="true"/>
          <w:lang w:bidi="ar-SA"/>
        </w:rPr>
        <w:t>قول أبي جعفر في صحيح زرارة</w:t>
      </w:r>
      <w:r>
        <w:rPr>
          <w:rStyle w:val="FootnoteAnchor"/>
          <w:rtl w:val="true"/>
        </w:rPr>
        <w:footnoteReference w:id="562"/>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يمسحها حتى يذهب أثرها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معروفية توقف تطهير النجاسات على إزالة آثارها، على أن المراد بالأثر هنا هو الأجزاء الصغار التي تبقى ملتصقة من عين النجاسة، فيدل على وجوب إزالتها حينئذ ما دل على وجوب إزالة أصل العين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إطلاق باقي النصوص‌</w:t>
      </w:r>
      <w:r>
        <w:rPr>
          <w:rStyle w:val="FootnoteAnchor"/>
          <w:rtl w:val="true"/>
        </w:rPr>
        <w:footnoteReference w:id="563"/>
      </w:r>
      <w:r>
        <w:rPr>
          <w:rFonts w:ascii="Amiri" w:hAnsi="Amiri" w:eastAsia="Amiri" w:cs="Amiri"/>
          <w:color w:val="111111"/>
          <w:sz w:val="28"/>
          <w:sz w:val="28"/>
          <w:szCs w:val="28"/>
          <w:rtl w:val="true"/>
          <w:lang w:bidi="ar-SA"/>
        </w:rPr>
        <w:t>و مناسبته لسهولة الملة و سماحتها، بل و لحكمة أصل مشروعية هذا الحكم من التخفيف و نحوه، بل في التكليف بوجوب إزالة ذلك من العسر و الحرج ما لا يخفى، بل يمكن دعوى تعذره عادة،</w:t>
      </w:r>
    </w:p>
    <w:p>
      <w:pPr>
        <w:pStyle w:val="BookText"/>
        <w:rPr/>
      </w:pPr>
      <w:r>
        <w:rPr>
          <w:rFonts w:ascii="Amiri" w:hAnsi="Amiri" w:eastAsia="Amiri" w:cs="Amiri"/>
          <w:color w:val="111111"/>
          <w:sz w:val="28"/>
          <w:sz w:val="28"/>
          <w:szCs w:val="28"/>
          <w:rtl w:val="true"/>
          <w:lang w:bidi="ar-SA"/>
        </w:rPr>
        <w:t>بل يمكن دعوى ظهور سائر النصوص في ذلك، بل يمكن تنزيل خبر الخصم على ذلك أيضا بأن يراد من الأثر الأجزاء التي لا يعتاد بقاؤها، و لا يصدق عرفا ذهاب تمام العين مع وجودها، لا الأثر بالمعنى السابق، كما عساه يومي اليه صحيح هذا الراوي‌</w:t>
      </w:r>
      <w:r>
        <w:rPr>
          <w:rStyle w:val="FootnoteAnchor"/>
          <w:rtl w:val="true"/>
        </w:rPr>
        <w:footnoteReference w:id="564"/>
      </w:r>
      <w:r>
        <w:rPr>
          <w:rFonts w:ascii="Amiri" w:hAnsi="Amiri" w:eastAsia="Amiri" w:cs="Amiri"/>
          <w:color w:val="111111"/>
          <w:sz w:val="28"/>
          <w:sz w:val="28"/>
          <w:szCs w:val="28"/>
          <w:rtl w:val="true"/>
          <w:lang w:bidi="ar-SA"/>
        </w:rPr>
        <w:t>بعينه الآخر المتقدم آنفا المشتمل على حكم ما نحن فيه مع الاستنجاء الظاهر في مساواتهما في كيفية التطهير، و قد عرفت في ذلك الباب عدم وجوب إزالة الأثر، بل مع قطع النظر عن هذا الصحيح يمكن للفقيه الماهر بملاحظة ما تقدم هناك تحصيل الظن إن لم يكن القطع بمساواتهما في ذلك، و انه به يفرق بينه و بين التطهير بالماء، بل بدونهما يمكن القطع إذا لا حظ السيرة و تعذر إزالة تلك الأجزاء أو تعسرها، خصوصا ما يكون في الشقوق منها، كتعذر العلم بذلك أو تعسره بالحكم المذكور، سيما مع ملاحظة عدم شي‌ء من هذه المداقة في النصوص، بل ظاهر الاكتفاء بها بالخمسة عشر ذراعا و نحوه خلافه، بل لعل التأمل فيها مع الاستقامة يشرف الفقيه على القطع بذلك، فلا ريب أن الأقوى الثاني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إن كانت عين النجاسة موجودة فيما يراد تطهيره، أما إذا لم تكن بل كانت نجاسة حكمية خاصة كفى في الطهارة مجرد المماسة كما صرح به الطباطبائي في منظومته، و الأستاذ في كشفه، بل اليه يرجع ما في المعتبر و المنتهى و الذكرى و الذخيرة و غيرها من التصريح بعدم اشتراط جرمية النجاسة و جفافها في الطهارة، بل ظاهر نسبة الخلاف في أكثرها إلى بعض الجمهور خاصة عدمه بيننا، بل الإجماع عليه عندنا، و لعله لإطلاق الأدلة و أولويتها من العينية، و فحوى الاكتفاء به في الاستنجاء، بل هي هي و 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يناقش فيه إن لم يكن مجمعا عليه بمنع الأولوية و ظهور الأدلة في العينية التي تزال بالمسح و الدلك و المشي و نحوها، و تتبعها الحكمية، لا إذا كانت هي لا غير،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كباقي الأصحاب اختصاص الأرض في التطهير لتلك الأشياء فلا يجزئ مسحها ببعض الأجسام المزيلة لذلك و ان كان على وجه أبلغ من الإزالة بها، للأصل و ظاهر النبويين السابقين السالمين عن معارضة إطلاق بعض الأدلة بعد انصراف المسح فيها و نحوه إلى الغالب المتعارف من آليته لنحو هذه الأمور سيما بعد انجبار ذلك بتطابق الفتاوى ظاهرا عليه بحيث لم يعرف قائل بالتعدي كما اعترف به الأستاذ في شرحه للمفاتيح و غيره، فما عساه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عبارة الإسكافي السابقة من الاجتزاء بذلك كما عن نهاية الفاضل الاشكال فيه، بل في الذخيرة أن القول به لا يخلو من قوة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بل يمكن تنزيل عبارة أولهم على ما سمعته من الغلبة، فتخلو المسألة حينئذ عن المخالف كخلوها عن الدليل المعتبر، إذ الإطلاق منزل على ما عرفت، و القياس على الاستنجاء لا نقول به، و إن أشعر صحيح زرارة بمساواتهما،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ماء المطر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المطهرات في الجملة كتابا</w:t>
      </w:r>
      <w:r>
        <w:rPr>
          <w:rStyle w:val="FootnoteAnchor"/>
          <w:rtl w:val="true"/>
        </w:rPr>
        <w:footnoteReference w:id="565"/>
      </w:r>
      <w:r>
        <w:rPr>
          <w:rFonts w:ascii="Amiri" w:hAnsi="Amiri" w:eastAsia="Amiri" w:cs="Amiri"/>
          <w:color w:val="111111"/>
          <w:sz w:val="28"/>
          <w:sz w:val="28"/>
          <w:szCs w:val="28"/>
          <w:rtl w:val="true"/>
          <w:lang w:bidi="ar-SA"/>
        </w:rPr>
        <w:t>و سنة</w:t>
      </w:r>
      <w:r>
        <w:rPr>
          <w:rStyle w:val="FootnoteAnchor"/>
          <w:rtl w:val="true"/>
        </w:rPr>
        <w:footnoteReference w:id="566"/>
      </w:r>
      <w:r>
        <w:rPr>
          <w:rFonts w:ascii="Amiri" w:hAnsi="Amiri" w:eastAsia="Amiri" w:cs="Amiri"/>
          <w:color w:val="111111"/>
          <w:sz w:val="28"/>
          <w:sz w:val="28"/>
          <w:szCs w:val="28"/>
          <w:rtl w:val="true"/>
          <w:lang w:bidi="ar-SA"/>
        </w:rPr>
        <w:t>إجماعا بل ضرورة ماء الغيث إذ هو كالجاري لا ينجس بغير التغيير في حال وقوعه و تقاطره على المشهور بين الأصحاب نقلا و تحصيلا شهرة عظيمة كما في اللوامع، بل عن الروض نسبته إلى عامتهم عدا الشيخ، بل في المصابيح بعد نسبته إلى فتوى الأصحاب انه لم يثبت مخالف ناص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 تقاطرا عن قوة بحيث يصدق عليه اسم المطر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الغيث لا قطرات يسيرة حتى القطرة و القطرتين، كما حكاه الشهيد الثاني عن بعض السادات المعاصرين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حال جريانه من ميزاب مع اتصاله بالنازل من السماء و عدم انقطاعه عنه بلا خلاف أجده فيه، بل هو مجمع عليه، كما أنه المتيقن من الأدلة، بل ظاهر تهذيب الشيخ و مبسوطة اشتراط كونه كالجاري بذلك، كما عن الجامع بل و الوسيلة و الموجز، و إن كان لم يثبت ذلك عن الأخير، بل ظاهر ما حضرني من نسخته خلافه كما أن سابقه لم يذكر الميزاب،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الماء الجاري من المشعب من ماء المطر كذلك، أي كالجاري، و المشعب كما عن القاموس الطريق، و كمنبر المثقب الطريق العظيم، لكن الظاهر منه إرادة مطلق المجرى من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شبهه فيتحد حينئذ مع الشيخ بناء على إرادته ذلك أيضا من الميزاب في أنه لا ينجس إذا كان كذلك إلا أن تغيره النجاسة بل قد يريدان مسمى الجريان كما في غسل البدن و نحوه أي مجرد الانتقال من مكان و نحوه، فيتحدان حينئذ مع مختار كشف اللثام في اشتراط ذلك المنفي عنه البعد في المدارك و الكفاية، بل قد يريدون جميعا به الأعم من القوة كما إذا كان كثيرا و الفعل، فيتحد حينئذ مع ما في الحدائق و عن الأردبيلي من اعتبار ذلك حقيقة أو حكما، بل هو قريب جدا بالنسبة إلى كلام الشيخ و ابن زهرة، بل يمكن القطع به، نعم هو بعيد جدا إن لم يكن ممتنعا بالنسبة إلى كلام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عليه و على ما سمعت تكون الأقوال حينئذ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 هو عدم اشتراط ما يزيد على ما يسمى به مطرا أو غيثا، و الاكتفاء بالقطرة و القطرتين، و اعتبار الكثرة و الجريان و لو قوة، و بدون ذلك تكون ستة أو سبعة كما هو واضح بعد التأمل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الثلاثة السابقة، و القول باعتبار الجريان فعلا من الميزاب خاصة، أو منه و نحوه،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مسمى الجريان و إن لم يكن من ميزاب و نحوه، بل كان كجريان ماء أعضاء الطهارة، و إن كان الأول من هذه الثلاثة محتملا لإرادة المثالية من الميزاب، بل و لا رادة الحكمي من الجريان، أي يعتبر بلوغ المطر حدا يجري</w:t>
      </w:r>
    </w:p>
    <w:p>
      <w:pPr>
        <w:pStyle w:val="BookText"/>
        <w:rPr/>
      </w:pPr>
      <w:r>
        <w:rPr>
          <w:rFonts w:ascii="Amiri" w:hAnsi="Amiri" w:eastAsia="Amiri" w:cs="Amiri"/>
          <w:color w:val="111111"/>
          <w:sz w:val="28"/>
          <w:sz w:val="28"/>
          <w:szCs w:val="28"/>
          <w:rtl w:val="true"/>
          <w:lang w:bidi="ar-SA"/>
        </w:rPr>
        <w:t>من الميزاب و نحوه و إن لم يجر منهما، أو حد الجريان مطلقا و إن لم يجر أصلا، بناء على جعل الميزاب مثالا لأصل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يختص الحكم بالجاري حقيقة أو حكما أو يثبت لمطلق ماء المطر بمجرد جريانه كذلك في بعض المواضع؟ وجهان، لم أعثر على من نص على أحدهما، كما أنه بناء على اعتبار التقدير لم ينصوا على أنه هل يعتبر الأرض بأن تكون مثلا وسطا في الصلابة و الرخاوة، فلا تكون صخرا ينحدر عنه الماء سريعا و لا رملا يغور فيه، و كذلك بالنسبة إلى استوائها و انحدارها، إلا أنه ظهر لك كون الأقوال ستة أو سبعة أو أزيد، بناء على عدم رجوع بعضها إلى بعض، بل لعل ما استظهر من العلامة من اعتبار الكرية هنا كما اعتبرها في غيره من أفراد الجاري يكون قولا آخرا، لكن المحكي عنه في المنتهى و التحرير و نهاية الأحكام و التذكرة أن ماء المطر كالجاري البالغ كرا و إن لم يبلغه هو، بل هو محتمل عبارته في القواعد أيضا، بل قد يؤيده استبعاد اعتبارها من مثل العلامة، لمنافاته للأدلة أولا، و سماجته ثانيا، إذ لم يعلم اعتبارها في الموجود بالسحاب أو في الواقع على الأرض أو ما بينهما، و على الثاني فهل المدار على اجتماع ذلك في مكان خاص، أو يكفي تقديره بالنسبة إلى تمام الواقع عليها، إلى غير ذلك من الأمور المستبعد التزامها جدا، و لعله لذا حكي عن المجمع دعوى الإجماع على عدم اشتراط الكرية هنا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فالمشهور هو الأقوى، للأصل و العمومات و ظاهر الكتاب معتضدا بفتوى المعظم، بل عدم ثبوت المخالف الناص كما سمعت، بل في حاشية المدارك للأستاذ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عدم انفعاله حال تقاطره، بل قد يشهد له استبعاد القول بنجاسة المياه الكثيرة المجتمعة من الأمطار الغزيرة في الأرض المستوية، بل هو معلوم البطلان،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هو لازما للقول باعتبار الجريان فعلا، كما أن لازم ظاهر الشيخ من اعتبار الميزاب نجاسة الفرض المذكور و إن جرى في الأراضي المنحدرة، بل و إن صارت كالأنهار العظيمة، و 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موافقته لسهولة الملة و سماحتها، بل عسر الاحتراز عن ماء المطر و طينه المباشر للنجس، و السيرة المستقيمة التي اعترف بها غير واحد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المستفيضة ك</w:t>
      </w:r>
    </w:p>
    <w:p>
      <w:pPr>
        <w:pStyle w:val="BookText"/>
        <w:rPr/>
      </w:pPr>
      <w:r>
        <w:rPr>
          <w:rFonts w:ascii="Amiri" w:hAnsi="Amiri" w:eastAsia="Amiri" w:cs="Amiri"/>
          <w:color w:val="111111"/>
          <w:sz w:val="28"/>
          <w:sz w:val="28"/>
          <w:szCs w:val="28"/>
          <w:rtl w:val="true"/>
          <w:lang w:bidi="ar-SA"/>
        </w:rPr>
        <w:t>مرسل الكاهلي‌</w:t>
      </w:r>
      <w:r>
        <w:rPr>
          <w:rStyle w:val="FootnoteAnchor"/>
          <w:rtl w:val="true"/>
        </w:rPr>
        <w:footnoteReference w:id="56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علي من ماء المطر أرى فيه التغير و أرى فيه آثار القذر، فتقطر القطرات علي و ينتضح علي منه و البيت يتوضأ على سطحه فكيف على ثيابنا،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بذا بأس، كل شي‌ء يراه ماء المطر فقد 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محمد بن إسماعيل‌</w:t>
      </w:r>
      <w:r>
        <w:rPr>
          <w:rStyle w:val="FootnoteAnchor"/>
          <w:rtl w:val="true"/>
        </w:rPr>
        <w:footnoteReference w:id="568"/>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طين المطر انه لا بأس به أن يصيب الثوب ثلاثة أيام إلا أن يعلم أنه قد نجسه شي‌ء بعد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يعني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طين المطر يصيب الثوب فيه البول و العذرة و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المطر لا ينجس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70"/>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الكنيف يكون خارجا، فتمطر السماء فتقطر علي القطرة،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هشام بن سالم‌</w:t>
      </w:r>
      <w:r>
        <w:rPr>
          <w:rStyle w:val="FootnoteAnchor"/>
          <w:rtl w:val="true"/>
        </w:rPr>
        <w:footnoteReference w:id="571"/>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السطح يبال عليه فتصيبه السماء فيكف فيصيب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أصابه من الماء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عن الرجل يمر في ماء المطر و قد صب فيه خمر فأصاب ثوبه هل يصلي فيه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ثوبه و لا رجله و يصلي فيه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 بعضها يدفعه الانجبار بما عرفت، كالمناقشة في الدلالة بعد تضمن شي‌ء منها أنه كالجاري أولا، و بتناولها لما بعد النزول و الانقطاع الذي نقل الإجماع غير واحد منهم الفاضل الأصبهاني في كشفه، و العلامة الطباطبائي في مصابيحه على أن حكمه حينئذ حكم الواقف ثانيا، و بأنها مطلقات قابلة للحمل على غيرها ثالثا، لوضوح اندفاعها بعدم الفرق بين التصريح بكونه كالجاري و بين تضمنها للوازمه من عدم تنجسه بملاقاة النجاسة و تطهيره لكل ما يراه، و ترك الاستفصال عن الطين المحكوم بطهارته قبل أن يتنجس أنه هل كان من أرض نجسة مثلا أولا، بل قد عرفت التصريح في بعضها بأن فيه البول و العذرة و الدم، كالتصريح في آخر بأنه كيف من السطح الذي يبال عليه، و المراد بأنه يخرق السقف و يسقط، و بأن العام المخصوص حجة عندنا، و بقصور المقيد بعد تسليم قابليتها جميعها لذلك عن التقييد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حصول القطع للفقيه بمساواة الغيث للجاري إذا لا حظ مجموع أخبار المقام بعد استقامة الفهم، كما انه يمكنه القطع بفساد الأقوال السابقة بمجرد تصورها من غير احتياج إقامة أدلة على ذلك، خصوصا إذا لاحظ خلوها عن الشاهد المعتبر، إذ ليس هو إلا أدلة القليل الواضح عدم شمولها للمقام، و بعد التسليم يجب الخروج عنها ترجيحا لما سمعت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573"/>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البيت يبال على ظهره و يغتسل من الجنابة ثم يصيبه المطر أ يؤخذ من مائه فيتوضأ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574"/>
      </w:r>
      <w:r>
        <w:rPr>
          <w:rFonts w:ascii="Amiri" w:hAnsi="Amiri" w:eastAsia="Amiri" w:cs="Amiri"/>
          <w:color w:val="111111"/>
          <w:sz w:val="28"/>
          <w:sz w:val="28"/>
          <w:szCs w:val="28"/>
          <w:rtl w:val="true"/>
          <w:lang w:bidi="ar-SA"/>
        </w:rPr>
        <w:t xml:space="preserve">المروي عن كتابه سأل أخاه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المطر يجري في المكان فيه العذرة فيصيب الثوب أ يصلى فيه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به المطر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الآخر أيضا المروي‌</w:t>
      </w:r>
      <w:r>
        <w:rPr>
          <w:rStyle w:val="FootnoteAnchor"/>
          <w:rtl w:val="true"/>
        </w:rPr>
        <w:footnoteReference w:id="575"/>
      </w:r>
      <w:r>
        <w:rPr>
          <w:rFonts w:ascii="Amiri" w:hAnsi="Amiri" w:eastAsia="Amiri" w:cs="Amiri"/>
          <w:color w:val="111111"/>
          <w:sz w:val="28"/>
          <w:sz w:val="28"/>
          <w:szCs w:val="28"/>
          <w:rtl w:val="true"/>
          <w:lang w:bidi="ar-SA"/>
        </w:rPr>
        <w:t xml:space="preserve">عن كتابه و الحميري سأل أخاه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الكنيف يكون فوق البيت فيصيبه المطر فيكف فيصيب الثوب أ يصلى فيه قبل أن يغسل؟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جرى من ماء المطر فلا بأس</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الطعن في سند الأخيرين لعدم ثبوت تواتر كتابه، و ظهور الثالثة في إرادة الاحتراز عن ماء الكنيف، بل لعلها في خلاف المطلوب أظهر منها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جميعا لورود الشرط فيها مورد الواقع، كما في قوله تعالى‌</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 تَحَصُّناً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ظهور السؤال بلوغ المطر حد الجريان، و فائدة الشرط حينئذ التنصيص على مورد السؤال، كما أن أولها الذي هو العمدة في المقام محتمل أيضا لإرادة بيان عدم التمكن من الأخذ غالبا بدونه، لا لنجاسة الماء إذا انتفى الجريان، و لبيان أنه بدونه مظنة التغير بنجاسة السطح، خصوصا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بتكرر ذلك، بل يكون كالمعد له، و لا ريب ان للبول مع ذلك أثرا باقيا محسوسا، فإذا كان المطر قليلا لا يبلغ حد الجريان لزمه التغير فينجس به دون الملاقاة، و لإرادة التدافق و التكاثر منه احترازا عن القطرات اليسيرة التي لا يعتد بها، و لإرادة نفي البأس حال جريانه و نزوله، و الغرض المنع عن أخذه بعد الانقطاع، بناء على عدم طهارة السطح بمجرد وصول ماء المطر إليه، فإنه إذا لم يطهر به و بقي فيه شي‌ء بعد الانقطاع نجس بمحله النجس، فلم يجز استعماله في الطهارة، و لإرادة النزول من السماء على أن يكون مرادا به التعليل لا الشرط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يرد عليه أنه لا طائل تحته، على أن أقصاه ثبوت البأس الذي هو أعم من المنع، إذ لعل وجهه توقف النظافة، بل لو سلم إرادة المنع منه فهو أعم من النجاسة، إذ لعله لكونه بعد الانقطاع غسالة غير رافعة للحدث، بل ظاهر الصحيح المذكور إناطة بعض الأحكام بالجريان، و هو لا ينافي ثبوت غيره، بل ربما قيل إنه لا يراد منه الشرط هنا قطعا، ضرورة أنه إذا لم يكن طاهرا لم يطهره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يدفعه أن الخصم لا يلتزم نجاسته لو باشر نجاسة قبل أن يجري حتى يرد عليه عدم معقولية الطهارة بالجريان، بل حكي الإجماع على عدم ذلك، بل لعله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انكشف أنه من الماء الذي لا يقبل النجاسة بالملاقاة نظير المختار بالنسبة للقطرات اليسيرة ابتداء، فإنه ينكشف عدم قابليتها للنجاسة إذا تواتر بعدها المطر و قوي مثلا، لا أنها تنجس ابتداء، فيسقط حينئذ رد الصحيح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يناقش في بعض ما تقدم من الوجوه السابقة أيضا، إلا أن ذلك لا يقدح في جميع ما سمعت، إذ البعض كاف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يكفي في رد ما عساه يتمسك به لمن اعتبر الكثرة الموجبة للجريان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 هشام بن سالم المتقدم سابقا،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أصابه من الماء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التعليل لنفي البأس، فيفهم منه ثبوته إذا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بالأكثرية هنا القهر و الغلبة دون المقدارية، إذ البول الجاف لا مقدار له، على أن أكثرية الماء من البول لا تقتضي تحقق الجريان فيه، إذ ربما لم يجر و هو أكثر منه، و محتمل لرجوع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الثوب، أي أن القطرات الواصلة للثوب أكثر من البول الذي أصابه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العلة المنصوصة لا يقتضي انتفاء المعلول و إن كان اطرادها يقتضي اطراده، بناء على حجية منصوص العلة،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ما يتمسك به للقائل بطهارة القطرة و القطرات من عموم مرسل الكاهلي يدفعه المنع من تسميته ماء مطر، كما أنه يدفع ما يقال لو نجست القطرة بالملاقاة لنجس الأكثر بذلك أيضا، إذ المطر ليس إلا قطرات متعددة أنه من الجائز تقوي القطرة باتصال التقاطر، كتقوي الجرية باتصال الجاري،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لك من ذلك كله بحمد الله ان التحقيق كونه كالجاري جرى حقيقة أو حكما أو لم يجر، فالماء النجس يكفي في تطهيره حينئذ وقوع قطرات المطر عليه، لاتصاله حينئذ بالجاري من غير حاجة إلى انتظار الامتزاج، بناء على عدم اعتباره في أمثاله، بل و عليه أيضا، لإمكان دعوى الاستغناء هنا خاصة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رآه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معتضدا بإطلاق الآيتين‌</w:t>
      </w:r>
      <w:r>
        <w:rPr>
          <w:rStyle w:val="FootnoteAnchor"/>
          <w:rtl w:val="true"/>
        </w:rPr>
        <w:footnoteReference w:id="577"/>
      </w:r>
      <w:r>
        <w:rPr>
          <w:rFonts w:ascii="Amiri" w:hAnsi="Amiri" w:eastAsia="Amiri" w:cs="Amiri"/>
          <w:color w:val="111111"/>
          <w:sz w:val="28"/>
          <w:sz w:val="28"/>
          <w:szCs w:val="28"/>
          <w:rtl w:val="true"/>
          <w:lang w:bidi="ar-SA"/>
        </w:rPr>
        <w:t>إن قلنا باستفادة تعميم كيفية التطهير منهما، و القول بعدم صدق رؤية ماء المطر له إلا باستيعابه تماما المتعذر ذلك بالنسبة للتقاطر، بل إن كان يتحقق فهو بغيره مما لا ينبغي أن يصغى اليه، بل يمكن أن يدعى الصدق المذكور بالقطرة الواحدة، فيطهر بها حينئذ كما حكاه الشهيد الثاني عن بعض من عاصره من السادة، بل قال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ببعيد، لكن العمل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كذلك، بل قد يمنع كونه على خلافه، أو يسلم و يمنع حجية مثله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يؤيد بما تقدم تقريره هناك في باب المياه من أن القطرة الواحدة المحكوم عليها بأنها كالجاري بعد اتصالها بالماء النجس فاما أن يطهر النجس أو ينجس الطاهر أو يبقى كل على حكمه، لا سبيل للثالث، إذ ليس لنا ماء واحد بعضه طاهر و بعضه نجس، كما لا سبيل لسابقه بعد فرض كونه كالجاري، فلم يبق إلا الأول، فيطهر حينئذ أول جزء ثم يطهر الباقي في زمان واحد، و هذا لا ينافي ما قدمناه سابقا من عدم الاجتزاء بالقطرة و القطرتين للفرق الواضح، إذ المراد بعدم الاجتزاء هناك انما هو في 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مسمى المطر لا بالنظر إلى ما يصيب منه بعد تحققه، لكن ربما اشتبه ذلك على بعضهم فظنهما من واد واحد، و لذا نسب إلى السيد الذي هو في عبارة الشهيد القول بالاجتزاء بالقطرة و القطرتين في أصل المطرية، و جعله قولا مستقلا من الأقوال السابقة، و الأمر سهل بعد أن عرفت ضعفه على أحد التقديرين، و صوابه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بغلطه أيضا للفرق بين المقامين بتقوي الجزء الملاقي للنجس باتصاله بالكثير، أو ما كان بحكمه هناك، بخلافه هنا، إذ أقصاه تطهير القطرة ما تلاقيه، ثم يجري عليها حكم الانقطاع بعد ذلك، و هي بعده في حكم القليل، فليس للجزء الذي طهر بها مقوم حينئذ ليستعين به، بل هو معها حين الانقطاع ماء قليل ينجس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غرائب الكلام، ضرورة أن القطرة بالنسبة إلى أول ملاقاتها بحكم الجاري قطعا، ففي آن طهارة الجزء الملاقي لها يطهر الجميع حينئذ دفعة من غير حاجة إلى ترتب زماني كما تقدم ذلك في محله، أقصاه التقدم ذاتا، و هو كاف، و جريان حكم الانقطاع عليها بعد ذلك غير ضائر، على أنه يجري مثل الاشكال المذكور أيضا فيما لو تواتر القطرات على الماء النجس، لحصول الانقطاع بالنسبة إلى كل قطرة لاقت ذلك الماء، فتنجس به حينئذ، و هو واضح الفساد عند القائلين بكونه كالجاري حال تقاطره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بعد الإغضاء عما يمكن دعواه في المقام و إن لم أجده محررا في كلام الأصحاب، بل المحرر غيره من القول بأن ماء المطر له حكم الجاري حال تقاطره قبل ملاقاته جسما من الأجسام، و بعده أيضا لكن بشرط عدم انقطاع التقاطر من السماء، و عدم صيرورته في مكان يصدق عليه اسم الانقطاع عن المطر عرفا، كما لو وضع في خابية و ترك في بيت مثلا، بل كان متعرضا و متهيئا لوقوع التقاطر عليه، فان الظاهر جريان حكم الجاري عليه بنفسه كما كان حال تقاطره قبل استقراره، لا لاتصاله بالجاري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القطرات الواقعة، و إلا فهو في حكم المنقطع كما صرح به الطباطبائي في مصابيحه، بل ظاهره فيها انه من المسلمات، فإنه بعد أن ذكر حكم ماء المطر بعد الانقطاع من النجاسة لو كان قليلا و عدمها لو كان كرا و استدل عليه بالإجماع و الأخبار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بانقطاع المطر انقطاع تقاطره من السماء لا مطلقا، فلو انقطع كذلك ثم تقاطر في سقف أو جدار فبحكم الواقف، و كذا لو جرى من جبل أو أرض منحدرة بعد سكون المطر، و يحصل الانقطاع في القطرات النازلة بملاقاتها لجسم و لو قبل الاستقرار على الأرض، فلو لاقت في الجو شيئا ثم سقطت على نجس نجست بالملاقاة ما لم تتقوّ باتصالها بالنازل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كما ترى صريح في مخالفة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معه في أمور عديدة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فإنه بناء عليه لا ينقطع حكم الجريان من القطرات الواقعة على الماء النجس، بخلافه على الوجه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المجتمع من المطر إذا كان فيه عين نجاسة لم ينجس شي‌ء لاقاه ما دامت السماء تكف و إن اتفق إصابته حال عدم وقوع قطرات عليه، بخلافه على الآخر، فان المتجه عليه النجاسة و إن أصابه حال وقوع التقاطر عليه فضلا عن غيره، إذ القطرات النازلة و إن كانت بحكم الجاري لكنها بعد وقوعها و ملاقاتها للجسم صارت مثله بحكم الواقف، فلا يتقوى بها، و الفرض وجود عين النجاسة من عذرة و نحوها فيه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يتم بناء عليه ما ذكره في الذخيرة و الحدائق من تقوي الماء القليل من غير المطر الطاهر بالتقاطر عليه بحيث لا ينفعل بالملاقاة، بناء على المشهور من عدم اعتبار الجريان في مساواته للجاري، بخلافه عليه، إذ أقصاه عليه أنه ينجس و يطهر لا أنه لا ينجس بالملاقاة، اللهم إلا أن يقال فيه و فيما تقدم انه يكتفى في الاتصال بالجاري بنحو ذلك، فترتفع الثمرة حينئذ بيننا في جملة من المقامات، أو يقال إن ذلك كله من أحكام الملاقاة الأولى التي هي بحكم الجاري، إنما البحث في الملاقاة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كلامه من تنجس القطرة في ثاني الوقوعين بالملاقاة، بخلافه عندنا، إلى غير ذلك من الأمور التي تظهر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بالتأمل في أخبار المقام يظهر دليل ما ذكرنا من عدم انقطاع حكم الجاري عنه بمجرد ملاقاته لجسم من الأجسام حتى خبري الميزابين المروي أحدهما</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في الحسن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ميزابين 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بول و الآخر ماء المطر فاختلطا فأصاب ثوب رجل لم يضره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ثانيهما</w:t>
      </w:r>
      <w:r>
        <w:rPr>
          <w:rStyle w:val="FootnoteAnchor"/>
          <w:rtl w:val="true"/>
        </w:rPr>
        <w:footnoteReference w:id="579"/>
      </w:r>
      <w:r>
        <w:rPr>
          <w:rFonts w:ascii="Amiri" w:hAnsi="Amiri" w:eastAsia="Amiri" w:cs="Amiri"/>
          <w:color w:val="111111"/>
          <w:sz w:val="28"/>
          <w:sz w:val="28"/>
          <w:szCs w:val="28"/>
          <w:rtl w:val="true"/>
          <w:lang w:bidi="ar-SA"/>
        </w:rPr>
        <w:t>و إن كان الوجه تنزيلهما على الاستهلاك، بل مرسل الكاهلي و خبر أبي بصير المتقدمان آنفا كالصريحين فيه، بل و خبر هشام بن سالم كذلك، بل و غيره بل جميع ما ورد فيما نحن فيه ظاهر في مساواته لحكم الجاري بعد وقوعه و ملاقاته لكونه ماء مطر، لا لاتصاله بماء المطر كما ذكره المحقق المذكور، مضافا إلى استصحاب حكم الجاري نفسه فضلا عن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ألجأه إليه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الاقتصار على المتيقن من تخصيص قاعدة القليل بالمتيقن من ماء الغيث، بل قد يدعى ظهوره في النازل من السحاب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لجريان حكم الجاري عليه بعد ملاقاته، و إلا لزم أن لا ينجس ما دامت السماء تكف و ان أحيز في آنية و قطع عن التقاطر، و هو ضروري الفساد، و يدفعه أنه لا تلازم، إذ لعل الضابط ما ذكرناه، فتأمل جيدا فإن المسألة من مزال الأقدام، و محتاجة بعد ذلك إلى مزيد كلام لا يسعه المقام، إذ هي ليست محررة في كلام أحد من الأعلام، بل لم يتعرض لها سوى العلامة المزبور في الكتاب المذكور، و أما غيره فأطلق، بل هو نفسه في منظومته كذلك أيضا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يظهر ما قلناه من مجموع ما في كشف الأستاذ هنا الذي منه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ترشح ماء مما يقع على نجاسة العين مع بقاء التقاطر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عاصم لما اتصل به من الماء، مطهر لما وقع فيه، معصوم لا ينجس إلا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عباراته، فلاحظ و تأمل، بل ربما يظهر منه الميل إلى كون المتقاطر من النافذ في السقف منه بحكم الجاري أو الشك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يشك في صدق اسم المطر عليه كالقطرة و القطرتين، و ما يتكون من الأنجرة السماوية من بعض القطرات، و ما حجبه عن السماء حاجب كبعض الغمام الداخل في بعض البيوت المبنية على رؤوس الجبال، و ما تقاطر من السقف بعد نفوذه في أعماقه إن لم يدخل في 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يحكم عليه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و إن أمكن المناقشة في المذكور ثالثا في كلامه بمنع الشك فيه بمجرد حجبه عن السماء، لكن الأمر سهل بعد ظهور كلامه الأول فيما سمعت المتجه بناء عليه استثناء ماء الغيث من قاعدة القليل، سواء قلنا بتساوي الورودين في الانفعال و عدمه، إذ ماء الغيث عندنا أعم من النازل و المجتمع منه على الأرض مع بقاء التقاطر بخلافه على غيره، فإنه لا يتجه استثناؤه حينئذ إلا على تقدير القول بالتساوي و إلا فعلى القول بعدمه لا وجه لاستثنائه، لعدم تصور الغيث غالبا إلا واردا، لأنه عليه عبارة عن القطرات النازلة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أمكن أن يناقش في الأول بأنه عليه لم يظهر فرق حينئذ بين ماء الغيث نفسه و بين غيره إذا كان يتقاطر عليه كالمجتمع من ماء المطر حينئذ، كما أنه قد يوجه الاستثناء على الثاني أيضا بأن طهارة الماء الوارد على القول به مخصوصة بالوارد المتميز عن المورود عليه بعد الورود، فأما غير المتميز كالوارد على الماء النجس فإنه ينجس به على القولين، لاتحاد حكم الماءين المختلطين على الوجه الرافع للتمييز، فيتجه حينئذ استثناء</w:t>
      </w:r>
      <w:bookmarkStart w:id="242" w:name="pg12232_143812"/>
    </w:p>
    <w:p>
      <w:pPr>
        <w:pStyle w:val="BookText"/>
        <w:rPr/>
      </w:pPr>
      <w:bookmarkEnd w:id="2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ماء الغيث، ضرورة عدم كونه كذلك إذا لاقى الماء النجس، و لذا 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كونه كذلك إذا لاقى الماء النجس</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الحكم حينئذ بطهارته مع اتصاله به، فيستثنى حينئذ من قاعدة القليل لذلك،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كيفية التطهير بالغيث ككيفية التطهير بالجاري لا يحتاج إلى عصر أو تعدد أو نحوهما و لا نجاسة في غسالته و إن كان قليلا، بخلاف الماء القليل غيره الذي يغسل به النجاسة فإنه نجس على الأشهر بين المتأخرين، بل المشهور سواء كان في الغسلة الأولى أو الثانية، و سواء كان متلونا بالنجاسة أو لم يكن، و سواء بقي على المغسول عين النجاسة أو نقي بل و كذا القول في غسالة الإناء على الأظهر عند المصنف لا عند الشيخ، فحكم بطهارة الغسلتين في إناء الولوغ، و الثانية في غيره على ما حكي عنه، بل و لا عندنا لما تقدم سابقا أن الأظهر طهارة ما له مدخلية في نفس تطهير المتنجس من ماء الغسالة من غير فرق بين الإناء و غيره، و الغسلة الأخيرة و غيرها، بناء على مدخليتهما معا في الطهارة، و إلا اختص الحكم المذكور بالأخيرة كما قواه العلامة الطباطبائي فيما حضرني من نسخة منظومته،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طهر ما يعقبه طهر المحل‌عندي قوي و على المنع العمل</w:t>
      </w:r>
    </w:p>
    <w:p>
      <w:pPr>
        <w:pStyle w:val="BookText"/>
        <w:rPr/>
      </w:pPr>
      <w:r>
        <w:rPr>
          <w:rFonts w:ascii="Amiri" w:hAnsi="Amiri" w:eastAsia="Amiri" w:cs="Amiri"/>
          <w:color w:val="111111"/>
          <w:sz w:val="28"/>
          <w:sz w:val="28"/>
          <w:szCs w:val="28"/>
          <w:rtl w:val="true"/>
          <w:lang w:bidi="ar-SA"/>
        </w:rPr>
        <w:t xml:space="preserve">و قد تقدم البحث في ذلك مفصلا بحمد الله و بركة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6490817_417432637"/>
      <w:bookmarkStart w:id="244" w:name="_Toc84"/>
      <w:bookmarkEnd w:id="243"/>
      <w:r>
        <w:rPr>
          <w:rtl w:val="true"/>
        </w:rPr>
        <w:t>[</w:t>
      </w:r>
      <w:r>
        <w:rPr>
          <w:rtl w:val="true"/>
        </w:rPr>
        <w:t>في تطهير الأرض بالقليل</w:t>
      </w:r>
      <w:r>
        <w:rPr>
          <w:rtl w:val="true"/>
        </w:rPr>
        <w:t>]</w:t>
      </w:r>
      <w:bookmarkEnd w:id="24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لك وجه ما في الخلاف و السرائر و اللوامع، بل هو كصريح مجمع البرهان و ظاهر الذكرى بل و المدارك من تطهير الأرض النجسة بالبول كما في الأولين أو به و بغيره كما هو ظاهر غيرهما، بل و هما إن حمل البول فيهما على المثال بالماء القليل في ذنوب و نحوه الغالب القاهر، و اليه أشار المصنف بقوله و قيل في الذنوب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بفتح الذال الذي هو في الأصل كما في مجمع البحرين الدلو العظيم، و لا يقال لها ذنوب إلا و فيها ماء، و كانوا يستقون فيها لكل واحد ذنوب، فجعل الذنوب النصيب، كما عن القاموس انه الدلو فيها ماء أو الملائي أو دون الملائي إذا ألقي على نجاسة على الأرض يطهر الأرض مع بقائه على طهارته ضرورة وضوحه بناء على طهارة الغسالة مطلقا بل و على القول بطهارة الأخيرة خاصة إذا فرض نجاسة الأرض بما لا يحتاج إلى التعدد، بل و به أيضا مع جفاف الغسلة الأولى مثلا، لأن أقصاه صيرورة الأرض نجسة بها أيضا مع النجاسة الأولى، فتطهر هما الغسلة الثانية حينئذ، بناء على عدم اعتبار التعدد في طهارة المتنجس بماء الغسالة و إن كان غسالة واجب التعدد، بل يمكن القول بإمكان التطهر في الفرض و إن لم نقل بطهارة الغسالة، لطهورية الماء و تحقق صدق الغسل الذي هو بالنسبة إلى كل شي‌ء بحسبه، و الحرج لعدم تيسر غيره في أكثر الأمكنة، و إمكان كون ماء الغسالة كالمتخلف في كثير الحشو و نحوه، و خلو الأدلة عن نفيه مع غلبة وقوعه و قلة التمكن من الماء الكثير في الأزمنة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إشعار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583"/>
      </w:r>
      <w:r>
        <w:rPr>
          <w:rFonts w:ascii="Amiri" w:hAnsi="Amiri" w:eastAsia="Amiri" w:cs="Amiri"/>
          <w:color w:val="111111"/>
          <w:sz w:val="28"/>
          <w:sz w:val="28"/>
          <w:szCs w:val="28"/>
          <w:rtl w:val="true"/>
          <w:lang w:bidi="ar-SA"/>
        </w:rPr>
        <w:t>بعد سؤاله عن الصلاة في البيع و الكنائس و بيوت المجوس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الظاهر منه من كون ذلك للتطهير لا تعبدا أو زوال النفرة أو دفع الوسواس بفعل ما ينبغي أن يزيده، كاشعار تعليل طهارة السطح بماء الغيث في صحيح هشام المتقدم سابقا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أصابه من الماء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يجعل اللام فيه للعهد الخارجي أو بمنزلته، و تعليل طهارة ماء الاستنجاء بأنه أكثر من القذر، و النبوي المروي في الخلاف و السرائر و غيرهما، بل وصف بالمشهور في مجمع البرهان و عن الموجز و البيان، و المقبول في الذكرى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يشهد له</w:t>
      </w:r>
    </w:p>
    <w:p>
      <w:pPr>
        <w:pStyle w:val="BookText"/>
        <w:rPr/>
      </w:pPr>
      <w:r>
        <w:rPr>
          <w:rFonts w:ascii="Amiri" w:hAnsi="Amiri" w:eastAsia="Amiri" w:cs="Amiri"/>
          <w:color w:val="111111"/>
          <w:sz w:val="28"/>
          <w:sz w:val="28"/>
          <w:szCs w:val="28"/>
          <w:rtl w:val="true"/>
          <w:lang w:bidi="ar-SA"/>
        </w:rPr>
        <w:t>رواية ابن إدريس‌</w:t>
      </w:r>
      <w:r>
        <w:rPr>
          <w:rStyle w:val="FootnoteAnchor"/>
          <w:rtl w:val="true"/>
        </w:rPr>
        <w:footnoteReference w:id="584"/>
      </w:r>
      <w:r>
        <w:rPr>
          <w:rFonts w:ascii="Amiri" w:hAnsi="Amiri" w:eastAsia="Amiri" w:cs="Amiri"/>
          <w:color w:val="111111"/>
          <w:sz w:val="28"/>
          <w:sz w:val="28"/>
          <w:szCs w:val="28"/>
          <w:rtl w:val="true"/>
          <w:lang w:bidi="ar-SA"/>
        </w:rPr>
        <w:t xml:space="preserve">له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به على المختار، مع أنه لا يعمل بالصحيح من أخبار الآحاد فضلا عن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أعرابي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ارحمني و محمدا، و لا ترحم معنا أحدا،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أعجزت واسعا،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بال في ناحية المسجد، و كأنهم عجلوا اليه، فنهاهم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بذنوب من ماء فأهريق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و يسروا و لا تعسروا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من طرق العامة بل راويه أبو هريرة منهم الذي قد نقل عن أبي حنيفة الاعتراف بكذبه ورد رواياته، بل عن بعضهم أنهم لا يقبلون رواياته في معالم الحلال و الحرام، و انما يقبلونها في مثل أخبار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إمكان دعوى الانجبار بما تقدم سابقا، بل يمكن دعوى الشهرة على مضمونه إذا لوحظ القائلون بطهارة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داعي و لا مقتضي للمناقشة في متنه و تأويله بما هو مخالف لظاهرة من احتمال كرية الذنوب و إرادة الرطوبة له بعد أن جف للتطهير بالشمس، و إزالة نفس العين بالصب لذلك و حجرية الأرض و صلابتها مع انحدارها إلى خارج المسجد، إذ لا بحث في إمكان طهارتها حينئذ و إن نجس ذلك المحل الذي ينتهي اليه ماء الغسالة، إنما البحث في الرخوة التي لا ينفصل تمام الغسالة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المصنف في المعتبر إمكان تطهير هذه أيضا إذا فرض انحدارها و إمكان إغمارها بالماء بحيث ينتهي منها إلى المحل الآخر و إن تخلف منه فيها ما تخلف، فإنه بعد أن رد على الشيخ دعواه و عارض مستنده ب</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ابن معقل‌</w:t>
      </w:r>
      <w:r>
        <w:rPr>
          <w:rStyle w:val="FootnoteAnchor"/>
          <w:rtl w:val="true"/>
        </w:rPr>
        <w:footnoteReference w:id="585"/>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انه قال في الحكاية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بال عليه من التراب و أهريقوا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 قصورها عن معارضة ذلك من وجوه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أن طهارة الأرض بجريان الماء عليها و المطر أو تطلع الشمس عليه حتى يجف أو تغسل بما يغمرها لم يجر إلى موضع آخر فيكون ما انتهى اليه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إرادته الصلبة لا شاهد عليها بل ظاهر كلامه يأباها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النراقي في اللوامع نسبة ذلك إلى غير المصنف من القائلين بعدم طهارة الأرض بالقليل،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يطهر الأرض بالقليل فالتطهير عنده بجريان أحد الثلاثة مع الغلبة المهلكة، أو بوقوع الشمس عليه حتى يجف، أو بأخذ ما قطع بنجاسته من التراب، أو بصب ماء يغمرها ثم إجراؤه إلى موضع آخر فينجس ذلك الموضع، أو بتطيينه بطين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الثالث و الأخير ليس من التطهر حقيقة، لكن على هذا ينحصر النزاع بين المصنف مثلا و الشيخ بالنظر إلى قابلية التطهير في الأرض الرخوة غير المنحدرة التي لا يمكن إجراء ماء الغسالة عنها إلى محل آخر، و إلا فالنزاع معه في الأرض المنحدرة نفسها و الصلبة أيضا من غير هذه الجهة، كطهارة الماء و عدمها،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بناء على ما سمعته من المصنف القول بالطهارة في الأرض المستوية أيضا كما حكي عن أبي حنيفة باعتبار رسوب ماء الغسالة فيها إلى الباطن فيطهر حينئذ هذا الظاهر الذي انفصل عنه الماء، بل لا فرق عند التأمل بين الانفصال بالإجراء و نحوه المذكور في كلامه و بينه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الانصاف ان المعروف بين القائلين بنجاسة الغسالة و عدم قابلية الأرض للطهارة بالقليل عدم الفرق بين المستوية الرخوة و المنحدرة، إذ المانع عندهم عدم انفصال ماء الغسالة المحكوم بنجاسته، و إن أمكن مناقشتهم في ذلك، كما يظهر لك من المباحث السابقة عند البحث عن طهارة ما لا يعصر و يرسب فيه ماء الغسالة الذي ما نحن فيه جزئي من جزئياته، فلاحظ و تأمل</w:t>
      </w:r>
      <w:r>
        <w:rPr>
          <w:rFonts w:eastAsia="Amiri" w:cs="Amiri" w:ascii="Amiri" w:hAnsi="Amiri"/>
          <w:color w:val="111111"/>
          <w:sz w:val="28"/>
          <w:szCs w:val="28"/>
          <w:rtl w:val="true"/>
          <w:lang w:bidi="ar-SA"/>
        </w:rPr>
        <w:t>.</w:t>
      </w:r>
      <w:bookmarkStart w:id="245" w:name="pg12232_143816"/>
    </w:p>
    <w:p>
      <w:pPr>
        <w:pStyle w:val="BookText"/>
        <w:rPr/>
      </w:pPr>
      <w:bookmarkEnd w:id="2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انه ينبغي لك ملاحظة ما في السرائر، فإنه و إن وافقنا في الطهارة بالقليل لكن وقع فيها على الظاهر ما هو محل للنظر بل المنع، كقوله بتعدد الذنوب على عدد تعدد البائلين المحكي في الذكرى عن الشيخ أيضا، و الأمر سهل، و الله و رسوله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بذلك كله</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490819_417432637"/>
      <w:bookmarkStart w:id="247" w:name="_Toc85"/>
      <w:bookmarkEnd w:id="246"/>
      <w:r>
        <w:rPr>
          <w:rtl w:val="true"/>
        </w:rPr>
        <w:t>[</w:t>
      </w:r>
      <w:r>
        <w:rPr>
          <w:rtl w:val="true"/>
        </w:rPr>
        <w:t>القول في الآنية</w:t>
      </w:r>
      <w:r>
        <w:rPr>
          <w:rtl w:val="true"/>
        </w:rPr>
        <w:t>]</w:t>
      </w:r>
      <w:bookmarkEnd w:id="247"/>
    </w:p>
    <w:p>
      <w:pPr>
        <w:pStyle w:val="Heading6"/>
        <w:numPr>
          <w:ilvl w:val="5"/>
          <w:numId w:val="1"/>
        </w:numPr>
        <w:rPr/>
      </w:pPr>
      <w:bookmarkStart w:id="248" w:name="__RefHeading___Toc6490821_417432637"/>
      <w:bookmarkStart w:id="249" w:name="_Toc86"/>
      <w:bookmarkEnd w:id="248"/>
      <w:r>
        <w:rPr>
          <w:rtl w:val="true"/>
        </w:rPr>
        <w:t>القول في الآنية</w:t>
      </w:r>
      <w:bookmarkEnd w:id="249"/>
    </w:p>
    <w:p>
      <w:pPr>
        <w:pStyle w:val="Heading6"/>
        <w:numPr>
          <w:ilvl w:val="5"/>
          <w:numId w:val="1"/>
        </w:numPr>
        <w:rPr/>
      </w:pPr>
      <w:bookmarkStart w:id="250" w:name="__RefHeading___Toc6490823_417432637"/>
      <w:bookmarkStart w:id="251" w:name="_Toc87"/>
      <w:bookmarkEnd w:id="250"/>
      <w:r>
        <w:rPr>
          <w:rtl w:val="true"/>
        </w:rPr>
        <w:t>[</w:t>
      </w:r>
      <w:r>
        <w:rPr>
          <w:rtl w:val="true"/>
        </w:rPr>
        <w:t>في عدم جواز الأكل و الشرب من آنية الذهب و الفضة</w:t>
      </w:r>
      <w:r>
        <w:rPr>
          <w:rtl w:val="true"/>
        </w:rPr>
        <w:t>]</w:t>
      </w:r>
      <w:bookmarkEnd w:id="251"/>
    </w:p>
    <w:p>
      <w:pPr>
        <w:pStyle w:val="BookText"/>
        <w:rPr/>
      </w:pPr>
      <w:r>
        <w:rPr>
          <w:rFonts w:ascii="Amiri" w:hAnsi="Amiri" w:eastAsia="Amiri" w:cs="Amiri"/>
          <w:color w:val="111111"/>
          <w:sz w:val="28"/>
          <w:sz w:val="28"/>
          <w:szCs w:val="28"/>
          <w:rtl w:val="true"/>
          <w:lang w:bidi="ar-SA"/>
        </w:rPr>
        <w:t>و لا يجوز الأكل و الشرب من آنية من ذهب أو فضة إجماعا منا بل و عن كل من يحفظ عنه العلم عدا داود، فحرم الشرب خاصة، محصلا و منقولا مستفيضا إن لم يكن متواترا كالنصوص به من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النبوي‌</w:t>
      </w:r>
      <w:r>
        <w:rPr>
          <w:rStyle w:val="FootnoteAnchor"/>
          <w:rtl w:val="true"/>
        </w:rPr>
        <w:footnoteReference w:id="586"/>
      </w:r>
      <w:r>
        <w:rPr>
          <w:rFonts w:ascii="Amiri" w:hAnsi="Amiri" w:eastAsia="Amiri" w:cs="Amiri"/>
          <w:color w:val="111111"/>
          <w:sz w:val="28"/>
          <w:sz w:val="28"/>
          <w:szCs w:val="28"/>
          <w:rtl w:val="true"/>
          <w:lang w:bidi="ar-SA"/>
        </w:rPr>
        <w:t xml:space="preserve">من طريقهم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تشربوا في آنية الذهب و الفضة، و لا تأكلوا في صحافها، فإنها لهم في الدنيا و لكم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المرتضوي‌</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يشرب في آنية الذهب و الفضة إنما يجرجر في بطنه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الحسن أو الصحيح‌</w:t>
      </w:r>
      <w:r>
        <w:rPr>
          <w:rStyle w:val="FootnoteAnchor"/>
          <w:rtl w:val="true"/>
        </w:rPr>
        <w:footnoteReference w:id="588"/>
      </w:r>
      <w:r>
        <w:rPr>
          <w:rFonts w:ascii="Amiri" w:hAnsi="Amiri" w:eastAsia="Amiri" w:cs="Amiri"/>
          <w:color w:val="111111"/>
          <w:sz w:val="28"/>
          <w:sz w:val="28"/>
          <w:szCs w:val="28"/>
          <w:rtl w:val="true"/>
          <w:lang w:bidi="ar-SA"/>
        </w:rPr>
        <w:t xml:space="preserve">من طريقنا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في آنية من فضة و لا في آنية مفضضة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 بن سرحان‌</w:t>
      </w:r>
      <w:r>
        <w:rPr>
          <w:rStyle w:val="FootnoteAnchor"/>
          <w:rtl w:val="true"/>
        </w:rPr>
        <w:footnoteReference w:id="5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في آنية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w:t>
      </w:r>
      <w:r>
        <w:rPr>
          <w:rStyle w:val="FootnoteAnchor"/>
          <w:rtl w:val="true"/>
        </w:rPr>
        <w:footnoteReference w:id="590"/>
      </w:r>
      <w:r>
        <w:rPr>
          <w:rFonts w:ascii="Amiri" w:hAnsi="Amiri" w:eastAsia="Amiri" w:cs="Amiri"/>
          <w:color w:val="111111"/>
          <w:sz w:val="28"/>
          <w:sz w:val="28"/>
          <w:szCs w:val="28"/>
          <w:rtl w:val="true"/>
          <w:lang w:bidi="ar-SA"/>
        </w:rPr>
        <w:t xml:space="preserve">أو صحيحه لما قيل إن الصدوق رواه عن أبان عنه الظاهر منه انه ابن عثمان، و طريقه اليه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آنية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كخبر المناهي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Style w:val="FootnoteAnchor"/>
          <w:rtl w:val="true"/>
        </w:rPr>
        <w:footnoteReference w:id="59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موسى بن بكير</w:t>
      </w:r>
      <w:r>
        <w:rPr>
          <w:rStyle w:val="FootnoteAnchor"/>
          <w:rtl w:val="true"/>
        </w:rPr>
        <w:footnoteReference w:id="592"/>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آنية الذهب و الفضة متاع الذين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فما عن الخلاف من إطلاق كراهة استعمالهما يراد به ما في المعتبر و المختلف و الذكرى الحرمة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الذهب و الفضة فكرههما،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كان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ملبسة فضة،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انما كانت لها حلقة من فضة و هي عندي،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حين عذر عمل له قضيب ملبس من فضة من نحو ما يعمل للصبيان يكون فضته نحوا من عشرة دراهم، فأمر به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بريد</w:t>
      </w:r>
      <w:r>
        <w:rPr>
          <w:rStyle w:val="FootnoteAnchor"/>
          <w:rtl w:val="true"/>
        </w:rPr>
        <w:footnoteReference w:id="59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كره الشرب في الفضة و القدح المفضض، و كذلك أن يدهن في مدهن مفضض، و المشط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ابن مهران‌</w:t>
      </w:r>
      <w:r>
        <w:rPr>
          <w:rStyle w:val="FootnoteAnchor"/>
          <w:rtl w:val="true"/>
        </w:rPr>
        <w:footnoteReference w:id="59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الشرب في آنية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596"/>
      </w:r>
      <w:r>
        <w:rPr>
          <w:rFonts w:ascii="Amiri" w:hAnsi="Amiri" w:eastAsia="Amiri" w:cs="Amiri"/>
          <w:color w:val="111111"/>
          <w:sz w:val="28"/>
          <w:sz w:val="28"/>
          <w:szCs w:val="28"/>
          <w:rtl w:val="true"/>
          <w:lang w:bidi="ar-SA"/>
        </w:rPr>
        <w:t>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فاستسقى ماء فأتي بقدح فيه من صفر،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 بن كثير يكره الشرب في الصفر،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سألته أذهب أم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استبعد في كشف اللثام ذلك من عبارته، بل في المجمع أنه لولا الإجماع لكان القول بالكراهة حسنا، و لعله لحمل النهي على ما سمعت، و هو لا يخلو من وجه لو كان لفظ الكراهة صريحا في غير الحرمة في العرف السابق، و لم يظهر من السياق و نحوه إرادتها منها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قد يستفاد من خبر ابن مسلم و المناهي بعد إرادة مطلق الاستعمال من النهي عن الآنية فيها كما هو الظاهر و لو بملاحظة الحكمة و عدم تبادر الخصوصية و القرينة عليها، بل و خبر موسى بن بكير أيضا بل و صحيح ابن بزيع أيضا أنه لا يجوز استعمالها في غير ذلك مما لا يندرج في الأكل و الشرب، خصوصا بعد انجبار ذلك كانجبار السند بالشهرة بين الأصحاب، بل لا أجد فيه خلافا، بل في الحدائق نفي الخلاف عنه لا وجدانه، كما أن معقد نفيه في كشف الرموز الاستعمال، بل في التحرير تعقيب حرمة الاستعمال غير الأكل و الشرب بعندنا مشعرا بالإجماع عليه، بل في المنتهى عند علمائنا و الشافعي و مالك، بل معقد إجماع اللوامع الاستعمال،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استعمال المتخذ من الذهب و الفضة في أكل و شرب و غيرهما عند علمائنا أجمع، و به قال أبو حنيفة و مالك و أحمد و عامة العلماء و الشافعي في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فاقتصار بعضهم كما عن الصدوق و المفيد و سلار و الشيخ في النهاية على الأكل و الشرب لا يصغى اليه إن أرادوا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يجب طرح أو تأويل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المرآة هل يصلح إمساكها إذا كان لها حلقة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يكره ما يشرب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في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يحرم ما فيها من المأكول و المشروب قطعا، وفاقا للأكثر للأصل السالم عن المعارض، ضرورة عدم استلزام حرمة الاستعمال بل الأكل الذي هو عبارة عن الازدراد المنهي عنه في الأخبار ذلك، إذ حرمته من حيث كونه أكلا في الآنية و استعمالا لها لا ينافي حلية ذاته الثابتة بأدلتها، و</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يجرجر في بطنه</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مع أنه غير ثابت في طرقنا لا بد من إرادة المجاز منه، لتعذر الحقيقة أي يوجب له بسبب تناوله من الآنية النار، فلا يجب حينئذ عليه استفراغه و إن تمكن منه، بل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وضعه من فيه بل و لا إلغائه من يده بعد التوبة و الندم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المفيد بل في الذكرى أنه يلوح من كلام أبي الصلاح من الحرمة ضعيف، أو أنه يريد ما وجهه به في الحدائق من إرادة حرمة الأكل بمعنى الازدراد، للنهي عن ذلك، فيكون المأكول حينئذ محرما كالحق الشرعي المأخوذ بحكم حاكم الجور الذي ورد فيه‌</w:t>
      </w:r>
      <w:r>
        <w:rPr>
          <w:rStyle w:val="FootnoteAnchor"/>
          <w:rtl w:val="true"/>
        </w:rPr>
        <w:footnoteReference w:id="599"/>
      </w:r>
      <w:r>
        <w:rPr>
          <w:rFonts w:ascii="Amiri" w:hAnsi="Amiri" w:eastAsia="Amiri" w:cs="Amiri"/>
          <w:color w:val="111111"/>
          <w:sz w:val="28"/>
          <w:sz w:val="28"/>
          <w:szCs w:val="28"/>
          <w:rtl w:val="true"/>
          <w:lang w:bidi="ar-SA"/>
        </w:rPr>
        <w:t>أنه سحت، إذ قد عرفت أن ذلك لا يقتضي الحرمة الذاتية التي يراد بها كون الأكل منهيا عنه لنفسه كالميتة و لحم الخنزير و نحوهما لا من جهة أخرى، و عين المال المملوك المأخوذ بحكم حاكم الجور حرمته كحرمة الأكل في الآنية قطعا لا ذاتية، فليس هو أوضح منها حتى يستفاد من حكمه حكمها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الآنية و الأخذ بحكم حاكم الجور من الأشياء المنقحة لموضوع الحرمة الشرعية لا أنها جهات خارجية، بل هي في الحقيقة كالموت للحيوان و السكر للخل و النجاسة للمائع و نحو ذلك واضحة المنع على مدعيها، بل يمكن تقريره في سائر المحرمات عارضا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وطء الزوجة في الحيض و هو معلوم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بعد تسليم حرمة الأكل بمعنى المضغ و الازدراد، أما لو قلنا إن المحرم نفس التناول خاصة حتى في مثل الأكل و الشرب تنزيلا للنهي عنهما على إرادة الاستعمال، ضرورة عدم الفرق بينهما و بين غيرهما من أنواع الاستعمال فلا وجه لتصور الحرمة حينئذ في نفس المأكول و المشروب، بل هذا هو ظاهر الأصحاب كما يومي اليه حكمهم بصحة الطهارة من الآنية مع التمكن من ماء غيره، كالإناء المغصوب من غير خلاف يعرف فيه بينهم بل ظاهر معتبر المصنف حيث نسب الخلاف فيه لبعض الحنابلة الإجماع عليه، معللين ذلك بأن المحرم الانتزاع، و هو أمر خارج عن الطهارة، كما لو جعلت مصبا لماء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 في المنتهى البطلان وجها معللا له بما يقضي بإرادته ما لو انحصر الماء في الآنية، فيكون البطلان حينئذ لعدم تصور الأمر بالطهارة بعد توقفها على المقدمة المحرمة، فيكون فرضه حينئذ التيمم، لأن المنع الشرعي كالعقلي، و هو أمر غير ما نحن فيه، و من هنا استجوده في المدارك و تبعه في الذخيرة، و هو لا يخلو من وجه، لكن ينبغي تقييده مع ذلك بما إذا لم يتمكن من إفراغ ذلك الماء في آنية أخرى مثلا، و إلا كان كالمتمكن من الماء الآخر، بل في كشف اللثام التردد في أصل حرمة الاغتراف منها للطهارة أو صب ما فيها على الأعضاء، لأنهما من الإفراغ الذي لا دليل على حرمته و إن أمكن منعه عليه، ضرورة عدم اندراجه في الإفراغ، إذ</w:t>
      </w:r>
    </w:p>
    <w:p>
      <w:pPr>
        <w:pStyle w:val="BookText"/>
        <w:rPr/>
      </w:pPr>
      <w:r>
        <w:rPr>
          <w:rFonts w:ascii="Amiri" w:hAnsi="Amiri" w:eastAsia="Amiri" w:cs="Amiri"/>
          <w:color w:val="111111"/>
          <w:sz w:val="28"/>
          <w:sz w:val="28"/>
          <w:szCs w:val="28"/>
          <w:rtl w:val="true"/>
          <w:lang w:bidi="ar-SA"/>
        </w:rPr>
        <w:t>ليس هو كل نقل، كضرورة اندراجه في الاستعمال، بل لو كان قد قصد الإفراغ أيضا لكن بالاستعمال الخاص لم ترتفع الحرمة، و إلا لحل كثير من وجوه الانتفاع بل جميعها لذلك، بل التحقيق أن الأكل و الطهارة و نحوهما من الآنية استعمال لها بنفس أفعال الطهارة و بالمضغ و الازدراد لا مجرد النقل، كما يشهد لذلك ملاحظة العرف</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حكم العلامتان في المنظومة و الكشف بفساد الطهارة، بل صرح الثاني</w:t>
      </w:r>
      <w:bookmarkStart w:id="252" w:name="pg12232_143821"/>
    </w:p>
    <w:p>
      <w:pPr>
        <w:pStyle w:val="BookText"/>
        <w:rPr/>
      </w:pPr>
      <w:bookmarkEnd w:id="2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 الفرق بين رمس العضو و الاغتسال مرتمسا و التناول باليد و الآلة، فما يظهر من الأصحاب حينئذ أن المحرم نفس النقل و الانتزاع لا غير ليس في محله، فضلا عن ما سمعته من كشف اللثام الذي ينبغي العجب من صدوره من مثله، لما عرفت من وضوح الفرق عرفا بين التفريغ و الاستعمال و النقل هنا من الثاني، إذ مبنى استعماله في الوضوء و معناه عرفا ذلك كالأكل، فإن النقل باليد من الإناء إلى المضغ ليس من التفريغ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هو منه بالنسبة للشرب إذا كانت الآنية مما تستعمل بالشرب من دون نقل منها، فلو وضع حينئذ ما فيها في يده بقصد التفريغ و لو للشرب لم يكن ذلك الشرب استعمالا لها فيه، فالواجب حينئذ ملاحظة العرف في صدق استعمالها في الشي‌ء، فإنه مختلف جدا باختلاف المستعمل فيه، بل و المستعمل بالفتح من الإبريق و القمقمة و نحوهما، بل و القصد أيضا فتأمل</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6490825_417432637"/>
      <w:bookmarkStart w:id="254" w:name="_Toc88"/>
      <w:bookmarkEnd w:id="253"/>
      <w:r>
        <w:rPr>
          <w:rtl w:val="true"/>
        </w:rPr>
        <w:t>[</w:t>
      </w:r>
      <w:r>
        <w:rPr>
          <w:rtl w:val="true"/>
        </w:rPr>
        <w:t>في صحة الوضوء من آنية الذهب و الفضة و بطلانه</w:t>
      </w:r>
      <w:r>
        <w:rPr>
          <w:rtl w:val="true"/>
        </w:rPr>
        <w:t>]</w:t>
      </w:r>
      <w:bookmarkEnd w:id="25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الأدلة نهي عن الوضوء مثلا في الآنية أو عن استعمالها في الوضوء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 الوضوء بها و استعمالها فيه هو تمام ذلك من الانتزاع و غيره، بل الموجود في الأدلة النهي عن الآنية، و هو كما يحتمل إرادة الوضوء بها مثلا و استعمالها فيه يحتمل إرادة النهي عن نفس نقل ما فيها و انتزاعه للوضوء أو غيره، فيكون المنهي عنه النقل حينئذ خاصة يدفعه انه و إن لم يكن ذلك في الأدلة صريحا لكنه المفهوم المتبادر منها، خصوصا بعد اشتمالها على النهي عن الأكل و الشرب فيها المتفق بين الأصحاب على عدم الفرق بينهما و بين غيرهما في كيفية الحرمة، إذ قد سمعت معقد الإجماع المحكي بل الإجماعات على حرمة غير الأكل و الشرب، فإنه كالصريح في اتحادهما بذلك، كما هو واضح، فيكون حينئذ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في الآنية و لا تشرب فيها و لا تتوضأ فيها و لا تغتسل فيها و نحو ذلك، على أنه يكفي في ثبوت المطلق نفس معقد الإجماع المذكور، و خصوصا ما تقدم من التذكرة، فيتجه</w:t>
      </w:r>
      <w:bookmarkStart w:id="255" w:name="pg12232_143822"/>
    </w:p>
    <w:p>
      <w:pPr>
        <w:pStyle w:val="BookText"/>
        <w:rPr/>
      </w:pPr>
      <w:bookmarkEnd w:id="2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التعليل بأن معنى استعمالها في الوضوء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هنا يمكن الفرق بين الإناء المغصوب و بين ما نحن فيه و إن ساوى بينهما في الفساد العلامتان المذكوران، كما أن غيرهما ساوى بينهما في عدمه، فيحكم بصحة الوضوء منه دونه، لعدم النهي في شي‌ء من الأدلة عن استعماله في الوضوء أو الانتفاع به فيه أو عن الوضوء فيه ليتم ذلك فيه، بل ليس إلا حرمة التصرف في مال الغير المعلومة عقلا و نقلا، و ليس من التصرف في الإناء مثلا غسل الوجه بالماء المملوك المنتزع من الإناء المغصوب قطعا، و إن صدق استعمال الإناء في الوضوء، لكن ذلك لا يقتضي فسادا بدون نهي عنه، فهو حينئذ كسقف البيت و سور الدار المغصوبين، إلا أن الاحتياط لا ينبغي تركه</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6490827_417432637"/>
      <w:bookmarkStart w:id="257" w:name="_Toc89"/>
      <w:bookmarkEnd w:id="256"/>
      <w:r>
        <w:rPr>
          <w:rtl w:val="true"/>
        </w:rPr>
        <w:t>[</w:t>
      </w:r>
      <w:r>
        <w:rPr>
          <w:rtl w:val="true"/>
        </w:rPr>
        <w:t>في تحديد الآنية</w:t>
      </w:r>
      <w:r>
        <w:rPr>
          <w:rtl w:val="true"/>
        </w:rPr>
        <w:t>]</w:t>
      </w:r>
      <w:bookmarkEnd w:id="25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المرجع في الإناء و الآنية و الأواني إلى العرف كما صرح به غير واحد، و إن 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الإناء و الآنية كالوعاء و الأوعية و زنا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إما تفسير بالأعم كما هي عادة أهل اللغة، أو أنه يقدم العرف عليه بناء على ذلك لكن فيما تعارضا فيه مما كان ظرفا و وعاء إلا أنه يسلب عنه اسم الآنية عرفا، أما ما توافقا فيه أو استقل هو عن العرف بأن كان من الظروف و الأوعية و لم يسلب عنه الاسم لكن لم يتنقح لدينا إطلاق عرف زماننا عليه، لقلة استعمال هذا اللفظ فيه، أو غير ذلك فالظاهر ثبوت الحرمة، فالقليان حينئذ و رأسها و رأس الشطب و ما يجعل موضعا له و قراب السيف و الخنجر و السكين و بيت السهام و ظروف الغالية و الكحل و العنبر و المعجون و التتن و التنباك و الأفيون و المشكاة و المجامر و المحابر و نحوها من المحرم، وفاقا لصريح الطباطبائي في منظومته في أكثر ذلك أو جميعه، بل و التذكرة و الذكرى و الحدائق و ان اقتصروا على التصريح بظرف الغالية و المكحلة، و خلافا لصريح الأستاذ في كشفه في جميع ذلك و زيادة، بل و النراقي في لوامعه و ان اقتصر على التصريح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بالمكحلة و ظرف الغالية و الدواة، و المعاصر في رياضة و ان اقتصر على التصريح بالأولين لكن ظاهرهما بل صريحهما العموم، لصدق الاسم أو لعدم 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الشك في الصدق أو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ظهور عدمها لندرتها و عدم اعتيادها، و المجاز خير من الاشتراك، و الأصل الإباحة، مضافا إلى</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التعويذ يعلق على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جلد أو فضة أو قصبة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اشتهر مما ورد في حرز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منع الشك في الصدق أولا، و عدم قادحيته بعد ما عرفت ثانيا، كمنع الشك في الإرادة ثالثا، لمنع الندرة في الإطلاق الموجبة لذلك، و إن كان الكثير المتداول عند أغلب</w:t>
      </w:r>
    </w:p>
    <w:p>
      <w:pPr>
        <w:pStyle w:val="BookText"/>
        <w:rPr/>
      </w:pPr>
      <w:r>
        <w:rPr>
          <w:rFonts w:ascii="Amiri" w:hAnsi="Amiri" w:eastAsia="Amiri" w:cs="Amiri"/>
          <w:color w:val="111111"/>
          <w:sz w:val="28"/>
          <w:sz w:val="28"/>
          <w:szCs w:val="28"/>
          <w:rtl w:val="true"/>
          <w:lang w:bidi="ar-SA"/>
        </w:rPr>
        <w:t>الناس لأواني المستعملة في المأكل و المشرب و نحوهما و صغر الحجم و نحوه لا تأثير له في ذلك، و أولوية المجاز انما هي من الاشتراك اللفظي لا المعنوي، بل لعله من أفراد أصالة الحقيقة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منع كون ما نحن فيه من المطلق الذي ينصرف إلى المعتاد، إذ قوله فيها لا تأكل في آنية الذهب و نحوه مما لا تفاوت في شموله بين المعتاد و غيره، لكونه من العموم اللغوي فضلا عن تعميم معاقد الإجماعات، بل لعل ملاحظة الأخبار نفسها خصوصا صحيح ابن بزيع تعطي تعميم المراد بالآنية لغير المعتاد، كما اعترف به الأستاذ الأكبر في حاشيته على المدارك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التعويذ المعتضد بالمشتهر من حرز الجواد فيدفعه أولا إمكان الفرق بينه و بين غيره بصحة سلب الاسم عنه دونه كما اعترف به الأستاذ في كشفه، و ثانيا تسليمه لكن لا يجوز التعدي من غير التعويذ</w:t>
      </w:r>
      <w:r>
        <w:rPr>
          <w:rStyle w:val="FootnoteAnchor"/>
          <w:rtl w:val="true"/>
        </w:rPr>
        <w:footnoteReference w:id="601"/>
      </w:r>
      <w:r>
        <w:rPr>
          <w:rFonts w:ascii="Amiri" w:hAnsi="Amiri" w:eastAsia="Amiri" w:cs="Amiri"/>
          <w:color w:val="111111"/>
          <w:sz w:val="28"/>
          <w:sz w:val="28"/>
          <w:szCs w:val="28"/>
          <w:rtl w:val="true"/>
          <w:lang w:bidi="ar-SA"/>
        </w:rPr>
        <w:t>و نحوه إلى غيره مما يطلق عليه اسم الآنية، بل و لا من الفضة إلى الذهب فيه، كما هو ظاهر العلامة الطباطبائي في منظومته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فيهما معا، و هو لا يخلو من قوة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يكون بعض ما في كشف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المعتبر في الآنية الظرفية، و أن يكون المظروف معرضا للرفع و الوضع، فموضع فص الخاتم و إن عظم و عكوز الرمح و ضبة السيف و المجوف من حلي الامرأة المعد لوضع شي‌ء فيه للتلذذ بصوته و محل العوذة و قاب الساعة و آنية جعلت لظاهر أخرى بمنزلة الثوب مع الوضع على عدم الانفصال ليس منها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له أسفل يمسك ما يوضع فيه، و حواشي كذلك، فلو خلي كالقناديل و المشكاة و المحرمات و السفرة و الطبق لم يكن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للنظر و التأمل كما انه قد يناقش في اعتبار الظرفية و عدم التشبيك و وجود الحواشي بالكفكير و المصفاة و الصينية الكبيرة التي هي بمنزلة السفرة فضلا عن الطبق و نحوه، كما اعترف به الطباطبائي في منظومته بشهادة العرف بل و اللغة، نعم هو جيد في مثل فص الخاتم و عكوز الرمح و نحوهما من الملصق الملازم لصوقا يصير الجميع بسببه كأنه شي‌ء واحد لا ظرفا و مظروفا، بل يصح سلب الاسم عنه قطعا، بل هو كالأواني المفضضة التي ستعرف أن حكمها الكراهة، إذ لا ريب في أنه من أفراد التفضيض التلبيس و الكسوة للقليل من الإناء بالصياغة، بل و للكثير منه في وجه، و إن تنظر فيه الطباطبائي في منظومته، بل و للجميع في آخر أيضا، لعدم صدق الإناء مع صدق المفضض، و إن جزم العلامة المذكور في منظومته بالمنع، تمسكا بأن الكاسي إناء مستقل، لكنه لا يخلو من نظر، لما عرفت من عدم صدق الإناء على مثله، و إن كان قد يشكل ذلك كله أو أكثره بصحيح ابن بزيع المشتمل على المرآة و القضيب الملبسين فضة فضلا عن الأواني الملبسة، إذ هي كالآنية في الآنية إلا أنه لما لم يكن فيه صراحة بالحرمة بل و لا ظهور حمله غير واحد من الأصحاب على الكراهة، و هو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حلي المرأة المجوف من الخلخال و نحوه فان سلب عنه اسم الآنية جاز، و إلا فلا، إذ لا فرق في الحرمة بين الرجال و النساء، لا طلاق الأدلة، بل عليه الإجماع في الذكرى و جامع المقاصد و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جيد أيضا في عده القناديل من غير الأواني لشهادة العرف له، لا انها منها كما في ظاهر المنظومة، و لكنها استثنيت للسيرة المستمرة في جعلها شعارا للمشهد و المسجد من فضة و عسجد، بناء على مساواة التزيين و نحوه للاستعمال في الحرمة، أو أنه منه، إذ لا شاهد عليه، بل الشاهد على خلافه، و إلا فلو سلم أنها من الأواني لم يكن لاستثنائها وجه، لحدوث تلك السيرة، و استغناء تعظيم شعائر الله بمحللاته عن محرماته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تعرف انه متى كان شي‌ء مما يزين به مشهد أو مسجد مما يسمى إناء من مبخرة و نحوها دخل في المحرم من ذلك، نعم لا بأس به إذا لم يكن منها، كما انه لا بأس بذلك أيضا في غيرها كما نص عليه الفاضلان و غيرهما، بل لا أجد فيه خلافا، بل في اللوامع الظاهر وفاقهم عليه، للأصل و العمومات و خصوص ما ورد من الطريقين في حلق درع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الفضول و حلقة قصعته و قبضة سيفه و حلية ذات الفقار و أنف عرفجة و مرآة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السلسلة للقدح المنكسر عوض الشعب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معاوية</w:t>
      </w:r>
      <w:r>
        <w:rPr>
          <w:rStyle w:val="FootnoteAnchor"/>
          <w:rtl w:val="true"/>
        </w:rPr>
        <w:footnoteReference w:id="602"/>
      </w:r>
      <w:r>
        <w:rPr>
          <w:rFonts w:ascii="Amiri" w:hAnsi="Amiri" w:eastAsia="Amiri" w:cs="Amiri"/>
          <w:color w:val="111111"/>
          <w:sz w:val="28"/>
          <w:sz w:val="28"/>
          <w:szCs w:val="28"/>
          <w:rtl w:val="true"/>
          <w:lang w:bidi="ar-SA"/>
        </w:rPr>
        <w:t>لما سأله عن الشرب في قدح من ماء فيه ضبة من 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إلا أن تكره الفضة فتنزعها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حسن ابن سنان‌</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بتحلية السيف بالذهب و الفضة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ابن سرحان‌</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تحلية المصاحف و السيوف بالذهب و الفضة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نعل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قوائمه فضة، و بين ذلك حلق من فضة، و لدرعه ثلاث حلقات من فضة، حلقة قدامها، و اثنتان خلفها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606"/>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قرآن معشر بالذهب، و في آخره سورة مكتوبة بالذهب، فلم يعب سوى كتابة القرآن بالذهب،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يكتب القرآن إلا بالسواد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607"/>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برة</w:t>
      </w:r>
      <w:r>
        <w:rPr>
          <w:rStyle w:val="FootnoteAnchor"/>
          <w:rtl w:val="true"/>
        </w:rPr>
        <w:footnoteReference w:id="608"/>
      </w:r>
      <w:r>
        <w:rPr>
          <w:rFonts w:ascii="Amiri" w:hAnsi="Amiri" w:eastAsia="Amiri" w:cs="Amiri"/>
          <w:color w:val="111111"/>
          <w:sz w:val="28"/>
          <w:sz w:val="28"/>
          <w:szCs w:val="28"/>
          <w:rtl w:val="true"/>
          <w:lang w:bidi="ar-SA"/>
        </w:rPr>
        <w:t xml:space="preserve">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خبر الفضيل بن يسار</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السرير فيه الذهب أ يصلح إمساكه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ذهبا فلا، و إن كان ماء الذهب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610"/>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السرج و اللجام فيه الفضة أ يركب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مموها لا يقدر على نزعه فلا بأس، و إلا فلا يركب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صحيح ابن بزيع‌</w:t>
      </w:r>
      <w:r>
        <w:rPr>
          <w:rStyle w:val="FootnoteAnchor"/>
          <w:rtl w:val="true"/>
        </w:rPr>
        <w:footnoteReference w:id="611"/>
      </w:r>
      <w:r>
        <w:rPr>
          <w:rFonts w:ascii="Amiri" w:hAnsi="Amiri" w:eastAsia="Amiri" w:cs="Amiri"/>
          <w:color w:val="111111"/>
          <w:sz w:val="28"/>
          <w:sz w:val="28"/>
          <w:szCs w:val="28"/>
          <w:rtl w:val="true"/>
          <w:lang w:bidi="ar-SA"/>
        </w:rPr>
        <w:t>المتقدم سابقا مما سمعته من كسر القضيب و إنكار المرآة الملبسة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عمرو بن أبي المقدام‌</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بقدح فيه ماء فيه ضبة من فضة، فرأيته ينزعها بأسنانه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بريد</w:t>
      </w:r>
      <w:r>
        <w:rPr>
          <w:rStyle w:val="FootnoteAnchor"/>
          <w:rtl w:val="true"/>
        </w:rPr>
        <w:footnoteReference w:id="61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كره الشرب في القدح المفضض، و كذلك أن يدهن في مدهن مفضض، و المشط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قد يوهم المنافاة للأخبار الأول، و من هنا جمع بينهما في الحدائق بالكراهة في الآلات و إن تفاوتت شدة و ضعفا في مواردها، إلا انه يمكن مناقشته بعدم مساعدة النصوص و الفتاوى له على هذا الإطلاق، فاحتمال الاقتصار على مضمونها، أو التعدي منها إلى مطلق الملبس أو ما عدا السيف منه و لو بضبة دون غيره إذا كان يسيرا كالحلقة و نحوها، و قد يأتي في المفضض ما له نفع، و الأمر سهل بعد الاتفاق ظاهرا على عدم الحرمة إلا ما حكي عن العلامة من حرمة المموه بالذهب إذا انفصل منه شي‌ء في العرض على النار، بل حكاه في اللوامع عنه في الفضة أيضا موافقا له فيهما،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آت في المفضض و المذهب، لترادفهما له، و لا ريب في ضعفه بعد ما عرفت، و إن كان قد يشهد له بعض ما تقدم، كما أن ما فيها و المدارك من تحريم زخرفة الحيطان و السقوف بهما حاكيين ذلك عن الحلي و خلافه عن الخلاف ضعيف جدا، لعدم الدليل القاطع للأصل و العمومات و السيرة في نحو المشاهد بل و غيرها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انه تضييع للمال و صرف له في غير الأغراض الصحيحة، فيكون إسرافا في محل المنع، إذ التلذذ في الملابس و المساكن و نحوها من أعظم الأغراض التي خلق</w:t>
      </w:r>
      <w:bookmarkStart w:id="258" w:name="pg12232_143828"/>
    </w:p>
    <w:p>
      <w:pPr>
        <w:pStyle w:val="BookText"/>
        <w:rPr/>
      </w:pPr>
      <w:bookmarkEnd w:id="2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 لها، على أنه قد تعرض مقاصد عظيمة كتعظيم شعائر الدين و إرغام أنف أعدائه و نحو ذلك، فتأمل</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6490829_417432637"/>
      <w:bookmarkStart w:id="260" w:name="_Toc90"/>
      <w:bookmarkEnd w:id="259"/>
      <w:r>
        <w:rPr>
          <w:rtl w:val="true"/>
        </w:rPr>
        <w:t>[</w:t>
      </w:r>
      <w:r>
        <w:rPr>
          <w:rtl w:val="true"/>
        </w:rPr>
        <w:t>في وجوب اجتناب موضع الفضة من إناء المفضض</w:t>
      </w:r>
      <w:r>
        <w:rPr>
          <w:rtl w:val="true"/>
        </w:rPr>
        <w:t>]</w:t>
      </w:r>
      <w:bookmarkEnd w:id="260"/>
    </w:p>
    <w:p>
      <w:pPr>
        <w:pStyle w:val="BookText"/>
        <w:rPr/>
      </w:pPr>
      <w:r>
        <w:rPr>
          <w:rFonts w:ascii="Amiri" w:hAnsi="Amiri" w:eastAsia="Amiri" w:cs="Amiri"/>
          <w:color w:val="111111"/>
          <w:sz w:val="28"/>
          <w:sz w:val="28"/>
          <w:szCs w:val="28"/>
          <w:rtl w:val="true"/>
          <w:lang w:bidi="ar-SA"/>
        </w:rPr>
        <w:t>و يكره استعمال الإناء المفضض على المشهور بين الأصحاب نقلا و تحصيلا، بل في الحدائق عليه عامة المتأخرين و متأخريهم، بل لا أجد فيه خلافا إلا ما حكي عن الخلاف، حيث سوى بينه و بين أواني الذهب و الفضة في الكراهة التي صرح غير واحد من الأصحاب بإرادته الحرمة منها هناك، مع أنه محتمل لخلاف ذلك، إذ استبعاد إرادته حقيقتها فيهما كاستبعاد إرادته الحرمة هنا، فالأولى حينئذ بعد صرف كلامه عن ظاهره إرادته القدر المشترك على كل من المقامين حسب ما تسمعه من الأخبار، و إلا فهو ضعيف،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يشرب الرجل في القدح المفضض، و اعزل فمك عن موضع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معاوية بن وهب المتقدم سابقا، إذ ذو الضبة من المفضض كما صرح به في كشف اللثام كباقي أنواع الملبس، بل و منه المنبت، بل في كشف الأستاذ أن منه المموه، و إن كان لا يخلو من نظر، بل و خبر بريد المتقدم آنفا أيضا على ما عن الصدوق من الزيادة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يجد بدا من الشراب في القدح المفضض عدل بفمه عن موضع المفضض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أو صريح في إرادة القدر المشترك من الكراهة في أوله، بل لعل ذلك هو معناها الحقيقي في العرف السابق، فلا وجه للاستدلال به للشيخ حينئذ باعتبار معلومية إرادة الحرمة بالنسبة للمعطوف عليه، ك</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آنية الذهب و الفضة و الآنية المفضضة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حاجة حينئذ في رده إلى دعوى جواز استعمال اللفظ في المعنيين اشتراكا أو حقيقة و مجازا أو إلى دعوى عموم المجاز أو الاشتراك تخلصا من استعمال اللفظ في حقيقته و مجازه أو المشترك في معنييه بناء على ممنوعيته، إذ هي موقوفة على القرينة، و الخصم مستظهر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التزام ذلك بقرينة ما سمعت مع الشهرة العظيمة بين الأصحاب في مثل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61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في آنية من فضة، و لا في آنية مفضضة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عدمه أيضا و إن كان بمجاز آخر بدعوى إرادة الكراهة من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المعطوف، و دعوى وجوب اشتراك المعطوف مع المعطوف عليه في مثل الحرمة و الوجوب و الندب و ان تكرر مقتضياتها في محل المنع، على انه يمكن دعوى الاستيناف فيه، و أما نزع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ضبة الفضة من الإناء بأسنانه و 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القضيب الملبس فضة كنفي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يكون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ملبسة فضة حامدا لله بعد أن سئل عن ذلك فلا دلالة فيه على الحرمة حتى يحتاج إلى دعوى ترجيح الأدلة السابقة و صرفها بها للكراهة و إن كانت هي كذلك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هيّن بعد أن عرفت ضعف الخلاف، بل عدم تحققه، نعم قيل بل لا خلاف أجده فيه بين القدماء و المتأخرين يجب اجتناب موضع الفضة إلا من معتبر المصنف فاستحبه و تبعه الطباطبائي في منظومته، و استحسنه في المدارك و الذخيرة، لظاهر الأمر في الصحيح السابق و زيادة الصدوق في خبر بريد المتقدم معتضدا بما عرفت من عدم الخلاف و سالما عما يصلح للمعارضة، ضرورة عدم صلاحية الأصل و ترك الاستفصال في صحيح معاوية السابق لذلك</w:t>
      </w:r>
      <w:r>
        <w:rPr>
          <w:rFonts w:eastAsia="Amiri" w:cs="Amiri" w:ascii="Amiri" w:hAnsi="Amiri"/>
          <w:color w:val="111111"/>
          <w:sz w:val="28"/>
          <w:szCs w:val="28"/>
          <w:rtl w:val="true"/>
          <w:lang w:bidi="ar-SA"/>
        </w:rPr>
        <w:t>.</w:t>
      </w:r>
      <w:bookmarkStart w:id="261" w:name="pg12232_143830"/>
    </w:p>
    <w:p>
      <w:pPr>
        <w:pStyle w:val="BookText"/>
        <w:rPr/>
      </w:pPr>
      <w:bookmarkEnd w:id="2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يلحق بالإناء المفضض الإناء المذهب في جميع ما تقدم و إن خلت عنه النصوص و أكثر الفتاوى، كما اعترف به في المنتهى، لكن الأصل كاف في جواز الاتخاذ، و التسامح و حسن الاحتياط و احتمال الاستغناء بذكر المفضض عنه، بل لعله ينساق إلى الذهن عند ذكره، خصوصا بعد اقترانه بآنية الفضة كاف في الكراهة، بل يمكن أن يدعى أولويته من المفضض أو مساواته، بل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يستفاد حينئذ وجوب العزل حينئذ، بل في الذكرى احتمال المنع لأصل الاستعمال في ذي الضبة الذهب، ل</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محرمان على ذكور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ضعيفا، و لعل في خبر السرير</w:t>
      </w:r>
      <w:r>
        <w:rPr>
          <w:rStyle w:val="FootnoteAnchor"/>
          <w:rtl w:val="true"/>
        </w:rPr>
        <w:footnoteReference w:id="618"/>
      </w:r>
      <w:r>
        <w:rPr>
          <w:rFonts w:ascii="IRNazanin" w:hAnsi="IRNazanin" w:eastAsia="IRNazanin"/>
          <w:color w:val="111111"/>
          <w:sz w:val="28"/>
          <w:sz w:val="28"/>
          <w:szCs w:val="28"/>
          <w:rtl w:val="true"/>
          <w:lang w:bidi="fa-IR"/>
        </w:rPr>
        <w:t>و القرآن‌</w:t>
      </w:r>
      <w:r>
        <w:rPr>
          <w:rStyle w:val="FootnoteAnchor"/>
          <w:rtl w:val="true"/>
        </w:rPr>
        <w:footnoteReference w:id="619"/>
      </w:r>
      <w:r>
        <w:rPr>
          <w:rFonts w:ascii="Amiri" w:hAnsi="Amiri" w:eastAsia="Amiri" w:cs="Amiri"/>
          <w:color w:val="111111"/>
          <w:sz w:val="28"/>
          <w:sz w:val="28"/>
          <w:szCs w:val="28"/>
          <w:rtl w:val="true"/>
          <w:lang w:bidi="ar-SA"/>
        </w:rPr>
        <w:t>نوع إيماء إلى بعض ما ذكرنا، كما انه تقدم سابقا ما يمكن استفادة كراهة مطلق المفضض منه أو ما عدا السيف و ان لم يكن إناء بل قد عرفت الإطلاق من صاحب الحدائق، و الله أعلم</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6490831_417432637"/>
      <w:bookmarkStart w:id="263" w:name="_Toc91"/>
      <w:bookmarkEnd w:id="262"/>
      <w:r>
        <w:rPr>
          <w:rtl w:val="true"/>
        </w:rPr>
        <w:t>[</w:t>
      </w:r>
      <w:r>
        <w:rPr>
          <w:rtl w:val="true"/>
        </w:rPr>
        <w:t>في عدم جواز اتخاذ أواني الذهب و الفضة</w:t>
      </w:r>
      <w:r>
        <w:rPr>
          <w:rtl w:val="true"/>
        </w:rPr>
        <w:t>]</w:t>
      </w:r>
      <w:bookmarkEnd w:id="263"/>
    </w:p>
    <w:p>
      <w:pPr>
        <w:pStyle w:val="BookText"/>
        <w:rPr/>
      </w:pPr>
      <w:r>
        <w:rPr>
          <w:rFonts w:ascii="Amiri" w:hAnsi="Amiri" w:eastAsia="Amiri" w:cs="Amiri"/>
          <w:color w:val="111111"/>
          <w:sz w:val="28"/>
          <w:sz w:val="28"/>
          <w:szCs w:val="28"/>
          <w:rtl w:val="true"/>
          <w:lang w:bidi="ar-SA"/>
        </w:rPr>
        <w:t>و في جواز اتخاذها أي أواني الذهب و الفضة لغير الاستعمال من الذخر و نحوه تردد من الأصل مع عدم ظهور الأدلة فيه، بل هي ظاهرة في الاستعمال، و من تعليل النبوي‌</w:t>
      </w:r>
      <w:r>
        <w:rPr>
          <w:rStyle w:val="FootnoteAnchor"/>
          <w:rtl w:val="true"/>
        </w:rPr>
        <w:footnoteReference w:id="620"/>
      </w:r>
      <w:r>
        <w:rPr>
          <w:rFonts w:ascii="Amiri" w:hAnsi="Amiri" w:eastAsia="Amiri" w:cs="Amiri"/>
          <w:color w:val="111111"/>
          <w:sz w:val="28"/>
          <w:sz w:val="28"/>
          <w:szCs w:val="28"/>
          <w:rtl w:val="true"/>
          <w:lang w:bidi="ar-SA"/>
        </w:rPr>
        <w:t>بأنها لهم في الدنيا و لكم في الآخرة، ك</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متاع الذين لا يوقنون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النهي عن آنية الذهب و الفضة و كراهتهما المحمول على أقرب المجازات بعد تعذر الحقيقة، و لا ريب ان مطلق الاتخاذ أقرب من الاستعمال، لأعميته منه، و لأن النهي في الحقيقة نفي، و نفي الحقيقة و كراهة طبيعتها يناسبه النهي عن أصل وجودها في الخارج، على ان السارد للنصوص يظهر لديه إن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يقطع أن مراد الشارع ذلك، أي النهي عن أصل وجودها في الخارج مستعدة للاستعمال بل في المنتهى أن تحريم استعمالها مطلقا يستلزم تحريم أخذها على هيئة الاستعمال كالطنبور، و قد يؤيده أنه المناسب لإرادة حصول المطلوب، كما أن عدمه معرض لخلافه، و انه المناسب لما قيل من حكمة التحريم من حصول الخيلاء و كسر قلوب الفقراء و الإسراف و ان كان كما ترى،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الأظهر المنع وفاقا للمشهور بين الأصحاب نقلا و تحصيلا، بل لا أجد فيه خلافا إلا من مختلف الفاضل، و استحسنه بعض متأخري المتأخرين، بل قد يظهر منه نفسه في المنتهى كالمصنف في المعتبر أنه لا خلاف عندنا في المسألة، بل هو مخصوص بالشافعي أو أحد قوليه، إذ ذلك بعد جبره لما عرفت و اعتضاده به كاف في انقطاع الأصل السابق، و في بطلان دعوى عدم ظهور الأدلة في غير الاستعمال،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قواعد الفاضل بل و من غيرها من كتب الأصحاب ان مما نحن فيه اتخاذها للتزيين و نحوه، لكن قد يمنع و يدعى اندراجه في نحو الاستعمال الذي قد عرفت معلومية منعه، إذ هو أعم من استعمالها في الظرف بها، كما يشهد لذلك استثناء بعضهم أو شبهه اتخاذها للمشاهد و المساجد من حرمة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فحيث ظهر حرمة الأواني استعمالا و قنية و غيرها كانت حينئذ كباقي الآلات المحرمة الهيئة المملوكة المادة، فيجري فيها حينئذ بالنسبة إلى وجوب كسرها و عدم ضمان الأرش، و عدم جواز بيعها أو بشرط الكسر فورا أو العلم به مع وثاقة المشتري أو مطلقا، بل سائر أنواع نقلها بل رهنها و عاريتها و غير ذلك ما يجري في تلك، فتأمل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يحرم استعمال غير الذهب و الفضة من أنواع المعادن و الجواهر و لو تضاعف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أثمانها بلا خلاف أجده، بل في كشف اللثام الاتفاق عليه، للأصل المعتضد بالسيرة الذي لا يعارضه القياس المعلوم بطلانه عندنا، مع إمكان إبداء الفرق بعدم إدراك العامة نفاستها، و بأنها لقلتها لا يحصل اتخاذ الآنية منها إلا نادرا، فلا يفضي إباحتها إلى اتخاذها و استعمالها بخلاف الأثمان، فما عن أحد قولي الشافعي من تحريم المتخذ من الجواهر الثمينة كالياقوت و نحوه لأولويتها بكسر القلوب و الخيلاء و السرف لا يصغى اليه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أواني المشركين أهل كتاب كانوا أولا و غيرها مما في أيديهم عدا اللحم و الجلد طاهرة بلا خلاف أجده فيه إلا ما توهمه في الحدائق من خلاف الشيخ، فحكى عنه عدم جواز استعمالها، مع أن ما حكاه من العبارة ظاهرة أو صريحة في غير ما نحن فيه من البحث مع العامة في نجاستها بمباشرتهم أو لا بد من نجاسة أخرى غيرها، و إلا فلا خلاف فيما نحن فيه بيننا، بل في كشف اللثام الإجماع عليه، و هو كذلك، مضافا إلى الأصل و العمومات و خصوص المعتبرة الواردة في طهارة الثوب المعار للذمي‌</w:t>
      </w:r>
      <w:r>
        <w:rPr>
          <w:rStyle w:val="FootnoteAnchor"/>
          <w:rtl w:val="true"/>
        </w:rPr>
        <w:footnoteReference w:id="622"/>
      </w:r>
      <w:r>
        <w:rPr>
          <w:rFonts w:ascii="Amiri" w:hAnsi="Amiri" w:eastAsia="Amiri" w:cs="Amiri"/>
          <w:color w:val="111111"/>
          <w:sz w:val="28"/>
          <w:sz w:val="28"/>
          <w:szCs w:val="28"/>
          <w:rtl w:val="true"/>
          <w:lang w:bidi="ar-SA"/>
        </w:rPr>
        <w:t>و الثياب السابرية التي يعملها المجوس‌</w:t>
      </w:r>
      <w:r>
        <w:rPr>
          <w:rStyle w:val="FootnoteAnchor"/>
          <w:rtl w:val="true"/>
        </w:rPr>
        <w:footnoteReference w:id="623"/>
      </w:r>
      <w:r>
        <w:rPr>
          <w:rFonts w:ascii="Amiri" w:hAnsi="Amiri" w:eastAsia="Amiri" w:cs="Amiri"/>
          <w:color w:val="111111"/>
          <w:sz w:val="28"/>
          <w:sz w:val="28"/>
          <w:szCs w:val="28"/>
          <w:rtl w:val="true"/>
          <w:lang w:bidi="ar-SA"/>
        </w:rPr>
        <w:t>بل و ثوب المجوسي نفسه‌</w:t>
      </w:r>
      <w:r>
        <w:rPr>
          <w:rStyle w:val="FootnoteAnchor"/>
          <w:rtl w:val="true"/>
        </w:rPr>
        <w:footnoteReference w:id="624"/>
      </w:r>
      <w:r>
        <w:rPr>
          <w:rFonts w:ascii="Amiri" w:hAnsi="Amiri" w:eastAsia="Amiri" w:cs="Amiri"/>
          <w:color w:val="111111"/>
          <w:sz w:val="28"/>
          <w:sz w:val="28"/>
          <w:szCs w:val="28"/>
          <w:rtl w:val="true"/>
          <w:lang w:bidi="ar-SA"/>
        </w:rPr>
        <w:t>و ما يعمله الخياط و القصار اليهودي و النصراني‌</w:t>
      </w:r>
      <w:r>
        <w:rPr>
          <w:rStyle w:val="FootnoteAnchor"/>
          <w:rtl w:val="true"/>
        </w:rPr>
        <w:footnoteReference w:id="625"/>
      </w:r>
      <w:r>
        <w:rPr>
          <w:rFonts w:ascii="Amiri" w:hAnsi="Amiri" w:eastAsia="Amiri" w:cs="Amiri"/>
          <w:color w:val="111111"/>
          <w:sz w:val="28"/>
          <w:sz w:val="28"/>
          <w:szCs w:val="28"/>
          <w:rtl w:val="true"/>
          <w:lang w:bidi="ar-SA"/>
        </w:rPr>
        <w:t>و هي و إن كانت مشتملة على غير مفروض العبارة، لكن عدم القائل بالفرق و اشتمال بعضها على التعليل العام كاف في المطلوب، كما أن ما عرفته من عدم الخلاف عندنا في الحكم بل الإجماع عليه إن لم تكن الضرورة كاف في رفع اليد عن النهي عن استعمال أوانيهم و ثيابهم و الأكل منها، أو تنزيلها، بل لعله الظاهر منها على المعلوم مباشرتهم لها</w:t>
      </w:r>
      <w:r>
        <w:rPr>
          <w:rFonts w:eastAsia="Amiri" w:cs="Amiri" w:ascii="Amiri" w:hAnsi="Amiri"/>
          <w:color w:val="111111"/>
          <w:sz w:val="28"/>
          <w:szCs w:val="28"/>
          <w:rtl w:val="true"/>
          <w:lang w:bidi="ar-SA"/>
        </w:rPr>
        <w:t>.</w:t>
      </w:r>
      <w:bookmarkStart w:id="264" w:name="pg12232_143833"/>
    </w:p>
    <w:p>
      <w:pPr>
        <w:pStyle w:val="BookText"/>
        <w:rPr/>
      </w:pPr>
      <w:bookmarkEnd w:id="2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قيد المصنف الطهارة ب ما لم يعلم نجاستها بمباشرتهم أو غيرها، فإنه إذا علم حكم بالنجاسة و ان احتمل حصول الطهارة بل و لو ظن ما لم يكن معتبرا شرعا، لعدم اعتبار ذلك هنا في قطع الأصل و ان كان لغيبة يحكم بالطهارة معها لغيرهم، كما أنه لا اعتبار بالظن عندنا في التنجيس أيضا ما لم يكن ناشئا عن أمارة شرعية من البينة و خبر العدل، بل و إن كان خبر عدل على ما تقدم سابقا،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ينهض دليل تطمئن به النفس على البينة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عرفت سابقا وضوح ضعفه، كوضوح ضعف القبول بالاكتفاء بمطلق الظن، فلاحظ و تأمل</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6490833_417432637"/>
      <w:bookmarkStart w:id="266" w:name="_Toc92"/>
      <w:bookmarkEnd w:id="265"/>
      <w:r>
        <w:rPr>
          <w:rtl w:val="true"/>
        </w:rPr>
        <w:t>[</w:t>
      </w:r>
      <w:r>
        <w:rPr>
          <w:rtl w:val="true"/>
        </w:rPr>
        <w:t>في عدم جواز استعمال الجلود الميتة</w:t>
      </w:r>
      <w:r>
        <w:rPr>
          <w:rtl w:val="true"/>
        </w:rPr>
        <w:t>]</w:t>
      </w:r>
      <w:bookmarkEnd w:id="266"/>
    </w:p>
    <w:p>
      <w:pPr>
        <w:pStyle w:val="BookText"/>
        <w:rPr/>
      </w:pPr>
      <w:r>
        <w:rPr>
          <w:rFonts w:ascii="Amiri" w:hAnsi="Amiri" w:eastAsia="Amiri" w:cs="Amiri"/>
          <w:color w:val="111111"/>
          <w:sz w:val="28"/>
          <w:sz w:val="28"/>
          <w:szCs w:val="28"/>
          <w:rtl w:val="true"/>
          <w:lang w:bidi="ar-SA"/>
        </w:rPr>
        <w:t>و لا يجوز استعمال شي‌ء من الجلود في صلاة أو غيرها إذا كانت جلود ذوي الأنفس السائلة حتى لو جعل وقود الحمام أو بوا</w:t>
      </w:r>
      <w:r>
        <w:rPr>
          <w:rStyle w:val="FootnoteAnchor"/>
          <w:rtl w:val="true"/>
        </w:rPr>
        <w:footnoteReference w:id="626"/>
      </w:r>
      <w:r>
        <w:rPr>
          <w:rFonts w:ascii="Amiri" w:hAnsi="Amiri" w:eastAsia="Amiri" w:cs="Amiri"/>
          <w:color w:val="111111"/>
          <w:sz w:val="28"/>
          <w:sz w:val="28"/>
          <w:szCs w:val="28"/>
          <w:rtl w:val="true"/>
          <w:lang w:bidi="ar-SA"/>
        </w:rPr>
        <w:t>أو طعام كلب أو وصلة لقتل بعض الحيوانات المؤذية و نحو ذلك، على إشكال في البعض، بل في كشف الأستاذ جعلها جميعها من الانتفاع لا من الاستعمال حتى يحرم، و إن كان فيه منع، و بعد التسليم فهو يحرم مع قصده كالاستعمال إلا ما كان طاهرا في حال الحياة لا كالكلب و نحوه ذكيا تذكية شرعية، إذ هو بدون ذلك ميتة، سواء كان قابلا لها فلم تقع عليه، أو غير قابل، و هو مغن عن القيد الأول، لأن غير الطاهر لا تقع عليه، و قد تقدم سابقا في النجاسات حرمة استعمال الميتة في الرطب و اليابس و نجاستها في الصلاة و غيرها من غير فرق بين الدبغ و عدمه، و بيان ضعف المحكي عن الصدوق و أبي علي، و إن مال اليه بعض متأخري المتأخرين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المصنف كصريح بعضهم بل هو المشهور كما قيل توقف الاستعمال على ثبوت التذكية و لو ببعض الأمارات الشرعية، أما مع الجهل بها فلا يجوز الاستعمال، بل هو ميتة فيه و في النجاسة و في غيرهما، لاقتضاء الشك في الشرط الشك في المشروط، مضافا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أصالة عدم تحقق الشرط الواضح ضعف المناقشة في حجيتها بما هو محرر</w:t>
      </w:r>
      <w:r>
        <w:rPr>
          <w:rStyle w:val="FootnoteAnchor"/>
          <w:rtl w:val="true"/>
        </w:rPr>
        <w:footnoteReference w:id="627"/>
      </w:r>
      <w:r>
        <w:rPr>
          <w:rFonts w:ascii="Amiri" w:hAnsi="Amiri" w:eastAsia="Amiri" w:cs="Amiri"/>
          <w:color w:val="111111"/>
          <w:sz w:val="28"/>
          <w:sz w:val="28"/>
          <w:szCs w:val="28"/>
          <w:rtl w:val="true"/>
          <w:lang w:bidi="ar-SA"/>
        </w:rPr>
        <w:t>في محله من أدلة الاستصحاب، كمعارضتها بأصالة عدم الموت حتف الأنف التي قد ترجح عليها باعتبار اعتضادها بأصالة الطهارة، ضرورة موافقة الموت حتف الأنف بعد تحقق خروج نفس الحيوان لمقتضى الأصل، فلا ينفى به، إذ غيره هو الذي يحتاج إلى سبب زائد من تذكية أو قتل و نحوهما في تحققه بخلافه هو، و أصالة الطهارة مع معارضتها بأصالة بقاء الشغل في مثل العبادة و نحوها مقطوعة بأصالة عدم التذكية، إذ هي كالواردة عليها حينئذ، على أن نفيها للتذكية بالواسطة، بخلاف نفي الطهارة بأصالة عدم التذكية،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مما يؤكل لحمه فالصلاة في وبره و بوله و شعره و روثه و كل شي‌ء منه جائز إذا علمت أنه ذكي قد ذكاه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كالحسن‌</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الصلاة في الفراء إلا ما صنع في أرض الحجاز إلا ما علمت منه ذكاته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جلود الفراء يشتريها الرجل من سوق من أسواق الجبل يسأل عن ذكاته إذا كان البائع مسلما عارفا،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تسألوا إذا رأيتم المشركين يبيعون ذلك، فإذا رأيتم المسلمين يصلون عليه فلا تسألوا عنه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كغيره من الأخبار الكثيرة جدا بل كادت تكون متواترة يستفاد طهارة ما يؤخذ من يد المسلم و ان علم سبقها بيد كافر من غير فرق بين المسلم المخالف و غيره مستحل ذبائح أهل الكتاب أولا مستطهر الجلد بالدبغ أولا، للسيرة المستقيمة، و محكي الإجماع، و إطلاق الأخبار إن لم يكن ظاهرها، و سهولة الملة و سماحتها، و عدم العسر</w:t>
      </w:r>
      <w:bookmarkStart w:id="267" w:name="pg12232_143835"/>
    </w:p>
    <w:p>
      <w:pPr>
        <w:pStyle w:val="BookText"/>
        <w:rPr/>
      </w:pPr>
      <w:bookmarkEnd w:id="2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الحرج فيها، و مساواته بل هو منه لما حكي عليه الإجماع من حل ذبائح العامة مع عدم رعاية ما يلزم عندنا في الذبح من الشروط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الفاضل من التوقف في طهارة الموجود في يد مستحل الميتة بالدبغ، بل ظاهر الذكرى الحكم بالنجاسة ضعيف جدا بل معلوم الفساد، بل يستفاد من غيره طهارة ما في يد غير المعلوم إسلامه إذا كان السوق سوقهم و البلاد بلادهم و هم أغلب من الكفار، ف</w:t>
      </w:r>
    </w:p>
    <w:p>
      <w:pPr>
        <w:pStyle w:val="BookText"/>
        <w:rPr/>
      </w:pPr>
      <w:r>
        <w:rPr>
          <w:rFonts w:ascii="Amiri" w:hAnsi="Amiri" w:eastAsia="Amiri" w:cs="Amiri"/>
          <w:color w:val="111111"/>
          <w:sz w:val="28"/>
          <w:sz w:val="28"/>
          <w:szCs w:val="28"/>
          <w:rtl w:val="true"/>
          <w:lang w:bidi="ar-SA"/>
        </w:rPr>
        <w:t>في الموثق كالصحيح‌</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الفراء اليماني و فيما صنع في أرض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المسلمون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جريان أحكام الإسلام على مثله ممن وجد في أرض المسلمين من رد السلام و تغسيله و نحوه حتى يعلم انه من غيرهم</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6490835_417432637"/>
      <w:bookmarkStart w:id="269" w:name="_Toc93"/>
      <w:bookmarkEnd w:id="268"/>
      <w:r>
        <w:rPr>
          <w:rtl w:val="true"/>
        </w:rPr>
        <w:t>[</w:t>
      </w:r>
      <w:r>
        <w:rPr>
          <w:rtl w:val="true"/>
        </w:rPr>
        <w:t>في حكم المطروح من اللحم و الجلد</w:t>
      </w:r>
      <w:r>
        <w:rPr>
          <w:rtl w:val="true"/>
        </w:rPr>
        <w:t>]</w:t>
      </w:r>
      <w:bookmarkEnd w:id="269"/>
    </w:p>
    <w:p>
      <w:pPr>
        <w:pStyle w:val="BookText"/>
        <w:rPr/>
      </w:pPr>
      <w:r>
        <w:rPr>
          <w:rFonts w:ascii="Amiri" w:hAnsi="Amiri" w:eastAsia="Amiri" w:cs="Amiri"/>
          <w:color w:val="111111"/>
          <w:sz w:val="28"/>
          <w:sz w:val="28"/>
          <w:szCs w:val="28"/>
          <w:rtl w:val="true"/>
          <w:lang w:bidi="ar-SA"/>
        </w:rPr>
        <w:t>بل قد يقال بطهارة المطروح في بلادهم و أرضهم و إن لم يكن عليه يد لكن إذا كان عليه آثار الاستعمال بأي نحو كان مما لا يغتفر في جلد الميتة، وفاقا للمدارك و كشف الأستاذ و اللوامع، بل في الأخير نسبته إلى ظاهر المعتبر و معظم الطبقة الثالثة، تحكيما للظاهر على الأصل كما يومي اليه الخبر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3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سفرة وجدت في الطريق مطروحة، كثير لحمها و خبزها و جبنها و بيضها و فيها سكين،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 ليس له بقاء، فان جاء طالبها غرموا له الثمن،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يدرى سفرة مسلم أو سفرة 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انسياق بلاد الإسلام من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يرشد إليه في الجملة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عن حفص بن البختري‌</w:t>
      </w:r>
      <w:r>
        <w:rPr>
          <w:rStyle w:val="FootnoteAnchor"/>
          <w:rtl w:val="true"/>
        </w:rPr>
        <w:footnoteReference w:id="6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فعطب في موضع لا يقدر على من يتصدق به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ينحره و يكتب كتابا يضعه عليه ليعلم من مر به أنه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ظهر منه جواز الاعتماد على القرائن غير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كان مطروحا و لا أثر استعمال عليه أو كان في يد كافر لم يعلم سبق يد مسلم عليه أو أرضهم و سوقهم و بلادهم فهو ميتة لا يجوز استعماله، للأصل، و ظاهر بعض المعتبرة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بطهارة الجلد المطروح حتى يعلم أنه ميتة، تمسكا بنحو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الخفاف التي تباع في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وصل حتى تعلم أنه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بقاعدة الطهارة بعد تعارض الأدلة، إذ هو حينئذ كالدم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إن أراد بالمطروح غير ما ذكرنا كالذي في غير بلاد الإسلام، أو فيها لكن لا أثر عليه، لعدم الشاهد له بعد تنزيل الخبر المذكور و نظائره على بلاد الإسلام و سوقهم كما هو الظاهر منها، و انقطاع قاعدة الطهارة بأصالة عدم التذكية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بعد تسليم تعارض الأدلة من الأصول و غيرها عدم الحكم بالطهارة مثلا أيضا، لعدم ثبوت شرطها، لا لثبوت العدم باستصحاب و نحوه، و هو كاف قطعا، نعم لا ينجس حينئذ ما يلاقيه، اللهم إلا أن يدعى أن قاعدة الطهارة يكفي في تحققها عدم العلم بالنجاسة مع عدم الحصر إن قلنا به أيضا، بل أكثر موارد قاعدة الطهارة من هذا القبيل، إلا أن يفرق باشتراطها هنا بالتذكية بخلافها في غيره، فإن النجاسة بالحقيقة هي المشروطة لا الطهارة، فتأمل جيدا فإنه لعلك به مع ملاحظة ما ذكرنا تستفيد الجمع بين الفتاوى كالنصوص، فتخرج المسألة عن الخلاف حينئذ، و الله أعلم، و يأتي إن شاء الله مزيد تحقيق في باب الصلاة</w:t>
      </w:r>
      <w:r>
        <w:rPr>
          <w:rFonts w:eastAsia="Amiri" w:cs="Amiri" w:ascii="Amiri" w:hAnsi="Amiri"/>
          <w:color w:val="111111"/>
          <w:sz w:val="28"/>
          <w:szCs w:val="28"/>
          <w:rtl w:val="true"/>
          <w:lang w:bidi="ar-SA"/>
        </w:rPr>
        <w:t>.</w:t>
      </w:r>
      <w:bookmarkStart w:id="270" w:name="pg12232_143837"/>
    </w:p>
    <w:p>
      <w:pPr>
        <w:pStyle w:val="BookText"/>
        <w:rPr/>
      </w:pPr>
      <w:bookmarkEnd w:id="2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Heading6"/>
        <w:numPr>
          <w:ilvl w:val="5"/>
          <w:numId w:val="1"/>
        </w:numPr>
        <w:rPr/>
      </w:pPr>
      <w:bookmarkStart w:id="271" w:name="__RefHeading___Toc6490837_417432637"/>
      <w:bookmarkStart w:id="272" w:name="_Toc94"/>
      <w:bookmarkEnd w:id="271"/>
      <w:r>
        <w:rPr>
          <w:rtl w:val="true"/>
        </w:rPr>
        <w:t>[</w:t>
      </w:r>
      <w:r>
        <w:rPr>
          <w:rtl w:val="true"/>
        </w:rPr>
        <w:t>في استحباب اجتناب جلد ما لا يؤكل لحمه قبل الدبغ</w:t>
      </w:r>
      <w:r>
        <w:rPr>
          <w:rtl w:val="true"/>
        </w:rPr>
        <w:t>]</w:t>
      </w:r>
      <w:bookmarkEnd w:id="272"/>
    </w:p>
    <w:p>
      <w:pPr>
        <w:pStyle w:val="BookText"/>
        <w:rPr/>
      </w:pPr>
      <w:r>
        <w:rPr>
          <w:rFonts w:ascii="Amiri" w:hAnsi="Amiri" w:eastAsia="Amiri" w:cs="Amiri"/>
          <w:color w:val="111111"/>
          <w:sz w:val="28"/>
          <w:sz w:val="28"/>
          <w:szCs w:val="28"/>
          <w:rtl w:val="true"/>
          <w:lang w:bidi="ar-SA"/>
        </w:rPr>
        <w:t>و يستحب اجتناب جلد ما لا يؤكل لحمه من ذي النفس الذي تقع عليه التذكية حتى يدبغ بعد ذكاته كالسباع، فإنها مما تذكى للإجماع المحكي عن الفاضلين و الشهيد، و</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جلود السباع ينتفع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 سميت فانتفع بجلده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موثقه الآخر</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تحريم السباع و جلودها،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اللحوم فدعها، و أما الجلود فاركبوا عليها و لا تصلوا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ينقطع أصالة عدم التذكية بناء على أنها أمر شرعي كما يشهد له اختلاف أفرادها من ذكاة السمك و الجراد و غيرهما، بل ما كان تذكيته الذبح قد اعتبر الشارع فيه من التسمية و الاستقبال و نحوهما ما به خرج عن إرادة المعنى اللغوي بحيث ينتفى الاسم بانتفائها، و يندرج تحت الميتة لا المذكى النجس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بعدم الاحتياج إلى أزيد مما ثبت من اعتباره في المأكول من ذي النفس متى ثبت كون الحيوان مما يقبل التذكية حتى يدل دليل على الزيادة، فتأمل جيدا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كذا إن قلنا إن التذكية لغوية لكنها من الأسباب الشرعية التي رتب الشارع عليها أحكاما عديدة، فمع الشك في سببيتها بالنسبة إلى أحد أفراد موضوعها و محلها فالأصل عدمها أيضا، إلا أنه قد يمنع الشك حينئذ و يدعى ترتب الأحكام على مسمى التذكية، فيكون الأصل بالعكس، بل يؤيده ما عن القاموس و الصحاح أنها الذبح، لكن العرف و الشرع يأباه، إذ الذبح فيهما أعم من التذكية كما لا يخفى على من لاحظ الأدلة بل و اللغة أيضا، و ما عن القاموس و الصحاح تفسير بالأعم كما هو دأب أهل اللغة، أو أن المراد الذبح الشرعي المخصوص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الغريب احتمال أن التذكية الموت بغير حتف الأنف حتى أنه لو قد الحيوان نصفين على عكس القبلة و عدم التسمية كان مذكى، إلا أن يقوم إجماع و نحوه على عدمه كاحتمال أن الموت مانع، و مع الموت بغير حتف الأنف يشك في دخوله تحت اسمه ليتبعه الحكم، إذ هما من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الاحتمال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التذكية ليست شرعية لا يحتاج في معناها و لا محلها إلى الشرع، بل المحتاج اليه منه نفس الحكم المترتب على ذلك، فإذا قال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المذكى طاهر لم يحتج بعد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إذ هو أيضا واضح الفساد، لأنه أصل مقابلة الموت بالتذكية انما هو من الشرع، و إلا فالموت يقابله الحياة لا التذكية، على أنه قد يمنع حينئذ عليه عموم الدليل لكل مذكى بحيث يجري عليه الأحكام و إن بعد، و قوله تعالى‌</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بالنسبة إلى ما يؤكل لحمه قطعا، كما يدل عليه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حينئذ التمسك بأصالة عدم التذكية في كل حيوان شك في قابليته لها و عدمه، فالمسوخ حينئذ و الحشرات باقية على مقتضاها حينئذ، لعدم الدليل، فالقول بها فيها كالقول بعدمها في السباع لا يصغى اليه كما يأتي مزيد تحقيق ذلك في محله في باب الصيد و الذباحة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خلاف بين الأصحاب فيما أعلم ان ما عدا الكلب و الخنزير و الإنسان من الحيوانات الطاهرة تقع عليها 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لم نتحققه، بل المتحقق خلافه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المتن و القواعد و غيرهما من استحباب الاجتناب كالذي في المعتبر و المختلف من كراهة الاستعمال قبل الدبغ فلم أقف على ما يقتضي شيئا منهما عدا الخبر الذي ستسمعه، و التفصي من شبهة القول بوجوب الاجتناب قبل الدبغ المحكي عن الشيخ،</w:t>
      </w:r>
      <w:bookmarkStart w:id="273" w:name="pg12232_143839"/>
    </w:p>
    <w:p>
      <w:pPr>
        <w:pStyle w:val="BookText"/>
        <w:rPr/>
      </w:pPr>
      <w:bookmarkEnd w:id="2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الشيخين، بل المرتضى، بل في كشف اللثام عن الأكثر، بل في الذكرى عن المشهور، بل هو اختاره في البيان، سواء كان ذلك منهم لتوقف الطهارة عليه كما يفهم من المنتهى و جامع المقاصد، أو التعبد المحض كما يفهم من غيرهما، و إن كان على أي التقديرين في غاية الضعف، إذ هو مع انه مناف للأصل و إطلاق أدلة الطهارة السابقة لم نعثر على ما يدل عليه أيضا سوى ما في كشف اللثام من أنه</w:t>
      </w:r>
    </w:p>
    <w:p>
      <w:pPr>
        <w:pStyle w:val="BookText"/>
        <w:rPr/>
      </w:pPr>
      <w:r>
        <w:rPr>
          <w:rFonts w:ascii="Amiri" w:hAnsi="Amiri" w:eastAsia="Amiri" w:cs="Amiri"/>
          <w:color w:val="111111"/>
          <w:sz w:val="28"/>
          <w:sz w:val="28"/>
          <w:szCs w:val="28"/>
          <w:rtl w:val="true"/>
          <w:lang w:bidi="ar-SA"/>
        </w:rPr>
        <w:t xml:space="preserve">روي في بعض الكتب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دباغة الجلد طهارته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قصوره عن إثبات المطلوب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w:t>
      </w:r>
      <w:r>
        <w:rPr>
          <w:rStyle w:val="FootnoteAnchor"/>
          <w:rtl w:val="true"/>
        </w:rPr>
        <w:footnoteReference w:id="638"/>
      </w:r>
      <w:r>
        <w:rPr>
          <w:rFonts w:ascii="Amiri" w:hAnsi="Amiri" w:eastAsia="Amiri" w:cs="Amiri"/>
          <w:color w:val="111111"/>
          <w:sz w:val="28"/>
          <w:sz w:val="28"/>
          <w:szCs w:val="28"/>
          <w:rtl w:val="true"/>
          <w:lang w:bidi="ar-SA"/>
        </w:rPr>
        <w:t>لإرادة زوال الزهومات و نحوها بالدبغ من الطهارة فيه، على أنه لا ينطبق على القول بتعبدية الدبغ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الخلاف من أن جواز التصرف في هذه الأشياء يحتاج إلى دلالة شرعية، و انما أجزنا ما أجزنا بدلالة إجماع الفرقة على ذلك أيضا فهو لا يرجع إلى محصل، إذ الدلالة ما عرفت، كقوله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جواز استعمالها بعد دباغها، و لا دليل قبل الدبغ، كما هو واضح</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6490839_417432637"/>
      <w:bookmarkStart w:id="275" w:name="_Toc95"/>
      <w:bookmarkEnd w:id="274"/>
      <w:r>
        <w:rPr>
          <w:rtl w:val="true"/>
        </w:rPr>
        <w:t>[</w:t>
      </w:r>
      <w:r>
        <w:rPr>
          <w:rtl w:val="true"/>
        </w:rPr>
        <w:t>في حكم الدبغ بالأشياء النجسة</w:t>
      </w:r>
      <w:r>
        <w:rPr>
          <w:rtl w:val="true"/>
        </w:rPr>
        <w:t>]</w:t>
      </w:r>
      <w:bookmarkEnd w:id="275"/>
    </w:p>
    <w:p>
      <w:pPr>
        <w:pStyle w:val="BookText"/>
        <w:rPr/>
      </w:pPr>
      <w:r>
        <w:rPr>
          <w:rFonts w:ascii="Amiri" w:hAnsi="Amiri" w:eastAsia="Amiri" w:cs="Amiri"/>
          <w:color w:val="111111"/>
          <w:sz w:val="28"/>
          <w:sz w:val="28"/>
          <w:szCs w:val="28"/>
          <w:rtl w:val="true"/>
          <w:lang w:bidi="ar-SA"/>
        </w:rPr>
        <w:t>ثم انه لا ريب في امتثال الاستحباب أو الكراهة أو الوجوب أو الحرمة على اختلاف التعبير بالدبغ بالأشياء الطاهرة من الشب و القرظ و العفص و قشور الرمان و غيرها مما يندرج في ذلك، أما الأشياء النجسة فلا يجوز الدبغ بها كما صرح به في المختلف و المعتبر و المنتهى و الذكرى بل في الأول الإجماع عليه، و هو إن تم كعدم جواز مطلق استعمال النجس و الانتفاع به الحجة، و إلا كان 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خالف فدبغ فالظاهر جواز استعماله عندنا بعد الغسل، للأصل و العمومات، 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يزيد</w:t>
      </w:r>
      <w:r>
        <w:rPr>
          <w:rStyle w:val="FootnoteAnchor"/>
          <w:rtl w:val="true"/>
        </w:rPr>
        <w:footnoteReference w:id="639"/>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جلود</w:t>
      </w:r>
      <w:bookmarkStart w:id="276" w:name="pg12232_143840"/>
    </w:p>
    <w:p>
      <w:pPr>
        <w:pStyle w:val="BookText"/>
        <w:rPr/>
      </w:pPr>
      <w:bookmarkEnd w:id="2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فإنها تدبغ بخرء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لقصوره محمول على الكراهة أو إرادة قبل الغسل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بوجوب الدبغ ففي الاكتفاء به و عدمه، أو التفصيل بين التعبد و توقف الطهارة عليه، فالاكتفاء على الأول و عدمه على الثاني وجوه لا يمكن أن يعض على أحدها بضرس قاطع حتى يعرف دليل ذلك القول و ما يقتضيه، و إن أمكن تعليل الأول بصدق الدبغ، و الثاني بعدم كون المحرم سببا لحكم شرعي، و الثالث باشتراط الطهارة في المطهر دون التعبد، و خبر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 الأمر سهل، فتأمل جيدا</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6490841_417432637"/>
      <w:bookmarkStart w:id="278" w:name="_Toc96"/>
      <w:bookmarkEnd w:id="277"/>
      <w:r>
        <w:rPr>
          <w:rtl w:val="true"/>
        </w:rPr>
        <w:t>[</w:t>
      </w:r>
      <w:r>
        <w:rPr>
          <w:rtl w:val="true"/>
        </w:rPr>
        <w:t>في كراهة الاستعمال من أواني الخمر ما كان رخوا</w:t>
      </w:r>
      <w:r>
        <w:rPr>
          <w:rtl w:val="true"/>
        </w:rPr>
        <w:t>]</w:t>
      </w:r>
      <w:bookmarkEnd w:id="278"/>
    </w:p>
    <w:p>
      <w:pPr>
        <w:pStyle w:val="BookText"/>
        <w:rPr/>
      </w:pPr>
      <w:r>
        <w:rPr>
          <w:rFonts w:ascii="Amiri" w:hAnsi="Amiri" w:eastAsia="Amiri" w:cs="Amiri"/>
          <w:color w:val="111111"/>
          <w:sz w:val="28"/>
          <w:sz w:val="28"/>
          <w:szCs w:val="28"/>
          <w:rtl w:val="true"/>
          <w:lang w:bidi="ar-SA"/>
        </w:rPr>
        <w:t>و يجوز أن يستعمل من أواني الخمر ما كان صلبا يمنع نفوذ الخمر و لو لأنه كان مقيرا أو مدهونا بدهن أخضر مثلا بعد غسله فإنه مما يطهر بذلك إجماعا كما في المعتبر و المنتهى، و هما مع العمومات الحجة على ما نحن فيه، بل لعله مستغن عنهما بضروريته و بداهته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يجوز لكن يكره ما كان رخوا لا يمنع نفوذ الخمر فيه كما لو كان خشبا أو قرعا أو خزفا غير مدهون وفاقا للمشهور نقلا في كشف اللثام إن لم يكن تحصيلا، أما الجواز فلوجود المقتضي من الغسل المترتب عليه الطهارة، لإزالته العين كغيره من النجاسات، و ارتفاع المانع، إذ ليس هو إلا نفوذ الأجزاء الخمرية في الباطن فيتنجس بها، و فيه أنه ليس أسرع من الماء نفوذا أولا، و دعوى أسرعيته قبل حيلولة الأجزاء الخمرية، و إلا فهي مانعة له عن النفوذ بعد تسليمها خروج عن محل النزاع، على أن الأجزاء الخمرية غالبا تستهلك متى دخلت في المسام خصوصا إذا جف الإناء، و ليس مانع من حصول طهارة الظاهر الذي يراد استعماله ثانيا، إذ لا سراية، 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ينجس ما فيه حينئذ لو خرج تلك الأجزاء الخمرية إلى الخارج مضافا إلى إطلاق ما دل على حصول الطهارة بالغسل و ترك الاستفصال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الدن يكون فيه الخمر هل يصلح أن يكون فيه خل أو ماء أو كامخ أو 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 و عن الإبريق و غيره يكون فيه خمر أ يصلح أن يكون فيه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أو إناء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موثقه الآخر</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الإناء الذي يشرب فيه النبيذ و أنه يغسل 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و خبر حفص الأعور</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آخذ الركوة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جعل فيها الخمر و غسلت كانت أطيب لها فنأخذ الركوة فنجعل فيها الخمر فنخضخضه و نصبه و نجعل فيها البختج،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يكون فيه الخمر ثم يجفف يجعل فيه الخل،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المراد يجفف و يغسل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الإناء يشرب فيه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سبع مرات، و كذا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نهاية الشيخ و ابني الجنيد و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عن استعماله لما في الخمر من الحدة و النفوذ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4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الظروف فقال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الدباء و المزفت و زدتم أنتم الحنتم يعني الغضار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الزفت يكون في الزق و يصب في الخوابي ليكون أجود للخمر، و سألته عن الجرار الخضر و الرصاص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الربيع الشامي‌</w:t>
      </w:r>
      <w:r>
        <w:rPr>
          <w:rStyle w:val="FootnoteAnchor"/>
          <w:rtl w:val="true"/>
        </w:rPr>
        <w:footnoteReference w:id="64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مسكر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فالظروف التي تصنع بها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الدبا و المزفت و الحنتم و النقير،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 و المزفت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 و الحنتم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 خضر، و النقير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خشب كانوا ينقرونها حتى يصير لها أجواف ينبذون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جراح المدائني‌</w:t>
      </w:r>
      <w:r>
        <w:rPr>
          <w:rStyle w:val="FootnoteAnchor"/>
          <w:rtl w:val="true"/>
        </w:rPr>
        <w:footnoteReference w:id="64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منع عما يسكر من الشراب و منع النقير و النبيذ الدباء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إذ الأول قد عرفت ما فيه من أشدية الماء منه نفوذا، و الأخبار لا تصلح لإثبات الكراهة فضلا عن المنع، 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سند بعضها و الاجمال، بل الإشكال في متن الآخر، و قصورها عن تقييد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إرادة النهي عن الانتباذ فيها مخافة الاختمار باعتبار ما في الإناء من الدهنية أو النبيذ السابق المتغير، لا مطلق استعمالها، كما يشهد لذلك النهي فيها عن المزفت أي المطلي بالزفت، و هو القير، و عن الحنتم، و هي كما قيل الجرار الخضر المدهونة مما عرفت انه لا إشكال في قابليته للتطهير و جواز استعماله، فعلم إرادة بيان خصوصية للانتباذ خوفا عليه من الاختمار و لو لتشرب الإناء الذي لا يمنع من قبول التطهير، لكنه قد يؤثر الاختمار، بل قد تؤثر الرائحة و نحوها، إلا أنه مع ذلك كله لا بأس بالقول بالكراهة تخلصا من شبهة الخلاف، بل و الاحتمال في الأخبار، و استظهارا في الاحتياط، و نحو ذلك مما يكتفى به فيها للتسامح، و الله أعلم</w:t>
      </w:r>
      <w:r>
        <w:rPr>
          <w:rFonts w:eastAsia="Amiri" w:cs="Amiri" w:ascii="Amiri" w:hAnsi="Amiri"/>
          <w:color w:val="111111"/>
          <w:sz w:val="28"/>
          <w:szCs w:val="28"/>
          <w:rtl w:val="true"/>
          <w:lang w:bidi="ar-SA"/>
        </w:rPr>
        <w:t>.</w:t>
      </w:r>
      <w:bookmarkStart w:id="279" w:name="pg12232_143843"/>
    </w:p>
    <w:p>
      <w:pPr>
        <w:pStyle w:val="BookText"/>
        <w:rPr/>
      </w:pPr>
      <w:bookmarkEnd w:id="2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Heading6"/>
        <w:numPr>
          <w:ilvl w:val="5"/>
          <w:numId w:val="1"/>
        </w:numPr>
        <w:rPr/>
      </w:pPr>
      <w:bookmarkStart w:id="280" w:name="__RefHeading___Toc6490843_417432637"/>
      <w:bookmarkStart w:id="281" w:name="_Toc97"/>
      <w:bookmarkEnd w:id="280"/>
      <w:r>
        <w:rPr>
          <w:rtl w:val="true"/>
        </w:rPr>
        <w:t>[</w:t>
      </w:r>
      <w:r>
        <w:rPr>
          <w:rtl w:val="true"/>
        </w:rPr>
        <w:t>في حكم ولوغ الكلب</w:t>
      </w:r>
      <w:r>
        <w:rPr>
          <w:rtl w:val="true"/>
        </w:rPr>
        <w:t>]</w:t>
      </w:r>
      <w:bookmarkEnd w:id="281"/>
    </w:p>
    <w:p>
      <w:pPr>
        <w:pStyle w:val="BookText"/>
        <w:rPr/>
      </w:pPr>
      <w:r>
        <w:rPr>
          <w:rFonts w:ascii="Amiri" w:hAnsi="Amiri" w:eastAsia="Amiri" w:cs="Amiri"/>
          <w:color w:val="111111"/>
          <w:sz w:val="28"/>
          <w:sz w:val="28"/>
          <w:szCs w:val="28"/>
          <w:rtl w:val="true"/>
          <w:lang w:bidi="ar-SA"/>
        </w:rPr>
        <w:t>و يجب أن يغسل مسمى الإناء من ولوغ الكلب ثلاثا إجماعا مما عدا الإسكافي كما في المنتهى، بل لم يستثنه منه في الانتصار و الخلاف و الغنية بل و الذكرى أيضا و ان حكي خلافه فيها بعد ذلك، و هو الحجة بعد إمكان دعوى الأصل في نفي الزائد هنا، و</w:t>
      </w:r>
    </w:p>
    <w:p>
      <w:pPr>
        <w:pStyle w:val="BookText"/>
        <w:rPr/>
      </w:pPr>
      <w:r>
        <w:rPr>
          <w:rFonts w:ascii="Amiri" w:hAnsi="Amiri" w:eastAsia="Amiri" w:cs="Amiri"/>
          <w:color w:val="111111"/>
          <w:sz w:val="28"/>
          <w:sz w:val="28"/>
          <w:szCs w:val="28"/>
          <w:rtl w:val="true"/>
          <w:lang w:bidi="ar-SA"/>
        </w:rPr>
        <w:t>صحيح البقباق‌</w:t>
      </w:r>
      <w:r>
        <w:rPr>
          <w:rStyle w:val="FootnoteAnchor"/>
          <w:rtl w:val="true"/>
        </w:rPr>
        <w:footnoteReference w:id="64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و اصبب ذلك الماء و اغسله بالتراب أول مرة ثم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على ما في المعتبر و المنتهى و غيرهما من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لفظ الماء فيه، و لعلهم عثروا عليه فيما عندهم من الأصول، و خصوصا بالنسبة للمحقق، إذ هو غالبا يروي عن أصول ليس عندنا منها إلا أسماؤها، بل يؤيده أيضا وجود ذلك في لسان القدماء من الأصحاب حتى ان الشيخ الذي روى الرواية بدون ذكر المرتين حكى الإجماع على وجوبهما، بل لم يفت أحد بالاكتفاء بالمرة، بل لعل ذلك مخالف لشعار الشيعة، و لما يظهر من الأخبار من شدة نجاسة الكلب، بل هي أشد من البول الذي وجب فيه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فدغدغة سيد المدارك تبعا لأستاذه بالنسبة إلى ذلك من حيث خلو الصحيح عنه في الأصول في غير محلها قطعا، و خصوصا بعد تأييد ذلك الصحيح أيضا بما في الرضوي‌</w:t>
      </w:r>
      <w:r>
        <w:rPr>
          <w:rStyle w:val="FootnoteAnchor"/>
          <w:rtl w:val="true"/>
        </w:rPr>
        <w:footnoteReference w:id="649"/>
      </w:r>
      <w:r>
        <w:rPr>
          <w:rFonts w:ascii="Amiri" w:hAnsi="Amiri" w:eastAsia="Amiri" w:cs="Amiri"/>
          <w:color w:val="111111"/>
          <w:sz w:val="28"/>
          <w:sz w:val="28"/>
          <w:szCs w:val="28"/>
          <w:rtl w:val="true"/>
          <w:lang w:bidi="ar-SA"/>
        </w:rPr>
        <w:t>كما عن</w:t>
      </w:r>
    </w:p>
    <w:p>
      <w:pPr>
        <w:pStyle w:val="BookText"/>
        <w:rPr/>
      </w:pPr>
      <w:r>
        <w:rPr>
          <w:rFonts w:ascii="Amiri" w:hAnsi="Amiri" w:eastAsia="Amiri" w:cs="Amiri"/>
          <w:color w:val="111111"/>
          <w:sz w:val="28"/>
          <w:sz w:val="28"/>
          <w:szCs w:val="28"/>
          <w:rtl w:val="true"/>
          <w:lang w:bidi="ar-SA"/>
        </w:rPr>
        <w:t xml:space="preserve">رسالة الصدوق و مقنع ولده و فقيهه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ولغ الكلب في الماء أو شرب منه أهريق الماء و غسل الإناء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بالتراب، و مرتين بالماء، ثم يجفف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بالعاميين‌</w:t>
      </w:r>
      <w:r>
        <w:rPr>
          <w:rStyle w:val="FootnoteAnchor"/>
          <w:rtl w:val="true"/>
        </w:rPr>
        <w:footnoteReference w:id="650"/>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ولغ الكلب في إناء أحدكم فليغسله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زيادة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خمسا أو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حملها على الندب، لعدم جواز التخيير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إيجاب السبع للأصل الذي يكفي في انقطاعه على تقدير تسليم جريانه بعض ما مر،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651"/>
      </w:r>
      <w:r>
        <w:rPr>
          <w:rFonts w:ascii="Amiri" w:hAnsi="Amiri" w:eastAsia="Amiri" w:cs="Amiri"/>
          <w:color w:val="111111"/>
          <w:sz w:val="28"/>
          <w:sz w:val="28"/>
          <w:szCs w:val="28"/>
          <w:rtl w:val="true"/>
          <w:lang w:bidi="ar-SA"/>
        </w:rPr>
        <w:t xml:space="preserve">العامي الذي لم يثبت من طرقنا،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ولغ الكلب في إناء أحدكم فليغسله سبعا، أولاهن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الندب قطعا، لقصوره عن معارضة ما عرفت من وجوه، كالموثق المتقدم‌</w:t>
      </w:r>
      <w:r>
        <w:rPr>
          <w:rStyle w:val="FootnoteAnchor"/>
          <w:rtl w:val="true"/>
        </w:rPr>
        <w:footnoteReference w:id="652"/>
      </w:r>
      <w:r>
        <w:rPr>
          <w:rFonts w:ascii="Amiri" w:hAnsi="Amiri" w:eastAsia="Amiri" w:cs="Amiri"/>
          <w:color w:val="111111"/>
          <w:sz w:val="28"/>
          <w:sz w:val="28"/>
          <w:szCs w:val="28"/>
          <w:rtl w:val="true"/>
          <w:lang w:bidi="ar-SA"/>
        </w:rPr>
        <w:t>آنفا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إن لم يكن مقطوعا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المتن كغيره بل المشهور بين الأصحاب نقلا و تحصيلا شهرة كادت تبلغ الإجماع قصر الحكم على الولوغ الذي هو الشرب، كما في المصباح المنير بل و الصحاح و إن زاد بطرف لسانه، بل و القاموس و إن فسره بإدخال لسانه في الإناء و تحريكه، فلا يتعدى منه إلى غيره من مباشرة باقي أعضائه غير اللطع، لمساواته له أو أولويته منه، بل في مجمع البرهان و لا إلى مباشرة لسانه بما لا تسمى ولوغا حتى اللطع، للأصل في وجه، و إطلاق الأمر بالغسل من نجاسة الكلب المفهوم من النصوص‌</w:t>
      </w:r>
      <w:r>
        <w:rPr>
          <w:rStyle w:val="FootnoteAnchor"/>
          <w:rtl w:val="true"/>
        </w:rPr>
        <w:footnoteReference w:id="653"/>
      </w:r>
      <w:r>
        <w:rPr>
          <w:rFonts w:ascii="Amiri" w:hAnsi="Amiri" w:eastAsia="Amiri" w:cs="Amiri"/>
          <w:color w:val="111111"/>
          <w:sz w:val="28"/>
          <w:sz w:val="28"/>
          <w:szCs w:val="28"/>
          <w:rtl w:val="true"/>
          <w:lang w:bidi="ar-SA"/>
        </w:rPr>
        <w:t>بعد إلقاء الخصوصية فيما تضمنته السالمين عن المعارض، إذ هو في الولوغ خاصة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الأصل باقتضائه العكس الذي هو المطلوب، و ما بعده بأعمية صحيح البقباق الذي هو مستند الحكم من الولوغ، خصوصا إن أخذنا طرف اللسان أو إدخاله و تحريكه فيه، ضرورة أن الفضل أعم منه، إذ هو يصدق على بقية الملطوع و المأكول و نحوهما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هو أعم منه في نفسه لكن المراد منه هنا باعتبار ظهوره في بقية الماء المشروب بطريق الولوغ كما هو أغلب أحوال شرب الكلب إن لم يكن جميعها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يمنع ظهور الصحيح في اعتبار ذلك على وجه الشرطية للحكم المذكور، بل قد يقال المراد مطلق السؤر الذي هو بمعنى المباشرة عندنا من الفضل، و لعله لذا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التأييد بالرضوي المتقدم و غلبة اتحاد الحكم في أجزاء الحيوان، بل يمكن دعوى أولوية غير الفم منه في هذا الحكم باعتبار أن فمه أنظف منها، و لذا كانت نكهته كما قيل أطيب من غيره من الحيوانات لكثرة لهثه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ساوى المفيد و النراقي كما عن 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سيد الرياض 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الولوغ في ذلك و بين مباشرة باقي أعضاء الكلب، و هو لا يخلو من وجه، بل لعل التأمل الجيد في الصحيح السابق و ظهور سياقه في إرادة بيان نجاسة الكلب من غير مدخلية لشي‌ء آخر يعين ذلك، لا أقل من الشك، و الأصل بقاء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القطع به في مثل اللطع و الشرب كرعا لمقطوع اللسان و نحوه، بل في الروض و شرح المفاتيح و جامع المقاصد أنه أي اللطع أولى من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ينبغي القطع بعدم الفرق بين الماء و غيره من سائر المائعات في صدق الولوغ أو الإلحاق به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ينسحب الحكم إلى مباشرة لعابه من غير ولوغ فضلا عن عرقه و سائر رطوباته، وفاقا للمشهور نقلا و تحصيلا، لعدم دليل عليه، و خلافا للفاضل في نهايته، فألحق اللعاب به، بل و باقي الفضلات أيضا، معللا الأول بأن المدار على قطع اللعاب من غير اعتبار السبب، و للثاني بأن فمه أنظف من باقي أعضائه، فهي به حينئذ أولى بالحكم المذكور، و هما معا كما ترى و إن كان هو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يراد من الفضل الذي في الصحيح ما كان فيه من فضلة فمه مثلا شي‌ء، سواء باشره فمه أو لا، بل لعل سبب أصل إطلاق الفضل على ما يباشره فم الحيوان مثلا غلبة تخلف شي‌ء من فضلة فيه، فحينئذ يقوى القول بجريان الحكم المذكور في الفرض، و إن كان لا يجسر على الجزم به 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بالكلب الخنزير قطعا، لعدم الدليل، وفاقا لمن عدا الخلاف، و خلافا له و عن المبسوط و المصباح و مختصره و المهذب، و ان استدل عليه في الأول بدعوى تسميته كلبا لغة، لكنه في غاية الضعف لمنعها، و لو سلم ففي العرف لا ينصرف الإطلاق إليه، كالاستدلال عليه بأن سائر النجاسات يغسل منها الإناء ثلاث مرات، و الخنزير نجس بلا خلاف، إذا البحث في مساواته للولوغ في الحكم بالتراب و نحوه لا العدد، و إلا فقد يقوى في النظر وجوب</w:t>
      </w:r>
    </w:p>
    <w:p>
      <w:pPr>
        <w:pStyle w:val="BookText"/>
        <w:rPr/>
      </w:pPr>
      <w:r>
        <w:rPr>
          <w:rFonts w:ascii="Amiri" w:hAnsi="Amiri" w:eastAsia="Amiri" w:cs="Amiri"/>
          <w:color w:val="111111"/>
          <w:sz w:val="28"/>
          <w:sz w:val="28"/>
          <w:szCs w:val="28"/>
          <w:rtl w:val="true"/>
          <w:lang w:bidi="ar-SA"/>
        </w:rPr>
        <w:t>سبع مرات في ولوغ الخنزير ضعف عدد الكلب و زيادة، وفاقا للمختلف و الإرشاد و القواعد و الذكرى و جامع المقاصد و غيرها من كتب متأخري المتأخرين، ل</w:t>
      </w:r>
    </w:p>
    <w:p>
      <w:pPr>
        <w:pStyle w:val="BookText"/>
        <w:rPr/>
      </w:pPr>
      <w:r>
        <w:rPr>
          <w:rFonts w:ascii="Amiri" w:hAnsi="Amiri" w:eastAsia="Amiri" w:cs="Amiri"/>
          <w:color w:val="111111"/>
          <w:sz w:val="28"/>
          <w:sz w:val="28"/>
          <w:szCs w:val="28"/>
          <w:rtl w:val="true"/>
          <w:lang w:bidi="ar-SA"/>
        </w:rPr>
        <w:t>صحيح علي بن جعفر عن أخيه‌</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خنزير شرب من الإناء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السالم عن معارض غير الإطلاق و نحوه الواجب حمله عليه، لا التجوز بإرادة الندب فيه و إن ارتكبه المصنف في معتبرة، و لعله لعدم عثوره على عامل به قبله، لكنك خبير ان ذلك غير شرط، نعم لو تحقق الاعراض ربما يشكل العمل حينئذ به، و دعواه هنا بالنسبة إلى سابق زمن المصنف و إن كانت ممكنة خصوصا بعد ما في كشف اللثام أن ظاهر الأكثر كونه كسائر النجاسات، و عدم اشتهاره بين السلف، لكن لا يجسر عليه الآن بعد ما سمعت من عمل من عرفت به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وجه لا لحاقه بالكلب، بل و لا غيره من الحيوان النجس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كأصناف الكفار حتى الناصب منهم، و ان ورد</w:t>
      </w:r>
      <w:r>
        <w:rPr>
          <w:rStyle w:val="FootnoteAnchor"/>
          <w:rtl w:val="true"/>
        </w:rPr>
        <w:footnoteReference w:id="655"/>
      </w:r>
      <w:r>
        <w:rPr>
          <w:rFonts w:ascii="Amiri" w:hAnsi="Amiri" w:eastAsia="Amiri" w:cs="Amiri"/>
          <w:color w:val="111111"/>
          <w:sz w:val="28"/>
          <w:sz w:val="28"/>
          <w:szCs w:val="28"/>
          <w:rtl w:val="true"/>
          <w:lang w:bidi="ar-SA"/>
        </w:rPr>
        <w:t>فيه أنه أشر من الكلب، لكنه لا ظهور فيه في إرادة ما يشمل مثل ذلك من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يقوى في النظر إلحاق ما تنجس بماء الولوغ من الأواني، وفاقا للمحكي عن نهاية الفاضل و المحقق الثاني، لظهور الصحيح السابق الذي هو مستند الحكم هنا في أن مدار التعفير على نجاسة الإناء بفضلة الكلب، فمع فرض إراقة ذلك الماء مثلا من الإناء الأول إلى الآخر تحقق صدق نجاسته بفضل الكلب، لكن في المعتبر و الذكرى و المدارك بل و ظاهر الخلاف أيضا عدم اللحوق، اقتصارا في الحكم، على موضع النص، و فيه ما عرفت إلا أن يدعى تبادر الإناء الأول من فضل الكلب، و إن كانت هي أيضا بحيث تنافي ما ذكرنا ممنوعة، إذ لا فرق بين كل من الإناءين في حصول النجاسة له بفضل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أصاب ذلك الماء الجسد و الثوب و نحوهما فلا تعفير، لا لعدم صدق الولوغ إذ قد عرفت أن موضوع الحكم أعم من ذلك، بل هو لظهور النص و الفتوى بدوران الحكم مدار الإناء، فلو لطع الكلب ثوبا أو جسدا لم يجب التعفير، بل لو ولغ بماء في كف إنسان مثلا أو موضوع في ثوب و نحوه لا تعفير بناء على ذلك أيضا، لكن لا يخلو من نظر و تأمل من حيث ظهور الصحيح السابق في كون الإناء فيه مثالا لغيره، لا أنه يراد منه التخصيص و التعيين قطعا، و إلا لم يؤد بهذا النوع من العبارة، و يؤيده أيضا ما سمعته سابقا من إمكان دعوى القطع بعدم مدخلية الماء المطلق في هذا الحكم، بل غيره من المائعات كالماء المضاف و نحوه مثله فيه، ضرورة عدم الفرق بين الإناء و الماء في الصحيح المذكور، فتأمل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ماء الغسالة بناء على نجاسته كماء الولوغ قطعا، لصدق النجاسة بفضل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الكلب في الأول دون الثاني، و من هنا لم يجر عليها حكم التعفير و إن قلنا بوقوع الغسل قبله فاتفق الإصابة حينئذ من ذلك الغسل المتقدم عليه، بل تكون حينئذ كسائر النجاسات حتى لو قلنا إن ماء الغسالة كالمحل قبلها في الحكم، إذ يمكن تخصيصه بما إذا لم يكن لخصوص النجاسة مدخلية، أما لو كان كالولوغ الواضح عدم صدقه بالنسبة إلى ماء الغسالة فلا، كما أشار إليه الشهيد في الروضة في البحث عن الغسالة، على أنه بناء على وجوب تقديم التراب لا يتصور تقديم ماء الغسالة حتى يجب التعفير حينئذ كالمحل، بل أقصاه وجوب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فرضه حينئذ بالمتنجس بملاقاة إناء الولوغ، إذ ليس للغسالة خصوصية في ذلك، ضرورة كون منشأ التبعية للمحل فيها انما هو استظهار انتقال حكم النجاسة إلى المتنجس بها، بل هو معنى نجاستها بملاقاته، و هو لا يتفاوت فيه بين الغسالة و غيرها، بل هو في الثاني أتم، خلافا لظاهر المحكي عن المحقق الثاني، فأوجب التعفير من ملاقاة ماء الغسالة مع فرض صحة وقوعها قبل التعفير، و كان مستنده ما عرفت من انتقال حكم النجاسة إلى ملاقيها مؤيدا بالاستصحاب و نحوه، لكن قد عرفت أن الأقوى خلافه هنا، كما أنك عرفت ما يرد عليه أيضا بالنسبة إلى تقييده بفرض صحة وقوعها قبل التعفير، إذ لو لم يفرض ذلك كان من المتنجس الذي قد سمعت أن المتجه مساواته لماء الغسالة، كما هو واضح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فرق في الحكم المذكور بين ولوغ الكلب الواحد مرة أو مرات و الكلاب المتعددة بلا خلاف و لا إشكال، لظهور الجنسية من الصحيح التي لا يتفاوت فيها القليل و الكثير كباقي النجاسات بالنسبة إلى بعضها مع بعض، كعدم الخلاف و الاشكال أيضا في وجوب الاستئناف لو فرض وقوع ذلك في الأثناء لعدم تصور التداخل فيما مضى،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فائدة بل لا وجه للإتمام ثم الإعادة، و مثله في ذلك كله النجاسات الأخر لو عرضت له في الأثناء أو قبل التعفير، فإنه يدخل ذات العدد القليل في الكثير، و يختص الولوغ بالتعفير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فالغسلات الثلاثة التي ذكرنا وجوبهن لا بد أن يكون أولاهن بالتراب على الأصح وفاقا للمشهور نقلا و تحصيلا للأصل و الصحيح المتقدم و إجماع الغنية التي لا ينافيها إطلاق الرضوي‌</w:t>
      </w:r>
      <w:r>
        <w:rPr>
          <w:rStyle w:val="FootnoteAnchor"/>
          <w:rtl w:val="true"/>
        </w:rPr>
        <w:footnoteReference w:id="656"/>
      </w:r>
      <w:r>
        <w:rPr>
          <w:rFonts w:ascii="Amiri" w:hAnsi="Amiri" w:eastAsia="Amiri" w:cs="Amiri"/>
          <w:color w:val="111111"/>
          <w:sz w:val="28"/>
          <w:sz w:val="28"/>
          <w:szCs w:val="28"/>
          <w:rtl w:val="true"/>
          <w:lang w:bidi="ar-SA"/>
        </w:rPr>
        <w:t>لو قلنا بحجيته كإطلاق معقد إجماع الانتصار و الخلاف، لوجوب حمله عليه، فما في المقنعة من اعتبار كون الوسطى كذلك ضعيف، لم نقف له على مأخذ كما اعترف به غير واحد سوى ما في الوسيلة من نسبته إلى الرواية، لكنها كما ترى مرسلة بأضعف وجهي الإرسال قاصرة عن معارضة ما تقدم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مزج التراب بالماء كما في السرائر و عن الراوندي، بل قواه في المنتهى تحصيلا لحقيقة الغسل أو أقرب المجازات اليه و ان حصل التجوز بالتراب، بل قد يدعى أنه المنساق إلى الذهن من الغسل بالتراب، خصوصا بعد ملاحظة العدول عن التعبير بالمسح به إلى ذلك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يجب العدم كما في جامع المقاصد و ظاهر الخلاف، ترجيحا لا بقاء التراب على حقيقته على تلك الأقربية لو سلمت بعد منع إمكان تحصيل حقيقة الغسل بالمزج، و دعوى انه جريان مطلق المائع على الجسم واضحة الفساد، بل هو إما جريان الماء خاصة، أو هو و ما أشبه من ماء الورد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إن قلنا بأقربية ذلك المجاز، و إلا فلو منع و قلنا إنه على كل حال تعذر الإتيان بحقيقة الغسل، ضرورة عدم صدق اسم الغسل على جريان التراب الممزوج و لو بنفسه لم يحتج حينئذ إلى مراعاة الترجيح المزبور، لوجوب إبقاء التراب حينئذ على حقيقته، لا صالة الحقيقة، و لمرجوحية المجازين بالنسبة إلى المجاز الواحد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يخير بين كل من الأمرين كما هو ظاهر الذكرى أو صريحها و البيان و عن الدروس بل هو ظاهر الشهيد الثاني أيضا، لكنه اعتبر المزج الذي لا يخرج به التراب عن اسمه، و كان مراده المزج الذي هو كاللبس، و قواه في الذخيرة لحصول الغرض، و هو إزالة ما حصل بالإناء من اللعاب بكل منهما، بل قد يدعى ان الغسل بالتراب و إن كان مجازا مطلق بالنسبة إليهما معا فكل منهما فرد يحصل به امتثال التكليف بإيجاده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يجبان معا كما عساه يميل إليه الأستاذ في شرح المفاتيح، بل و السيد المعاصر في رياضة، لتوقف يقين الطهارة من تلك النجاسة اليقينية عليه؟ أوجه بل أقوال كما عرفت، أحوطها آخرها، و أقواها ثالثها على الوجه الذي اعتبره الشهيد الثاني، بل لعله المتعارف من الغسل بالتراب كغسل اليد بالأشنان و نحوه، فيتعين حينئذ لا أنه يخير بينه و بين عدمه، إلا أني لم أعرف قائلا به، كما أني لم أعرف قائلا باحتمال جعل الباء للاستعانة مع تقدير الدلك و المسح متعلقا للظرف لا أنه متعلق بالغسل، و إلا رجع إلى أحد الوجوه السابقة، أو للمصاحبة و الظرف مستقر لا لغو، فيكون المراد غسله مصاحبا للتراب، فيجتزى بمسماه، أو يتعين بحيث لا يخرج الماء عن إطلاقه كالسدر و الكافور في غسل الميت، لكن كان المناسب حينئذ وصف الماء بالبحث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هذا الأخير، فإنه ربما يظهر من تذكرة الفاضل حيث استشكل فيها بالاجزاء بناء على المزج إذا خرج الماء عن الإطلاق و صار مضافا، كما أنه استشكل في قيام غيره من ماء الورد و نحوه مقامه بناء على الاجتزاء به لو خرج عن الإطلاق</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عنه في النهاية أن مبنى ذلك وجوب التعفير تعبدا أو استظهارا في القلع، فيتوقف فيه على الأول على ظاهر النقل، بخلاف الثاني فيجزي غير الماء المطلق من ماء الورد و نحوه فضلا عن الاجتزاء بالخارج منه عن الإطلاق بالمزج، و إن كان لا يخفى عليك أن الاشكال الأول في غير محله، و مخالف لظاهر كلمات الأصحاب، إذ لم أعرف أحدا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اعتبر بقاء الماء على إطلاقه من القائلين بالمزج، بل صريح بعضهم كما عرفت اشتراط عدم خروج التراب عن اسمه بالمزج، بل و الثاني أيضا عند التأمل، إذ لا وجه لاعتبار كونه ماء مطلق سوى 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الغسل معناه إما إجراء الماء أو أنه أظهر أفراده الذي ينصرف إليها، و فيه ان هذا لو لم يذكر متعلقة، أما إذا ذكر انه التراب فلا، كما هو واضح، فاستفادة اشتراط مزج الماء حينئذ من إطلاق الغسل و ان كان قد ذكر متعلقة لأنه أقرب مجاز لا ينبغي أن يصغى إليه، إذ هو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وجوب الاقتصار على التراب، فلا يجوز الأشنان و نحوه كما هو ظاهر النص و الفتوى، عدا ما حكاه بعضهم عن ابن الجنيد من الاجتزاء بالتراب و ما يقوم مقامه، لكن مع أنه حكى عنه المصنف و غيره ذلك حال عدم التمكن من التراب هو ضعيف جدا، و إن حكي عن موجز أبي العباس موافقته، بل لعله مبني على ما نسب اليه من القول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المتجه عدم الاجتزاء بغيره مع الضرورة و عدم التمكن منه أيضا، وفاقا للمنتهى و جامع المقاصد و كشف اللثام و المدارك و الذخيرة و غيرها، للأصل و مساواته حال التمكن في علة المنع، و عدم إمكان التنقيح بعد طهورية التراب دون غيره، على أنه لو جاز هنا لجاز حال عدم الاضطرار، لعدم دليل يخصه، و خلافا للقواعد و الذكرى و البيان و عن المبسوط فيجزئ حينئذ، لحصول الغرض من إرادة قلع النجاسة و الأجزاء اللعابية، بل ربما كان بعضه أبلغ من التراب، إذ هو كما ترى، بل مقتضاه جوازه اختيارا، و هو معلوم البطلان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بقاؤه على النجاسة حتى يتمكن من التراب، كما إذا تعذر ما يقوم مقام التراب أيضا، وفاقا لظاهر أو صريح أكثر من قدمنا أو جميعهم، لعين ما 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و الماء حينئذ بمنزلة واحدة كما هو ظاهر الصحيح السابق، و لا يقدح فيه لزوم التعطيل في مثله بعد فرض ندرة عدم التمكن من التراب أو الماء المعصوم، بناء على عدم التعفير فيه، كندرة مشقة الاستغناء عن خصوص الإناء، على أنه حرج شخصي لا 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لقواعد الفاضل و عن مبسوط الشيخ، بل قواه في المنتهى، كما عنه أنه قربه في التحرير، فيجتزئ بالماء خاصة، بل نسبه في المدارك إلى جمع من الأصحاب، و ضعفه واضح مما مر، فمن العجيب تقوية ظاهر المنتهى له هنا مع قوله بعدم إجزاء غير التراب عنه هناك، و لعله لا يريدها بالنسبة إلى ذلك، بل يريد قوة القول بالمرتين، بناء على الاجتزاء بالماء مقابل احتمال ثلاثة غسلات الذي اختاره في القواعد، واحدة منهن بدل التراب تحصيلا ليقين الطهارة، و تحقيقا للتثليث، و إقامة للماء مقام التراب، لكونه أبلغ في الإزالة، و لعدم سقوط الميسور بالمعسور، بناء على اعتبار المزج، و لا ريب في قوته كما ذكره فيه، و عن التحرير انه قربه لسقوط الغسل بانتفاء ما يغسل به، و انتفاء الدليل على قيام غيره مقامه مع ظهور ضعف ما سمعت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التعذر خوف فساد المحل في المنتهى و القواعد و عن التحرير و التذكرة، فهو حينئذ كفقد التراب، فيجتزئ بالماء لاشتراط الجميع بالمشقة في التعطيل، و دعوى ظهور الاشتراط في الاختيار، و فيه البحث السابق، و لذا حكم ببقائه على النجاسة أكثر من تقدم لعين ما مر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 في أصل شمول دليل وجوب التعفير للإناء المتعذر فيه ذلك أو المتعسر لا لعارض خارجي بل كان من حيث نفسه و أصل وضعه، و منه الإناء النفيس جدا، أو الإناء الضيق الرأس الذي يفسد بكسره إن لم نقل بإمكان تعفير مثله بناء على المزج و إن خرج التراب عن مسماه، بأن يخلط الطين و التراب و يوضع فيه، بل و على غير المزج بناء على عدم وجوب الدلك، بل يكفي إجراء التراب كالماء، لإطلاق الدليل،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يدعى ظهور النص بل و الفتوى في إرادة الأواني الممكنة التعفير لا متعذرته في نفسها، فيبقى حينئذ على حكم الأواني المتنجسة بغير الولوغ، كما اعترف به الأستاذ في كشفه و احتمله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بالنسبة للحكم المذكور القربة المتعذر تعفيرها بالتراب على وجه الدلك بناء على اعتباره في الغسل به إن قلنا بعموم حكم الولوغ لغير الأواني لإطلاق النص، بل لو سلم انفهام الإناء من الصب فيه مع أنه أعم منه قطعا لقلنا إنه من باب المثال كما يومي اليه ذكره لا بعنوان هذا المساق، بل لا يكاد ينكر ظهوره في ذلك، بل هو الأقوى في النظر إن لم ينعقد إجماع على خلافه، و عليه فلو ولغ في حوض و نحوه وجب تعفيره، و أما إن قلنا باختصاصه بالأواني كما هو ظاهر كلام الأصحاب بل هو صريح كشف الأستاذ سقط البحث فيها من أصله، إلا أن يلتزم أنها من الأواني، فيجري فيها البحث السابق حينئذ،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من إطلاق المتن كإطلاق النص و فتوى قدماء الأصحاب عدم اشتراط طهارة التراب، بل كأنه مال اليه بعض متأخري المتأخرين حتى رياض المعاصر، سواء قلنا بمدخليته في نفس التطهير كالماء أو لم نقل بل كان من الشرائط الخارجية لتأثير الماء الطهارة، كالاستعلاء و نحوه في التطهير بالماء القليل، إذ لم يثبت قاعدة اشتراط طهارة المطهر، و إن ثبت فالإطلاق يقيدها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الأقوى في النظر اعتبارها، وفاقا للمنتهى و البيان و جامع المقاصد و الروض و الحدائق و شرح المفاتيح و كشف الأستاذ و غيرها، للأصل و تبادر الطاهر من الإطلاق المذكور الذي لا عموم فيه، سيما إطلاق النص، خصوصا مع الأمر فيه بالغسل به المنصرف إلى الطاهر و إن لم يرد به حقيقته، على أنه غير مساق لذلك، لتركه ذكر الطهارة في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يظهر من سياقه حينئذ اعتبار الطهارة فيه كالماء، لعدم سوقه لبيان ذلك، و منع عدم مدخليته في التطهير بعد ظهور النص في مساواته للماء،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النبوي‌</w:t>
      </w:r>
      <w:r>
        <w:rPr>
          <w:rStyle w:val="FootnoteAnchor"/>
          <w:rtl w:val="true"/>
        </w:rPr>
        <w:footnoteReference w:id="6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 إناء 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كمنع عدم ثبوت القاعدة المذكورة أو تقييدها بذلك الإطلاق الذي عرفت حاله، سيما مع ملاحظة نظائر المقام من أفراد التطهير بالأرض كحجر الاستنجاء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في الحدائق من الاستدلال عليه بما تقدم في تطهير الأرض من اعتبار الطهارة فيها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الطهور عندنا الطاهر المطهر منكرا على الأصحاب عدم الاستدلال به كما هناك، و إن كان قد مضى ما فيه، على أنه قد أومأ إليه في الجملة جامع المقاصد هنا باستدلاله عليه</w:t>
      </w:r>
    </w:p>
    <w:p>
      <w:pPr>
        <w:pStyle w:val="BookText"/>
        <w:rPr/>
      </w:pPr>
      <w:r>
        <w:rPr>
          <w:rFonts w:ascii="Amiri" w:hAnsi="Amiri" w:eastAsia="Amiri" w:cs="Amiri"/>
          <w:color w:val="111111"/>
          <w:sz w:val="28"/>
          <w:sz w:val="28"/>
          <w:szCs w:val="28"/>
          <w:rtl w:val="true"/>
          <w:lang w:bidi="ar-SA"/>
        </w:rPr>
        <w:t xml:space="preserve">في النبوي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إناء 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أولى من استدلاله، لإمكان المناقشة بإرادة الطهارة من الحدث من الطهور في تلك الأخبار، خصوصا ما يشمل مثل المقام، بل لعل الظاهر من الأخبار خلافه، فيكون إنكاره على الأصحاب منكرا عليه، و انه غفلة منه لا منهم، و الله أعلم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يسقط التعفير في الغسل بالماء الكثير جاريا أو غيره، وفاقا للمعتبر و المنتهى و الذكرى و جامع المقاصد و الروض و المسالك و غيرها، بل في الحدائق أنه المشهور، بل قد يظهر من الأولين كونه مفروغا منه، و أنه إن كان إشكال فهو في تقديم التراب على الغسلات مقابل الاجتزاء به لو وقع وسطا أو آخرا، للأصل و إطلاق النص و معاقد الإجماعات، خلافا لظاهر المختلف أو محتمله و محتمل الخلاف و صريح كشف الأستاذ و عن صريح نهاية الفاضل، اقتصارا فيما خالف الأصل، و الاجتزاء بمطلق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الغسل المستفاد من إطلاق الأدلة و أصالة البراءة في وجه على المتيقن المتعارف في ذلك الزمان، و هو كما ترى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في المختلف من أنه حال وقوع الإناء في الكر لا يمكن القول بنجاسته حينئذ، لزوال عين النجاسة، إذ التقدير ذلك، و الحكم زال بملاقاة الإناء للكر، إذ هو مصادرة أو 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يسقط العدد أيضا في الغسل بالراكد من الكثير عند الشيخ في خلافه و عن مبسوطة و المصنف في معتبرة، بل هو لازم القول بعدم سقوطه في غسل الثوب به من البول، و هو لا يخلو من قوة، للأصل و إطلاق دليل التعدد من النص على رواية المعتبر له، و معاقد الإجماعات و غيرها السالمة عن معارضة ما سمعته في غسل الثوب و البدن من البول، فلا تلازم حينئذ هنا بين المقامين و لا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للفاضل في المنتهى و القواعد و الشهيدين و المحقق الثاني و غيرهم فتجزى المرة فيه و في كل الأواني بناء على اعتبار العدد فيها للأصل، و في جريانه منع، و ظهور أدلة التعدد في الغسل بالقليل، و فيه بالنظر إلى ما نحن فيه منع أيضا، و تسليمه بالنظر إلى غيره لا يجدي بعد بطلان القياس، فلا يتجه حينئذ التأييد بما تقدم لنا في البحث عن سقوطه في غسل الثوب من البول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يعرف البحث في الجاري إلا أنه لم أعرف أحدا صرح بعدم سقوط العدد هنا، بل بعض من صرح هناك بعدم السقوط صرح بالسقوط هنا كالمصنف في المعتبر، و لعله لأنه يزيد على سابقه بإطلاق بعض أدلة الجاري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بأنه بتعاقب جريانه يكون كتعدد الغسل، بل</w:t>
      </w:r>
      <w:bookmarkStart w:id="282" w:name="pg12232_143856"/>
    </w:p>
    <w:p>
      <w:pPr>
        <w:pStyle w:val="BookText"/>
        <w:rPr/>
      </w:pPr>
      <w:bookmarkEnd w:id="2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علله به في المعتبر، و باختصاصه بالتأييد بصحيح ابن مسلم‌</w:t>
      </w:r>
      <w:r>
        <w:rPr>
          <w:rStyle w:val="FootnoteAnchor"/>
          <w:rtl w:val="true"/>
        </w:rPr>
        <w:footnoteReference w:id="660"/>
      </w:r>
      <w:r>
        <w:rPr>
          <w:rFonts w:ascii="Amiri" w:hAnsi="Amiri" w:eastAsia="Amiri" w:cs="Amiri"/>
          <w:color w:val="111111"/>
          <w:sz w:val="28"/>
          <w:sz w:val="28"/>
          <w:szCs w:val="28"/>
          <w:rtl w:val="true"/>
          <w:lang w:bidi="ar-SA"/>
        </w:rPr>
        <w:t>السابق المتضمن سقوط العدد لو غسل الثوب به، لكن قد يمنع تحقق العرف بالثاني، كما يمنع ترجيح هذا الإطلاق على إطلاق العدد، و التأييد قد عرفت ضعفه بعد عدم الدليل على المساواة بين المقامين من إجماع و غيره إن لم يكن الدليل على خلافها، فتأمل</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6490845_417432637"/>
      <w:bookmarkStart w:id="284" w:name="_Toc98"/>
      <w:bookmarkEnd w:id="283"/>
      <w:r>
        <w:rPr>
          <w:rtl w:val="true"/>
        </w:rPr>
        <w:t>[</w:t>
      </w:r>
      <w:r>
        <w:rPr>
          <w:rtl w:val="true"/>
        </w:rPr>
        <w:t>في وجوب غسل الآنية ثلاثا من الخمر و موت الجرز</w:t>
      </w:r>
      <w:r>
        <w:rPr>
          <w:rtl w:val="true"/>
        </w:rPr>
        <w:t>]</w:t>
      </w:r>
      <w:bookmarkEnd w:id="284"/>
    </w:p>
    <w:p>
      <w:pPr>
        <w:pStyle w:val="BookText"/>
        <w:rPr/>
      </w:pPr>
      <w:r>
        <w:rPr>
          <w:rFonts w:ascii="Amiri" w:hAnsi="Amiri" w:eastAsia="Amiri" w:cs="Amiri"/>
          <w:color w:val="111111"/>
          <w:sz w:val="28"/>
          <w:sz w:val="28"/>
          <w:szCs w:val="28"/>
          <w:rtl w:val="true"/>
          <w:lang w:bidi="ar-SA"/>
        </w:rPr>
        <w:t>و كذا يجب غسل الإناء من الخمر و موت الجرز و هو بضم الجيم و فتح الراء كعمر و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الفأر كما في المصباح المنير عن ابن الأنباري و الأزهري، و في كشف اللثام عن العين و المحيط بل و النهاية الأثيرية و إن وصف الذكر فيها بالكبير، بل لعله يرجع اليه ما فيه عن الصحاح و المغرب و المعرب من أنه ضرب من الفأر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عن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منها أعظم من اليربوع أكدر في ذنبه سواد، و الجاحظ ان الفرق بين الجرز و الفأر كفرق ما بين الجاموس و البقر و البخاتي و العراب، و في المصباح عن بعضهم انه الضخم من الفيران يكون في الفلوات و لا يألف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منه خلاف ذلك، و أنه نوع آخر من الفأر فيه الذكر و الأنثى، لكنه لا صراحة فيه، بل يمكن أن يرجع لذاك عند التأمل، و لعله الموافق لعرفنا الآن ثلاثا بالماء كما في المنافع و القواعد و كشف الرموز بل و الخلاف، لا يجابه غسله ثلاثا من كل نجاسة حاكيا فيه الإجماع على حصول الطهارة بها، بل و كذا كل من تبعه عليه، و عن أطعمة المهذب في الخمر، لأصالة البراءة من الزائد و عدمها في الناقص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قدح أو إناء يشرب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ثلاثا، و سئل أ يجزيه أن يصب 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يدلك بيده و يغسله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موثقه الآخر</w:t>
      </w:r>
      <w:r>
        <w:rPr>
          <w:rStyle w:val="FootnoteAnchor"/>
          <w:rtl w:val="true"/>
        </w:rPr>
        <w:footnoteReference w:id="662"/>
      </w:r>
      <w:r>
        <w:rPr>
          <w:rFonts w:ascii="Amiri" w:hAnsi="Amiri" w:eastAsia="Amiri" w:cs="Amiri"/>
          <w:color w:val="111111"/>
          <w:sz w:val="28"/>
          <w:sz w:val="28"/>
          <w:szCs w:val="28"/>
          <w:rtl w:val="true"/>
          <w:lang w:bidi="ar-SA"/>
        </w:rPr>
        <w:t xml:space="preserve">الشامل لكل نجاسة التي منها الجرذ،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الكوز و الإناء يكون قذرا كيف يغسل؟ و كم مرة يغسل؟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ثلاث مرات، يصب فيه الماء فيحرك فيه ثم يفرغ منه، ثم يصب فيه ماء آخر فيحرك فيه ثم يفرغ ذلك، ثم يصب فيه ماء آخر فيحرك فيه ثم يفرغ منه و 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على نافع المصنف و قواعد الفاضل و نحوهما ممن اجتزى بالمرة في غير الخمر و الجرذ استفادة حكم الثاني من هذا الموثق الخاص الشامل بظاهره و ترك استفصاله له و لغيره، كما أن استفادته خاصة من الأصل مع عدم اختصاصه بما يورث شكا في تناول إطلاق الغسل له من بين باقي أنواع النجاسة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 بوجوب السبع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ظاهر المقنع، بل مال إليه في الرياض، بل و بالنسبة للخمر أيضا، بل هو خيرة الذكرى و جامع المقاصد و عن تعليق النافع فيه و في كل مسكر كطهارة النهاية و الوسيلة إلا أنه أبدل الجرذ بموت الفأر، بل في النافع و الدروس و المصباح و عن المراسم و البيان و الألفية و ظاهر الإصباح و مختصره ذلك أيضا، إلا أنه أبدل المسكر بالخمر فيها، و زيد في الثاني الحية، كما عن ظاهر المقنعة و المبسوط الاقتصار على السبع في كل مسكر، و في جمل الشيخ و عن اقتصاده في الخمر، لكن في الجمل كالسرائر و</w:t>
      </w:r>
    </w:p>
    <w:p>
      <w:pPr>
        <w:pStyle w:val="BookText"/>
        <w:rPr/>
      </w:pPr>
      <w:r>
        <w:rPr>
          <w:rFonts w:ascii="Amiri" w:hAnsi="Amiri" w:eastAsia="Amiri" w:cs="Amiri"/>
          <w:color w:val="111111"/>
          <w:sz w:val="28"/>
          <w:sz w:val="28"/>
          <w:szCs w:val="28"/>
          <w:rtl w:val="true"/>
          <w:lang w:bidi="ar-SA"/>
        </w:rPr>
        <w:t>عن المبسوط روي‌</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الفأرة سبع إذا ماتت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متجها يمكن الاستدلال عليه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Style w:val="FootnoteAnchor"/>
          <w:rtl w:val="true"/>
        </w:rPr>
        <w:footnoteReference w:id="664"/>
      </w:r>
      <w:r>
        <w:rPr>
          <w:rFonts w:ascii="Amiri" w:hAnsi="Amiri" w:eastAsia="Amiri" w:cs="Amiri"/>
          <w:color w:val="111111"/>
          <w:sz w:val="28"/>
          <w:sz w:val="28"/>
          <w:szCs w:val="28"/>
          <w:rtl w:val="true"/>
          <w:lang w:bidi="ar-SA"/>
        </w:rPr>
        <w:t>في الإناء يشرب فيه النبيذ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سبع مرات، و كذا الكلب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اللوامع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موثقة أخرى له أيضا بالسبع في الخمر، إلا أني لم أجدها،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موثقه الآخر</w:t>
      </w:r>
      <w:r>
        <w:rPr>
          <w:rStyle w:val="FootnoteAnchor"/>
          <w:rtl w:val="true"/>
        </w:rPr>
        <w:footnoteReference w:id="6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الإناء الذي تصيب فيه الجرذ ميتا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ترجيحه على موثقي الثلاث بالشهرة و المنطوقية، بل هو أخص من ثانيهما، بل لعل معارضته لأولهما من تعارض الإطلاق و التقييد في وجه، على انه لا معارض غير صالح للتقييد بالنسبة للجرذ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الإغضاء عن ذلك كله فلا أقل من أن يورثا هذان الموثقان المعتضدان بما في الرياض من دعوى الأشهرية، بل في جامع المقاصد دعوى الشهرة عليه شكا في تناول الإطلاقات، فيبقى الأصل حينئذ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إن ضرورة أشدية نجاسة كثير من النجاسات كدم الكلب و الخنزير و الناصب و الحيض و أبوال الثلاثة و خرئهم و غير ذلك منهما، و عدم صراحة الموثق الأول بالوجوب، بل و لا ظهوره، بل لعله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الذي قد علمت إرادة الندب منه ظاهر في خلافه، على أن التعدي عن النبيذ فيه إلى مطلق المسكر أو الخمر فضلا عن الفقاع و إن كان لم يستبعد إلحاقه بالمسكر في جامع المقاصد، و عن الجرذ في الثاني إلى الفأرة، بل قد عرفت مما تقدم من كلام أهل اللغة أنه ذكر الفأر، فالأنثى حينئذ خلافه، بل الأمر بالتطهير بالسبع منها حينئذ ليس عملا به محتاج إلى دليل آخر، و ليس سوى دعوى التنقيح، و الرواية المرسلة السابقة في الفأرة المعلوم عدم حجيتها في نفسها فضلا عن صلاحيتها لمعارضة غيرها و لو إطلاقا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جامع المقاصد أن الظاهر مساواة غير الجرذ من الفأر بالحكم نظرا إلى إطلاق اسم الفأر على الجميع ينبغي أن يقضى العجب منه، إذ قد عرفت أن الموجود في النص الجرذ لا الفأر، و مع ذلك كله قد يظهر لك من التأمل في كلمات الأصحاب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تحقق شهرة بسيطة على ذلك، بل قد يدعى تحققها خصوصا بين المتأخرين و متأخريهم على خلافه، بل قد عرفت حكاية الإجماع من الشيخ على الاكتفاء بالثلاث في الإناء لسائر النجاسات، مضافا إلى صراحة دلالة موثقة الثلاث و إمكان حمل موثق السبع في الخمر على الندب لو عمل بذلك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بل و غيره قال المصنف و تبعه عليه غيره، بل لعله الأقوى و السبع أفضل حتى في مثل الجرذ فإنه و إن سلم دليله عن معارض معتبر صريح بل و كثير من هذه المناقشات، بل هو مؤيد بالمرسل السابق في الخمر، لكن قصوره عن مقاومة إطلاق الموثقة السابقة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بعد اعتضاده بإجماع الخلاف‌</w:t>
      </w:r>
      <w:r>
        <w:rPr>
          <w:rStyle w:val="FootnoteAnchor"/>
          <w:rtl w:val="true"/>
        </w:rPr>
        <w:footnoteReference w:id="666"/>
      </w:r>
      <w:r>
        <w:rPr>
          <w:rFonts w:ascii="Amiri" w:hAnsi="Amiri" w:eastAsia="Amiri" w:cs="Amiri"/>
          <w:color w:val="111111"/>
          <w:sz w:val="28"/>
          <w:sz w:val="28"/>
          <w:szCs w:val="28"/>
          <w:rtl w:val="true"/>
          <w:lang w:bidi="ar-SA"/>
        </w:rPr>
        <w:t>بل و ما ستسمعه من السرائر، إذ هما معا صريحان في نفي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حمله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يقوى التثليث فيه و في الخمر لما سمعته سابقا من إطلاق أحمد الموثقين و خصوص الأخير، بل لا يبعد ذلك بالنسبة إلى غيرهما من النجاسات، عدا الخنزير فسبع كما عرفت، وفاقا للخلاف، بل عن سائر كتب الشيخ عدا</w:t>
      </w:r>
    </w:p>
    <w:p>
      <w:pPr>
        <w:pStyle w:val="BookText"/>
        <w:rPr/>
      </w:pPr>
      <w:r>
        <w:rPr>
          <w:rFonts w:ascii="Amiri" w:hAnsi="Amiri" w:eastAsia="Amiri" w:cs="Amiri"/>
          <w:color w:val="111111"/>
          <w:sz w:val="28"/>
          <w:sz w:val="28"/>
          <w:szCs w:val="28"/>
          <w:rtl w:val="true"/>
          <w:lang w:bidi="ar-SA"/>
        </w:rPr>
        <w:t>المبسوط، و الذكرى و الدروس و جامع المقاصد و الحدائق و شرح المفاتيح للأستاذ، بل مال اليه المعاصر في الرياض، لإطلاق الموثق السابق المعتضد بالأصل، بل و بموثق الخمر، بل و بولوغ الكلب، بدعوى ظهور اختصاصه عن غيره بالتراب و بغير ذلك مما يعرف مما تقدم، لا بما قيل من دعوى الشيخ في الخلاف الإجماع عليه، فإنه لم يحكه عليه فيه و ان ظنه في المعتبر و الذكرى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في معتبر المصنف و مختلف الفاضل من وجوب غسلة واحدة للإناء بعد إزالة العين منهما و من كل نجاسة حتى البول عدا الولوغ، بل هو ظاهر الإرشاد و صريح التذكرة أيضا، و إن كان ظاهر الأولين عدم الطهارة إلا بغسلة بعد الإزالة، كما صرح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باحتماله في جامع المقاصد بخلافهما فيجزئ للطهارة و الإزالة واحدة، كما هو ظاهر المتن و القواعد فيما اكتفيا بالمرة فيه للإطلاق، و قد تقدم منا سابقا غير مرة في مبحث الغسالة و غيره التعرض لذلك، و أن الأول لا يخلو من قوة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تبعهما عليه السيد في مداركه، و العلامة الطباطبائي في منظومته، و الأستاذ في كشفه، بل هو خيرة الحلي و عن سلار لكن في غير الخمر و المسكر من سائر النجاسات بل في السرائر أنه الصحيح من الأقوال و المذهب و الذي عليه الاتفاق و الإجماع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اللمعة و عن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المرتين كذلك بالنسبة إلى كل نجاسة، إذ لا نعرف للأول دليلا يعتد به على ذلك فضلا عن أن تطرح له الأدلة المعتبرة في أنفسها، بناء على حجية الموثق عندنا فضلا عن اعتضادها و انجبارها، أو تحمل على غير ظاهرها من الندب و نحوه، إلا الأصل الممنوع جريانه في البراءة عن الشغل اليقيني، و إطلاق الأمر بالغسل في هذا الموثق لعمار أيضا في الدن و الإبريق الواجب حمله على التقييد، بل هو في هذا الموثق ظاهر في إرادة بيان قبول التطهير في الجملة للسائل عن ذلك، و انه لا يسقط جواز استعماله أصلا بمباشرة الخمر، كما يشهد له تصريحه بالتثليث بعده من غير فاصل معتد به، و دعوى ان اختلاف الأخبار بالإطلاق و السبع و الثلاث شاهد على ذلك، إذ وجهه على الظاهر اختلاف الأواني نفسها و ما تنجس به و غيرهما بالنسبة إلى تحقق الإزالة و عدمها، خصوصا في مثل النجاسة الخمرية من حيث شدة أغراض الشارع في كمال الاحتياط عنها، بل لعل الأمر بالدلك في موثق الخصم المعلوم عدم وجوبه إذا لم يكن للعين أثر يومي لذلك أو يظهر فيه، لا أقل من تعارض خبري السبع و الثلاث و تساقطهما و الرجوع إلى الإطلاق أو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الغرابة، ضرورة اقتضاء ذلك فساد أصول المذهب و قواعده، لغلبة مثل هذا الاختلاف اليسير الراجح أحد طرفيه مع قبول الآخر لما لا يبعد حمله عليه، كغرابة الاكتفاء في إثبات أصل</w:t>
      </w:r>
      <w:bookmarkStart w:id="285" w:name="pg12232_143861"/>
    </w:p>
    <w:p>
      <w:pPr>
        <w:pStyle w:val="BookText"/>
        <w:rPr/>
      </w:pPr>
      <w:bookmarkEnd w:id="2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 ب</w:t>
      </w:r>
    </w:p>
    <w:p>
      <w:pPr>
        <w:pStyle w:val="BookText"/>
        <w:rPr/>
      </w:pPr>
      <w:r>
        <w:rPr>
          <w:rFonts w:ascii="Amiri" w:hAnsi="Amiri" w:eastAsia="Amiri" w:cs="Amiri"/>
          <w:color w:val="111111"/>
          <w:sz w:val="28"/>
          <w:sz w:val="28"/>
          <w:szCs w:val="28"/>
          <w:rtl w:val="true"/>
          <w:lang w:bidi="ar-SA"/>
        </w:rPr>
        <w:t xml:space="preserve">ما عن المبسوط من أنه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أي الإناء من سائر النجاسات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هي مع أنها مرسلة واضحة القصور عن إثبات ذلك، مع احتمال إرادة مرسلها ما سمعته من الإطلاق في موثق عمار نقلا بالمعنى، ضرورة حصول الامتثال بالمطلق في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يرشد إلى ذلك ما في المدارك حيث أرسل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الاكتفاء بالمرة، ثم رجحها على غيرها، و من المعلوم للخبير الممارس إرادته ذلك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يستند فيه إلى إجماع السرائر لولا معلومية موهونيته بتحقق الخلاف بل الشهرة على خلافه، خصوصا بالنسبة إلى بعض النجاسات</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6490847_417432637"/>
      <w:bookmarkStart w:id="287" w:name="_Toc99"/>
      <w:bookmarkEnd w:id="286"/>
      <w:r>
        <w:rPr>
          <w:rtl w:val="true"/>
        </w:rPr>
        <w:t>[</w:t>
      </w:r>
      <w:r>
        <w:rPr>
          <w:rtl w:val="true"/>
        </w:rPr>
        <w:t>في اعتبار التعدد و عدمه في غسل الآنية</w:t>
      </w:r>
      <w:r>
        <w:rPr>
          <w:rtl w:val="true"/>
        </w:rPr>
        <w:t>]</w:t>
      </w:r>
      <w:bookmarkEnd w:id="287"/>
    </w:p>
    <w:p>
      <w:pPr>
        <w:pStyle w:val="BookText"/>
        <w:rPr/>
      </w:pPr>
      <w:r>
        <w:rPr>
          <w:rFonts w:ascii="Amiri" w:hAnsi="Amiri" w:eastAsia="Amiri" w:cs="Amiri"/>
          <w:color w:val="111111"/>
          <w:sz w:val="28"/>
          <w:sz w:val="28"/>
          <w:szCs w:val="28"/>
          <w:rtl w:val="true"/>
          <w:lang w:bidi="ar-SA"/>
        </w:rPr>
        <w:t>و من ذلك كله ظهر لك ما في قول المصنف هنا و النافع، و الفاضل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يغسل الإناء من غير ذلك أي غير ما تقدم مرة واحدة، و الثلاث أحوط و إن نسبه في كشف اللثام إلى الأكثر، بل ينبغي القطع بفساده بالنسبة إلى البول، إذ الإنائية إن لم تكن أولى بالزيادة على المرتين من الجسد و باقي الأجسام الصلبة فهي مثلها قطعا لا أنقص، بل لم نعرف دليلا للقائل بالمرتين بعد الأصل في نفي الزائد على المرتين و إثبات الزائد على المرة إلا ذلك، أي دعوى المساواة المذكورة بعد إلغاء خصوصية الجسد و الثوب بل و البول، بشهادة ما في بعض الأخبار من تعليل الغسلتين بأن إحداهما للإزالة، و الأخرى للإنقاء،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المرتين مطلقا في النجاسة و المتنجس، لكنه كما ترى ضعيف جدا، بل يمكن دعوى الإجماع المركب على خلافه، بل لا يحتاج فساده إلى إطناب بعد الإحاطة بما تقدم آنفا و سابقا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يحتاج فساد بعض ما يحكى عن ابن حمزة إلى ذلك أيضا من إيجاب المرة في مباشرة الحيوانات النجسة بغير الولوغ، و هي الكلب و الخنزير و الكافر و الثعلب و الأرنب و الفأرة و الوزغة، و الثلاث في غيرها و غير الخمر و موت الفأرة و ولوغ الكلب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8" w:name="__RefHeading___Toc6490849_417432637"/>
      <w:bookmarkStart w:id="289" w:name="_Toc100"/>
      <w:bookmarkEnd w:id="288"/>
      <w:r>
        <w:rPr>
          <w:rtl w:val="true"/>
        </w:rPr>
        <w:t>[</w:t>
      </w:r>
      <w:r>
        <w:rPr>
          <w:rtl w:val="true"/>
        </w:rPr>
        <w:t>في كيفية غسل الآنية</w:t>
      </w:r>
      <w:r>
        <w:rPr>
          <w:rtl w:val="true"/>
        </w:rPr>
        <w:t>]</w:t>
      </w:r>
      <w:bookmarkEnd w:id="289"/>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ظاهر الموثق السابق إيجاب الإفراغ في التطهر، و به صرح في المنتهى، بل فيه أنه لم يحتسب غسلة عرفا حتى يفرغ منه رادا على ما حكاه عن بعض الجمهور، ففرق بين ما يسع قلتين و غيره، فالأول لو طرح فيه و خضخض احتسبت غسلة ثانية بخلاف الثاني، و إن كان لا يخلو من نظر، لإمكان منع توقف صدق العرف على ذلك، فالأولى تعليله بالخبر، مع أن العمل به أيضا فيما لو أريد تطهير غير مقر الماء من الإناء كالظرف الأعلى منه، فيدعى توقف طهارته على الإفراغ لا يخلو من إشكال أيضا، لتحقق اسم الغسل عرفا بدونه، و جريان الأمر في الموثق مجرى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بإمكان تطهير محل القرار منه أيضا لو أريد قبل الإفراغ، بأن يمال الإناء مثلا ليستقر الماء في غير المحل المعتاد له، بناء على عدم نجاسة المغسول بماء الغسالة إن قلنا بنجاستها قبل انفصالها منه، و لذا لا ينجس ما يمر عليه منه بالافراغ، فيحصل التثليث حينئذ لجميع الإناء من غير فصل بالافراغ، ثم يفرغ من الجميع دفعة، إلا أن الأحوط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الإفراغ بين ميل الإناء لاهراقه مثلا و بين إفراغه بآلة لا تعود اليه ثانيا إلا طاهرة، سواء في ذلك المثبت و غيره، و ما يشق قلعه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إطلاقه مبني على كون الغسالة مطلقا كالمحل قبلها، دون القول بكونها مطلقا كالمحل بعدها، بل و دون القول بكون الأخيرة منها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يناقش في اشتراط طهارة الآلة مع العود على الأول أيضا بإطلاق الموثق و بعدم تنجس المغسول بماء غسالته، و إلا لكان مقتضاه النجاسة لو فرض التقاطر من تلك الآلة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سلطان في حاشيته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إرادته العود في المرة الثانية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الغسلتين لئلا يختلط المتنجس بالغسالة الأولى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يجاب بعدم سوق الإطلاق لذلك، و منع عدم تنجس المغسول بماء غسالته مطلقا، بل ينبغي القطع بالنجاسة مع الانفصال عنه قضاء للقواعد، و من ذلك مسألة التقاطر، إذ هي ليس من المعلوم حكمها بإجماع و نحوه حتى يصلح الاستشهاد بها، فلا فرق حينئذ في عود الآلة بين كونه للغسلتين أو الغسلة الواحدة كما حكاه في الحاشية المذكورة عن ظاهر بعض الأصحاب، بل لو فرض مباشرة الآلة حال العود للماء المستقر في جوف ذلك الإناء خاصة من غير مباشرة للإناء نفسه أمكن الإشكال في حصول الطهارة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عدم تجديد طهارتها، و قلنا بطهارة ماء الغسالة قبل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 ذلك النجاسة للماء و الإناء، بل و كذا إن لم نقل بأنه أقصى ما ثبت العفو عنه نجاسة ماء الغسالة نفسها قبل أن تنفصل دون ما لو أصابتها نجاسة خارجية و ان كان ما تنجس بمباشرتها، كما يومي إلى ذلك إشكالهم في الصحيح المتقدم الآمر بغسل الثوب في المركن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أصل التفريغ بالآلة، خصوصا مع مباشرتها للمغسول بعدم ثبوت العفو عن مثل نجاستها الحاصلة بمباشرة ماء الغسالة، و لعله لذا حكى في الحدائق عن بعضهم تقييد جواز التفريغ بالآلة بكون الإناء مثبتا يشق قلعه بعد أن حكى عن جمع من الأصحاب الإطلاق، إذ وجهه على الظاهر ما سمعته، إلا أنه يعفى عنه بالنسبة للمثبت للعسر و لزوم التعطيل و نحوهما، و إن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له معللا بأنه لا فرق في التفريغ بين الآلة و غيرها مع الشرط المذكور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خبير بما فيه، نعم كان المتجه في الرد عليه منع ثبوت العفو حينئذ فيما يشق قلعه، لمنع العسر بل و التعطيل أو جدواه، على أنهما لا يثبتان كيفية شرعية في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انه يظهر مما سمعته من كلامهم على اختلافه انه لا يشترط في التطهير عدم استقرار ماء الغسالة في الإناء، بل يكفي فيه إفراغه و لو في زمان متأخر عن التحريك و نحوه مما يتحقق به الغسل، و لعله لظاهر الموثق السابق، و فيه تأمل، إذ لعل الموثق وارد على ما هو المتعارف في أيدي الناس من كيفية التطهير التي لا يتراخى فيها، بل قد يستلزم ذلك الحكم بطهارة ما يستبعد على الفقيه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في التحريك و الخضخضة الفورية بعد الوضع أولا؟ قضية إطلاق الموثق الثاني أيضا، و قضية الاقتصار على المتيقن من تطهير الماء القليل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هو بل و ظاهر الموثق السابق يقتضي عدم الاكتفاء في التطهير بمل‌ء الإناء ثم إفراغه، و إن حكاه في الحدائق عن تصريح جماعة من الأصحاب، فتأمل، و انه لا يخلو من إشكال، كالإشكال في كثير من أحكام الفروع السابقة بل و غيرها المتفرعة على القول بنجاسة الغسالة الذي هو مع التأمل و التدبر من أقبح ما يلزم به القائلون بها ضرورة، إذ إيكال هذه الأحكام إليهم على كثرتها و إشكالها لا يرتكبه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بالأواني في جميع أحكام التطهير الحياض و نحوها مما يشابهها في الصورة و الانتفاع و لا يصدق عليه اسمها أولا؟ وجهان، يقوى في النفس الأول، و ظاهر الأصحاب الثاني، و الله أعلم، و الحمد لله أولا و آخرا و ظاهرا و باطنا على ما أنعم و وفق لا تمام مباحث الطهارة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تم الجزء السادس من كتاب جواهر الكلام و به تم كتاب الطهارة و قد بذلنا غاية الجهد في تصحيحه و مقابلته بالنسخة الأصلية المخطوطة المصححة بقلم المصنف قدس روحه الشريف، و يتلوه الجزء السابع في الصلاة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عطاء بن يسار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أبي 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 كما يظهر من ترجمته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في هاشمة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طهران عن الموطإ للمالك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تحريم الخمر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عن سعدان بن مسلم عن علي الواسطي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النسخة الأصلية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الزبيبة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علي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كتاب الأطعمة منه رحمه 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سؤال عن المجوسي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الذبائح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العدل و المعاد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المامقاني في تنقيح المقال في ترجمة فارس بن حاتم عن الكشي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مساورته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بطهران عن شرح المقاصد للتفتازاني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ثالث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ثلاثة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الكمپاني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بطهران و أخرجه عن النضرة للحافظ 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بطهران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عن حمزة بن أحمد كما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من كتاب الديات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الإرث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ضبط إدريس ابن زياد الكفرتوثي اختلاف فراجع تنقيح المقال للمامقانى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الزمير و المارماهي و الوبر و الورس ليست في الروايات السابقة و انما ذكرت في رواية الكلبي النسابة المروية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و هم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الوسائل، و الصحيح هو الأول لأن العيفيقا ليس في الأخبار و لا في اللغة و لم نجد في الأخبار 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العظاءة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حلية الأولياء و سنن البيهقي و المستدرك عن ابن عباس قال رسول الله صلى الله عليه و آله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من كتاب الصلاة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السند و اللفظ</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ذيلها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شرح البخاري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لبابة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الاكتفاء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الخنزير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في الوسائل عن أبي علي البزاز عن أبيه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من كتاب الصلاة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التطهير من مس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الطهارة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 الذبائح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الوسائل عن أبي يزيد القسمي و هو الصحيح</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الوسائل عن العلاء عن ابى العلاء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عمار الساباطي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عدم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حكى قدس سره عن الحدائق آنفا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مسمى الاسم و حقيقته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المعتبر و المنتهى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الصورة النوعية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بمصر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من كتاب الحدود و التعزيرات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الصحيفة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 حذف ما بين القوسين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في شرح البخاري للعيني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النبي صلى الله عليه و آله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موسى بن بكر و هو الصحيح</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 إسقاط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في السفر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البرة بالضم و خفة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التي توضع في أنف البعير و هي الخزامة مجمع البحرين ثم ذكر الحديث</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 التطهير من مس الحيوانات من أبواب الطهارة عن الخبث</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ولد الناقة يحشى تبنا أو غيره فيقرب من أمه فتخدع و تعطف عليه فتدر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مع اختلاف كثير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ابن مالك على صحيح مسلم المطبوعة بهامش الصحيح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بهامشها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103719</Words>
  <Characters>421596</Characters>
  <CharactersWithSpaces>522415</CharactersWithSpaces>
  <Paragraphs>2900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2026-08-23T12:36:17Z</dcterms:created>
  <dc:creator>ghaemiyeh.com</dc:creator>
  <dc:description/>
  <dc:language>en-US</dc:language>
  <cp:lastModifiedBy/>
  <dcterms:modified xsi:type="dcterms:W3CDTF">2026-08-23T16:06:31Z</dcterms:modified>
  <cp:revision>1</cp:revision>
  <dc:subject/>
  <dc:title>جواهر الکلام فی شرح شرائع الاسلام جلد 6</dc:title>
</cp:coreProperties>
</file>

<file path=docProps/custom.xml><?xml version="1.0" encoding="utf-8"?>
<Properties xmlns="http://schemas.openxmlformats.org/officeDocument/2006/custom-properties" xmlns:vt="http://schemas.openxmlformats.org/officeDocument/2006/docPropsVTypes"/>
</file>