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60458_417432637">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5660460_41743263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660462_417432637">
            <w:r>
              <w:rPr>
                <w:webHidden/>
                <w:rStyle w:val="IndexLink"/>
                <w:rtl w:val="true"/>
              </w:rPr>
              <w:t>تتمة كتاب الصلاة</w:t>
            </w:r>
            <w:r>
              <w:rPr>
                <w:rStyle w:val="IndexLink"/>
                <w:rtl w:val="true"/>
              </w:rPr>
              <w:tab/>
            </w:r>
            <w:r>
              <w:rPr>
                <w:rStyle w:val="IndexLink"/>
              </w:rPr>
              <w:t>15</w:t>
            </w:r>
          </w:hyperlink>
        </w:p>
        <w:p>
          <w:pPr>
            <w:pStyle w:val="Contents3"/>
            <w:tabs>
              <w:tab w:val="clear" w:pos="8459"/>
              <w:tab w:val="right" w:pos="9026" w:leader="dot"/>
            </w:tabs>
            <w:rPr/>
          </w:pPr>
          <w:hyperlink w:anchor="__RefHeading___Toc5660464_417432637">
            <w:r>
              <w:rPr>
                <w:webHidden/>
                <w:rStyle w:val="IndexLink"/>
                <w:rtl w:val="true"/>
              </w:rPr>
              <w:t>فصل في الأذان و الإقامة</w:t>
            </w:r>
            <w:r>
              <w:rPr>
                <w:rStyle w:val="IndexLink"/>
                <w:rtl w:val="true"/>
              </w:rPr>
              <w:tab/>
            </w:r>
            <w:r>
              <w:rPr>
                <w:rStyle w:val="IndexLink"/>
              </w:rPr>
              <w:t>15</w:t>
            </w:r>
          </w:hyperlink>
        </w:p>
        <w:p>
          <w:pPr>
            <w:pStyle w:val="Contents4"/>
            <w:tabs>
              <w:tab w:val="clear" w:pos="8176"/>
              <w:tab w:val="right" w:pos="9026" w:leader="dot"/>
            </w:tabs>
            <w:rPr/>
          </w:pPr>
          <w:hyperlink w:anchor="__RefHeading___Toc5660466_41743263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5660468_417432637">
            <w:r>
              <w:rPr>
                <w:webHidden/>
                <w:rStyle w:val="IndexLink"/>
                <w:rtl w:val="true"/>
              </w:rPr>
              <w:t>فصل في أحكامهما</w:t>
            </w:r>
            <w:r>
              <w:rPr>
                <w:rStyle w:val="IndexLink"/>
                <w:rtl w:val="true"/>
              </w:rPr>
              <w:tab/>
            </w:r>
            <w:r>
              <w:rPr>
                <w:rStyle w:val="IndexLink"/>
              </w:rPr>
              <w:t>15</w:t>
            </w:r>
          </w:hyperlink>
        </w:p>
        <w:p>
          <w:pPr>
            <w:pStyle w:val="Contents5"/>
            <w:tabs>
              <w:tab w:val="clear" w:pos="7892"/>
              <w:tab w:val="right" w:pos="9026" w:leader="dot"/>
            </w:tabs>
            <w:rPr/>
          </w:pPr>
          <w:hyperlink w:anchor="__RefHeading___Toc5660470_417432637">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5660472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يسقط الأذان في موارد</w:t>
            </w:r>
            <w:r>
              <w:rPr>
                <w:rStyle w:val="IndexLink"/>
                <w:rtl w:val="true"/>
              </w:rPr>
              <w:tab/>
            </w:r>
            <w:r>
              <w:rPr>
                <w:rStyle w:val="IndexLink"/>
              </w:rPr>
              <w:t>48</w:t>
            </w:r>
          </w:hyperlink>
        </w:p>
        <w:p>
          <w:pPr>
            <w:pStyle w:val="Contents6"/>
            <w:tabs>
              <w:tab w:val="clear" w:pos="7609"/>
              <w:tab w:val="right" w:pos="9026" w:leader="dot"/>
            </w:tabs>
            <w:rPr/>
          </w:pPr>
          <w:hyperlink w:anchor="__RefHeading___Toc5660474_417432637">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5660476_417432637">
            <w:r>
              <w:rPr>
                <w:webHidden/>
                <w:rStyle w:val="IndexLink"/>
                <w:rtl w:val="true"/>
              </w:rPr>
              <w:t>أحدها</w:t>
            </w:r>
            <w:r>
              <w:rPr>
                <w:rStyle w:val="IndexLink"/>
                <w:rtl w:val="true"/>
              </w:rPr>
              <w:t xml:space="preserve">: </w:t>
            </w:r>
            <w:r>
              <w:rPr>
                <w:rStyle w:val="IndexLink"/>
                <w:rtl w:val="true"/>
              </w:rPr>
              <w:t>أذان عصر يوم الجمعة</w:t>
            </w:r>
            <w:r>
              <w:rPr>
                <w:rStyle w:val="IndexLink"/>
                <w:rtl w:val="true"/>
              </w:rPr>
              <w:tab/>
            </w:r>
            <w:r>
              <w:rPr>
                <w:rStyle w:val="IndexLink"/>
              </w:rPr>
              <w:t>48</w:t>
            </w:r>
          </w:hyperlink>
        </w:p>
        <w:p>
          <w:pPr>
            <w:pStyle w:val="Contents6"/>
            <w:tabs>
              <w:tab w:val="clear" w:pos="7609"/>
              <w:tab w:val="right" w:pos="9026" w:leader="dot"/>
            </w:tabs>
            <w:rPr/>
          </w:pPr>
          <w:hyperlink w:anchor="__RefHeading___Toc5660478_417432637">
            <w:r>
              <w:rPr>
                <w:webHidden/>
                <w:rStyle w:val="IndexLink"/>
                <w:rtl w:val="true"/>
              </w:rPr>
              <w:t>الثاني</w:t>
            </w:r>
            <w:r>
              <w:rPr>
                <w:rStyle w:val="IndexLink"/>
                <w:rtl w:val="true"/>
              </w:rPr>
              <w:t xml:space="preserve">: </w:t>
            </w:r>
            <w:r>
              <w:rPr>
                <w:rStyle w:val="IndexLink"/>
                <w:rtl w:val="true"/>
              </w:rPr>
              <w:t>أذان عصر يوم عرفة</w:t>
            </w:r>
            <w:r>
              <w:rPr>
                <w:rStyle w:val="IndexLink"/>
                <w:rtl w:val="true"/>
              </w:rPr>
              <w:tab/>
            </w:r>
            <w:r>
              <w:rPr>
                <w:rStyle w:val="IndexLink"/>
              </w:rPr>
              <w:t>51</w:t>
            </w:r>
          </w:hyperlink>
        </w:p>
        <w:p>
          <w:pPr>
            <w:pStyle w:val="Contents6"/>
            <w:tabs>
              <w:tab w:val="clear" w:pos="7609"/>
              <w:tab w:val="right" w:pos="9026" w:leader="dot"/>
            </w:tabs>
            <w:rPr/>
          </w:pPr>
          <w:hyperlink w:anchor="__RefHeading___Toc5660480_417432637">
            <w:r>
              <w:rPr>
                <w:webHidden/>
                <w:rStyle w:val="IndexLink"/>
                <w:rtl w:val="true"/>
              </w:rPr>
              <w:t>الثالث</w:t>
            </w:r>
            <w:r>
              <w:rPr>
                <w:rStyle w:val="IndexLink"/>
                <w:rtl w:val="true"/>
              </w:rPr>
              <w:t xml:space="preserve">: </w:t>
            </w:r>
            <w:r>
              <w:rPr>
                <w:rStyle w:val="IndexLink"/>
                <w:rtl w:val="true"/>
              </w:rPr>
              <w:t>أذان العشاء في ليلة المزدلفة</w:t>
            </w:r>
            <w:r>
              <w:rPr>
                <w:rStyle w:val="IndexLink"/>
                <w:rtl w:val="true"/>
              </w:rPr>
              <w:tab/>
            </w:r>
            <w:r>
              <w:rPr>
                <w:rStyle w:val="IndexLink"/>
              </w:rPr>
              <w:t>51</w:t>
            </w:r>
          </w:hyperlink>
        </w:p>
        <w:p>
          <w:pPr>
            <w:pStyle w:val="Contents6"/>
            <w:tabs>
              <w:tab w:val="clear" w:pos="7609"/>
              <w:tab w:val="right" w:pos="9026" w:leader="dot"/>
            </w:tabs>
            <w:rPr/>
          </w:pPr>
          <w:hyperlink w:anchor="__RefHeading___Toc5660482_417432637">
            <w:r>
              <w:rPr>
                <w:webHidden/>
                <w:rStyle w:val="IndexLink"/>
                <w:rtl w:val="true"/>
              </w:rPr>
              <w:t>«</w:t>
            </w:r>
            <w:r>
              <w:rPr>
                <w:rStyle w:val="IndexLink"/>
                <w:rtl w:val="true"/>
              </w:rPr>
              <w:t>الرابع</w:t>
            </w:r>
            <w:r>
              <w:rPr>
                <w:rStyle w:val="IndexLink"/>
                <w:rtl w:val="true"/>
              </w:rPr>
              <w:t xml:space="preserve">»: </w:t>
            </w:r>
            <w:r>
              <w:rPr>
                <w:rStyle w:val="IndexLink"/>
                <w:rtl w:val="true"/>
              </w:rPr>
              <w:t>العصر و العشاء للمستحاضة</w:t>
            </w:r>
            <w:r>
              <w:rPr>
                <w:rStyle w:val="IndexLink"/>
                <w:rtl w:val="true"/>
              </w:rPr>
              <w:tab/>
            </w:r>
            <w:r>
              <w:rPr>
                <w:rStyle w:val="IndexLink"/>
              </w:rPr>
              <w:t>53</w:t>
            </w:r>
          </w:hyperlink>
        </w:p>
        <w:p>
          <w:pPr>
            <w:pStyle w:val="Contents6"/>
            <w:tabs>
              <w:tab w:val="clear" w:pos="7609"/>
              <w:tab w:val="right" w:pos="9026" w:leader="dot"/>
            </w:tabs>
            <w:rPr/>
          </w:pPr>
          <w:hyperlink w:anchor="__RefHeading___Toc5660484_417432637">
            <w:r>
              <w:rPr>
                <w:webHidden/>
                <w:rStyle w:val="IndexLink"/>
                <w:rtl w:val="true"/>
              </w:rPr>
              <w:t>«</w:t>
            </w:r>
            <w:r>
              <w:rPr>
                <w:rStyle w:val="IndexLink"/>
                <w:rtl w:val="true"/>
              </w:rPr>
              <w:t>الخامس</w:t>
            </w:r>
            <w:r>
              <w:rPr>
                <w:rStyle w:val="IndexLink"/>
                <w:rtl w:val="true"/>
              </w:rPr>
              <w:t xml:space="preserve">»: </w:t>
            </w:r>
            <w:r>
              <w:rPr>
                <w:rStyle w:val="IndexLink"/>
                <w:rtl w:val="true"/>
              </w:rPr>
              <w:t>المسلوس و نحوه في بعض الأحوال التي يجمع بين الصلاتين</w:t>
            </w:r>
            <w:r>
              <w:rPr>
                <w:rStyle w:val="IndexLink"/>
                <w:rtl w:val="true"/>
              </w:rPr>
              <w:tab/>
            </w:r>
            <w:r>
              <w:rPr>
                <w:rStyle w:val="IndexLink"/>
              </w:rPr>
              <w:t>53</w:t>
            </w:r>
          </w:hyperlink>
        </w:p>
        <w:p>
          <w:pPr>
            <w:pStyle w:val="Contents5"/>
            <w:tabs>
              <w:tab w:val="clear" w:pos="7892"/>
              <w:tab w:val="right" w:pos="9026" w:leader="dot"/>
            </w:tabs>
            <w:rPr/>
          </w:pPr>
          <w:hyperlink w:anchor="__RefHeading___Toc5660486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يتأكد الأذان لمن أراد إتيان فوائت في دور واحد</w:t>
            </w:r>
            <w:r>
              <w:rPr>
                <w:rStyle w:val="IndexLink"/>
                <w:rtl w:val="true"/>
              </w:rPr>
              <w:tab/>
            </w:r>
            <w:r>
              <w:rPr>
                <w:rStyle w:val="IndexLink"/>
              </w:rPr>
              <w:t>59</w:t>
            </w:r>
          </w:hyperlink>
        </w:p>
        <w:p>
          <w:pPr>
            <w:pStyle w:val="Contents5"/>
            <w:tabs>
              <w:tab w:val="clear" w:pos="7892"/>
              <w:tab w:val="right" w:pos="9026" w:leader="dot"/>
            </w:tabs>
            <w:rPr/>
          </w:pPr>
          <w:hyperlink w:anchor="__RefHeading___Toc5660488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يسقط الأذان و الإقامة في موارد</w:t>
            </w:r>
            <w:r>
              <w:rPr>
                <w:rStyle w:val="IndexLink"/>
                <w:rtl w:val="true"/>
              </w:rPr>
              <w:tab/>
            </w:r>
            <w:r>
              <w:rPr>
                <w:rStyle w:val="IndexLink"/>
              </w:rPr>
              <w:t>60</w:t>
            </w:r>
          </w:hyperlink>
        </w:p>
        <w:p>
          <w:pPr>
            <w:pStyle w:val="Contents6"/>
            <w:tabs>
              <w:tab w:val="clear" w:pos="7609"/>
              <w:tab w:val="right" w:pos="9026" w:leader="dot"/>
            </w:tabs>
            <w:rPr/>
          </w:pPr>
          <w:hyperlink w:anchor="__RefHeading___Toc5660490_417432637">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5660492_417432637">
            <w:r>
              <w:rPr>
                <w:webHidden/>
                <w:rStyle w:val="IndexLink"/>
                <w:rtl w:val="true"/>
              </w:rPr>
              <w:t>أحدها</w:t>
            </w:r>
            <w:r>
              <w:rPr>
                <w:rStyle w:val="IndexLink"/>
                <w:rtl w:val="true"/>
              </w:rPr>
              <w:t xml:space="preserve">: </w:t>
            </w:r>
            <w:r>
              <w:rPr>
                <w:rStyle w:val="IndexLink"/>
                <w:rtl w:val="true"/>
              </w:rPr>
              <w:t>الداخل في الجماعة التي أذّنوا لها و أقاموا</w:t>
            </w:r>
            <w:r>
              <w:rPr>
                <w:rStyle w:val="IndexLink"/>
                <w:rtl w:val="true"/>
              </w:rPr>
              <w:tab/>
            </w:r>
            <w:r>
              <w:rPr>
                <w:rStyle w:val="IndexLink"/>
              </w:rPr>
              <w:t>60</w:t>
            </w:r>
          </w:hyperlink>
        </w:p>
        <w:p>
          <w:pPr>
            <w:pStyle w:val="Contents6"/>
            <w:tabs>
              <w:tab w:val="clear" w:pos="7609"/>
              <w:tab w:val="right" w:pos="9026" w:leader="dot"/>
            </w:tabs>
            <w:rPr/>
          </w:pPr>
          <w:hyperlink w:anchor="__RefHeading___Toc5660494_417432637">
            <w:r>
              <w:rPr>
                <w:webHidden/>
                <w:rStyle w:val="IndexLink"/>
                <w:rtl w:val="true"/>
              </w:rPr>
              <w:t>الثاني</w:t>
            </w:r>
            <w:r>
              <w:rPr>
                <w:rStyle w:val="IndexLink"/>
                <w:rtl w:val="true"/>
              </w:rPr>
              <w:t xml:space="preserve">: </w:t>
            </w:r>
            <w:r>
              <w:rPr>
                <w:rStyle w:val="IndexLink"/>
                <w:rtl w:val="true"/>
              </w:rPr>
              <w:t>الداخل في المسجد للصلاة منفردا أو جماعة، و قد أقيمت الجماعة</w:t>
            </w:r>
            <w:r>
              <w:rPr>
                <w:rStyle w:val="IndexLink"/>
                <w:rtl w:val="true"/>
              </w:rPr>
              <w:tab/>
            </w:r>
            <w:r>
              <w:rPr>
                <w:rStyle w:val="IndexLink"/>
              </w:rPr>
              <w:t>62</w:t>
            </w:r>
          </w:hyperlink>
        </w:p>
        <w:p>
          <w:pPr>
            <w:pStyle w:val="Contents6"/>
            <w:tabs>
              <w:tab w:val="clear" w:pos="7609"/>
              <w:tab w:val="right" w:pos="9026" w:leader="dot"/>
            </w:tabs>
            <w:rPr/>
          </w:pPr>
          <w:hyperlink w:anchor="__RefHeading___Toc5660496_417432637">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5660498_417432637">
            <w:r>
              <w:rPr>
                <w:webHidden/>
                <w:rStyle w:val="IndexLink"/>
                <w:rtl w:val="true"/>
              </w:rPr>
              <w:t>و يشترط في السقوط أمور</w:t>
            </w:r>
            <w:r>
              <w:rPr>
                <w:rStyle w:val="IndexLink"/>
                <w:rtl w:val="true"/>
              </w:rPr>
              <w:tab/>
            </w:r>
            <w:r>
              <w:rPr>
                <w:rStyle w:val="IndexLink"/>
              </w:rPr>
              <w:t>66</w:t>
            </w:r>
          </w:hyperlink>
        </w:p>
        <w:p>
          <w:pPr>
            <w:pStyle w:val="Contents6"/>
            <w:tabs>
              <w:tab w:val="clear" w:pos="7609"/>
              <w:tab w:val="right" w:pos="9026" w:leader="dot"/>
            </w:tabs>
            <w:rPr/>
          </w:pPr>
          <w:hyperlink w:anchor="__RefHeading___Toc5660500_417432637">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5660502_417432637">
            <w:r>
              <w:rPr>
                <w:webHidden/>
                <w:rStyle w:val="IndexLink"/>
                <w:rtl w:val="true"/>
              </w:rPr>
              <w:t>أحدها</w:t>
            </w:r>
            <w:r>
              <w:rPr>
                <w:rStyle w:val="IndexLink"/>
                <w:rtl w:val="true"/>
              </w:rPr>
              <w:t xml:space="preserve">: </w:t>
            </w:r>
            <w:r>
              <w:rPr>
                <w:rStyle w:val="IndexLink"/>
                <w:rtl w:val="true"/>
              </w:rPr>
              <w:t>كون صلاته و صلاة الجماعة كلتاهما أدائية</w:t>
            </w:r>
            <w:r>
              <w:rPr>
                <w:rStyle w:val="IndexLink"/>
                <w:rtl w:val="true"/>
              </w:rPr>
              <w:tab/>
            </w:r>
            <w:r>
              <w:rPr>
                <w:rStyle w:val="IndexLink"/>
              </w:rPr>
              <w:t>66</w:t>
            </w:r>
          </w:hyperlink>
        </w:p>
        <w:p>
          <w:pPr>
            <w:pStyle w:val="Contents6"/>
            <w:tabs>
              <w:tab w:val="clear" w:pos="7609"/>
              <w:tab w:val="right" w:pos="9026" w:leader="dot"/>
            </w:tabs>
            <w:rPr/>
          </w:pPr>
          <w:hyperlink w:anchor="__RefHeading___Toc5660504_417432637">
            <w:r>
              <w:rPr>
                <w:webHidden/>
                <w:rStyle w:val="IndexLink"/>
                <w:rtl w:val="true"/>
              </w:rPr>
              <w:t>الثاني</w:t>
            </w:r>
            <w:r>
              <w:rPr>
                <w:rStyle w:val="IndexLink"/>
                <w:rtl w:val="true"/>
              </w:rPr>
              <w:t xml:space="preserve">: </w:t>
            </w:r>
            <w:r>
              <w:rPr>
                <w:rStyle w:val="IndexLink"/>
                <w:rtl w:val="true"/>
              </w:rPr>
              <w:t>اشتراكهما في الوقت</w:t>
            </w:r>
            <w:r>
              <w:rPr>
                <w:rStyle w:val="IndexLink"/>
                <w:rtl w:val="true"/>
              </w:rPr>
              <w:tab/>
            </w:r>
            <w:r>
              <w:rPr>
                <w:rStyle w:val="IndexLink"/>
              </w:rPr>
              <w:t>66</w:t>
            </w:r>
          </w:hyperlink>
        </w:p>
        <w:p>
          <w:pPr>
            <w:pStyle w:val="Contents6"/>
            <w:tabs>
              <w:tab w:val="clear" w:pos="7609"/>
              <w:tab w:val="right" w:pos="9026" w:leader="dot"/>
            </w:tabs>
            <w:rPr/>
          </w:pPr>
          <w:hyperlink w:anchor="__RefHeading___Toc5660506_417432637">
            <w:r>
              <w:rPr>
                <w:webHidden/>
                <w:rStyle w:val="IndexLink"/>
                <w:rtl w:val="true"/>
              </w:rPr>
              <w:t>الثالث</w:t>
            </w:r>
            <w:r>
              <w:rPr>
                <w:rStyle w:val="IndexLink"/>
                <w:rtl w:val="true"/>
              </w:rPr>
              <w:t xml:space="preserve">: </w:t>
            </w:r>
            <w:r>
              <w:rPr>
                <w:rStyle w:val="IndexLink"/>
                <w:rtl w:val="true"/>
              </w:rPr>
              <w:t>اتحادهما في المكان عرفا</w:t>
            </w:r>
            <w:r>
              <w:rPr>
                <w:rStyle w:val="IndexLink"/>
                <w:rtl w:val="true"/>
              </w:rPr>
              <w:tab/>
            </w:r>
            <w:r>
              <w:rPr>
                <w:rStyle w:val="IndexLink"/>
              </w:rPr>
              <w:t>67</w:t>
            </w:r>
          </w:hyperlink>
        </w:p>
        <w:p>
          <w:pPr>
            <w:pStyle w:val="Contents6"/>
            <w:tabs>
              <w:tab w:val="clear" w:pos="7609"/>
              <w:tab w:val="right" w:pos="9026" w:leader="dot"/>
            </w:tabs>
            <w:rPr/>
          </w:pPr>
          <w:hyperlink w:anchor="__RefHeading___Toc5660508_417432637">
            <w:r>
              <w:rPr>
                <w:webHidden/>
                <w:rStyle w:val="IndexLink"/>
                <w:rtl w:val="true"/>
              </w:rPr>
              <w:t>الرابع</w:t>
            </w:r>
            <w:r>
              <w:rPr>
                <w:rStyle w:val="IndexLink"/>
                <w:rtl w:val="true"/>
              </w:rPr>
              <w:t xml:space="preserve">: </w:t>
            </w:r>
            <w:r>
              <w:rPr>
                <w:rStyle w:val="IndexLink"/>
                <w:rtl w:val="true"/>
              </w:rPr>
              <w:t>أن تكون صلاة الجماعة السابقة مع الأذان و الإقامة</w:t>
            </w:r>
            <w:r>
              <w:rPr>
                <w:rStyle w:val="IndexLink"/>
                <w:rtl w:val="true"/>
              </w:rPr>
              <w:tab/>
            </w:r>
            <w:r>
              <w:rPr>
                <w:rStyle w:val="IndexLink"/>
              </w:rPr>
              <w:t>67</w:t>
            </w:r>
          </w:hyperlink>
        </w:p>
        <w:p>
          <w:pPr>
            <w:pStyle w:val="Contents6"/>
            <w:tabs>
              <w:tab w:val="clear" w:pos="7609"/>
              <w:tab w:val="right" w:pos="9026" w:leader="dot"/>
            </w:tabs>
            <w:rPr/>
          </w:pPr>
          <w:hyperlink w:anchor="__RefHeading___Toc5660510_417432637">
            <w:r>
              <w:rPr>
                <w:webHidden/>
                <w:rStyle w:val="IndexLink"/>
                <w:rtl w:val="true"/>
              </w:rPr>
              <w:t>الخامس</w:t>
            </w:r>
            <w:r>
              <w:rPr>
                <w:rStyle w:val="IndexLink"/>
                <w:rtl w:val="true"/>
              </w:rPr>
              <w:t xml:space="preserve">: </w:t>
            </w:r>
            <w:r>
              <w:rPr>
                <w:rStyle w:val="IndexLink"/>
                <w:rtl w:val="true"/>
              </w:rPr>
              <w:t>أن تكون صلاتهم صحيحة</w:t>
            </w:r>
            <w:r>
              <w:rPr>
                <w:rStyle w:val="IndexLink"/>
                <w:rtl w:val="true"/>
              </w:rPr>
              <w:tab/>
            </w:r>
            <w:r>
              <w:rPr>
                <w:rStyle w:val="IndexLink"/>
              </w:rPr>
              <w:t>67</w:t>
            </w:r>
          </w:hyperlink>
        </w:p>
        <w:p>
          <w:pPr>
            <w:pStyle w:val="Contents6"/>
            <w:tabs>
              <w:tab w:val="clear" w:pos="7609"/>
              <w:tab w:val="right" w:pos="9026" w:leader="dot"/>
            </w:tabs>
            <w:rPr/>
          </w:pPr>
          <w:hyperlink w:anchor="__RefHeading___Toc5660512_417432637">
            <w:r>
              <w:rPr>
                <w:webHidden/>
                <w:rStyle w:val="IndexLink"/>
                <w:rtl w:val="true"/>
              </w:rPr>
              <w:t>السادس</w:t>
            </w:r>
            <w:r>
              <w:rPr>
                <w:rStyle w:val="IndexLink"/>
                <w:rtl w:val="true"/>
              </w:rPr>
              <w:t xml:space="preserve">: </w:t>
            </w:r>
            <w:r>
              <w:rPr>
                <w:rStyle w:val="IndexLink"/>
                <w:rtl w:val="true"/>
              </w:rPr>
              <w:t>أن يكون في المسجد</w:t>
            </w:r>
            <w:r>
              <w:rPr>
                <w:rStyle w:val="IndexLink"/>
                <w:rtl w:val="true"/>
              </w:rPr>
              <w:tab/>
            </w:r>
            <w:r>
              <w:rPr>
                <w:rStyle w:val="IndexLink"/>
              </w:rPr>
              <w:t>67</w:t>
            </w:r>
          </w:hyperlink>
        </w:p>
        <w:p>
          <w:pPr>
            <w:pStyle w:val="Contents6"/>
            <w:tabs>
              <w:tab w:val="clear" w:pos="7609"/>
              <w:tab w:val="right" w:pos="9026" w:leader="dot"/>
            </w:tabs>
            <w:rPr/>
          </w:pPr>
          <w:hyperlink w:anchor="__RefHeading___Toc5660514_417432637">
            <w:r>
              <w:rPr>
                <w:webHidden/>
                <w:rStyle w:val="IndexLink"/>
                <w:rtl w:val="true"/>
              </w:rPr>
              <w:t>الثالث</w:t>
            </w:r>
            <w:r>
              <w:rPr>
                <w:rStyle w:val="IndexLink"/>
                <w:rtl w:val="true"/>
              </w:rPr>
              <w:t xml:space="preserve">: </w:t>
            </w:r>
            <w:r>
              <w:rPr>
                <w:rStyle w:val="IndexLink"/>
                <w:rtl w:val="true"/>
              </w:rPr>
              <w:t>من موارد سقوطهما</w:t>
            </w:r>
            <w:r>
              <w:rPr>
                <w:rStyle w:val="IndexLink"/>
                <w:rtl w:val="true"/>
              </w:rPr>
              <w:t xml:space="preserve">-: </w:t>
            </w:r>
            <w:r>
              <w:rPr>
                <w:rStyle w:val="IndexLink"/>
                <w:rtl w:val="true"/>
              </w:rPr>
              <w:t>إذا سمع الشخص أذان غيره أو إقامته</w:t>
            </w:r>
            <w:r>
              <w:rPr>
                <w:rStyle w:val="IndexLink"/>
                <w:rtl w:val="true"/>
              </w:rPr>
              <w:tab/>
            </w:r>
            <w:r>
              <w:rPr>
                <w:rStyle w:val="IndexLink"/>
              </w:rPr>
              <w:t>69</w:t>
            </w:r>
          </w:hyperlink>
        </w:p>
        <w:p>
          <w:pPr>
            <w:pStyle w:val="Contents6"/>
            <w:tabs>
              <w:tab w:val="clear" w:pos="7609"/>
              <w:tab w:val="right" w:pos="9026" w:leader="dot"/>
            </w:tabs>
            <w:rPr/>
          </w:pPr>
          <w:hyperlink w:anchor="__RefHeading___Toc5660516_417432637">
            <w:r>
              <w:rPr>
                <w:webHidden/>
                <w:rStyle w:val="IndexLink"/>
                <w:rtl w:val="true"/>
              </w:rPr>
              <w:t>الرابع</w:t>
            </w:r>
            <w:r>
              <w:rPr>
                <w:rStyle w:val="IndexLink"/>
                <w:rtl w:val="true"/>
              </w:rPr>
              <w:t xml:space="preserve">: </w:t>
            </w:r>
            <w:r>
              <w:rPr>
                <w:rStyle w:val="IndexLink"/>
                <w:rtl w:val="true"/>
              </w:rPr>
              <w:t>إذا حكى أذان الغير أو إقامته</w:t>
            </w:r>
            <w:r>
              <w:rPr>
                <w:rStyle w:val="IndexLink"/>
                <w:rtl w:val="true"/>
              </w:rPr>
              <w:tab/>
            </w:r>
            <w:r>
              <w:rPr>
                <w:rStyle w:val="IndexLink"/>
              </w:rPr>
              <w:t>71</w:t>
            </w:r>
          </w:hyperlink>
        </w:p>
        <w:p>
          <w:pPr>
            <w:pStyle w:val="Contents5"/>
            <w:tabs>
              <w:tab w:val="clear" w:pos="7892"/>
              <w:tab w:val="right" w:pos="9026" w:leader="dot"/>
            </w:tabs>
            <w:rPr/>
          </w:pPr>
          <w:hyperlink w:anchor="__RefHeading___Toc5660518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يستحب حكاية الأذان عند سماعه</w:t>
            </w:r>
            <w:r>
              <w:rPr>
                <w:rStyle w:val="IndexLink"/>
                <w:rtl w:val="true"/>
              </w:rPr>
              <w:tab/>
            </w:r>
            <w:r>
              <w:rPr>
                <w:rStyle w:val="IndexLink"/>
              </w:rPr>
              <w:t>72</w:t>
            </w:r>
          </w:hyperlink>
        </w:p>
        <w:p>
          <w:pPr>
            <w:pStyle w:val="Contents5"/>
            <w:tabs>
              <w:tab w:val="clear" w:pos="7892"/>
              <w:tab w:val="right" w:pos="9026" w:leader="dot"/>
            </w:tabs>
            <w:rPr/>
          </w:pPr>
          <w:hyperlink w:anchor="__RefHeading___Toc5660520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يجوز حكاية الأذان و هو في الصلاة</w:t>
            </w:r>
            <w:r>
              <w:rPr>
                <w:rStyle w:val="IndexLink"/>
                <w:rtl w:val="true"/>
              </w:rPr>
              <w:tab/>
            </w:r>
            <w:r>
              <w:rPr>
                <w:rStyle w:val="IndexLink"/>
              </w:rPr>
              <w:t>75</w:t>
            </w:r>
          </w:hyperlink>
        </w:p>
        <w:p>
          <w:pPr>
            <w:pStyle w:val="Contents5"/>
            <w:tabs>
              <w:tab w:val="clear" w:pos="7892"/>
              <w:tab w:val="right" w:pos="9026" w:leader="dot"/>
            </w:tabs>
            <w:rPr/>
          </w:pPr>
          <w:hyperlink w:anchor="__RefHeading___Toc5660522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يعتبر في السقوط بالسماع عدم الفصل الطويل</w:t>
            </w:r>
            <w:r>
              <w:rPr>
                <w:rStyle w:val="IndexLink"/>
                <w:rtl w:val="true"/>
              </w:rPr>
              <w:tab/>
            </w:r>
            <w:r>
              <w:rPr>
                <w:rStyle w:val="IndexLink"/>
              </w:rPr>
              <w:t>75</w:t>
            </w:r>
          </w:hyperlink>
        </w:p>
        <w:p>
          <w:pPr>
            <w:pStyle w:val="Contents5"/>
            <w:tabs>
              <w:tab w:val="clear" w:pos="7892"/>
              <w:tab w:val="right" w:pos="9026" w:leader="dot"/>
            </w:tabs>
            <w:rPr/>
          </w:pPr>
          <w:hyperlink w:anchor="__RefHeading___Toc5660524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الظاهر عدم الفرق بين السماع و الاستماع</w:t>
            </w:r>
            <w:r>
              <w:rPr>
                <w:rStyle w:val="IndexLink"/>
                <w:rtl w:val="true"/>
              </w:rPr>
              <w:tab/>
            </w:r>
            <w:r>
              <w:rPr>
                <w:rStyle w:val="IndexLink"/>
              </w:rPr>
              <w:t>76</w:t>
            </w:r>
          </w:hyperlink>
        </w:p>
        <w:p>
          <w:pPr>
            <w:pStyle w:val="Contents5"/>
            <w:tabs>
              <w:tab w:val="clear" w:pos="7892"/>
              <w:tab w:val="right" w:pos="9026" w:leader="dot"/>
            </w:tabs>
            <w:rPr/>
          </w:pPr>
          <w:hyperlink w:anchor="__RefHeading___Toc5660526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القدر المتيقن من الأذان المتعلق بالصلاة</w:t>
            </w:r>
            <w:r>
              <w:rPr>
                <w:rStyle w:val="IndexLink"/>
                <w:rtl w:val="true"/>
              </w:rPr>
              <w:tab/>
            </w:r>
            <w:r>
              <w:rPr>
                <w:rStyle w:val="IndexLink"/>
              </w:rPr>
              <w:t>76</w:t>
            </w:r>
          </w:hyperlink>
        </w:p>
        <w:p>
          <w:pPr>
            <w:pStyle w:val="Contents5"/>
            <w:tabs>
              <w:tab w:val="clear" w:pos="7892"/>
              <w:tab w:val="right" w:pos="9026" w:leader="dot"/>
            </w:tabs>
            <w:rPr/>
          </w:pPr>
          <w:hyperlink w:anchor="__RefHeading___Toc5660528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الظاهر عدم الفرق بين أذان الرجل و المرأة</w:t>
            </w:r>
            <w:r>
              <w:rPr>
                <w:rStyle w:val="IndexLink"/>
                <w:rtl w:val="true"/>
              </w:rPr>
              <w:tab/>
            </w:r>
            <w:r>
              <w:rPr>
                <w:rStyle w:val="IndexLink"/>
              </w:rPr>
              <w:t>76</w:t>
            </w:r>
          </w:hyperlink>
        </w:p>
        <w:p>
          <w:pPr>
            <w:pStyle w:val="Contents5"/>
            <w:tabs>
              <w:tab w:val="clear" w:pos="7892"/>
              <w:tab w:val="right" w:pos="9026" w:leader="dot"/>
            </w:tabs>
            <w:rPr/>
          </w:pPr>
          <w:hyperlink w:anchor="__RefHeading___Toc566053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قد يقال</w:t>
            </w:r>
            <w:r>
              <w:rPr>
                <w:rStyle w:val="IndexLink"/>
                <w:rtl w:val="true"/>
              </w:rPr>
              <w:t xml:space="preserve">: </w:t>
            </w:r>
            <w:r>
              <w:rPr>
                <w:rStyle w:val="IndexLink"/>
                <w:rtl w:val="true"/>
              </w:rPr>
              <w:t>يشترط في السقوط بالسماع أن يكون السامع من الأول قاصدا للصلاة</w:t>
            </w:r>
            <w:r>
              <w:rPr>
                <w:rStyle w:val="IndexLink"/>
                <w:rtl w:val="true"/>
              </w:rPr>
              <w:tab/>
            </w:r>
            <w:r>
              <w:rPr>
                <w:rStyle w:val="IndexLink"/>
              </w:rPr>
              <w:t>77</w:t>
            </w:r>
          </w:hyperlink>
        </w:p>
        <w:p>
          <w:pPr>
            <w:pStyle w:val="Contents4"/>
            <w:tabs>
              <w:tab w:val="clear" w:pos="8176"/>
              <w:tab w:val="right" w:pos="9026" w:leader="dot"/>
            </w:tabs>
            <w:rPr/>
          </w:pPr>
          <w:hyperlink w:anchor="__RefHeading___Toc5660532_417432637">
            <w:r>
              <w:rPr>
                <w:webHidden/>
                <w:rStyle w:val="IndexLink"/>
                <w:rtl w:val="true"/>
              </w:rPr>
              <w:t>فصل يشترط في الأذان و الإقامة أمور</w:t>
            </w:r>
            <w:r>
              <w:rPr>
                <w:rStyle w:val="IndexLink"/>
                <w:rtl w:val="true"/>
              </w:rPr>
              <w:tab/>
            </w:r>
            <w:r>
              <w:rPr>
                <w:rStyle w:val="IndexLink"/>
              </w:rPr>
              <w:t>78</w:t>
            </w:r>
          </w:hyperlink>
        </w:p>
        <w:p>
          <w:pPr>
            <w:pStyle w:val="Contents5"/>
            <w:tabs>
              <w:tab w:val="clear" w:pos="7892"/>
              <w:tab w:val="right" w:pos="9026" w:leader="dot"/>
            </w:tabs>
            <w:rPr/>
          </w:pPr>
          <w:hyperlink w:anchor="__RefHeading___Toc5660534_417432637">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5660536_417432637">
            <w:r>
              <w:rPr>
                <w:webHidden/>
                <w:rStyle w:val="IndexLink"/>
                <w:rtl w:val="true"/>
              </w:rPr>
              <w:t>الأول</w:t>
            </w:r>
            <w:r>
              <w:rPr>
                <w:rStyle w:val="IndexLink"/>
                <w:rtl w:val="true"/>
              </w:rPr>
              <w:t xml:space="preserve">: </w:t>
            </w:r>
            <w:r>
              <w:rPr>
                <w:rStyle w:val="IndexLink"/>
                <w:rtl w:val="true"/>
              </w:rPr>
              <w:t>النية</w:t>
            </w:r>
            <w:r>
              <w:rPr>
                <w:rStyle w:val="IndexLink"/>
                <w:rtl w:val="true"/>
              </w:rPr>
              <w:tab/>
            </w:r>
            <w:r>
              <w:rPr>
                <w:rStyle w:val="IndexLink"/>
              </w:rPr>
              <w:t>78</w:t>
            </w:r>
          </w:hyperlink>
        </w:p>
        <w:p>
          <w:pPr>
            <w:pStyle w:val="Contents5"/>
            <w:tabs>
              <w:tab w:val="clear" w:pos="7892"/>
              <w:tab w:val="right" w:pos="9026" w:leader="dot"/>
            </w:tabs>
            <w:rPr/>
          </w:pPr>
          <w:hyperlink w:anchor="__RefHeading___Toc5660538_417432637">
            <w:r>
              <w:rPr>
                <w:webHidden/>
                <w:rStyle w:val="IndexLink"/>
                <w:rtl w:val="true"/>
              </w:rPr>
              <w:t>الثاني</w:t>
            </w:r>
            <w:r>
              <w:rPr>
                <w:rStyle w:val="IndexLink"/>
                <w:rtl w:val="true"/>
              </w:rPr>
              <w:t xml:space="preserve">: </w:t>
            </w:r>
            <w:r>
              <w:rPr>
                <w:rStyle w:val="IndexLink"/>
                <w:rtl w:val="true"/>
              </w:rPr>
              <w:t>العقل، و الإيمان</w:t>
            </w:r>
            <w:r>
              <w:rPr>
                <w:rStyle w:val="IndexLink"/>
                <w:rtl w:val="true"/>
              </w:rPr>
              <w:tab/>
            </w:r>
            <w:r>
              <w:rPr>
                <w:rStyle w:val="IndexLink"/>
              </w:rPr>
              <w:t>80</w:t>
            </w:r>
          </w:hyperlink>
        </w:p>
        <w:p>
          <w:pPr>
            <w:pStyle w:val="Contents5"/>
            <w:tabs>
              <w:tab w:val="clear" w:pos="7892"/>
              <w:tab w:val="right" w:pos="9026" w:leader="dot"/>
            </w:tabs>
            <w:rPr/>
          </w:pPr>
          <w:hyperlink w:anchor="__RefHeading___Toc5660540_417432637">
            <w:r>
              <w:rPr>
                <w:webHidden/>
                <w:rStyle w:val="IndexLink"/>
                <w:rtl w:val="true"/>
              </w:rPr>
              <w:t>الثالث</w:t>
            </w:r>
            <w:r>
              <w:rPr>
                <w:rStyle w:val="IndexLink"/>
                <w:rtl w:val="true"/>
              </w:rPr>
              <w:t xml:space="preserve">: </w:t>
            </w:r>
            <w:r>
              <w:rPr>
                <w:rStyle w:val="IndexLink"/>
                <w:rtl w:val="true"/>
              </w:rPr>
              <w:t>الترتيب بينهما</w:t>
            </w:r>
            <w:r>
              <w:rPr>
                <w:rStyle w:val="IndexLink"/>
                <w:rtl w:val="true"/>
              </w:rPr>
              <w:tab/>
            </w:r>
            <w:r>
              <w:rPr>
                <w:rStyle w:val="IndexLink"/>
              </w:rPr>
              <w:t>83</w:t>
            </w:r>
          </w:hyperlink>
        </w:p>
        <w:p>
          <w:pPr>
            <w:pStyle w:val="Contents5"/>
            <w:tabs>
              <w:tab w:val="clear" w:pos="7892"/>
              <w:tab w:val="right" w:pos="9026" w:leader="dot"/>
            </w:tabs>
            <w:rPr/>
          </w:pPr>
          <w:hyperlink w:anchor="__RefHeading___Toc5660542_417432637">
            <w:r>
              <w:rPr>
                <w:webHidden/>
                <w:rStyle w:val="IndexLink"/>
                <w:rtl w:val="true"/>
              </w:rPr>
              <w:t>الرابع</w:t>
            </w:r>
            <w:r>
              <w:rPr>
                <w:rStyle w:val="IndexLink"/>
                <w:rtl w:val="true"/>
              </w:rPr>
              <w:t xml:space="preserve">: </w:t>
            </w:r>
            <w:r>
              <w:rPr>
                <w:rStyle w:val="IndexLink"/>
                <w:rtl w:val="true"/>
              </w:rPr>
              <w:t>الموالاة بين الفصول من كلّ منهما</w:t>
            </w:r>
            <w:r>
              <w:rPr>
                <w:rStyle w:val="IndexLink"/>
                <w:rtl w:val="true"/>
              </w:rPr>
              <w:tab/>
            </w:r>
            <w:r>
              <w:rPr>
                <w:rStyle w:val="IndexLink"/>
              </w:rPr>
              <w:t>84</w:t>
            </w:r>
          </w:hyperlink>
        </w:p>
        <w:p>
          <w:pPr>
            <w:pStyle w:val="Contents5"/>
            <w:tabs>
              <w:tab w:val="clear" w:pos="7892"/>
              <w:tab w:val="right" w:pos="9026" w:leader="dot"/>
            </w:tabs>
            <w:rPr/>
          </w:pPr>
          <w:hyperlink w:anchor="__RefHeading___Toc5660544_417432637">
            <w:r>
              <w:rPr>
                <w:webHidden/>
                <w:rStyle w:val="IndexLink"/>
                <w:rtl w:val="true"/>
              </w:rPr>
              <w:t>الخامس</w:t>
            </w:r>
            <w:r>
              <w:rPr>
                <w:rStyle w:val="IndexLink"/>
                <w:rtl w:val="true"/>
              </w:rPr>
              <w:t xml:space="preserve">: </w:t>
            </w:r>
            <w:r>
              <w:rPr>
                <w:rStyle w:val="IndexLink"/>
                <w:rtl w:val="true"/>
              </w:rPr>
              <w:t>الإتيان بهما على الوجه الصحيح بالعربية</w:t>
            </w:r>
            <w:r>
              <w:rPr>
                <w:rStyle w:val="IndexLink"/>
                <w:rtl w:val="true"/>
              </w:rPr>
              <w:tab/>
            </w:r>
            <w:r>
              <w:rPr>
                <w:rStyle w:val="IndexLink"/>
              </w:rPr>
              <w:t>85</w:t>
            </w:r>
          </w:hyperlink>
        </w:p>
        <w:p>
          <w:pPr>
            <w:pStyle w:val="Contents5"/>
            <w:tabs>
              <w:tab w:val="clear" w:pos="7892"/>
              <w:tab w:val="right" w:pos="9026" w:leader="dot"/>
            </w:tabs>
            <w:rPr/>
          </w:pPr>
          <w:hyperlink w:anchor="__RefHeading___Toc5660546_417432637">
            <w:r>
              <w:rPr>
                <w:webHidden/>
                <w:rStyle w:val="IndexLink"/>
                <w:rtl w:val="true"/>
              </w:rPr>
              <w:t>السادس</w:t>
            </w:r>
            <w:r>
              <w:rPr>
                <w:rStyle w:val="IndexLink"/>
                <w:rtl w:val="true"/>
              </w:rPr>
              <w:t xml:space="preserve">: </w:t>
            </w:r>
            <w:r>
              <w:rPr>
                <w:rStyle w:val="IndexLink"/>
                <w:rtl w:val="true"/>
              </w:rPr>
              <w:t>دخول الوقت</w:t>
            </w:r>
            <w:r>
              <w:rPr>
                <w:rStyle w:val="IndexLink"/>
                <w:rtl w:val="true"/>
              </w:rPr>
              <w:tab/>
            </w:r>
            <w:r>
              <w:rPr>
                <w:rStyle w:val="IndexLink"/>
              </w:rPr>
              <w:t>85</w:t>
            </w:r>
          </w:hyperlink>
        </w:p>
        <w:p>
          <w:pPr>
            <w:pStyle w:val="Contents5"/>
            <w:tabs>
              <w:tab w:val="clear" w:pos="7892"/>
              <w:tab w:val="right" w:pos="9026" w:leader="dot"/>
            </w:tabs>
            <w:rPr/>
          </w:pPr>
          <w:hyperlink w:anchor="__RefHeading___Toc5660548_417432637">
            <w:r>
              <w:rPr>
                <w:webHidden/>
                <w:rStyle w:val="IndexLink"/>
                <w:rtl w:val="true"/>
              </w:rPr>
              <w:t>السابع</w:t>
            </w:r>
            <w:r>
              <w:rPr>
                <w:rStyle w:val="IndexLink"/>
                <w:rtl w:val="true"/>
              </w:rPr>
              <w:t xml:space="preserve">: </w:t>
            </w:r>
            <w:r>
              <w:rPr>
                <w:rStyle w:val="IndexLink"/>
                <w:rtl w:val="true"/>
              </w:rPr>
              <w:t>الطهارة من الحدث في الإقامة على الأحوط</w:t>
            </w:r>
            <w:r>
              <w:rPr>
                <w:rStyle w:val="IndexLink"/>
                <w:rtl w:val="true"/>
              </w:rPr>
              <w:tab/>
            </w:r>
            <w:r>
              <w:rPr>
                <w:rStyle w:val="IndexLink"/>
              </w:rPr>
              <w:t>88</w:t>
            </w:r>
          </w:hyperlink>
        </w:p>
        <w:p>
          <w:pPr>
            <w:pStyle w:val="Contents6"/>
            <w:tabs>
              <w:tab w:val="clear" w:pos="7609"/>
              <w:tab w:val="right" w:pos="9026" w:leader="dot"/>
            </w:tabs>
            <w:rPr/>
          </w:pPr>
          <w:hyperlink w:anchor="__RefHeading___Toc5660550_417432637">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5660552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شك في الإتيان بالأذان بعد الدخول في الإقامة</w:t>
            </w:r>
            <w:r>
              <w:rPr>
                <w:rStyle w:val="IndexLink"/>
                <w:rtl w:val="true"/>
              </w:rPr>
              <w:tab/>
            </w:r>
            <w:r>
              <w:rPr>
                <w:rStyle w:val="IndexLink"/>
              </w:rPr>
              <w:t>89</w:t>
            </w:r>
          </w:hyperlink>
        </w:p>
        <w:p>
          <w:pPr>
            <w:pStyle w:val="Contents4"/>
            <w:tabs>
              <w:tab w:val="clear" w:pos="8176"/>
              <w:tab w:val="right" w:pos="9026" w:leader="dot"/>
            </w:tabs>
            <w:rPr/>
          </w:pPr>
          <w:hyperlink w:anchor="__RefHeading___Toc5660554_417432637">
            <w:r>
              <w:rPr>
                <w:webHidden/>
                <w:rStyle w:val="IndexLink"/>
                <w:rtl w:val="true"/>
              </w:rPr>
              <w:t>فصل يستحب فيهما أمور</w:t>
            </w:r>
            <w:r>
              <w:rPr>
                <w:rStyle w:val="IndexLink"/>
                <w:rtl w:val="true"/>
              </w:rPr>
              <w:tab/>
            </w:r>
            <w:r>
              <w:rPr>
                <w:rStyle w:val="IndexLink"/>
              </w:rPr>
              <w:t>90</w:t>
            </w:r>
          </w:hyperlink>
        </w:p>
        <w:p>
          <w:pPr>
            <w:pStyle w:val="Contents5"/>
            <w:tabs>
              <w:tab w:val="clear" w:pos="7892"/>
              <w:tab w:val="right" w:pos="9026" w:leader="dot"/>
            </w:tabs>
            <w:rPr/>
          </w:pPr>
          <w:hyperlink w:anchor="__RefHeading___Toc5660556_41743263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5660558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اختار السجدة يستحب أن يقول في سجوده</w:t>
            </w:r>
            <w:r>
              <w:rPr>
                <w:rStyle w:val="IndexLink"/>
                <w:rtl w:val="true"/>
              </w:rPr>
              <w:tab/>
            </w:r>
            <w:r>
              <w:rPr>
                <w:rStyle w:val="IndexLink"/>
              </w:rPr>
              <w:t>98</w:t>
            </w:r>
          </w:hyperlink>
        </w:p>
        <w:p>
          <w:pPr>
            <w:pStyle w:val="Contents5"/>
            <w:tabs>
              <w:tab w:val="clear" w:pos="7892"/>
              <w:tab w:val="right" w:pos="9026" w:leader="dot"/>
            </w:tabs>
            <w:rPr/>
          </w:pPr>
          <w:hyperlink w:anchor="__RefHeading___Toc5660560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يستحب لمن سمع المؤذن</w:t>
            </w:r>
            <w:r>
              <w:rPr>
                <w:rStyle w:val="IndexLink"/>
                <w:rtl w:val="true"/>
              </w:rPr>
              <w:tab/>
            </w:r>
            <w:r>
              <w:rPr>
                <w:rStyle w:val="IndexLink"/>
              </w:rPr>
              <w:t>98</w:t>
            </w:r>
          </w:hyperlink>
        </w:p>
        <w:p>
          <w:pPr>
            <w:pStyle w:val="Contents5"/>
            <w:tabs>
              <w:tab w:val="clear" w:pos="7892"/>
              <w:tab w:val="right" w:pos="9026" w:leader="dot"/>
            </w:tabs>
            <w:rPr/>
          </w:pPr>
          <w:hyperlink w:anchor="__RefHeading___Toc5660562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يستحب في المنصوب للأذان أن يكون عدلا رفيع الصوت، مبصرا</w:t>
            </w:r>
            <w:r>
              <w:rPr>
                <w:rStyle w:val="IndexLink"/>
                <w:rtl w:val="true"/>
              </w:rPr>
              <w:tab/>
            </w:r>
            <w:r>
              <w:rPr>
                <w:rStyle w:val="IndexLink"/>
              </w:rPr>
              <w:t>99</w:t>
            </w:r>
          </w:hyperlink>
        </w:p>
        <w:p>
          <w:pPr>
            <w:pStyle w:val="Contents5"/>
            <w:tabs>
              <w:tab w:val="clear" w:pos="7892"/>
              <w:tab w:val="right" w:pos="9026" w:leader="dot"/>
            </w:tabs>
            <w:rPr/>
          </w:pPr>
          <w:hyperlink w:anchor="__RefHeading___Toc5660564_417432637">
            <w:r>
              <w:rPr>
                <w:webHidden/>
                <w:rStyle w:val="IndexLink"/>
                <w:rtl w:val="true"/>
              </w:rPr>
              <w:t xml:space="preserve">مسألة </w:t>
            </w:r>
            <w:r>
              <w:rPr>
                <w:rStyle w:val="IndexLink"/>
              </w:rPr>
              <w:t>4</w:t>
            </w:r>
            <w:r>
              <w:rPr>
                <w:rStyle w:val="IndexLink"/>
                <w:rtl w:val="true"/>
              </w:rPr>
              <w:t xml:space="preserve">: </w:t>
            </w:r>
            <w:r>
              <w:rPr>
                <w:rStyle w:val="IndexLink"/>
                <w:rtl w:val="true"/>
              </w:rPr>
              <w:t>من ترك الأذان أو الإقامة أو كليهما عمدا حتّى أحرم للصلاة</w:t>
            </w:r>
            <w:r>
              <w:rPr>
                <w:rStyle w:val="IndexLink"/>
                <w:rtl w:val="true"/>
              </w:rPr>
              <w:tab/>
            </w:r>
            <w:r>
              <w:rPr>
                <w:rStyle w:val="IndexLink"/>
              </w:rPr>
              <w:t>100</w:t>
            </w:r>
          </w:hyperlink>
        </w:p>
        <w:p>
          <w:pPr>
            <w:pStyle w:val="Contents5"/>
            <w:tabs>
              <w:tab w:val="clear" w:pos="7892"/>
              <w:tab w:val="right" w:pos="9026" w:leader="dot"/>
            </w:tabs>
            <w:rPr/>
          </w:pPr>
          <w:hyperlink w:anchor="__RefHeading___Toc5660566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يجوز للمصلّي فيما إذا جاز له ترك الإقامة تعمد الاكتفاء بأحدهما</w:t>
            </w:r>
            <w:r>
              <w:rPr>
                <w:rStyle w:val="IndexLink"/>
                <w:rtl w:val="true"/>
              </w:rPr>
              <w:tab/>
            </w:r>
            <w:r>
              <w:rPr>
                <w:rStyle w:val="IndexLink"/>
              </w:rPr>
              <w:t>103</w:t>
            </w:r>
          </w:hyperlink>
        </w:p>
        <w:p>
          <w:pPr>
            <w:pStyle w:val="Contents5"/>
            <w:tabs>
              <w:tab w:val="clear" w:pos="7892"/>
              <w:tab w:val="right" w:pos="9026" w:leader="dot"/>
            </w:tabs>
            <w:rPr/>
          </w:pPr>
          <w:hyperlink w:anchor="__RefHeading___Toc5660568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نام في خلال أحدهما أو جنّ أو أغمي عليه</w:t>
            </w:r>
            <w:r>
              <w:rPr>
                <w:rStyle w:val="IndexLink"/>
                <w:rtl w:val="true"/>
              </w:rPr>
              <w:tab/>
            </w:r>
            <w:r>
              <w:rPr>
                <w:rStyle w:val="IndexLink"/>
              </w:rPr>
              <w:t>103</w:t>
            </w:r>
          </w:hyperlink>
        </w:p>
        <w:p>
          <w:pPr>
            <w:pStyle w:val="Contents5"/>
            <w:tabs>
              <w:tab w:val="clear" w:pos="7892"/>
              <w:tab w:val="right" w:pos="9026" w:leader="dot"/>
            </w:tabs>
            <w:rPr/>
          </w:pPr>
          <w:hyperlink w:anchor="__RefHeading___Toc5660570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أذن منفردا و أقام ثمَّ بدا له الإمامة</w:t>
            </w:r>
            <w:r>
              <w:rPr>
                <w:rStyle w:val="IndexLink"/>
                <w:rtl w:val="true"/>
              </w:rPr>
              <w:tab/>
            </w:r>
            <w:r>
              <w:rPr>
                <w:rStyle w:val="IndexLink"/>
              </w:rPr>
              <w:t>104</w:t>
            </w:r>
          </w:hyperlink>
        </w:p>
        <w:p>
          <w:pPr>
            <w:pStyle w:val="Contents5"/>
            <w:tabs>
              <w:tab w:val="clear" w:pos="7892"/>
              <w:tab w:val="right" w:pos="9026" w:leader="dot"/>
            </w:tabs>
            <w:rPr/>
          </w:pPr>
          <w:hyperlink w:anchor="__RefHeading___Toc5660572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أحدث في أثناء الإقامة أعادها بعد الطهارة بخلاف الأذان</w:t>
            </w:r>
            <w:r>
              <w:rPr>
                <w:rStyle w:val="IndexLink"/>
                <w:rtl w:val="true"/>
              </w:rPr>
              <w:tab/>
            </w:r>
            <w:r>
              <w:rPr>
                <w:rStyle w:val="IndexLink"/>
              </w:rPr>
              <w:t>105</w:t>
            </w:r>
          </w:hyperlink>
        </w:p>
        <w:p>
          <w:pPr>
            <w:pStyle w:val="Contents5"/>
            <w:tabs>
              <w:tab w:val="clear" w:pos="7892"/>
              <w:tab w:val="right" w:pos="9026" w:leader="dot"/>
            </w:tabs>
            <w:rPr/>
          </w:pPr>
          <w:hyperlink w:anchor="__RefHeading___Toc5660574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يجوز أخذ الأجرة على أذان الصلاة</w:t>
            </w:r>
            <w:r>
              <w:rPr>
                <w:rStyle w:val="IndexLink"/>
                <w:rtl w:val="true"/>
              </w:rPr>
              <w:tab/>
            </w:r>
            <w:r>
              <w:rPr>
                <w:rStyle w:val="IndexLink"/>
              </w:rPr>
              <w:t>105</w:t>
            </w:r>
          </w:hyperlink>
        </w:p>
        <w:p>
          <w:pPr>
            <w:pStyle w:val="Contents5"/>
            <w:tabs>
              <w:tab w:val="clear" w:pos="7892"/>
              <w:tab w:val="right" w:pos="9026" w:leader="dot"/>
            </w:tabs>
            <w:rPr/>
          </w:pPr>
          <w:hyperlink w:anchor="__RefHeading___Toc566057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قد يقال</w:t>
            </w:r>
            <w:r>
              <w:rPr>
                <w:rStyle w:val="IndexLink"/>
                <w:rtl w:val="true"/>
              </w:rPr>
              <w:t xml:space="preserve">: </w:t>
            </w:r>
            <w:r>
              <w:rPr>
                <w:rStyle w:val="IndexLink"/>
                <w:rtl w:val="true"/>
              </w:rPr>
              <w:t>إنّ اللحن في أذان الإعلام لا يضرّ</w:t>
            </w:r>
            <w:r>
              <w:rPr>
                <w:rStyle w:val="IndexLink"/>
                <w:rtl w:val="true"/>
              </w:rPr>
              <w:tab/>
            </w:r>
            <w:r>
              <w:rPr>
                <w:rStyle w:val="IndexLink"/>
              </w:rPr>
              <w:t>107</w:t>
            </w:r>
          </w:hyperlink>
        </w:p>
        <w:p>
          <w:pPr>
            <w:pStyle w:val="Contents3"/>
            <w:tabs>
              <w:tab w:val="clear" w:pos="8459"/>
              <w:tab w:val="right" w:pos="9026" w:leader="dot"/>
            </w:tabs>
            <w:rPr/>
          </w:pPr>
          <w:hyperlink w:anchor="__RefHeading___Toc5660578_417432637">
            <w:r>
              <w:rPr>
                <w:webHidden/>
                <w:rStyle w:val="IndexLink"/>
                <w:rtl w:val="true"/>
              </w:rPr>
              <w:t>فصل ينبغي للمصلّي</w:t>
            </w:r>
            <w:r>
              <w:rPr>
                <w:rStyle w:val="IndexLink"/>
                <w:rtl w:val="true"/>
              </w:rPr>
              <w:t xml:space="preserve">- </w:t>
            </w:r>
            <w:r>
              <w:rPr>
                <w:rStyle w:val="IndexLink"/>
                <w:rtl w:val="true"/>
              </w:rPr>
              <w:t>بعد إحراز شرائط صحة الصلاة و رفع موانعها السعي في تحصيل شرائط قبولها</w:t>
            </w:r>
            <w:r>
              <w:rPr>
                <w:rStyle w:val="IndexLink"/>
                <w:rtl w:val="true"/>
              </w:rPr>
              <w:tab/>
            </w:r>
            <w:r>
              <w:rPr>
                <w:rStyle w:val="IndexLink"/>
              </w:rPr>
              <w:t>110</w:t>
            </w:r>
          </w:hyperlink>
        </w:p>
        <w:p>
          <w:pPr>
            <w:pStyle w:val="Contents3"/>
            <w:tabs>
              <w:tab w:val="clear" w:pos="8459"/>
              <w:tab w:val="right" w:pos="9026" w:leader="dot"/>
            </w:tabs>
            <w:rPr/>
          </w:pPr>
          <w:hyperlink w:anchor="__RefHeading___Toc5660580_417432637">
            <w:r>
              <w:rPr>
                <w:webHidden/>
                <w:rStyle w:val="IndexLink"/>
                <w:rtl w:val="true"/>
              </w:rPr>
              <w:t>فصل واجبات الصلاة</w:t>
            </w:r>
            <w:r>
              <w:rPr>
                <w:rStyle w:val="IndexLink"/>
                <w:rtl w:val="true"/>
              </w:rPr>
              <w:tab/>
            </w:r>
            <w:r>
              <w:rPr>
                <w:rStyle w:val="IndexLink"/>
              </w:rPr>
              <w:t>123</w:t>
            </w:r>
          </w:hyperlink>
        </w:p>
        <w:p>
          <w:pPr>
            <w:pStyle w:val="Contents4"/>
            <w:tabs>
              <w:tab w:val="clear" w:pos="8176"/>
              <w:tab w:val="right" w:pos="9026" w:leader="dot"/>
            </w:tabs>
            <w:rPr/>
          </w:pPr>
          <w:hyperlink w:anchor="__RefHeading___Toc5660582_417432637">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5660584_417432637">
            <w:r>
              <w:rPr>
                <w:webHidden/>
                <w:rStyle w:val="IndexLink"/>
                <w:rtl w:val="true"/>
              </w:rPr>
              <w:t>فصل في النية</w:t>
            </w:r>
            <w:r>
              <w:rPr>
                <w:rStyle w:val="IndexLink"/>
                <w:rtl w:val="true"/>
              </w:rPr>
              <w:tab/>
            </w:r>
            <w:r>
              <w:rPr>
                <w:rStyle w:val="IndexLink"/>
              </w:rPr>
              <w:t>128</w:t>
            </w:r>
          </w:hyperlink>
        </w:p>
        <w:p>
          <w:pPr>
            <w:pStyle w:val="Contents5"/>
            <w:tabs>
              <w:tab w:val="clear" w:pos="7892"/>
              <w:tab w:val="right" w:pos="9026" w:leader="dot"/>
            </w:tabs>
            <w:rPr/>
          </w:pPr>
          <w:hyperlink w:anchor="__RefHeading___Toc5660586_417432637">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5660588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تعيين العمل إذا كان ما عليه فعلا متعددا</w:t>
            </w:r>
            <w:r>
              <w:rPr>
                <w:rStyle w:val="IndexLink"/>
                <w:rtl w:val="true"/>
              </w:rPr>
              <w:tab/>
            </w:r>
            <w:r>
              <w:rPr>
                <w:rStyle w:val="IndexLink"/>
              </w:rPr>
              <w:t>133</w:t>
            </w:r>
          </w:hyperlink>
        </w:p>
        <w:p>
          <w:pPr>
            <w:pStyle w:val="Contents5"/>
            <w:tabs>
              <w:tab w:val="clear" w:pos="7892"/>
              <w:tab w:val="right" w:pos="9026" w:leader="dot"/>
            </w:tabs>
            <w:rPr/>
          </w:pPr>
          <w:hyperlink w:anchor="__RefHeading___Toc5660590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يجب قصد الأداء و القضاء</w:t>
            </w:r>
            <w:r>
              <w:rPr>
                <w:rStyle w:val="IndexLink"/>
                <w:rtl w:val="true"/>
              </w:rPr>
              <w:tab/>
            </w:r>
            <w:r>
              <w:rPr>
                <w:rStyle w:val="IndexLink"/>
              </w:rPr>
              <w:t>134</w:t>
            </w:r>
          </w:hyperlink>
        </w:p>
        <w:p>
          <w:pPr>
            <w:pStyle w:val="Contents5"/>
            <w:tabs>
              <w:tab w:val="clear" w:pos="7892"/>
              <w:tab w:val="right" w:pos="9026" w:leader="dot"/>
            </w:tabs>
            <w:rPr/>
          </w:pPr>
          <w:hyperlink w:anchor="__RefHeading___Toc5660592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كان في أحد أماكن التخيير فنوى القصر</w:t>
            </w:r>
            <w:r>
              <w:rPr>
                <w:rStyle w:val="IndexLink"/>
                <w:rtl w:val="true"/>
              </w:rPr>
              <w:tab/>
            </w:r>
            <w:r>
              <w:rPr>
                <w:rStyle w:val="IndexLink"/>
              </w:rPr>
              <w:t>136</w:t>
            </w:r>
          </w:hyperlink>
        </w:p>
        <w:p>
          <w:pPr>
            <w:pStyle w:val="Contents5"/>
            <w:tabs>
              <w:tab w:val="clear" w:pos="7892"/>
              <w:tab w:val="right" w:pos="9026" w:leader="dot"/>
            </w:tabs>
            <w:rPr/>
          </w:pPr>
          <w:hyperlink w:anchor="__RefHeading___Toc5660594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يجب في ابتداء العمل حين النية تصوّر الصلاة تفصيلا</w:t>
            </w:r>
            <w:r>
              <w:rPr>
                <w:rStyle w:val="IndexLink"/>
                <w:rtl w:val="true"/>
              </w:rPr>
              <w:tab/>
            </w:r>
            <w:r>
              <w:rPr>
                <w:rStyle w:val="IndexLink"/>
              </w:rPr>
              <w:t>138</w:t>
            </w:r>
          </w:hyperlink>
        </w:p>
        <w:p>
          <w:pPr>
            <w:pStyle w:val="Contents5"/>
            <w:tabs>
              <w:tab w:val="clear" w:pos="7892"/>
              <w:tab w:val="right" w:pos="9026" w:leader="dot"/>
            </w:tabs>
            <w:rPr/>
          </w:pPr>
          <w:hyperlink w:anchor="__RefHeading___Toc5660596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ينافي نية الوجوب اشتمال الصلاة على الأجزاء المندوبة</w:t>
            </w:r>
            <w:r>
              <w:rPr>
                <w:rStyle w:val="IndexLink"/>
                <w:rtl w:val="true"/>
              </w:rPr>
              <w:tab/>
            </w:r>
            <w:r>
              <w:rPr>
                <w:rStyle w:val="IndexLink"/>
              </w:rPr>
              <w:t>139</w:t>
            </w:r>
          </w:hyperlink>
        </w:p>
        <w:p>
          <w:pPr>
            <w:pStyle w:val="Contents5"/>
            <w:tabs>
              <w:tab w:val="clear" w:pos="7892"/>
              <w:tab w:val="right" w:pos="9026" w:leader="dot"/>
            </w:tabs>
            <w:rPr/>
          </w:pPr>
          <w:hyperlink w:anchor="__RefHeading___Toc5660598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الأحوط ترك التلفظ بالنية في الصلاة</w:t>
            </w:r>
            <w:r>
              <w:rPr>
                <w:rStyle w:val="IndexLink"/>
                <w:rtl w:val="true"/>
              </w:rPr>
              <w:tab/>
            </w:r>
            <w:r>
              <w:rPr>
                <w:rStyle w:val="IndexLink"/>
              </w:rPr>
              <w:t>140</w:t>
            </w:r>
          </w:hyperlink>
        </w:p>
        <w:p>
          <w:pPr>
            <w:pStyle w:val="Contents5"/>
            <w:tabs>
              <w:tab w:val="clear" w:pos="7892"/>
              <w:tab w:val="right" w:pos="9026" w:leader="dot"/>
            </w:tabs>
            <w:rPr/>
          </w:pPr>
          <w:hyperlink w:anchor="__RefHeading___Toc5660600_417432637">
            <w:r>
              <w:rPr>
                <w:webHidden/>
                <w:rStyle w:val="IndexLink"/>
                <w:rtl w:val="true"/>
              </w:rPr>
              <w:t xml:space="preserve">مسألة </w:t>
            </w:r>
            <w:r>
              <w:rPr>
                <w:rStyle w:val="IndexLink"/>
              </w:rPr>
              <w:t>7</w:t>
            </w:r>
            <w:r>
              <w:rPr>
                <w:rStyle w:val="IndexLink"/>
                <w:rtl w:val="true"/>
              </w:rPr>
              <w:t xml:space="preserve">: </w:t>
            </w:r>
            <w:r>
              <w:rPr>
                <w:rStyle w:val="IndexLink"/>
                <w:rtl w:val="true"/>
              </w:rPr>
              <w:t>من لا يعرف الصلاة يجب عليه أن يأخذ من يلقنه</w:t>
            </w:r>
            <w:r>
              <w:rPr>
                <w:rStyle w:val="IndexLink"/>
                <w:rtl w:val="true"/>
              </w:rPr>
              <w:tab/>
            </w:r>
            <w:r>
              <w:rPr>
                <w:rStyle w:val="IndexLink"/>
              </w:rPr>
              <w:t>140</w:t>
            </w:r>
          </w:hyperlink>
        </w:p>
        <w:p>
          <w:pPr>
            <w:pStyle w:val="Contents5"/>
            <w:tabs>
              <w:tab w:val="clear" w:pos="7892"/>
              <w:tab w:val="right" w:pos="9026" w:leader="dot"/>
            </w:tabs>
            <w:rPr/>
          </w:pPr>
          <w:hyperlink w:anchor="__RefHeading___Toc5660602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يشترط في نية الصلاة بل مطلق العبادات الخلوص</w:t>
            </w:r>
            <w:r>
              <w:rPr>
                <w:rStyle w:val="IndexLink"/>
                <w:rtl w:val="true"/>
              </w:rPr>
              <w:tab/>
            </w:r>
            <w:r>
              <w:rPr>
                <w:rStyle w:val="IndexLink"/>
              </w:rPr>
              <w:t>141</w:t>
            </w:r>
          </w:hyperlink>
        </w:p>
        <w:p>
          <w:pPr>
            <w:pStyle w:val="Contents5"/>
            <w:tabs>
              <w:tab w:val="clear" w:pos="7892"/>
              <w:tab w:val="right" w:pos="9026" w:leader="dot"/>
            </w:tabs>
            <w:rPr/>
          </w:pPr>
          <w:hyperlink w:anchor="__RefHeading___Toc5660604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الرياء المتأخر لا يوجب البطلان</w:t>
            </w:r>
            <w:r>
              <w:rPr>
                <w:rStyle w:val="IndexLink"/>
                <w:rtl w:val="true"/>
              </w:rPr>
              <w:tab/>
            </w:r>
            <w:r>
              <w:rPr>
                <w:rStyle w:val="IndexLink"/>
              </w:rPr>
              <w:t>148</w:t>
            </w:r>
          </w:hyperlink>
        </w:p>
        <w:p>
          <w:pPr>
            <w:pStyle w:val="Contents5"/>
            <w:tabs>
              <w:tab w:val="clear" w:pos="7892"/>
              <w:tab w:val="right" w:pos="9026" w:leader="dot"/>
            </w:tabs>
            <w:rPr/>
          </w:pPr>
          <w:hyperlink w:anchor="__RefHeading___Toc5660606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العجب المتأخر لا يكون مبطلا</w:t>
            </w:r>
            <w:r>
              <w:rPr>
                <w:rStyle w:val="IndexLink"/>
                <w:rtl w:val="true"/>
              </w:rPr>
              <w:tab/>
            </w:r>
            <w:r>
              <w:rPr>
                <w:rStyle w:val="IndexLink"/>
              </w:rPr>
              <w:t>150</w:t>
            </w:r>
          </w:hyperlink>
        </w:p>
        <w:p>
          <w:pPr>
            <w:pStyle w:val="Contents5"/>
            <w:tabs>
              <w:tab w:val="clear" w:pos="7892"/>
              <w:tab w:val="right" w:pos="9026" w:leader="dot"/>
            </w:tabs>
            <w:rPr/>
          </w:pPr>
          <w:hyperlink w:anchor="__RefHeading___Toc5660608_417432637">
            <w:r>
              <w:rPr>
                <w:webHidden/>
                <w:rStyle w:val="IndexLink"/>
                <w:rtl w:val="true"/>
              </w:rPr>
              <w:t xml:space="preserve">مسألة </w:t>
            </w:r>
            <w:r>
              <w:rPr>
                <w:rStyle w:val="IndexLink"/>
              </w:rPr>
              <w:t>11</w:t>
            </w:r>
            <w:r>
              <w:rPr>
                <w:rStyle w:val="IndexLink"/>
                <w:rtl w:val="true"/>
              </w:rPr>
              <w:t xml:space="preserve">: </w:t>
            </w:r>
            <w:r>
              <w:rPr>
                <w:rStyle w:val="IndexLink"/>
                <w:rtl w:val="true"/>
              </w:rPr>
              <w:t>غير الرياء من الضمائم إما حرام أو مباح أو راجح</w:t>
            </w:r>
            <w:r>
              <w:rPr>
                <w:rStyle w:val="IndexLink"/>
                <w:rtl w:val="true"/>
              </w:rPr>
              <w:tab/>
            </w:r>
            <w:r>
              <w:rPr>
                <w:rStyle w:val="IndexLink"/>
              </w:rPr>
              <w:t>151</w:t>
            </w:r>
          </w:hyperlink>
        </w:p>
        <w:p>
          <w:pPr>
            <w:pStyle w:val="Contents5"/>
            <w:tabs>
              <w:tab w:val="clear" w:pos="7892"/>
              <w:tab w:val="right" w:pos="9026" w:leader="dot"/>
            </w:tabs>
            <w:rPr/>
          </w:pPr>
          <w:hyperlink w:anchor="__RefHeading___Toc5660610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أتى ببعض أجزاء الصّلاة بقصد الصلاة و غيرها</w:t>
            </w:r>
            <w:r>
              <w:rPr>
                <w:rStyle w:val="IndexLink"/>
                <w:rtl w:val="true"/>
              </w:rPr>
              <w:tab/>
            </w:r>
            <w:r>
              <w:rPr>
                <w:rStyle w:val="IndexLink"/>
              </w:rPr>
              <w:t>155</w:t>
            </w:r>
          </w:hyperlink>
        </w:p>
        <w:p>
          <w:pPr>
            <w:pStyle w:val="Contents5"/>
            <w:tabs>
              <w:tab w:val="clear" w:pos="7892"/>
              <w:tab w:val="right" w:pos="9026" w:leader="dot"/>
            </w:tabs>
            <w:rPr/>
          </w:pPr>
          <w:hyperlink w:anchor="__RefHeading___Toc5660612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رفع صوته بالذكر أو القراءة لإعلام الغير لم يبطل</w:t>
            </w:r>
            <w:r>
              <w:rPr>
                <w:rStyle w:val="IndexLink"/>
                <w:rtl w:val="true"/>
              </w:rPr>
              <w:tab/>
            </w:r>
            <w:r>
              <w:rPr>
                <w:rStyle w:val="IndexLink"/>
              </w:rPr>
              <w:t>158</w:t>
            </w:r>
          </w:hyperlink>
        </w:p>
        <w:p>
          <w:pPr>
            <w:pStyle w:val="Contents5"/>
            <w:tabs>
              <w:tab w:val="clear" w:pos="7892"/>
              <w:tab w:val="right" w:pos="9026" w:leader="dot"/>
            </w:tabs>
            <w:rPr/>
          </w:pPr>
          <w:hyperlink w:anchor="__RefHeading___Toc5660614_417432637">
            <w:r>
              <w:rPr>
                <w:webHidden/>
                <w:rStyle w:val="IndexLink"/>
                <w:rtl w:val="true"/>
              </w:rPr>
              <w:t xml:space="preserve">مسألة </w:t>
            </w:r>
            <w:r>
              <w:rPr>
                <w:rStyle w:val="IndexLink"/>
              </w:rPr>
              <w:t>14</w:t>
            </w:r>
            <w:r>
              <w:rPr>
                <w:rStyle w:val="IndexLink"/>
                <w:rtl w:val="true"/>
              </w:rPr>
              <w:t xml:space="preserve">: </w:t>
            </w:r>
            <w:r>
              <w:rPr>
                <w:rStyle w:val="IndexLink"/>
                <w:rtl w:val="true"/>
              </w:rPr>
              <w:t>وقت النية ابتداء الصلاة</w:t>
            </w:r>
            <w:r>
              <w:rPr>
                <w:rStyle w:val="IndexLink"/>
                <w:rtl w:val="true"/>
              </w:rPr>
              <w:tab/>
            </w:r>
            <w:r>
              <w:rPr>
                <w:rStyle w:val="IndexLink"/>
              </w:rPr>
              <w:t>159</w:t>
            </w:r>
          </w:hyperlink>
        </w:p>
        <w:p>
          <w:pPr>
            <w:pStyle w:val="Contents5"/>
            <w:tabs>
              <w:tab w:val="clear" w:pos="7892"/>
              <w:tab w:val="right" w:pos="9026" w:leader="dot"/>
            </w:tabs>
            <w:rPr/>
          </w:pPr>
          <w:hyperlink w:anchor="__RefHeading___Toc5660616_417432637">
            <w:r>
              <w:rPr>
                <w:webHidden/>
                <w:rStyle w:val="IndexLink"/>
                <w:rtl w:val="true"/>
              </w:rPr>
              <w:t xml:space="preserve">مسألة </w:t>
            </w:r>
            <w:r>
              <w:rPr>
                <w:rStyle w:val="IndexLink"/>
              </w:rPr>
              <w:t>15</w:t>
            </w:r>
            <w:r>
              <w:rPr>
                <w:rStyle w:val="IndexLink"/>
                <w:rtl w:val="true"/>
              </w:rPr>
              <w:t xml:space="preserve">: </w:t>
            </w:r>
            <w:r>
              <w:rPr>
                <w:rStyle w:val="IndexLink"/>
                <w:rtl w:val="true"/>
              </w:rPr>
              <w:t>تجب استدامة النية إلى آخر الصلاة</w:t>
            </w:r>
            <w:r>
              <w:rPr>
                <w:rStyle w:val="IndexLink"/>
                <w:rtl w:val="true"/>
              </w:rPr>
              <w:tab/>
            </w:r>
            <w:r>
              <w:rPr>
                <w:rStyle w:val="IndexLink"/>
              </w:rPr>
              <w:t>160</w:t>
            </w:r>
          </w:hyperlink>
        </w:p>
        <w:p>
          <w:pPr>
            <w:pStyle w:val="Contents5"/>
            <w:tabs>
              <w:tab w:val="clear" w:pos="7892"/>
              <w:tab w:val="right" w:pos="9026" w:leader="dot"/>
            </w:tabs>
            <w:rPr/>
          </w:pPr>
          <w:hyperlink w:anchor="__RefHeading___Toc5660618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نوى في أثناء الصلاة قطعها</w:t>
            </w:r>
            <w:r>
              <w:rPr>
                <w:rStyle w:val="IndexLink"/>
                <w:rtl w:val="true"/>
              </w:rPr>
              <w:tab/>
            </w:r>
            <w:r>
              <w:rPr>
                <w:rStyle w:val="IndexLink"/>
              </w:rPr>
              <w:t>160</w:t>
            </w:r>
          </w:hyperlink>
        </w:p>
        <w:p>
          <w:pPr>
            <w:pStyle w:val="Contents5"/>
            <w:tabs>
              <w:tab w:val="clear" w:pos="7892"/>
              <w:tab w:val="right" w:pos="9026" w:leader="dot"/>
            </w:tabs>
            <w:rPr/>
          </w:pPr>
          <w:hyperlink w:anchor="__RefHeading___Toc5660620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قام لصلاة و نواها في قلبه فسبق لسانه أو خياله خطورا إلى غيرها</w:t>
            </w:r>
            <w:r>
              <w:rPr>
                <w:rStyle w:val="IndexLink"/>
                <w:rtl w:val="true"/>
              </w:rPr>
              <w:tab/>
            </w:r>
            <w:r>
              <w:rPr>
                <w:rStyle w:val="IndexLink"/>
              </w:rPr>
              <w:t>166</w:t>
            </w:r>
          </w:hyperlink>
        </w:p>
        <w:p>
          <w:pPr>
            <w:pStyle w:val="Contents5"/>
            <w:tabs>
              <w:tab w:val="clear" w:pos="7892"/>
              <w:tab w:val="right" w:pos="9026" w:leader="dot"/>
            </w:tabs>
            <w:rPr/>
          </w:pPr>
          <w:hyperlink w:anchor="__RefHeading___Toc5660622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دخل في فريضة فأتمها بزعم أنّها نافلة</w:t>
            </w:r>
            <w:r>
              <w:rPr>
                <w:rStyle w:val="IndexLink"/>
                <w:rtl w:val="true"/>
              </w:rPr>
              <w:tab/>
            </w:r>
            <w:r>
              <w:rPr>
                <w:rStyle w:val="IndexLink"/>
              </w:rPr>
              <w:t>166</w:t>
            </w:r>
          </w:hyperlink>
        </w:p>
        <w:p>
          <w:pPr>
            <w:pStyle w:val="Contents5"/>
            <w:tabs>
              <w:tab w:val="clear" w:pos="7892"/>
              <w:tab w:val="right" w:pos="9026" w:leader="dot"/>
            </w:tabs>
            <w:rPr/>
          </w:pPr>
          <w:hyperlink w:anchor="__RefHeading___Toc5660624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شك فيما في يده أنّه عيّنها ظهرا أو عصرا</w:t>
            </w:r>
            <w:r>
              <w:rPr>
                <w:rStyle w:val="IndexLink"/>
                <w:rtl w:val="true"/>
              </w:rPr>
              <w:tab/>
            </w:r>
            <w:r>
              <w:rPr>
                <w:rStyle w:val="IndexLink"/>
              </w:rPr>
              <w:t>167</w:t>
            </w:r>
          </w:hyperlink>
        </w:p>
        <w:p>
          <w:pPr>
            <w:pStyle w:val="Contents5"/>
            <w:tabs>
              <w:tab w:val="clear" w:pos="7892"/>
              <w:tab w:val="right" w:pos="9026" w:leader="dot"/>
            </w:tabs>
            <w:rPr/>
          </w:pPr>
          <w:hyperlink w:anchor="__RefHeading___Toc5660626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لا يجوز العدول من صلاة</w:t>
            </w:r>
            <w:r>
              <w:rPr>
                <w:rStyle w:val="IndexLink"/>
                <w:rtl w:val="true"/>
              </w:rPr>
              <w:tab/>
            </w:r>
            <w:r>
              <w:rPr>
                <w:rStyle w:val="IndexLink"/>
              </w:rPr>
              <w:t>171</w:t>
            </w:r>
          </w:hyperlink>
        </w:p>
        <w:p>
          <w:pPr>
            <w:pStyle w:val="Contents6"/>
            <w:tabs>
              <w:tab w:val="clear" w:pos="7609"/>
              <w:tab w:val="right" w:pos="9026" w:leader="dot"/>
            </w:tabs>
            <w:rPr/>
          </w:pPr>
          <w:hyperlink w:anchor="__RefHeading___Toc5660628_417432637">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5660630_417432637">
            <w:r>
              <w:rPr>
                <w:webHidden/>
                <w:rStyle w:val="IndexLink"/>
                <w:rtl w:val="true"/>
              </w:rPr>
              <w:t>أحدها</w:t>
            </w:r>
            <w:r>
              <w:rPr>
                <w:rStyle w:val="IndexLink"/>
                <w:rtl w:val="true"/>
              </w:rPr>
              <w:t xml:space="preserve">: </w:t>
            </w:r>
            <w:r>
              <w:rPr>
                <w:rStyle w:val="IndexLink"/>
                <w:rtl w:val="true"/>
              </w:rPr>
              <w:t>في الصلاتين المرتبتين</w:t>
            </w:r>
            <w:r>
              <w:rPr>
                <w:rStyle w:val="IndexLink"/>
                <w:rtl w:val="true"/>
              </w:rPr>
              <w:tab/>
            </w:r>
            <w:r>
              <w:rPr>
                <w:rStyle w:val="IndexLink"/>
              </w:rPr>
              <w:t>173</w:t>
            </w:r>
          </w:hyperlink>
        </w:p>
        <w:p>
          <w:pPr>
            <w:pStyle w:val="Contents6"/>
            <w:tabs>
              <w:tab w:val="clear" w:pos="7609"/>
              <w:tab w:val="right" w:pos="9026" w:leader="dot"/>
            </w:tabs>
            <w:rPr/>
          </w:pPr>
          <w:hyperlink w:anchor="__RefHeading___Toc5660632_417432637">
            <w:r>
              <w:rPr>
                <w:webHidden/>
                <w:rStyle w:val="IndexLink"/>
                <w:rtl w:val="true"/>
              </w:rPr>
              <w:t>الثاني</w:t>
            </w:r>
            <w:r>
              <w:rPr>
                <w:rStyle w:val="IndexLink"/>
                <w:rtl w:val="true"/>
              </w:rPr>
              <w:t xml:space="preserve">: </w:t>
            </w:r>
            <w:r>
              <w:rPr>
                <w:rStyle w:val="IndexLink"/>
                <w:rtl w:val="true"/>
              </w:rPr>
              <w:t>إذا كان عليه صلاتان أو أزيد قضاء فشرع في اللاحقة قبل السابقة</w:t>
            </w:r>
            <w:r>
              <w:rPr>
                <w:rStyle w:val="IndexLink"/>
                <w:rtl w:val="true"/>
              </w:rPr>
              <w:tab/>
            </w:r>
            <w:r>
              <w:rPr>
                <w:rStyle w:val="IndexLink"/>
              </w:rPr>
              <w:t>174</w:t>
            </w:r>
          </w:hyperlink>
        </w:p>
        <w:p>
          <w:pPr>
            <w:pStyle w:val="Contents6"/>
            <w:tabs>
              <w:tab w:val="clear" w:pos="7609"/>
              <w:tab w:val="right" w:pos="9026" w:leader="dot"/>
            </w:tabs>
            <w:rPr/>
          </w:pPr>
          <w:hyperlink w:anchor="__RefHeading___Toc5660634_417432637">
            <w:r>
              <w:rPr>
                <w:webHidden/>
                <w:rStyle w:val="IndexLink"/>
                <w:rtl w:val="true"/>
              </w:rPr>
              <w:t>الثالث</w:t>
            </w:r>
            <w:r>
              <w:rPr>
                <w:rStyle w:val="IndexLink"/>
                <w:rtl w:val="true"/>
              </w:rPr>
              <w:t xml:space="preserve">: </w:t>
            </w:r>
            <w:r>
              <w:rPr>
                <w:rStyle w:val="IndexLink"/>
                <w:rtl w:val="true"/>
              </w:rPr>
              <w:t>إذا دخل في الحاضرة فذكر أنّ عليه قضاء</w:t>
            </w:r>
            <w:r>
              <w:rPr>
                <w:rStyle w:val="IndexLink"/>
                <w:rtl w:val="true"/>
              </w:rPr>
              <w:tab/>
            </w:r>
            <w:r>
              <w:rPr>
                <w:rStyle w:val="IndexLink"/>
              </w:rPr>
              <w:t>175</w:t>
            </w:r>
          </w:hyperlink>
        </w:p>
        <w:p>
          <w:pPr>
            <w:pStyle w:val="Contents6"/>
            <w:tabs>
              <w:tab w:val="clear" w:pos="7609"/>
              <w:tab w:val="right" w:pos="9026" w:leader="dot"/>
            </w:tabs>
            <w:rPr/>
          </w:pPr>
          <w:hyperlink w:anchor="__RefHeading___Toc5660636_417432637">
            <w:r>
              <w:rPr>
                <w:webHidden/>
                <w:rStyle w:val="IndexLink"/>
                <w:rtl w:val="true"/>
              </w:rPr>
              <w:t>الرابع</w:t>
            </w:r>
            <w:r>
              <w:rPr>
                <w:rStyle w:val="IndexLink"/>
                <w:rtl w:val="true"/>
              </w:rPr>
              <w:t xml:space="preserve">: </w:t>
            </w:r>
            <w:r>
              <w:rPr>
                <w:rStyle w:val="IndexLink"/>
                <w:rtl w:val="true"/>
              </w:rPr>
              <w:t>العدول من الفريضة إلى النافلة يوم الجمعة</w:t>
            </w:r>
            <w:r>
              <w:rPr>
                <w:rStyle w:val="IndexLink"/>
                <w:rtl w:val="true"/>
              </w:rPr>
              <w:tab/>
            </w:r>
            <w:r>
              <w:rPr>
                <w:rStyle w:val="IndexLink"/>
              </w:rPr>
              <w:t>176</w:t>
            </w:r>
          </w:hyperlink>
        </w:p>
        <w:p>
          <w:pPr>
            <w:pStyle w:val="Contents6"/>
            <w:tabs>
              <w:tab w:val="clear" w:pos="7609"/>
              <w:tab w:val="right" w:pos="9026" w:leader="dot"/>
            </w:tabs>
            <w:rPr/>
          </w:pPr>
          <w:hyperlink w:anchor="__RefHeading___Toc5660638_417432637">
            <w:r>
              <w:rPr>
                <w:webHidden/>
                <w:rStyle w:val="IndexLink"/>
                <w:rtl w:val="true"/>
              </w:rPr>
              <w:t>الخامس</w:t>
            </w:r>
            <w:r>
              <w:rPr>
                <w:rStyle w:val="IndexLink"/>
                <w:rtl w:val="true"/>
              </w:rPr>
              <w:t xml:space="preserve">: </w:t>
            </w:r>
            <w:r>
              <w:rPr>
                <w:rStyle w:val="IndexLink"/>
                <w:rtl w:val="true"/>
              </w:rPr>
              <w:t>العدول من الفريضة إلى النافلة لإدراك الجماعة</w:t>
            </w:r>
            <w:r>
              <w:rPr>
                <w:rStyle w:val="IndexLink"/>
                <w:rtl w:val="true"/>
              </w:rPr>
              <w:tab/>
            </w:r>
            <w:r>
              <w:rPr>
                <w:rStyle w:val="IndexLink"/>
              </w:rPr>
              <w:t>176</w:t>
            </w:r>
          </w:hyperlink>
        </w:p>
        <w:p>
          <w:pPr>
            <w:pStyle w:val="Contents6"/>
            <w:tabs>
              <w:tab w:val="clear" w:pos="7609"/>
              <w:tab w:val="right" w:pos="9026" w:leader="dot"/>
            </w:tabs>
            <w:rPr/>
          </w:pPr>
          <w:hyperlink w:anchor="__RefHeading___Toc5660640_417432637">
            <w:r>
              <w:rPr>
                <w:webHidden/>
                <w:rStyle w:val="IndexLink"/>
                <w:rtl w:val="true"/>
              </w:rPr>
              <w:t>السادس</w:t>
            </w:r>
            <w:r>
              <w:rPr>
                <w:rStyle w:val="IndexLink"/>
                <w:rtl w:val="true"/>
              </w:rPr>
              <w:t xml:space="preserve">: </w:t>
            </w:r>
            <w:r>
              <w:rPr>
                <w:rStyle w:val="IndexLink"/>
                <w:rtl w:val="true"/>
              </w:rPr>
              <w:t>العدول من الجماعة إلى الانفراد، لعذر أو مطلقا كما هو الأقوى</w:t>
            </w:r>
            <w:r>
              <w:rPr>
                <w:rStyle w:val="IndexLink"/>
                <w:rtl w:val="true"/>
              </w:rPr>
              <w:tab/>
            </w:r>
            <w:r>
              <w:rPr>
                <w:rStyle w:val="IndexLink"/>
              </w:rPr>
              <w:t>177</w:t>
            </w:r>
          </w:hyperlink>
        </w:p>
        <w:p>
          <w:pPr>
            <w:pStyle w:val="Contents6"/>
            <w:tabs>
              <w:tab w:val="clear" w:pos="7609"/>
              <w:tab w:val="right" w:pos="9026" w:leader="dot"/>
            </w:tabs>
            <w:rPr/>
          </w:pPr>
          <w:hyperlink w:anchor="__RefHeading___Toc5660642_417432637">
            <w:r>
              <w:rPr>
                <w:webHidden/>
                <w:rStyle w:val="IndexLink"/>
                <w:rtl w:val="true"/>
              </w:rPr>
              <w:t>السابع</w:t>
            </w:r>
            <w:r>
              <w:rPr>
                <w:rStyle w:val="IndexLink"/>
                <w:rtl w:val="true"/>
              </w:rPr>
              <w:t xml:space="preserve">: </w:t>
            </w:r>
            <w:r>
              <w:rPr>
                <w:rStyle w:val="IndexLink"/>
                <w:rtl w:val="true"/>
              </w:rPr>
              <w:t>العدول من إمام إلى إمام إذا عرض للأول عارض</w:t>
            </w:r>
            <w:r>
              <w:rPr>
                <w:rStyle w:val="IndexLink"/>
                <w:rtl w:val="true"/>
              </w:rPr>
              <w:tab/>
            </w:r>
            <w:r>
              <w:rPr>
                <w:rStyle w:val="IndexLink"/>
              </w:rPr>
              <w:t>177</w:t>
            </w:r>
          </w:hyperlink>
        </w:p>
        <w:p>
          <w:pPr>
            <w:pStyle w:val="Contents6"/>
            <w:tabs>
              <w:tab w:val="clear" w:pos="7609"/>
              <w:tab w:val="right" w:pos="9026" w:leader="dot"/>
            </w:tabs>
            <w:rPr/>
          </w:pPr>
          <w:hyperlink w:anchor="__RefHeading___Toc5660644_417432637">
            <w:r>
              <w:rPr>
                <w:webHidden/>
                <w:rStyle w:val="IndexLink"/>
                <w:rtl w:val="true"/>
              </w:rPr>
              <w:t>الثامن</w:t>
            </w:r>
            <w:r>
              <w:rPr>
                <w:rStyle w:val="IndexLink"/>
                <w:rtl w:val="true"/>
              </w:rPr>
              <w:t xml:space="preserve">: </w:t>
            </w:r>
            <w:r>
              <w:rPr>
                <w:rStyle w:val="IndexLink"/>
                <w:rtl w:val="true"/>
              </w:rPr>
              <w:t>العدول من القصر إلى التمام</w:t>
            </w:r>
            <w:r>
              <w:rPr>
                <w:rStyle w:val="IndexLink"/>
                <w:rtl w:val="true"/>
              </w:rPr>
              <w:tab/>
            </w:r>
            <w:r>
              <w:rPr>
                <w:rStyle w:val="IndexLink"/>
              </w:rPr>
              <w:t>177</w:t>
            </w:r>
          </w:hyperlink>
        </w:p>
        <w:p>
          <w:pPr>
            <w:pStyle w:val="Contents6"/>
            <w:tabs>
              <w:tab w:val="clear" w:pos="7609"/>
              <w:tab w:val="right" w:pos="9026" w:leader="dot"/>
            </w:tabs>
            <w:rPr/>
          </w:pPr>
          <w:hyperlink w:anchor="__RefHeading___Toc5660646_417432637">
            <w:r>
              <w:rPr>
                <w:webHidden/>
                <w:rStyle w:val="IndexLink"/>
                <w:rtl w:val="true"/>
              </w:rPr>
              <w:t>التاسع</w:t>
            </w:r>
            <w:r>
              <w:rPr>
                <w:rStyle w:val="IndexLink"/>
                <w:rtl w:val="true"/>
              </w:rPr>
              <w:t xml:space="preserve">: </w:t>
            </w:r>
            <w:r>
              <w:rPr>
                <w:rStyle w:val="IndexLink"/>
                <w:rtl w:val="true"/>
              </w:rPr>
              <w:t>العدول من التمام إلى القصر</w:t>
            </w:r>
            <w:r>
              <w:rPr>
                <w:rStyle w:val="IndexLink"/>
                <w:rtl w:val="true"/>
              </w:rPr>
              <w:tab/>
            </w:r>
            <w:r>
              <w:rPr>
                <w:rStyle w:val="IndexLink"/>
              </w:rPr>
              <w:t>177</w:t>
            </w:r>
          </w:hyperlink>
        </w:p>
        <w:p>
          <w:pPr>
            <w:pStyle w:val="Contents6"/>
            <w:tabs>
              <w:tab w:val="clear" w:pos="7609"/>
              <w:tab w:val="right" w:pos="9026" w:leader="dot"/>
            </w:tabs>
            <w:rPr/>
          </w:pPr>
          <w:hyperlink w:anchor="__RefHeading___Toc5660648_417432637">
            <w:r>
              <w:rPr>
                <w:webHidden/>
                <w:rStyle w:val="IndexLink"/>
                <w:rtl w:val="true"/>
              </w:rPr>
              <w:t>العاشر</w:t>
            </w:r>
            <w:r>
              <w:rPr>
                <w:rStyle w:val="IndexLink"/>
                <w:rtl w:val="true"/>
              </w:rPr>
              <w:t xml:space="preserve">: </w:t>
            </w:r>
            <w:r>
              <w:rPr>
                <w:rStyle w:val="IndexLink"/>
                <w:rtl w:val="true"/>
              </w:rPr>
              <w:t>العدول من القصر إلى التمام أو بالعكس في مواطن التخيير</w:t>
            </w:r>
            <w:r>
              <w:rPr>
                <w:rStyle w:val="IndexLink"/>
                <w:rtl w:val="true"/>
              </w:rPr>
              <w:tab/>
            </w:r>
            <w:r>
              <w:rPr>
                <w:rStyle w:val="IndexLink"/>
              </w:rPr>
              <w:t>177</w:t>
            </w:r>
          </w:hyperlink>
        </w:p>
        <w:p>
          <w:pPr>
            <w:pStyle w:val="Contents5"/>
            <w:tabs>
              <w:tab w:val="clear" w:pos="7892"/>
              <w:tab w:val="right" w:pos="9026" w:leader="dot"/>
            </w:tabs>
            <w:rPr/>
          </w:pPr>
          <w:hyperlink w:anchor="__RefHeading___Toc5660650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يجوز العدول من الفائتة إلى الحاضرة</w:t>
            </w:r>
            <w:r>
              <w:rPr>
                <w:rStyle w:val="IndexLink"/>
                <w:rtl w:val="true"/>
              </w:rPr>
              <w:tab/>
            </w:r>
            <w:r>
              <w:rPr>
                <w:rStyle w:val="IndexLink"/>
              </w:rPr>
              <w:t>177</w:t>
            </w:r>
          </w:hyperlink>
        </w:p>
        <w:p>
          <w:pPr>
            <w:pStyle w:val="Contents5"/>
            <w:tabs>
              <w:tab w:val="clear" w:pos="7892"/>
              <w:tab w:val="right" w:pos="9026" w:leader="dot"/>
            </w:tabs>
            <w:rPr/>
          </w:pPr>
          <w:hyperlink w:anchor="__RefHeading___Toc5660652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لا يجوز العدول من النفل إلى الفرض و لا من النفل إلى النفل</w:t>
            </w:r>
            <w:r>
              <w:rPr>
                <w:rStyle w:val="IndexLink"/>
                <w:rtl w:val="true"/>
              </w:rPr>
              <w:tab/>
            </w:r>
            <w:r>
              <w:rPr>
                <w:rStyle w:val="IndexLink"/>
              </w:rPr>
              <w:t>178</w:t>
            </w:r>
          </w:hyperlink>
        </w:p>
        <w:p>
          <w:pPr>
            <w:pStyle w:val="Contents5"/>
            <w:tabs>
              <w:tab w:val="clear" w:pos="7892"/>
              <w:tab w:val="right" w:pos="9026" w:leader="dot"/>
            </w:tabs>
            <w:rPr/>
          </w:pPr>
          <w:hyperlink w:anchor="__RefHeading___Toc5660654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عدل في موضع لا يجوز العدول بطلتا</w:t>
            </w:r>
            <w:r>
              <w:rPr>
                <w:rStyle w:val="IndexLink"/>
                <w:rtl w:val="true"/>
              </w:rPr>
              <w:tab/>
            </w:r>
            <w:r>
              <w:rPr>
                <w:rStyle w:val="IndexLink"/>
              </w:rPr>
              <w:t>178</w:t>
            </w:r>
          </w:hyperlink>
        </w:p>
        <w:p>
          <w:pPr>
            <w:pStyle w:val="Contents5"/>
            <w:tabs>
              <w:tab w:val="clear" w:pos="7892"/>
              <w:tab w:val="right" w:pos="9026" w:leader="dot"/>
            </w:tabs>
            <w:rPr/>
          </w:pPr>
          <w:hyperlink w:anchor="__RefHeading___Toc5660656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دخل في الظهر بتخيل عدم إتيانها</w:t>
            </w:r>
            <w:r>
              <w:rPr>
                <w:rStyle w:val="IndexLink"/>
                <w:rtl w:val="true"/>
              </w:rPr>
              <w:tab/>
            </w:r>
            <w:r>
              <w:rPr>
                <w:rStyle w:val="IndexLink"/>
              </w:rPr>
              <w:t>178</w:t>
            </w:r>
          </w:hyperlink>
        </w:p>
        <w:p>
          <w:pPr>
            <w:pStyle w:val="Contents5"/>
            <w:tabs>
              <w:tab w:val="clear" w:pos="7892"/>
              <w:tab w:val="right" w:pos="9026" w:leader="dot"/>
            </w:tabs>
            <w:rPr/>
          </w:pPr>
          <w:hyperlink w:anchor="__RefHeading___Toc5660658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عدل بزعم تحقق موضع العدول فبان الخلاف</w:t>
            </w:r>
            <w:r>
              <w:rPr>
                <w:rStyle w:val="IndexLink"/>
                <w:rtl w:val="true"/>
              </w:rPr>
              <w:tab/>
            </w:r>
            <w:r>
              <w:rPr>
                <w:rStyle w:val="IndexLink"/>
              </w:rPr>
              <w:t>179</w:t>
            </w:r>
          </w:hyperlink>
        </w:p>
        <w:p>
          <w:pPr>
            <w:pStyle w:val="Contents5"/>
            <w:tabs>
              <w:tab w:val="clear" w:pos="7892"/>
              <w:tab w:val="right" w:pos="9026" w:leader="dot"/>
            </w:tabs>
            <w:rPr/>
          </w:pPr>
          <w:hyperlink w:anchor="__RefHeading___Toc5660660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لا بأس بترامي العدول</w:t>
            </w:r>
            <w:r>
              <w:rPr>
                <w:rStyle w:val="IndexLink"/>
                <w:rtl w:val="true"/>
              </w:rPr>
              <w:tab/>
            </w:r>
            <w:r>
              <w:rPr>
                <w:rStyle w:val="IndexLink"/>
              </w:rPr>
              <w:t>179</w:t>
            </w:r>
          </w:hyperlink>
        </w:p>
        <w:p>
          <w:pPr>
            <w:pStyle w:val="Contents5"/>
            <w:tabs>
              <w:tab w:val="clear" w:pos="7892"/>
              <w:tab w:val="right" w:pos="9026" w:leader="dot"/>
            </w:tabs>
            <w:rPr/>
          </w:pPr>
          <w:hyperlink w:anchor="__RefHeading___Toc5660662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لا يجوز العدول بعد الفراغ إلا في الظهرين</w:t>
            </w:r>
            <w:r>
              <w:rPr>
                <w:rStyle w:val="IndexLink"/>
                <w:rtl w:val="true"/>
              </w:rPr>
              <w:tab/>
            </w:r>
            <w:r>
              <w:rPr>
                <w:rStyle w:val="IndexLink"/>
              </w:rPr>
              <w:t>179</w:t>
            </w:r>
          </w:hyperlink>
        </w:p>
        <w:p>
          <w:pPr>
            <w:pStyle w:val="Contents5"/>
            <w:tabs>
              <w:tab w:val="clear" w:pos="7892"/>
              <w:tab w:val="right" w:pos="9026" w:leader="dot"/>
            </w:tabs>
            <w:rPr/>
          </w:pPr>
          <w:hyperlink w:anchor="__RefHeading___Toc5660664_417432637">
            <w:r>
              <w:rPr>
                <w:webHidden/>
                <w:rStyle w:val="IndexLink"/>
                <w:rtl w:val="true"/>
              </w:rPr>
              <w:t xml:space="preserve">مسألة </w:t>
            </w:r>
            <w:r>
              <w:rPr>
                <w:rStyle w:val="IndexLink"/>
              </w:rPr>
              <w:t>28</w:t>
            </w:r>
            <w:r>
              <w:rPr>
                <w:rStyle w:val="IndexLink"/>
                <w:rtl w:val="true"/>
              </w:rPr>
              <w:t xml:space="preserve">: </w:t>
            </w:r>
            <w:r>
              <w:rPr>
                <w:rStyle w:val="IndexLink"/>
                <w:rtl w:val="true"/>
              </w:rPr>
              <w:t>يكفي في العدول مجرد النية</w:t>
            </w:r>
            <w:r>
              <w:rPr>
                <w:rStyle w:val="IndexLink"/>
                <w:rtl w:val="true"/>
              </w:rPr>
              <w:tab/>
            </w:r>
            <w:r>
              <w:rPr>
                <w:rStyle w:val="IndexLink"/>
              </w:rPr>
              <w:t>180</w:t>
            </w:r>
          </w:hyperlink>
        </w:p>
        <w:p>
          <w:pPr>
            <w:pStyle w:val="Contents5"/>
            <w:tabs>
              <w:tab w:val="clear" w:pos="7892"/>
              <w:tab w:val="right" w:pos="9026" w:leader="dot"/>
            </w:tabs>
            <w:rPr/>
          </w:pPr>
          <w:hyperlink w:anchor="__RefHeading___Toc5660666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شرع في السفر و كان في السفينة أو العربة مثلا فشرع في الصلاة بنية التمام</w:t>
            </w:r>
            <w:r>
              <w:rPr>
                <w:rStyle w:val="IndexLink"/>
                <w:rtl w:val="true"/>
              </w:rPr>
              <w:tab/>
            </w:r>
            <w:r>
              <w:rPr>
                <w:rStyle w:val="IndexLink"/>
              </w:rPr>
              <w:t>180</w:t>
            </w:r>
          </w:hyperlink>
        </w:p>
        <w:p>
          <w:pPr>
            <w:pStyle w:val="Contents5"/>
            <w:tabs>
              <w:tab w:val="clear" w:pos="7892"/>
              <w:tab w:val="right" w:pos="9026" w:leader="dot"/>
            </w:tabs>
            <w:rPr/>
          </w:pPr>
          <w:hyperlink w:anchor="__RefHeading___Toc5660668_417432637">
            <w:r>
              <w:rPr>
                <w:webHidden/>
                <w:rStyle w:val="IndexLink"/>
                <w:rtl w:val="true"/>
              </w:rPr>
              <w:t xml:space="preserve">مسألة </w:t>
            </w:r>
            <w:r>
              <w:rPr>
                <w:rStyle w:val="IndexLink"/>
              </w:rPr>
              <w:t>30</w:t>
            </w:r>
            <w:r>
              <w:rPr>
                <w:rStyle w:val="IndexLink"/>
                <w:rtl w:val="true"/>
              </w:rPr>
              <w:t xml:space="preserve">: </w:t>
            </w:r>
            <w:r>
              <w:rPr>
                <w:rStyle w:val="IndexLink"/>
                <w:rtl w:val="true"/>
              </w:rPr>
              <w:t>إذا دخل في الصلاة بقصد ما في الذمة</w:t>
            </w:r>
            <w:r>
              <w:rPr>
                <w:rStyle w:val="IndexLink"/>
                <w:rtl w:val="true"/>
              </w:rPr>
              <w:tab/>
            </w:r>
            <w:r>
              <w:rPr>
                <w:rStyle w:val="IndexLink"/>
              </w:rPr>
              <w:t>181</w:t>
            </w:r>
          </w:hyperlink>
        </w:p>
        <w:p>
          <w:pPr>
            <w:pStyle w:val="Contents5"/>
            <w:tabs>
              <w:tab w:val="clear" w:pos="7892"/>
              <w:tab w:val="right" w:pos="9026" w:leader="dot"/>
            </w:tabs>
            <w:rPr/>
          </w:pPr>
          <w:hyperlink w:anchor="__RefHeading___Toc5660670_417432637">
            <w:r>
              <w:rPr>
                <w:webHidden/>
                <w:rStyle w:val="IndexLink"/>
                <w:rtl w:val="true"/>
              </w:rPr>
              <w:t xml:space="preserve">مسألة </w:t>
            </w:r>
            <w:r>
              <w:rPr>
                <w:rStyle w:val="IndexLink"/>
              </w:rPr>
              <w:t>31</w:t>
            </w:r>
            <w:r>
              <w:rPr>
                <w:rStyle w:val="IndexLink"/>
                <w:rtl w:val="true"/>
              </w:rPr>
              <w:t xml:space="preserve">: </w:t>
            </w:r>
            <w:r>
              <w:rPr>
                <w:rStyle w:val="IndexLink"/>
                <w:rtl w:val="true"/>
              </w:rPr>
              <w:t>إذا تخيّل أنّه أتى بركعتين من نافلة الليل مثلا فقصد الركعتين الثانيتين</w:t>
            </w:r>
            <w:r>
              <w:rPr>
                <w:rStyle w:val="IndexLink"/>
                <w:rtl w:val="true"/>
              </w:rPr>
              <w:tab/>
            </w:r>
            <w:r>
              <w:rPr>
                <w:rStyle w:val="IndexLink"/>
              </w:rPr>
              <w:t>181</w:t>
            </w:r>
          </w:hyperlink>
        </w:p>
        <w:p>
          <w:pPr>
            <w:pStyle w:val="Contents4"/>
            <w:tabs>
              <w:tab w:val="clear" w:pos="8176"/>
              <w:tab w:val="right" w:pos="9026" w:leader="dot"/>
            </w:tabs>
            <w:rPr/>
          </w:pPr>
          <w:hyperlink w:anchor="__RefHeading___Toc5660672_417432637">
            <w:r>
              <w:rPr>
                <w:webHidden/>
                <w:rStyle w:val="IndexLink"/>
                <w:rtl w:val="true"/>
              </w:rPr>
              <w:t>فصل في تكبيرة الإحرام</w:t>
            </w:r>
            <w:r>
              <w:rPr>
                <w:rStyle w:val="IndexLink"/>
                <w:rtl w:val="true"/>
              </w:rPr>
              <w:tab/>
            </w:r>
            <w:r>
              <w:rPr>
                <w:rStyle w:val="IndexLink"/>
              </w:rPr>
              <w:t>182</w:t>
            </w:r>
          </w:hyperlink>
        </w:p>
        <w:p>
          <w:pPr>
            <w:pStyle w:val="Contents5"/>
            <w:tabs>
              <w:tab w:val="clear" w:pos="7892"/>
              <w:tab w:val="right" w:pos="9026" w:leader="dot"/>
            </w:tabs>
            <w:rPr/>
          </w:pPr>
          <w:hyperlink w:anchor="__RefHeading___Toc5660674_417432637">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566067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قال</w:t>
            </w:r>
            <w:r>
              <w:rPr>
                <w:rStyle w:val="IndexLink"/>
                <w:rtl w:val="true"/>
              </w:rPr>
              <w:t>: «</w:t>
            </w:r>
            <w:r>
              <w:rPr>
                <w:rStyle w:val="IndexLink"/>
                <w:rtl w:val="true"/>
              </w:rPr>
              <w:t>اللّه تعالى أكبر</w:t>
            </w:r>
            <w:r>
              <w:rPr>
                <w:rStyle w:val="IndexLink"/>
                <w:rtl w:val="true"/>
              </w:rPr>
              <w:t>»</w:t>
              <w:tab/>
            </w:r>
            <w:r>
              <w:rPr>
                <w:rStyle w:val="IndexLink"/>
              </w:rPr>
              <w:t>189</w:t>
            </w:r>
          </w:hyperlink>
        </w:p>
        <w:p>
          <w:pPr>
            <w:pStyle w:val="Contents5"/>
            <w:tabs>
              <w:tab w:val="clear" w:pos="7892"/>
              <w:tab w:val="right" w:pos="9026" w:leader="dot"/>
            </w:tabs>
            <w:rPr/>
          </w:pPr>
          <w:hyperlink w:anchor="__RefHeading___Toc5660678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قال</w:t>
            </w:r>
            <w:r>
              <w:rPr>
                <w:rStyle w:val="IndexLink"/>
                <w:rtl w:val="true"/>
              </w:rPr>
              <w:t>: «</w:t>
            </w:r>
            <w:r>
              <w:rPr>
                <w:rStyle w:val="IndexLink"/>
                <w:rtl w:val="true"/>
              </w:rPr>
              <w:t>اللّه أكبار</w:t>
            </w:r>
            <w:r>
              <w:rPr>
                <w:rStyle w:val="IndexLink"/>
                <w:rtl w:val="true"/>
              </w:rPr>
              <w:t xml:space="preserve">» </w:t>
            </w:r>
            <w:r>
              <w:rPr>
                <w:rStyle w:val="IndexLink"/>
                <w:rtl w:val="true"/>
              </w:rPr>
              <w:t>بإشباع فتحة الباء</w:t>
            </w:r>
            <w:r>
              <w:rPr>
                <w:rStyle w:val="IndexLink"/>
                <w:rtl w:val="true"/>
              </w:rPr>
              <w:tab/>
            </w:r>
            <w:r>
              <w:rPr>
                <w:rStyle w:val="IndexLink"/>
              </w:rPr>
              <w:t>189</w:t>
            </w:r>
          </w:hyperlink>
        </w:p>
        <w:p>
          <w:pPr>
            <w:pStyle w:val="Contents5"/>
            <w:tabs>
              <w:tab w:val="clear" w:pos="7892"/>
              <w:tab w:val="right" w:pos="9026" w:leader="dot"/>
            </w:tabs>
            <w:rPr/>
          </w:pPr>
          <w:hyperlink w:anchor="__RefHeading___Toc5660680_417432637">
            <w:r>
              <w:rPr>
                <w:webHidden/>
                <w:rStyle w:val="IndexLink"/>
                <w:rtl w:val="true"/>
              </w:rPr>
              <w:t xml:space="preserve">مسألة </w:t>
            </w:r>
            <w:r>
              <w:rPr>
                <w:rStyle w:val="IndexLink"/>
              </w:rPr>
              <w:t>3</w:t>
            </w:r>
            <w:r>
              <w:rPr>
                <w:rStyle w:val="IndexLink"/>
                <w:rtl w:val="true"/>
              </w:rPr>
              <w:t xml:space="preserve">: </w:t>
            </w:r>
            <w:r>
              <w:rPr>
                <w:rStyle w:val="IndexLink"/>
                <w:rtl w:val="true"/>
              </w:rPr>
              <w:t xml:space="preserve">الأحوط تفخيم اللام من </w:t>
            </w:r>
            <w:r>
              <w:rPr>
                <w:rStyle w:val="IndexLink"/>
                <w:rtl w:val="true"/>
              </w:rPr>
              <w:t>«</w:t>
            </w:r>
            <w:r>
              <w:rPr>
                <w:rStyle w:val="IndexLink"/>
                <w:rtl w:val="true"/>
              </w:rPr>
              <w:t>اللّه</w:t>
            </w:r>
            <w:r>
              <w:rPr>
                <w:rStyle w:val="IndexLink"/>
                <w:rtl w:val="true"/>
              </w:rPr>
              <w:t>»</w:t>
              <w:tab/>
            </w:r>
            <w:r>
              <w:rPr>
                <w:rStyle w:val="IndexLink"/>
              </w:rPr>
              <w:t>190</w:t>
            </w:r>
          </w:hyperlink>
        </w:p>
        <w:p>
          <w:pPr>
            <w:pStyle w:val="Contents5"/>
            <w:tabs>
              <w:tab w:val="clear" w:pos="7892"/>
              <w:tab w:val="right" w:pos="9026" w:leader="dot"/>
            </w:tabs>
            <w:rPr/>
          </w:pPr>
          <w:hyperlink w:anchor="__RefHeading___Toc5660682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يجب فيها القيام</w:t>
            </w:r>
            <w:r>
              <w:rPr>
                <w:rStyle w:val="IndexLink"/>
                <w:rtl w:val="true"/>
              </w:rPr>
              <w:t xml:space="preserve">. </w:t>
            </w:r>
            <w:r>
              <w:rPr>
                <w:rStyle w:val="IndexLink"/>
                <w:rtl w:val="true"/>
              </w:rPr>
              <w:t>و الاستقرار</w:t>
            </w:r>
            <w:r>
              <w:rPr>
                <w:rStyle w:val="IndexLink"/>
                <w:rtl w:val="true"/>
              </w:rPr>
              <w:tab/>
            </w:r>
            <w:r>
              <w:rPr>
                <w:rStyle w:val="IndexLink"/>
              </w:rPr>
              <w:t>190</w:t>
            </w:r>
          </w:hyperlink>
        </w:p>
        <w:p>
          <w:pPr>
            <w:pStyle w:val="Contents5"/>
            <w:tabs>
              <w:tab w:val="clear" w:pos="7892"/>
              <w:tab w:val="right" w:pos="9026" w:leader="dot"/>
            </w:tabs>
            <w:rPr/>
          </w:pPr>
          <w:hyperlink w:anchor="__RefHeading___Toc5660684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يعتبر في صدق التلفظ بها بل و بغيرها من الأذكار و الأدعية و القرآن أن يكون بحيث يسمع نفسه</w:t>
            </w:r>
            <w:r>
              <w:rPr>
                <w:rStyle w:val="IndexLink"/>
                <w:rtl w:val="true"/>
              </w:rPr>
              <w:tab/>
            </w:r>
            <w:r>
              <w:rPr>
                <w:rStyle w:val="IndexLink"/>
              </w:rPr>
              <w:t>191</w:t>
            </w:r>
          </w:hyperlink>
        </w:p>
        <w:p>
          <w:pPr>
            <w:pStyle w:val="Contents5"/>
            <w:tabs>
              <w:tab w:val="clear" w:pos="7892"/>
              <w:tab w:val="right" w:pos="9026" w:leader="dot"/>
            </w:tabs>
            <w:rPr/>
          </w:pPr>
          <w:hyperlink w:anchor="__RefHeading___Toc5660686_417432637">
            <w:r>
              <w:rPr>
                <w:webHidden/>
                <w:rStyle w:val="IndexLink"/>
                <w:rtl w:val="true"/>
              </w:rPr>
              <w:t xml:space="preserve">مسألة </w:t>
            </w:r>
            <w:r>
              <w:rPr>
                <w:rStyle w:val="IndexLink"/>
              </w:rPr>
              <w:t>6</w:t>
            </w:r>
            <w:r>
              <w:rPr>
                <w:rStyle w:val="IndexLink"/>
                <w:rtl w:val="true"/>
              </w:rPr>
              <w:t xml:space="preserve">: </w:t>
            </w:r>
            <w:r>
              <w:rPr>
                <w:rStyle w:val="IndexLink"/>
                <w:rtl w:val="true"/>
              </w:rPr>
              <w:t>من لم يعرفها يجب عليه أن يتعلّم</w:t>
            </w:r>
            <w:r>
              <w:rPr>
                <w:rStyle w:val="IndexLink"/>
                <w:rtl w:val="true"/>
              </w:rPr>
              <w:tab/>
            </w:r>
            <w:r>
              <w:rPr>
                <w:rStyle w:val="IndexLink"/>
              </w:rPr>
              <w:t>192</w:t>
            </w:r>
          </w:hyperlink>
        </w:p>
        <w:p>
          <w:pPr>
            <w:pStyle w:val="Contents5"/>
            <w:tabs>
              <w:tab w:val="clear" w:pos="7892"/>
              <w:tab w:val="right" w:pos="9026" w:leader="dot"/>
            </w:tabs>
            <w:rPr/>
          </w:pPr>
          <w:hyperlink w:anchor="__RefHeading___Toc5660688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الأخرس يأتي بها على قدر الإمكان</w:t>
            </w:r>
            <w:r>
              <w:rPr>
                <w:rStyle w:val="IndexLink"/>
                <w:rtl w:val="true"/>
              </w:rPr>
              <w:tab/>
            </w:r>
            <w:r>
              <w:rPr>
                <w:rStyle w:val="IndexLink"/>
              </w:rPr>
              <w:t>195</w:t>
            </w:r>
          </w:hyperlink>
        </w:p>
        <w:p>
          <w:pPr>
            <w:pStyle w:val="Contents5"/>
            <w:tabs>
              <w:tab w:val="clear" w:pos="7892"/>
              <w:tab w:val="right" w:pos="9026" w:leader="dot"/>
            </w:tabs>
            <w:rPr/>
          </w:pPr>
          <w:hyperlink w:anchor="__RefHeading___Toc5660690_417432637">
            <w:r>
              <w:rPr>
                <w:webHidden/>
                <w:rStyle w:val="IndexLink"/>
                <w:rtl w:val="true"/>
              </w:rPr>
              <w:t xml:space="preserve">مسألة </w:t>
            </w:r>
            <w:r>
              <w:rPr>
                <w:rStyle w:val="IndexLink"/>
              </w:rPr>
              <w:t>8</w:t>
            </w:r>
            <w:r>
              <w:rPr>
                <w:rStyle w:val="IndexLink"/>
                <w:rtl w:val="true"/>
              </w:rPr>
              <w:t xml:space="preserve">: </w:t>
            </w:r>
            <w:r>
              <w:rPr>
                <w:rStyle w:val="IndexLink"/>
                <w:rtl w:val="true"/>
              </w:rPr>
              <w:t>حكم التكبيرات المندوبة فيما ذكر حكم تكبيرة الإحرام</w:t>
            </w:r>
            <w:r>
              <w:rPr>
                <w:rStyle w:val="IndexLink"/>
                <w:rtl w:val="true"/>
              </w:rPr>
              <w:tab/>
            </w:r>
            <w:r>
              <w:rPr>
                <w:rStyle w:val="IndexLink"/>
              </w:rPr>
              <w:t>196</w:t>
            </w:r>
          </w:hyperlink>
        </w:p>
        <w:p>
          <w:pPr>
            <w:pStyle w:val="Contents5"/>
            <w:tabs>
              <w:tab w:val="clear" w:pos="7892"/>
              <w:tab w:val="right" w:pos="9026" w:leader="dot"/>
            </w:tabs>
            <w:rPr/>
          </w:pPr>
          <w:hyperlink w:anchor="__RefHeading___Toc5660692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ترك التعلّم في سعة الوقت حتّى ضاق أثم</w:t>
            </w:r>
            <w:r>
              <w:rPr>
                <w:rStyle w:val="IndexLink"/>
                <w:rtl w:val="true"/>
              </w:rPr>
              <w:tab/>
            </w:r>
            <w:r>
              <w:rPr>
                <w:rStyle w:val="IndexLink"/>
              </w:rPr>
              <w:t>196</w:t>
            </w:r>
          </w:hyperlink>
        </w:p>
        <w:p>
          <w:pPr>
            <w:pStyle w:val="Contents5"/>
            <w:tabs>
              <w:tab w:val="clear" w:pos="7892"/>
              <w:tab w:val="right" w:pos="9026" w:leader="dot"/>
            </w:tabs>
            <w:rPr/>
          </w:pPr>
          <w:hyperlink w:anchor="__RefHeading___Toc5660694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يستحب الإتيان بست تكبيرات مضافة إلى تكبيرة الإحرام</w:t>
            </w:r>
            <w:r>
              <w:rPr>
                <w:rStyle w:val="IndexLink"/>
                <w:rtl w:val="true"/>
              </w:rPr>
              <w:tab/>
            </w:r>
            <w:r>
              <w:rPr>
                <w:rStyle w:val="IndexLink"/>
              </w:rPr>
              <w:t>197</w:t>
            </w:r>
          </w:hyperlink>
        </w:p>
        <w:p>
          <w:pPr>
            <w:pStyle w:val="Contents5"/>
            <w:tabs>
              <w:tab w:val="clear" w:pos="7892"/>
              <w:tab w:val="right" w:pos="9026" w:leader="dot"/>
            </w:tabs>
            <w:rPr/>
          </w:pPr>
          <w:hyperlink w:anchor="__RefHeading___Toc5660696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لما كان في مسألة تعيين تكبيرة الإحرام إذا أتى بالسبع أو الخمس أو الثلاث احتمالات، بل أقوال</w:t>
            </w:r>
            <w:r>
              <w:rPr>
                <w:rStyle w:val="IndexLink"/>
                <w:rtl w:val="true"/>
              </w:rPr>
              <w:tab/>
            </w:r>
            <w:r>
              <w:rPr>
                <w:rStyle w:val="IndexLink"/>
              </w:rPr>
              <w:t>205</w:t>
            </w:r>
          </w:hyperlink>
        </w:p>
        <w:p>
          <w:pPr>
            <w:pStyle w:val="Contents5"/>
            <w:tabs>
              <w:tab w:val="clear" w:pos="7892"/>
              <w:tab w:val="right" w:pos="9026" w:leader="dot"/>
            </w:tabs>
            <w:rPr/>
          </w:pPr>
          <w:hyperlink w:anchor="__RefHeading___Toc5660698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يجوز الإتيان بالسبع ولاء من غير فصل بالدعاء</w:t>
            </w:r>
            <w:r>
              <w:rPr>
                <w:rStyle w:val="IndexLink"/>
                <w:rtl w:val="true"/>
              </w:rPr>
              <w:tab/>
            </w:r>
            <w:r>
              <w:rPr>
                <w:rStyle w:val="IndexLink"/>
              </w:rPr>
              <w:t>205</w:t>
            </w:r>
          </w:hyperlink>
        </w:p>
        <w:p>
          <w:pPr>
            <w:pStyle w:val="Contents5"/>
            <w:tabs>
              <w:tab w:val="clear" w:pos="7892"/>
              <w:tab w:val="right" w:pos="9026" w:leader="dot"/>
            </w:tabs>
            <w:rPr/>
          </w:pPr>
          <w:hyperlink w:anchor="__RefHeading___Toc5660700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يستحب للإمام أن يجهر بتكبيرة الإحرام</w:t>
            </w:r>
            <w:r>
              <w:rPr>
                <w:rStyle w:val="IndexLink"/>
                <w:rtl w:val="true"/>
              </w:rPr>
              <w:tab/>
            </w:r>
            <w:r>
              <w:rPr>
                <w:rStyle w:val="IndexLink"/>
              </w:rPr>
              <w:t>207</w:t>
            </w:r>
          </w:hyperlink>
        </w:p>
        <w:p>
          <w:pPr>
            <w:pStyle w:val="Contents5"/>
            <w:tabs>
              <w:tab w:val="clear" w:pos="7892"/>
              <w:tab w:val="right" w:pos="9026" w:leader="dot"/>
            </w:tabs>
            <w:rPr/>
          </w:pPr>
          <w:hyperlink w:anchor="__RefHeading___Toc5660702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يستحب رفع اليدين بالتكبير</w:t>
            </w:r>
            <w:r>
              <w:rPr>
                <w:rStyle w:val="IndexLink"/>
                <w:rtl w:val="true"/>
              </w:rPr>
              <w:tab/>
            </w:r>
            <w:r>
              <w:rPr>
                <w:rStyle w:val="IndexLink"/>
              </w:rPr>
              <w:t>208</w:t>
            </w:r>
          </w:hyperlink>
        </w:p>
        <w:p>
          <w:pPr>
            <w:pStyle w:val="Contents5"/>
            <w:tabs>
              <w:tab w:val="clear" w:pos="7892"/>
              <w:tab w:val="right" w:pos="9026" w:leader="dot"/>
            </w:tabs>
            <w:rPr/>
          </w:pPr>
          <w:hyperlink w:anchor="__RefHeading___Toc5660704_417432637">
            <w:r>
              <w:rPr>
                <w:webHidden/>
                <w:rStyle w:val="IndexLink"/>
                <w:rtl w:val="true"/>
              </w:rPr>
              <w:t xml:space="preserve">مسألة </w:t>
            </w:r>
            <w:r>
              <w:rPr>
                <w:rStyle w:val="IndexLink"/>
              </w:rPr>
              <w:t>15</w:t>
            </w:r>
            <w:r>
              <w:rPr>
                <w:rStyle w:val="IndexLink"/>
                <w:rtl w:val="true"/>
              </w:rPr>
              <w:t xml:space="preserve">: </w:t>
            </w:r>
            <w:r>
              <w:rPr>
                <w:rStyle w:val="IndexLink"/>
                <w:rtl w:val="true"/>
              </w:rPr>
              <w:t>ما ذكر من الكيفية في رفع اليدين إنّما هو على الأفضلية</w:t>
            </w:r>
            <w:r>
              <w:rPr>
                <w:rStyle w:val="IndexLink"/>
                <w:rtl w:val="true"/>
              </w:rPr>
              <w:tab/>
            </w:r>
            <w:r>
              <w:rPr>
                <w:rStyle w:val="IndexLink"/>
              </w:rPr>
              <w:t>212</w:t>
            </w:r>
          </w:hyperlink>
        </w:p>
        <w:p>
          <w:pPr>
            <w:pStyle w:val="Contents5"/>
            <w:tabs>
              <w:tab w:val="clear" w:pos="7892"/>
              <w:tab w:val="right" w:pos="9026" w:leader="dot"/>
            </w:tabs>
            <w:rPr/>
          </w:pPr>
          <w:hyperlink w:anchor="__RefHeading___Toc5660706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شك في تكبيرة الإحرام</w:t>
            </w:r>
            <w:r>
              <w:rPr>
                <w:rStyle w:val="IndexLink"/>
                <w:rtl w:val="true"/>
              </w:rPr>
              <w:tab/>
            </w:r>
            <w:r>
              <w:rPr>
                <w:rStyle w:val="IndexLink"/>
              </w:rPr>
              <w:t>212</w:t>
            </w:r>
          </w:hyperlink>
        </w:p>
        <w:p>
          <w:pPr>
            <w:pStyle w:val="Contents4"/>
            <w:tabs>
              <w:tab w:val="clear" w:pos="8176"/>
              <w:tab w:val="right" w:pos="9026" w:leader="dot"/>
            </w:tabs>
            <w:rPr/>
          </w:pPr>
          <w:hyperlink w:anchor="__RefHeading___Toc5660708_417432637">
            <w:r>
              <w:rPr>
                <w:webHidden/>
                <w:rStyle w:val="IndexLink"/>
                <w:rtl w:val="true"/>
              </w:rPr>
              <w:t>فصل في القيام</w:t>
            </w:r>
            <w:r>
              <w:rPr>
                <w:rStyle w:val="IndexLink"/>
                <w:rtl w:val="true"/>
              </w:rPr>
              <w:tab/>
            </w:r>
            <w:r>
              <w:rPr>
                <w:rStyle w:val="IndexLink"/>
              </w:rPr>
              <w:t>214</w:t>
            </w:r>
          </w:hyperlink>
        </w:p>
        <w:p>
          <w:pPr>
            <w:pStyle w:val="Contents5"/>
            <w:tabs>
              <w:tab w:val="clear" w:pos="7892"/>
              <w:tab w:val="right" w:pos="9026" w:leader="dot"/>
            </w:tabs>
            <w:rPr/>
          </w:pPr>
          <w:hyperlink w:anchor="__RefHeading___Toc5660710_41743263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5660712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القيام حال تكبيرة الإحرام من أولها إلى آخرها</w:t>
            </w:r>
            <w:r>
              <w:rPr>
                <w:rStyle w:val="IndexLink"/>
                <w:rtl w:val="true"/>
              </w:rPr>
              <w:tab/>
            </w:r>
            <w:r>
              <w:rPr>
                <w:rStyle w:val="IndexLink"/>
              </w:rPr>
              <w:t>219</w:t>
            </w:r>
          </w:hyperlink>
        </w:p>
        <w:p>
          <w:pPr>
            <w:pStyle w:val="Contents5"/>
            <w:tabs>
              <w:tab w:val="clear" w:pos="7892"/>
              <w:tab w:val="right" w:pos="9026" w:leader="dot"/>
            </w:tabs>
            <w:rPr/>
          </w:pPr>
          <w:hyperlink w:anchor="__RefHeading___Toc5660714_417432637">
            <w:r>
              <w:rPr>
                <w:webHidden/>
                <w:rStyle w:val="IndexLink"/>
                <w:rtl w:val="true"/>
              </w:rPr>
              <w:t xml:space="preserve">مسألة </w:t>
            </w:r>
            <w:r>
              <w:rPr>
                <w:rStyle w:val="IndexLink"/>
              </w:rPr>
              <w:t>2</w:t>
            </w:r>
            <w:r>
              <w:rPr>
                <w:rStyle w:val="IndexLink"/>
                <w:rtl w:val="true"/>
              </w:rPr>
              <w:t xml:space="preserve">: </w:t>
            </w:r>
            <w:r>
              <w:rPr>
                <w:rStyle w:val="IndexLink"/>
                <w:rtl w:val="true"/>
              </w:rPr>
              <w:t>هل القيام حال القراءة و حال التسبيحات الأربع شرطا فيهما أو واجب حالهما؟</w:t>
            </w:r>
            <w:r>
              <w:rPr>
                <w:rStyle w:val="IndexLink"/>
                <w:rtl w:val="true"/>
              </w:rPr>
              <w:tab/>
            </w:r>
            <w:r>
              <w:rPr>
                <w:rStyle w:val="IndexLink"/>
              </w:rPr>
              <w:t>220</w:t>
            </w:r>
          </w:hyperlink>
        </w:p>
        <w:p>
          <w:pPr>
            <w:pStyle w:val="Contents5"/>
            <w:tabs>
              <w:tab w:val="clear" w:pos="7892"/>
              <w:tab w:val="right" w:pos="9026" w:leader="dot"/>
            </w:tabs>
            <w:rPr/>
          </w:pPr>
          <w:hyperlink w:anchor="__RefHeading___Toc5660716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المراد من كون القيام مستحبا حال القنوت</w:t>
            </w:r>
            <w:r>
              <w:rPr>
                <w:rStyle w:val="IndexLink"/>
                <w:rtl w:val="true"/>
              </w:rPr>
              <w:tab/>
            </w:r>
            <w:r>
              <w:rPr>
                <w:rStyle w:val="IndexLink"/>
              </w:rPr>
              <w:t>221</w:t>
            </w:r>
          </w:hyperlink>
        </w:p>
        <w:p>
          <w:pPr>
            <w:pStyle w:val="Contents5"/>
            <w:tabs>
              <w:tab w:val="clear" w:pos="7892"/>
              <w:tab w:val="right" w:pos="9026" w:leader="dot"/>
            </w:tabs>
            <w:rPr/>
          </w:pPr>
          <w:hyperlink w:anchor="__RefHeading___Toc5660718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نسي القيام حال القراءة و تذكر بعد الوصول إلى حد الركوع صحت صلاته</w:t>
            </w:r>
            <w:r>
              <w:rPr>
                <w:rStyle w:val="IndexLink"/>
                <w:rtl w:val="true"/>
              </w:rPr>
              <w:tab/>
            </w:r>
            <w:r>
              <w:rPr>
                <w:rStyle w:val="IndexLink"/>
              </w:rPr>
              <w:t>223</w:t>
            </w:r>
          </w:hyperlink>
        </w:p>
        <w:p>
          <w:pPr>
            <w:pStyle w:val="Contents5"/>
            <w:tabs>
              <w:tab w:val="clear" w:pos="7892"/>
              <w:tab w:val="right" w:pos="9026" w:leader="dot"/>
            </w:tabs>
            <w:rPr/>
          </w:pPr>
          <w:hyperlink w:anchor="__RefHeading___Toc5660720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نسي القراءة أو بعضها و تذكر بعد الوصول إلى حدّ الركوع صحت صلاته</w:t>
            </w:r>
            <w:r>
              <w:rPr>
                <w:rStyle w:val="IndexLink"/>
                <w:rtl w:val="true"/>
              </w:rPr>
              <w:tab/>
            </w:r>
            <w:r>
              <w:rPr>
                <w:rStyle w:val="IndexLink"/>
              </w:rPr>
              <w:t>223</w:t>
            </w:r>
          </w:hyperlink>
        </w:p>
        <w:p>
          <w:pPr>
            <w:pStyle w:val="Contents5"/>
            <w:tabs>
              <w:tab w:val="clear" w:pos="7892"/>
              <w:tab w:val="right" w:pos="9026" w:leader="dot"/>
            </w:tabs>
            <w:rPr/>
          </w:pPr>
          <w:hyperlink w:anchor="__RefHeading___Toc5660722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زاد القيام</w:t>
            </w:r>
            <w:r>
              <w:rPr>
                <w:rStyle w:val="IndexLink"/>
                <w:rtl w:val="true"/>
              </w:rPr>
              <w:t xml:space="preserve">- </w:t>
            </w:r>
            <w:r>
              <w:rPr>
                <w:rStyle w:val="IndexLink"/>
                <w:rtl w:val="true"/>
              </w:rPr>
              <w:t>كما لو قام في محلّ القعود</w:t>
            </w:r>
            <w:r>
              <w:rPr>
                <w:rStyle w:val="IndexLink"/>
                <w:rtl w:val="true"/>
              </w:rPr>
              <w:t xml:space="preserve">- </w:t>
            </w:r>
            <w:r>
              <w:rPr>
                <w:rStyle w:val="IndexLink"/>
                <w:rtl w:val="true"/>
              </w:rPr>
              <w:t>سهوا لا تبطل صلاته</w:t>
            </w:r>
            <w:r>
              <w:rPr>
                <w:rStyle w:val="IndexLink"/>
                <w:rtl w:val="true"/>
              </w:rPr>
              <w:tab/>
            </w:r>
            <w:r>
              <w:rPr>
                <w:rStyle w:val="IndexLink"/>
              </w:rPr>
              <w:t>224</w:t>
            </w:r>
          </w:hyperlink>
        </w:p>
        <w:p>
          <w:pPr>
            <w:pStyle w:val="Contents5"/>
            <w:tabs>
              <w:tab w:val="clear" w:pos="7892"/>
              <w:tab w:val="right" w:pos="9026" w:leader="dot"/>
            </w:tabs>
            <w:rPr/>
          </w:pPr>
          <w:hyperlink w:anchor="__RefHeading___Toc5660724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شك في القيام حال التكبير، بعد الدخول في ما بعده</w:t>
            </w:r>
            <w:r>
              <w:rPr>
                <w:rStyle w:val="IndexLink"/>
                <w:rtl w:val="true"/>
              </w:rPr>
              <w:tab/>
            </w:r>
            <w:r>
              <w:rPr>
                <w:rStyle w:val="IndexLink"/>
              </w:rPr>
              <w:t>225</w:t>
            </w:r>
          </w:hyperlink>
        </w:p>
        <w:p>
          <w:pPr>
            <w:pStyle w:val="Contents5"/>
            <w:tabs>
              <w:tab w:val="clear" w:pos="7892"/>
              <w:tab w:val="right" w:pos="9026" w:leader="dot"/>
            </w:tabs>
            <w:rPr/>
          </w:pPr>
          <w:hyperlink w:anchor="__RefHeading___Toc5660726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يعتبر في القيام الانتصاب، و الاستقرار</w:t>
            </w:r>
            <w:r>
              <w:rPr>
                <w:rStyle w:val="IndexLink"/>
                <w:rtl w:val="true"/>
              </w:rPr>
              <w:tab/>
            </w:r>
            <w:r>
              <w:rPr>
                <w:rStyle w:val="IndexLink"/>
              </w:rPr>
              <w:t>225</w:t>
            </w:r>
          </w:hyperlink>
        </w:p>
        <w:p>
          <w:pPr>
            <w:pStyle w:val="Contents5"/>
            <w:tabs>
              <w:tab w:val="clear" w:pos="7892"/>
              <w:tab w:val="right" w:pos="9026" w:leader="dot"/>
            </w:tabs>
            <w:rPr/>
          </w:pPr>
          <w:hyperlink w:anchor="__RefHeading___Toc5660728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الأحوط انتصاب العنق أيضا</w:t>
            </w:r>
            <w:r>
              <w:rPr>
                <w:rStyle w:val="IndexLink"/>
                <w:rtl w:val="true"/>
              </w:rPr>
              <w:tab/>
            </w:r>
            <w:r>
              <w:rPr>
                <w:rStyle w:val="IndexLink"/>
              </w:rPr>
              <w:t>230</w:t>
            </w:r>
          </w:hyperlink>
        </w:p>
        <w:p>
          <w:pPr>
            <w:pStyle w:val="Contents5"/>
            <w:tabs>
              <w:tab w:val="clear" w:pos="7892"/>
              <w:tab w:val="right" w:pos="9026" w:leader="dot"/>
            </w:tabs>
            <w:rPr/>
          </w:pPr>
          <w:hyperlink w:anchor="__RefHeading___Toc5660730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ترك الانتصاب، أو الاستقرار أو الاستقلال ناسيا صحت صلاته</w:t>
            </w:r>
            <w:r>
              <w:rPr>
                <w:rStyle w:val="IndexLink"/>
                <w:rtl w:val="true"/>
              </w:rPr>
              <w:tab/>
            </w:r>
            <w:r>
              <w:rPr>
                <w:rStyle w:val="IndexLink"/>
              </w:rPr>
              <w:t>231</w:t>
            </w:r>
          </w:hyperlink>
        </w:p>
        <w:p>
          <w:pPr>
            <w:pStyle w:val="Contents5"/>
            <w:tabs>
              <w:tab w:val="clear" w:pos="7892"/>
              <w:tab w:val="right" w:pos="9026" w:leader="dot"/>
            </w:tabs>
            <w:rPr/>
          </w:pPr>
          <w:hyperlink w:anchor="__RefHeading___Toc5660732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يجب تسوية الرجلين في الاعتماد</w:t>
            </w:r>
            <w:r>
              <w:rPr>
                <w:rStyle w:val="IndexLink"/>
                <w:rtl w:val="true"/>
              </w:rPr>
              <w:tab/>
            </w:r>
            <w:r>
              <w:rPr>
                <w:rStyle w:val="IndexLink"/>
              </w:rPr>
              <w:t>231</w:t>
            </w:r>
          </w:hyperlink>
        </w:p>
        <w:p>
          <w:pPr>
            <w:pStyle w:val="Contents5"/>
            <w:tabs>
              <w:tab w:val="clear" w:pos="7892"/>
              <w:tab w:val="right" w:pos="9026" w:leader="dot"/>
            </w:tabs>
            <w:rPr/>
          </w:pPr>
          <w:hyperlink w:anchor="__RefHeading___Toc5660734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فرق في حال الاضطرار بين الاعتماد على الحائط، أو الإنسان، أو الخشبة</w:t>
            </w:r>
            <w:r>
              <w:rPr>
                <w:rStyle w:val="IndexLink"/>
                <w:rtl w:val="true"/>
              </w:rPr>
              <w:tab/>
            </w:r>
            <w:r>
              <w:rPr>
                <w:rStyle w:val="IndexLink"/>
              </w:rPr>
              <w:t>232</w:t>
            </w:r>
          </w:hyperlink>
        </w:p>
        <w:p>
          <w:pPr>
            <w:pStyle w:val="Contents5"/>
            <w:tabs>
              <w:tab w:val="clear" w:pos="7892"/>
              <w:tab w:val="right" w:pos="9026" w:leader="dot"/>
            </w:tabs>
            <w:rPr/>
          </w:pPr>
          <w:hyperlink w:anchor="__RefHeading___Toc566073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يجب شراء ما يعتمد عليه عند الاضطرار أو استئجاره</w:t>
            </w:r>
            <w:r>
              <w:rPr>
                <w:rStyle w:val="IndexLink"/>
                <w:rtl w:val="true"/>
              </w:rPr>
              <w:tab/>
            </w:r>
            <w:r>
              <w:rPr>
                <w:rStyle w:val="IndexLink"/>
              </w:rPr>
              <w:t>233</w:t>
            </w:r>
          </w:hyperlink>
        </w:p>
        <w:p>
          <w:pPr>
            <w:pStyle w:val="Contents5"/>
            <w:tabs>
              <w:tab w:val="clear" w:pos="7892"/>
              <w:tab w:val="right" w:pos="9026" w:leader="dot"/>
            </w:tabs>
            <w:rPr/>
          </w:pPr>
          <w:hyperlink w:anchor="__RefHeading___Toc5660738_417432637">
            <w:r>
              <w:rPr>
                <w:webHidden/>
                <w:rStyle w:val="IndexLink"/>
                <w:rtl w:val="true"/>
              </w:rPr>
              <w:t xml:space="preserve">مسألة </w:t>
            </w:r>
            <w:r>
              <w:rPr>
                <w:rStyle w:val="IndexLink"/>
              </w:rPr>
              <w:t>14</w:t>
            </w:r>
            <w:r>
              <w:rPr>
                <w:rStyle w:val="IndexLink"/>
                <w:rtl w:val="true"/>
              </w:rPr>
              <w:t xml:space="preserve">: </w:t>
            </w:r>
            <w:r>
              <w:rPr>
                <w:rStyle w:val="IndexLink"/>
                <w:rtl w:val="true"/>
              </w:rPr>
              <w:t>القيام الاضطراري بأقسامه</w:t>
            </w:r>
            <w:r>
              <w:rPr>
                <w:rStyle w:val="IndexLink"/>
                <w:rtl w:val="true"/>
              </w:rPr>
              <w:tab/>
            </w:r>
            <w:r>
              <w:rPr>
                <w:rStyle w:val="IndexLink"/>
              </w:rPr>
              <w:t>233</w:t>
            </w:r>
          </w:hyperlink>
        </w:p>
        <w:p>
          <w:pPr>
            <w:pStyle w:val="Contents5"/>
            <w:tabs>
              <w:tab w:val="clear" w:pos="7892"/>
              <w:tab w:val="right" w:pos="9026" w:leader="dot"/>
            </w:tabs>
            <w:rPr/>
          </w:pPr>
          <w:hyperlink w:anchor="__RefHeading___Toc5660740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لم يقدر على القيام كلا و لا بعضا</w:t>
            </w:r>
            <w:r>
              <w:rPr>
                <w:rStyle w:val="IndexLink"/>
                <w:rtl w:val="true"/>
              </w:rPr>
              <w:tab/>
            </w:r>
            <w:r>
              <w:rPr>
                <w:rStyle w:val="IndexLink"/>
              </w:rPr>
              <w:t>236</w:t>
            </w:r>
          </w:hyperlink>
        </w:p>
        <w:p>
          <w:pPr>
            <w:pStyle w:val="Contents5"/>
            <w:tabs>
              <w:tab w:val="clear" w:pos="7892"/>
              <w:tab w:val="right" w:pos="9026" w:leader="dot"/>
            </w:tabs>
            <w:rPr/>
          </w:pPr>
          <w:hyperlink w:anchor="__RefHeading___Toc5660742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تمكّن من القيام لكن لم يتمكن من الركوع قائما</w:t>
            </w:r>
            <w:r>
              <w:rPr>
                <w:rStyle w:val="IndexLink"/>
                <w:rtl w:val="true"/>
              </w:rPr>
              <w:tab/>
            </w:r>
            <w:r>
              <w:rPr>
                <w:rStyle w:val="IndexLink"/>
              </w:rPr>
              <w:t>245</w:t>
            </w:r>
          </w:hyperlink>
        </w:p>
        <w:p>
          <w:pPr>
            <w:pStyle w:val="Contents5"/>
            <w:tabs>
              <w:tab w:val="clear" w:pos="7892"/>
              <w:tab w:val="right" w:pos="9026" w:leader="dot"/>
            </w:tabs>
            <w:rPr/>
          </w:pPr>
          <w:hyperlink w:anchor="__RefHeading___Toc5660744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دار أمره بين الصلاة قائما موميا أو جالسا مع الركوع و السجود</w:t>
            </w:r>
            <w:r>
              <w:rPr>
                <w:rStyle w:val="IndexLink"/>
                <w:rtl w:val="true"/>
              </w:rPr>
              <w:tab/>
            </w:r>
            <w:r>
              <w:rPr>
                <w:rStyle w:val="IndexLink"/>
              </w:rPr>
              <w:t>245</w:t>
            </w:r>
          </w:hyperlink>
        </w:p>
        <w:p>
          <w:pPr>
            <w:pStyle w:val="Contents5"/>
            <w:tabs>
              <w:tab w:val="clear" w:pos="7892"/>
              <w:tab w:val="right" w:pos="9026" w:leader="dot"/>
            </w:tabs>
            <w:rPr/>
          </w:pPr>
          <w:hyperlink w:anchor="__RefHeading___Toc5660746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دار أمره بين الصلاة قائما ماشيا أو جالسا</w:t>
            </w:r>
            <w:r>
              <w:rPr>
                <w:rStyle w:val="IndexLink"/>
                <w:rtl w:val="true"/>
              </w:rPr>
              <w:tab/>
            </w:r>
            <w:r>
              <w:rPr>
                <w:rStyle w:val="IndexLink"/>
              </w:rPr>
              <w:t>247</w:t>
            </w:r>
          </w:hyperlink>
        </w:p>
        <w:p>
          <w:pPr>
            <w:pStyle w:val="Contents5"/>
            <w:tabs>
              <w:tab w:val="clear" w:pos="7892"/>
              <w:tab w:val="right" w:pos="9026" w:leader="dot"/>
            </w:tabs>
            <w:rPr/>
          </w:pPr>
          <w:hyperlink w:anchor="__RefHeading___Toc5660748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كان وظيفته جالسا و أمكنه القيام حال الركوع</w:t>
            </w:r>
            <w:r>
              <w:rPr>
                <w:rStyle w:val="IndexLink"/>
                <w:rtl w:val="true"/>
              </w:rPr>
              <w:tab/>
            </w:r>
            <w:r>
              <w:rPr>
                <w:rStyle w:val="IndexLink"/>
              </w:rPr>
              <w:t>248</w:t>
            </w:r>
          </w:hyperlink>
        </w:p>
        <w:p>
          <w:pPr>
            <w:pStyle w:val="Contents5"/>
            <w:tabs>
              <w:tab w:val="clear" w:pos="7892"/>
              <w:tab w:val="right" w:pos="9026" w:leader="dot"/>
            </w:tabs>
            <w:rPr/>
          </w:pPr>
          <w:hyperlink w:anchor="__RefHeading___Toc5660750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قدر على القيام في بعض الركعات دون الجميع وجب أن يقوم إلى أن يتجدد العجز</w:t>
            </w:r>
            <w:r>
              <w:rPr>
                <w:rStyle w:val="IndexLink"/>
                <w:rtl w:val="true"/>
              </w:rPr>
              <w:tab/>
            </w:r>
            <w:r>
              <w:rPr>
                <w:rStyle w:val="IndexLink"/>
              </w:rPr>
              <w:t>248</w:t>
            </w:r>
          </w:hyperlink>
        </w:p>
        <w:p>
          <w:pPr>
            <w:pStyle w:val="Contents5"/>
            <w:tabs>
              <w:tab w:val="clear" w:pos="7892"/>
              <w:tab w:val="right" w:pos="9026" w:leader="dot"/>
            </w:tabs>
            <w:rPr/>
          </w:pPr>
          <w:hyperlink w:anchor="__RefHeading___Toc5660752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عجز عن القيام و دار أمره بين الصلاة ماشيا أو راكبا</w:t>
            </w:r>
            <w:r>
              <w:rPr>
                <w:rStyle w:val="IndexLink"/>
                <w:rtl w:val="true"/>
              </w:rPr>
              <w:tab/>
            </w:r>
            <w:r>
              <w:rPr>
                <w:rStyle w:val="IndexLink"/>
              </w:rPr>
              <w:t>249</w:t>
            </w:r>
          </w:hyperlink>
        </w:p>
        <w:p>
          <w:pPr>
            <w:pStyle w:val="Contents5"/>
            <w:tabs>
              <w:tab w:val="clear" w:pos="7892"/>
              <w:tab w:val="right" w:pos="9026" w:leader="dot"/>
            </w:tabs>
            <w:rPr/>
          </w:pPr>
          <w:hyperlink w:anchor="__RefHeading___Toc5660754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ظنّ التمكن من القيام في آخر الوقت وجب التأخير</w:t>
            </w:r>
            <w:r>
              <w:rPr>
                <w:rStyle w:val="IndexLink"/>
                <w:rtl w:val="true"/>
              </w:rPr>
              <w:tab/>
            </w:r>
            <w:r>
              <w:rPr>
                <w:rStyle w:val="IndexLink"/>
              </w:rPr>
              <w:t>249</w:t>
            </w:r>
          </w:hyperlink>
        </w:p>
        <w:p>
          <w:pPr>
            <w:pStyle w:val="Contents5"/>
            <w:tabs>
              <w:tab w:val="clear" w:pos="7892"/>
              <w:tab w:val="right" w:pos="9026" w:leader="dot"/>
            </w:tabs>
            <w:rPr/>
          </w:pPr>
          <w:hyperlink w:anchor="__RefHeading___Toc5660756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تمكن من القيام، لكن خاف حدوث مرض أو بطء برئه جاز له الجلوس</w:t>
            </w:r>
            <w:r>
              <w:rPr>
                <w:rStyle w:val="IndexLink"/>
                <w:rtl w:val="true"/>
              </w:rPr>
              <w:tab/>
            </w:r>
            <w:r>
              <w:rPr>
                <w:rStyle w:val="IndexLink"/>
              </w:rPr>
              <w:t>250</w:t>
            </w:r>
          </w:hyperlink>
        </w:p>
        <w:p>
          <w:pPr>
            <w:pStyle w:val="Contents5"/>
            <w:tabs>
              <w:tab w:val="clear" w:pos="7892"/>
              <w:tab w:val="right" w:pos="9026" w:leader="dot"/>
            </w:tabs>
            <w:rPr/>
          </w:pPr>
          <w:hyperlink w:anchor="__RefHeading___Toc5660758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دار الأمر بين مراعاة الاستقبال أو القيام</w:t>
            </w:r>
            <w:r>
              <w:rPr>
                <w:rStyle w:val="IndexLink"/>
                <w:rtl w:val="true"/>
              </w:rPr>
              <w:tab/>
            </w:r>
            <w:r>
              <w:rPr>
                <w:rStyle w:val="IndexLink"/>
              </w:rPr>
              <w:t>250</w:t>
            </w:r>
          </w:hyperlink>
        </w:p>
        <w:p>
          <w:pPr>
            <w:pStyle w:val="Contents5"/>
            <w:tabs>
              <w:tab w:val="clear" w:pos="7892"/>
              <w:tab w:val="right" w:pos="9026" w:leader="dot"/>
            </w:tabs>
            <w:rPr/>
          </w:pPr>
          <w:hyperlink w:anchor="__RefHeading___Toc5660760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تجدد العجز في أثناء الصلاة عن القيام انتقل إلى الجلوس</w:t>
            </w:r>
            <w:r>
              <w:rPr>
                <w:rStyle w:val="IndexLink"/>
                <w:rtl w:val="true"/>
              </w:rPr>
              <w:tab/>
            </w:r>
            <w:r>
              <w:rPr>
                <w:rStyle w:val="IndexLink"/>
              </w:rPr>
              <w:t>251</w:t>
            </w:r>
          </w:hyperlink>
        </w:p>
        <w:p>
          <w:pPr>
            <w:pStyle w:val="Contents5"/>
            <w:tabs>
              <w:tab w:val="clear" w:pos="7892"/>
              <w:tab w:val="right" w:pos="9026" w:leader="dot"/>
            </w:tabs>
            <w:rPr/>
          </w:pPr>
          <w:hyperlink w:anchor="__RefHeading___Toc5660762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تجددت القدرة على القيام في الأثناء انتقل إليه</w:t>
            </w:r>
            <w:r>
              <w:rPr>
                <w:rStyle w:val="IndexLink"/>
                <w:rtl w:val="true"/>
              </w:rPr>
              <w:tab/>
            </w:r>
            <w:r>
              <w:rPr>
                <w:rStyle w:val="IndexLink"/>
              </w:rPr>
              <w:t>252</w:t>
            </w:r>
          </w:hyperlink>
        </w:p>
        <w:p>
          <w:pPr>
            <w:pStyle w:val="Contents5"/>
            <w:tabs>
              <w:tab w:val="clear" w:pos="7892"/>
              <w:tab w:val="right" w:pos="9026" w:leader="dot"/>
            </w:tabs>
            <w:rPr/>
          </w:pPr>
          <w:hyperlink w:anchor="__RefHeading___Toc5660764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تجددت القدرة بعد القراءة قبل الركوع قام للركوع</w:t>
            </w:r>
            <w:r>
              <w:rPr>
                <w:rStyle w:val="IndexLink"/>
                <w:rtl w:val="true"/>
              </w:rPr>
              <w:tab/>
            </w:r>
            <w:r>
              <w:rPr>
                <w:rStyle w:val="IndexLink"/>
              </w:rPr>
              <w:t>252</w:t>
            </w:r>
          </w:hyperlink>
        </w:p>
        <w:p>
          <w:pPr>
            <w:pStyle w:val="Contents5"/>
            <w:tabs>
              <w:tab w:val="clear" w:pos="7892"/>
              <w:tab w:val="right" w:pos="9026" w:leader="dot"/>
            </w:tabs>
            <w:rPr/>
          </w:pPr>
          <w:hyperlink w:anchor="__RefHeading___Toc5660766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ركع قائما ثمَّ عجز عن القيام</w:t>
            </w:r>
            <w:r>
              <w:rPr>
                <w:rStyle w:val="IndexLink"/>
                <w:rtl w:val="true"/>
              </w:rPr>
              <w:tab/>
            </w:r>
            <w:r>
              <w:rPr>
                <w:rStyle w:val="IndexLink"/>
              </w:rPr>
              <w:t>253</w:t>
            </w:r>
          </w:hyperlink>
        </w:p>
        <w:p>
          <w:pPr>
            <w:pStyle w:val="Contents5"/>
            <w:tabs>
              <w:tab w:val="clear" w:pos="7892"/>
              <w:tab w:val="right" w:pos="9026" w:leader="dot"/>
            </w:tabs>
            <w:rPr/>
          </w:pPr>
          <w:hyperlink w:anchor="__RefHeading___Toc5660768_417432637">
            <w:r>
              <w:rPr>
                <w:webHidden/>
                <w:rStyle w:val="IndexLink"/>
                <w:rtl w:val="true"/>
              </w:rPr>
              <w:t xml:space="preserve">مسألة </w:t>
            </w:r>
            <w:r>
              <w:rPr>
                <w:rStyle w:val="IndexLink"/>
              </w:rPr>
              <w:t>29</w:t>
            </w:r>
            <w:r>
              <w:rPr>
                <w:rStyle w:val="IndexLink"/>
                <w:rtl w:val="true"/>
              </w:rPr>
              <w:t xml:space="preserve">: </w:t>
            </w:r>
            <w:r>
              <w:rPr>
                <w:rStyle w:val="IndexLink"/>
                <w:rtl w:val="true"/>
              </w:rPr>
              <w:t>يجب الاستقرار حال القراءة و التسبيحات و حال ذكر الركوع و السجود</w:t>
            </w:r>
            <w:r>
              <w:rPr>
                <w:rStyle w:val="IndexLink"/>
                <w:rtl w:val="true"/>
              </w:rPr>
              <w:tab/>
            </w:r>
            <w:r>
              <w:rPr>
                <w:rStyle w:val="IndexLink"/>
              </w:rPr>
              <w:t>254</w:t>
            </w:r>
          </w:hyperlink>
        </w:p>
        <w:p>
          <w:pPr>
            <w:pStyle w:val="Contents5"/>
            <w:tabs>
              <w:tab w:val="clear" w:pos="7892"/>
              <w:tab w:val="right" w:pos="9026" w:leader="dot"/>
            </w:tabs>
            <w:rPr/>
          </w:pPr>
          <w:hyperlink w:anchor="__RefHeading___Toc5660770_417432637">
            <w:r>
              <w:rPr>
                <w:webHidden/>
                <w:rStyle w:val="IndexLink"/>
                <w:rtl w:val="true"/>
              </w:rPr>
              <w:t xml:space="preserve">مسألة </w:t>
            </w:r>
            <w:r>
              <w:rPr>
                <w:rStyle w:val="IndexLink"/>
              </w:rPr>
              <w:t>30</w:t>
            </w:r>
            <w:r>
              <w:rPr>
                <w:rStyle w:val="IndexLink"/>
                <w:rtl w:val="true"/>
              </w:rPr>
              <w:t xml:space="preserve">: </w:t>
            </w:r>
            <w:r>
              <w:rPr>
                <w:rStyle w:val="IndexLink"/>
                <w:rtl w:val="true"/>
              </w:rPr>
              <w:t>من لا يقدر على السجود يرفع موضع سجوده إن أمكنه</w:t>
            </w:r>
            <w:r>
              <w:rPr>
                <w:rStyle w:val="IndexLink"/>
                <w:rtl w:val="true"/>
              </w:rPr>
              <w:tab/>
            </w:r>
            <w:r>
              <w:rPr>
                <w:rStyle w:val="IndexLink"/>
              </w:rPr>
              <w:t>256</w:t>
            </w:r>
          </w:hyperlink>
        </w:p>
        <w:p>
          <w:pPr>
            <w:pStyle w:val="Contents5"/>
            <w:tabs>
              <w:tab w:val="clear" w:pos="7892"/>
              <w:tab w:val="right" w:pos="9026" w:leader="dot"/>
            </w:tabs>
            <w:rPr/>
          </w:pPr>
          <w:hyperlink w:anchor="__RefHeading___Toc5660772_417432637">
            <w:r>
              <w:rPr>
                <w:webHidden/>
                <w:rStyle w:val="IndexLink"/>
                <w:rtl w:val="true"/>
              </w:rPr>
              <w:t xml:space="preserve">مسألة </w:t>
            </w:r>
            <w:r>
              <w:rPr>
                <w:rStyle w:val="IndexLink"/>
              </w:rPr>
              <w:t>31</w:t>
            </w:r>
            <w:r>
              <w:rPr>
                <w:rStyle w:val="IndexLink"/>
                <w:rtl w:val="true"/>
              </w:rPr>
              <w:t xml:space="preserve">: </w:t>
            </w:r>
            <w:r>
              <w:rPr>
                <w:rStyle w:val="IndexLink"/>
                <w:rtl w:val="true"/>
              </w:rPr>
              <w:t>من يصلّي جالسا يتخيّر بين أنحاء الجلوس</w:t>
            </w:r>
            <w:r>
              <w:rPr>
                <w:rStyle w:val="IndexLink"/>
                <w:rtl w:val="true"/>
              </w:rPr>
              <w:tab/>
            </w:r>
            <w:r>
              <w:rPr>
                <w:rStyle w:val="IndexLink"/>
              </w:rPr>
              <w:t>256</w:t>
            </w:r>
          </w:hyperlink>
        </w:p>
        <w:p>
          <w:pPr>
            <w:pStyle w:val="Contents5"/>
            <w:tabs>
              <w:tab w:val="clear" w:pos="7892"/>
              <w:tab w:val="right" w:pos="9026" w:leader="dot"/>
            </w:tabs>
            <w:rPr/>
          </w:pPr>
          <w:hyperlink w:anchor="__RefHeading___Toc5660774_417432637">
            <w:r>
              <w:rPr>
                <w:webHidden/>
                <w:rStyle w:val="IndexLink"/>
                <w:rtl w:val="true"/>
              </w:rPr>
              <w:t xml:space="preserve">مسألة </w:t>
            </w:r>
            <w:r>
              <w:rPr>
                <w:rStyle w:val="IndexLink"/>
              </w:rPr>
              <w:t>32</w:t>
            </w:r>
            <w:r>
              <w:rPr>
                <w:rStyle w:val="IndexLink"/>
                <w:rtl w:val="true"/>
              </w:rPr>
              <w:t xml:space="preserve">: </w:t>
            </w:r>
            <w:r>
              <w:rPr>
                <w:rStyle w:val="IndexLink"/>
                <w:rtl w:val="true"/>
              </w:rPr>
              <w:t>يستحب في حال القيام أمور</w:t>
            </w:r>
            <w:r>
              <w:rPr>
                <w:rStyle w:val="IndexLink"/>
                <w:rtl w:val="true"/>
              </w:rPr>
              <w:tab/>
            </w:r>
            <w:r>
              <w:rPr>
                <w:rStyle w:val="IndexLink"/>
              </w:rPr>
              <w:t>257</w:t>
            </w:r>
          </w:hyperlink>
        </w:p>
        <w:p>
          <w:pPr>
            <w:pStyle w:val="Contents4"/>
            <w:tabs>
              <w:tab w:val="clear" w:pos="8176"/>
              <w:tab w:val="right" w:pos="9026" w:leader="dot"/>
            </w:tabs>
            <w:rPr/>
          </w:pPr>
          <w:hyperlink w:anchor="__RefHeading___Toc5660776_417432637">
            <w:r>
              <w:rPr>
                <w:webHidden/>
                <w:rStyle w:val="IndexLink"/>
                <w:rtl w:val="true"/>
              </w:rPr>
              <w:t>فصل في القراءة</w:t>
            </w:r>
            <w:r>
              <w:rPr>
                <w:rStyle w:val="IndexLink"/>
                <w:rtl w:val="true"/>
              </w:rPr>
              <w:tab/>
            </w:r>
            <w:r>
              <w:rPr>
                <w:rStyle w:val="IndexLink"/>
              </w:rPr>
              <w:t>260</w:t>
            </w:r>
          </w:hyperlink>
        </w:p>
        <w:p>
          <w:pPr>
            <w:pStyle w:val="Contents5"/>
            <w:tabs>
              <w:tab w:val="clear" w:pos="7892"/>
              <w:tab w:val="right" w:pos="9026" w:leader="dot"/>
            </w:tabs>
            <w:rPr/>
          </w:pPr>
          <w:hyperlink w:anchor="__RefHeading___Toc5660778_41743263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5660780_417432637">
            <w:r>
              <w:rPr>
                <w:webHidden/>
                <w:rStyle w:val="IndexLink"/>
                <w:rtl w:val="true"/>
              </w:rPr>
              <w:t>فصل في وجوب القراءة</w:t>
            </w:r>
            <w:r>
              <w:rPr>
                <w:rStyle w:val="IndexLink"/>
                <w:rtl w:val="true"/>
              </w:rPr>
              <w:tab/>
            </w:r>
            <w:r>
              <w:rPr>
                <w:rStyle w:val="IndexLink"/>
              </w:rPr>
              <w:t>260</w:t>
            </w:r>
          </w:hyperlink>
        </w:p>
        <w:p>
          <w:pPr>
            <w:pStyle w:val="Contents6"/>
            <w:tabs>
              <w:tab w:val="clear" w:pos="7609"/>
              <w:tab w:val="right" w:pos="9026" w:leader="dot"/>
            </w:tabs>
            <w:rPr/>
          </w:pPr>
          <w:hyperlink w:anchor="__RefHeading___Toc5660782_417432637">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5660784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القراءة ليست ركنا</w:t>
            </w:r>
            <w:r>
              <w:rPr>
                <w:rStyle w:val="IndexLink"/>
                <w:rtl w:val="true"/>
              </w:rPr>
              <w:tab/>
            </w:r>
            <w:r>
              <w:rPr>
                <w:rStyle w:val="IndexLink"/>
              </w:rPr>
              <w:t>268</w:t>
            </w:r>
          </w:hyperlink>
        </w:p>
        <w:p>
          <w:pPr>
            <w:pStyle w:val="Contents6"/>
            <w:tabs>
              <w:tab w:val="clear" w:pos="7609"/>
              <w:tab w:val="right" w:pos="9026" w:leader="dot"/>
            </w:tabs>
            <w:rPr/>
          </w:pPr>
          <w:hyperlink w:anchor="__RefHeading___Toc5660786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يجوز قراءة ما يفوت الوقت بقراءته من السور الطوال</w:t>
            </w:r>
            <w:r>
              <w:rPr>
                <w:rStyle w:val="IndexLink"/>
                <w:rtl w:val="true"/>
              </w:rPr>
              <w:tab/>
            </w:r>
            <w:r>
              <w:rPr>
                <w:rStyle w:val="IndexLink"/>
              </w:rPr>
              <w:t>270</w:t>
            </w:r>
          </w:hyperlink>
        </w:p>
        <w:p>
          <w:pPr>
            <w:pStyle w:val="Contents6"/>
            <w:tabs>
              <w:tab w:val="clear" w:pos="7609"/>
              <w:tab w:val="right" w:pos="9026" w:leader="dot"/>
            </w:tabs>
            <w:rPr/>
          </w:pPr>
          <w:hyperlink w:anchor="__RefHeading___Toc5660788_417432637">
            <w:r>
              <w:rPr>
                <w:webHidden/>
                <w:rStyle w:val="IndexLink"/>
                <w:rtl w:val="true"/>
              </w:rPr>
              <w:t xml:space="preserve">المسألة </w:t>
            </w:r>
            <w:r>
              <w:rPr>
                <w:rStyle w:val="IndexLink"/>
              </w:rPr>
              <w:t>3</w:t>
            </w:r>
            <w:r>
              <w:rPr>
                <w:rStyle w:val="IndexLink"/>
                <w:rtl w:val="true"/>
              </w:rPr>
              <w:t xml:space="preserve">: </w:t>
            </w:r>
            <w:r>
              <w:rPr>
                <w:rStyle w:val="IndexLink"/>
                <w:rtl w:val="true"/>
              </w:rPr>
              <w:t>لا يجوز قراءة إحدى سور العزائم في الفريضة</w:t>
            </w:r>
            <w:r>
              <w:rPr>
                <w:rStyle w:val="IndexLink"/>
                <w:rtl w:val="true"/>
              </w:rPr>
              <w:tab/>
            </w:r>
            <w:r>
              <w:rPr>
                <w:rStyle w:val="IndexLink"/>
              </w:rPr>
              <w:t>273</w:t>
            </w:r>
          </w:hyperlink>
        </w:p>
        <w:p>
          <w:pPr>
            <w:pStyle w:val="Contents6"/>
            <w:tabs>
              <w:tab w:val="clear" w:pos="7609"/>
              <w:tab w:val="right" w:pos="9026" w:leader="dot"/>
            </w:tabs>
            <w:rPr/>
          </w:pPr>
          <w:hyperlink w:anchor="__RefHeading___Toc5660790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لم يقرأ سورة العزيمة، لكن قرأ آيتها</w:t>
            </w:r>
            <w:r>
              <w:rPr>
                <w:rStyle w:val="IndexLink"/>
                <w:rtl w:val="true"/>
              </w:rPr>
              <w:tab/>
            </w:r>
            <w:r>
              <w:rPr>
                <w:rStyle w:val="IndexLink"/>
              </w:rPr>
              <w:t>281</w:t>
            </w:r>
          </w:hyperlink>
        </w:p>
        <w:p>
          <w:pPr>
            <w:pStyle w:val="Contents6"/>
            <w:tabs>
              <w:tab w:val="clear" w:pos="7609"/>
              <w:tab w:val="right" w:pos="9026" w:leader="dot"/>
            </w:tabs>
            <w:rPr/>
          </w:pPr>
          <w:hyperlink w:anchor="__RefHeading___Toc5660792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يجب في النوافل قراءة السورة</w:t>
            </w:r>
            <w:r>
              <w:rPr>
                <w:rStyle w:val="IndexLink"/>
                <w:rtl w:val="true"/>
              </w:rPr>
              <w:tab/>
            </w:r>
            <w:r>
              <w:rPr>
                <w:rStyle w:val="IndexLink"/>
              </w:rPr>
              <w:t>281</w:t>
            </w:r>
          </w:hyperlink>
        </w:p>
        <w:p>
          <w:pPr>
            <w:pStyle w:val="Contents6"/>
            <w:tabs>
              <w:tab w:val="clear" w:pos="7609"/>
              <w:tab w:val="right" w:pos="9026" w:leader="dot"/>
            </w:tabs>
            <w:rPr/>
          </w:pPr>
          <w:hyperlink w:anchor="__RefHeading___Toc5660794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قراءة العزائم في النوافل</w:t>
            </w:r>
            <w:r>
              <w:rPr>
                <w:rStyle w:val="IndexLink"/>
                <w:rtl w:val="true"/>
              </w:rPr>
              <w:tab/>
            </w:r>
            <w:r>
              <w:rPr>
                <w:rStyle w:val="IndexLink"/>
              </w:rPr>
              <w:t>282</w:t>
            </w:r>
          </w:hyperlink>
        </w:p>
        <w:p>
          <w:pPr>
            <w:pStyle w:val="Contents6"/>
            <w:tabs>
              <w:tab w:val="clear" w:pos="7609"/>
              <w:tab w:val="right" w:pos="9026" w:leader="dot"/>
            </w:tabs>
            <w:rPr/>
          </w:pPr>
          <w:hyperlink w:anchor="__RefHeading___Toc5660796_417432637">
            <w:r>
              <w:rPr>
                <w:webHidden/>
                <w:rStyle w:val="IndexLink"/>
                <w:rtl w:val="true"/>
              </w:rPr>
              <w:t xml:space="preserve">مسألة </w:t>
            </w:r>
            <w:r>
              <w:rPr>
                <w:rStyle w:val="IndexLink"/>
              </w:rPr>
              <w:t>7</w:t>
            </w:r>
            <w:r>
              <w:rPr>
                <w:rStyle w:val="IndexLink"/>
                <w:rtl w:val="true"/>
              </w:rPr>
              <w:t xml:space="preserve">: </w:t>
            </w:r>
            <w:r>
              <w:rPr>
                <w:rStyle w:val="IndexLink"/>
                <w:rtl w:val="true"/>
              </w:rPr>
              <w:t>سور العزائم أربع</w:t>
            </w:r>
            <w:r>
              <w:rPr>
                <w:rStyle w:val="IndexLink"/>
                <w:rtl w:val="true"/>
              </w:rPr>
              <w:tab/>
            </w:r>
            <w:r>
              <w:rPr>
                <w:rStyle w:val="IndexLink"/>
              </w:rPr>
              <w:t>283</w:t>
            </w:r>
          </w:hyperlink>
        </w:p>
        <w:p>
          <w:pPr>
            <w:pStyle w:val="Contents6"/>
            <w:tabs>
              <w:tab w:val="clear" w:pos="7609"/>
              <w:tab w:val="right" w:pos="9026" w:leader="dot"/>
            </w:tabs>
            <w:rPr/>
          </w:pPr>
          <w:hyperlink w:anchor="__RefHeading___Toc5660798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البسملة جزء من كلّ سورة</w:t>
            </w:r>
            <w:r>
              <w:rPr>
                <w:rStyle w:val="IndexLink"/>
                <w:rtl w:val="true"/>
              </w:rPr>
              <w:tab/>
            </w:r>
            <w:r>
              <w:rPr>
                <w:rStyle w:val="IndexLink"/>
              </w:rPr>
              <w:t>283</w:t>
            </w:r>
          </w:hyperlink>
        </w:p>
        <w:p>
          <w:pPr>
            <w:pStyle w:val="Contents6"/>
            <w:tabs>
              <w:tab w:val="clear" w:pos="7609"/>
              <w:tab w:val="right" w:pos="9026" w:leader="dot"/>
            </w:tabs>
            <w:rPr/>
          </w:pPr>
          <w:hyperlink w:anchor="__RefHeading___Toc5660800_417432637">
            <w:r>
              <w:rPr>
                <w:webHidden/>
                <w:rStyle w:val="IndexLink"/>
                <w:rtl w:val="true"/>
              </w:rPr>
              <w:t xml:space="preserve">مسألة </w:t>
            </w:r>
            <w:r>
              <w:rPr>
                <w:rStyle w:val="IndexLink"/>
              </w:rPr>
              <w:t>9</w:t>
            </w:r>
            <w:r>
              <w:rPr>
                <w:rStyle w:val="IndexLink"/>
                <w:rtl w:val="true"/>
              </w:rPr>
              <w:t xml:space="preserve">: </w:t>
            </w:r>
            <w:r>
              <w:rPr>
                <w:rStyle w:val="IndexLink"/>
                <w:rtl w:val="true"/>
              </w:rPr>
              <w:t xml:space="preserve">الأقوى اتحاد سورة </w:t>
            </w:r>
            <w:r>
              <w:rPr>
                <w:rStyle w:val="IndexLink"/>
                <w:rtl w:val="true"/>
              </w:rPr>
              <w:t>«</w:t>
            </w:r>
            <w:r>
              <w:rPr>
                <w:rStyle w:val="IndexLink"/>
                <w:rtl w:val="true"/>
              </w:rPr>
              <w:t>الفيل</w:t>
            </w:r>
            <w:r>
              <w:rPr>
                <w:rStyle w:val="IndexLink"/>
                <w:rtl w:val="true"/>
              </w:rPr>
              <w:t xml:space="preserve">» </w:t>
            </w:r>
            <w:r>
              <w:rPr>
                <w:rStyle w:val="IndexLink"/>
                <w:rtl w:val="true"/>
              </w:rPr>
              <w:t xml:space="preserve">و </w:t>
            </w:r>
            <w:r>
              <w:rPr>
                <w:rStyle w:val="IndexLink"/>
                <w:rtl w:val="true"/>
              </w:rPr>
              <w:t>«</w:t>
            </w:r>
            <w:r>
              <w:rPr>
                <w:rStyle w:val="IndexLink"/>
                <w:rtl w:val="true"/>
              </w:rPr>
              <w:t>لإيلاف</w:t>
            </w:r>
            <w:r>
              <w:rPr>
                <w:rStyle w:val="IndexLink"/>
                <w:rtl w:val="true"/>
              </w:rPr>
              <w:t xml:space="preserve">» </w:t>
            </w:r>
            <w:r>
              <w:rPr>
                <w:rStyle w:val="IndexLink"/>
                <w:rtl w:val="true"/>
              </w:rPr>
              <w:t xml:space="preserve">و كذا </w:t>
            </w:r>
            <w:r>
              <w:rPr>
                <w:rStyle w:val="IndexLink"/>
                <w:rtl w:val="true"/>
              </w:rPr>
              <w:t>«</w:t>
            </w:r>
            <w:r>
              <w:rPr>
                <w:rStyle w:val="IndexLink"/>
                <w:rtl w:val="true"/>
              </w:rPr>
              <w:t>وَ الضُّحى</w:t>
            </w:r>
            <w:r>
              <w:rPr>
                <w:rStyle w:val="IndexLink"/>
                <w:rtl w:val="true"/>
              </w:rPr>
              <w:t xml:space="preserve">» </w:t>
            </w:r>
            <w:r>
              <w:rPr>
                <w:rStyle w:val="IndexLink"/>
                <w:rtl w:val="true"/>
              </w:rPr>
              <w:t xml:space="preserve">و </w:t>
            </w:r>
            <w:r>
              <w:rPr>
                <w:rStyle w:val="IndexLink"/>
                <w:rtl w:val="true"/>
              </w:rPr>
              <w:t>«</w:t>
            </w:r>
            <w:r>
              <w:rPr>
                <w:rStyle w:val="IndexLink"/>
                <w:rtl w:val="true"/>
              </w:rPr>
              <w:t>أَ لَمْ نَشْرَحْ</w:t>
            </w:r>
            <w:r>
              <w:rPr>
                <w:rStyle w:val="IndexLink"/>
                <w:rtl w:val="true"/>
              </w:rPr>
              <w:t>»</w:t>
              <w:tab/>
            </w:r>
            <w:r>
              <w:rPr>
                <w:rStyle w:val="IndexLink"/>
              </w:rPr>
              <w:t>285</w:t>
            </w:r>
          </w:hyperlink>
        </w:p>
        <w:p>
          <w:pPr>
            <w:pStyle w:val="Contents6"/>
            <w:tabs>
              <w:tab w:val="clear" w:pos="7609"/>
              <w:tab w:val="right" w:pos="9026" w:leader="dot"/>
            </w:tabs>
            <w:rPr/>
          </w:pPr>
          <w:hyperlink w:anchor="__RefHeading___Toc5660802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الأقوى جواز قراءة سورتين أو أزيد في ركعة</w:t>
            </w:r>
            <w:r>
              <w:rPr>
                <w:rStyle w:val="IndexLink"/>
                <w:rtl w:val="true"/>
              </w:rPr>
              <w:tab/>
            </w:r>
            <w:r>
              <w:rPr>
                <w:rStyle w:val="IndexLink"/>
              </w:rPr>
              <w:t>286</w:t>
            </w:r>
          </w:hyperlink>
        </w:p>
        <w:p>
          <w:pPr>
            <w:pStyle w:val="Contents6"/>
            <w:tabs>
              <w:tab w:val="clear" w:pos="7609"/>
              <w:tab w:val="right" w:pos="9026" w:leader="dot"/>
            </w:tabs>
            <w:rPr/>
          </w:pPr>
          <w:hyperlink w:anchor="__RefHeading___Toc5660804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الأقوى عدم وجوب تعيين السورة قبل الشروع فيها</w:t>
            </w:r>
            <w:r>
              <w:rPr>
                <w:rStyle w:val="IndexLink"/>
                <w:rtl w:val="true"/>
              </w:rPr>
              <w:tab/>
            </w:r>
            <w:r>
              <w:rPr>
                <w:rStyle w:val="IndexLink"/>
              </w:rPr>
              <w:t>289</w:t>
            </w:r>
          </w:hyperlink>
        </w:p>
        <w:p>
          <w:pPr>
            <w:pStyle w:val="Contents6"/>
            <w:tabs>
              <w:tab w:val="clear" w:pos="7609"/>
              <w:tab w:val="right" w:pos="9026" w:leader="dot"/>
            </w:tabs>
            <w:rPr/>
          </w:pPr>
          <w:hyperlink w:anchor="__RefHeading___Toc5660806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عيّن البسملة لسورة ثمَّ نسيها</w:t>
            </w:r>
            <w:r>
              <w:rPr>
                <w:rStyle w:val="IndexLink"/>
                <w:rtl w:val="true"/>
              </w:rPr>
              <w:tab/>
            </w:r>
            <w:r>
              <w:rPr>
                <w:rStyle w:val="IndexLink"/>
              </w:rPr>
              <w:t>293</w:t>
            </w:r>
          </w:hyperlink>
        </w:p>
        <w:p>
          <w:pPr>
            <w:pStyle w:val="Contents6"/>
            <w:tabs>
              <w:tab w:val="clear" w:pos="7609"/>
              <w:tab w:val="right" w:pos="9026" w:leader="dot"/>
            </w:tabs>
            <w:rPr/>
          </w:pPr>
          <w:hyperlink w:anchor="__RefHeading___Toc5660808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بسمل من غير تعيين سورة فله أن يقرأ ما شاء</w:t>
            </w:r>
            <w:r>
              <w:rPr>
                <w:rStyle w:val="IndexLink"/>
                <w:rtl w:val="true"/>
              </w:rPr>
              <w:tab/>
            </w:r>
            <w:r>
              <w:rPr>
                <w:rStyle w:val="IndexLink"/>
              </w:rPr>
              <w:t>293</w:t>
            </w:r>
          </w:hyperlink>
        </w:p>
        <w:p>
          <w:pPr>
            <w:pStyle w:val="Contents6"/>
            <w:tabs>
              <w:tab w:val="clear" w:pos="7609"/>
              <w:tab w:val="right" w:pos="9026" w:leader="dot"/>
            </w:tabs>
            <w:rPr/>
          </w:pPr>
          <w:hyperlink w:anchor="__RefHeading___Toc5660810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كان بانيا من أول الصلاة أو أول الركعة أن يقرأ سورة معينة فنسي و قرأ غيرها كفى</w:t>
            </w:r>
            <w:r>
              <w:rPr>
                <w:rStyle w:val="IndexLink"/>
                <w:rtl w:val="true"/>
              </w:rPr>
              <w:tab/>
            </w:r>
            <w:r>
              <w:rPr>
                <w:rStyle w:val="IndexLink"/>
              </w:rPr>
              <w:t>294</w:t>
            </w:r>
          </w:hyperlink>
        </w:p>
        <w:p>
          <w:pPr>
            <w:pStyle w:val="Contents6"/>
            <w:tabs>
              <w:tab w:val="clear" w:pos="7609"/>
              <w:tab w:val="right" w:pos="9026" w:leader="dot"/>
            </w:tabs>
            <w:rPr/>
          </w:pPr>
          <w:hyperlink w:anchor="__RefHeading___Toc5660812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شك في أثناء سورة أنّه هل عيّن البسملة لها أو لغيرها</w:t>
            </w:r>
            <w:r>
              <w:rPr>
                <w:rStyle w:val="IndexLink"/>
                <w:rtl w:val="true"/>
              </w:rPr>
              <w:tab/>
            </w:r>
            <w:r>
              <w:rPr>
                <w:rStyle w:val="IndexLink"/>
              </w:rPr>
              <w:t>294</w:t>
            </w:r>
          </w:hyperlink>
        </w:p>
        <w:p>
          <w:pPr>
            <w:pStyle w:val="Contents6"/>
            <w:tabs>
              <w:tab w:val="clear" w:pos="7609"/>
              <w:tab w:val="right" w:pos="9026" w:leader="dot"/>
            </w:tabs>
            <w:rPr/>
          </w:pPr>
          <w:hyperlink w:anchor="__RefHeading___Toc5660814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يجوز العدول من سورة إلى أخرى اختيارا</w:t>
            </w:r>
            <w:r>
              <w:rPr>
                <w:rStyle w:val="IndexLink"/>
                <w:rtl w:val="true"/>
              </w:rPr>
              <w:tab/>
            </w:r>
            <w:r>
              <w:rPr>
                <w:rStyle w:val="IndexLink"/>
              </w:rPr>
              <w:t>294</w:t>
            </w:r>
          </w:hyperlink>
        </w:p>
        <w:p>
          <w:pPr>
            <w:pStyle w:val="Contents6"/>
            <w:tabs>
              <w:tab w:val="clear" w:pos="7609"/>
              <w:tab w:val="right" w:pos="9026" w:leader="dot"/>
            </w:tabs>
            <w:rPr/>
          </w:pPr>
          <w:hyperlink w:anchor="__RefHeading___Toc5660816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الأحوط عدم العدول من الجمعة و المنافقين إلى غيرهما في يوم الجمعة</w:t>
            </w:r>
            <w:r>
              <w:rPr>
                <w:rStyle w:val="IndexLink"/>
                <w:rtl w:val="true"/>
              </w:rPr>
              <w:tab/>
            </w:r>
            <w:r>
              <w:rPr>
                <w:rStyle w:val="IndexLink"/>
              </w:rPr>
              <w:t>300</w:t>
            </w:r>
          </w:hyperlink>
        </w:p>
        <w:p>
          <w:pPr>
            <w:pStyle w:val="Contents6"/>
            <w:tabs>
              <w:tab w:val="clear" w:pos="7609"/>
              <w:tab w:val="right" w:pos="9026" w:leader="dot"/>
            </w:tabs>
            <w:rPr/>
          </w:pPr>
          <w:hyperlink w:anchor="__RefHeading___Toc5660818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يجوز العدول من سورة إلى أخرى في النوافل مطلقا</w:t>
            </w:r>
            <w:r>
              <w:rPr>
                <w:rStyle w:val="IndexLink"/>
                <w:rtl w:val="true"/>
              </w:rPr>
              <w:tab/>
            </w:r>
            <w:r>
              <w:rPr>
                <w:rStyle w:val="IndexLink"/>
              </w:rPr>
              <w:t>300</w:t>
            </w:r>
          </w:hyperlink>
        </w:p>
        <w:p>
          <w:pPr>
            <w:pStyle w:val="Contents6"/>
            <w:tabs>
              <w:tab w:val="clear" w:pos="7609"/>
              <w:tab w:val="right" w:pos="9026" w:leader="dot"/>
            </w:tabs>
            <w:rPr/>
          </w:pPr>
          <w:hyperlink w:anchor="__RefHeading___Toc5660820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يجوز مع الضرورة العدول بعد بلوغ النصف</w:t>
            </w:r>
            <w:r>
              <w:rPr>
                <w:rStyle w:val="IndexLink"/>
                <w:rtl w:val="true"/>
              </w:rPr>
              <w:tab/>
            </w:r>
            <w:r>
              <w:rPr>
                <w:rStyle w:val="IndexLink"/>
              </w:rPr>
              <w:t>301</w:t>
            </w:r>
          </w:hyperlink>
        </w:p>
        <w:p>
          <w:pPr>
            <w:pStyle w:val="Contents6"/>
            <w:tabs>
              <w:tab w:val="clear" w:pos="7609"/>
              <w:tab w:val="right" w:pos="9026" w:leader="dot"/>
            </w:tabs>
            <w:rPr/>
          </w:pPr>
          <w:hyperlink w:anchor="__RefHeading___Toc5660822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يجب على الرجال الجهر بالقراءة في الصبح، و الركعتين الأولتين من المغرب و العشاء</w:t>
            </w:r>
            <w:r>
              <w:rPr>
                <w:rStyle w:val="IndexLink"/>
                <w:rtl w:val="true"/>
              </w:rPr>
              <w:tab/>
            </w:r>
            <w:r>
              <w:rPr>
                <w:rStyle w:val="IndexLink"/>
              </w:rPr>
              <w:t>302</w:t>
            </w:r>
          </w:hyperlink>
        </w:p>
        <w:p>
          <w:pPr>
            <w:pStyle w:val="Contents6"/>
            <w:tabs>
              <w:tab w:val="clear" w:pos="7609"/>
              <w:tab w:val="right" w:pos="9026" w:leader="dot"/>
            </w:tabs>
            <w:rPr/>
          </w:pPr>
          <w:hyperlink w:anchor="__RefHeading___Toc5660824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يستحب الجهر بالبسملة في الظهرين للحمد و السورة</w:t>
            </w:r>
            <w:r>
              <w:rPr>
                <w:rStyle w:val="IndexLink"/>
                <w:rtl w:val="true"/>
              </w:rPr>
              <w:tab/>
            </w:r>
            <w:r>
              <w:rPr>
                <w:rStyle w:val="IndexLink"/>
              </w:rPr>
              <w:t>306</w:t>
            </w:r>
          </w:hyperlink>
        </w:p>
        <w:p>
          <w:pPr>
            <w:pStyle w:val="Contents6"/>
            <w:tabs>
              <w:tab w:val="clear" w:pos="7609"/>
              <w:tab w:val="right" w:pos="9026" w:leader="dot"/>
            </w:tabs>
            <w:rPr/>
          </w:pPr>
          <w:hyperlink w:anchor="__RefHeading___Toc5660826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جهر في موضع الإخفات، أو أخفت في موضع الجهر عمدا بطلت الصلاة</w:t>
            </w:r>
            <w:r>
              <w:rPr>
                <w:rStyle w:val="IndexLink"/>
                <w:rtl w:val="true"/>
              </w:rPr>
              <w:tab/>
            </w:r>
            <w:r>
              <w:rPr>
                <w:rStyle w:val="IndexLink"/>
              </w:rPr>
              <w:t>308</w:t>
            </w:r>
          </w:hyperlink>
        </w:p>
        <w:p>
          <w:pPr>
            <w:pStyle w:val="Contents6"/>
            <w:tabs>
              <w:tab w:val="clear" w:pos="7609"/>
              <w:tab w:val="right" w:pos="9026" w:leader="dot"/>
            </w:tabs>
            <w:rPr/>
          </w:pPr>
          <w:hyperlink w:anchor="__RefHeading___Toc5660828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تذكر الناسي أو الجاهل قبل الركوع لا تجب عليه إعادة القراءة</w:t>
            </w:r>
            <w:r>
              <w:rPr>
                <w:rStyle w:val="IndexLink"/>
                <w:rtl w:val="true"/>
              </w:rPr>
              <w:tab/>
            </w:r>
            <w:r>
              <w:rPr>
                <w:rStyle w:val="IndexLink"/>
              </w:rPr>
              <w:t>309</w:t>
            </w:r>
          </w:hyperlink>
        </w:p>
        <w:p>
          <w:pPr>
            <w:pStyle w:val="Contents6"/>
            <w:tabs>
              <w:tab w:val="clear" w:pos="7609"/>
              <w:tab w:val="right" w:pos="9026" w:leader="dot"/>
            </w:tabs>
            <w:rPr/>
          </w:pPr>
          <w:hyperlink w:anchor="__RefHeading___Toc5660830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فرق في معذورية الجاهل بالحكم في الجهر و الإخفات بين أن يكون جاهلا بوجوبهما، أو جاهلا بمحلّهما</w:t>
            </w:r>
            <w:r>
              <w:rPr>
                <w:rStyle w:val="IndexLink"/>
                <w:rtl w:val="true"/>
              </w:rPr>
              <w:tab/>
            </w:r>
            <w:r>
              <w:rPr>
                <w:rStyle w:val="IndexLink"/>
              </w:rPr>
              <w:t>310</w:t>
            </w:r>
          </w:hyperlink>
        </w:p>
        <w:p>
          <w:pPr>
            <w:pStyle w:val="Contents6"/>
            <w:tabs>
              <w:tab w:val="clear" w:pos="7609"/>
              <w:tab w:val="right" w:pos="9026" w:leader="dot"/>
            </w:tabs>
            <w:rPr/>
          </w:pPr>
          <w:hyperlink w:anchor="__RefHeading___Toc5660832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لا يجب الجهر على النساء في الصلوات الجهرية</w:t>
            </w:r>
            <w:r>
              <w:rPr>
                <w:rStyle w:val="IndexLink"/>
                <w:rtl w:val="true"/>
              </w:rPr>
              <w:tab/>
            </w:r>
            <w:r>
              <w:rPr>
                <w:rStyle w:val="IndexLink"/>
              </w:rPr>
              <w:t>311</w:t>
            </w:r>
          </w:hyperlink>
        </w:p>
        <w:p>
          <w:pPr>
            <w:pStyle w:val="Contents6"/>
            <w:tabs>
              <w:tab w:val="clear" w:pos="7609"/>
              <w:tab w:val="right" w:pos="9026" w:leader="dot"/>
            </w:tabs>
            <w:rPr/>
          </w:pPr>
          <w:hyperlink w:anchor="__RefHeading___Toc5660834_417432637">
            <w:r>
              <w:rPr>
                <w:webHidden/>
                <w:rStyle w:val="IndexLink"/>
                <w:rtl w:val="true"/>
              </w:rPr>
              <w:t xml:space="preserve">مسألة </w:t>
            </w:r>
            <w:r>
              <w:rPr>
                <w:rStyle w:val="IndexLink"/>
              </w:rPr>
              <w:t>26</w:t>
            </w:r>
            <w:r>
              <w:rPr>
                <w:rStyle w:val="IndexLink"/>
                <w:rtl w:val="true"/>
              </w:rPr>
              <w:t xml:space="preserve">: </w:t>
            </w:r>
            <w:r>
              <w:rPr>
                <w:rStyle w:val="IndexLink"/>
                <w:rtl w:val="true"/>
              </w:rPr>
              <w:t>مناط الجهر و الإخفات</w:t>
            </w:r>
            <w:r>
              <w:rPr>
                <w:rStyle w:val="IndexLink"/>
                <w:rtl w:val="true"/>
              </w:rPr>
              <w:t xml:space="preserve">: </w:t>
            </w:r>
            <w:r>
              <w:rPr>
                <w:rStyle w:val="IndexLink"/>
                <w:rtl w:val="true"/>
              </w:rPr>
              <w:t>ظهور جوهر الصوت</w:t>
            </w:r>
            <w:r>
              <w:rPr>
                <w:rStyle w:val="IndexLink"/>
                <w:rtl w:val="true"/>
              </w:rPr>
              <w:tab/>
            </w:r>
            <w:r>
              <w:rPr>
                <w:rStyle w:val="IndexLink"/>
              </w:rPr>
              <w:t>312</w:t>
            </w:r>
          </w:hyperlink>
        </w:p>
        <w:p>
          <w:pPr>
            <w:pStyle w:val="Contents6"/>
            <w:tabs>
              <w:tab w:val="clear" w:pos="7609"/>
              <w:tab w:val="right" w:pos="9026" w:leader="dot"/>
            </w:tabs>
            <w:rPr/>
          </w:pPr>
          <w:hyperlink w:anchor="__RefHeading___Toc5660836_417432637">
            <w:r>
              <w:rPr>
                <w:webHidden/>
                <w:rStyle w:val="IndexLink"/>
                <w:rtl w:val="true"/>
              </w:rPr>
              <w:t xml:space="preserve">مسألة </w:t>
            </w:r>
            <w:r>
              <w:rPr>
                <w:rStyle w:val="IndexLink"/>
              </w:rPr>
              <w:t>27</w:t>
            </w:r>
            <w:r>
              <w:rPr>
                <w:rStyle w:val="IndexLink"/>
                <w:rtl w:val="true"/>
              </w:rPr>
              <w:t xml:space="preserve">: </w:t>
            </w:r>
            <w:r>
              <w:rPr>
                <w:rStyle w:val="IndexLink"/>
                <w:rtl w:val="true"/>
              </w:rPr>
              <w:t>المناط في صدق القراءة</w:t>
            </w:r>
            <w:r>
              <w:rPr>
                <w:rStyle w:val="IndexLink"/>
                <w:rtl w:val="true"/>
              </w:rPr>
              <w:tab/>
            </w:r>
            <w:r>
              <w:rPr>
                <w:rStyle w:val="IndexLink"/>
              </w:rPr>
              <w:t>313</w:t>
            </w:r>
          </w:hyperlink>
        </w:p>
        <w:p>
          <w:pPr>
            <w:pStyle w:val="Contents6"/>
            <w:tabs>
              <w:tab w:val="clear" w:pos="7609"/>
              <w:tab w:val="right" w:pos="9026" w:leader="dot"/>
            </w:tabs>
            <w:rPr/>
          </w:pPr>
          <w:hyperlink w:anchor="__RefHeading___Toc5660838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لا يجوز من الجهر ما كان مفرطا</w:t>
            </w:r>
            <w:r>
              <w:rPr>
                <w:rStyle w:val="IndexLink"/>
                <w:rtl w:val="true"/>
              </w:rPr>
              <w:tab/>
            </w:r>
            <w:r>
              <w:rPr>
                <w:rStyle w:val="IndexLink"/>
              </w:rPr>
              <w:t>314</w:t>
            </w:r>
          </w:hyperlink>
        </w:p>
        <w:p>
          <w:pPr>
            <w:pStyle w:val="Contents6"/>
            <w:tabs>
              <w:tab w:val="clear" w:pos="7609"/>
              <w:tab w:val="right" w:pos="9026" w:leader="dot"/>
            </w:tabs>
            <w:rPr/>
          </w:pPr>
          <w:hyperlink w:anchor="__RefHeading___Toc5660840_417432637">
            <w:r>
              <w:rPr>
                <w:webHidden/>
                <w:rStyle w:val="IndexLink"/>
                <w:rtl w:val="true"/>
              </w:rPr>
              <w:t xml:space="preserve">مسألة </w:t>
            </w:r>
            <w:r>
              <w:rPr>
                <w:rStyle w:val="IndexLink"/>
              </w:rPr>
              <w:t>29</w:t>
            </w:r>
            <w:r>
              <w:rPr>
                <w:rStyle w:val="IndexLink"/>
                <w:rtl w:val="true"/>
              </w:rPr>
              <w:t xml:space="preserve">: </w:t>
            </w:r>
            <w:r>
              <w:rPr>
                <w:rStyle w:val="IndexLink"/>
                <w:rtl w:val="true"/>
              </w:rPr>
              <w:t>من لا يكون حافظا للحمد</w:t>
            </w:r>
            <w:r>
              <w:rPr>
                <w:rStyle w:val="IndexLink"/>
                <w:rtl w:val="true"/>
              </w:rPr>
              <w:tab/>
            </w:r>
            <w:r>
              <w:rPr>
                <w:rStyle w:val="IndexLink"/>
              </w:rPr>
              <w:t>314</w:t>
            </w:r>
          </w:hyperlink>
        </w:p>
        <w:p>
          <w:pPr>
            <w:pStyle w:val="Contents6"/>
            <w:tabs>
              <w:tab w:val="clear" w:pos="7609"/>
              <w:tab w:val="right" w:pos="9026" w:leader="dot"/>
            </w:tabs>
            <w:rPr/>
          </w:pPr>
          <w:hyperlink w:anchor="__RefHeading___Toc5660842_417432637">
            <w:r>
              <w:rPr>
                <w:webHidden/>
                <w:rStyle w:val="IndexLink"/>
                <w:rtl w:val="true"/>
              </w:rPr>
              <w:t xml:space="preserve">مسألة </w:t>
            </w:r>
            <w:r>
              <w:rPr>
                <w:rStyle w:val="IndexLink"/>
              </w:rPr>
              <w:t>30</w:t>
            </w:r>
            <w:r>
              <w:rPr>
                <w:rStyle w:val="IndexLink"/>
                <w:rtl w:val="true"/>
              </w:rPr>
              <w:t xml:space="preserve">: </w:t>
            </w:r>
            <w:r>
              <w:rPr>
                <w:rStyle w:val="IndexLink"/>
                <w:rtl w:val="true"/>
              </w:rPr>
              <w:t>إذا كان في لسانه آفة لا يمكنه التلفظ يقرأ في نفسه</w:t>
            </w:r>
            <w:r>
              <w:rPr>
                <w:rStyle w:val="IndexLink"/>
                <w:rtl w:val="true"/>
              </w:rPr>
              <w:tab/>
            </w:r>
            <w:r>
              <w:rPr>
                <w:rStyle w:val="IndexLink"/>
              </w:rPr>
              <w:t>316</w:t>
            </w:r>
          </w:hyperlink>
        </w:p>
        <w:p>
          <w:pPr>
            <w:pStyle w:val="Contents6"/>
            <w:tabs>
              <w:tab w:val="clear" w:pos="7609"/>
              <w:tab w:val="right" w:pos="9026" w:leader="dot"/>
            </w:tabs>
            <w:rPr/>
          </w:pPr>
          <w:hyperlink w:anchor="__RefHeading___Toc5660844_417432637">
            <w:r>
              <w:rPr>
                <w:webHidden/>
                <w:rStyle w:val="IndexLink"/>
                <w:rtl w:val="true"/>
              </w:rPr>
              <w:t xml:space="preserve">مسألة </w:t>
            </w:r>
            <w:r>
              <w:rPr>
                <w:rStyle w:val="IndexLink"/>
              </w:rPr>
              <w:t>31</w:t>
            </w:r>
            <w:r>
              <w:rPr>
                <w:rStyle w:val="IndexLink"/>
                <w:rtl w:val="true"/>
              </w:rPr>
              <w:t xml:space="preserve">: </w:t>
            </w:r>
            <w:r>
              <w:rPr>
                <w:rStyle w:val="IndexLink"/>
                <w:rtl w:val="true"/>
              </w:rPr>
              <w:t>الأخرس يحرّك لسانه</w:t>
            </w:r>
            <w:r>
              <w:rPr>
                <w:rStyle w:val="IndexLink"/>
                <w:rtl w:val="true"/>
              </w:rPr>
              <w:tab/>
            </w:r>
            <w:r>
              <w:rPr>
                <w:rStyle w:val="IndexLink"/>
              </w:rPr>
              <w:t>317</w:t>
            </w:r>
          </w:hyperlink>
        </w:p>
        <w:p>
          <w:pPr>
            <w:pStyle w:val="Contents6"/>
            <w:tabs>
              <w:tab w:val="clear" w:pos="7609"/>
              <w:tab w:val="right" w:pos="9026" w:leader="dot"/>
            </w:tabs>
            <w:rPr/>
          </w:pPr>
          <w:hyperlink w:anchor="__RefHeading___Toc5660846_417432637">
            <w:r>
              <w:rPr>
                <w:webHidden/>
                <w:rStyle w:val="IndexLink"/>
                <w:rtl w:val="true"/>
              </w:rPr>
              <w:t xml:space="preserve">مسألة </w:t>
            </w:r>
            <w:r>
              <w:rPr>
                <w:rStyle w:val="IndexLink"/>
              </w:rPr>
              <w:t>32</w:t>
            </w:r>
            <w:r>
              <w:rPr>
                <w:rStyle w:val="IndexLink"/>
                <w:rtl w:val="true"/>
              </w:rPr>
              <w:t xml:space="preserve">: </w:t>
            </w:r>
            <w:r>
              <w:rPr>
                <w:rStyle w:val="IndexLink"/>
                <w:rtl w:val="true"/>
              </w:rPr>
              <w:t>من لا يحسن القراءة يجب عليه التعلم</w:t>
            </w:r>
            <w:r>
              <w:rPr>
                <w:rStyle w:val="IndexLink"/>
                <w:rtl w:val="true"/>
              </w:rPr>
              <w:tab/>
            </w:r>
            <w:r>
              <w:rPr>
                <w:rStyle w:val="IndexLink"/>
              </w:rPr>
              <w:t>317</w:t>
            </w:r>
          </w:hyperlink>
        </w:p>
        <w:p>
          <w:pPr>
            <w:pStyle w:val="Contents6"/>
            <w:tabs>
              <w:tab w:val="clear" w:pos="7609"/>
              <w:tab w:val="right" w:pos="9026" w:leader="dot"/>
            </w:tabs>
            <w:rPr/>
          </w:pPr>
          <w:hyperlink w:anchor="__RefHeading___Toc5660848_417432637">
            <w:r>
              <w:rPr>
                <w:webHidden/>
                <w:rStyle w:val="IndexLink"/>
                <w:rtl w:val="true"/>
              </w:rPr>
              <w:t xml:space="preserve">مسألة </w:t>
            </w:r>
            <w:r>
              <w:rPr>
                <w:rStyle w:val="IndexLink"/>
              </w:rPr>
              <w:t>33</w:t>
            </w:r>
            <w:r>
              <w:rPr>
                <w:rStyle w:val="IndexLink"/>
                <w:rtl w:val="true"/>
              </w:rPr>
              <w:t xml:space="preserve">: </w:t>
            </w:r>
            <w:r>
              <w:rPr>
                <w:rStyle w:val="IndexLink"/>
                <w:rtl w:val="true"/>
              </w:rPr>
              <w:t>من لا يقدر إلا على الملحون أو تبديل بعض الحروف</w:t>
            </w:r>
            <w:r>
              <w:rPr>
                <w:rStyle w:val="IndexLink"/>
                <w:rtl w:val="true"/>
              </w:rPr>
              <w:tab/>
            </w:r>
            <w:r>
              <w:rPr>
                <w:rStyle w:val="IndexLink"/>
              </w:rPr>
              <w:t>320</w:t>
            </w:r>
          </w:hyperlink>
        </w:p>
        <w:p>
          <w:pPr>
            <w:pStyle w:val="Contents6"/>
            <w:tabs>
              <w:tab w:val="clear" w:pos="7609"/>
              <w:tab w:val="right" w:pos="9026" w:leader="dot"/>
            </w:tabs>
            <w:rPr/>
          </w:pPr>
          <w:hyperlink w:anchor="__RefHeading___Toc5660850_417432637">
            <w:r>
              <w:rPr>
                <w:webHidden/>
                <w:rStyle w:val="IndexLink"/>
                <w:rtl w:val="true"/>
              </w:rPr>
              <w:t xml:space="preserve">مسألة </w:t>
            </w:r>
            <w:r>
              <w:rPr>
                <w:rStyle w:val="IndexLink"/>
              </w:rPr>
              <w:t>34</w:t>
            </w:r>
            <w:r>
              <w:rPr>
                <w:rStyle w:val="IndexLink"/>
                <w:rtl w:val="true"/>
              </w:rPr>
              <w:t xml:space="preserve">: </w:t>
            </w:r>
            <w:r>
              <w:rPr>
                <w:rStyle w:val="IndexLink"/>
                <w:rtl w:val="true"/>
              </w:rPr>
              <w:t>القادر على التعلم إذا ضاق وقته قرأ من الفاتحة ما يعلم</w:t>
            </w:r>
            <w:r>
              <w:rPr>
                <w:rStyle w:val="IndexLink"/>
                <w:rtl w:val="true"/>
              </w:rPr>
              <w:tab/>
            </w:r>
            <w:r>
              <w:rPr>
                <w:rStyle w:val="IndexLink"/>
              </w:rPr>
              <w:t>320</w:t>
            </w:r>
          </w:hyperlink>
        </w:p>
        <w:p>
          <w:pPr>
            <w:pStyle w:val="Contents6"/>
            <w:tabs>
              <w:tab w:val="clear" w:pos="7609"/>
              <w:tab w:val="right" w:pos="9026" w:leader="dot"/>
            </w:tabs>
            <w:rPr/>
          </w:pPr>
          <w:hyperlink w:anchor="__RefHeading___Toc5660852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لا يجوز أخذ الأجرة على تعليم الحمد و السورة</w:t>
            </w:r>
            <w:r>
              <w:rPr>
                <w:rStyle w:val="IndexLink"/>
                <w:rtl w:val="true"/>
              </w:rPr>
              <w:tab/>
            </w:r>
            <w:r>
              <w:rPr>
                <w:rStyle w:val="IndexLink"/>
              </w:rPr>
              <w:t>324</w:t>
            </w:r>
          </w:hyperlink>
        </w:p>
        <w:p>
          <w:pPr>
            <w:pStyle w:val="Contents6"/>
            <w:tabs>
              <w:tab w:val="clear" w:pos="7609"/>
              <w:tab w:val="right" w:pos="9026" w:leader="dot"/>
            </w:tabs>
            <w:rPr/>
          </w:pPr>
          <w:hyperlink w:anchor="__RefHeading___Toc5660854_417432637">
            <w:r>
              <w:rPr>
                <w:webHidden/>
                <w:rStyle w:val="IndexLink"/>
                <w:rtl w:val="true"/>
              </w:rPr>
              <w:t xml:space="preserve">مسألة </w:t>
            </w:r>
            <w:r>
              <w:rPr>
                <w:rStyle w:val="IndexLink"/>
              </w:rPr>
              <w:t>36</w:t>
            </w:r>
            <w:r>
              <w:rPr>
                <w:rStyle w:val="IndexLink"/>
                <w:rtl w:val="true"/>
              </w:rPr>
              <w:t xml:space="preserve">: </w:t>
            </w:r>
            <w:r>
              <w:rPr>
                <w:rStyle w:val="IndexLink"/>
                <w:rtl w:val="true"/>
              </w:rPr>
              <w:t>يجب الترتيب بين آيات الحمد و السورة</w:t>
            </w:r>
            <w:r>
              <w:rPr>
                <w:rStyle w:val="IndexLink"/>
                <w:rtl w:val="true"/>
              </w:rPr>
              <w:tab/>
            </w:r>
            <w:r>
              <w:rPr>
                <w:rStyle w:val="IndexLink"/>
              </w:rPr>
              <w:t>326</w:t>
            </w:r>
          </w:hyperlink>
        </w:p>
        <w:p>
          <w:pPr>
            <w:pStyle w:val="Contents6"/>
            <w:tabs>
              <w:tab w:val="clear" w:pos="7609"/>
              <w:tab w:val="right" w:pos="9026" w:leader="dot"/>
            </w:tabs>
            <w:rPr/>
          </w:pPr>
          <w:hyperlink w:anchor="__RefHeading___Toc5660856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لو أخلّ بشي‌ء من الكلمات أو الحروف</w:t>
            </w:r>
            <w:r>
              <w:rPr>
                <w:rStyle w:val="IndexLink"/>
                <w:rtl w:val="true"/>
              </w:rPr>
              <w:tab/>
            </w:r>
            <w:r>
              <w:rPr>
                <w:rStyle w:val="IndexLink"/>
              </w:rPr>
              <w:t>327</w:t>
            </w:r>
          </w:hyperlink>
        </w:p>
        <w:p>
          <w:pPr>
            <w:pStyle w:val="Contents6"/>
            <w:tabs>
              <w:tab w:val="clear" w:pos="7609"/>
              <w:tab w:val="right" w:pos="9026" w:leader="dot"/>
            </w:tabs>
            <w:rPr/>
          </w:pPr>
          <w:hyperlink w:anchor="__RefHeading___Toc5660858_417432637">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5660860_417432637">
            <w:r>
              <w:rPr>
                <w:webHidden/>
                <w:rStyle w:val="IndexLink"/>
                <w:rtl w:val="true"/>
              </w:rPr>
              <w:t xml:space="preserve">مسألة </w:t>
            </w:r>
            <w:r>
              <w:rPr>
                <w:rStyle w:val="IndexLink"/>
              </w:rPr>
              <w:t>38</w:t>
            </w:r>
            <w:r>
              <w:rPr>
                <w:rStyle w:val="IndexLink"/>
                <w:rtl w:val="true"/>
              </w:rPr>
              <w:t xml:space="preserve">: </w:t>
            </w:r>
            <w:r>
              <w:rPr>
                <w:rStyle w:val="IndexLink"/>
                <w:rtl w:val="true"/>
              </w:rPr>
              <w:t>يجب حذف همزة الوصل في الدرج</w:t>
            </w:r>
            <w:r>
              <w:rPr>
                <w:rStyle w:val="IndexLink"/>
                <w:rtl w:val="true"/>
              </w:rPr>
              <w:tab/>
            </w:r>
            <w:r>
              <w:rPr>
                <w:rStyle w:val="IndexLink"/>
              </w:rPr>
              <w:t>328</w:t>
            </w:r>
          </w:hyperlink>
        </w:p>
        <w:p>
          <w:pPr>
            <w:pStyle w:val="Contents6"/>
            <w:tabs>
              <w:tab w:val="clear" w:pos="7609"/>
              <w:tab w:val="right" w:pos="9026" w:leader="dot"/>
            </w:tabs>
            <w:rPr/>
          </w:pPr>
          <w:hyperlink w:anchor="__RefHeading___Toc5660862_417432637">
            <w:r>
              <w:rPr>
                <w:webHidden/>
                <w:rStyle w:val="IndexLink"/>
                <w:rtl w:val="true"/>
              </w:rPr>
              <w:t xml:space="preserve">مسألة </w:t>
            </w:r>
            <w:r>
              <w:rPr>
                <w:rStyle w:val="IndexLink"/>
              </w:rPr>
              <w:t>39</w:t>
            </w:r>
            <w:r>
              <w:rPr>
                <w:rStyle w:val="IndexLink"/>
                <w:rtl w:val="true"/>
              </w:rPr>
              <w:t xml:space="preserve">: </w:t>
            </w:r>
            <w:r>
              <w:rPr>
                <w:rStyle w:val="IndexLink"/>
                <w:rtl w:val="true"/>
              </w:rPr>
              <w:t>الأحوط ترك الوقف بالحركة و الوصل بالسكون</w:t>
            </w:r>
            <w:r>
              <w:rPr>
                <w:rStyle w:val="IndexLink"/>
                <w:rtl w:val="true"/>
              </w:rPr>
              <w:tab/>
            </w:r>
            <w:r>
              <w:rPr>
                <w:rStyle w:val="IndexLink"/>
              </w:rPr>
              <w:t>328</w:t>
            </w:r>
          </w:hyperlink>
        </w:p>
        <w:p>
          <w:pPr>
            <w:pStyle w:val="Contents6"/>
            <w:tabs>
              <w:tab w:val="clear" w:pos="7609"/>
              <w:tab w:val="right" w:pos="9026" w:leader="dot"/>
            </w:tabs>
            <w:rPr/>
          </w:pPr>
          <w:hyperlink w:anchor="__RefHeading___Toc5660864_417432637">
            <w:r>
              <w:rPr>
                <w:webHidden/>
                <w:rStyle w:val="IndexLink"/>
                <w:rtl w:val="true"/>
              </w:rPr>
              <w:t xml:space="preserve">مسألة </w:t>
            </w:r>
            <w:r>
              <w:rPr>
                <w:rStyle w:val="IndexLink"/>
              </w:rPr>
              <w:t>40</w:t>
            </w:r>
            <w:r>
              <w:rPr>
                <w:rStyle w:val="IndexLink"/>
                <w:rtl w:val="true"/>
              </w:rPr>
              <w:t xml:space="preserve">: </w:t>
            </w:r>
            <w:r>
              <w:rPr>
                <w:rStyle w:val="IndexLink"/>
                <w:rtl w:val="true"/>
              </w:rPr>
              <w:t>يجب أن يعلم حركة آخر الكلمة إذا أراد أن يقرأها بالوصل بما بعدها</w:t>
            </w:r>
            <w:r>
              <w:rPr>
                <w:rStyle w:val="IndexLink"/>
                <w:rtl w:val="true"/>
              </w:rPr>
              <w:tab/>
            </w:r>
            <w:r>
              <w:rPr>
                <w:rStyle w:val="IndexLink"/>
              </w:rPr>
              <w:t>329</w:t>
            </w:r>
          </w:hyperlink>
        </w:p>
        <w:p>
          <w:pPr>
            <w:pStyle w:val="Contents6"/>
            <w:tabs>
              <w:tab w:val="clear" w:pos="7609"/>
              <w:tab w:val="right" w:pos="9026" w:leader="dot"/>
            </w:tabs>
            <w:rPr/>
          </w:pPr>
          <w:hyperlink w:anchor="__RefHeading___Toc5660866_417432637">
            <w:r>
              <w:rPr>
                <w:webHidden/>
                <w:rStyle w:val="IndexLink"/>
                <w:rtl w:val="true"/>
              </w:rPr>
              <w:t xml:space="preserve">مسألة </w:t>
            </w:r>
            <w:r>
              <w:rPr>
                <w:rStyle w:val="IndexLink"/>
              </w:rPr>
              <w:t>41</w:t>
            </w:r>
            <w:r>
              <w:rPr>
                <w:rStyle w:val="IndexLink"/>
                <w:rtl w:val="true"/>
              </w:rPr>
              <w:t xml:space="preserve">: </w:t>
            </w:r>
            <w:r>
              <w:rPr>
                <w:rStyle w:val="IndexLink"/>
                <w:rtl w:val="true"/>
              </w:rPr>
              <w:t>لا يجب أن يعرف مخارج الحروف على طبق ما ذكره علماء التجويد</w:t>
            </w:r>
            <w:r>
              <w:rPr>
                <w:rStyle w:val="IndexLink"/>
                <w:rtl w:val="true"/>
              </w:rPr>
              <w:tab/>
            </w:r>
            <w:r>
              <w:rPr>
                <w:rStyle w:val="IndexLink"/>
              </w:rPr>
              <w:t>330</w:t>
            </w:r>
          </w:hyperlink>
        </w:p>
        <w:p>
          <w:pPr>
            <w:pStyle w:val="Contents6"/>
            <w:tabs>
              <w:tab w:val="clear" w:pos="7609"/>
              <w:tab w:val="right" w:pos="9026" w:leader="dot"/>
            </w:tabs>
            <w:rPr/>
          </w:pPr>
          <w:hyperlink w:anchor="__RefHeading___Toc5660868_417432637">
            <w:r>
              <w:rPr>
                <w:webHidden/>
                <w:rStyle w:val="IndexLink"/>
                <w:rtl w:val="true"/>
              </w:rPr>
              <w:t xml:space="preserve">مسألة </w:t>
            </w:r>
            <w:r>
              <w:rPr>
                <w:rStyle w:val="IndexLink"/>
              </w:rPr>
              <w:t>42</w:t>
            </w:r>
            <w:r>
              <w:rPr>
                <w:rStyle w:val="IndexLink"/>
                <w:rtl w:val="true"/>
              </w:rPr>
              <w:t xml:space="preserve">: </w:t>
            </w:r>
            <w:r>
              <w:rPr>
                <w:rStyle w:val="IndexLink"/>
                <w:rtl w:val="true"/>
              </w:rPr>
              <w:t>المد الواجب هو فيما إذا كان بعد أحد حروف المد</w:t>
            </w:r>
            <w:r>
              <w:rPr>
                <w:rStyle w:val="IndexLink"/>
                <w:rtl w:val="true"/>
              </w:rPr>
              <w:tab/>
            </w:r>
            <w:r>
              <w:rPr>
                <w:rStyle w:val="IndexLink"/>
              </w:rPr>
              <w:t>335</w:t>
            </w:r>
          </w:hyperlink>
        </w:p>
        <w:p>
          <w:pPr>
            <w:pStyle w:val="Contents6"/>
            <w:tabs>
              <w:tab w:val="clear" w:pos="7609"/>
              <w:tab w:val="right" w:pos="9026" w:leader="dot"/>
            </w:tabs>
            <w:rPr/>
          </w:pPr>
          <w:hyperlink w:anchor="__RefHeading___Toc5660870_417432637">
            <w:r>
              <w:rPr>
                <w:webHidden/>
                <w:rStyle w:val="IndexLink"/>
                <w:rtl w:val="true"/>
              </w:rPr>
              <w:t xml:space="preserve">مسألة </w:t>
            </w:r>
            <w:r>
              <w:rPr>
                <w:rStyle w:val="IndexLink"/>
              </w:rPr>
              <w:t>43</w:t>
            </w:r>
            <w:r>
              <w:rPr>
                <w:rStyle w:val="IndexLink"/>
                <w:rtl w:val="true"/>
              </w:rPr>
              <w:t xml:space="preserve">: </w:t>
            </w:r>
            <w:r>
              <w:rPr>
                <w:rStyle w:val="IndexLink"/>
                <w:rtl w:val="true"/>
              </w:rPr>
              <w:t>إذا مد في مقام وجوبه أو في غيره أزيد من المتعارف لا يبطل</w:t>
            </w:r>
            <w:r>
              <w:rPr>
                <w:rStyle w:val="IndexLink"/>
                <w:rtl w:val="true"/>
              </w:rPr>
              <w:tab/>
            </w:r>
            <w:r>
              <w:rPr>
                <w:rStyle w:val="IndexLink"/>
              </w:rPr>
              <w:t>336</w:t>
            </w:r>
          </w:hyperlink>
        </w:p>
        <w:p>
          <w:pPr>
            <w:pStyle w:val="Contents6"/>
            <w:tabs>
              <w:tab w:val="clear" w:pos="7609"/>
              <w:tab w:val="right" w:pos="9026" w:leader="dot"/>
            </w:tabs>
            <w:rPr/>
          </w:pPr>
          <w:hyperlink w:anchor="__RefHeading___Toc5660872_417432637">
            <w:r>
              <w:rPr>
                <w:webHidden/>
                <w:rStyle w:val="IndexLink"/>
                <w:rtl w:val="true"/>
              </w:rPr>
              <w:t xml:space="preserve">مسألة </w:t>
            </w:r>
            <w:r>
              <w:rPr>
                <w:rStyle w:val="IndexLink"/>
              </w:rPr>
              <w:t>44</w:t>
            </w:r>
            <w:r>
              <w:rPr>
                <w:rStyle w:val="IndexLink"/>
                <w:rtl w:val="true"/>
              </w:rPr>
              <w:t xml:space="preserve">: </w:t>
            </w:r>
            <w:r>
              <w:rPr>
                <w:rStyle w:val="IndexLink"/>
                <w:rtl w:val="true"/>
              </w:rPr>
              <w:t>يكفي في المد مقدار ألفين</w:t>
            </w:r>
            <w:r>
              <w:rPr>
                <w:rStyle w:val="IndexLink"/>
                <w:rtl w:val="true"/>
              </w:rPr>
              <w:tab/>
            </w:r>
            <w:r>
              <w:rPr>
                <w:rStyle w:val="IndexLink"/>
              </w:rPr>
              <w:t>336</w:t>
            </w:r>
          </w:hyperlink>
        </w:p>
        <w:p>
          <w:pPr>
            <w:pStyle w:val="Contents6"/>
            <w:tabs>
              <w:tab w:val="clear" w:pos="7609"/>
              <w:tab w:val="right" w:pos="9026" w:leader="dot"/>
            </w:tabs>
            <w:rPr/>
          </w:pPr>
          <w:hyperlink w:anchor="__RefHeading___Toc5660874_417432637">
            <w:r>
              <w:rPr>
                <w:webHidden/>
                <w:rStyle w:val="IndexLink"/>
                <w:rtl w:val="true"/>
              </w:rPr>
              <w:t xml:space="preserve">مسألة </w:t>
            </w:r>
            <w:r>
              <w:rPr>
                <w:rStyle w:val="IndexLink"/>
              </w:rPr>
              <w:t>45</w:t>
            </w:r>
            <w:r>
              <w:rPr>
                <w:rStyle w:val="IndexLink"/>
                <w:rtl w:val="true"/>
              </w:rPr>
              <w:t xml:space="preserve">: </w:t>
            </w:r>
            <w:r>
              <w:rPr>
                <w:rStyle w:val="IndexLink"/>
                <w:rtl w:val="true"/>
              </w:rPr>
              <w:t>إذا حصل فصل بين حروف كلمة واحدة اختيارا أو اضطرارا</w:t>
            </w:r>
            <w:r>
              <w:rPr>
                <w:rStyle w:val="IndexLink"/>
                <w:rtl w:val="true"/>
              </w:rPr>
              <w:tab/>
            </w:r>
            <w:r>
              <w:rPr>
                <w:rStyle w:val="IndexLink"/>
              </w:rPr>
              <w:t>337</w:t>
            </w:r>
          </w:hyperlink>
        </w:p>
        <w:p>
          <w:pPr>
            <w:pStyle w:val="Contents6"/>
            <w:tabs>
              <w:tab w:val="clear" w:pos="7609"/>
              <w:tab w:val="right" w:pos="9026" w:leader="dot"/>
            </w:tabs>
            <w:rPr/>
          </w:pPr>
          <w:hyperlink w:anchor="__RefHeading___Toc5660876_417432637">
            <w:r>
              <w:rPr>
                <w:webHidden/>
                <w:rStyle w:val="IndexLink"/>
                <w:rtl w:val="true"/>
              </w:rPr>
              <w:t xml:space="preserve">مسألة </w:t>
            </w:r>
            <w:r>
              <w:rPr>
                <w:rStyle w:val="IndexLink"/>
              </w:rPr>
              <w:t>46</w:t>
            </w:r>
            <w:r>
              <w:rPr>
                <w:rStyle w:val="IndexLink"/>
                <w:rtl w:val="true"/>
              </w:rPr>
              <w:t xml:space="preserve">: </w:t>
            </w:r>
            <w:r>
              <w:rPr>
                <w:rStyle w:val="IndexLink"/>
                <w:rtl w:val="true"/>
              </w:rPr>
              <w:t>إذا أعرب آخر الكلمة بقصد الوصل بما بعده فانقطع نفسه</w:t>
            </w:r>
            <w:r>
              <w:rPr>
                <w:rStyle w:val="IndexLink"/>
                <w:rtl w:val="true"/>
              </w:rPr>
              <w:tab/>
            </w:r>
            <w:r>
              <w:rPr>
                <w:rStyle w:val="IndexLink"/>
              </w:rPr>
              <w:t>337</w:t>
            </w:r>
          </w:hyperlink>
        </w:p>
        <w:p>
          <w:pPr>
            <w:pStyle w:val="Contents6"/>
            <w:tabs>
              <w:tab w:val="clear" w:pos="7609"/>
              <w:tab w:val="right" w:pos="9026" w:leader="dot"/>
            </w:tabs>
            <w:rPr/>
          </w:pPr>
          <w:hyperlink w:anchor="__RefHeading___Toc5660878_417432637">
            <w:r>
              <w:rPr>
                <w:webHidden/>
                <w:rStyle w:val="IndexLink"/>
                <w:rtl w:val="true"/>
              </w:rPr>
              <w:t xml:space="preserve">مسألة </w:t>
            </w:r>
            <w:r>
              <w:rPr>
                <w:rStyle w:val="IndexLink"/>
              </w:rPr>
              <w:t>47</w:t>
            </w:r>
            <w:r>
              <w:rPr>
                <w:rStyle w:val="IndexLink"/>
                <w:rtl w:val="true"/>
              </w:rPr>
              <w:t xml:space="preserve">: </w:t>
            </w:r>
            <w:r>
              <w:rPr>
                <w:rStyle w:val="IndexLink"/>
                <w:rtl w:val="true"/>
              </w:rPr>
              <w:t xml:space="preserve">إذا انقطع نفسه في مثل </w:t>
            </w:r>
            <w:r>
              <w:rPr>
                <w:rStyle w:val="IndexLink"/>
                <w:rtl w:val="true"/>
              </w:rPr>
              <w:t>«</w:t>
            </w:r>
            <w:r>
              <w:rPr>
                <w:rStyle w:val="IndexLink"/>
                <w:rtl w:val="true"/>
              </w:rPr>
              <w:t>الصراط المستقيم</w:t>
            </w:r>
            <w:r>
              <w:rPr>
                <w:rStyle w:val="IndexLink"/>
                <w:rtl w:val="true"/>
              </w:rPr>
              <w:t xml:space="preserve">» </w:t>
            </w:r>
            <w:r>
              <w:rPr>
                <w:rStyle w:val="IndexLink"/>
                <w:rtl w:val="true"/>
              </w:rPr>
              <w:t>بعد الوصل بالألف و اللام، و حذف الألف</w:t>
            </w:r>
            <w:r>
              <w:rPr>
                <w:rStyle w:val="IndexLink"/>
                <w:rtl w:val="true"/>
              </w:rPr>
              <w:tab/>
            </w:r>
            <w:r>
              <w:rPr>
                <w:rStyle w:val="IndexLink"/>
              </w:rPr>
              <w:t>337</w:t>
            </w:r>
          </w:hyperlink>
        </w:p>
        <w:p>
          <w:pPr>
            <w:pStyle w:val="Contents6"/>
            <w:tabs>
              <w:tab w:val="clear" w:pos="7609"/>
              <w:tab w:val="right" w:pos="9026" w:leader="dot"/>
            </w:tabs>
            <w:rPr/>
          </w:pPr>
          <w:hyperlink w:anchor="__RefHeading___Toc5660880_417432637">
            <w:r>
              <w:rPr>
                <w:webHidden/>
                <w:rStyle w:val="IndexLink"/>
                <w:rtl w:val="true"/>
              </w:rPr>
              <w:t xml:space="preserve">مسألة </w:t>
            </w:r>
            <w:r>
              <w:rPr>
                <w:rStyle w:val="IndexLink"/>
              </w:rPr>
              <w:t>48</w:t>
            </w:r>
            <w:r>
              <w:rPr>
                <w:rStyle w:val="IndexLink"/>
                <w:rtl w:val="true"/>
              </w:rPr>
              <w:t xml:space="preserve">: </w:t>
            </w:r>
            <w:r>
              <w:rPr>
                <w:rStyle w:val="IndexLink"/>
                <w:rtl w:val="true"/>
              </w:rPr>
              <w:t>الإدغام في مثل مدّ و ردّ مما اجتمع في كلمة واحدة مثلان واجب</w:t>
            </w:r>
            <w:r>
              <w:rPr>
                <w:rStyle w:val="IndexLink"/>
                <w:rtl w:val="true"/>
              </w:rPr>
              <w:tab/>
            </w:r>
            <w:r>
              <w:rPr>
                <w:rStyle w:val="IndexLink"/>
              </w:rPr>
              <w:t>339</w:t>
            </w:r>
          </w:hyperlink>
        </w:p>
        <w:p>
          <w:pPr>
            <w:pStyle w:val="Contents6"/>
            <w:tabs>
              <w:tab w:val="clear" w:pos="7609"/>
              <w:tab w:val="right" w:pos="9026" w:leader="dot"/>
            </w:tabs>
            <w:rPr/>
          </w:pPr>
          <w:hyperlink w:anchor="__RefHeading___Toc5660882_417432637">
            <w:r>
              <w:rPr>
                <w:webHidden/>
                <w:rStyle w:val="IndexLink"/>
                <w:rtl w:val="true"/>
              </w:rPr>
              <w:t xml:space="preserve">مسألة </w:t>
            </w:r>
            <w:r>
              <w:rPr>
                <w:rStyle w:val="IndexLink"/>
              </w:rPr>
              <w:t>49</w:t>
            </w:r>
            <w:r>
              <w:rPr>
                <w:rStyle w:val="IndexLink"/>
                <w:rtl w:val="true"/>
              </w:rPr>
              <w:t xml:space="preserve">: </w:t>
            </w:r>
            <w:r>
              <w:rPr>
                <w:rStyle w:val="IndexLink"/>
                <w:rtl w:val="true"/>
              </w:rPr>
              <w:t>الأحوط الإدغام إذا كان بعد النون الساكنة</w:t>
            </w:r>
            <w:r>
              <w:rPr>
                <w:rStyle w:val="IndexLink"/>
                <w:rtl w:val="true"/>
              </w:rPr>
              <w:tab/>
            </w:r>
            <w:r>
              <w:rPr>
                <w:rStyle w:val="IndexLink"/>
              </w:rPr>
              <w:t>339</w:t>
            </w:r>
          </w:hyperlink>
        </w:p>
        <w:p>
          <w:pPr>
            <w:pStyle w:val="Contents6"/>
            <w:tabs>
              <w:tab w:val="clear" w:pos="7609"/>
              <w:tab w:val="right" w:pos="9026" w:leader="dot"/>
            </w:tabs>
            <w:rPr/>
          </w:pPr>
          <w:hyperlink w:anchor="__RefHeading___Toc5660884_417432637">
            <w:r>
              <w:rPr>
                <w:webHidden/>
                <w:rStyle w:val="IndexLink"/>
                <w:rtl w:val="true"/>
              </w:rPr>
              <w:t xml:space="preserve">مسألة </w:t>
            </w:r>
            <w:r>
              <w:rPr>
                <w:rStyle w:val="IndexLink"/>
              </w:rPr>
              <w:t>50</w:t>
            </w:r>
            <w:r>
              <w:rPr>
                <w:rStyle w:val="IndexLink"/>
                <w:rtl w:val="true"/>
              </w:rPr>
              <w:t xml:space="preserve">: </w:t>
            </w:r>
            <w:r>
              <w:rPr>
                <w:rStyle w:val="IndexLink"/>
                <w:rtl w:val="true"/>
              </w:rPr>
              <w:t>الأحوط القراءة بإحدى القراءات السبع</w:t>
            </w:r>
            <w:r>
              <w:rPr>
                <w:rStyle w:val="IndexLink"/>
                <w:rtl w:val="true"/>
              </w:rPr>
              <w:tab/>
            </w:r>
            <w:r>
              <w:rPr>
                <w:rStyle w:val="IndexLink"/>
              </w:rPr>
              <w:t>340</w:t>
            </w:r>
          </w:hyperlink>
        </w:p>
        <w:p>
          <w:pPr>
            <w:pStyle w:val="Contents6"/>
            <w:tabs>
              <w:tab w:val="clear" w:pos="7609"/>
              <w:tab w:val="right" w:pos="9026" w:leader="dot"/>
            </w:tabs>
            <w:rPr/>
          </w:pPr>
          <w:hyperlink w:anchor="__RefHeading___Toc5660886_417432637">
            <w:r>
              <w:rPr>
                <w:webHidden/>
                <w:rStyle w:val="IndexLink"/>
                <w:rtl w:val="true"/>
              </w:rPr>
              <w:t xml:space="preserve">مسألة </w:t>
            </w:r>
            <w:r>
              <w:rPr>
                <w:rStyle w:val="IndexLink"/>
              </w:rPr>
              <w:t>51</w:t>
            </w:r>
            <w:r>
              <w:rPr>
                <w:rStyle w:val="IndexLink"/>
                <w:rtl w:val="true"/>
              </w:rPr>
              <w:t xml:space="preserve">: </w:t>
            </w:r>
            <w:r>
              <w:rPr>
                <w:rStyle w:val="IndexLink"/>
                <w:rtl w:val="true"/>
              </w:rPr>
              <w:t>يجب إدغام اللام مع الألف و اللام في أربعة عشر حرفا</w:t>
            </w:r>
            <w:r>
              <w:rPr>
                <w:rStyle w:val="IndexLink"/>
                <w:rtl w:val="true"/>
              </w:rPr>
              <w:tab/>
            </w:r>
            <w:r>
              <w:rPr>
                <w:rStyle w:val="IndexLink"/>
              </w:rPr>
              <w:t>345</w:t>
            </w:r>
          </w:hyperlink>
        </w:p>
        <w:p>
          <w:pPr>
            <w:pStyle w:val="Contents6"/>
            <w:tabs>
              <w:tab w:val="clear" w:pos="7609"/>
              <w:tab w:val="right" w:pos="9026" w:leader="dot"/>
            </w:tabs>
            <w:rPr/>
          </w:pPr>
          <w:hyperlink w:anchor="__RefHeading___Toc5660888_417432637">
            <w:r>
              <w:rPr>
                <w:webHidden/>
                <w:rStyle w:val="IndexLink"/>
                <w:rtl w:val="true"/>
              </w:rPr>
              <w:t xml:space="preserve">مسألة </w:t>
            </w:r>
            <w:r>
              <w:rPr>
                <w:rStyle w:val="IndexLink"/>
              </w:rPr>
              <w:t>52</w:t>
            </w:r>
            <w:r>
              <w:rPr>
                <w:rStyle w:val="IndexLink"/>
                <w:rtl w:val="true"/>
              </w:rPr>
              <w:t xml:space="preserve">: </w:t>
            </w:r>
            <w:r>
              <w:rPr>
                <w:rStyle w:val="IndexLink"/>
                <w:rtl w:val="true"/>
              </w:rPr>
              <w:t>الأحوط الإدغام في مثل</w:t>
            </w:r>
            <w:r>
              <w:rPr>
                <w:rStyle w:val="IndexLink"/>
                <w:rtl w:val="true"/>
              </w:rPr>
              <w:t>: «</w:t>
            </w:r>
            <w:r>
              <w:rPr>
                <w:rStyle w:val="IndexLink"/>
                <w:rtl w:val="true"/>
              </w:rPr>
              <w:t>اذهب بكتابي</w:t>
            </w:r>
            <w:r>
              <w:rPr>
                <w:rStyle w:val="IndexLink"/>
                <w:rtl w:val="true"/>
              </w:rPr>
              <w:t xml:space="preserve">» </w:t>
            </w:r>
            <w:r>
              <w:rPr>
                <w:rStyle w:val="IndexLink"/>
                <w:rtl w:val="true"/>
              </w:rPr>
              <w:t xml:space="preserve">و </w:t>
            </w:r>
            <w:r>
              <w:rPr>
                <w:rStyle w:val="IndexLink"/>
                <w:rtl w:val="true"/>
              </w:rPr>
              <w:t>«</w:t>
            </w:r>
            <w:r>
              <w:rPr>
                <w:rStyle w:val="IndexLink"/>
                <w:rtl w:val="true"/>
              </w:rPr>
              <w:t>يدرككم</w:t>
            </w:r>
            <w:r>
              <w:rPr>
                <w:rStyle w:val="IndexLink"/>
                <w:rtl w:val="true"/>
              </w:rPr>
              <w:t>»</w:t>
              <w:tab/>
            </w:r>
            <w:r>
              <w:rPr>
                <w:rStyle w:val="IndexLink"/>
              </w:rPr>
              <w:t>345</w:t>
            </w:r>
          </w:hyperlink>
        </w:p>
        <w:p>
          <w:pPr>
            <w:pStyle w:val="Contents6"/>
            <w:tabs>
              <w:tab w:val="clear" w:pos="7609"/>
              <w:tab w:val="right" w:pos="9026" w:leader="dot"/>
            </w:tabs>
            <w:rPr/>
          </w:pPr>
          <w:hyperlink w:anchor="__RefHeading___Toc5660890_417432637">
            <w:r>
              <w:rPr>
                <w:webHidden/>
                <w:rStyle w:val="IndexLink"/>
                <w:rtl w:val="true"/>
              </w:rPr>
              <w:t xml:space="preserve">مسألة </w:t>
            </w:r>
            <w:r>
              <w:rPr>
                <w:rStyle w:val="IndexLink"/>
              </w:rPr>
              <w:t>53</w:t>
            </w:r>
            <w:r>
              <w:rPr>
                <w:rStyle w:val="IndexLink"/>
                <w:rtl w:val="true"/>
              </w:rPr>
              <w:t xml:space="preserve">: </w:t>
            </w:r>
            <w:r>
              <w:rPr>
                <w:rStyle w:val="IndexLink"/>
                <w:rtl w:val="true"/>
              </w:rPr>
              <w:t>لا يجب ما ذكره علماء التجويد من المحسنات</w:t>
            </w:r>
            <w:r>
              <w:rPr>
                <w:rStyle w:val="IndexLink"/>
                <w:rtl w:val="true"/>
              </w:rPr>
              <w:tab/>
            </w:r>
            <w:r>
              <w:rPr>
                <w:rStyle w:val="IndexLink"/>
              </w:rPr>
              <w:t>346</w:t>
            </w:r>
          </w:hyperlink>
        </w:p>
        <w:p>
          <w:pPr>
            <w:pStyle w:val="Contents6"/>
            <w:tabs>
              <w:tab w:val="clear" w:pos="7609"/>
              <w:tab w:val="right" w:pos="9026" w:leader="dot"/>
            </w:tabs>
            <w:rPr/>
          </w:pPr>
          <w:hyperlink w:anchor="__RefHeading___Toc5660892_417432637">
            <w:r>
              <w:rPr>
                <w:webHidden/>
                <w:rStyle w:val="IndexLink"/>
                <w:rtl w:val="true"/>
              </w:rPr>
              <w:t xml:space="preserve">مسألة </w:t>
            </w:r>
            <w:r>
              <w:rPr>
                <w:rStyle w:val="IndexLink"/>
              </w:rPr>
              <w:t>54</w:t>
            </w:r>
            <w:r>
              <w:rPr>
                <w:rStyle w:val="IndexLink"/>
                <w:rtl w:val="true"/>
              </w:rPr>
              <w:t xml:space="preserve">: </w:t>
            </w:r>
            <w:r>
              <w:rPr>
                <w:rStyle w:val="IndexLink"/>
                <w:rtl w:val="true"/>
              </w:rPr>
              <w:t>ينبغي مراعاة ما ذكروه من إظهار التنوين و النون الساكنة إذا كان بعدهما أحد حروف الحلق</w:t>
            </w:r>
            <w:r>
              <w:rPr>
                <w:rStyle w:val="IndexLink"/>
                <w:rtl w:val="true"/>
              </w:rPr>
              <w:tab/>
            </w:r>
            <w:r>
              <w:rPr>
                <w:rStyle w:val="IndexLink"/>
              </w:rPr>
              <w:t>346</w:t>
            </w:r>
          </w:hyperlink>
        </w:p>
        <w:p>
          <w:pPr>
            <w:pStyle w:val="Contents6"/>
            <w:tabs>
              <w:tab w:val="clear" w:pos="7609"/>
              <w:tab w:val="right" w:pos="9026" w:leader="dot"/>
            </w:tabs>
            <w:rPr/>
          </w:pPr>
          <w:hyperlink w:anchor="__RefHeading___Toc5660894_417432637">
            <w:r>
              <w:rPr>
                <w:webHidden/>
                <w:rStyle w:val="IndexLink"/>
                <w:rtl w:val="true"/>
              </w:rPr>
              <w:t xml:space="preserve">مسألة </w:t>
            </w:r>
            <w:r>
              <w:rPr>
                <w:rStyle w:val="IndexLink"/>
              </w:rPr>
              <w:t>55</w:t>
            </w:r>
            <w:r>
              <w:rPr>
                <w:rStyle w:val="IndexLink"/>
                <w:rtl w:val="true"/>
              </w:rPr>
              <w:t xml:space="preserve">: </w:t>
            </w:r>
            <w:r>
              <w:rPr>
                <w:rStyle w:val="IndexLink"/>
                <w:rtl w:val="true"/>
              </w:rPr>
              <w:t>ينبغي أن يميز بين الكلمات</w:t>
            </w:r>
            <w:r>
              <w:rPr>
                <w:rStyle w:val="IndexLink"/>
                <w:rtl w:val="true"/>
              </w:rPr>
              <w:tab/>
            </w:r>
            <w:r>
              <w:rPr>
                <w:rStyle w:val="IndexLink"/>
              </w:rPr>
              <w:t>346</w:t>
            </w:r>
          </w:hyperlink>
        </w:p>
        <w:p>
          <w:pPr>
            <w:pStyle w:val="Contents6"/>
            <w:tabs>
              <w:tab w:val="clear" w:pos="7609"/>
              <w:tab w:val="right" w:pos="9026" w:leader="dot"/>
            </w:tabs>
            <w:rPr/>
          </w:pPr>
          <w:hyperlink w:anchor="__RefHeading___Toc5660896_417432637">
            <w:r>
              <w:rPr>
                <w:webHidden/>
                <w:rStyle w:val="IndexLink"/>
                <w:rtl w:val="true"/>
              </w:rPr>
              <w:t xml:space="preserve">مسألة </w:t>
            </w:r>
            <w:r>
              <w:rPr>
                <w:rStyle w:val="IndexLink"/>
              </w:rPr>
              <w:t>56</w:t>
            </w:r>
            <w:r>
              <w:rPr>
                <w:rStyle w:val="IndexLink"/>
                <w:rtl w:val="true"/>
              </w:rPr>
              <w:t xml:space="preserve">: </w:t>
            </w:r>
            <w:r>
              <w:rPr>
                <w:rStyle w:val="IndexLink"/>
                <w:rtl w:val="true"/>
              </w:rPr>
              <w:t>إذا لم يقف على أحد في قل هو اللّه أحد</w:t>
            </w:r>
            <w:r>
              <w:rPr>
                <w:rStyle w:val="IndexLink"/>
                <w:rtl w:val="true"/>
              </w:rPr>
              <w:tab/>
            </w:r>
            <w:r>
              <w:rPr>
                <w:rStyle w:val="IndexLink"/>
              </w:rPr>
              <w:t>347</w:t>
            </w:r>
          </w:hyperlink>
        </w:p>
        <w:p>
          <w:pPr>
            <w:pStyle w:val="Contents6"/>
            <w:tabs>
              <w:tab w:val="clear" w:pos="7609"/>
              <w:tab w:val="right" w:pos="9026" w:leader="dot"/>
            </w:tabs>
            <w:rPr/>
          </w:pPr>
          <w:hyperlink w:anchor="__RefHeading___Toc5660898_417432637">
            <w:r>
              <w:rPr>
                <w:webHidden/>
                <w:rStyle w:val="IndexLink"/>
                <w:rtl w:val="true"/>
              </w:rPr>
              <w:t xml:space="preserve">مسألة </w:t>
            </w:r>
            <w:r>
              <w:rPr>
                <w:rStyle w:val="IndexLink"/>
              </w:rPr>
              <w:t>57</w:t>
            </w:r>
            <w:r>
              <w:rPr>
                <w:rStyle w:val="IndexLink"/>
                <w:rtl w:val="true"/>
              </w:rPr>
              <w:t xml:space="preserve">: </w:t>
            </w:r>
            <w:r>
              <w:rPr>
                <w:rStyle w:val="IndexLink"/>
                <w:rtl w:val="true"/>
              </w:rPr>
              <w:t>يجوز قراءة مالك و ملك يوم الدّين</w:t>
            </w:r>
            <w:r>
              <w:rPr>
                <w:rStyle w:val="IndexLink"/>
                <w:rtl w:val="true"/>
              </w:rPr>
              <w:tab/>
            </w:r>
            <w:r>
              <w:rPr>
                <w:rStyle w:val="IndexLink"/>
              </w:rPr>
              <w:t>347</w:t>
            </w:r>
          </w:hyperlink>
        </w:p>
        <w:p>
          <w:pPr>
            <w:pStyle w:val="Contents6"/>
            <w:tabs>
              <w:tab w:val="clear" w:pos="7609"/>
              <w:tab w:val="right" w:pos="9026" w:leader="dot"/>
            </w:tabs>
            <w:rPr/>
          </w:pPr>
          <w:hyperlink w:anchor="__RefHeading___Toc5660900_417432637">
            <w:r>
              <w:rPr>
                <w:webHidden/>
                <w:rStyle w:val="IndexLink"/>
                <w:rtl w:val="true"/>
              </w:rPr>
              <w:t xml:space="preserve">مسألة </w:t>
            </w:r>
            <w:r>
              <w:rPr>
                <w:rStyle w:val="IndexLink"/>
              </w:rPr>
              <w:t>58</w:t>
            </w:r>
            <w:r>
              <w:rPr>
                <w:rStyle w:val="IndexLink"/>
                <w:rtl w:val="true"/>
              </w:rPr>
              <w:t xml:space="preserve">: </w:t>
            </w:r>
            <w:r>
              <w:rPr>
                <w:rStyle w:val="IndexLink"/>
                <w:rtl w:val="true"/>
              </w:rPr>
              <w:t>يجوز في كفوا أحد أربعة وجوه</w:t>
            </w:r>
            <w:r>
              <w:rPr>
                <w:rStyle w:val="IndexLink"/>
                <w:rtl w:val="true"/>
              </w:rPr>
              <w:tab/>
            </w:r>
            <w:r>
              <w:rPr>
                <w:rStyle w:val="IndexLink"/>
              </w:rPr>
              <w:t>348</w:t>
            </w:r>
          </w:hyperlink>
        </w:p>
        <w:p>
          <w:pPr>
            <w:pStyle w:val="Contents6"/>
            <w:tabs>
              <w:tab w:val="clear" w:pos="7609"/>
              <w:tab w:val="right" w:pos="9026" w:leader="dot"/>
            </w:tabs>
            <w:rPr/>
          </w:pPr>
          <w:hyperlink w:anchor="__RefHeading___Toc5660902_417432637">
            <w:r>
              <w:rPr>
                <w:webHidden/>
                <w:rStyle w:val="IndexLink"/>
                <w:rtl w:val="true"/>
              </w:rPr>
              <w:t xml:space="preserve">مسألة </w:t>
            </w:r>
            <w:r>
              <w:rPr>
                <w:rStyle w:val="IndexLink"/>
              </w:rPr>
              <w:t>59</w:t>
            </w:r>
            <w:r>
              <w:rPr>
                <w:rStyle w:val="IndexLink"/>
                <w:rtl w:val="true"/>
              </w:rPr>
              <w:t xml:space="preserve">: </w:t>
            </w:r>
            <w:r>
              <w:rPr>
                <w:rStyle w:val="IndexLink"/>
                <w:rtl w:val="true"/>
              </w:rPr>
              <w:t>إذا لم يدر إعراب كلمة أو بناءها أو بعض حروفها</w:t>
            </w:r>
            <w:r>
              <w:rPr>
                <w:rStyle w:val="IndexLink"/>
                <w:rtl w:val="true"/>
              </w:rPr>
              <w:tab/>
            </w:r>
            <w:r>
              <w:rPr>
                <w:rStyle w:val="IndexLink"/>
              </w:rPr>
              <w:t>349</w:t>
            </w:r>
          </w:hyperlink>
        </w:p>
        <w:p>
          <w:pPr>
            <w:pStyle w:val="Contents6"/>
            <w:tabs>
              <w:tab w:val="clear" w:pos="7609"/>
              <w:tab w:val="right" w:pos="9026" w:leader="dot"/>
            </w:tabs>
            <w:rPr/>
          </w:pPr>
          <w:hyperlink w:anchor="__RefHeading___Toc5660904_417432637">
            <w:r>
              <w:rPr>
                <w:webHidden/>
                <w:rStyle w:val="IndexLink"/>
                <w:rtl w:val="true"/>
              </w:rPr>
              <w:t xml:space="preserve">مسألة </w:t>
            </w:r>
            <w:r>
              <w:rPr>
                <w:rStyle w:val="IndexLink"/>
              </w:rPr>
              <w:t>60</w:t>
            </w:r>
            <w:r>
              <w:rPr>
                <w:rStyle w:val="IndexLink"/>
                <w:rtl w:val="true"/>
              </w:rPr>
              <w:t xml:space="preserve">: </w:t>
            </w:r>
            <w:r>
              <w:rPr>
                <w:rStyle w:val="IndexLink"/>
                <w:rtl w:val="true"/>
              </w:rPr>
              <w:t>إذا اعتقد كون الكلمة على الوجه الكذائي من حيث الأعراب أو البناء</w:t>
            </w:r>
            <w:r>
              <w:rPr>
                <w:rStyle w:val="IndexLink"/>
                <w:rtl w:val="true"/>
              </w:rPr>
              <w:tab/>
            </w:r>
            <w:r>
              <w:rPr>
                <w:rStyle w:val="IndexLink"/>
              </w:rPr>
              <w:t>349</w:t>
            </w:r>
          </w:hyperlink>
        </w:p>
        <w:p>
          <w:pPr>
            <w:pStyle w:val="Contents5"/>
            <w:tabs>
              <w:tab w:val="clear" w:pos="7892"/>
              <w:tab w:val="right" w:pos="9026" w:leader="dot"/>
            </w:tabs>
            <w:rPr/>
          </w:pPr>
          <w:hyperlink w:anchor="__RefHeading___Toc5660906_417432637">
            <w:r>
              <w:rPr>
                <w:webHidden/>
                <w:rStyle w:val="IndexLink"/>
                <w:rtl w:val="true"/>
              </w:rPr>
              <w:t>فصل في الركعات الأخيرة</w:t>
            </w:r>
            <w:r>
              <w:rPr>
                <w:rStyle w:val="IndexLink"/>
                <w:rtl w:val="true"/>
              </w:rPr>
              <w:tab/>
            </w:r>
            <w:r>
              <w:rPr>
                <w:rStyle w:val="IndexLink"/>
              </w:rPr>
              <w:t>351</w:t>
            </w:r>
          </w:hyperlink>
        </w:p>
        <w:p>
          <w:pPr>
            <w:pStyle w:val="Contents6"/>
            <w:tabs>
              <w:tab w:val="clear" w:pos="7609"/>
              <w:tab w:val="right" w:pos="9026" w:leader="dot"/>
            </w:tabs>
            <w:rPr/>
          </w:pPr>
          <w:hyperlink w:anchor="__RefHeading___Toc5660908_417432637">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5660910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نسي الحمد في الركعتين الأوليين</w:t>
            </w:r>
            <w:r>
              <w:rPr>
                <w:rStyle w:val="IndexLink"/>
                <w:rtl w:val="true"/>
              </w:rPr>
              <w:tab/>
            </w:r>
            <w:r>
              <w:rPr>
                <w:rStyle w:val="IndexLink"/>
              </w:rPr>
              <w:t>358</w:t>
            </w:r>
          </w:hyperlink>
        </w:p>
        <w:p>
          <w:pPr>
            <w:pStyle w:val="Contents6"/>
            <w:tabs>
              <w:tab w:val="clear" w:pos="7609"/>
              <w:tab w:val="right" w:pos="9026" w:leader="dot"/>
            </w:tabs>
            <w:rPr/>
          </w:pPr>
          <w:hyperlink w:anchor="__RefHeading___Toc5660912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الأقوى كون التسبيحات أفضل من قراءة الحمد في الأخيرتين</w:t>
            </w:r>
            <w:r>
              <w:rPr>
                <w:rStyle w:val="IndexLink"/>
                <w:rtl w:val="true"/>
              </w:rPr>
              <w:tab/>
            </w:r>
            <w:r>
              <w:rPr>
                <w:rStyle w:val="IndexLink"/>
              </w:rPr>
              <w:t>359</w:t>
            </w:r>
          </w:hyperlink>
        </w:p>
        <w:p>
          <w:pPr>
            <w:pStyle w:val="Contents6"/>
            <w:tabs>
              <w:tab w:val="clear" w:pos="7609"/>
              <w:tab w:val="right" w:pos="9026" w:leader="dot"/>
            </w:tabs>
            <w:rPr/>
          </w:pPr>
          <w:hyperlink w:anchor="__RefHeading___Toc5660914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أن يقرأ في إحدى الأخيرتين الحمد، و في الأخرى التسبيحات</w:t>
            </w:r>
            <w:r>
              <w:rPr>
                <w:rStyle w:val="IndexLink"/>
                <w:rtl w:val="true"/>
              </w:rPr>
              <w:tab/>
            </w:r>
            <w:r>
              <w:rPr>
                <w:rStyle w:val="IndexLink"/>
              </w:rPr>
              <w:t>362</w:t>
            </w:r>
          </w:hyperlink>
        </w:p>
        <w:p>
          <w:pPr>
            <w:pStyle w:val="Contents6"/>
            <w:tabs>
              <w:tab w:val="clear" w:pos="7609"/>
              <w:tab w:val="right" w:pos="9026" w:leader="dot"/>
            </w:tabs>
            <w:rPr/>
          </w:pPr>
          <w:hyperlink w:anchor="__RefHeading___Toc5660916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يجب فيهما الإخفات سواء قرأ الحمد أو التسبيحات</w:t>
            </w:r>
            <w:r>
              <w:rPr>
                <w:rStyle w:val="IndexLink"/>
                <w:rtl w:val="true"/>
              </w:rPr>
              <w:tab/>
            </w:r>
            <w:r>
              <w:rPr>
                <w:rStyle w:val="IndexLink"/>
              </w:rPr>
              <w:t>362</w:t>
            </w:r>
          </w:hyperlink>
        </w:p>
        <w:p>
          <w:pPr>
            <w:pStyle w:val="Contents6"/>
            <w:tabs>
              <w:tab w:val="clear" w:pos="7609"/>
              <w:tab w:val="right" w:pos="9026" w:leader="dot"/>
            </w:tabs>
            <w:rPr/>
          </w:pPr>
          <w:hyperlink w:anchor="__RefHeading___Toc5660918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جهر عمدا بطلت صلاته</w:t>
            </w:r>
            <w:r>
              <w:rPr>
                <w:rStyle w:val="IndexLink"/>
                <w:rtl w:val="true"/>
              </w:rPr>
              <w:tab/>
            </w:r>
            <w:r>
              <w:rPr>
                <w:rStyle w:val="IndexLink"/>
              </w:rPr>
              <w:t>363</w:t>
            </w:r>
          </w:hyperlink>
        </w:p>
        <w:p>
          <w:pPr>
            <w:pStyle w:val="Contents6"/>
            <w:tabs>
              <w:tab w:val="clear" w:pos="7609"/>
              <w:tab w:val="right" w:pos="9026" w:leader="dot"/>
            </w:tabs>
            <w:rPr/>
          </w:pPr>
          <w:hyperlink w:anchor="__RefHeading___Toc5660920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كان عازما من أول الصلاة على قراءة الحمد يجوز له أن يعدل عنه إلى التسبيحات</w:t>
            </w:r>
            <w:r>
              <w:rPr>
                <w:rStyle w:val="IndexLink"/>
                <w:rtl w:val="true"/>
              </w:rPr>
              <w:tab/>
            </w:r>
            <w:r>
              <w:rPr>
                <w:rStyle w:val="IndexLink"/>
              </w:rPr>
              <w:t>364</w:t>
            </w:r>
          </w:hyperlink>
        </w:p>
        <w:p>
          <w:pPr>
            <w:pStyle w:val="Contents6"/>
            <w:tabs>
              <w:tab w:val="clear" w:pos="7609"/>
              <w:tab w:val="right" w:pos="9026" w:leader="dot"/>
            </w:tabs>
            <w:rPr/>
          </w:pPr>
          <w:hyperlink w:anchor="__RefHeading___Toc5660922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قصد الحمد فسبق لسانه إلى التسبيحات فالأحوط عدم الاجتزاء به</w:t>
            </w:r>
            <w:r>
              <w:rPr>
                <w:rStyle w:val="IndexLink"/>
                <w:rtl w:val="true"/>
              </w:rPr>
              <w:tab/>
            </w:r>
            <w:r>
              <w:rPr>
                <w:rStyle w:val="IndexLink"/>
              </w:rPr>
              <w:t>364</w:t>
            </w:r>
          </w:hyperlink>
        </w:p>
        <w:p>
          <w:pPr>
            <w:pStyle w:val="Contents6"/>
            <w:tabs>
              <w:tab w:val="clear" w:pos="7609"/>
              <w:tab w:val="right" w:pos="9026" w:leader="dot"/>
            </w:tabs>
            <w:rPr/>
          </w:pPr>
          <w:hyperlink w:anchor="__RefHeading___Toc5660924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قرأ الحمد بتخيل أنّه في إحدى الأولتين</w:t>
            </w:r>
            <w:r>
              <w:rPr>
                <w:rStyle w:val="IndexLink"/>
                <w:rtl w:val="true"/>
              </w:rPr>
              <w:tab/>
            </w:r>
            <w:r>
              <w:rPr>
                <w:rStyle w:val="IndexLink"/>
              </w:rPr>
              <w:t>365</w:t>
            </w:r>
          </w:hyperlink>
        </w:p>
        <w:p>
          <w:pPr>
            <w:pStyle w:val="Contents6"/>
            <w:tabs>
              <w:tab w:val="clear" w:pos="7609"/>
              <w:tab w:val="right" w:pos="9026" w:leader="dot"/>
            </w:tabs>
            <w:rPr/>
          </w:pPr>
          <w:hyperlink w:anchor="__RefHeading___Toc5660926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نسي القراءة و التسبيحات و تذكر بعد الوصول إلى حد الركوع صحت صلاته</w:t>
            </w:r>
            <w:r>
              <w:rPr>
                <w:rStyle w:val="IndexLink"/>
                <w:rtl w:val="true"/>
              </w:rPr>
              <w:tab/>
            </w:r>
            <w:r>
              <w:rPr>
                <w:rStyle w:val="IndexLink"/>
              </w:rPr>
              <w:t>366</w:t>
            </w:r>
          </w:hyperlink>
        </w:p>
        <w:p>
          <w:pPr>
            <w:pStyle w:val="Contents6"/>
            <w:tabs>
              <w:tab w:val="clear" w:pos="7609"/>
              <w:tab w:val="right" w:pos="9026" w:leader="dot"/>
            </w:tabs>
            <w:rPr/>
          </w:pPr>
          <w:hyperlink w:anchor="__RefHeading___Toc566092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شك في قراءتهما بعد الهويّ للركوع لم يعتن</w:t>
            </w:r>
            <w:r>
              <w:rPr>
                <w:rStyle w:val="IndexLink"/>
                <w:rtl w:val="true"/>
              </w:rPr>
              <w:tab/>
            </w:r>
            <w:r>
              <w:rPr>
                <w:rStyle w:val="IndexLink"/>
              </w:rPr>
              <w:t>367</w:t>
            </w:r>
          </w:hyperlink>
        </w:p>
        <w:p>
          <w:pPr>
            <w:pStyle w:val="Contents6"/>
            <w:tabs>
              <w:tab w:val="clear" w:pos="7609"/>
              <w:tab w:val="right" w:pos="9026" w:leader="dot"/>
            </w:tabs>
            <w:rPr/>
          </w:pPr>
          <w:hyperlink w:anchor="__RefHeading___Toc566093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بأس بزيادة التسبيحات على الثلاث إذا لم يكن بقصد الورود</w:t>
            </w:r>
            <w:r>
              <w:rPr>
                <w:rStyle w:val="IndexLink"/>
                <w:rtl w:val="true"/>
              </w:rPr>
              <w:tab/>
            </w:r>
            <w:r>
              <w:rPr>
                <w:rStyle w:val="IndexLink"/>
              </w:rPr>
              <w:t>367</w:t>
            </w:r>
          </w:hyperlink>
        </w:p>
        <w:p>
          <w:pPr>
            <w:pStyle w:val="Contents6"/>
            <w:tabs>
              <w:tab w:val="clear" w:pos="7609"/>
              <w:tab w:val="right" w:pos="9026" w:leader="dot"/>
            </w:tabs>
            <w:rPr/>
          </w:pPr>
          <w:hyperlink w:anchor="__RefHeading___Toc5660932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أتى بالتسبيحات ثلاث مرات فالأحوط أن يقصد القربة</w:t>
            </w:r>
            <w:r>
              <w:rPr>
                <w:rStyle w:val="IndexLink"/>
                <w:rtl w:val="true"/>
              </w:rPr>
              <w:tab/>
            </w:r>
            <w:r>
              <w:rPr>
                <w:rStyle w:val="IndexLink"/>
              </w:rPr>
              <w:t>367</w:t>
            </w:r>
          </w:hyperlink>
        </w:p>
        <w:p>
          <w:pPr>
            <w:pStyle w:val="Contents5"/>
            <w:tabs>
              <w:tab w:val="clear" w:pos="7892"/>
              <w:tab w:val="right" w:pos="9026" w:leader="dot"/>
            </w:tabs>
            <w:rPr/>
          </w:pPr>
          <w:hyperlink w:anchor="__RefHeading___Toc5660934_417432637">
            <w:r>
              <w:rPr>
                <w:webHidden/>
                <w:rStyle w:val="IndexLink"/>
                <w:rtl w:val="true"/>
              </w:rPr>
              <w:t>فصل في مستحبات القراءة</w:t>
            </w:r>
            <w:r>
              <w:rPr>
                <w:rStyle w:val="IndexLink"/>
                <w:rtl w:val="true"/>
              </w:rPr>
              <w:tab/>
            </w:r>
            <w:r>
              <w:rPr>
                <w:rStyle w:val="IndexLink"/>
              </w:rPr>
              <w:t>369</w:t>
            </w:r>
          </w:hyperlink>
        </w:p>
        <w:p>
          <w:pPr>
            <w:pStyle w:val="Contents6"/>
            <w:tabs>
              <w:tab w:val="clear" w:pos="7609"/>
              <w:tab w:val="right" w:pos="9026" w:leader="dot"/>
            </w:tabs>
            <w:rPr/>
          </w:pPr>
          <w:hyperlink w:anchor="__RefHeading___Toc5660936_417432637">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5660938_417432637">
            <w:r>
              <w:rPr>
                <w:webHidden/>
                <w:rStyle w:val="IndexLink"/>
                <w:rtl w:val="true"/>
              </w:rPr>
              <w:t>و هي أمور</w:t>
            </w:r>
            <w:r>
              <w:rPr>
                <w:rStyle w:val="IndexLink"/>
                <w:rtl w:val="true"/>
              </w:rPr>
              <w:tab/>
            </w:r>
            <w:r>
              <w:rPr>
                <w:rStyle w:val="IndexLink"/>
              </w:rPr>
              <w:t>369</w:t>
            </w:r>
          </w:hyperlink>
        </w:p>
        <w:p>
          <w:pPr>
            <w:pStyle w:val="Contents6"/>
            <w:tabs>
              <w:tab w:val="clear" w:pos="7609"/>
              <w:tab w:val="right" w:pos="9026" w:leader="dot"/>
            </w:tabs>
            <w:rPr/>
          </w:pPr>
          <w:hyperlink w:anchor="__RefHeading___Toc5660940_417432637">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5660942_417432637">
            <w:r>
              <w:rPr>
                <w:webHidden/>
                <w:rStyle w:val="IndexLink"/>
                <w:rtl w:val="true"/>
              </w:rPr>
              <w:t>الأول</w:t>
            </w:r>
            <w:r>
              <w:rPr>
                <w:rStyle w:val="IndexLink"/>
                <w:rtl w:val="true"/>
              </w:rPr>
              <w:t xml:space="preserve">: </w:t>
            </w:r>
            <w:r>
              <w:rPr>
                <w:rStyle w:val="IndexLink"/>
                <w:rtl w:val="true"/>
              </w:rPr>
              <w:t>الاستعاذة قبل الشروع في القراءة</w:t>
            </w:r>
            <w:r>
              <w:rPr>
                <w:rStyle w:val="IndexLink"/>
                <w:rtl w:val="true"/>
              </w:rPr>
              <w:tab/>
            </w:r>
            <w:r>
              <w:rPr>
                <w:rStyle w:val="IndexLink"/>
              </w:rPr>
              <w:t>369</w:t>
            </w:r>
          </w:hyperlink>
        </w:p>
        <w:p>
          <w:pPr>
            <w:pStyle w:val="Contents6"/>
            <w:tabs>
              <w:tab w:val="clear" w:pos="7609"/>
              <w:tab w:val="right" w:pos="9026" w:leader="dot"/>
            </w:tabs>
            <w:rPr/>
          </w:pPr>
          <w:hyperlink w:anchor="__RefHeading___Toc5660944_417432637">
            <w:r>
              <w:rPr>
                <w:webHidden/>
                <w:rStyle w:val="IndexLink"/>
                <w:rtl w:val="true"/>
              </w:rPr>
              <w:t>الثاني</w:t>
            </w:r>
            <w:r>
              <w:rPr>
                <w:rStyle w:val="IndexLink"/>
                <w:rtl w:val="true"/>
              </w:rPr>
              <w:t xml:space="preserve">: </w:t>
            </w:r>
            <w:r>
              <w:rPr>
                <w:rStyle w:val="IndexLink"/>
                <w:rtl w:val="true"/>
              </w:rPr>
              <w:t>الجهر بالبسملة في الإخفاتية</w:t>
            </w:r>
            <w:r>
              <w:rPr>
                <w:rStyle w:val="IndexLink"/>
                <w:rtl w:val="true"/>
              </w:rPr>
              <w:tab/>
            </w:r>
            <w:r>
              <w:rPr>
                <w:rStyle w:val="IndexLink"/>
              </w:rPr>
              <w:t>370</w:t>
            </w:r>
          </w:hyperlink>
        </w:p>
        <w:p>
          <w:pPr>
            <w:pStyle w:val="Contents6"/>
            <w:tabs>
              <w:tab w:val="clear" w:pos="7609"/>
              <w:tab w:val="right" w:pos="9026" w:leader="dot"/>
            </w:tabs>
            <w:rPr/>
          </w:pPr>
          <w:hyperlink w:anchor="__RefHeading___Toc5660946_417432637">
            <w:r>
              <w:rPr>
                <w:webHidden/>
                <w:rStyle w:val="IndexLink"/>
                <w:rtl w:val="true"/>
              </w:rPr>
              <w:t>الثالث</w:t>
            </w:r>
            <w:r>
              <w:rPr>
                <w:rStyle w:val="IndexLink"/>
                <w:rtl w:val="true"/>
              </w:rPr>
              <w:t xml:space="preserve">: </w:t>
            </w:r>
            <w:r>
              <w:rPr>
                <w:rStyle w:val="IndexLink"/>
                <w:rtl w:val="true"/>
              </w:rPr>
              <w:t>الترتيل</w:t>
            </w:r>
            <w:r>
              <w:rPr>
                <w:rStyle w:val="IndexLink"/>
                <w:rtl w:val="true"/>
              </w:rPr>
              <w:tab/>
            </w:r>
            <w:r>
              <w:rPr>
                <w:rStyle w:val="IndexLink"/>
              </w:rPr>
              <w:t>370</w:t>
            </w:r>
          </w:hyperlink>
        </w:p>
        <w:p>
          <w:pPr>
            <w:pStyle w:val="Contents6"/>
            <w:tabs>
              <w:tab w:val="clear" w:pos="7609"/>
              <w:tab w:val="right" w:pos="9026" w:leader="dot"/>
            </w:tabs>
            <w:rPr/>
          </w:pPr>
          <w:hyperlink w:anchor="__RefHeading___Toc5660948_417432637">
            <w:r>
              <w:rPr>
                <w:webHidden/>
                <w:rStyle w:val="IndexLink"/>
                <w:rtl w:val="true"/>
              </w:rPr>
              <w:t>الرابع</w:t>
            </w:r>
            <w:r>
              <w:rPr>
                <w:rStyle w:val="IndexLink"/>
                <w:rtl w:val="true"/>
              </w:rPr>
              <w:t xml:space="preserve">: </w:t>
            </w:r>
            <w:r>
              <w:rPr>
                <w:rStyle w:val="IndexLink"/>
                <w:rtl w:val="true"/>
              </w:rPr>
              <w:t>تحسين الصوت بلا غناء</w:t>
            </w:r>
            <w:r>
              <w:rPr>
                <w:rStyle w:val="IndexLink"/>
                <w:rtl w:val="true"/>
              </w:rPr>
              <w:tab/>
            </w:r>
            <w:r>
              <w:rPr>
                <w:rStyle w:val="IndexLink"/>
              </w:rPr>
              <w:t>371</w:t>
            </w:r>
          </w:hyperlink>
        </w:p>
        <w:p>
          <w:pPr>
            <w:pStyle w:val="Contents6"/>
            <w:tabs>
              <w:tab w:val="clear" w:pos="7609"/>
              <w:tab w:val="right" w:pos="9026" w:leader="dot"/>
            </w:tabs>
            <w:rPr/>
          </w:pPr>
          <w:hyperlink w:anchor="__RefHeading___Toc5660950_417432637">
            <w:r>
              <w:rPr>
                <w:webHidden/>
                <w:rStyle w:val="IndexLink"/>
                <w:rtl w:val="true"/>
              </w:rPr>
              <w:t>الخامس</w:t>
            </w:r>
            <w:r>
              <w:rPr>
                <w:rStyle w:val="IndexLink"/>
                <w:rtl w:val="true"/>
              </w:rPr>
              <w:t xml:space="preserve">: </w:t>
            </w:r>
            <w:r>
              <w:rPr>
                <w:rStyle w:val="IndexLink"/>
                <w:rtl w:val="true"/>
              </w:rPr>
              <w:t>الوقف على فواصل الآيات</w:t>
            </w:r>
            <w:r>
              <w:rPr>
                <w:rStyle w:val="IndexLink"/>
                <w:rtl w:val="true"/>
              </w:rPr>
              <w:tab/>
            </w:r>
            <w:r>
              <w:rPr>
                <w:rStyle w:val="IndexLink"/>
              </w:rPr>
              <w:t>372</w:t>
            </w:r>
          </w:hyperlink>
        </w:p>
        <w:p>
          <w:pPr>
            <w:pStyle w:val="Contents6"/>
            <w:tabs>
              <w:tab w:val="clear" w:pos="7609"/>
              <w:tab w:val="right" w:pos="9026" w:leader="dot"/>
            </w:tabs>
            <w:rPr/>
          </w:pPr>
          <w:hyperlink w:anchor="__RefHeading___Toc5660952_417432637">
            <w:r>
              <w:rPr>
                <w:webHidden/>
                <w:rStyle w:val="IndexLink"/>
                <w:rtl w:val="true"/>
              </w:rPr>
              <w:t>السادس</w:t>
            </w:r>
            <w:r>
              <w:rPr>
                <w:rStyle w:val="IndexLink"/>
                <w:rtl w:val="true"/>
              </w:rPr>
              <w:t xml:space="preserve">: </w:t>
            </w:r>
            <w:r>
              <w:rPr>
                <w:rStyle w:val="IndexLink"/>
                <w:rtl w:val="true"/>
              </w:rPr>
              <w:t>ملاحظة معاني ما يقرأ و الاتعاظ بها</w:t>
            </w:r>
            <w:r>
              <w:rPr>
                <w:rStyle w:val="IndexLink"/>
                <w:rtl w:val="true"/>
              </w:rPr>
              <w:tab/>
            </w:r>
            <w:r>
              <w:rPr>
                <w:rStyle w:val="IndexLink"/>
              </w:rPr>
              <w:t>372</w:t>
            </w:r>
          </w:hyperlink>
        </w:p>
        <w:p>
          <w:pPr>
            <w:pStyle w:val="Contents6"/>
            <w:tabs>
              <w:tab w:val="clear" w:pos="7609"/>
              <w:tab w:val="right" w:pos="9026" w:leader="dot"/>
            </w:tabs>
            <w:rPr/>
          </w:pPr>
          <w:hyperlink w:anchor="__RefHeading___Toc5660954_417432637">
            <w:r>
              <w:rPr>
                <w:webHidden/>
                <w:rStyle w:val="IndexLink"/>
                <w:rtl w:val="true"/>
              </w:rPr>
              <w:t>السابع</w:t>
            </w:r>
            <w:r>
              <w:rPr>
                <w:rStyle w:val="IndexLink"/>
                <w:rtl w:val="true"/>
              </w:rPr>
              <w:t xml:space="preserve">: </w:t>
            </w:r>
            <w:r>
              <w:rPr>
                <w:rStyle w:val="IndexLink"/>
                <w:rtl w:val="true"/>
              </w:rPr>
              <w:t>أن يسأل اللّه عند آية النعمة أو النقمة ما يناسب كلا منها</w:t>
            </w:r>
            <w:r>
              <w:rPr>
                <w:rStyle w:val="IndexLink"/>
                <w:rtl w:val="true"/>
              </w:rPr>
              <w:tab/>
            </w:r>
            <w:r>
              <w:rPr>
                <w:rStyle w:val="IndexLink"/>
              </w:rPr>
              <w:t>372</w:t>
            </w:r>
          </w:hyperlink>
        </w:p>
        <w:p>
          <w:pPr>
            <w:pStyle w:val="Contents6"/>
            <w:tabs>
              <w:tab w:val="clear" w:pos="7609"/>
              <w:tab w:val="right" w:pos="9026" w:leader="dot"/>
            </w:tabs>
            <w:rPr/>
          </w:pPr>
          <w:hyperlink w:anchor="__RefHeading___Toc5660956_417432637">
            <w:r>
              <w:rPr>
                <w:webHidden/>
                <w:rStyle w:val="IndexLink"/>
                <w:rtl w:val="true"/>
              </w:rPr>
              <w:t>الثامن</w:t>
            </w:r>
            <w:r>
              <w:rPr>
                <w:rStyle w:val="IndexLink"/>
                <w:rtl w:val="true"/>
              </w:rPr>
              <w:t xml:space="preserve">: </w:t>
            </w:r>
            <w:r>
              <w:rPr>
                <w:rStyle w:val="IndexLink"/>
                <w:rtl w:val="true"/>
              </w:rPr>
              <w:t>السكتة بين الحمد و السورة</w:t>
            </w:r>
            <w:r>
              <w:rPr>
                <w:rStyle w:val="IndexLink"/>
                <w:rtl w:val="true"/>
              </w:rPr>
              <w:tab/>
            </w:r>
            <w:r>
              <w:rPr>
                <w:rStyle w:val="IndexLink"/>
              </w:rPr>
              <w:t>373</w:t>
            </w:r>
          </w:hyperlink>
        </w:p>
        <w:p>
          <w:pPr>
            <w:pStyle w:val="Contents6"/>
            <w:tabs>
              <w:tab w:val="clear" w:pos="7609"/>
              <w:tab w:val="right" w:pos="9026" w:leader="dot"/>
            </w:tabs>
            <w:rPr/>
          </w:pPr>
          <w:hyperlink w:anchor="__RefHeading___Toc5660958_417432637">
            <w:r>
              <w:rPr>
                <w:webHidden/>
                <w:rStyle w:val="IndexLink"/>
                <w:rtl w:val="true"/>
              </w:rPr>
              <w:t>التاسع</w:t>
            </w:r>
            <w:r>
              <w:rPr>
                <w:rStyle w:val="IndexLink"/>
                <w:rtl w:val="true"/>
              </w:rPr>
              <w:t xml:space="preserve">: </w:t>
            </w:r>
            <w:r>
              <w:rPr>
                <w:rStyle w:val="IndexLink"/>
                <w:rtl w:val="true"/>
              </w:rPr>
              <w:t>أن يقول بعد قراءة سورة التوحيد</w:t>
            </w:r>
            <w:r>
              <w:rPr>
                <w:rStyle w:val="IndexLink"/>
                <w:rtl w:val="true"/>
              </w:rPr>
              <w:t>: «</w:t>
            </w:r>
            <w:r>
              <w:rPr>
                <w:rStyle w:val="IndexLink"/>
                <w:rtl w:val="true"/>
              </w:rPr>
              <w:t>كذلك اللّه ربّي</w:t>
            </w:r>
            <w:r>
              <w:rPr>
                <w:rStyle w:val="IndexLink"/>
                <w:rtl w:val="true"/>
              </w:rPr>
              <w:t xml:space="preserve">» </w:t>
            </w:r>
            <w:r>
              <w:rPr>
                <w:rStyle w:val="IndexLink"/>
                <w:rtl w:val="true"/>
              </w:rPr>
              <w:t>مرة أو مرتين أو ثلاثا</w:t>
            </w:r>
            <w:r>
              <w:rPr>
                <w:rStyle w:val="IndexLink"/>
                <w:rtl w:val="true"/>
              </w:rPr>
              <w:tab/>
            </w:r>
            <w:r>
              <w:rPr>
                <w:rStyle w:val="IndexLink"/>
              </w:rPr>
              <w:t>373</w:t>
            </w:r>
          </w:hyperlink>
        </w:p>
        <w:p>
          <w:pPr>
            <w:pStyle w:val="Contents6"/>
            <w:tabs>
              <w:tab w:val="clear" w:pos="7609"/>
              <w:tab w:val="right" w:pos="9026" w:leader="dot"/>
            </w:tabs>
            <w:rPr/>
          </w:pPr>
          <w:hyperlink w:anchor="__RefHeading___Toc5660960_417432637">
            <w:r>
              <w:rPr>
                <w:webHidden/>
                <w:rStyle w:val="IndexLink"/>
                <w:rtl w:val="true"/>
              </w:rPr>
              <w:t>العاشر</w:t>
            </w:r>
            <w:r>
              <w:rPr>
                <w:rStyle w:val="IndexLink"/>
                <w:rtl w:val="true"/>
              </w:rPr>
              <w:t xml:space="preserve">: </w:t>
            </w:r>
            <w:r>
              <w:rPr>
                <w:rStyle w:val="IndexLink"/>
                <w:rtl w:val="true"/>
              </w:rPr>
              <w:t>قراءة بعض السور المخصوصة في بعض الصلوات</w:t>
            </w:r>
            <w:r>
              <w:rPr>
                <w:rStyle w:val="IndexLink"/>
                <w:rtl w:val="true"/>
              </w:rPr>
              <w:tab/>
            </w:r>
            <w:r>
              <w:rPr>
                <w:rStyle w:val="IndexLink"/>
              </w:rPr>
              <w:t>374</w:t>
            </w:r>
          </w:hyperlink>
        </w:p>
        <w:p>
          <w:pPr>
            <w:pStyle w:val="Contents6"/>
            <w:tabs>
              <w:tab w:val="clear" w:pos="7609"/>
              <w:tab w:val="right" w:pos="9026" w:leader="dot"/>
            </w:tabs>
            <w:rPr/>
          </w:pPr>
          <w:hyperlink w:anchor="__RefHeading___Toc5660962_417432637">
            <w:r>
              <w:rPr>
                <w:webHidden/>
                <w:rStyle w:val="IndexLink"/>
                <w:rtl w:val="true"/>
              </w:rPr>
              <w:t xml:space="preserve">مسألة </w:t>
            </w:r>
            <w:r>
              <w:rPr>
                <w:rStyle w:val="IndexLink"/>
              </w:rPr>
              <w:t>1</w:t>
            </w:r>
            <w:r>
              <w:rPr>
                <w:rStyle w:val="IndexLink"/>
                <w:rtl w:val="true"/>
              </w:rPr>
              <w:t xml:space="preserve">: </w:t>
            </w:r>
            <w:r>
              <w:rPr>
                <w:rStyle w:val="IndexLink"/>
                <w:rtl w:val="true"/>
              </w:rPr>
              <w:t>يكره ترك سورة التوحيد في جميع الفرائض الخمسة</w:t>
            </w:r>
            <w:r>
              <w:rPr>
                <w:rStyle w:val="IndexLink"/>
                <w:rtl w:val="true"/>
              </w:rPr>
              <w:tab/>
            </w:r>
            <w:r>
              <w:rPr>
                <w:rStyle w:val="IndexLink"/>
              </w:rPr>
              <w:t>378</w:t>
            </w:r>
          </w:hyperlink>
        </w:p>
        <w:p>
          <w:pPr>
            <w:pStyle w:val="Contents6"/>
            <w:tabs>
              <w:tab w:val="clear" w:pos="7609"/>
              <w:tab w:val="right" w:pos="9026" w:leader="dot"/>
            </w:tabs>
            <w:rPr/>
          </w:pPr>
          <w:hyperlink w:anchor="__RefHeading___Toc5660964_417432637">
            <w:r>
              <w:rPr>
                <w:webHidden/>
                <w:rStyle w:val="IndexLink"/>
                <w:rtl w:val="true"/>
              </w:rPr>
              <w:t xml:space="preserve">مسألة </w:t>
            </w:r>
            <w:r>
              <w:rPr>
                <w:rStyle w:val="IndexLink"/>
              </w:rPr>
              <w:t>2</w:t>
            </w:r>
            <w:r>
              <w:rPr>
                <w:rStyle w:val="IndexLink"/>
                <w:rtl w:val="true"/>
              </w:rPr>
              <w:t xml:space="preserve">: </w:t>
            </w:r>
            <w:r>
              <w:rPr>
                <w:rStyle w:val="IndexLink"/>
                <w:rtl w:val="true"/>
              </w:rPr>
              <w:t>يكره قراءة التوحيد بنفس واحد</w:t>
            </w:r>
            <w:r>
              <w:rPr>
                <w:rStyle w:val="IndexLink"/>
                <w:rtl w:val="true"/>
              </w:rPr>
              <w:tab/>
            </w:r>
            <w:r>
              <w:rPr>
                <w:rStyle w:val="IndexLink"/>
              </w:rPr>
              <w:t>378</w:t>
            </w:r>
          </w:hyperlink>
        </w:p>
        <w:p>
          <w:pPr>
            <w:pStyle w:val="Contents6"/>
            <w:tabs>
              <w:tab w:val="clear" w:pos="7609"/>
              <w:tab w:val="right" w:pos="9026" w:leader="dot"/>
            </w:tabs>
            <w:rPr/>
          </w:pPr>
          <w:hyperlink w:anchor="__RefHeading___Toc5660966_417432637">
            <w:r>
              <w:rPr>
                <w:webHidden/>
                <w:rStyle w:val="IndexLink"/>
                <w:rtl w:val="true"/>
              </w:rPr>
              <w:t xml:space="preserve">مسألة </w:t>
            </w:r>
            <w:r>
              <w:rPr>
                <w:rStyle w:val="IndexLink"/>
              </w:rPr>
              <w:t>3</w:t>
            </w:r>
            <w:r>
              <w:rPr>
                <w:rStyle w:val="IndexLink"/>
                <w:rtl w:val="true"/>
              </w:rPr>
              <w:t xml:space="preserve">: </w:t>
            </w:r>
            <w:r>
              <w:rPr>
                <w:rStyle w:val="IndexLink"/>
                <w:rtl w:val="true"/>
              </w:rPr>
              <w:t>يكره أن يقرأ سورة واحدة في الركعتين</w:t>
            </w:r>
            <w:r>
              <w:rPr>
                <w:rStyle w:val="IndexLink"/>
                <w:rtl w:val="true"/>
              </w:rPr>
              <w:tab/>
            </w:r>
            <w:r>
              <w:rPr>
                <w:rStyle w:val="IndexLink"/>
              </w:rPr>
              <w:t>378</w:t>
            </w:r>
          </w:hyperlink>
        </w:p>
        <w:p>
          <w:pPr>
            <w:pStyle w:val="Contents6"/>
            <w:tabs>
              <w:tab w:val="clear" w:pos="7609"/>
              <w:tab w:val="right" w:pos="9026" w:leader="dot"/>
            </w:tabs>
            <w:rPr/>
          </w:pPr>
          <w:hyperlink w:anchor="__RefHeading___Toc5660968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يجوز تكرار الآية في الفريضة و غيرها</w:t>
            </w:r>
            <w:r>
              <w:rPr>
                <w:rStyle w:val="IndexLink"/>
                <w:rtl w:val="true"/>
              </w:rPr>
              <w:tab/>
            </w:r>
            <w:r>
              <w:rPr>
                <w:rStyle w:val="IndexLink"/>
              </w:rPr>
              <w:t>379</w:t>
            </w:r>
          </w:hyperlink>
        </w:p>
        <w:p>
          <w:pPr>
            <w:pStyle w:val="Contents6"/>
            <w:tabs>
              <w:tab w:val="clear" w:pos="7609"/>
              <w:tab w:val="right" w:pos="9026" w:leader="dot"/>
            </w:tabs>
            <w:rPr/>
          </w:pPr>
          <w:hyperlink w:anchor="__RefHeading___Toc5660970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يستحب إعادة الجمعة أو الظهر في يوم الجمعة</w:t>
            </w:r>
            <w:r>
              <w:rPr>
                <w:rStyle w:val="IndexLink"/>
                <w:rtl w:val="true"/>
              </w:rPr>
              <w:tab/>
            </w:r>
            <w:r>
              <w:rPr>
                <w:rStyle w:val="IndexLink"/>
              </w:rPr>
              <w:t>379</w:t>
            </w:r>
          </w:hyperlink>
        </w:p>
        <w:p>
          <w:pPr>
            <w:pStyle w:val="Contents6"/>
            <w:tabs>
              <w:tab w:val="clear" w:pos="7609"/>
              <w:tab w:val="right" w:pos="9026" w:leader="dot"/>
            </w:tabs>
            <w:rPr/>
          </w:pPr>
          <w:hyperlink w:anchor="__RefHeading___Toc5660972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قراءة المعوذتين في الصلاة و هما من القرآن</w:t>
            </w:r>
            <w:r>
              <w:rPr>
                <w:rStyle w:val="IndexLink"/>
                <w:rtl w:val="true"/>
              </w:rPr>
              <w:tab/>
            </w:r>
            <w:r>
              <w:rPr>
                <w:rStyle w:val="IndexLink"/>
              </w:rPr>
              <w:t>380</w:t>
            </w:r>
          </w:hyperlink>
        </w:p>
        <w:p>
          <w:pPr>
            <w:pStyle w:val="Contents6"/>
            <w:tabs>
              <w:tab w:val="clear" w:pos="7609"/>
              <w:tab w:val="right" w:pos="9026" w:leader="dot"/>
            </w:tabs>
            <w:rPr/>
          </w:pPr>
          <w:hyperlink w:anchor="__RefHeading___Toc5660974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الحمد سبع آيات</w:t>
            </w:r>
            <w:r>
              <w:rPr>
                <w:rStyle w:val="IndexLink"/>
                <w:rtl w:val="true"/>
              </w:rPr>
              <w:tab/>
            </w:r>
            <w:r>
              <w:rPr>
                <w:rStyle w:val="IndexLink"/>
              </w:rPr>
              <w:t>380</w:t>
            </w:r>
          </w:hyperlink>
        </w:p>
        <w:p>
          <w:pPr>
            <w:pStyle w:val="Contents6"/>
            <w:tabs>
              <w:tab w:val="clear" w:pos="7609"/>
              <w:tab w:val="right" w:pos="9026" w:leader="dot"/>
            </w:tabs>
            <w:rPr/>
          </w:pPr>
          <w:hyperlink w:anchor="__RefHeading___Toc5660976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الأقوى جواز قصد إنشاء الخطاب</w:t>
            </w:r>
            <w:r>
              <w:rPr>
                <w:rStyle w:val="IndexLink"/>
                <w:rtl w:val="true"/>
              </w:rPr>
              <w:tab/>
            </w:r>
            <w:r>
              <w:rPr>
                <w:rStyle w:val="IndexLink"/>
              </w:rPr>
              <w:t>381</w:t>
            </w:r>
          </w:hyperlink>
        </w:p>
        <w:p>
          <w:pPr>
            <w:pStyle w:val="Contents6"/>
            <w:tabs>
              <w:tab w:val="clear" w:pos="7609"/>
              <w:tab w:val="right" w:pos="9026" w:leader="dot"/>
            </w:tabs>
            <w:rPr/>
          </w:pPr>
          <w:hyperlink w:anchor="__RefHeading___Toc5660978_417432637">
            <w:r>
              <w:rPr>
                <w:webHidden/>
                <w:rStyle w:val="IndexLink"/>
                <w:rtl w:val="true"/>
              </w:rPr>
              <w:t xml:space="preserve">مسألة </w:t>
            </w:r>
            <w:r>
              <w:rPr>
                <w:rStyle w:val="IndexLink"/>
              </w:rPr>
              <w:t>9</w:t>
            </w:r>
            <w:r>
              <w:rPr>
                <w:rStyle w:val="IndexLink"/>
                <w:rtl w:val="true"/>
              </w:rPr>
              <w:t xml:space="preserve">: </w:t>
            </w:r>
            <w:r>
              <w:rPr>
                <w:rStyle w:val="IndexLink"/>
                <w:rtl w:val="true"/>
              </w:rPr>
              <w:t>قد مرّ أنّه يجب كون القراءة و سائر الأذكار حال الاستقرار</w:t>
            </w:r>
            <w:r>
              <w:rPr>
                <w:rStyle w:val="IndexLink"/>
                <w:rtl w:val="true"/>
              </w:rPr>
              <w:tab/>
            </w:r>
            <w:r>
              <w:rPr>
                <w:rStyle w:val="IndexLink"/>
              </w:rPr>
              <w:t>382</w:t>
            </w:r>
          </w:hyperlink>
        </w:p>
        <w:p>
          <w:pPr>
            <w:pStyle w:val="Contents6"/>
            <w:tabs>
              <w:tab w:val="clear" w:pos="7609"/>
              <w:tab w:val="right" w:pos="9026" w:leader="dot"/>
            </w:tabs>
            <w:rPr/>
          </w:pPr>
          <w:hyperlink w:anchor="__RefHeading___Toc5660980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سمع اسم النبيّ صلّى اللّه عليه و آله في أثناء القراءة</w:t>
            </w:r>
            <w:r>
              <w:rPr>
                <w:rStyle w:val="IndexLink"/>
                <w:rtl w:val="true"/>
              </w:rPr>
              <w:tab/>
            </w:r>
            <w:r>
              <w:rPr>
                <w:rStyle w:val="IndexLink"/>
              </w:rPr>
              <w:t>383</w:t>
            </w:r>
          </w:hyperlink>
        </w:p>
        <w:p>
          <w:pPr>
            <w:pStyle w:val="Contents6"/>
            <w:tabs>
              <w:tab w:val="clear" w:pos="7609"/>
              <w:tab w:val="right" w:pos="9026" w:leader="dot"/>
            </w:tabs>
            <w:rPr/>
          </w:pPr>
          <w:hyperlink w:anchor="__RefHeading___Toc5660982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تحرك حال القراءة قهرا</w:t>
            </w:r>
            <w:r>
              <w:rPr>
                <w:rStyle w:val="IndexLink"/>
                <w:rtl w:val="true"/>
              </w:rPr>
              <w:tab/>
            </w:r>
            <w:r>
              <w:rPr>
                <w:rStyle w:val="IndexLink"/>
              </w:rPr>
              <w:t>383</w:t>
            </w:r>
          </w:hyperlink>
        </w:p>
        <w:p>
          <w:pPr>
            <w:pStyle w:val="Contents6"/>
            <w:tabs>
              <w:tab w:val="clear" w:pos="7609"/>
              <w:tab w:val="right" w:pos="9026" w:leader="dot"/>
            </w:tabs>
            <w:rPr/>
          </w:pPr>
          <w:hyperlink w:anchor="__RefHeading___Toc5660984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شك في صحة قراءة آية أو كلمة يجب إعادتها إذا لم يتجاوز</w:t>
            </w:r>
            <w:r>
              <w:rPr>
                <w:rStyle w:val="IndexLink"/>
                <w:rtl w:val="true"/>
              </w:rPr>
              <w:tab/>
            </w:r>
            <w:r>
              <w:rPr>
                <w:rStyle w:val="IndexLink"/>
              </w:rPr>
              <w:t>384</w:t>
            </w:r>
          </w:hyperlink>
        </w:p>
        <w:p>
          <w:pPr>
            <w:pStyle w:val="Contents6"/>
            <w:tabs>
              <w:tab w:val="clear" w:pos="7609"/>
              <w:tab w:val="right" w:pos="9026" w:leader="dot"/>
            </w:tabs>
            <w:rPr/>
          </w:pPr>
          <w:hyperlink w:anchor="__RefHeading___Toc566098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في ضيق الوقت يجب الاقتصار على المرة في التسبيحات الأربع</w:t>
            </w:r>
            <w:r>
              <w:rPr>
                <w:rStyle w:val="IndexLink"/>
                <w:rtl w:val="true"/>
              </w:rPr>
              <w:tab/>
            </w:r>
            <w:r>
              <w:rPr>
                <w:rStyle w:val="IndexLink"/>
              </w:rPr>
              <w:t>384</w:t>
            </w:r>
          </w:hyperlink>
        </w:p>
        <w:p>
          <w:pPr>
            <w:pStyle w:val="Contents6"/>
            <w:tabs>
              <w:tab w:val="clear" w:pos="7609"/>
              <w:tab w:val="right" w:pos="9026" w:leader="dot"/>
            </w:tabs>
            <w:rPr/>
          </w:pPr>
          <w:hyperlink w:anchor="__RefHeading___Toc5660988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يجوز في إِيّاكَ نَعْبُدُ وَ إِيّاكَ نَسْتَعِينُ القراءة بإشباع كسر الهمزة</w:t>
            </w:r>
            <w:r>
              <w:rPr>
                <w:rStyle w:val="IndexLink"/>
                <w:rtl w:val="true"/>
              </w:rPr>
              <w:tab/>
            </w:r>
            <w:r>
              <w:rPr>
                <w:rStyle w:val="IndexLink"/>
              </w:rPr>
              <w:t>385</w:t>
            </w:r>
          </w:hyperlink>
        </w:p>
        <w:p>
          <w:pPr>
            <w:pStyle w:val="Contents6"/>
            <w:tabs>
              <w:tab w:val="clear" w:pos="7609"/>
              <w:tab w:val="right" w:pos="9026" w:leader="dot"/>
            </w:tabs>
            <w:rPr/>
          </w:pPr>
          <w:hyperlink w:anchor="__RefHeading___Toc5660990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شك في حركة كلمة أو مخرج حروفها</w:t>
            </w:r>
            <w:r>
              <w:rPr>
                <w:rStyle w:val="IndexLink"/>
                <w:rtl w:val="true"/>
              </w:rPr>
              <w:tab/>
            </w:r>
            <w:r>
              <w:rPr>
                <w:rStyle w:val="IndexLink"/>
              </w:rPr>
              <w:t>385</w:t>
            </w:r>
          </w:hyperlink>
        </w:p>
        <w:p>
          <w:pPr>
            <w:pStyle w:val="Contents6"/>
            <w:tabs>
              <w:tab w:val="clear" w:pos="7609"/>
              <w:tab w:val="right" w:pos="9026" w:leader="dot"/>
            </w:tabs>
            <w:rPr/>
          </w:pPr>
          <w:hyperlink w:anchor="__RefHeading___Toc5660992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الأحوط فيما يجب قراءته جهرا أن يحافظ على الإجهار في جميع الكلمات</w:t>
            </w:r>
            <w:r>
              <w:rPr>
                <w:rStyle w:val="IndexLink"/>
                <w:rtl w:val="true"/>
              </w:rPr>
              <w:tab/>
            </w:r>
            <w:r>
              <w:rPr>
                <w:rStyle w:val="IndexLink"/>
              </w:rPr>
              <w:t>385</w:t>
            </w:r>
          </w:hyperlink>
        </w:p>
        <w:p>
          <w:pPr>
            <w:pStyle w:val="Contents4"/>
            <w:tabs>
              <w:tab w:val="clear" w:pos="8176"/>
              <w:tab w:val="right" w:pos="9026" w:leader="dot"/>
            </w:tabs>
            <w:rPr/>
          </w:pPr>
          <w:hyperlink w:anchor="__RefHeading___Toc5660994_417432637">
            <w:r>
              <w:rPr>
                <w:webHidden/>
                <w:rStyle w:val="IndexLink"/>
                <w:rtl w:val="true"/>
              </w:rPr>
              <w:t>فصل في الركوع</w:t>
            </w:r>
            <w:r>
              <w:rPr>
                <w:rStyle w:val="IndexLink"/>
                <w:rtl w:val="true"/>
              </w:rPr>
              <w:tab/>
            </w:r>
            <w:r>
              <w:rPr>
                <w:rStyle w:val="IndexLink"/>
              </w:rPr>
              <w:t>386</w:t>
            </w:r>
          </w:hyperlink>
        </w:p>
        <w:p>
          <w:pPr>
            <w:pStyle w:val="Contents5"/>
            <w:tabs>
              <w:tab w:val="clear" w:pos="7892"/>
              <w:tab w:val="right" w:pos="9026" w:leader="dot"/>
            </w:tabs>
            <w:rPr/>
          </w:pPr>
          <w:hyperlink w:anchor="__RefHeading___Toc5660996_41743263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5660998_417432637">
            <w:r>
              <w:rPr>
                <w:webHidden/>
                <w:rStyle w:val="IndexLink"/>
                <w:rtl w:val="true"/>
              </w:rPr>
              <w:t>و واجباته أمور</w:t>
            </w:r>
            <w:r>
              <w:rPr>
                <w:rStyle w:val="IndexLink"/>
                <w:rtl w:val="true"/>
              </w:rPr>
              <w:tab/>
            </w:r>
            <w:r>
              <w:rPr>
                <w:rStyle w:val="IndexLink"/>
              </w:rPr>
              <w:t>386</w:t>
            </w:r>
          </w:hyperlink>
        </w:p>
        <w:p>
          <w:pPr>
            <w:pStyle w:val="Contents6"/>
            <w:tabs>
              <w:tab w:val="clear" w:pos="7609"/>
              <w:tab w:val="right" w:pos="9026" w:leader="dot"/>
            </w:tabs>
            <w:rPr/>
          </w:pPr>
          <w:hyperlink w:anchor="__RefHeading___Toc5661000_417432637">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5661002_417432637">
            <w:r>
              <w:rPr>
                <w:webHidden/>
                <w:rStyle w:val="IndexLink"/>
                <w:rtl w:val="true"/>
              </w:rPr>
              <w:t>أحدها</w:t>
            </w:r>
            <w:r>
              <w:rPr>
                <w:rStyle w:val="IndexLink"/>
                <w:rtl w:val="true"/>
              </w:rPr>
              <w:t xml:space="preserve">: </w:t>
            </w:r>
            <w:r>
              <w:rPr>
                <w:rStyle w:val="IndexLink"/>
                <w:rtl w:val="true"/>
              </w:rPr>
              <w:t>الانحناء على الوجه المتعارف</w:t>
            </w:r>
            <w:r>
              <w:rPr>
                <w:rStyle w:val="IndexLink"/>
                <w:rtl w:val="true"/>
              </w:rPr>
              <w:tab/>
            </w:r>
            <w:r>
              <w:rPr>
                <w:rStyle w:val="IndexLink"/>
              </w:rPr>
              <w:t>386</w:t>
            </w:r>
          </w:hyperlink>
        </w:p>
        <w:p>
          <w:pPr>
            <w:pStyle w:val="Contents6"/>
            <w:tabs>
              <w:tab w:val="clear" w:pos="7609"/>
              <w:tab w:val="right" w:pos="9026" w:leader="dot"/>
            </w:tabs>
            <w:rPr/>
          </w:pPr>
          <w:hyperlink w:anchor="__RefHeading___Toc5661004_417432637">
            <w:r>
              <w:rPr>
                <w:webHidden/>
                <w:rStyle w:val="IndexLink"/>
                <w:rtl w:val="true"/>
              </w:rPr>
              <w:t>الثاني</w:t>
            </w:r>
            <w:r>
              <w:rPr>
                <w:rStyle w:val="IndexLink"/>
                <w:rtl w:val="true"/>
              </w:rPr>
              <w:t xml:space="preserve">: </w:t>
            </w:r>
            <w:r>
              <w:rPr>
                <w:rStyle w:val="IndexLink"/>
                <w:rtl w:val="true"/>
              </w:rPr>
              <w:t>الذكر</w:t>
            </w:r>
            <w:r>
              <w:rPr>
                <w:rStyle w:val="IndexLink"/>
                <w:rtl w:val="true"/>
              </w:rPr>
              <w:tab/>
            </w:r>
            <w:r>
              <w:rPr>
                <w:rStyle w:val="IndexLink"/>
              </w:rPr>
              <w:t>390</w:t>
            </w:r>
          </w:hyperlink>
        </w:p>
        <w:p>
          <w:pPr>
            <w:pStyle w:val="Contents6"/>
            <w:tabs>
              <w:tab w:val="clear" w:pos="7609"/>
              <w:tab w:val="right" w:pos="9026" w:leader="dot"/>
            </w:tabs>
            <w:rPr/>
          </w:pPr>
          <w:hyperlink w:anchor="__RefHeading___Toc5661006_417432637">
            <w:r>
              <w:rPr>
                <w:webHidden/>
                <w:rStyle w:val="IndexLink"/>
                <w:rtl w:val="true"/>
              </w:rPr>
              <w:t>الثالث</w:t>
            </w:r>
            <w:r>
              <w:rPr>
                <w:rStyle w:val="IndexLink"/>
                <w:rtl w:val="true"/>
              </w:rPr>
              <w:t xml:space="preserve">: </w:t>
            </w:r>
            <w:r>
              <w:rPr>
                <w:rStyle w:val="IndexLink"/>
                <w:rtl w:val="true"/>
              </w:rPr>
              <w:t>الطمأنينة فيه</w:t>
            </w:r>
            <w:r>
              <w:rPr>
                <w:rStyle w:val="IndexLink"/>
                <w:rtl w:val="true"/>
              </w:rPr>
              <w:tab/>
            </w:r>
            <w:r>
              <w:rPr>
                <w:rStyle w:val="IndexLink"/>
              </w:rPr>
              <w:t>392</w:t>
            </w:r>
          </w:hyperlink>
        </w:p>
        <w:p>
          <w:pPr>
            <w:pStyle w:val="Contents6"/>
            <w:tabs>
              <w:tab w:val="clear" w:pos="7609"/>
              <w:tab w:val="right" w:pos="9026" w:leader="dot"/>
            </w:tabs>
            <w:rPr/>
          </w:pPr>
          <w:hyperlink w:anchor="__RefHeading___Toc5661008_417432637">
            <w:r>
              <w:rPr>
                <w:webHidden/>
                <w:rStyle w:val="IndexLink"/>
                <w:rtl w:val="true"/>
              </w:rPr>
              <w:t>الرابع</w:t>
            </w:r>
            <w:r>
              <w:rPr>
                <w:rStyle w:val="IndexLink"/>
                <w:rtl w:val="true"/>
              </w:rPr>
              <w:t xml:space="preserve">: </w:t>
            </w:r>
            <w:r>
              <w:rPr>
                <w:rStyle w:val="IndexLink"/>
                <w:rtl w:val="true"/>
              </w:rPr>
              <w:t>رفع الرأس منه</w:t>
            </w:r>
            <w:r>
              <w:rPr>
                <w:rStyle w:val="IndexLink"/>
                <w:rtl w:val="true"/>
              </w:rPr>
              <w:tab/>
            </w:r>
            <w:r>
              <w:rPr>
                <w:rStyle w:val="IndexLink"/>
              </w:rPr>
              <w:t>395</w:t>
            </w:r>
          </w:hyperlink>
        </w:p>
        <w:p>
          <w:pPr>
            <w:pStyle w:val="Contents6"/>
            <w:tabs>
              <w:tab w:val="clear" w:pos="7609"/>
              <w:tab w:val="right" w:pos="9026" w:leader="dot"/>
            </w:tabs>
            <w:rPr/>
          </w:pPr>
          <w:hyperlink w:anchor="__RefHeading___Toc5661010_417432637">
            <w:r>
              <w:rPr>
                <w:webHidden/>
                <w:rStyle w:val="IndexLink"/>
                <w:rtl w:val="true"/>
              </w:rPr>
              <w:t>الخامس</w:t>
            </w:r>
            <w:r>
              <w:rPr>
                <w:rStyle w:val="IndexLink"/>
                <w:rtl w:val="true"/>
              </w:rPr>
              <w:t xml:space="preserve">: </w:t>
            </w:r>
            <w:r>
              <w:rPr>
                <w:rStyle w:val="IndexLink"/>
                <w:rtl w:val="true"/>
              </w:rPr>
              <w:t>الطمأنينة حال القيام</w:t>
            </w:r>
            <w:r>
              <w:rPr>
                <w:rStyle w:val="IndexLink"/>
                <w:rtl w:val="true"/>
              </w:rPr>
              <w:tab/>
            </w:r>
            <w:r>
              <w:rPr>
                <w:rStyle w:val="IndexLink"/>
              </w:rPr>
              <w:t>396</w:t>
            </w:r>
          </w:hyperlink>
        </w:p>
        <w:p>
          <w:pPr>
            <w:pStyle w:val="Contents5"/>
            <w:tabs>
              <w:tab w:val="clear" w:pos="7892"/>
              <w:tab w:val="right" w:pos="9026" w:leader="dot"/>
            </w:tabs>
            <w:rPr/>
          </w:pPr>
          <w:hyperlink w:anchor="__RefHeading___Toc5661012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يجب وضع اليدين على الركبتين حال الركوع</w:t>
            </w:r>
            <w:r>
              <w:rPr>
                <w:rStyle w:val="IndexLink"/>
                <w:rtl w:val="true"/>
              </w:rPr>
              <w:tab/>
            </w:r>
            <w:r>
              <w:rPr>
                <w:rStyle w:val="IndexLink"/>
              </w:rPr>
              <w:t>396</w:t>
            </w:r>
          </w:hyperlink>
        </w:p>
        <w:p>
          <w:pPr>
            <w:pStyle w:val="Contents5"/>
            <w:tabs>
              <w:tab w:val="clear" w:pos="7892"/>
              <w:tab w:val="right" w:pos="9026" w:leader="dot"/>
            </w:tabs>
            <w:rPr/>
          </w:pPr>
          <w:hyperlink w:anchor="__RefHeading___Toc5661014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لم يتمكن من الانحناء على الوجه المذكور و لو بالاعتماد على شي‌ء أتى بالقدر الممكن</w:t>
            </w:r>
            <w:r>
              <w:rPr>
                <w:rStyle w:val="IndexLink"/>
                <w:rtl w:val="true"/>
              </w:rPr>
              <w:tab/>
            </w:r>
            <w:r>
              <w:rPr>
                <w:rStyle w:val="IndexLink"/>
              </w:rPr>
              <w:t>396</w:t>
            </w:r>
          </w:hyperlink>
        </w:p>
        <w:p>
          <w:pPr>
            <w:pStyle w:val="Contents5"/>
            <w:tabs>
              <w:tab w:val="clear" w:pos="7892"/>
              <w:tab w:val="right" w:pos="9026" w:leader="dot"/>
            </w:tabs>
            <w:rPr/>
          </w:pPr>
          <w:hyperlink w:anchor="__RefHeading___Toc5661016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دار الأمر بين الركوع جالسا مع الانحناء في الجملة</w:t>
            </w:r>
            <w:r>
              <w:rPr>
                <w:rStyle w:val="IndexLink"/>
                <w:rtl w:val="true"/>
              </w:rPr>
              <w:tab/>
            </w:r>
            <w:r>
              <w:rPr>
                <w:rStyle w:val="IndexLink"/>
              </w:rPr>
              <w:t>398</w:t>
            </w:r>
          </w:hyperlink>
        </w:p>
        <w:p>
          <w:pPr>
            <w:pStyle w:val="Contents5"/>
            <w:tabs>
              <w:tab w:val="clear" w:pos="7892"/>
              <w:tab w:val="right" w:pos="9026" w:leader="dot"/>
            </w:tabs>
            <w:rPr/>
          </w:pPr>
          <w:hyperlink w:anchor="__RefHeading___Toc5661018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أتى بالركوع جالسا و رفع رأسه منه ثمَّ حصل له التمكن من القيام لا يجب</w:t>
            </w:r>
            <w:r>
              <w:rPr>
                <w:rStyle w:val="IndexLink"/>
                <w:rtl w:val="true"/>
              </w:rPr>
              <w:tab/>
            </w:r>
            <w:r>
              <w:rPr>
                <w:rStyle w:val="IndexLink"/>
              </w:rPr>
              <w:t>398</w:t>
            </w:r>
          </w:hyperlink>
        </w:p>
        <w:p>
          <w:pPr>
            <w:pStyle w:val="Contents5"/>
            <w:tabs>
              <w:tab w:val="clear" w:pos="7892"/>
              <w:tab w:val="right" w:pos="9026" w:leader="dot"/>
            </w:tabs>
            <w:rPr/>
          </w:pPr>
          <w:hyperlink w:anchor="__RefHeading___Toc5661020_417432637">
            <w:r>
              <w:rPr>
                <w:webHidden/>
                <w:rStyle w:val="IndexLink"/>
                <w:rtl w:val="true"/>
              </w:rPr>
              <w:t xml:space="preserve">مسألة </w:t>
            </w:r>
            <w:r>
              <w:rPr>
                <w:rStyle w:val="IndexLink"/>
              </w:rPr>
              <w:t>5</w:t>
            </w:r>
            <w:r>
              <w:rPr>
                <w:rStyle w:val="IndexLink"/>
                <w:rtl w:val="true"/>
              </w:rPr>
              <w:t xml:space="preserve">: </w:t>
            </w:r>
            <w:r>
              <w:rPr>
                <w:rStyle w:val="IndexLink"/>
                <w:rtl w:val="true"/>
              </w:rPr>
              <w:t>زيادة الركوع الجلوسي و الإيمائي مبطلة</w:t>
            </w:r>
            <w:r>
              <w:rPr>
                <w:rStyle w:val="IndexLink"/>
                <w:rtl w:val="true"/>
              </w:rPr>
              <w:tab/>
            </w:r>
            <w:r>
              <w:rPr>
                <w:rStyle w:val="IndexLink"/>
              </w:rPr>
              <w:t>400</w:t>
            </w:r>
          </w:hyperlink>
        </w:p>
        <w:p>
          <w:pPr>
            <w:pStyle w:val="Contents5"/>
            <w:tabs>
              <w:tab w:val="clear" w:pos="7892"/>
              <w:tab w:val="right" w:pos="9026" w:leader="dot"/>
            </w:tabs>
            <w:rPr/>
          </w:pPr>
          <w:hyperlink w:anchor="__RefHeading___Toc5661022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كان كالراكع خلقة أو لعارض</w:t>
            </w:r>
            <w:r>
              <w:rPr>
                <w:rStyle w:val="IndexLink"/>
                <w:rtl w:val="true"/>
              </w:rPr>
              <w:tab/>
            </w:r>
            <w:r>
              <w:rPr>
                <w:rStyle w:val="IndexLink"/>
              </w:rPr>
              <w:t>400</w:t>
            </w:r>
          </w:hyperlink>
        </w:p>
        <w:p>
          <w:pPr>
            <w:pStyle w:val="Contents5"/>
            <w:tabs>
              <w:tab w:val="clear" w:pos="7892"/>
              <w:tab w:val="right" w:pos="9026" w:leader="dot"/>
            </w:tabs>
            <w:rPr/>
          </w:pPr>
          <w:hyperlink w:anchor="__RefHeading___Toc5661024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يعتبر في الانحناء أن يكون بقصد الركوع</w:t>
            </w:r>
            <w:r>
              <w:rPr>
                <w:rStyle w:val="IndexLink"/>
                <w:rtl w:val="true"/>
              </w:rPr>
              <w:tab/>
            </w:r>
            <w:r>
              <w:rPr>
                <w:rStyle w:val="IndexLink"/>
              </w:rPr>
              <w:t>401</w:t>
            </w:r>
          </w:hyperlink>
        </w:p>
        <w:p>
          <w:pPr>
            <w:pStyle w:val="Contents5"/>
            <w:tabs>
              <w:tab w:val="clear" w:pos="7892"/>
              <w:tab w:val="right" w:pos="9026" w:leader="dot"/>
            </w:tabs>
            <w:rPr/>
          </w:pPr>
          <w:hyperlink w:anchor="__RefHeading___Toc5661026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نسي الركوع فهوى إلى السجود و تذكر قبل وضع جبهته على الأرض رجع إلى القيام ثمَّ ركع</w:t>
            </w:r>
            <w:r>
              <w:rPr>
                <w:rStyle w:val="IndexLink"/>
                <w:rtl w:val="true"/>
              </w:rPr>
              <w:tab/>
            </w:r>
            <w:r>
              <w:rPr>
                <w:rStyle w:val="IndexLink"/>
              </w:rPr>
              <w:t>402</w:t>
            </w:r>
          </w:hyperlink>
        </w:p>
        <w:p>
          <w:pPr>
            <w:pStyle w:val="Contents5"/>
            <w:tabs>
              <w:tab w:val="clear" w:pos="7892"/>
              <w:tab w:val="right" w:pos="9026" w:leader="dot"/>
            </w:tabs>
            <w:rPr/>
          </w:pPr>
          <w:hyperlink w:anchor="__RefHeading___Toc5661028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انحنى بقصد الركوع فنسي في الأثناء</w:t>
            </w:r>
            <w:r>
              <w:rPr>
                <w:rStyle w:val="IndexLink"/>
                <w:rtl w:val="true"/>
              </w:rPr>
              <w:tab/>
            </w:r>
            <w:r>
              <w:rPr>
                <w:rStyle w:val="IndexLink"/>
              </w:rPr>
              <w:t>404</w:t>
            </w:r>
          </w:hyperlink>
        </w:p>
        <w:p>
          <w:pPr>
            <w:pStyle w:val="Contents5"/>
            <w:tabs>
              <w:tab w:val="clear" w:pos="7892"/>
              <w:tab w:val="right" w:pos="9026" w:leader="dot"/>
            </w:tabs>
            <w:rPr/>
          </w:pPr>
          <w:hyperlink w:anchor="__RefHeading___Toc5661030_417432637">
            <w:r>
              <w:rPr>
                <w:webHidden/>
                <w:rStyle w:val="IndexLink"/>
                <w:rtl w:val="true"/>
              </w:rPr>
              <w:t xml:space="preserve">مسألة </w:t>
            </w:r>
            <w:r>
              <w:rPr>
                <w:rStyle w:val="IndexLink"/>
              </w:rPr>
              <w:t>10</w:t>
            </w:r>
            <w:r>
              <w:rPr>
                <w:rStyle w:val="IndexLink"/>
                <w:rtl w:val="true"/>
              </w:rPr>
              <w:t xml:space="preserve">: </w:t>
            </w:r>
            <w:r>
              <w:rPr>
                <w:rStyle w:val="IndexLink"/>
                <w:rtl w:val="true"/>
              </w:rPr>
              <w:t>ذكر بعض العلماء</w:t>
            </w:r>
            <w:r>
              <w:rPr>
                <w:rStyle w:val="IndexLink"/>
                <w:rtl w:val="true"/>
              </w:rPr>
              <w:t xml:space="preserve">: </w:t>
            </w:r>
            <w:r>
              <w:rPr>
                <w:rStyle w:val="IndexLink"/>
                <w:rtl w:val="true"/>
              </w:rPr>
              <w:t>أنّه يكفي في ركوع المرأة الانحناء بمقدار يمكن معه إيصال يديها إلى فخذيها فوق ركبتيها</w:t>
            </w:r>
            <w:r>
              <w:rPr>
                <w:rStyle w:val="IndexLink"/>
                <w:rtl w:val="true"/>
              </w:rPr>
              <w:tab/>
            </w:r>
            <w:r>
              <w:rPr>
                <w:rStyle w:val="IndexLink"/>
              </w:rPr>
              <w:t>406</w:t>
            </w:r>
          </w:hyperlink>
        </w:p>
        <w:p>
          <w:pPr>
            <w:pStyle w:val="Contents5"/>
            <w:tabs>
              <w:tab w:val="clear" w:pos="7892"/>
              <w:tab w:val="right" w:pos="9026" w:leader="dot"/>
            </w:tabs>
            <w:rPr/>
          </w:pPr>
          <w:hyperlink w:anchor="__RefHeading___Toc5661032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يكفي في ذكر الركوع التسبيحة الكبرى مرة واحدة</w:t>
            </w:r>
            <w:r>
              <w:rPr>
                <w:rStyle w:val="IndexLink"/>
                <w:rtl w:val="true"/>
              </w:rPr>
              <w:tab/>
            </w:r>
            <w:r>
              <w:rPr>
                <w:rStyle w:val="IndexLink"/>
              </w:rPr>
              <w:t>406</w:t>
            </w:r>
          </w:hyperlink>
        </w:p>
        <w:p>
          <w:pPr>
            <w:pStyle w:val="Contents5"/>
            <w:tabs>
              <w:tab w:val="clear" w:pos="7892"/>
              <w:tab w:val="right" w:pos="9026" w:leader="dot"/>
            </w:tabs>
            <w:rPr/>
          </w:pPr>
          <w:hyperlink w:anchor="__RefHeading___Toc5661034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أتى بالذكر أزيد من مرّة لا يجب تعيين الواجب منه</w:t>
            </w:r>
            <w:r>
              <w:rPr>
                <w:rStyle w:val="IndexLink"/>
                <w:rtl w:val="true"/>
              </w:rPr>
              <w:tab/>
            </w:r>
            <w:r>
              <w:rPr>
                <w:rStyle w:val="IndexLink"/>
              </w:rPr>
              <w:t>408</w:t>
            </w:r>
          </w:hyperlink>
        </w:p>
        <w:p>
          <w:pPr>
            <w:pStyle w:val="Contents5"/>
            <w:tabs>
              <w:tab w:val="clear" w:pos="7892"/>
              <w:tab w:val="right" w:pos="9026" w:leader="dot"/>
            </w:tabs>
            <w:rPr/>
          </w:pPr>
          <w:hyperlink w:anchor="__RefHeading___Toc566103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يجوز في حال الضرورة و ضيق الوقت الاقتصار على الصغرى مرة واحدة</w:t>
            </w:r>
            <w:r>
              <w:rPr>
                <w:rStyle w:val="IndexLink"/>
                <w:rtl w:val="true"/>
              </w:rPr>
              <w:tab/>
            </w:r>
            <w:r>
              <w:rPr>
                <w:rStyle w:val="IndexLink"/>
              </w:rPr>
              <w:t>409</w:t>
            </w:r>
          </w:hyperlink>
        </w:p>
        <w:p>
          <w:pPr>
            <w:pStyle w:val="Contents5"/>
            <w:tabs>
              <w:tab w:val="clear" w:pos="7892"/>
              <w:tab w:val="right" w:pos="9026" w:leader="dot"/>
            </w:tabs>
            <w:rPr/>
          </w:pPr>
          <w:hyperlink w:anchor="__RefHeading___Toc5661038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يجوز الشروع في الذكر قبل الوصول إلى حد الركوع</w:t>
            </w:r>
            <w:r>
              <w:rPr>
                <w:rStyle w:val="IndexLink"/>
                <w:rtl w:val="true"/>
              </w:rPr>
              <w:tab/>
            </w:r>
            <w:r>
              <w:rPr>
                <w:rStyle w:val="IndexLink"/>
              </w:rPr>
              <w:t>409</w:t>
            </w:r>
          </w:hyperlink>
        </w:p>
        <w:p>
          <w:pPr>
            <w:pStyle w:val="Contents5"/>
            <w:tabs>
              <w:tab w:val="clear" w:pos="7892"/>
              <w:tab w:val="right" w:pos="9026" w:leader="dot"/>
            </w:tabs>
            <w:rPr/>
          </w:pPr>
          <w:hyperlink w:anchor="__RefHeading___Toc5661040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لم يتمكن من الطمأنينة لمرض أو غيره سقطت</w:t>
            </w:r>
            <w:r>
              <w:rPr>
                <w:rStyle w:val="IndexLink"/>
                <w:rtl w:val="true"/>
              </w:rPr>
              <w:tab/>
            </w:r>
            <w:r>
              <w:rPr>
                <w:rStyle w:val="IndexLink"/>
              </w:rPr>
              <w:t>410</w:t>
            </w:r>
          </w:hyperlink>
        </w:p>
        <w:p>
          <w:pPr>
            <w:pStyle w:val="Contents5"/>
            <w:tabs>
              <w:tab w:val="clear" w:pos="7892"/>
              <w:tab w:val="right" w:pos="9026" w:leader="dot"/>
            </w:tabs>
            <w:rPr/>
          </w:pPr>
          <w:hyperlink w:anchor="__RefHeading___Toc5661042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ترك الطمأنينة في الركوع أصلا</w:t>
            </w:r>
            <w:r>
              <w:rPr>
                <w:rStyle w:val="IndexLink"/>
                <w:rtl w:val="true"/>
              </w:rPr>
              <w:tab/>
            </w:r>
            <w:r>
              <w:rPr>
                <w:rStyle w:val="IndexLink"/>
              </w:rPr>
              <w:t>411</w:t>
            </w:r>
          </w:hyperlink>
        </w:p>
        <w:p>
          <w:pPr>
            <w:pStyle w:val="Contents5"/>
            <w:tabs>
              <w:tab w:val="clear" w:pos="7892"/>
              <w:tab w:val="right" w:pos="9026" w:leader="dot"/>
            </w:tabs>
            <w:rPr/>
          </w:pPr>
          <w:hyperlink w:anchor="__RefHeading___Toc5661044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يجوز الجمع بين التسبيحة الكبرى و الصغرى</w:t>
            </w:r>
            <w:r>
              <w:rPr>
                <w:rStyle w:val="IndexLink"/>
                <w:rtl w:val="true"/>
              </w:rPr>
              <w:tab/>
            </w:r>
            <w:r>
              <w:rPr>
                <w:rStyle w:val="IndexLink"/>
              </w:rPr>
              <w:t>411</w:t>
            </w:r>
          </w:hyperlink>
        </w:p>
        <w:p>
          <w:pPr>
            <w:pStyle w:val="Contents5"/>
            <w:tabs>
              <w:tab w:val="clear" w:pos="7892"/>
              <w:tab w:val="right" w:pos="9026" w:leader="dot"/>
            </w:tabs>
            <w:rPr/>
          </w:pPr>
          <w:hyperlink w:anchor="__RefHeading___Toc5661046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شرع في التسبيح بقصد الصغرى يجوز له أن يعدل في الأثناء إلى الكبرى</w:t>
            </w:r>
            <w:r>
              <w:rPr>
                <w:rStyle w:val="IndexLink"/>
                <w:rtl w:val="true"/>
              </w:rPr>
              <w:tab/>
            </w:r>
            <w:r>
              <w:rPr>
                <w:rStyle w:val="IndexLink"/>
              </w:rPr>
              <w:t>411</w:t>
            </w:r>
          </w:hyperlink>
        </w:p>
        <w:p>
          <w:pPr>
            <w:pStyle w:val="Contents5"/>
            <w:tabs>
              <w:tab w:val="clear" w:pos="7892"/>
              <w:tab w:val="right" w:pos="9026" w:leader="dot"/>
            </w:tabs>
            <w:rPr/>
          </w:pPr>
          <w:hyperlink w:anchor="__RefHeading___Toc5661048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يشترط في ذكر الركوع العربية</w:t>
            </w:r>
            <w:r>
              <w:rPr>
                <w:rStyle w:val="IndexLink"/>
                <w:rtl w:val="true"/>
              </w:rPr>
              <w:tab/>
            </w:r>
            <w:r>
              <w:rPr>
                <w:rStyle w:val="IndexLink"/>
              </w:rPr>
              <w:t>412</w:t>
            </w:r>
          </w:hyperlink>
        </w:p>
        <w:p>
          <w:pPr>
            <w:pStyle w:val="Contents5"/>
            <w:tabs>
              <w:tab w:val="clear" w:pos="7892"/>
              <w:tab w:val="right" w:pos="9026" w:leader="dot"/>
            </w:tabs>
            <w:rPr/>
          </w:pPr>
          <w:hyperlink w:anchor="__RefHeading___Toc5661050_417432637">
            <w:r>
              <w:rPr>
                <w:webHidden/>
                <w:rStyle w:val="IndexLink"/>
                <w:rtl w:val="true"/>
              </w:rPr>
              <w:t xml:space="preserve">مسألة </w:t>
            </w:r>
            <w:r>
              <w:rPr>
                <w:rStyle w:val="IndexLink"/>
              </w:rPr>
              <w:t>20</w:t>
            </w:r>
            <w:r>
              <w:rPr>
                <w:rStyle w:val="IndexLink"/>
                <w:rtl w:val="true"/>
              </w:rPr>
              <w:t xml:space="preserve">: </w:t>
            </w:r>
            <w:r>
              <w:rPr>
                <w:rStyle w:val="IndexLink"/>
                <w:rtl w:val="true"/>
              </w:rPr>
              <w:t xml:space="preserve">يجوز في لفظة </w:t>
            </w:r>
            <w:r>
              <w:rPr>
                <w:rStyle w:val="IndexLink"/>
                <w:rtl w:val="true"/>
              </w:rPr>
              <w:t>«</w:t>
            </w:r>
            <w:r>
              <w:rPr>
                <w:rStyle w:val="IndexLink"/>
                <w:rtl w:val="true"/>
              </w:rPr>
              <w:t>ربّي العظيم</w:t>
            </w:r>
            <w:r>
              <w:rPr>
                <w:rStyle w:val="IndexLink"/>
                <w:rtl w:val="true"/>
              </w:rPr>
              <w:t xml:space="preserve">» </w:t>
            </w:r>
            <w:r>
              <w:rPr>
                <w:rStyle w:val="IndexLink"/>
                <w:rtl w:val="true"/>
              </w:rPr>
              <w:t xml:space="preserve">أن يقرأ بإشباع كسر الباء من </w:t>
            </w:r>
            <w:r>
              <w:rPr>
                <w:rStyle w:val="IndexLink"/>
                <w:rtl w:val="true"/>
              </w:rPr>
              <w:t>«</w:t>
            </w:r>
            <w:r>
              <w:rPr>
                <w:rStyle w:val="IndexLink"/>
                <w:rtl w:val="true"/>
              </w:rPr>
              <w:t>ربّي</w:t>
            </w:r>
            <w:r>
              <w:rPr>
                <w:rStyle w:val="IndexLink"/>
                <w:rtl w:val="true"/>
              </w:rPr>
              <w:t>»</w:t>
              <w:tab/>
            </w:r>
            <w:r>
              <w:rPr>
                <w:rStyle w:val="IndexLink"/>
              </w:rPr>
              <w:t>412</w:t>
            </w:r>
          </w:hyperlink>
        </w:p>
        <w:p>
          <w:pPr>
            <w:pStyle w:val="Contents5"/>
            <w:tabs>
              <w:tab w:val="clear" w:pos="7892"/>
              <w:tab w:val="right" w:pos="9026" w:leader="dot"/>
            </w:tabs>
            <w:rPr/>
          </w:pPr>
          <w:hyperlink w:anchor="__RefHeading___Toc5661052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تحرك في حال الذكر الواجب بسبب قهريّ</w:t>
            </w:r>
            <w:r>
              <w:rPr>
                <w:rStyle w:val="IndexLink"/>
                <w:rtl w:val="true"/>
              </w:rPr>
              <w:tab/>
            </w:r>
            <w:r>
              <w:rPr>
                <w:rStyle w:val="IndexLink"/>
              </w:rPr>
              <w:t>412</w:t>
            </w:r>
          </w:hyperlink>
        </w:p>
        <w:p>
          <w:pPr>
            <w:pStyle w:val="Contents5"/>
            <w:tabs>
              <w:tab w:val="clear" w:pos="7892"/>
              <w:tab w:val="right" w:pos="9026" w:leader="dot"/>
            </w:tabs>
            <w:rPr/>
          </w:pPr>
          <w:hyperlink w:anchor="__RefHeading___Toc5661054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لا بأس بالحركة اليسيرة التي لا تنافي صدق الاستقرار</w:t>
            </w:r>
            <w:r>
              <w:rPr>
                <w:rStyle w:val="IndexLink"/>
                <w:rtl w:val="true"/>
              </w:rPr>
              <w:tab/>
            </w:r>
            <w:r>
              <w:rPr>
                <w:rStyle w:val="IndexLink"/>
              </w:rPr>
              <w:t>413</w:t>
            </w:r>
          </w:hyperlink>
        </w:p>
        <w:p>
          <w:pPr>
            <w:pStyle w:val="Contents5"/>
            <w:tabs>
              <w:tab w:val="clear" w:pos="7892"/>
              <w:tab w:val="right" w:pos="9026" w:leader="dot"/>
            </w:tabs>
            <w:rPr/>
          </w:pPr>
          <w:hyperlink w:anchor="__RefHeading___Toc5661056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وصل في الانحناء إلى أول حد الركوع فاستقر و أتى بالذكر</w:t>
            </w:r>
            <w:r>
              <w:rPr>
                <w:rStyle w:val="IndexLink"/>
                <w:rtl w:val="true"/>
              </w:rPr>
              <w:tab/>
            </w:r>
            <w:r>
              <w:rPr>
                <w:rStyle w:val="IndexLink"/>
              </w:rPr>
              <w:t>413</w:t>
            </w:r>
          </w:hyperlink>
        </w:p>
        <w:p>
          <w:pPr>
            <w:pStyle w:val="Contents5"/>
            <w:tabs>
              <w:tab w:val="clear" w:pos="7892"/>
              <w:tab w:val="right" w:pos="9026" w:leader="dot"/>
            </w:tabs>
            <w:rPr/>
          </w:pPr>
          <w:hyperlink w:anchor="__RefHeading___Toc5661058_417432637">
            <w:r>
              <w:rPr>
                <w:webHidden/>
                <w:rStyle w:val="IndexLink"/>
                <w:rtl w:val="true"/>
              </w:rPr>
              <w:t xml:space="preserve">مسألة </w:t>
            </w:r>
            <w:r>
              <w:rPr>
                <w:rStyle w:val="IndexLink"/>
              </w:rPr>
              <w:t>24</w:t>
            </w:r>
            <w:r>
              <w:rPr>
                <w:rStyle w:val="IndexLink"/>
                <w:rtl w:val="true"/>
              </w:rPr>
              <w:t xml:space="preserve">: </w:t>
            </w:r>
            <w:r>
              <w:rPr>
                <w:rStyle w:val="IndexLink"/>
                <w:rtl w:val="true"/>
              </w:rPr>
              <w:t xml:space="preserve">إذا شك في لفظ </w:t>
            </w:r>
            <w:r>
              <w:rPr>
                <w:rStyle w:val="IndexLink"/>
                <w:rtl w:val="true"/>
              </w:rPr>
              <w:t>«</w:t>
            </w:r>
            <w:r>
              <w:rPr>
                <w:rStyle w:val="IndexLink"/>
                <w:rtl w:val="true"/>
              </w:rPr>
              <w:t>العظيم</w:t>
            </w:r>
            <w:r>
              <w:rPr>
                <w:rStyle w:val="IndexLink"/>
                <w:rtl w:val="true"/>
              </w:rPr>
              <w:t xml:space="preserve">» </w:t>
            </w:r>
            <w:r>
              <w:rPr>
                <w:rStyle w:val="IndexLink"/>
                <w:rtl w:val="true"/>
              </w:rPr>
              <w:t>مثلا أنّه بالضاد أو بالظاء يجب عليه ترك الكبرى و الإتيان بالصغرى ثلاثا</w:t>
            </w:r>
            <w:r>
              <w:rPr>
                <w:rStyle w:val="IndexLink"/>
                <w:rtl w:val="true"/>
              </w:rPr>
              <w:tab/>
            </w:r>
            <w:r>
              <w:rPr>
                <w:rStyle w:val="IndexLink"/>
              </w:rPr>
              <w:t>413</w:t>
            </w:r>
          </w:hyperlink>
        </w:p>
        <w:p>
          <w:pPr>
            <w:pStyle w:val="Contents5"/>
            <w:tabs>
              <w:tab w:val="clear" w:pos="7892"/>
              <w:tab w:val="right" w:pos="9026" w:leader="dot"/>
            </w:tabs>
            <w:rPr/>
          </w:pPr>
          <w:hyperlink w:anchor="__RefHeading___Toc5661060_417432637">
            <w:r>
              <w:rPr>
                <w:webHidden/>
                <w:rStyle w:val="IndexLink"/>
                <w:rtl w:val="true"/>
              </w:rPr>
              <w:t xml:space="preserve">مسألة </w:t>
            </w:r>
            <w:r>
              <w:rPr>
                <w:rStyle w:val="IndexLink"/>
              </w:rPr>
              <w:t>25</w:t>
            </w:r>
            <w:r>
              <w:rPr>
                <w:rStyle w:val="IndexLink"/>
                <w:rtl w:val="true"/>
              </w:rPr>
              <w:t xml:space="preserve">: </w:t>
            </w:r>
            <w:r>
              <w:rPr>
                <w:rStyle w:val="IndexLink"/>
                <w:rtl w:val="true"/>
              </w:rPr>
              <w:t>يشترط في تحقق الركوع الجلوسي أن ينحني بحيث يساوي وجهه ركبتيه</w:t>
            </w:r>
            <w:r>
              <w:rPr>
                <w:rStyle w:val="IndexLink"/>
                <w:rtl w:val="true"/>
              </w:rPr>
              <w:tab/>
            </w:r>
            <w:r>
              <w:rPr>
                <w:rStyle w:val="IndexLink"/>
              </w:rPr>
              <w:t>414</w:t>
            </w:r>
          </w:hyperlink>
        </w:p>
        <w:p>
          <w:pPr>
            <w:pStyle w:val="Contents5"/>
            <w:tabs>
              <w:tab w:val="clear" w:pos="7892"/>
              <w:tab w:val="right" w:pos="9026" w:leader="dot"/>
            </w:tabs>
            <w:rPr/>
          </w:pPr>
          <w:hyperlink w:anchor="__RefHeading___Toc5661062_417432637">
            <w:r>
              <w:rPr>
                <w:webHidden/>
                <w:rStyle w:val="IndexLink"/>
                <w:rtl w:val="true"/>
              </w:rPr>
              <w:t xml:space="preserve">مسألة </w:t>
            </w:r>
            <w:r>
              <w:rPr>
                <w:rStyle w:val="IndexLink"/>
              </w:rPr>
              <w:t>26</w:t>
            </w:r>
            <w:r>
              <w:rPr>
                <w:rStyle w:val="IndexLink"/>
                <w:rtl w:val="true"/>
              </w:rPr>
              <w:t xml:space="preserve">: </w:t>
            </w:r>
            <w:r>
              <w:rPr>
                <w:rStyle w:val="IndexLink"/>
                <w:rtl w:val="true"/>
              </w:rPr>
              <w:t>مستحبات الركوع أمور</w:t>
            </w:r>
            <w:r>
              <w:rPr>
                <w:rStyle w:val="IndexLink"/>
                <w:rtl w:val="true"/>
              </w:rPr>
              <w:tab/>
            </w:r>
            <w:r>
              <w:rPr>
                <w:rStyle w:val="IndexLink"/>
              </w:rPr>
              <w:t>415</w:t>
            </w:r>
          </w:hyperlink>
        </w:p>
        <w:p>
          <w:pPr>
            <w:pStyle w:val="Contents5"/>
            <w:tabs>
              <w:tab w:val="clear" w:pos="7892"/>
              <w:tab w:val="right" w:pos="9026" w:leader="dot"/>
            </w:tabs>
            <w:rPr/>
          </w:pPr>
          <w:hyperlink w:anchor="__RefHeading___Toc5661064_417432637">
            <w:r>
              <w:rPr>
                <w:webHidden/>
                <w:rStyle w:val="IndexLink"/>
                <w:rtl w:val="true"/>
              </w:rPr>
              <w:t xml:space="preserve">مسألة </w:t>
            </w:r>
            <w:r>
              <w:rPr>
                <w:rStyle w:val="IndexLink"/>
              </w:rPr>
              <w:t>27</w:t>
            </w:r>
            <w:r>
              <w:rPr>
                <w:rStyle w:val="IndexLink"/>
                <w:rtl w:val="true"/>
              </w:rPr>
              <w:t xml:space="preserve">: </w:t>
            </w:r>
            <w:r>
              <w:rPr>
                <w:rStyle w:val="IndexLink"/>
                <w:rtl w:val="true"/>
              </w:rPr>
              <w:t>يكره في الركوع أمور</w:t>
            </w:r>
            <w:r>
              <w:rPr>
                <w:rStyle w:val="IndexLink"/>
                <w:rtl w:val="true"/>
              </w:rPr>
              <w:tab/>
            </w:r>
            <w:r>
              <w:rPr>
                <w:rStyle w:val="IndexLink"/>
              </w:rPr>
              <w:t>421</w:t>
            </w:r>
          </w:hyperlink>
        </w:p>
        <w:p>
          <w:pPr>
            <w:pStyle w:val="Contents5"/>
            <w:tabs>
              <w:tab w:val="clear" w:pos="7892"/>
              <w:tab w:val="right" w:pos="9026" w:leader="dot"/>
            </w:tabs>
            <w:rPr/>
          </w:pPr>
          <w:hyperlink w:anchor="__RefHeading___Toc5661066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لا فرق بين الفريضة و النافلة في واجبات الركوع و مستحباته</w:t>
            </w:r>
            <w:r>
              <w:rPr>
                <w:rStyle w:val="IndexLink"/>
                <w:rtl w:val="true"/>
              </w:rPr>
              <w:tab/>
            </w:r>
            <w:r>
              <w:rPr>
                <w:rStyle w:val="IndexLink"/>
              </w:rPr>
              <w:t>423</w:t>
            </w:r>
          </w:hyperlink>
        </w:p>
        <w:p>
          <w:pPr>
            <w:pStyle w:val="Contents4"/>
            <w:tabs>
              <w:tab w:val="clear" w:pos="8176"/>
              <w:tab w:val="right" w:pos="9026" w:leader="dot"/>
            </w:tabs>
            <w:rPr/>
          </w:pPr>
          <w:hyperlink w:anchor="__RefHeading___Toc5661068_417432637">
            <w:r>
              <w:rPr>
                <w:webHidden/>
                <w:rStyle w:val="IndexLink"/>
                <w:rtl w:val="true"/>
              </w:rPr>
              <w:t>فصل في السجود</w:t>
            </w:r>
            <w:r>
              <w:rPr>
                <w:rStyle w:val="IndexLink"/>
                <w:rtl w:val="true"/>
              </w:rPr>
              <w:tab/>
            </w:r>
            <w:r>
              <w:rPr>
                <w:rStyle w:val="IndexLink"/>
              </w:rPr>
              <w:t>426</w:t>
            </w:r>
          </w:hyperlink>
        </w:p>
        <w:p>
          <w:pPr>
            <w:pStyle w:val="Contents5"/>
            <w:tabs>
              <w:tab w:val="clear" w:pos="7892"/>
              <w:tab w:val="right" w:pos="9026" w:leader="dot"/>
            </w:tabs>
            <w:rPr/>
          </w:pPr>
          <w:hyperlink w:anchor="__RefHeading___Toc5661070_417432637">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5661072_417432637">
            <w:r>
              <w:rPr>
                <w:webHidden/>
                <w:rStyle w:val="IndexLink"/>
                <w:rtl w:val="true"/>
              </w:rPr>
              <w:t>و واجباته أمور</w:t>
            </w:r>
            <w:r>
              <w:rPr>
                <w:rStyle w:val="IndexLink"/>
                <w:rtl w:val="true"/>
              </w:rPr>
              <w:tab/>
            </w:r>
            <w:r>
              <w:rPr>
                <w:rStyle w:val="IndexLink"/>
              </w:rPr>
              <w:t>428</w:t>
            </w:r>
          </w:hyperlink>
        </w:p>
        <w:p>
          <w:pPr>
            <w:pStyle w:val="Contents6"/>
            <w:tabs>
              <w:tab w:val="clear" w:pos="7609"/>
              <w:tab w:val="right" w:pos="9026" w:leader="dot"/>
            </w:tabs>
            <w:rPr/>
          </w:pPr>
          <w:hyperlink w:anchor="__RefHeading___Toc5661074_417432637">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5661076_417432637">
            <w:r>
              <w:rPr>
                <w:webHidden/>
                <w:rStyle w:val="IndexLink"/>
                <w:rtl w:val="true"/>
              </w:rPr>
              <w:t>أحدها</w:t>
            </w:r>
            <w:r>
              <w:rPr>
                <w:rStyle w:val="IndexLink"/>
                <w:rtl w:val="true"/>
              </w:rPr>
              <w:t xml:space="preserve">: </w:t>
            </w:r>
            <w:r>
              <w:rPr>
                <w:rStyle w:val="IndexLink"/>
                <w:rtl w:val="true"/>
              </w:rPr>
              <w:t>وضع المساجد السبعة على الأرض</w:t>
            </w:r>
            <w:r>
              <w:rPr>
                <w:rStyle w:val="IndexLink"/>
                <w:rtl w:val="true"/>
              </w:rPr>
              <w:tab/>
            </w:r>
            <w:r>
              <w:rPr>
                <w:rStyle w:val="IndexLink"/>
              </w:rPr>
              <w:t>428</w:t>
            </w:r>
          </w:hyperlink>
        </w:p>
        <w:p>
          <w:pPr>
            <w:pStyle w:val="Contents6"/>
            <w:tabs>
              <w:tab w:val="clear" w:pos="7609"/>
              <w:tab w:val="right" w:pos="9026" w:leader="dot"/>
            </w:tabs>
            <w:rPr/>
          </w:pPr>
          <w:hyperlink w:anchor="__RefHeading___Toc5661078_417432637">
            <w:r>
              <w:rPr>
                <w:webHidden/>
                <w:rStyle w:val="IndexLink"/>
                <w:rtl w:val="true"/>
              </w:rPr>
              <w:t>الثاني</w:t>
            </w:r>
            <w:r>
              <w:rPr>
                <w:rStyle w:val="IndexLink"/>
                <w:rtl w:val="true"/>
              </w:rPr>
              <w:t xml:space="preserve">: </w:t>
            </w:r>
            <w:r>
              <w:rPr>
                <w:rStyle w:val="IndexLink"/>
                <w:rtl w:val="true"/>
              </w:rPr>
              <w:t>الذكر</w:t>
            </w:r>
            <w:r>
              <w:rPr>
                <w:rStyle w:val="IndexLink"/>
                <w:rtl w:val="true"/>
              </w:rPr>
              <w:tab/>
            </w:r>
            <w:r>
              <w:rPr>
                <w:rStyle w:val="IndexLink"/>
              </w:rPr>
              <w:t>429</w:t>
            </w:r>
          </w:hyperlink>
        </w:p>
        <w:p>
          <w:pPr>
            <w:pStyle w:val="Contents6"/>
            <w:tabs>
              <w:tab w:val="clear" w:pos="7609"/>
              <w:tab w:val="right" w:pos="9026" w:leader="dot"/>
            </w:tabs>
            <w:rPr/>
          </w:pPr>
          <w:hyperlink w:anchor="__RefHeading___Toc5661080_417432637">
            <w:r>
              <w:rPr>
                <w:webHidden/>
                <w:rStyle w:val="IndexLink"/>
                <w:rtl w:val="true"/>
              </w:rPr>
              <w:t>الثالث</w:t>
            </w:r>
            <w:r>
              <w:rPr>
                <w:rStyle w:val="IndexLink"/>
                <w:rtl w:val="true"/>
              </w:rPr>
              <w:t xml:space="preserve">: </w:t>
            </w:r>
            <w:r>
              <w:rPr>
                <w:rStyle w:val="IndexLink"/>
                <w:rtl w:val="true"/>
              </w:rPr>
              <w:t>الطمأنينة</w:t>
            </w:r>
            <w:r>
              <w:rPr>
                <w:rStyle w:val="IndexLink"/>
                <w:rtl w:val="true"/>
              </w:rPr>
              <w:tab/>
            </w:r>
            <w:r>
              <w:rPr>
                <w:rStyle w:val="IndexLink"/>
              </w:rPr>
              <w:t>430</w:t>
            </w:r>
          </w:hyperlink>
        </w:p>
        <w:p>
          <w:pPr>
            <w:pStyle w:val="Contents6"/>
            <w:tabs>
              <w:tab w:val="clear" w:pos="7609"/>
              <w:tab w:val="right" w:pos="9026" w:leader="dot"/>
            </w:tabs>
            <w:rPr/>
          </w:pPr>
          <w:hyperlink w:anchor="__RefHeading___Toc5661082_417432637">
            <w:r>
              <w:rPr>
                <w:webHidden/>
                <w:rStyle w:val="IndexLink"/>
                <w:rtl w:val="true"/>
              </w:rPr>
              <w:t>الرابع</w:t>
            </w:r>
            <w:r>
              <w:rPr>
                <w:rStyle w:val="IndexLink"/>
                <w:rtl w:val="true"/>
              </w:rPr>
              <w:t xml:space="preserve">: </w:t>
            </w:r>
            <w:r>
              <w:rPr>
                <w:rStyle w:val="IndexLink"/>
                <w:rtl w:val="true"/>
              </w:rPr>
              <w:t>رفع الرأس منه</w:t>
            </w:r>
            <w:r>
              <w:rPr>
                <w:rStyle w:val="IndexLink"/>
                <w:rtl w:val="true"/>
              </w:rPr>
              <w:tab/>
            </w:r>
            <w:r>
              <w:rPr>
                <w:rStyle w:val="IndexLink"/>
              </w:rPr>
              <w:t>431</w:t>
            </w:r>
          </w:hyperlink>
        </w:p>
        <w:p>
          <w:pPr>
            <w:pStyle w:val="Contents6"/>
            <w:tabs>
              <w:tab w:val="clear" w:pos="7609"/>
              <w:tab w:val="right" w:pos="9026" w:leader="dot"/>
            </w:tabs>
            <w:rPr/>
          </w:pPr>
          <w:hyperlink w:anchor="__RefHeading___Toc5661084_417432637">
            <w:r>
              <w:rPr>
                <w:webHidden/>
                <w:rStyle w:val="IndexLink"/>
                <w:rtl w:val="true"/>
              </w:rPr>
              <w:t>الخامس</w:t>
            </w:r>
            <w:r>
              <w:rPr>
                <w:rStyle w:val="IndexLink"/>
                <w:rtl w:val="true"/>
              </w:rPr>
              <w:t xml:space="preserve">: </w:t>
            </w:r>
            <w:r>
              <w:rPr>
                <w:rStyle w:val="IndexLink"/>
                <w:rtl w:val="true"/>
              </w:rPr>
              <w:t>الجلوس بعده مطمئنا</w:t>
            </w:r>
            <w:r>
              <w:rPr>
                <w:rStyle w:val="IndexLink"/>
                <w:rtl w:val="true"/>
              </w:rPr>
              <w:tab/>
            </w:r>
            <w:r>
              <w:rPr>
                <w:rStyle w:val="IndexLink"/>
              </w:rPr>
              <w:t>432</w:t>
            </w:r>
          </w:hyperlink>
        </w:p>
        <w:p>
          <w:pPr>
            <w:pStyle w:val="Contents6"/>
            <w:tabs>
              <w:tab w:val="clear" w:pos="7609"/>
              <w:tab w:val="right" w:pos="9026" w:leader="dot"/>
            </w:tabs>
            <w:rPr/>
          </w:pPr>
          <w:hyperlink w:anchor="__RefHeading___Toc5661086_417432637">
            <w:r>
              <w:rPr>
                <w:webHidden/>
                <w:rStyle w:val="IndexLink"/>
                <w:rtl w:val="true"/>
              </w:rPr>
              <w:t>السادس</w:t>
            </w:r>
            <w:r>
              <w:rPr>
                <w:rStyle w:val="IndexLink"/>
                <w:rtl w:val="true"/>
              </w:rPr>
              <w:t xml:space="preserve">: </w:t>
            </w:r>
            <w:r>
              <w:rPr>
                <w:rStyle w:val="IndexLink"/>
                <w:rtl w:val="true"/>
              </w:rPr>
              <w:t>كون المساجد السبعة في محالّها إلى تمام الذكر</w:t>
            </w:r>
            <w:r>
              <w:rPr>
                <w:rStyle w:val="IndexLink"/>
                <w:rtl w:val="true"/>
              </w:rPr>
              <w:tab/>
            </w:r>
            <w:r>
              <w:rPr>
                <w:rStyle w:val="IndexLink"/>
              </w:rPr>
              <w:t>432</w:t>
            </w:r>
          </w:hyperlink>
        </w:p>
        <w:p>
          <w:pPr>
            <w:pStyle w:val="Contents6"/>
            <w:tabs>
              <w:tab w:val="clear" w:pos="7609"/>
              <w:tab w:val="right" w:pos="9026" w:leader="dot"/>
            </w:tabs>
            <w:rPr/>
          </w:pPr>
          <w:hyperlink w:anchor="__RefHeading___Toc5661088_417432637">
            <w:r>
              <w:rPr>
                <w:webHidden/>
                <w:rStyle w:val="IndexLink"/>
                <w:rtl w:val="true"/>
              </w:rPr>
              <w:t>السابع</w:t>
            </w:r>
            <w:r>
              <w:rPr>
                <w:rStyle w:val="IndexLink"/>
                <w:rtl w:val="true"/>
              </w:rPr>
              <w:t xml:space="preserve">: </w:t>
            </w:r>
            <w:r>
              <w:rPr>
                <w:rStyle w:val="IndexLink"/>
                <w:rtl w:val="true"/>
              </w:rPr>
              <w:t>مساواة موضع الجبهة للموقف</w:t>
            </w:r>
            <w:r>
              <w:rPr>
                <w:rStyle w:val="IndexLink"/>
                <w:rtl w:val="true"/>
              </w:rPr>
              <w:tab/>
            </w:r>
            <w:r>
              <w:rPr>
                <w:rStyle w:val="IndexLink"/>
              </w:rPr>
              <w:t>433</w:t>
            </w:r>
          </w:hyperlink>
        </w:p>
        <w:p>
          <w:pPr>
            <w:pStyle w:val="Contents6"/>
            <w:tabs>
              <w:tab w:val="clear" w:pos="7609"/>
              <w:tab w:val="right" w:pos="9026" w:leader="dot"/>
            </w:tabs>
            <w:rPr/>
          </w:pPr>
          <w:hyperlink w:anchor="__RefHeading___Toc5661090_417432637">
            <w:r>
              <w:rPr>
                <w:webHidden/>
                <w:rStyle w:val="IndexLink"/>
                <w:rtl w:val="true"/>
              </w:rPr>
              <w:t>الثامن</w:t>
            </w:r>
            <w:r>
              <w:rPr>
                <w:rStyle w:val="IndexLink"/>
                <w:rtl w:val="true"/>
              </w:rPr>
              <w:t xml:space="preserve">: </w:t>
            </w:r>
            <w:r>
              <w:rPr>
                <w:rStyle w:val="IndexLink"/>
                <w:rtl w:val="true"/>
              </w:rPr>
              <w:t>وضع الجبهة على ما يصح السجود عليه</w:t>
            </w:r>
            <w:r>
              <w:rPr>
                <w:rStyle w:val="IndexLink"/>
                <w:rtl w:val="true"/>
              </w:rPr>
              <w:tab/>
            </w:r>
            <w:r>
              <w:rPr>
                <w:rStyle w:val="IndexLink"/>
              </w:rPr>
              <w:t>436</w:t>
            </w:r>
          </w:hyperlink>
        </w:p>
        <w:p>
          <w:pPr>
            <w:pStyle w:val="Contents6"/>
            <w:tabs>
              <w:tab w:val="clear" w:pos="7609"/>
              <w:tab w:val="right" w:pos="9026" w:leader="dot"/>
            </w:tabs>
            <w:rPr/>
          </w:pPr>
          <w:hyperlink w:anchor="__RefHeading___Toc5661092_417432637">
            <w:r>
              <w:rPr>
                <w:webHidden/>
                <w:rStyle w:val="IndexLink"/>
                <w:rtl w:val="true"/>
              </w:rPr>
              <w:t>التاسع</w:t>
            </w:r>
            <w:r>
              <w:rPr>
                <w:rStyle w:val="IndexLink"/>
                <w:rtl w:val="true"/>
              </w:rPr>
              <w:t xml:space="preserve">: </w:t>
            </w:r>
            <w:r>
              <w:rPr>
                <w:rStyle w:val="IndexLink"/>
                <w:rtl w:val="true"/>
              </w:rPr>
              <w:t>طهارة محلّ</w:t>
            </w:r>
            <w:r>
              <w:rPr>
                <w:rStyle w:val="IndexLink"/>
                <w:rtl w:val="true"/>
              </w:rPr>
              <w:tab/>
            </w:r>
            <w:r>
              <w:rPr>
                <w:rStyle w:val="IndexLink"/>
              </w:rPr>
              <w:t>436</w:t>
            </w:r>
          </w:hyperlink>
        </w:p>
        <w:p>
          <w:pPr>
            <w:pStyle w:val="Contents6"/>
            <w:tabs>
              <w:tab w:val="clear" w:pos="7609"/>
              <w:tab w:val="right" w:pos="9026" w:leader="dot"/>
            </w:tabs>
            <w:rPr/>
          </w:pPr>
          <w:hyperlink w:anchor="__RefHeading___Toc5661094_417432637">
            <w:r>
              <w:rPr>
                <w:webHidden/>
                <w:rStyle w:val="IndexLink"/>
                <w:rtl w:val="true"/>
              </w:rPr>
              <w:t>العاشر</w:t>
            </w:r>
            <w:r>
              <w:rPr>
                <w:rStyle w:val="IndexLink"/>
                <w:rtl w:val="true"/>
              </w:rPr>
              <w:t xml:space="preserve">: </w:t>
            </w:r>
            <w:r>
              <w:rPr>
                <w:rStyle w:val="IndexLink"/>
                <w:rtl w:val="true"/>
              </w:rPr>
              <w:t>المحافظة على العربية</w:t>
            </w:r>
            <w:r>
              <w:rPr>
                <w:rStyle w:val="IndexLink"/>
                <w:rtl w:val="true"/>
              </w:rPr>
              <w:tab/>
            </w:r>
            <w:r>
              <w:rPr>
                <w:rStyle w:val="IndexLink"/>
              </w:rPr>
              <w:t>437</w:t>
            </w:r>
          </w:hyperlink>
        </w:p>
        <w:p>
          <w:pPr>
            <w:pStyle w:val="Contents5"/>
            <w:tabs>
              <w:tab w:val="clear" w:pos="7892"/>
              <w:tab w:val="right" w:pos="9026" w:leader="dot"/>
            </w:tabs>
            <w:rPr/>
          </w:pPr>
          <w:hyperlink w:anchor="__RefHeading___Toc5661096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الجبهة</w:t>
            </w:r>
            <w:r>
              <w:rPr>
                <w:rStyle w:val="IndexLink"/>
                <w:rtl w:val="true"/>
              </w:rPr>
              <w:t xml:space="preserve">: </w:t>
            </w:r>
            <w:r>
              <w:rPr>
                <w:rStyle w:val="IndexLink"/>
                <w:rtl w:val="true"/>
              </w:rPr>
              <w:t>ما بين قصاص شعر الرأس و طرف الأنف الأعلى و الحاجبين طولا</w:t>
            </w:r>
            <w:r>
              <w:rPr>
                <w:rStyle w:val="IndexLink"/>
                <w:rtl w:val="true"/>
              </w:rPr>
              <w:tab/>
            </w:r>
            <w:r>
              <w:rPr>
                <w:rStyle w:val="IndexLink"/>
              </w:rPr>
              <w:t>437</w:t>
            </w:r>
          </w:hyperlink>
        </w:p>
        <w:p>
          <w:pPr>
            <w:pStyle w:val="Contents5"/>
            <w:tabs>
              <w:tab w:val="clear" w:pos="7892"/>
              <w:tab w:val="right" w:pos="9026" w:leader="dot"/>
            </w:tabs>
            <w:rPr/>
          </w:pPr>
          <w:hyperlink w:anchor="__RefHeading___Toc5661098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يشترط مباشرة الجبهة لما يصح السجود عليه</w:t>
            </w:r>
            <w:r>
              <w:rPr>
                <w:rStyle w:val="IndexLink"/>
                <w:rtl w:val="true"/>
              </w:rPr>
              <w:tab/>
            </w:r>
            <w:r>
              <w:rPr>
                <w:rStyle w:val="IndexLink"/>
              </w:rPr>
              <w:t>439</w:t>
            </w:r>
          </w:hyperlink>
        </w:p>
        <w:p>
          <w:pPr>
            <w:pStyle w:val="Contents5"/>
            <w:tabs>
              <w:tab w:val="clear" w:pos="7892"/>
              <w:tab w:val="right" w:pos="9026" w:leader="dot"/>
            </w:tabs>
            <w:rPr/>
          </w:pPr>
          <w:hyperlink w:anchor="__RefHeading___Toc5661100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يشترط في الكفّين وضع باطنهما مع الاختيار</w:t>
            </w:r>
            <w:r>
              <w:rPr>
                <w:rStyle w:val="IndexLink"/>
                <w:rtl w:val="true"/>
              </w:rPr>
              <w:tab/>
            </w:r>
            <w:r>
              <w:rPr>
                <w:rStyle w:val="IndexLink"/>
              </w:rPr>
              <w:t>441</w:t>
            </w:r>
          </w:hyperlink>
        </w:p>
        <w:p>
          <w:pPr>
            <w:pStyle w:val="Contents5"/>
            <w:tabs>
              <w:tab w:val="clear" w:pos="7892"/>
              <w:tab w:val="right" w:pos="9026" w:leader="dot"/>
            </w:tabs>
            <w:rPr/>
          </w:pPr>
          <w:hyperlink w:anchor="__RefHeading___Toc5661102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يجب استيعاب باطن الكفّين أو ظاهرهما بل يكفي المسمّى</w:t>
            </w:r>
            <w:r>
              <w:rPr>
                <w:rStyle w:val="IndexLink"/>
                <w:rtl w:val="true"/>
              </w:rPr>
              <w:tab/>
            </w:r>
            <w:r>
              <w:rPr>
                <w:rStyle w:val="IndexLink"/>
              </w:rPr>
              <w:t>442</w:t>
            </w:r>
          </w:hyperlink>
        </w:p>
        <w:p>
          <w:pPr>
            <w:pStyle w:val="Contents5"/>
            <w:tabs>
              <w:tab w:val="clear" w:pos="7892"/>
              <w:tab w:val="right" w:pos="9026" w:leader="dot"/>
            </w:tabs>
            <w:rPr/>
          </w:pPr>
          <w:hyperlink w:anchor="__RefHeading___Toc5661104_417432637">
            <w:r>
              <w:rPr>
                <w:webHidden/>
                <w:rStyle w:val="IndexLink"/>
                <w:rtl w:val="true"/>
              </w:rPr>
              <w:t xml:space="preserve">مسألة </w:t>
            </w:r>
            <w:r>
              <w:rPr>
                <w:rStyle w:val="IndexLink"/>
              </w:rPr>
              <w:t>5</w:t>
            </w:r>
            <w:r>
              <w:rPr>
                <w:rStyle w:val="IndexLink"/>
                <w:rtl w:val="true"/>
              </w:rPr>
              <w:t xml:space="preserve">: </w:t>
            </w:r>
            <w:r>
              <w:rPr>
                <w:rStyle w:val="IndexLink"/>
                <w:rtl w:val="true"/>
              </w:rPr>
              <w:t>في الركبتين أيضا يجزئ وضع المسمّى منهما</w:t>
            </w:r>
            <w:r>
              <w:rPr>
                <w:rStyle w:val="IndexLink"/>
                <w:rtl w:val="true"/>
              </w:rPr>
              <w:tab/>
            </w:r>
            <w:r>
              <w:rPr>
                <w:rStyle w:val="IndexLink"/>
              </w:rPr>
              <w:t>442</w:t>
            </w:r>
          </w:hyperlink>
        </w:p>
        <w:p>
          <w:pPr>
            <w:pStyle w:val="Contents5"/>
            <w:tabs>
              <w:tab w:val="clear" w:pos="7892"/>
              <w:tab w:val="right" w:pos="9026" w:leader="dot"/>
            </w:tabs>
            <w:rPr/>
          </w:pPr>
          <w:hyperlink w:anchor="__RefHeading___Toc5661106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الأحوط في الإبهامين وضع الطرف من كلّ منهما</w:t>
            </w:r>
            <w:r>
              <w:rPr>
                <w:rStyle w:val="IndexLink"/>
                <w:rtl w:val="true"/>
              </w:rPr>
              <w:tab/>
            </w:r>
            <w:r>
              <w:rPr>
                <w:rStyle w:val="IndexLink"/>
              </w:rPr>
              <w:t>443</w:t>
            </w:r>
          </w:hyperlink>
        </w:p>
        <w:p>
          <w:pPr>
            <w:pStyle w:val="Contents5"/>
            <w:tabs>
              <w:tab w:val="clear" w:pos="7892"/>
              <w:tab w:val="right" w:pos="9026" w:leader="dot"/>
            </w:tabs>
            <w:rPr/>
          </w:pPr>
          <w:hyperlink w:anchor="__RefHeading___Toc5661108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الأحوط الاعتماد على الأعضاء السبعة بمعنى إلقاء ثقل البدن عليها</w:t>
            </w:r>
            <w:r>
              <w:rPr>
                <w:rStyle w:val="IndexLink"/>
                <w:rtl w:val="true"/>
              </w:rPr>
              <w:tab/>
            </w:r>
            <w:r>
              <w:rPr>
                <w:rStyle w:val="IndexLink"/>
              </w:rPr>
              <w:t>444</w:t>
            </w:r>
          </w:hyperlink>
        </w:p>
        <w:p>
          <w:pPr>
            <w:pStyle w:val="Contents5"/>
            <w:tabs>
              <w:tab w:val="clear" w:pos="7892"/>
              <w:tab w:val="right" w:pos="9026" w:leader="dot"/>
            </w:tabs>
            <w:rPr/>
          </w:pPr>
          <w:hyperlink w:anchor="__RefHeading___Toc5661110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الأحوط كون السجود على الهيئة المعهودة</w:t>
            </w:r>
            <w:r>
              <w:rPr>
                <w:rStyle w:val="IndexLink"/>
                <w:rtl w:val="true"/>
              </w:rPr>
              <w:tab/>
            </w:r>
            <w:r>
              <w:rPr>
                <w:rStyle w:val="IndexLink"/>
              </w:rPr>
              <w:t>444</w:t>
            </w:r>
          </w:hyperlink>
        </w:p>
        <w:p>
          <w:pPr>
            <w:pStyle w:val="Contents5"/>
            <w:tabs>
              <w:tab w:val="clear" w:pos="7892"/>
              <w:tab w:val="right" w:pos="9026" w:leader="dot"/>
            </w:tabs>
            <w:rPr/>
          </w:pPr>
          <w:hyperlink w:anchor="__RefHeading___Toc5661112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وضع جبهته على موضع مرتفع أزيد من المقدار المغتفر</w:t>
            </w:r>
            <w:r>
              <w:rPr>
                <w:rStyle w:val="IndexLink"/>
                <w:rtl w:val="true"/>
              </w:rPr>
              <w:tab/>
            </w:r>
            <w:r>
              <w:rPr>
                <w:rStyle w:val="IndexLink"/>
              </w:rPr>
              <w:t>445</w:t>
            </w:r>
          </w:hyperlink>
        </w:p>
        <w:p>
          <w:pPr>
            <w:pStyle w:val="Contents5"/>
            <w:tabs>
              <w:tab w:val="clear" w:pos="7892"/>
              <w:tab w:val="right" w:pos="9026" w:leader="dot"/>
            </w:tabs>
            <w:rPr/>
          </w:pPr>
          <w:hyperlink w:anchor="__RefHeading___Toc5661114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وضع جبهته على ما لا يصح السجود عليه</w:t>
            </w:r>
            <w:r>
              <w:rPr>
                <w:rStyle w:val="IndexLink"/>
                <w:rtl w:val="true"/>
              </w:rPr>
              <w:tab/>
            </w:r>
            <w:r>
              <w:rPr>
                <w:rStyle w:val="IndexLink"/>
              </w:rPr>
              <w:t>448</w:t>
            </w:r>
          </w:hyperlink>
        </w:p>
        <w:p>
          <w:pPr>
            <w:pStyle w:val="Contents5"/>
            <w:tabs>
              <w:tab w:val="clear" w:pos="7892"/>
              <w:tab w:val="right" w:pos="9026" w:leader="dot"/>
            </w:tabs>
            <w:rPr/>
          </w:pPr>
          <w:hyperlink w:anchor="__RefHeading___Toc5661116_417432637">
            <w:r>
              <w:rPr>
                <w:webHidden/>
                <w:rStyle w:val="IndexLink"/>
                <w:rtl w:val="true"/>
              </w:rPr>
              <w:t xml:space="preserve">مسألة </w:t>
            </w:r>
            <w:r>
              <w:rPr>
                <w:rStyle w:val="IndexLink"/>
              </w:rPr>
              <w:t>11</w:t>
            </w:r>
            <w:r>
              <w:rPr>
                <w:rStyle w:val="IndexLink"/>
                <w:rtl w:val="true"/>
              </w:rPr>
              <w:t xml:space="preserve">: </w:t>
            </w:r>
            <w:r>
              <w:rPr>
                <w:rStyle w:val="IndexLink"/>
                <w:rtl w:val="true"/>
              </w:rPr>
              <w:t>من كان بجبهته دمل أو غيره</w:t>
            </w:r>
            <w:r>
              <w:rPr>
                <w:rStyle w:val="IndexLink"/>
                <w:rtl w:val="true"/>
              </w:rPr>
              <w:tab/>
            </w:r>
            <w:r>
              <w:rPr>
                <w:rStyle w:val="IndexLink"/>
              </w:rPr>
              <w:t>449</w:t>
            </w:r>
          </w:hyperlink>
        </w:p>
        <w:p>
          <w:pPr>
            <w:pStyle w:val="Contents5"/>
            <w:tabs>
              <w:tab w:val="clear" w:pos="7892"/>
              <w:tab w:val="right" w:pos="9026" w:leader="dot"/>
            </w:tabs>
            <w:rPr/>
          </w:pPr>
          <w:hyperlink w:anchor="__RefHeading___Toc5661118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عجز عن الانحناء للسجود انحنى بالقدر الممكن</w:t>
            </w:r>
            <w:r>
              <w:rPr>
                <w:rStyle w:val="IndexLink"/>
                <w:rtl w:val="true"/>
              </w:rPr>
              <w:tab/>
            </w:r>
            <w:r>
              <w:rPr>
                <w:rStyle w:val="IndexLink"/>
              </w:rPr>
              <w:t>451</w:t>
            </w:r>
          </w:hyperlink>
        </w:p>
        <w:p>
          <w:pPr>
            <w:pStyle w:val="Contents5"/>
            <w:tabs>
              <w:tab w:val="clear" w:pos="7892"/>
              <w:tab w:val="right" w:pos="9026" w:leader="dot"/>
            </w:tabs>
            <w:rPr/>
          </w:pPr>
          <w:hyperlink w:anchor="__RefHeading___Toc5661120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حرك إبهامه في حال الذكر عمدا أعاد الصلاة احتياطا</w:t>
            </w:r>
            <w:r>
              <w:rPr>
                <w:rStyle w:val="IndexLink"/>
                <w:rtl w:val="true"/>
              </w:rPr>
              <w:tab/>
            </w:r>
            <w:r>
              <w:rPr>
                <w:rStyle w:val="IndexLink"/>
              </w:rPr>
              <w:t>452</w:t>
            </w:r>
          </w:hyperlink>
        </w:p>
        <w:p>
          <w:pPr>
            <w:pStyle w:val="Contents5"/>
            <w:tabs>
              <w:tab w:val="clear" w:pos="7892"/>
              <w:tab w:val="right" w:pos="9026" w:leader="dot"/>
            </w:tabs>
            <w:rPr/>
          </w:pPr>
          <w:hyperlink w:anchor="__RefHeading___Toc5661122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ارتفعت الجبهة قهرا من الأرض قبل الإتيان بالذكر</w:t>
            </w:r>
            <w:r>
              <w:rPr>
                <w:rStyle w:val="IndexLink"/>
                <w:rtl w:val="true"/>
              </w:rPr>
              <w:tab/>
            </w:r>
            <w:r>
              <w:rPr>
                <w:rStyle w:val="IndexLink"/>
              </w:rPr>
              <w:t>453</w:t>
            </w:r>
          </w:hyperlink>
        </w:p>
        <w:p>
          <w:pPr>
            <w:pStyle w:val="Contents5"/>
            <w:tabs>
              <w:tab w:val="clear" w:pos="7892"/>
              <w:tab w:val="right" w:pos="9026" w:leader="dot"/>
            </w:tabs>
            <w:rPr/>
          </w:pPr>
          <w:hyperlink w:anchor="__RefHeading___Toc5661124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بأس بالسجود على غير الأرض و نحوها مثل الفراش في حالة التقية</w:t>
            </w:r>
            <w:r>
              <w:rPr>
                <w:rStyle w:val="IndexLink"/>
                <w:rtl w:val="true"/>
              </w:rPr>
              <w:tab/>
            </w:r>
            <w:r>
              <w:rPr>
                <w:rStyle w:val="IndexLink"/>
              </w:rPr>
              <w:t>454</w:t>
            </w:r>
          </w:hyperlink>
        </w:p>
        <w:p>
          <w:pPr>
            <w:pStyle w:val="Contents5"/>
            <w:tabs>
              <w:tab w:val="clear" w:pos="7892"/>
              <w:tab w:val="right" w:pos="9026" w:leader="dot"/>
            </w:tabs>
            <w:rPr/>
          </w:pPr>
          <w:hyperlink w:anchor="__RefHeading___Toc5661126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نسي السجدتين أو إحداهما، تذكر قبل الدخول في الركوع وجب العود إليها</w:t>
            </w:r>
            <w:r>
              <w:rPr>
                <w:rStyle w:val="IndexLink"/>
                <w:rtl w:val="true"/>
              </w:rPr>
              <w:tab/>
            </w:r>
            <w:r>
              <w:rPr>
                <w:rStyle w:val="IndexLink"/>
              </w:rPr>
              <w:t>455</w:t>
            </w:r>
          </w:hyperlink>
        </w:p>
        <w:p>
          <w:pPr>
            <w:pStyle w:val="Contents5"/>
            <w:tabs>
              <w:tab w:val="clear" w:pos="7892"/>
              <w:tab w:val="right" w:pos="9026" w:leader="dot"/>
            </w:tabs>
            <w:rPr/>
          </w:pPr>
          <w:hyperlink w:anchor="__RefHeading___Toc5661128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تجوز الصلاة على ما لا تستقر المساجد عليه</w:t>
            </w:r>
            <w:r>
              <w:rPr>
                <w:rStyle w:val="IndexLink"/>
                <w:rtl w:val="true"/>
              </w:rPr>
              <w:tab/>
            </w:r>
            <w:r>
              <w:rPr>
                <w:rStyle w:val="IndexLink"/>
              </w:rPr>
              <w:t>455</w:t>
            </w:r>
          </w:hyperlink>
        </w:p>
        <w:p>
          <w:pPr>
            <w:pStyle w:val="Contents5"/>
            <w:tabs>
              <w:tab w:val="clear" w:pos="7892"/>
              <w:tab w:val="right" w:pos="9026" w:leader="dot"/>
            </w:tabs>
            <w:rPr/>
          </w:pPr>
          <w:hyperlink w:anchor="__RefHeading___Toc5661130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دار أمر العاجز عن الانحناء التام للسجدة بين وضع اليدين على الأرض و بين رفع ما يصح السجود عليه و وضعه على الجبهة</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00_110531"/>
      <w:bookmarkStart w:id="1" w:name="pg12200_110531"/>
      <w:bookmarkEnd w:id="1"/>
    </w:p>
    <w:p>
      <w:pPr>
        <w:pStyle w:val="Heading2"/>
        <w:numPr>
          <w:ilvl w:val="1"/>
          <w:numId w:val="1"/>
        </w:numPr>
        <w:rPr/>
      </w:pPr>
      <w:bookmarkStart w:id="2" w:name="pg12200_110531"/>
      <w:bookmarkStart w:id="3" w:name="__RefHeading___Toc5660458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60460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00_110535"/>
      <w:bookmarkStart w:id="8" w:name="pg12200_110535"/>
      <w:bookmarkEnd w:id="8"/>
    </w:p>
    <w:p>
      <w:pPr>
        <w:pStyle w:val="Heading2"/>
        <w:numPr>
          <w:ilvl w:val="1"/>
          <w:numId w:val="1"/>
        </w:numPr>
        <w:rPr/>
      </w:pPr>
      <w:bookmarkStart w:id="9" w:name="pg12200_110535"/>
      <w:bookmarkStart w:id="10" w:name="__RefHeading___Toc5660462_417432637"/>
      <w:bookmarkStart w:id="11" w:name="_Toc3"/>
      <w:bookmarkEnd w:id="9"/>
      <w:bookmarkEnd w:id="10"/>
      <w:r>
        <w:rPr>
          <w:rtl w:val="true"/>
        </w:rPr>
        <w:t>تتمة كتاب الصلاة</w:t>
      </w:r>
      <w:bookmarkEnd w:id="11"/>
    </w:p>
    <w:p>
      <w:pPr>
        <w:pStyle w:val="Heading3"/>
        <w:numPr>
          <w:ilvl w:val="2"/>
          <w:numId w:val="1"/>
        </w:numPr>
        <w:rPr/>
      </w:pPr>
      <w:bookmarkStart w:id="12" w:name="__RefHeading___Toc5660464_417432637"/>
      <w:bookmarkStart w:id="13" w:name="_Toc4"/>
      <w:bookmarkEnd w:id="12"/>
      <w:r>
        <w:rPr>
          <w:rtl w:val="true"/>
        </w:rPr>
        <w:t>فصل في الأذان و الإقامة</w:t>
      </w:r>
      <w:bookmarkEnd w:id="13"/>
    </w:p>
    <w:p>
      <w:pPr>
        <w:pStyle w:val="Heading4"/>
        <w:numPr>
          <w:ilvl w:val="3"/>
          <w:numId w:val="1"/>
        </w:numPr>
        <w:rPr/>
      </w:pPr>
      <w:bookmarkStart w:id="14" w:name="__RefHeading___Toc5660466_417432637"/>
      <w:bookmarkStart w:id="15" w:name="_Toc5"/>
      <w:bookmarkEnd w:id="14"/>
      <w:r>
        <w:rPr>
          <w:rtl w:val="true"/>
        </w:rPr>
        <w:t>اشارة</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الأذان و الإقامة</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5660468_417432637"/>
      <w:bookmarkStart w:id="17" w:name="_Toc6"/>
      <w:bookmarkEnd w:id="16"/>
      <w:r>
        <w:rPr>
          <w:rtl w:val="true"/>
        </w:rPr>
        <w:t>فصل في أحكامهما</w:t>
      </w:r>
      <w:bookmarkEnd w:id="17"/>
    </w:p>
    <w:p>
      <w:pPr>
        <w:pStyle w:val="Heading5"/>
        <w:numPr>
          <w:ilvl w:val="4"/>
          <w:numId w:val="1"/>
        </w:numPr>
        <w:rPr/>
      </w:pPr>
      <w:bookmarkStart w:id="18" w:name="__RefHeading___Toc5660470_41743263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لا إشكال في تأكد رجحانهما في الفرائض اليومية، أداء و قضاء،</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خلقه محمد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شعار الأمة الإسلامية و الشريعة المقدسة الختمية، يقام هذا الشعار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إلى التوحيد و خلع الأنداد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و ليلة مرات، و ينادى في الجوامع و المجامع بأعلى الأصوات إلى الرسالة الحقة الإلهية و أفضل العبادات و الطاعات، و يكون نحوا من إتمام الحجة على العباد إلى يوم التناد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بين العامة أنّ الأذان أخذه النبيّ صلّى اللّه عليه و آله من رؤيا عبد اللّه بن زيد في منامه </w:t>
      </w:r>
      <w:r>
        <w:rPr>
          <w:rStyle w:val="FootnoteAnchor"/>
          <w:rtl w:val="true"/>
        </w:rPr>
        <w:footnoteReference w:id="2"/>
      </w:r>
      <w:r>
        <w:rPr>
          <w:rFonts w:ascii="Amiri" w:hAnsi="Amiri" w:eastAsia="Amiri" w:cs="Amiri"/>
          <w:color w:val="111111"/>
          <w:sz w:val="28"/>
          <w:sz w:val="28"/>
          <w:szCs w:val="28"/>
          <w:rtl w:val="true"/>
          <w:lang w:bidi="ar-SA"/>
        </w:rPr>
        <w:t xml:space="preserve">، و نقل ذلك بالنسبة إلى رؤيا أبيّ بن كعب أيضا </w:t>
      </w:r>
      <w:r>
        <w:rPr>
          <w:rStyle w:val="FootnoteAnchor"/>
          <w:rtl w:val="true"/>
        </w:rPr>
        <w:footnoteReference w:id="3"/>
      </w:r>
      <w:r>
        <w:rPr>
          <w:rFonts w:ascii="Amiri" w:hAnsi="Amiri" w:eastAsia="Amiri" w:cs="Amiri"/>
          <w:color w:val="111111"/>
          <w:sz w:val="28"/>
          <w:sz w:val="28"/>
          <w:szCs w:val="28"/>
          <w:rtl w:val="true"/>
          <w:lang w:bidi="ar-SA"/>
        </w:rPr>
        <w:t>، و هذه القصة علي أي تقدير باطلة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الإمامية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الدال بأنّ الأذان شرّع في ليلة الإسراء، فأذّن جبرئيل لصلوات رسول اللّه صلّى اللّه عليه و آله هناك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 من أن يأخذ حكما إلهيا عام البلوى في أمته برؤيا شخص من أمته، و الظاهر بل المعلوم أنّ أصل القصة افتعلت بعد وقوع التغيير في فصول الأذان خوفا من تهييج أذهان سواد الناس بأنّ هذا </w:t>
      </w:r>
    </w:p>
    <w:p>
      <w:pPr>
        <w:pStyle w:val="BookText"/>
        <w:rPr/>
      </w:pPr>
      <w:r>
        <w:rPr>
          <w:rFonts w:ascii="Amiri" w:hAnsi="Amiri" w:eastAsia="Amiri" w:cs="Amiri"/>
          <w:color w:val="111111"/>
          <w:sz w:val="28"/>
          <w:sz w:val="28"/>
          <w:szCs w:val="28"/>
          <w:rtl w:val="true"/>
          <w:lang w:bidi="ar-SA"/>
        </w:rPr>
        <w:t xml:space="preserve">جماعة و فرادى، حضرا و سفرا، للرجال و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بعض العلماء إلى وجوبهما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خصه بعضهم بصلاة المغرب و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بعضهم بصلاة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جعلهما شرطا في صحتها، و بعضهم جعلهما شرطا في حصول ثواب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w:t>
      </w:r>
    </w:p>
    <w:p>
      <w:pPr>
        <w:pStyle w:val="BookText"/>
        <w:rPr/>
      </w:pPr>
      <w:r>
        <w:rPr>
          <w:rFonts w:ascii="Amiri" w:hAnsi="Amiri" w:eastAsia="Amiri" w:cs="Amiri"/>
          <w:color w:val="111111"/>
          <w:sz w:val="28"/>
          <w:sz w:val="28"/>
          <w:szCs w:val="28"/>
          <w:rtl w:val="true"/>
          <w:lang w:bidi="ar-SA"/>
        </w:rPr>
        <w:t>التغيير إنّما وقع في نوم رجل لا في الوحي السماوي الذي نزل به جبرئيل عليه السلام ففي صحيح ابن سالم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برسول اللّه صلّى اللّه عليه و آله و حضرت الصلاة أذّن جبريل و أقام 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تقدم، فقال له رسول اللّه صلّى اللّه عليه و آله تقدم يا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نتقدم على الآدميين منذ أمرنا بالسجود لآدم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بل ضرورة الدّين، و إطلاق المستفيضة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وجوبهما مطلقا، فلم يظهر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حكي عن الشيخين و ابن البراج و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بوجوبهما في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يشترطان فيها فيكون المراد بالوجوب الوجوب في الجملة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السيد و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يأتي في القسم الثاني من الأخبار مع المناقشة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الغنية و الكافي و المصباح، و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بالرجال في الجماعة و نسب ذلك إلى الأكثر، و لعلّ المراد بإطلاق الآخرين ذلك أيضا إذ لم يعهد جماعة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إطلاق وجوبهما للجماعة يحتمل التعبدية و الشرطية، و لم تظهر الأخيرة إلا من أبي الصلاح، و مقتضى الأصل عدم كلّ منهما إلا بدليل معتبر و هو مفقود، كما يأتي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الشيخ رحمه اللّه و يمكن أن يكون هذا مراد الجميع و إن قصرت عباراتهم عن إفادته، كما هو شأن عبارات القدماء، فلا نزاع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استحباب الأذان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عدم ترك الإقامة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وجوبهما تارة من حيث الأصل العملي، و أخرى من حيث الدليل اللبي، و ثالثة من حيث الاعتبارات المأنوسة، و رابعة من حيث الأخبار التي هي 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استقر المذهب على أنّ المرجع في الشك في الوجوب هو البراءة بلا فرق بين الوجوب النفسي و الغيري، إذ الأخير من موارد الأقلّ و الأكثر الذي حقق في محلّه أنّ المرجع فيها البراءة، و الأول من الشك في أصل التكليف الذي اتفق النص و الفتوى فيه إلى الرجوع إلى البراءة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وجه للإجماع في مثل هذه المسألة التي كثر الخلاف فيها، و المقطوع به أنّ الفتاوى إنّما حصلت من الأخبار التي بأيدينا لا أن يكون قد وصل إلى المتقدمين ما لم يصل إلينا فلا وجه للإجماع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أنّه لو كانا أو أحدهما واجبا لاشتهر في هذا الأمر العام البلوى في كلّ يوم و ليلة مرات عديدة عند جميع المسلمين، كاشتهار الطهارة و القبلة و وجوب الفاتحة في الصلاة، إذ لا يتصوّر وجه لخفائه و إخفائه حتّى تصل النوبة إلى اجتهادات الفقهاء، و ليس ذلك مما تتوفر الدسائس في خفائها و إخفائها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الأخيرة و هي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 عدم وجوب الأذان و الإقامة مطلقا، و هي أخبار كثيرة، جملة منها مشتملة على هذا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و أقمت صلّى خلفك صفان من الملائكة، و إذا أقمت صلّى خلفك صف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كصحاح الحلبي </w:t>
      </w:r>
      <w:r>
        <w:rPr>
          <w:rStyle w:val="FootnoteAnchor"/>
          <w:rtl w:val="true"/>
        </w:rPr>
        <w:footnoteReference w:id="6"/>
      </w:r>
      <w:r>
        <w:rPr>
          <w:rFonts w:ascii="IRNazanin" w:hAnsi="IRNazanin" w:eastAsia="IRNazanin"/>
          <w:color w:val="111111"/>
          <w:sz w:val="28"/>
          <w:sz w:val="28"/>
          <w:szCs w:val="28"/>
          <w:rtl w:val="true"/>
          <w:lang w:bidi="fa-IR"/>
        </w:rPr>
        <w:t xml:space="preserve">و محمد بن مسلم </w:t>
      </w:r>
      <w:r>
        <w:rPr>
          <w:rStyle w:val="FootnoteAnchor"/>
          <w:rtl w:val="true"/>
        </w:rPr>
        <w:footnoteReference w:id="7"/>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أذن و أقام صلّى خلفه صفّان من الملائكة، و إن أقام بغير أذان صلّى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يمينه واحد و عن شماله واحد،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الصفين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خبر العباس بن هلال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مثل هذه التعبيرات في الاستحباب مما لا ينكر، إذ لو كانا 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أو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لأشار عليه السلام إلى العقاب على المخالفة أو بطلان الصلاة معها، مع انه عليه السلام لم يشر إلى شي‌ء منها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اغتنم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درك الفضيلة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تكون هذه الأخبار حاكمة على جميع أخبار الباب لكونها مشتملة على الحكمة فقط في تشريعهما، ففي خبر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نسي الأذان و الإقامة حتّى دخل في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في صلاته، فإنّما الأذان سنة</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المتبادر منه السنة بمعنى الندب لا ما ثبت تشريعه بغير القرآن إلا مع القرينة و هي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منها الوجوب مطلقا كموثق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للمريض أن يؤذن و يقيم إذا أراد الصلاة و لو في نفسه إن لم يقدر على أن يتكلم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فإن كان شديد الوجع؟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يؤذن و يقيم، لأنّه لا صلاة إلا بأذان و إقامة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موثقة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إلى صلاة فريضة فأذن و أقم، و افصل بين الأذان و الإقامة بقعود أو بكلام أو بتسبيح</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بعض الأخبار الوجوب في الجملة أيضا، كقول أبي عبد اللّه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الغداة و المغرب إلا بأذان و إقامة، و رخص في سائر الصلوات بالإقامة و الأذان أفضل</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يجزي من الأذان أن تفتح الليل بأذان و إقامة، و تفتتح النهار بأذان و إقامة، و يجزيك في سائر الصلوات بغير أذان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صفوان بن مهران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في الفجر و المغرب من أذان و إقامة في الحضر 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بما دل على الترخيص في ترك الأذان مطلقا أو في الجملة، كصحيح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يجزيه في السفر و الحضر إقامة ليس معها أذان؟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سنان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إذا خلوت في بيتك إقامة واحدة بغير أذان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الحلبي عنه عليه السلام أيضا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إذا صلّى وحده في البيت أقام إقامة و لم يؤذن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منه استمراره عليه السلام على ذلك، و ظاهر الصحيح الأول عدم الفرق بين المنفرد و الجامع إلى غير ذلك من الأخبار الظاهرة في عدم وجوب الأذان و الترخيص في تركه، و الجمع بين هذه الأخبار و بين ما يظهر منها الوجوب مطلقا أو في بعض الصلوات كالمغرب و الصبح و الجماعة هو الحمل على الفضيلة و لها مراتب متفاوتة، فيكون الفضل بالنسبة إلى المغرب و الغداة و الجماعة أشد بالنسبة إلى غيرها من الصلوات، مع أنّ اشتمال موثق عمار على المندوب من الفصل بين الأذان و الإقامة يوهن استفادة الوجوب عنه، و بعد هذا الجمع العرفي المقبول بالنسبة إلى الأذان لا وجه لاستفادة وجوب الإقامة أيضا، لأنّ قوله عليه السلام في موثق سماعه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بأذان و إقامة</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الغداة و المغرب إلا بأذان و إقامة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يبقى ظهور في وجوب الأذان و الإقامة أو حرمة تركهما في المغرب و الغداة بعد ملاحظة غيرهما من الأخبار، لأنّ الأمر في مثل هذه التعبيرات يدور بين حملها على نفي الكمال بالنسبة إليهما، أو نفي الكمال بالنسبة إلى الأذان و نفي الحقيقة بالنسبة إلى الإقامة، أو نفي الحقيقة بالنسبة إليهما فلا وجه لاستفادة الوجوب مطلقا، لتعدد الاحتمالات، بل المتعيّن هو الاحتمال الأول، لما تقدم من الأخبار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ذلك بطلان القول بوجوبهما حتّى للمغرب و الغداة، مع أنّه قد عبّر فيهما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خبر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 الدالة على أنّ الإقامة أقلّ المجزي،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يجزيك في سائر الصلوات إقامة بغير أذان</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 قريب منها غيرها من الروايات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فتدل على وجوب الإقامة في جميع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الاجتزاء في الخروج عن عهدة التكليف الشرعي واجبا كان أو مندوبا، و يستعمل هذا التعبير في المندوبات كثيرا، ففي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يجزيك من الدعاء بعد الفريضة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من الاضطجاع بعد ركعتي الفجر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إسحاق إنّ القليل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الغالبة يجزي</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فليس لأحد أن يتمسك بهذه الأخبار على عدم إجزاء الصلاة بترك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تجزي بالنسبة إلى مرتبة من الفضيلة لا بالنسبة إلى سقوط الأمر و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نفي الأذان و الإقامة للنساء </w:t>
      </w:r>
      <w:r>
        <w:rPr>
          <w:rStyle w:val="FootnoteAnchor"/>
          <w:rtl w:val="true"/>
        </w:rPr>
        <w:footnoteReference w:id="24"/>
      </w:r>
      <w:r>
        <w:rPr>
          <w:rFonts w:ascii="IRNazanin" w:hAnsi="IRNazanin" w:eastAsia="IRNazanin"/>
          <w:color w:val="111111"/>
          <w:sz w:val="28"/>
          <w:sz w:val="28"/>
          <w:szCs w:val="28"/>
          <w:rtl w:val="true"/>
          <w:lang w:bidi="fa-IR"/>
        </w:rPr>
        <w:t>، و تدل بالمفهوم على ثبوتهما للرجال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أعم من عدم الوجوب و عدم تأكد الرجحان بعد العلم بعدم إرادة نفي المشروعية و المتيقن هو الثاني، مع أنّه من مفهوم اللقب، فلا تدل هذه الأخبار إلا على تأكيد الرجحان للرجال، كما ورد في نفي الجماعة و التشييع و نحوهما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مراعاة شرائط الصلاة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الطهارة و القبلة و غيرهما</w:t>
      </w:r>
      <w:r>
        <w:rPr>
          <w:rStyle w:val="FootnoteAnchor"/>
          <w:rtl w:val="true"/>
        </w:rPr>
        <w:footnoteReference w:id="25"/>
      </w:r>
      <w:r>
        <w:rPr>
          <w:rFonts w:ascii="Amiri" w:hAnsi="Amiri" w:eastAsia="Amiri" w:cs="Amiri"/>
          <w:color w:val="111111"/>
          <w:sz w:val="28"/>
          <w:sz w:val="28"/>
          <w:szCs w:val="28"/>
          <w:rtl w:val="true"/>
          <w:lang w:bidi="ar-SA"/>
        </w:rPr>
        <w:t>مما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ينافي أصل الاستحباب، كما في الصلوات المندوبة و التعقيب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قطع الصلاة لتدارك الإقامة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كشفها عن الأهمية مسلّمة، و أما الوجوب فلا، و يأتي إن شاء اللّه تعالى في فصل عدم جواز قطع الفريضة، جواز قطعها لبعض الأمور الجائزة فراجع، فليكن المقام منها أيضا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الإقامة من الصلاة، كخبر أبي هارون المكفوف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هارون الإقامة من الصلاة فإذا أقمت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تتكلّم و لا تومئ بيدك</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يونس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أقمت الصلاة فأقم مترسلا فإنّك في الصلاة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مثل هذه الأخبار يكشف عن كمال الاهتمام بالإقامة، و لكن بعد ملاحظتها مع ما مر من الأخبار لا ظهور لها في الوجوب، و ليس طريق الاستنباط أن يقصر النظر على خبر واحد و يغمض عن سائر ما ورد من أنّ الصلاة أولها التكبيرة و آخرها التسليمة، و ظهوره بل نصوصيته في خروج الإقامة عن الصلاة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استفادة الأهمية خصوصا للإقامة، و خصوصا للمغرب و الصبح و الجماعة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الوجوب فلا يستفاد من الأدلة بالنسبة إلى شي‌ء منها، فهو بلا دليل، بل و كذا الاحتياط الوجوبي، فالمقام نظير ما ورد في قراءة القرآن و الدعاء و التعقيب و نحوها من الترغيبات الأكيدة،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لوجوبهما للجماعة بخبر أبي بصير عن أحدهما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 يجزي أذان واحد؟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صلّيت جماعة لم يجز إلا أذان و إقامة و إن كنت وحدك تبادر أمرا تخاف أن يفوتك يجزئك إقامة إلا الفجر و المغرب، فإنّه ينبغي أن تؤذن فيهما و تقيم، من أجل أنّه لا يقصر فيهما كما يقصر في سائر الصلوات</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الإجزاء إنّما هو بالنسبة إلى التكليف الشرعي، سواء كان واجبا أم مندوبا، كما تقدم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بصحيح ابن رئاب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تحضر الصلاة و نحن مجتمعون في مكان واحد أ تجزينا إقامة </w:t>
      </w:r>
    </w:p>
    <w:p>
      <w:pPr>
        <w:pStyle w:val="BookText"/>
        <w:rPr/>
      </w:pPr>
      <w:r>
        <w:rPr>
          <w:rFonts w:ascii="Amiri" w:hAnsi="Amiri" w:eastAsia="Amiri" w:cs="Amiri"/>
          <w:color w:val="111111"/>
          <w:sz w:val="28"/>
          <w:sz w:val="28"/>
          <w:szCs w:val="28"/>
          <w:rtl w:val="true"/>
          <w:lang w:bidi="ar-SA"/>
        </w:rPr>
        <w:t xml:space="preserve">للرجال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موارد السقوط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حال الاستعجال و السفر و ضيق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هما مختصان بالفرائض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أذان؟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خبر الحسن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القوم لا ينتظرون أحدا اكتفوا بإقامة واحدة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تشهد لعدم الوجوب مطلقا صحيحة حماد </w:t>
      </w:r>
      <w:r>
        <w:rPr>
          <w:rStyle w:val="FootnoteAnchor"/>
          <w:rtl w:val="true"/>
        </w:rPr>
        <w:footnoteReference w:id="32"/>
      </w:r>
      <w:r>
        <w:rPr>
          <w:rFonts w:ascii="Amiri" w:hAnsi="Amiri" w:eastAsia="Amiri" w:cs="Amiri"/>
          <w:color w:val="111111"/>
          <w:sz w:val="28"/>
          <w:sz w:val="28"/>
          <w:szCs w:val="28"/>
          <w:rtl w:val="true"/>
          <w:lang w:bidi="ar-SA"/>
        </w:rPr>
        <w:t xml:space="preserve">و حريز </w:t>
      </w:r>
      <w:r>
        <w:rPr>
          <w:rStyle w:val="FootnoteAnchor"/>
          <w:rtl w:val="true"/>
        </w:rPr>
        <w:footnoteReference w:id="33"/>
      </w:r>
      <w:r>
        <w:rPr>
          <w:rFonts w:ascii="Amiri" w:hAnsi="Amiri" w:eastAsia="Amiri" w:cs="Amiri"/>
          <w:color w:val="111111"/>
          <w:sz w:val="28"/>
          <w:sz w:val="28"/>
          <w:szCs w:val="28"/>
          <w:rtl w:val="true"/>
          <w:lang w:bidi="ar-SA"/>
        </w:rPr>
        <w:t>الواردتان لبيان أجزاء الصلاة و شرائطها و كيفياتها، و لم يذكرا فيهما مع اشتمالهما على جملة من المندوبات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استحبابهما مطلقا و عدم وجوبهما كذلك، و إن كان الاحتياط في الإقامة ينبغي مراعاته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أوجبها إما مطلقا أو على خصوص الرجال و قد عرفت المناقشة فيه، فيما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موارد السقوط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ما يتعلق بالاستعجال و السفر عند قوله بعد أسطر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للمسافر و المستعجل الإتيان بواحد من كلّ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درك الوقت بالنسبة إليهما، سواء قيل بالوجوب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الأول يجب الإتيان بما أمكن، لقاعدة الميسور، و على الثاني يستحب بناء على جريان القاعدة في المندوبات أيضا، و يأتي ما ينفع المقام آنفا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إجماع المسلمين، و ظواهر الأدلة التي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بأذان و إقامة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فمحمول على الفرائض بقرينة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في سائر الصلوات الواجبة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الأذان في الاذن اليمنى من المولود و الإقامة في أذنه اليسرى يوم تولده، أو قبل أن تسقط سرته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يستحب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إسماعيل الجعفي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صلاة العيدين هل فيهما أذان و إقامة؟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فيهما أذان و لا إقامة، و لكن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 مرات</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الأخذ بإطلاق الجواب بعد حمل صلاة العيدين في كلام السائل على المثال، فيجري الحكم في جميع الصلوات المطلوب فيها الاجتماع، كما يشهد له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يوم الفطر و لا يوم الأضحى أذان و لا إقامة، أذانهما طلوع الشمس إذا طلعت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منه أنّ المناط كلّ ما هو يشهد بالإعلام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الأولى الإتيان بها في غير العيدين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كمرسل الفقيه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المولود إذا ولد يؤذن في أذنه اليمنى و يقام في اليسرى</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مولود فليؤذن في أذنه اليمنى بأذان الصلاة، و ليقم في أذنه اليسرى فإنّها عصمة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كونه يوم ولادته فلما روي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أذّن في أذن الحسين عليه السلام بالصلاة يوم ولد</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 فلخبر أبي يحيى الرازي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w:t>
      </w:r>
    </w:p>
    <w:p>
      <w:pPr>
        <w:pStyle w:val="BookText"/>
        <w:rPr/>
      </w:pPr>
      <w:r>
        <w:rPr>
          <w:rFonts w:ascii="Amiri" w:hAnsi="Amiri" w:eastAsia="Amiri" w:cs="Amiri"/>
          <w:color w:val="111111"/>
          <w:sz w:val="28"/>
          <w:sz w:val="28"/>
          <w:szCs w:val="28"/>
          <w:rtl w:val="true"/>
          <w:lang w:bidi="ar-SA"/>
        </w:rPr>
        <w:t xml:space="preserve">الأذان في الفلوات عند الوحشة من الغول و سحرة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يستحب الأذان في أذن من ترك اللحم أربعين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كلّ من ساء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يكون في أذنه اليمنى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الدابة إذا ساء خلقها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أذنه اليمنى، و أقم في اليسرى تفعل ذلك قبل أن تقطع سرته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بينهما بالتخيير في فعل ذلك من حين ولادته إلى حين قطع سرته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الجعفي عن محمد بن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بكم الغيلان فأذنوا بأذان الصلاة</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الغول واحد الغيلان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جنس من الجنّ و الشياطين، كانت العرب تزعم أنّ الغول في الفلاة تتراءى للناس فتتغوّل تغولا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تتلوّن تلونا في صور شتّى، و تغولهم أي تضلّهم عن الطريق و تهلكهم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الأثيرية، و على هذا يمكن أن يكون سحرة الجن تفسيرا للغول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اللحم ينبت اللحم و من تركه أربعين يوما ساء خلقه، و من ساء خلقه فأذنوا في أذنه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 استحبابه بالنسبة إلى كلّ من ساء خلقه، و لو كان حيوانا، و كان سببه غير ترك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الواسطي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ساء خلقه، و من ساء خلقه فأذنوا في أذنه اليمنى</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 لخصوص خبر أبي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يأكل اللحم أربعين يوما ساء خلقه فإذا ساء خلق أحدكم من إنسان أو دابة فأذنوا في أذنه الأذان كلّه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الأذان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الإعلام، و أذان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هذا الفرع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الأذان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إعلامي و صلاتي، أو إنّه قسم واحد و هو الصلاتي فقط يؤتى به للإعلام أيضا؟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النصوص المستفيضة، بل المتواترة ثبوت تشريعه للصلاة، كما اعترف به في الجواهر، و ظاهر جملة من النصوص بل صريحها تشريعة للإعلام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جمع أنّه الأصل في 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صحيح ابن وهب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في مصر من أمصار المسلمين سنة وجبت له الجنة</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سعد الإسكاف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سبع سنين احتسابا جاء يوم القيامة و لا ذنب له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سعد بن طريف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عشر سنين محتسبا يغفر اللّه له مدّ بصره و صوته في السماء، و يصدّقه كلّ رطب و يابس سمعه، و له من كلّ من يصلّي معه في مسجده سهم، و له من كلّ من يصلّي بصوته حسنة</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بلال مؤذن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أربعين عاما محتسبا بعثه اللّه عزّ و جلّ يوم القيامة و له عمل أربعين صدّيقا عملا مبرورا متقبّلا</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محمد بن مروان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المؤذن يغفر له مدّ صوته، و يشهد له كلّ شي‌ء سمعه</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في تعدد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الجعل و عدمه فلا ريب أنّ مقتضى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المجعول الأولى حينئذ أذان الإعلام أو أذان الصلاة؟ يأتي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الأذان الإعلامي مستحب نفسي لكلّ أحد أو كفائي؟ ذهب بعض إلى الأول، لظاهر الإطلاقات،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الأدلة كونه مستحبا نفسيا، كما هو الأصل لا كفائيا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تكراره من شخص واحد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عن جمع الأخير،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بعد حصول الإعلام بفعل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فلظاهر قول أبي عبد اللّه عليه السلام في خبر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في الجنة على المسك الأذفر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أذن احتسابا، و إمام أمّ قوما و هم به راضون، و مملوك يطيع اللّه و يطيع مواليه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يقل أحد بكون الإمامة مستحبة استحبابا نفسيا لكلّ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لو تعلم أمتي ما فيها لضربت عليها بالسهام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الغدوّ إلى الجمعة، و الصف الأول</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لو كان مستحبا نفسيا لم يكن وجه لضرب السهام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مؤذن النبيّ صلّى اللّه عليه و آله كان معينا من أول تشريع الأذان إلى حين رحلته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الفقهاء التشاح في الأذان و تقديم الأرجح، فمع الاستحباب النفسي له وجه للتشاح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يأتي من استحباب استماعه و حكايته، و مع الاستحباب النفسي لا وجه لهما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معهودية اجتماع مكلفي بلد أو قرينة على الأذان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عصر من الأعصار، بل ربما يستنكره المتشرعة، و هذه الوجوه و إن أمكنت المناقشة في بعضها إلا أنّ جميعها يكفي في الاطمئنان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الأذان الإعلامي جميع ما يعتبر في الأذان الصلاتي مما يأتي ذكره؟ قد يقال بالأول، لإطلاق ما دل على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المنصرف منه إنّما هو الأذان الصلاتي، و حينئذ فمقتضى الأصل عدم الاعتبار إلا إذا دل دليل بالخصوص على اعتباره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 الطباطبائي قدس اللّه سره عدم اعتبار الاتصال بالصلاة في الإعلامي، و لا نية القربة بل و لا ترك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اللحن، و التغيير في احتمال، و أنّه لا يجوز أن يؤخر عن أول الوقت بخلاف الصلاتي، و استجود ذلك كلّه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الأذان إنّما هو الأذان الصلاتي، كما هو ظاهر خبر المعراج</w:t>
      </w:r>
      <w:r>
        <w:rPr>
          <w:rStyle w:val="FootnoteAnchor"/>
          <w:rtl w:val="true"/>
        </w:rPr>
        <w:footnoteReference w:id="52"/>
      </w:r>
      <w:r>
        <w:rPr>
          <w:rFonts w:ascii="Amiri" w:hAnsi="Amiri" w:eastAsia="Amiri" w:cs="Amiri"/>
          <w:color w:val="111111"/>
          <w:sz w:val="28"/>
          <w:sz w:val="28"/>
          <w:szCs w:val="28"/>
          <w:rtl w:val="true"/>
          <w:lang w:bidi="ar-SA"/>
        </w:rPr>
        <w:t xml:space="preserve">و صحيح منصور بن حازم </w:t>
      </w:r>
      <w:r>
        <w:rPr>
          <w:rStyle w:val="FootnoteAnchor"/>
          <w:rtl w:val="true"/>
        </w:rPr>
        <w:footnoteReference w:id="53"/>
      </w:r>
      <w:r>
        <w:rPr>
          <w:rFonts w:ascii="Amiri" w:hAnsi="Amiri" w:eastAsia="Amiri" w:cs="Amiri"/>
          <w:color w:val="111111"/>
          <w:sz w:val="28"/>
          <w:sz w:val="28"/>
          <w:szCs w:val="28"/>
          <w:rtl w:val="true"/>
          <w:lang w:bidi="ar-SA"/>
        </w:rPr>
        <w:t>، و الإعلامي إنّما هو الصلاتي بحسب أصل التشريع يؤتى به لغرض الإعلام، و اختلاف الغرض لا يوجب الاختلاف في حقيقة الأذان فيعتبر في الإعلامي أيضا جميع ما يعتبر في الصلاتي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يترتب على الإعلام بدخول الوقت إعلامات أخرى لا بد من الالتفات إليها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بتدارك الذنوب التي صدرت منه بالإقبال إلى الصلاة و فيها، كما يدل عليه خبر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صلاة يحضر وقتها إلا نادى ملك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قوموا إلى نيرانكم التي أوقدتموها على ظهوركم فاطفؤوها بصلاتكم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بمضيّ مقدار من العمر و لا بد من اغتنام ما بقي منه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بعدم الحرص على الدنيا و التوجه إلى الآخرة، و لأجل ذلك </w:t>
      </w:r>
    </w:p>
    <w:p>
      <w:pPr>
        <w:pStyle w:val="BookText"/>
        <w:rPr/>
      </w:pPr>
      <w:r>
        <w:rPr>
          <w:rFonts w:ascii="Amiri" w:hAnsi="Amiri" w:eastAsia="Amiri" w:cs="Amiri"/>
          <w:color w:val="111111"/>
          <w:sz w:val="28"/>
          <w:sz w:val="28"/>
          <w:szCs w:val="28"/>
          <w:rtl w:val="true"/>
          <w:lang w:bidi="ar-SA"/>
        </w:rPr>
        <w:t>و يشترط في أذان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أذان الإعلام فإنّه لا يعتبر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أن يكون أول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أذان الصلاة فمتصل بها و إن كان في آخر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المؤذنون من أمتي مع النبيين و الصديقين و الشهداء و الصالحين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ارتكاز المتشرعة بأنّ الصلاة بمقدماتها، كالوضوء و الأذان و الإقامة، و لواحقها، كالتعقيب مما يعتبر فيها القربة، و يكفي الإضافة إلى الصلاة في قصد قربيتها، و لا يحتاج إلى أزيد من ذلك،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الإطلاق، و لأنّ العلّة في تشريعه الإعلام بدخول الوقت و هو يحصل بلا قصد القربة، بل مع قصد الرياء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جميع في تعليل اعتبار الذكورة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النهي عنه للنساء يوجب الفساد مبنيّ منهم على أنّه متحد مع الأذان الصلاتي و اعتبار القربة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 الدعوى، كما لا يخفى، و لكن يأتي في الفصل الثاني أنّ عبادية التكبيرات و الشهادات ذاتية عرفية، كعبادية الأذكار و القرآن و الدعاء، فيكفي قصد ذاتها و لو لم يقصد القربة، فيكون قصد الرياء مانعا لا أن يكون قصد القربة شرطا، و عليه لا ثمرة للنزاع إلا فيما إذا قصد الرياء فيصح الإعلامي حينئذ دون الصلاتي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لكونه إعلاما بدخول الوقت إلا كونه في أوله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الأذكار التي يؤتى بها تهيئة للدخول في الصلاة كجملة من الدعوات التي يدعي بها قبيل تكبيرة الإحرام، مع أنّ مفهوم أذان الصلاة عرفا كونه تابعا لها في أنه وقت أتى بها، و يجوز اجتماع عنوان الإعلامي و الصلاتي في أذان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فصول الأذان ثمانية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و أشهد أن لا إله إلّا اللّه، و أشهد أنّ محمدا رسول اللّه، و حيّ على الصّلاة، و حيّ على الفلاح، و حيّ على خير العمل، و اللّه أكبر، و لا إله إلّا اللّه، كلّ واحد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فصول الإقامة سبعة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في أولها مرتان،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المجمع عليه عندهم و قد استقر عليه المذهب، بل لا يبعد أنّ يعدّ من ضرورياته، و تشهد له جملة من النصوص كصحيح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تفتح الأذان بأربع تكبيرات و تختمه بتكبيرتين و تهليلتين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العلل </w:t>
      </w:r>
      <w:r>
        <w:rPr>
          <w:rStyle w:val="FootnoteAnchor"/>
          <w:rtl w:val="true"/>
        </w:rPr>
        <w:footnoteReference w:id="57"/>
      </w:r>
      <w:r>
        <w:rPr>
          <w:rFonts w:ascii="Amiri" w:hAnsi="Amiri" w:eastAsia="Amiri" w:cs="Amiri"/>
          <w:color w:val="111111"/>
          <w:sz w:val="28"/>
          <w:sz w:val="28"/>
          <w:szCs w:val="28"/>
          <w:rtl w:val="true"/>
          <w:lang w:bidi="ar-SA"/>
        </w:rPr>
        <w:t xml:space="preserve">، و الحضرمي </w:t>
      </w:r>
      <w:r>
        <w:rPr>
          <w:rStyle w:val="FootnoteAnchor"/>
          <w:rtl w:val="true"/>
        </w:rPr>
        <w:footnoteReference w:id="58"/>
      </w:r>
      <w:r>
        <w:rPr>
          <w:rFonts w:ascii="Amiri" w:hAnsi="Amiri" w:eastAsia="Amiri" w:cs="Amiri"/>
          <w:color w:val="111111"/>
          <w:sz w:val="28"/>
          <w:sz w:val="28"/>
          <w:szCs w:val="28"/>
          <w:rtl w:val="true"/>
          <w:lang w:bidi="ar-SA"/>
        </w:rPr>
        <w:t>، و في صحيحتي صفوان و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مثنى مثنى</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القاعدة الأخذ بهما و حمل غيرهما على الفضل و الفضيلة كما هو الشائع المتعارف في الفقه، و يصح القول بالتخيير أيضا بعد وجدان الأدلة لشرائط الحجية و يكون حينئذ من التخيير بين الأقلّ و الأكثر و لا محذور فيه، و لكن الشهرة و السيرة و الإجماع تمنع عن ذلك مع إمكان حمل بعضها على صورة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خلفا عن سلف، و قول أبي جعفر عليه السلام في خبر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الإقامة سبعة عشر حرفا</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في ذلك، و لكن في صحيح ابن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مثنى مثنى و الإقامة واحدة واحدة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 ينقص من لا إله إلّا اللّه في آخرها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الصلاة على محمد و آله عند ذكر 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الشهادة لعليّ عليه السلام بالولاية و إمرة المؤمنين فليست جزءا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الإقامة مرّة مرّة إلا قول اللّه أكبر اللّه أكبر فإنّه مرتان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زرارة و الفضيل </w:t>
      </w:r>
      <w:r>
        <w:rPr>
          <w:rStyle w:val="FootnoteAnchor"/>
          <w:rtl w:val="true"/>
        </w:rPr>
        <w:footnoteReference w:id="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كالأذان إلا في زيادة قد قامت الصلاة مع تثنية التكبير في أولهما و التهليل في آخرهما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الحضرمي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كالأذان في تربيع التكبير في الأول و تثنيته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و مقتضى القاعدة فيها أيضا الأخذ بالأقلّ و هو مفاد صحيح ابن وهب و حمل غيره على مراتب الفضل و الفضيلة، أو القول بالتخيير كما تقدم، و لكن يمنع عنه ظهور الإجماع، و تحقق السيرة على الخلاف، مع إمكان حمل بعضها على التقية، أو المسافر، أو التعجيل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ضرورة من المذهب، بل الدّين قال أبو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 على النبيّ صلّى اللّه عليه و آله كلّما ذكرته أو ذكره ذاكر عندك في أذان أو غيره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التعرض لها في النصوص الواردة في كيفية الأذان و الإقامة و لكن الظاهر أنّه لوجود المانع لا لعدم المقتضي، و يكفي في أصل الرجحان جملة من الأخبار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قال أحدكم لا إله إلّا اللّه محمد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اللّه عليه و آله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المروي في الكافي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أول أهل بيت نوّه اللّه بأسمائنا إنّه لما خلق السماوات و الأرض أمر مناديا فنادى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عليّا أمير المؤمنين حقا ثلاثا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قال في أول وضوئه بسم اللّه الرحمن الرحيم طهرت أعضاؤه و إن قال في آخر وضوئه أو غسله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عبدك و رسولك و أشهد أنّ عليّا وليك و خليفتك بعد نبيك، و أنّ أولياءه خلفاؤك و أوصياؤه تحاتت عنه ذنوبه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يقف عليها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الموارد المتفرقة التي يستفاد من مجموعها تلازم تشريع الشهادات الثلاث، مع استظهار جمع من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كالشهيد و الشيخ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رجحانه في الأذان، و هذا المقدار يكفي بعد التسامح في أدلة السنن و هم يتسامحون في الحكم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بأقلّ قليل من ذلك كما لا يخفى، و قد صارت الشهادة بالولاية في الأذان و الإقامة من شعار الإمامية خلفا عن سلف من العلماء، و طريق الاحتياط الإتيان بها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الشهادة بالولاية من فروع الخلافة النبوية فلا بأس بالإشارة إلى معنى الخلافة، و كيفية جعلها، و بيان من ينبغي أن يجعل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أجمعت الأنبياء و المرسلون عليهم السلام و جميع المليين من الأديان السماوية على أنّ النبوة منصب إلهيّ يمنحه تعالى لمن يشاء و يمنعه عمن يريد، و تدل عليه الأدلة الأربعة كما فصّلت في الكتب الكلامية من الفريقين، و هذا من الأمور النظامية الاجتماعية في كلّ عصر و زمان، إذ السفير لا بد و أن يكون تحت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الملك حدوثا و بقاء، فالنبيّ صلّى اللّه عليه و آله سفير اللّه تعالى إلى خلقه فلا بد و أن يكون مربوطا بعالم الغيب، و أن يكون له على ذلك الارتباط دلالة و علامة و هي تسمّى بالمعجزة، فهي و سام و شارة إلهية يمنحها اللّه تعالى لسفرائه الخاصين به بحسب مراتبهم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إجمال ما لا بد و أن يفصّل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الخلافة عن النبيّ صلّى اللّه عليه و آله فالشقوق المتصوّرة فيها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التقمص بها فوضى بين البشر بحيث كلّ من تغلب على الأمر بأيّ نحو كان، و على أيّ صفة فيه فهو خليفة اللّه في أرضه و له الوصاية عن النبيّ صلّى اللّه عليه و آله و الولاية على الأمة، فتكون خلافة النبيّ صلّى اللّه عليه و آله فوضوية بشتّى أنحائها و أسبابها المختلفة من الجلية و الخفية من أنحاء المكر و الحيلة و الشيطنة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باطل بإجماع جميع الشرائع الإلهية بل جميع العقلاء بالنسبة إلى الديانات السماوية، و يحكم ببطلانه كلّ ذي فطرة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باختيار الخلق فقط، بأن يجتمع جمع و يتفقوا على شخص و ينصبوه خليفة على المسلمين بلا إضافة إلى اللّه تعالى و لا جعل و تعيين منه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مورد رضائه و قضائه و قدره و إرادته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باطل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النبيّ صلّى اللّه عليه و آله إبقاء لشريعته بحدودها و قيودها و حفظ للوحي السماوي النازل لتأسيس نظام بشري دينا و دنيا و آخرة، بل جميع النشآت التي تمر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عند كلّ عاقل أنّ الاهتمام بالبقاء و الإبقاء لا بد و أن يكون أهم من أصل الحدوث فيما هو مبنيّ على الدوام إلى يوم القيامة خصوصا في مثل هذا الأمر الذي له الزعامة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تسفك لأجلها الدماء و تستباح الأنفس و الأعراض و الأموال، و العيان يغني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يعقل أن يدع اللّه عزّ و جلّ هذا الأمر العظيم إلى الخلق مع تشتت آرائهم و أهوائهم و أغراضهم، لا سيّما مع سبقهم بالجاهلية الجهلاء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المعلوم أنّ ربنا العليم الحكيم الذي لم يدع شيئا من الأحكام الجزئية إلا و أوحاه إلى النبيّ صلّى اللّه عليه و آله و ألهمه حتّى أرش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الخدش، كما في الخطبة النبوية، و خطرات القلوب، فقال تعالى إِنْ تُخْفُوا ما فِي صُدُورِكُمْ أَوْ تُبْدُوهُ يَعْلَمْهُ اللّهُ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كيف يتوهم أن يهمل هذا الأمر الذي هو من أهم أمور الدين و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الإيكال إلى اختيار الخلق إلقاء للشقاق و النفاق و الاختلاف بينهم حدوثا و بقاء، كما هو معلوم لكلّ أحد في مثل هذا الموضوع، و الحكيم تعالى أجلّ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بعد هذا ما يظهر منه بطلان هذا الوجه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بتعيين اللّه تعالى و تعيين الخلق، بأن يكون كلّ واحد منهم جزءا العلة، فلا يكفي تعيين اللّه تعالى فقط و لا تعيين الخلق كذلك، فإذا اجتمعا بالنسبة إلى شخص يكون خليفة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باطل أيضا إذ أيّ نقض في إرادة اللّه تعالى و تعيينه مع علمه الأزلي بخصوصيات الأمور و بداياتها و عواقبها حتّى تحتاج إلى تتميمها بإرادة الخلق المنبعثة عن الأغراض النفسانية الجسمانية، و أي خصوصية في هذا الحكم العظيم المهم الشرعي أن يتخصص بهذه الخصوصية دون سائر الأحكام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باختيار الخلق فقط من دون رضاء اللّه تعالى و إن شمله رضاؤه و علمه الأزلي، كما في المعاصي الصادرة عن الخلق فإنّها ليست برضاء اللّه و إن كانت بقضائه و علمه و قدره بنحو الاقتضاء لا العلية حتّى يلزم الجبر فيبطل العقاب، و لا ريب في بطلان هذا الوجه أيضا، لأنّ مقام خلافة أنبياء اللّه خصوصا النبوة الختمية لا بد و أن يكون برضاء اللّه تعالى، مضافا، إلى أنّه مع قدرة النبيّ صلّى اللّه عليه و آله على التنصيص و التعيين لا يصح الإيكال إلى تعيين الأمة، فإنّه نقص في النبوة و هي كاملة من جميع الجهات قال تعالى 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معنى للإكمال إلا العناية بتعيين الخليفة، لانطواء جميع جهات الكمال و الإكمال فيه إن كان من اللّه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أصحاب النبيّ صلّى اللّه عليه و آله منزهون عن كلّ مغمز و ريب، و قد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قد تحقق الإجماع على تعيين الخليفة و أنّه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الضلالة</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فيرجع التعيين إلى التعيين الإلهي المستند إلى الوحي لا الخلقي المنبعث عن الأغراض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أصحاب النبيّ صلّى اللّه عليه و آله على ما يستفاد من الكتاب و السنة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صحابيا ظاهرا من دون المتابعة الاعتقادية و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صحابيا قولا و اعتقادا بلا عمل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تابعا للنبيّ صلّى اللّه عليه و آله بكلّ معنى الكلمة اعتقادا و قولا و عملا بل و حتّى الخطرات القلبية بحيث لم يكن مائز بينهما إلا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الصحابي فوق مرتبة العدالة و الوثاقة و عليه فإن كان المراد بحديث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الأخير فهو حق لا ريب فيه و إن كان المراد به باقي الأقسام ففيه نظر و كلام من جهات شتّى لا يسعها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تثبت أصالة العدالة في أصحاب النبيّ صلّى اللّه عليه و آله من الصحابة، و لم يدل على هذا الأصل دليل من عقل أو نقل، كما أنّه لم يثبت الإجماع المزبور كما تعرضوا له في الكتب الكلامية بل أجمع محققو علماء الفريقين على عدم تحقق هذا الإجماع </w:t>
      </w:r>
      <w:r>
        <w:rPr>
          <w:rStyle w:val="FootnoteAnchor"/>
          <w:rtl w:val="true"/>
        </w:rPr>
        <w:footnoteReference w:id="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بتعيين اللّه تعالى مباشرة بواسطة نبيه صلّى اللّه عليه و آله كما في جميع الأحكام الإلهية الموحى بها إلى رسوله صلّى اللّه عليه و آله من الواجبات و المحرّمات و الآداب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المتعيّن، و لا ريب فيه من أحد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فرض كون الخلافة من الأحكام الإلهية، و قد عيّن اللّه تعالى الوصيّ بعد النبيّ صلّى اللّه عليه و آله في نصوص كثيرة صادرة منه صلّى اللّه عليه و آله من الطرفين في عليّ عليه السلام و كتب إخواننا العامة مشتملة عليها، كحديث المنزلة </w:t>
      </w:r>
      <w:r>
        <w:rPr>
          <w:rStyle w:val="FootnoteAnchor"/>
          <w:rtl w:val="true"/>
        </w:rPr>
        <w:footnoteReference w:id="74"/>
      </w:r>
      <w:r>
        <w:rPr>
          <w:rFonts w:ascii="Amiri" w:hAnsi="Amiri" w:eastAsia="Amiri" w:cs="Amiri"/>
          <w:color w:val="111111"/>
          <w:sz w:val="28"/>
          <w:sz w:val="28"/>
          <w:szCs w:val="28"/>
          <w:rtl w:val="true"/>
          <w:lang w:bidi="ar-SA"/>
        </w:rPr>
        <w:t xml:space="preserve">، و حديث الولاية </w:t>
      </w:r>
      <w:r>
        <w:rPr>
          <w:rStyle w:val="FootnoteAnchor"/>
          <w:rtl w:val="true"/>
        </w:rPr>
        <w:footnoteReference w:id="75"/>
      </w:r>
      <w:r>
        <w:rPr>
          <w:rFonts w:ascii="Amiri" w:hAnsi="Amiri" w:eastAsia="Amiri" w:cs="Amiri"/>
          <w:color w:val="111111"/>
          <w:sz w:val="28"/>
          <w:sz w:val="28"/>
          <w:szCs w:val="28"/>
          <w:rtl w:val="true"/>
          <w:lang w:bidi="ar-SA"/>
        </w:rPr>
        <w:t>، و حديث الطير</w:t>
      </w:r>
      <w:r>
        <w:rPr>
          <w:rStyle w:val="FootnoteAnchor"/>
          <w:rtl w:val="true"/>
        </w:rPr>
        <w:footnoteReference w:id="76"/>
      </w:r>
      <w:r>
        <w:rPr>
          <w:rFonts w:ascii="Amiri" w:hAnsi="Amiri" w:eastAsia="Amiri" w:cs="Amiri"/>
          <w:color w:val="111111"/>
          <w:sz w:val="28"/>
          <w:sz w:val="28"/>
          <w:szCs w:val="28"/>
          <w:rtl w:val="true"/>
          <w:lang w:bidi="ar-SA"/>
        </w:rPr>
        <w:t>و الثقلين</w:t>
      </w:r>
      <w:r>
        <w:rPr>
          <w:rStyle w:val="FootnoteAnchor"/>
          <w:rtl w:val="true"/>
        </w:rPr>
        <w:footnoteReference w:id="77"/>
      </w:r>
      <w:r>
        <w:rPr>
          <w:rFonts w:ascii="Amiri" w:hAnsi="Amiri" w:eastAsia="Amiri" w:cs="Amiri"/>
          <w:color w:val="111111"/>
          <w:sz w:val="28"/>
          <w:sz w:val="28"/>
          <w:szCs w:val="28"/>
          <w:rtl w:val="true"/>
          <w:lang w:bidi="ar-SA"/>
        </w:rPr>
        <w:t>إلى غير ذلك مما لا تحصى من 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بأصل ثبوت الخلافة إجمالا و تفصيله يطلب من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طريق إثباتها فمنحصر بالتنصيص على ما مرّ، و لا بد و أن يكون الخليفة مجمع الفضائل و العلوم على ما هو المفصّل في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منحصر في عليّ عليه السلام لاستجماعه لجميع الشروط المعتبرة في الخلافة بإجماع الصحابة مع أنّهم قد ذكروا لغيره عليه السلام من الخلفاء مطاعن تكلفوا في الجواب عنها علي ما هو المذكور عندهم، و لم يشر إلى عليّ عليه السلام بمغمز و لا نقيصة، فلا ريب في أنّه لا بد و أن يكون أول الخلفاء و في صدرهم لأنّ ترجيح المرجوح على الراجح من القبائح العقلية غير محتاج إثباته إلى دليل، مضافا إلى ما أثبتوه في الكتب العلمية من أصالة عدم الحجية و الاعتبار إلا مع وجود النص الصحيح عليها و هو موجود بالنسبة إلى عليّ عليه السلام باتفاق الأمة و اختلافهم في غيره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الذي أوجب تأخيره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جعل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المرتبة الأخيرة من الخلفاء، هل هو لأجل تقصير من النبيّ صلّى اللّه عليه و آله في هذا الأمر العظيم، أو لقصور في عليّ عليه السلام، أو لتقصير منه، أو لتقصير من الصحابة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باطل لكثرة ما في كتب المسلمين بأجمعهم مما ورد عن النبيّ صلّى اللّه عليه و آله في فضل عليّ عليه السلام، كحديث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 الحق و الحق معه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النبي كهارون من موسى</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لا يحصى و قد ضبط و ذكر في الكتب المعتبرة بأسانيد معتمدة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باطل أيضا إذ لم يتوهم قصور منه عليه السلام، إلا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الصحابة من هو أكبر منه سنا، و أنّه لا علم له عليه السلام بالسياسة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وجه لكلّ منهما، لقول اللّه عزّ و جلّ في حق يحيى و عيسى عليهما السلام وَ آتَيْناهُ الْحُكْمَ صَبِيًّا </w:t>
      </w:r>
      <w:r>
        <w:rPr>
          <w:rStyle w:val="FootnoteAnchor"/>
          <w:rtl w:val="true"/>
        </w:rPr>
        <w:footnoteReference w:id="81"/>
      </w:r>
      <w:r>
        <w:rPr>
          <w:rFonts w:ascii="Amiri" w:hAnsi="Amiri" w:eastAsia="Amiri" w:cs="Amiri"/>
          <w:color w:val="111111"/>
          <w:sz w:val="28"/>
          <w:sz w:val="28"/>
          <w:szCs w:val="28"/>
          <w:rtl w:val="true"/>
          <w:lang w:bidi="ar-SA"/>
        </w:rPr>
        <w:t>و لتأمير النبيّ صلّى اللّه عليه و آله أسامة على الجيش مع أنّ فيهم من هو أكبر منه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السياسة إما أن تكون من أنحاء المكر و الحيل، و إبطال الحق و إحقاق الباطل و تلبيس الأمر على الناس، و يجلّ مقام خلافة أنبياء اللّه لا سيّما خاتم النبيين صلّى اللّه عليه و آله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تدبيرات حسنة إلهية أوحاها اللّه تعالى إلى النبيّ صلّى اللّه عليه و آله ليدبّر خلقه دينا و دنيا و آخرة، و عليّ عليه السلام ربّي في حجر هذا القسم من السياسة منذ كفله النبيّ صلّى اللّه عليه و آله و رباه في حجره و لو لا ذلك لم يقل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باب علمي و مبيّن لأمتي ما أرسلت به بعدي، حبه إيمان، و بغضه نفاق، و النظر إليه رأفة</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بأس بالتكرير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بمنزلة هارون من موسى</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يعقل من النبيّ صلّى اللّه عليه و آله أن يجعل من ليس له علم بتدبير الأمة في دينهم و دنياهم بمنزلة نفسه و مبينا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باطل كذلك و يدل على بطلانه خطبه الشريفة في نهج البلاغة و لقد طعن معاوية عليه في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يحمل فاطمة عليها السلام على دابة ليلا في مجالس الأنصار تسألهم النصرة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صلى اللّه عليه و آله قد مضت بيعتنا لهذا الرجل و لو أنّ زوجك و ابن عمك سبق إلينا قبل أبي بكر ما عدلنا به، فيقول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فكنت أدع رسول اللّه صلى اللّه عليه و آله في بيته و لم أدفنه و أخرج أنازع الناس بسلطانه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القسم الرابع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الاعتقاد بتأخير عليّ عليه السلام عن مقامه أ يحتمل فيه عقاب أخروي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مخالف للنصوص الكثيرة الواردة عن النبيّ صلّى اللّه عليه و آله في كتب المسلمين، فيتعيّن الأول، و هو واجب دفعه بحكم العقل، 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رأسهم علماؤهم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يتفكروا و يتأملوا و يتفحصوا و يجعلوا نفوسهم أمام اللّه تعالى في رفع الاختلاف بينهم بما يصح لهم الاعتذار أمام اللّه يوم القيامة حيث لا ينفعهم الجحود و لا المغالطة و لا الجدال وَ لَتُسْئَلُنَّ عَمّا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تَتَّخِذُوا أَيْمانَكُمْ دَخَلًا بَيْنَكُمْ فَتَزِلَّ قَدَمٌ بَعْدَ ثُبُوتِها وَ تَذُوقُوا السُّوءَ بِما صَدَدْتُمْ عَنْ سَبِيلِ اللّهِ وَ لَكُمْ عَذابٌ عَظِيمٌ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للمبالغة في اجتماع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الزائد ليس جزءا من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للمرأة الاجتزاء عن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بالتكبير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موثق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مؤذنا أعاد في الشهادة أو في حيّ على الصلاة أو حيّ على الفلاح المرتين و الثلاث و أكثر من ذلك إذا كان إماما يريد به جماعة القوم ليجمعهم لم يكن به بأس</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زدت على التثويب حيّ على الفلاح مكان الصلاة خير من النوم</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الأصل أيضا إذ لا مانع في البين إلا احتمال الإخلال بالموالاة و هو ممنوع إذا كان من نوع الفصول و مع الشك، فالمرجع أصالة بقاء الهيئة الاتصالية و عدم فوت الموالاة العرفية المعتبرة و الظاهر عدم اختصاص التكرار بفصل دون فصل، للأصل و إنّما ذكر ما في الموثق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تكرار حيّ على الصلاة، و حيّ على الفلاح نوع ترغيب و تحريض بالنسبة إلى الاجتماع و حضور الصلاة، فيكون تكراره أولى من هذه الجهة مع أنّه إشعار بتعظيم الصلاة و تقديمها على سائر المشاغل الأخروية فضلا عن 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السيرة، و ظاهر ما تقدم من الموثق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مشروعية الأذان للمرأة،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الإجماع و 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تؤذن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إن فعلت، و إن لم تفعل أجزأها أن تكبّر و أن تشهد أن لا إله إلا اللّه، و أنّ محمّدا رسول اللّه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الشهادتين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بالشهادتين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الإقامة بالتكبير و شهادة أن لا إله إلّا اللّه و أنّ محمّدا عبده و 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الأذان على المثال، فيشمل الإقامة أيضا بقرينة مرسل الفقيه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المرأة أذان و لا إقامة إذا سمعت أذان القبيلة، و تكفيها الشهادتان، و لكن إذا أذنت و أقامت فهو أفضل</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غيره، فيحمل ما دل على أنّه لا أذان و لا إقامة عليها على نفي تأكد الاستحباب كصحيح ابن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أ عليها أذان و إقامة؟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مرسل الفقيه، و مقتضى إطلاق صحيح ابن سنان كفاية تكبيرة واحدة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المرأة أن تكبر و تشهد أن لا إله إلّا اللّه، و أنّ محمّدا عبده و رسوله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إطلاق ما تقدم في مرسل الفقيه جواز الاكتفاء بالشهادتين فقط في الإقامة أيضا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اكتفاؤها بالتكبير و الشهادتين سواء سمعت أذان الغير أم لا، لإطلاق ما تقدم من صحيح ابن سنان، و أما ما تقدم من مرسل الفقيه يمكن أن يكونا حكمين مستقلّين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على المرأة أذان إذا سمعت أذان القبيلة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اكتفائها بالتكبير و الشهادة، مع أنّه على فرض </w:t>
      </w:r>
    </w:p>
    <w:p>
      <w:pPr>
        <w:pStyle w:val="BookText"/>
        <w:rPr/>
      </w:pPr>
      <w:r>
        <w:rPr>
          <w:rFonts w:ascii="Amiri" w:hAnsi="Amiri" w:eastAsia="Amiri" w:cs="Amiri"/>
          <w:color w:val="111111"/>
          <w:sz w:val="28"/>
          <w:sz w:val="28"/>
          <w:szCs w:val="28"/>
          <w:rtl w:val="true"/>
          <w:lang w:bidi="ar-SA"/>
        </w:rPr>
        <w:t xml:space="preserve">و يجوز للمسافر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المستعجل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بواحد من كلّ فصل</w:t>
      </w:r>
    </w:p>
    <w:p>
      <w:pPr>
        <w:pStyle w:val="BookText"/>
        <w:rPr/>
      </w:pPr>
      <w:r>
        <w:rPr>
          <w:rFonts w:ascii="Amiri" w:hAnsi="Amiri" w:eastAsia="Amiri" w:cs="Amiri"/>
          <w:color w:val="111111"/>
          <w:sz w:val="28"/>
          <w:sz w:val="28"/>
          <w:szCs w:val="28"/>
          <w:rtl w:val="true"/>
          <w:lang w:bidi="ar-SA"/>
        </w:rPr>
        <w:t>التقييد يمكن الحمل على بعض مراتب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جواز اكتفائها بالتكبيرة و الشهادتين بينما إذا كانت مستعجلة أم لا، و ما إذا كانت مسافرة أم لا، كانت مشغولة بمندوب آخر أهمّ، أم لا، كلّ ذلك لإطلاق ما تقدم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الاكتفاء بالشهادتين من باب أقلّ المجزي، فيجزيها الإتيان بالشهادة بالتوحيد مرّتين، و بالرسالة مرّة واحدة أو بالعكس، أو الإتيان بكلّ منهما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أبي جعفر عليه السلام في خبر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يقصر في السفر كما تقصر الصلاة، الأذان واحدا واحدا و الإقامة واحدة</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في خبر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من الإقامة طاق طاق في السفر</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هذا الخبر قرينة على أنّ المراد بقول أبي جعفر عليه السلام في خبر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الإقامة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الإقامة أيضا تصير واحدة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جعفر عليه السلام يكبر واحدة واحدة في الأذان،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تكبر واحدة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كنت مستعجلا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ذكر توحيد التكبير من باب المثال لتوحيد جميع الفصول، و ذكر الأذان من باب المثال للإقامة أيضا كما يظهر ذلك من جمع الأصحاب، و مقتضى إطلاق الاستعجال شموله لما إذا كان لأجل المشاغل الأخروية أو الدنيوية المباحة فضلا عن الراجحة كقضاء حاجة المؤمن و خدمة العيال، أو مطالعة الفقه و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منهما كما يجوز ترك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الاكتفاء بالإقامة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الاكتفاء بالأذان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في السفر إقامة بغير أذان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السفر من باب المثال، فيشمل الاستعجال أيضا بقرينة غيره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الأذان و الإقامة ليسا مرتبطين كلّ واحد منهما بالآخر و ليس أحدهما شرطا لصحة الآخر، للأصل، و الإجماع فليسا كركعات الصلاة بل يكون لكلّ منهما طلب مستقل لا ينافي ثبوته ترك امتثال طلب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اشتراط كلّ منهما بالآخر سواء كانا واجبين أم مندوبين، أم مختلفين، بل شرطية أحدهما لكمال الآخر أيضا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واحد منهما من شروط كمال الصلاة، و يظهر من الجواهر أنّ صحة الاكتفاء بالأذان فقط مفروغ عنه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ذكر الاستعجال من باب المثال لمطلق العذر، و لذا عبّر به بعض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الاكتفاء عند المزاحمة مع الأهمّ كتعلم الأحكام و نحوه مثلا بأحدهما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الإتيان بكلّ منهما و الاكتفاء بفصل واحد و بين الإتيان بالإقامة تامة، الأفضل تقديم الأخير، لقول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أقيم مثنى مثنى أحبّ إليّ من أن أؤذن و أقيم واحدا واحدا</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ارتباط بين تقصير الأذان و تقصير الإقامة، للأصل فيصح </w:t>
      </w:r>
    </w:p>
    <w:p>
      <w:pPr>
        <w:pStyle w:val="BookText"/>
        <w:rPr/>
      </w:pPr>
      <w:r>
        <w:rPr>
          <w:rFonts w:ascii="Amiri" w:hAnsi="Amiri" w:eastAsia="Amiri" w:cs="Amiri"/>
          <w:color w:val="111111"/>
          <w:sz w:val="28"/>
          <w:sz w:val="28"/>
          <w:szCs w:val="28"/>
          <w:rtl w:val="true"/>
          <w:lang w:bidi="ar-SA"/>
        </w:rPr>
        <w:t xml:space="preserve">و يكره الترجيع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لا يكون غناء، و إلا</w:t>
      </w:r>
    </w:p>
    <w:p>
      <w:pPr>
        <w:pStyle w:val="BookText"/>
        <w:rPr/>
      </w:pPr>
      <w:r>
        <w:rPr>
          <w:rFonts w:ascii="Amiri" w:hAnsi="Amiri" w:eastAsia="Amiri" w:cs="Amiri"/>
          <w:color w:val="111111"/>
          <w:sz w:val="28"/>
          <w:sz w:val="28"/>
          <w:szCs w:val="28"/>
          <w:rtl w:val="true"/>
          <w:lang w:bidi="ar-SA"/>
        </w:rPr>
        <w:t>التقصير في أحدهما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بالواحدة من كلّ فصل من باب الرخصة فيجوز الإتيان في بعض الفصول بالمرّتين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تقدم من الاكتفاء بين صلاة الانفراد و الجماعة،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تقصير في أذان الإعلام، للأصل بعد عدم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التقصير في الإقامة في موارد الجمع التي يسقط فيها الأذان كما يأتي، لظهور الإطلاق الشامل لها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الإتيان بالأذان و الإقامة لكلّ صلاة، فإن كان نذره على ما هو المرخص فيه في الشريعة، فالظاهر صحة التقصير في مورد السفر و الاستعجال، و إن كان النذر بعنوان الإتيان بهما مقيدا بالفصول الخاصة لا يصح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التخيير بين القصر و الإتمام لو اختار التمام، الظاهر جواز التقصير للأذان و الإقامة، لأنّ التشبيه بتقصير الصلاة من باب الحكمة لا العلة التامة المنحصرة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يجب التمام على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كناوي الإقامة عشرا و كالعاصي بسفره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التقصير فيهما، لبعض الإطلاقات، و لما مر من أنّ التنظير من باب الحكمة لا العلة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مفهومه، مع أنّه لم يرد هذا اللفظ في نص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فصول الأذان ترجيع و لا ترديد</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النرسي الآتي، فعن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المراد به ترجيع الصوت، و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تكرار التكبير و الشهادتين في أول الأذان، 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تكرار الفصل زيادة على 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إرجاعه إلى قول الشيخ رحمه اللّه، و عن جمع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تكرار الشهادتين جهرا بعد إخفائهما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النزاع بينهم صغروي لاتفاق الكلّ على التكرار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الاختلاف في أنّه تكرار في الصوت، أو في الفصل، أو في الجهر و الإخفات، و لم يأت كلّ منهم بوجه معتبر لدعواه، و يمكن الاستدلال على كراهة الكلّ بعد المسامحة فيها بإطلاق ما تقدم من الرضوي، فإنّه شامل لجميع ما يتصوّر من معنى الترجيع و الترديد، و بإطلاق معقد إجماع المنتهى بعد كون الخلاف في الخصوصية لا كراهة مطلق التكرار، إذ يمكن أن يكون ذلك من تأكد الكراهة، و يمكن الاستدلال عليها بمفهوم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به بأس</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فيما تقدم من خبر أبي بصير، فإنّ التكرار إذا كان لغرض اجتماع القوم لم يكن به بأس، و إن لم يكن لهذا الغرض ففيه بأس و هو يكفي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إن صح في الكراهة الاستناد إلى فتوى الفقيه من باب التسامح تكون الفتوى مدركا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يكن بعنوان التشريع و إلا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ورد في خبر النرسي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الترجيع في أذان الفجر و أذان العشاء الآخرة، أمر رسول اللّه صلّى اللّه عليه و آله بلالا أن يرجع في أذان الغداة و أذان العشاء إذا فرغ أشهد أنّ محمّدا رسول اللّه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حتّى يعيد الشهادتين ثمَّ يمضي في أذانه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قصور سنده لكان دليلا لمعنى الترجيع و مقيدا لإطلاق الكراهة بغير الغداة و العشاء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تكرار الشهادتين جهرا بعد قولهما سرّا أو جهرا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كراهة مطلق تكرار واحد من الفصول إلا للإعلام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المكاسب المحرّمة من حرمة الغناء مطلقا بالأدلة الثلاثة بل الأربعة و أنّه في الشعائر الدينية أشد حرمة من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جمع من أهل اللغة تفسير الترجيع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مفهوم خبر أبي بصير، و الظاهر ارتفاع الكراهة لو كان في البين غرض صحيح شرعي في الترجيع بأيّ معنى كان، بل قد يستحب إن انطبق عليه عنوان راجح شرعي غالب على مرجوحيته، و يمكن انقسام حكمه بأقسام الأحكام الخمسة التكليفية بحسب العناوين المنطبقة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حكم جعل الأذان، كما ورد في صحيح ابن شاذان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الناس بالأذان لعلل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تذكيرا للناسي، و تنبيها للغافل، و تعريفا لمن جهل الوقت و اشتغل عنه، و يكون المؤذن بذلك داعيا إلى عبادة الخالق، و مرغبا فيها، مقرّا له بالتوحيد، مجاهرا بالإيمان، معلنا بالإسلام، مؤذنا لمن ينساها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يقال له مؤذن لأنّه يؤذن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بدئ فيه بالتكبير و ختم بالتهليل لأنّ اللّه عزّ و جلّ أراد أن يكون الابتداء بذكره و اسمه، و اسم اللّه في التكبير في أول الحرف و في التهليل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 مثنى مثنى، ليكون تكرارا في آذان المستمعين مؤكدا عليهم إن سها أحد عن الأول لم يسه في الثاني، و لأنّ الصلاة ركعتان ركعتان، فلذلك جعل الأذان مثنى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التكبير في أول الأذان أربعا لأنّ أول الأذان إنّما يبدو غفلة و ليس قبله كلام ينبه المستمع له فجعل الأوليان تنبيها للمستمعين لما بعده في الأذان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بعد التكبير الشهادتان لأنّ أول الإيمان هو التوحيد و الإقرار باللّه تعالى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بالوحدانية، و الثاني الإقرار لرسول اللّه صلّى اللّه عليه و آله بالرسالة و أنّ طاعتهما و معرفتهما مقرونتان، و لأنّ أصل الإيمان إنّما هو الشهادة، فجعل شهادتين كما جعل في سائر الحقوق شاهدان فإذا أقرّ العبد للّه عزّ و جلّ بالوحدانية و أقرّ للرسول صلّى اللّه عليه و آله بالرسالة فقد أقرّ بجملة الإيمان، لأنّ أصل الإيمان إنّما هو باللّه و برسوله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 بعد الشهادتين الدعاء إلى الصلاة لأنّ الأذان إنّما وضع لموضع الصلاة و إنّما هو نداء إلى الصلاة في وسط الأذان و دعاء إلى الفلاح و إلى خير العمل و جعل ختم الكلام باسمه كما فتح باسمه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فصول الأذان و الإقامة و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في 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حذف المتعلق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تصل العقول إلى كنه ذاته، لأنّ اكتناه المتناهي من كلّ جهة للغير المتناهي المطلق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يوصف، لأنّ توصيفه تعالى كما هو حقه غير ممكن للمخلوق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يوصف بصفات الأجسام و الجسمانيات، لأنّ ذاته المقدسة فوق جميع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يتقرب إليه بالعبادات المقرونة بموانع القبول التي هي كثيرة و لا بد من رفعها مهما أمكن، و لكن الجواد الكريم ينظر في الهداية إلى قدر المهدي لا إلى عظمة نفسه و المرجو منه تعالى ذلك، بل هو أولى بذلك الخلق الكريم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تطلق أسماؤه و صفاته المقدسة على غيره تعالى بالمعنى الذي يطلق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يعبد غيره على ما يعبد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تتصوّر وجوه اخرى و الكلّ صحيح، و بعضها منصوص</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الشهادات، أما الشهادة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إنّي أعلم أنّه لا معبود إلا اللّه عزّ و جلّ و كلّ معبود دونه باطل، و أقرّ بلساني كما في قلبي، و هكذا معنى الشهادة بالرسالة، فتكون اعترافا برسالته صلّى اللّه عليه و آله في كلّ ما أتى به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حيّ على الفلاح، و 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للصلاة، و عبارة أخرى منها، و في صحيح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الحسن عليه السلام عن حيّ على خير العمل لم تركت من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العلة الظاهرة أو الباطنة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أريدهما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العلة الظاهرة فلئلا يدع الناس الجهاد اتكالا على الصلاة و أما الباطنة فإنّ خير العمل الولاية، فأراد من أمر بترك حيّ على خير العمل من الأذان أن لا يقع حث عليها و دعاء إليها</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التثويب ليس من الأذان و الإقامة، للأصل، و النص و الإجماع، ففي صحيح ابن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التثويب الذي يكون بين الأذان و الإقامة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أتى به بقصد المشروعية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منه أنّه من السنة،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 التثويب في الإقامة من السنة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محمول على التقية، و أما مجرد قول ذلك من دون قصد التشريع فمقتضى الأصل جوازه، و عليه يحمل صحيح ابن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ينادي في بيته الصلاة خير من النوم، و لو رددت ذلك لم يكن به بأس</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حمله على التقية أيضا</w:t>
      </w:r>
      <w:r>
        <w:rPr>
          <w:rFonts w:eastAsia="Amiri" w:cs="Amiri" w:ascii="Amiri" w:hAnsi="Amiri"/>
          <w:color w:val="111111"/>
          <w:sz w:val="28"/>
          <w:szCs w:val="28"/>
          <w:rtl w:val="true"/>
          <w:lang w:bidi="ar-SA"/>
        </w:rPr>
        <w:t xml:space="preserve">. </w:t>
      </w:r>
      <w:bookmarkStart w:id="20" w:name="pg12200_110568"/>
    </w:p>
    <w:p>
      <w:pPr>
        <w:pStyle w:val="Heading5"/>
        <w:numPr>
          <w:ilvl w:val="4"/>
          <w:numId w:val="1"/>
        </w:numPr>
        <w:rPr/>
      </w:pPr>
      <w:bookmarkStart w:id="21" w:name="__RefHeading___Toc5660472_417432637"/>
      <w:bookmarkStart w:id="22" w:name="_Toc8"/>
      <w:bookmarkEnd w:id="20"/>
      <w:bookmarkEnd w:id="21"/>
      <w:r>
        <w:rPr>
          <w:rtl w:val="true"/>
        </w:rPr>
        <w:t xml:space="preserve">مسألة </w:t>
      </w:r>
      <w:r>
        <w:rPr/>
        <w:t>1</w:t>
      </w:r>
      <w:r>
        <w:rPr>
          <w:rtl w:val="true"/>
        </w:rPr>
        <w:t xml:space="preserve">: </w:t>
      </w:r>
      <w:r>
        <w:rPr>
          <w:rtl w:val="true"/>
        </w:rPr>
        <w:t>يسقط الأذان في موارد</w:t>
      </w:r>
      <w:bookmarkEnd w:id="22"/>
    </w:p>
    <w:p>
      <w:pPr>
        <w:pStyle w:val="Heading6"/>
        <w:numPr>
          <w:ilvl w:val="5"/>
          <w:numId w:val="1"/>
        </w:numPr>
        <w:rPr/>
      </w:pPr>
      <w:bookmarkStart w:id="23" w:name="__RefHeading___Toc5660474_417432637"/>
      <w:bookmarkStart w:id="24" w:name="_Toc9"/>
      <w:bookmarkEnd w:id="23"/>
      <w:r>
        <w:rPr>
          <w:rtl w:val="true"/>
        </w:rPr>
        <w:t>اشارة</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في موارد</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5660476_417432637"/>
      <w:bookmarkStart w:id="26" w:name="_Toc10"/>
      <w:bookmarkEnd w:id="25"/>
      <w:r>
        <w:rPr>
          <w:rtl w:val="true"/>
        </w:rPr>
        <w:t>أحدها</w:t>
      </w:r>
      <w:r>
        <w:rPr>
          <w:rtl w:val="true"/>
        </w:rPr>
        <w:t xml:space="preserve">: </w:t>
      </w:r>
      <w:r>
        <w:rPr>
          <w:rtl w:val="true"/>
        </w:rPr>
        <w:t>أذان عصر يوم الجمعة</w:t>
      </w:r>
      <w:bookmarkEnd w:id="26"/>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عصر يوم الجمعة إذا جمعت مع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فسّر التثويب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الجملة و نسب إلى المشهور بين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حيّ على الصلاة، حيّ على الفلاح مرّتين بين الأذان و الإقامة، و قد يفسّر بتكرار الشهادتين و تقدم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حفص بن غياث، عن جعفر بن محمد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الثالث يوم الجمعة بدعة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قاصر سندا، و مجمل دلالة، لاحتمال الأذان الثالث لأذان العصر، أو ما ابتدع في زمن عثمان 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في اعتبارها مشهور خصوصا مع ذهاب جمع إلى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بسيرة النبيّ صلّى اللّه عليه و آله، و الأصحاب و التابعين على عدم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من سيرة النبيّ صلّى اللّه عليه و آله و على فرض ثبوته، فهو فعل مجمل لا ينفي أصل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الرهط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جمع بين الظهر و العصر بأذان و إقامتين، و جمع بين المغرب و العشاء بأذان واحد و إقامتين</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الجمعة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استفيد منه قاعدة كلية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سقوط الاستحباب الأذان للصلاة الثانية في موارد جمعها مع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الجمعة من مصاديقها، فالعمدة إثبات تلك القاعدة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عليها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كاشف اللثام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الأذان بين كلّ صلاتين جمع بينهما كما قطع به الشيخ، و الجماعة، لأنّه المأثور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العمدة، لأنّ قطع جمع من الأعاظم مع دعوى الإجماع مما يوجب الاطمئنان خصوصا بعد كون السقوط رخصة، لابتنائها على السهولة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خصوصية الجمع في الموارد المنصوصة متحققة قطعا، و إنّما الشك في اعتبار خصوصية أخرى، و مقتضى الأصل عدمها، فيكون الجمع فقط علة تامة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 الروايات و الكلمات أنّ المناط في سقوط الأذان هو الجمع فقط من دون دخل لخصوصية صلاة خاصة قال أبو عبد اللّه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جمع بين الظهر و العصر بأذان و إقامتين، و جمع بين المغرب و العشاء في الحضر من غير علة بأذان و إقامتين</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المنساق منه أنّ خصوصية الظهرية و العصرية و المغربية و العشائية من باب المثال و الاتفاق لا التقييد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بفعل الرسول صلّى اللّه عليه و آله لا وجه له، لأنّه مجمل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يوم الجمعة بين الظهرين بأذان و إقامتين قاله الثلاثة و أتباعهم، لأنّ الجمعة يجمع فيها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التعليل ظاهر، بل نص في أنّ المناط في السقوط هو الجمع مطلقا لا خصوصية يوم الجمعة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سقوط الأذان في عصر عرفة، و عشاء مزدلفة </w:t>
      </w:r>
      <w:r>
        <w:rPr>
          <w:rStyle w:val="FootnoteAnchor"/>
          <w:rtl w:val="true"/>
        </w:rPr>
        <w:footnoteReference w:id="110"/>
      </w:r>
      <w:r>
        <w:rPr>
          <w:rFonts w:ascii="Amiri" w:hAnsi="Amiri" w:eastAsia="Amiri" w:cs="Amiri"/>
          <w:color w:val="111111"/>
          <w:sz w:val="28"/>
          <w:sz w:val="28"/>
          <w:szCs w:val="28"/>
          <w:rtl w:val="true"/>
          <w:lang w:bidi="ar-SA"/>
        </w:rPr>
        <w:t xml:space="preserve">، و بالنسبة إلى المسلوس </w:t>
      </w:r>
      <w:r>
        <w:rPr>
          <w:rStyle w:val="FootnoteAnchor"/>
          <w:rtl w:val="true"/>
        </w:rPr>
        <w:footnoteReference w:id="111"/>
      </w:r>
      <w:r>
        <w:rPr>
          <w:rFonts w:ascii="Amiri" w:hAnsi="Amiri" w:eastAsia="Amiri" w:cs="Amiri"/>
          <w:color w:val="111111"/>
          <w:sz w:val="28"/>
          <w:sz w:val="28"/>
          <w:szCs w:val="28"/>
          <w:rtl w:val="true"/>
          <w:lang w:bidi="ar-SA"/>
        </w:rPr>
        <w:t xml:space="preserve">، و إتيان قضاء صلوات في دور واحد </w:t>
      </w:r>
      <w:r>
        <w:rPr>
          <w:rStyle w:val="FootnoteAnchor"/>
          <w:rtl w:val="true"/>
        </w:rPr>
        <w:footnoteReference w:id="112"/>
      </w:r>
      <w:r>
        <w:rPr>
          <w:rFonts w:ascii="IRNazanin" w:hAnsi="IRNazanin" w:eastAsia="IRNazanin"/>
          <w:color w:val="111111"/>
          <w:sz w:val="28"/>
          <w:sz w:val="28"/>
          <w:szCs w:val="28"/>
          <w:rtl w:val="true"/>
          <w:lang w:bidi="fa-IR"/>
        </w:rPr>
        <w:t xml:space="preserve">، إذ المنسبق </w:t>
      </w:r>
    </w:p>
    <w:p>
      <w:pPr>
        <w:pStyle w:val="BookText"/>
        <w:rPr/>
      </w:pPr>
      <w:r>
        <w:rPr>
          <w:rFonts w:ascii="Amiri" w:hAnsi="Amiri" w:eastAsia="Amiri" w:cs="Amiri"/>
          <w:color w:val="111111"/>
          <w:sz w:val="28"/>
          <w:sz w:val="28"/>
          <w:szCs w:val="28"/>
          <w:rtl w:val="true"/>
          <w:lang w:bidi="ar-SA"/>
        </w:rPr>
        <w:t xml:space="preserve">أو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التفريق فلا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الأذهان أنّ مناط السقوط فيها إنّما هو الجمع لا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الاطمئنان و العلم العادي لمن تأمل في الأدلة و الكلمات بأنّ المناط في سقوط الأذان إنّما هو الجمع أينما تحقق من غير فرق بين الموارد المذكورة في الأخبار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 المراد بالأذان الذي يسقط هو خصوص أذان الإعلام، لا وجه له ظاهرا، لأنّ ذكر الصلاة و الجمع بينهما و ذكر الإقامة يشهد بأنّ المراد إنّما هو أذان الصلاة كما لا يخفى، فيكفي ذلك كلّه في الشك في شمول إطلاق دليل استحباب الأذان لمورد الجمع، فلا يصح التمسك به من جهة الشك في الموضوع، و كذا استصحاب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الجمع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واجبا، و لا ريب في شمول الأدلة لهما، و هل تشمل الجمع المباح، أو المرجوح أيضا؟، مقتضى إطلاق ما تقدم في صحيح ابن سنان، و إطلاق ما ورد في قضاء الفوائت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بأذان واحد في دور واحد، و مقتضى التعليل المذكور في كلمات الفقهاء الشمول أيضا، فيستفاد من الجميع أنّ الجمع موجب لاحتساب أذان واحد للصلاتين أو الصلوات المتعددة كما في قضاء الفوائت في دور واحد و كما في صلاة الجماعة حيث إنّ الإمام و المأموم و إن كثروا يكتفون بأذان واحد و إقامة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ثبوت قاعدة سقوط استحباب الأذان مع مطلق الجمع، فمن قال بها يلزمه القول بالسقوط هنا و من لم يقل بها لا دليل عليه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الأخبار الدالة على أنّ رسول اللّه صلّى اللّه عليه و آله جمع بين الظهر و العصر بأذان و إقامتين نص في المقام و لا يتوقف على ثبوت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مجمل، فإنّهم عليهم السلام كثيرا ما يتركون المستحبات لمصالح، فليكن المقام من ذلك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التمسك بخبر زريق </w:t>
      </w:r>
      <w:bookmarkStart w:id="27" w:name="pg12200_110571"/>
    </w:p>
    <w:p>
      <w:pPr>
        <w:pStyle w:val="Heading6"/>
        <w:numPr>
          <w:ilvl w:val="5"/>
          <w:numId w:val="1"/>
        </w:numPr>
        <w:rPr/>
      </w:pPr>
      <w:bookmarkStart w:id="28" w:name="__RefHeading___Toc5660478_417432637"/>
      <w:bookmarkStart w:id="29" w:name="_Toc11"/>
      <w:bookmarkEnd w:id="27"/>
      <w:bookmarkEnd w:id="28"/>
      <w:r>
        <w:rPr>
          <w:rtl w:val="true"/>
        </w:rPr>
        <w:t>الثاني</w:t>
      </w:r>
      <w:r>
        <w:rPr>
          <w:rtl w:val="true"/>
        </w:rPr>
        <w:t xml:space="preserve">: </w:t>
      </w:r>
      <w:r>
        <w:rPr>
          <w:rtl w:val="true"/>
        </w:rPr>
        <w:t>أذان عصر يوم عرفة</w:t>
      </w:r>
      <w:bookmarkEnd w:id="2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عصر يوم عرفة إذا جمعت مع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 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5660480_417432637"/>
      <w:bookmarkStart w:id="31" w:name="_Toc12"/>
      <w:bookmarkEnd w:id="30"/>
      <w:r>
        <w:rPr>
          <w:rtl w:val="true"/>
        </w:rPr>
        <w:t>الثالث</w:t>
      </w:r>
      <w:r>
        <w:rPr>
          <w:rtl w:val="true"/>
        </w:rPr>
        <w:t xml:space="preserve">: </w:t>
      </w:r>
      <w:r>
        <w:rPr>
          <w:rtl w:val="true"/>
        </w:rPr>
        <w:t>أذان العشاء في ليلة المزدلفة</w:t>
      </w:r>
      <w:bookmarkEnd w:id="3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العشاء في ليلة المزدلفة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الجمع أيضا لا</w:t>
      </w:r>
    </w:p>
    <w:p>
      <w:pPr>
        <w:pStyle w:val="BookText"/>
        <w:rPr/>
      </w:pPr>
      <w:r>
        <w:rPr>
          <w:rFonts w:ascii="Amiri" w:hAnsi="Amiri" w:eastAsia="Amiri" w:cs="Amiri"/>
          <w:color w:val="111111"/>
          <w:sz w:val="28"/>
          <w:sz w:val="28"/>
          <w:szCs w:val="28"/>
          <w:rtl w:val="true"/>
          <w:lang w:bidi="ar-SA"/>
        </w:rPr>
        <w:t xml:space="preserve">الدال على الإتيان بالأذان مع الفعل </w:t>
      </w:r>
      <w:r>
        <w:rPr>
          <w:rStyle w:val="FootnoteAnchor"/>
          <w:rtl w:val="true"/>
        </w:rPr>
        <w:footnoteReference w:id="113"/>
      </w:r>
      <w:r>
        <w:rPr>
          <w:rFonts w:ascii="Amiri" w:hAnsi="Amiri" w:eastAsia="Amiri" w:cs="Amiri"/>
          <w:color w:val="111111"/>
          <w:sz w:val="28"/>
          <w:sz w:val="28"/>
          <w:szCs w:val="28"/>
          <w:rtl w:val="true"/>
          <w:lang w:bidi="ar-SA"/>
        </w:rPr>
        <w:t>فهو ضعيف سندا، و مشتمل على جواز أذان الزوال قبل الظهر و هو خلاف الضرورة، فراجع الرواية، و مع وجود الإطلاق، و الاتفاق لا نحتاج إلى هذا الخبر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أبو عبد اللّه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الأذان يوم عرفة أن يؤذن و يقيم للظهر، ثمَّ يصلّي ثمَّ يقوم فيقيم للعصر بغير أذان و كذلك في المغرب و العشاء بمزدلفة</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مرسل الصدوق </w:t>
      </w:r>
      <w:r>
        <w:rPr>
          <w:rStyle w:val="FootnoteAnchor"/>
          <w:rtl w:val="true"/>
        </w:rPr>
        <w:footnoteReference w:id="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جمع بين الظهر و العصر بعرفة بأذان و إقامتين، و جمع بين المغرب و العشاء بجمع بأذان واحد و إقامتين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المرسل و المنساق من الصحيح الأول هو صورة الجمع فمقتضى الأصل، و الإطلاقات بقاء الاستحباب مع التفريق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منصور بن حازم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المغرب و العشاء بجمع،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بأذان واحد و إقامتين لا تصلّ بينهما شيئا هكذا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المغرب حتّى تأتي جمعا فصلّ بها المغرب و العشاء الآخرة بأذان و إقامتين</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 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ما يشهد له أيضا، و يمكن أن يستشهد لسقوط الأذان في عصري عرفة و عشائي مزدلفة، بما دل على سقوطه في السفر و حال الاستعجال أيضا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النص، و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عدم الفرق بين ما إذا كان الجمع بين الصلاتين في أول الوقت، أو وسطه أو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سقوط الأذان حتّى في الجمع المباح مطلقا لا فرق في الجمع بين الظهرين في يوم عرفة بين أن يكون ذلك في عرفات أو غيرها، بل و لا فرق بين أن يكون في يوم عرفة أو غيرها، كما لا فرق حينئذ في الجمع بين العشاءين بين أن يكون في المزدلفة أو غيرها، و لا بين أن يكون ليلة المزدلفة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اختصاص السقوط بمورد رجحان الجمع، فهل يختص السقوط بخصوص مكان عرفات أو يعم يوم عرفة في أيّ مكان جمع فيه بين الصلاتين؟ الظاهر من مرسل الصدوق </w:t>
      </w:r>
      <w:r>
        <w:rPr>
          <w:rStyle w:val="FootnoteAnchor"/>
          <w:rtl w:val="true"/>
        </w:rPr>
        <w:footnoteReference w:id="119"/>
      </w:r>
      <w:r>
        <w:rPr>
          <w:rFonts w:ascii="Amiri" w:hAnsi="Amiri" w:eastAsia="Amiri" w:cs="Amiri"/>
          <w:color w:val="111111"/>
          <w:sz w:val="28"/>
          <w:sz w:val="28"/>
          <w:szCs w:val="28"/>
          <w:rtl w:val="true"/>
          <w:lang w:bidi="ar-SA"/>
        </w:rPr>
        <w:t>هو الأول، و ظاهر الصحيح المتقدم و إن كان هو الأخير إلا أنّه بقرينة المرسل و ذكر المزدلفة في مقابل يوم عرفة محمول على الأول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اختصاص السقوط بمورد الرجحان فالسقوط يختص بخصوص مكان المزدلفة و لا يعم سائر الأمكنة، لذكر الجمع و المزدلفة بالخصوص في الأدلة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الاختصاص هل يختص الحكم بخصوص الحاج أو يشمل كلّ من كان في عرفة أو مزدلفة؟ المنساق إلى الذهن هو الأول و إن كان الجمود على الإطلاق يقتضي الثاني</w:t>
      </w:r>
      <w:r>
        <w:rPr>
          <w:rFonts w:eastAsia="Amiri" w:cs="Amiri" w:ascii="Amiri" w:hAnsi="Amiri"/>
          <w:color w:val="111111"/>
          <w:sz w:val="28"/>
          <w:szCs w:val="28"/>
          <w:rtl w:val="true"/>
          <w:lang w:bidi="ar-SA"/>
        </w:rPr>
        <w:t xml:space="preserve">. </w:t>
      </w:r>
      <w:bookmarkStart w:id="32" w:name="pg12200_110573"/>
    </w:p>
    <w:p>
      <w:pPr>
        <w:pStyle w:val="Heading6"/>
        <w:numPr>
          <w:ilvl w:val="5"/>
          <w:numId w:val="1"/>
        </w:numPr>
        <w:rPr/>
      </w:pPr>
      <w:bookmarkStart w:id="33" w:name="__RefHeading___Toc5660482_417432637"/>
      <w:bookmarkStart w:id="34" w:name="_Toc13"/>
      <w:bookmarkEnd w:id="32"/>
      <w:bookmarkEnd w:id="33"/>
      <w:r>
        <w:rPr>
          <w:rtl w:val="true"/>
        </w:rPr>
        <w:t>«</w:t>
      </w:r>
      <w:r>
        <w:rPr>
          <w:rtl w:val="true"/>
        </w:rPr>
        <w:t>الرابع</w:t>
      </w:r>
      <w:r>
        <w:rPr>
          <w:rtl w:val="true"/>
        </w:rPr>
        <w:t xml:space="preserve">»: </w:t>
      </w:r>
      <w:r>
        <w:rPr>
          <w:rtl w:val="true"/>
        </w:rPr>
        <w:t>العصر و العشاء للمستحاضة</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و العشاء للمستحاضة التي تجمعهما مع الظهر و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5660484_417432637"/>
      <w:bookmarkStart w:id="36" w:name="_Toc14"/>
      <w:bookmarkEnd w:id="35"/>
      <w:r>
        <w:rPr>
          <w:rtl w:val="true"/>
        </w:rPr>
        <w:t>«</w:t>
      </w:r>
      <w:r>
        <w:rPr>
          <w:rtl w:val="true"/>
        </w:rPr>
        <w:t>الخامس</w:t>
      </w:r>
      <w:r>
        <w:rPr>
          <w:rtl w:val="true"/>
        </w:rPr>
        <w:t xml:space="preserve">»: </w:t>
      </w:r>
      <w:r>
        <w:rPr>
          <w:rtl w:val="true"/>
        </w:rPr>
        <w:t>المسلوس و نحوه في بعض الأحوال التي يجمع بين الصلاتين</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المسلوس و نحوه في بعض الأحوال التي يجمع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أراد أن يجمع بين الصلاتين بوضوء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يتحقق التفريق بطول الزمان بين الصلاتين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بمجرد قراءة 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بين الجماعة و الفرادى،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نص خاص في سقوط الأذان للمستحاضة التي تجمع بين الصلاتين، و إنّما شملت النصوص على أنّها تجمع بين الصلاتين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ثبت كلية سقوط الأذان مع كلّ جمع تكون من أفرادها و إلا فلا دليل على السقوط فيها بالخصوص، و منه يعلم أنّ ما في الجواهر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الترك في نصوص المسلوس و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نقف فيها على نص، فكيف بالنصوص؟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النصوص الواردة في المسلوس بإلقاء خصوصية المورد، للقطع بعدم الفرق خصوصا مع اشتمال بعضها على الدم، فعن أبي عبد اللّه عليه السلام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يقطر منه البول و الدم إذا كان حين الصلاة أخذ كيسا و جعل فيه قطنا ثمَّ علقه عليه، و أدخل ذكره فيه ثمَّ صلّى يجمع بين صلاتين الظهر و العصر، يؤخر الظهر و يعجل العصر بأذان و إقامتين، و يؤخر المغرب و يعجل العشاء بأذان و إقامتين و يفعل ذلك في الصبح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بل المقطوع به عدم خصوصية للرجل في هذه الجهة، فلو كانت المرأة هكذا تجري عليها هذه الأحكام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الذي 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لا إشكال فيه من أحد، و إطلاق كلماتهم يشمل ما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الزهراء، و التعقيب و الفصل القليل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يحصل بمجرد فعل 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طول الفصل، و الأقوى أنّ السقوط في الموارد</w:t>
      </w:r>
    </w:p>
    <w:p>
      <w:pPr>
        <w:pStyle w:val="BookText"/>
        <w:rPr/>
      </w:pPr>
      <w:r>
        <w:rPr>
          <w:rFonts w:ascii="Amiri" w:hAnsi="Amiri" w:eastAsia="Amiri" w:cs="Amiri"/>
          <w:color w:val="111111"/>
          <w:sz w:val="28"/>
          <w:sz w:val="28"/>
          <w:szCs w:val="28"/>
          <w:rtl w:val="true"/>
          <w:lang w:bidi="ar-SA"/>
        </w:rPr>
        <w:t>وقع كلّ واحد من الصلاتين في أول وقتها الفضلي، أو الأولى في أول وقتها الفضلي، و الثانية في آخر وقتها الإجزائي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وقعت الأولى في آخر وقتها الفضلي، و الثانية في أول وقتها الفضلي أيضا، فهو من الجمع كما ورد في المسلوس، و المستحاضة و لا فرق فيه بين أن يكون فارغا بين الصلاتين أو مشتغلا بعبادة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تسبيح الزهراء عليها السلام و التعقيب اليسير، و الفصل القليل تلازم غالبا عند المتشرعة للتخلل بين الصلاتين و لو فرض كون كلّ ذلك مانعا عن الجمع لم يتحقق الجمع أصلا عندهم إلا في الاتصال الحقيقي الدقي، و الأحكام مطلقا ليست مبنية على الدقيات و مع الشك، فالأصل عدم عروض مانع الجمع العرفي،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التخلل بما هو من توابع الأولى أو مقدمات الثانية ليس منافيا للجمع عند المتشرعة إذ ليس المراد به الجمع الدقي العقلي قطعا، بل الجمع العرفي على ما هو المتعارف بين الناس في صلاتهم و هم يحكمون بالجمع مع تخلل مثل هذه الأمور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التفريق من الأمور التشكيكية القابلة للشدة و الضعف، فبعض مراتبها مانعة عن الجمع، و مع الشك في مانعية بعضها الآخر تجري أصالة عدم حدوث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حصول التفريق بالنافلة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الأخبار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سقوط الأذان مع تحقق النافلة، و مقتضى الأصل العملي بقاء موضوع الجمع و عدم حصول التفريق مع الشك فيه بإتيان النافلة نظير أصالة بقاء الهيئة الاتصالية مع الشك في مانعية شي‌ء، و لكن مع جريان الأصل اللفظي لا يبقى موضوع للأصل العملي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 الأدلة اللفظية في المقام للشك في الموضوع، لأنّ فعل النافلة حيث إنّها من متممات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العبد يرفع له ثلث صلاته و نصفها، و ثلاثة أرباعها و أقلّ و أكثر على قدر سهوه فيها، لكنّه يتم له من النوافل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النوافل ينبغي أن تترك على حالة، فقال أبو عبد اللّه عليه السلام أجل لا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و التفات القلب إلى غير الصلاة كما هو عام البلوى للغالب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الجمع، و من حيث إنّها تعد شيئا مستقلا عرفا يكون منافيا، فالشك من هذه الجهة يوجب الشك في جريانها، فالمرجع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الأدلة الخاصة لسقوط الإطلاقات عن الاعتبار من جهة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إتيان ما هو من التوابع لإحدى الصلاتين و من متمماتها ليس منافيا للجمع، و لكنّه مشكل فيما له نحو استقلال في الجملة كالنافلة التي قد شرع لها القضاء و نحوه مما ينافي التبعية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ذلك في مثل قضاء الأجزاء المنسية و صلاة الاحتياط و التعقيب و تجديد الطهارة و نحو ذلك فيما هو غالب الابتلاء للصلاة، مع أنّه لم يظهر خلاف من أحد في عدم مانعية هذه الأمور عن صدق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تقدم أنّه يصدق التفريق بين الصلاتين بتخلّل النافلة عند المتشرعة و عدم صدقه مع تخلّل مثل التعقيب، بل الظاهر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فصريح كلمات جماعة منهم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حيث لا تكون النافلة في البين و مع الإتيان بها لا جمع، و ظاهر آخرين ذلك أيضا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محمد بن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المذكورة رخصة لا عزيمة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جمعت بين صلاتين فلا تطوع بينهما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موثقة الآخر </w:t>
      </w:r>
      <w:r>
        <w:rPr>
          <w:rStyle w:val="FootnoteAnchor"/>
          <w:rtl w:val="true"/>
        </w:rPr>
        <w:footnoteReference w:id="122"/>
      </w:r>
      <w:r>
        <w:rPr>
          <w:rFonts w:ascii="Amiri" w:hAnsi="Amiri" w:eastAsia="Amiri" w:cs="Amiri"/>
          <w:color w:val="111111"/>
          <w:sz w:val="28"/>
          <w:sz w:val="28"/>
          <w:szCs w:val="28"/>
          <w:rtl w:val="true"/>
          <w:lang w:bidi="ar-SA"/>
        </w:rPr>
        <w:t>و هذه الموثقة من حيث الاشتمال على الإثبات و النفي صريحة في المطلوب، فلا بد من حمل غيرها على بعض المحامل كصحيح أبان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خلف أبي عبد اللّه عليه السلام المغرب بالمزدلفة، فلما انصرف أقام الصلاة، فصلّى العشاء الآخرة لم يركع بينهما، ثمَّ صلّيت معه بعد ذلك بسنة، فصلّى المغرب ثمَّ قام فتنفل بأربع ركعات، ثمَّ قام فصلّى العشاء الآخرة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صدره موافق لموثق ابن الحكيم، و يمكن أن يحمل ذيله على أنّ ترك الأذان كان لأجل الاستعجال، أو لأجل السفر، أو لجهة أخرى، فلا ينافي ثبوته من جهة عدم تحقق الجمع و مثله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يظهر منه ترك الأذان مع أنّ الإتيان بالنافلة له مراتب متفاوتة يمكن أن يحمل موثق ابن الحكيم على بعض المراتب، و ما يدل على خلافه على بعض المراتب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ما في جزم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بعدم حصول التفريق بالنافلة مع أنّه رحمه اللّه أشكل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أوقات اليومية و نوافلها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أولا أنّ الاحتمالات في الأذان في موارد الجمع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الذاتية، فلا يصح الإتيان به بعنوان الرجاء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التشريعية المعبّر عنها بالعزيمة، فلا يصح الإتيان به بقصد الأمر و يصح الإتيان به رجاء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أقلية الثواب بالإضافة المعبّر عنها بالرخصة كما في العبادات المكروهة، فيصح الإتيان به بقصد الأمر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الاحتمال الأول مقطوع بفساده، و إنّما الكلام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الأخبار،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الاعتبار،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نفي العزيمة أنّها كلفة زائدة منفية بالأصل عند الشك في تحققها، فمطلق المرجوحية في الجملة معلومة، و الزائد عليها مشكوك يرجع فيه إلى الأصل، مع أنّه بوجود أصالة الإطلاق و العموم لا تصل النوبة إلى الأصل العملي كما هو معلوم، إلا أن يقال بسقوط الإطلاقات عن الاعتبار من جهة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الدالة على سقوط الأذان في الموارد المذكورة </w:t>
      </w:r>
      <w:r>
        <w:rPr>
          <w:rStyle w:val="FootnoteAnchor"/>
          <w:rtl w:val="true"/>
        </w:rPr>
        <w:footnoteReference w:id="124"/>
      </w:r>
      <w:r>
        <w:rPr>
          <w:rFonts w:ascii="Amiri" w:hAnsi="Amiri" w:eastAsia="Amiri" w:cs="Amiri"/>
          <w:color w:val="111111"/>
          <w:sz w:val="28"/>
          <w:sz w:val="28"/>
          <w:szCs w:val="28"/>
          <w:rtl w:val="true"/>
          <w:lang w:bidi="ar-SA"/>
        </w:rPr>
        <w:t>مخصصة لما دل على تشريع الأذان و حينئذ فلا تشريع في مورد التخصيص، فيكون الترك عزيمة و الإتيان بقصد الأمر تشريعا لا محالة،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عموم و لا إطلاق في أدلة التشريع حتّى تشمل الجمع حيث لا يجمع بين الصلاتين في الصدر الأول بل كانوا يأتون بها متفرقة، فتنزل الأدلة 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التخصيص في الجملة مسلّم، و أما كونه بالنسبة إلى أصل التشريع، أو بالنسبة إلى تأكد الرجحان، أو تقديم الأرجح، أو جهة أخرى فهو أول الكلام، و مقتضى بناء الفقهاء على حمل القيد في المندوبات على تعدد المطلوب، و أنّ المورد من المندوبات القابلة للمسامحة هو كون التخصيص بالنسبة إلى تأكد الرجحان لا أصل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و لا عموم للأدلة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 لأنّ غلبة الوقوع في الخارج متفرقة من دون الجمع لا يضر بالإطلاق و العموم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حرمة التكبير و الشهادة بالوحدانية و الرسالة و الحيعلات التي ليست إلا الترغيب إلى الصلاة بعيدة عن الأذهان مطلقا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جمع من الفقهاء التعبير بالحرمة، و عن جمع التعبير بالكراهة، و عن بعض التعبير بالإباحة، و عن جمع التعبير بالسقوط و مع ذلك لا يصح دعوى الإجماع على الحرمة، بل و لا على الكراهة أيضا لعدم اتفاق كلمتهم </w:t>
      </w:r>
    </w:p>
    <w:p>
      <w:p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 الثلاثة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شي‌ء واحد حتّى يكون مجمعا عليه، مع أنّه من المعلوم أنّ التعبيرات اجتهادية و لا اعتبار بمثل هذه الإجماعات حتّى و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المرجوحية في الجملة مسلّمة عندهم، و لكنه أيضا مشكل، لأنّ تعبير جمع بالسقوط أعمّ من المرجوحية قطعا، فلا وجه لدعوى الإجماع على المرجوحية المطلقة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عدم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سيرة السلف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مجرى لأصالة عدم المشروعية مع وجود الأصل اللفظي و العملي، و السيرة مجملة لا تدل على أزيد من السقوط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التعبير في الأول، و التعبير في 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الأذان يوم عرفة أن يؤذن و يقيم للظهر ثمَّ يصلّي ثمَّ يقوم فيقيم للعصر بغير أذان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منها أنّ الأذان خلاف السنة و خلافها بدعة و البدعة ظاهرة في الحرمة، و مخالفة السنة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فتقدم قصور سنده و دلالته،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فلا ريب في أنّ مخالفة السنة أعمّ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البين ما يصح الاعتماد عليه لكون السقوط بنحو العزيمة، و يشهد لعدم العزيمة ما يأتي في المسألة التالية، فإنّ الظاهر أنّ جميع موارد السقوط تفرغ عن لسان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قطع النظر عن الجهات الخارجية كالتحفظ على عدم تخلّل الحدث في المسلوس و نحوه و إلا فقد يحرم لتلك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مر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لورود النص </w:t>
      </w:r>
      <w:r>
        <w:rPr>
          <w:rStyle w:val="FootnoteAnchor"/>
          <w:rtl w:val="true"/>
        </w:rPr>
        <w:footnoteReference w:id="126"/>
      </w:r>
      <w:r>
        <w:rPr>
          <w:rFonts w:ascii="Amiri" w:hAnsi="Amiri" w:eastAsia="Amiri" w:cs="Amiri"/>
          <w:color w:val="111111"/>
          <w:sz w:val="28"/>
          <w:sz w:val="28"/>
          <w:szCs w:val="28"/>
          <w:rtl w:val="true"/>
          <w:lang w:bidi="ar-SA"/>
        </w:rPr>
        <w:t>، و القول بالحرمة في الأول منها</w:t>
      </w:r>
      <w:r>
        <w:rPr>
          <w:rFonts w:eastAsia="Amiri" w:cs="Amiri" w:ascii="Amiri" w:hAnsi="Amiri"/>
          <w:color w:val="111111"/>
          <w:sz w:val="28"/>
          <w:szCs w:val="28"/>
          <w:rtl w:val="true"/>
          <w:lang w:bidi="ar-SA"/>
        </w:rPr>
        <w:t xml:space="preserve">. </w:t>
      </w:r>
      <w:bookmarkStart w:id="37" w:name="pg12200_110579"/>
    </w:p>
    <w:p>
      <w:pPr>
        <w:pStyle w:val="Heading5"/>
        <w:numPr>
          <w:ilvl w:val="4"/>
          <w:numId w:val="1"/>
        </w:numPr>
        <w:rPr/>
      </w:pPr>
      <w:bookmarkStart w:id="38" w:name="__RefHeading___Toc5660486_417432637"/>
      <w:bookmarkStart w:id="39" w:name="_Toc15"/>
      <w:bookmarkEnd w:id="37"/>
      <w:bookmarkEnd w:id="38"/>
      <w:r>
        <w:rPr>
          <w:rtl w:val="true"/>
        </w:rPr>
        <w:t xml:space="preserve">مسألة </w:t>
      </w:r>
      <w:r>
        <w:rPr/>
        <w:t>2</w:t>
      </w:r>
      <w:r>
        <w:rPr>
          <w:rtl w:val="true"/>
        </w:rPr>
        <w:t xml:space="preserve">: </w:t>
      </w:r>
      <w:r>
        <w:rPr>
          <w:rtl w:val="true"/>
        </w:rPr>
        <w:t>لا يتأكد الأذان لمن أراد إتيان فوائت في دور واحد</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يتأكد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إتيان فوائت في دور واحد لما عدا الصلاة الأولى، فله أن يؤذن للأولى منها، و يأتي بالبواقي بالإقامة وحدها لكل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 و ظهور الإجماع قال أبو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صلاة أو صلّيتها بغير وضوء و كان عليك قضاء صلوات فابدأ بأولاهنّ فأذن لها و أقم ثمَّ صلّ ما بعدها بإقامة إقامة لكلّ صلاة</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صحيح ابن مسلم </w:t>
      </w:r>
      <w:r>
        <w:rPr>
          <w:rStyle w:val="FootnoteAnchor"/>
          <w:rtl w:val="true"/>
        </w:rPr>
        <w:footnoteReference w:id="128"/>
      </w:r>
      <w:r>
        <w:rPr>
          <w:rFonts w:ascii="Amiri" w:hAnsi="Amiri" w:eastAsia="Amiri" w:cs="Amiri"/>
          <w:color w:val="111111"/>
          <w:sz w:val="28"/>
          <w:sz w:val="28"/>
          <w:szCs w:val="28"/>
          <w:rtl w:val="true"/>
          <w:lang w:bidi="ar-SA"/>
        </w:rPr>
        <w:t xml:space="preserve">و مكاتبة ابن عيسى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ظاهر المتن بقاء أصل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يتأكد كما في سائر الموارد، و لا موضوع للبحث عن الرخصة و العزيمة حينئذ فيه، كما لا موضوع لهما على ما عن المحقق في الشرائع حيث يظهر منه أنّ الأفضل الإتيان بالأذان و الإقامة لكلّ صلاة و دونه في الفضل الاكتفاء بأذان واحد، و عن بعض التعبير بالسقوط، و عن آخر التعبير بتبعية القضاء للأداء و يتحقق البحث عنهما حينئذ، و لكن الأدلة اللفظية قاصرة عن إثبات العزيمة و كذا الدليل اللبّي، لاختلاف تعبيرات الفقهاء، و مقتضى سهولة الشريعة و بنائها على التخفيف ما ذكره في الشرائع و تبعه الماتن رحمه اللّه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و أقام لصلاة ثمَّ أعادها احتياطا وجوبا، فمقتضى الإطلاقات و العمومات استحبابهما للمعادة أيضا، بل و كذا في الاحتياط الاستحبابي بناء على أنّ ما دل على أنّ الأذان و الإقامة بدعة للنافلة لا يشمل الفرائض، المعادة، و قد سأل الساباطي أبا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إذا أعاد الصلاة هل يعيد الأذان و الإقامة؟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يشمل الإعادة المندوبة و الواجبة</w:t>
      </w:r>
      <w:r>
        <w:rPr>
          <w:rFonts w:eastAsia="Amiri" w:cs="Amiri" w:ascii="Amiri" w:hAnsi="Amiri"/>
          <w:color w:val="111111"/>
          <w:sz w:val="28"/>
          <w:szCs w:val="28"/>
          <w:rtl w:val="true"/>
          <w:lang w:bidi="ar-SA"/>
        </w:rPr>
        <w:t xml:space="preserve">. </w:t>
      </w:r>
      <w:bookmarkStart w:id="40" w:name="pg12200_110580"/>
    </w:p>
    <w:p>
      <w:pPr>
        <w:pStyle w:val="Heading5"/>
        <w:numPr>
          <w:ilvl w:val="4"/>
          <w:numId w:val="1"/>
        </w:numPr>
        <w:rPr/>
      </w:pPr>
      <w:bookmarkStart w:id="41" w:name="__RefHeading___Toc5660488_417432637"/>
      <w:bookmarkStart w:id="42" w:name="_Toc16"/>
      <w:bookmarkEnd w:id="40"/>
      <w:bookmarkEnd w:id="41"/>
      <w:r>
        <w:rPr>
          <w:rtl w:val="true"/>
        </w:rPr>
        <w:t xml:space="preserve">مسألة </w:t>
      </w:r>
      <w:r>
        <w:rPr/>
        <w:t>3</w:t>
      </w:r>
      <w:r>
        <w:rPr>
          <w:rtl w:val="true"/>
        </w:rPr>
        <w:t xml:space="preserve">: </w:t>
      </w:r>
      <w:r>
        <w:rPr>
          <w:rtl w:val="true"/>
        </w:rPr>
        <w:t>يسقط الأذان و الإقامة في موارد</w:t>
      </w:r>
      <w:bookmarkEnd w:id="42"/>
    </w:p>
    <w:p>
      <w:pPr>
        <w:pStyle w:val="Heading6"/>
        <w:numPr>
          <w:ilvl w:val="5"/>
          <w:numId w:val="1"/>
        </w:numPr>
        <w:rPr/>
      </w:pPr>
      <w:bookmarkStart w:id="43" w:name="__RefHeading___Toc5660490_417432637"/>
      <w:bookmarkStart w:id="44" w:name="_Toc17"/>
      <w:bookmarkEnd w:id="43"/>
      <w:r>
        <w:rPr>
          <w:rtl w:val="true"/>
        </w:rPr>
        <w:t>اشارة</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و الإقامة في موارد</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5660492_417432637"/>
      <w:bookmarkStart w:id="46" w:name="_Toc18"/>
      <w:bookmarkEnd w:id="45"/>
      <w:r>
        <w:rPr>
          <w:rtl w:val="true"/>
        </w:rPr>
        <w:t>أحدها</w:t>
      </w:r>
      <w:r>
        <w:rPr>
          <w:rtl w:val="true"/>
        </w:rPr>
        <w:t xml:space="preserve">: </w:t>
      </w:r>
      <w:r>
        <w:rPr>
          <w:rtl w:val="true"/>
        </w:rPr>
        <w:t>الداخل في الجماعة التي أذّنوا لها و أقاموا</w:t>
      </w:r>
      <w:bookmarkEnd w:id="46"/>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في الجماعة التي أذّنوا لها و أقاموا و إن لم يسمعهما، و لم يكن حاضرا حينهما، أو كان مسبوقا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مشروعية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 بين أدائه و قضائه، فمقتضى الإطلاقات ثبوت الأذان للثانية أيضا إلا إذا قلنا بسقوطه في مطلق موارد الجمع و لو مثل هذا النحو من الجمع كما لا يبعد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القضاء بين أن يكون للنفس أو للغير بالتبرع أو الاستئجار، لظهور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في الاستئجار إتيان الأذان لكلّ صلاة يصح الشرط، إلا على القول بأنّ السقوط عزيمة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يجوز للمسافر، و المستعجل الاقتصار على فصل واحد من كلّ منهما في القضاء أيضا كما مر في الأداء، لإطلاق ما دل </w:t>
      </w:r>
      <w:r>
        <w:rPr>
          <w:rStyle w:val="FootnoteAnchor"/>
          <w:rtl w:val="true"/>
        </w:rPr>
        <w:footnoteReference w:id="131"/>
      </w:r>
      <w:r>
        <w:rPr>
          <w:rFonts w:ascii="Amiri" w:hAnsi="Amiri" w:eastAsia="Amiri" w:cs="Amiri"/>
          <w:color w:val="111111"/>
          <w:sz w:val="28"/>
          <w:sz w:val="28"/>
          <w:szCs w:val="28"/>
          <w:rtl w:val="true"/>
          <w:lang w:bidi="ar-SA"/>
        </w:rPr>
        <w:t>على أنّه يجوز لهما الاقتصار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القطعية قديما و حديثا، و 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خلف من قرأت خلفه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ابن 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أدرك الإمام و هو في الركعة الأخيرة فقد أدرك فضل الجماعة، و من أدركه و قد رفع رأسه من السجدة الأخيرة و هو في التشهد فقد أدرك الجماعة و ليس عليه أذان و لا إقامة، و من أدركه و قد سلّم فعليه الأذان و الإقامة</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الإتيان بهما في هذه الصورة لا تخلو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ظهوره في سقوط الأذان و الإقامة فيمن أدرك الجماعة مما لا ينكر، و كذا غيره مما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لاستنكار المتشرعة ذلك، و ظهور قول أبي عبد اللّه عليه السلام 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أذان و لا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التشريع، مع أنّ صلاة الجماعة صلاة واحدة و إن تعدد المأمومون و المفروض أنّه قد أذّن و أقيم لتلك الصلاة الواحدة، فيكون التكرار تشريعا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المناقشة في الكلّ إذ الاستنكار منشأه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أذان و لا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عدم التشريع قطعا و يصح أن يراد به نفي تأكيد الاستحباب، و الأخير استحسان محض، و يمكن أن يكون عدم تعرض جمع من الفقهاء له إنّما هو لأجل وضوحه لا لجهة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الإقامة المأتي بهما للجماعة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يسمعهما الإمام و بعض المأمومين،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يسمعهما الإمام فقط، لعدم حضور أحد من المأمومين بعد،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و مقتضى صدق الأذان و الإقامة للجماعة اجتزاء الجميع و السقوط عمن حضر الجماعة، و يشهد للإطلاق خبر حفص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أ يقوم القوم على أرجلهم أو يجلسون حتّى يجي‌ء إمامهم؟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يقومون على أرجلهم، فإن جاء إمامهم و إلا فيؤخذ بيد رجل من القوم فيقدم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ظاهر، بل صريح في عدم لزوم سماع الإمام الأذان و الإقامة، و يشهد لعدم لزوم سماع أحد من المأمومين لهما ما يأتي من خبر أبي مريم في الثالث من موارد السقوط</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و أقام ليصلّي منفردا ثمَّ بدا له ليجعل الصلاة جماعة إماما أو مأموما، فمقتضى الأصل عدم إجزائهما للجماعة، و قد روى عمار عن </w:t>
      </w:r>
      <w:bookmarkStart w:id="47" w:name="pg12200_110582"/>
    </w:p>
    <w:p>
      <w:pPr>
        <w:pStyle w:val="Heading6"/>
        <w:numPr>
          <w:ilvl w:val="5"/>
          <w:numId w:val="1"/>
        </w:numPr>
        <w:rPr/>
      </w:pPr>
      <w:bookmarkStart w:id="48" w:name="__RefHeading___Toc5660494_417432637"/>
      <w:bookmarkStart w:id="49" w:name="_Toc19"/>
      <w:bookmarkEnd w:id="47"/>
      <w:bookmarkEnd w:id="48"/>
      <w:r>
        <w:rPr>
          <w:rtl w:val="true"/>
        </w:rPr>
        <w:t>الثاني</w:t>
      </w:r>
      <w:r>
        <w:rPr>
          <w:rtl w:val="true"/>
        </w:rPr>
        <w:t xml:space="preserve">: </w:t>
      </w:r>
      <w:r>
        <w:rPr>
          <w:rtl w:val="true"/>
        </w:rPr>
        <w:t>الداخل في المسجد للصلاة منفردا أو جماعة، و قد أقيمت الجماعة</w:t>
      </w:r>
      <w:bookmarkEnd w:id="49"/>
    </w:p>
    <w:p>
      <w:pPr>
        <w:pStyle w:val="Heading6"/>
        <w:numPr>
          <w:ilvl w:val="5"/>
          <w:numId w:val="1"/>
        </w:numPr>
        <w:rPr/>
      </w:pPr>
      <w:bookmarkStart w:id="50" w:name="__RefHeading___Toc5660496_417432637"/>
      <w:bookmarkStart w:id="51" w:name="_Toc20"/>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في المسجد للصلاة منفردا أو جماعة، و قد أقيمت الجماعة حال اشتغالهم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يدخل معهم، أو بعد فراغهم مع</w:t>
      </w:r>
    </w:p>
    <w:p>
      <w:pPr>
        <w:pStyle w:val="BookText"/>
        <w:rPr/>
      </w:pP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يؤذن و يقيم ليصلّي وحده فيجي‌ء رجل آخر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جماعة هل يجوز أن يصليا بذلك الأذان و الإقامة؟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يؤذن و يقيم</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أذان الجماعة و إقامتها المترتب عليها الأثر بين كون المؤذن و المقيم واحدا أو متعددا، إماما كان أو مأموما، أو شخصا خارجا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أحد لجماعة مع عدم حضور الإمام و لا بعض المأمومين و لا السماع من أحدهما يشكل الاكتفاء به للجماعة، نعم، لو كان المؤذن هو الإمام أو أحد من المأمومين أو شخص آخر مع سماع أحدهما يصح الاكتفاء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المسجد و قد صلّى القوم أ يؤذن و يقيم؟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و لم يتفرّق الصف صلّى بأذانهم و إقامتهم، و إن كان تفرق الصف أذن و أقام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جلوسا عند أبي عبد اللّه عليه السلام 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صلّيت في المسجد الفجر فانصرف بعضنا و جلس بعض في التسبيح فدخل علينا رجل المسجد فأذن فمنعناه و دفعناه عن ذلك،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ادفعه عن ذلك و امنعه أشد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دخلوا فأرادوا أن يصلّوا فيه جماعة؟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في ناحية المسجد و لا يبدو بهم إمام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جعفر عن أبيه عن عليّ عليه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رجل المسجد و قد صلّى أهله فلا يؤذن و لا يقيمنّ، و لا يتطوع حتّى يبدأ بصلاة الفريضة و لا يخرج منه إلى غيره حتّى يصلّي فيه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التأكيد إنّما هو لحصول مرتبة من الاستتباع للجماعة لأجل درك بعض مراتب 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زيد بن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رجلان المسجد و قد صلّى الناس، فقال لهما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شئتما فليؤم أحدكما صاحبه و لا يؤذن و لا يقيم</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كتاب زيد النرسي عن عبيد بن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الجماعة و قد انصرف القوم و وجدت الإمام مكانه و أهل المسجد قبل أن يتفرقوا أجزأك أذانهم و إقامتهم فاستفتح الصلاة لنفسك، و إذا وافيتهم و قد انصرفوا من صلاتهم و هم جلوس أجزأك إقامة بغير أذان، و إن وجدتهم و قد تفرقوا و خرج بعضهم من المسجد فأذن و أقم لنفسك</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ينتهي إلى الإمام حين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أن يعيد الأذان فليدخل معهم في أذانهم فإن وجدهم قد تفرقوا أعاد الأذان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شمول مثل هذه النصوص لسقوط الأذان و الإقامة لحالة الاشتغال بصلاة الجماعة يكون بالأولى، كما لا يخفى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على هذه الأخبار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استفاضتها و اعتماد الفقهاء عليها يكشف عن اعتبارها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بمعارضتها بموثق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أدرك الإمام حين سلّم،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يؤذن و يقيم و يفتتح الصلاة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خبر معاوية بن 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سلّم فعليه الأذان و الإقامة</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الطائفة بالأخبار الأولى و كثرة عددها و عدم رادّ لها يرجحها على هذين الخبرين عند التعارض إن لم يمكن الجمع العرفي، و مع إمكانه يحملان على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التفريق تارة دقيّ و عقليّ، فيصدق مع ذهاب واحد من مائة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عرفيّ بمعنى بقاء أثر الجماعة عرفا، و له مراتب متفاوتة، فيصدق بقاء أثر الجماعة ببقاء خمسة من مائة، و مع الشك فالمرجع عموم ما دل على استحباب الأذان و الإقامة، لأنّ الخاص مجمل منفصل مردّد بين الأقلّ و الأكثر و لا يسري إجماله إلى العام حينئذ، كما ثبت في محلّه، و مع جريانه لا وجه للتمسك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عدم التفرق ما إذا كان بقاء الصفوف لأجل اشتغالهم بالتعقيب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لأجل أمر آخر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كالاشتغال بأمور الدنيا، أو كان جلوسهم و عدم تفرقهم في المسجد لأجل برودته أو دفئه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السقوط و إن كان الجمود على الإطلاق يقتضيه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عدم التفريق لا للتعقيب، بل لأجل أمر راجح ديني، كتعليم الأحكام و القرآن، و قراءة تعزية سيد الشهداء عليه السلام و استماع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الإطلاق السقوط</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طال البقاء كساعة أو أكثر مثلا، ففي السقوط إشكال، لاحتمال الانصراف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تفرق الصفوف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فإنّهما يسقطان، لكن على وجه الرخصة لا العزيمة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صلّى جماعة إماما أو مأموما 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تفرقوا من الصف، و لكن كانوا في المسجد، بأن كانوا في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إلى الشمس أو بالعكس يشكل السقوط، كما تقدم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التفريق لغرض صحيح ثمَّ اجتمعوا للإتيان بالتعقيب، فمقتضى الأصل عدم السقوط إن لم يكن من الشك في أصل الموضوع، و إلا فالمرجع إطلاق دليل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خبري أبي بصير و أبي عليّ بعد حمل المطلقات عليهما، و تقدم المراد من 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لأصالة البراءة عن العزيمة عند الشك فيها و في الرخصة، لأنّ العزيمة تكليف زائد يدفع بالأصل ما لم يدل دليل معتبر عليها، و ما يدل على أصل السقوط أعم منها بلا إشكال، و يشهد له ما تقدم من موثق عمار و خبر معاوية بن شريح بعد حملهما على الرخصة، لأنّ حملهما على ما بعد التفرق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ظاهر قوله عليه السلام فيما تقدم من خبر أبي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ادفعه عن ذلك و امنعه أشدّ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الترخيص، لأنّ إثبات الترخيص في مقابل ما واظب عليه الناس من الإتيان، و ما ورد من تأكد الاستحباب يحتاج إلى عناية و اهتمام به أيضا،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أن يؤخذ برخصه كما يحب أن يؤخذ بعزائمه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يغضب على من لا يقبل رخصته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52" w:name="pg12200_110586"/>
    </w:p>
    <w:p>
      <w:pPr>
        <w:pStyle w:val="BookText"/>
        <w:rPr/>
      </w:pPr>
      <w:bookmarkEnd w:id="52"/>
      <w:r>
        <w:rPr>
          <w:rFonts w:ascii="IRNazanin" w:hAnsi="IRNazanin" w:eastAsia="IRNazanin"/>
          <w:color w:val="111111"/>
          <w:sz w:val="28"/>
          <w:sz w:val="28"/>
          <w:szCs w:val="28"/>
          <w:rtl w:val="true"/>
          <w:lang w:bidi="fa-IR"/>
        </w:rPr>
        <w:t xml:space="preserve">منفردا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6"/>
        <w:numPr>
          <w:ilvl w:val="5"/>
          <w:numId w:val="1"/>
        </w:numPr>
        <w:rPr/>
      </w:pPr>
      <w:bookmarkStart w:id="53" w:name="__RefHeading___Toc5660498_417432637"/>
      <w:bookmarkStart w:id="54" w:name="_Toc21"/>
      <w:bookmarkEnd w:id="53"/>
      <w:r>
        <w:rPr>
          <w:rtl w:val="true"/>
        </w:rPr>
        <w:t>و يشترط في السقوط أمور</w:t>
      </w:r>
      <w:bookmarkEnd w:id="54"/>
    </w:p>
    <w:p>
      <w:pPr>
        <w:pStyle w:val="Heading6"/>
        <w:numPr>
          <w:ilvl w:val="5"/>
          <w:numId w:val="1"/>
        </w:numPr>
        <w:rPr/>
      </w:pPr>
      <w:bookmarkStart w:id="55" w:name="__RefHeading___Toc5660500_417432637"/>
      <w:bookmarkStart w:id="56" w:name="_Toc22"/>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و يشترط في السقوط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5660502_417432637"/>
      <w:bookmarkStart w:id="58" w:name="_Toc23"/>
      <w:bookmarkEnd w:id="57"/>
      <w:r>
        <w:rPr>
          <w:rtl w:val="true"/>
        </w:rPr>
        <w:t>أحدها</w:t>
      </w:r>
      <w:r>
        <w:rPr>
          <w:rtl w:val="true"/>
        </w:rPr>
        <w:t xml:space="preserve">: </w:t>
      </w:r>
      <w:r>
        <w:rPr>
          <w:rtl w:val="true"/>
        </w:rPr>
        <w:t>كون صلاته و صلاة الجماعة كلتاهما أدائية</w:t>
      </w:r>
      <w:bookmarkEnd w:id="5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صلاته و صلاة الجماعة كلتاهما أدائية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 كون إحداهما أو كلتيهما قضائية عن النفس أو عن الغير على وجه التبرع أو الإجارة لا يجري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5660504_417432637"/>
      <w:bookmarkStart w:id="60" w:name="_Toc24"/>
      <w:bookmarkEnd w:id="59"/>
      <w:r>
        <w:rPr>
          <w:rtl w:val="true"/>
        </w:rPr>
        <w:t>الثاني</w:t>
      </w:r>
      <w:r>
        <w:rPr>
          <w:rtl w:val="true"/>
        </w:rPr>
        <w:t xml:space="preserve">: </w:t>
      </w:r>
      <w:r>
        <w:rPr>
          <w:rtl w:val="true"/>
        </w:rPr>
        <w:t>اشتراكهما في الوقت</w:t>
      </w:r>
      <w:bookmarkEnd w:id="6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اشتراكهما في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كانت السابقة عصرا و هو يريد أن يصلّي المغرب لا يسقطان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يهتم به هذا النحو من الاهتمام لم يثبت الترخيص أصلا، خصوصا في الصدر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مع التصريح بالإمام و المأموم في خبر زيد بن عليّ، و بالجماعة في خبر أبي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بيان قاعدة يرجع إليها عند الشك في السقوط و عدمه، و هي أنّ مقتضى العمومات و الإطلاقات ثبوت الأذان و الإقامة لكلّ فريضة مطلقا إلا فيما هو المنساق عرفا من دليل التخصيص أو المتيقن منه مع احتماله، و لا ريب في أنّ العام المخصص بالمنفصل المجمل مفهوما حجة في غير المتيقن من مورد التخصيص، فيكون المرجع في مورد الشك في السقوط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عرفا من الأدلّة، و استفادة القضاء يحتاج إلى عناية زائدة و هما مفقودان و إطلاق دليل السقوط ليس متكفلا لبيان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استحبابهما و إطلاقه الشامل لجميع هذه الصور بعد الشك في شمول دليل المخصص لها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المتبادر من مفاد الأدلة على السقوط و في غيره يرجع إلى عموم دليل الثبوت</w:t>
      </w:r>
      <w:r>
        <w:rPr>
          <w:rFonts w:eastAsia="Amiri" w:cs="Amiri" w:ascii="Amiri" w:hAnsi="Amiri"/>
          <w:color w:val="111111"/>
          <w:sz w:val="28"/>
          <w:szCs w:val="28"/>
          <w:rtl w:val="true"/>
          <w:lang w:bidi="ar-SA"/>
        </w:rPr>
        <w:t xml:space="preserve">. </w:t>
      </w:r>
      <w:bookmarkStart w:id="61" w:name="pg12200_110587"/>
    </w:p>
    <w:p>
      <w:pPr>
        <w:pStyle w:val="Heading6"/>
        <w:numPr>
          <w:ilvl w:val="5"/>
          <w:numId w:val="1"/>
        </w:numPr>
        <w:rPr/>
      </w:pPr>
      <w:bookmarkStart w:id="62" w:name="__RefHeading___Toc5660506_417432637"/>
      <w:bookmarkStart w:id="63" w:name="_Toc25"/>
      <w:bookmarkEnd w:id="61"/>
      <w:bookmarkEnd w:id="62"/>
      <w:r>
        <w:rPr>
          <w:rtl w:val="true"/>
        </w:rPr>
        <w:t>الثالث</w:t>
      </w:r>
      <w:r>
        <w:rPr>
          <w:rtl w:val="true"/>
        </w:rPr>
        <w:t xml:space="preserve">: </w:t>
      </w:r>
      <w:r>
        <w:rPr>
          <w:rtl w:val="true"/>
        </w:rPr>
        <w:t>اتحادهما في المكان عرفا</w:t>
      </w:r>
      <w:bookmarkEnd w:id="6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اتحادهما في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فمع كون إحداهما داخل المسجد و الأخرى على سطحه يشكل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البعد كثيرا</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5660508_417432637"/>
      <w:bookmarkStart w:id="65" w:name="_Toc26"/>
      <w:bookmarkEnd w:id="64"/>
      <w:r>
        <w:rPr>
          <w:rtl w:val="true"/>
        </w:rPr>
        <w:t>الرابع</w:t>
      </w:r>
      <w:r>
        <w:rPr>
          <w:rtl w:val="true"/>
        </w:rPr>
        <w:t xml:space="preserve">: </w:t>
      </w:r>
      <w:r>
        <w:rPr>
          <w:rtl w:val="true"/>
        </w:rPr>
        <w:t>أن تكون صلاة الجماعة السابقة مع الأذان و الإقامة</w:t>
      </w:r>
      <w:bookmarkEnd w:id="6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صلاة الجماعة السابقة مع الأذان و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كانوا تاركين لا يسقطان عن الداخلين و إن كان تركهم من جهة اكتفائهم بالسماع من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5660510_417432637"/>
      <w:bookmarkStart w:id="67" w:name="_Toc27"/>
      <w:bookmarkEnd w:id="66"/>
      <w:r>
        <w:rPr>
          <w:rtl w:val="true"/>
        </w:rPr>
        <w:t>الخامس</w:t>
      </w:r>
      <w:r>
        <w:rPr>
          <w:rtl w:val="true"/>
        </w:rPr>
        <w:t xml:space="preserve">: </w:t>
      </w:r>
      <w:r>
        <w:rPr>
          <w:rtl w:val="true"/>
        </w:rPr>
        <w:t>أن تكون صلاتهم صحيحة</w:t>
      </w:r>
      <w:bookmarkEnd w:id="6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صلاتهم صحيحة، فلو كان الإمام فاسقا مع على المأمومين لا يجري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البطلان من جهة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5660512_417432637"/>
      <w:bookmarkStart w:id="69" w:name="_Toc28"/>
      <w:bookmarkEnd w:id="68"/>
      <w:r>
        <w:rPr>
          <w:rtl w:val="true"/>
        </w:rPr>
        <w:t>السادس</w:t>
      </w:r>
      <w:r>
        <w:rPr>
          <w:rtl w:val="true"/>
        </w:rPr>
        <w:t xml:space="preserve">: </w:t>
      </w:r>
      <w:r>
        <w:rPr>
          <w:rtl w:val="true"/>
        </w:rPr>
        <w:t>أن يكون في المسجد</w:t>
      </w:r>
      <w:bookmarkEnd w:id="69"/>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المسجد، فجريان الحكم في الأمكنة الأخرى 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الأقوى كون السقوط على وجه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الكلام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قوله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بأذانهم و إقامتهم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فيدخل معهم في أذانهم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إتيانهم بالأذان و الإقامة و بهما يقيد إطلاق سائر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استحبابهما بعد كون الظاهر من دليل السقوط صورة الإتيان بهما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في الجماعة الصحيحة مع كونه من القطعيات، إذ الباطل لا يترتب عليه الأثر، و هل المراد الصحة بنظر الداخل في المسجد، أو بنظر الإمام و المأموم؟ يمكن أن يقال بمطلق الصحة الشرعية بأيّ نظر كانت، لأنّ أصل الحكم من التسهيلات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إطلاق جملة من النصوص، و من غلبة كون الجماعة في </w:t>
      </w:r>
    </w:p>
    <w:p>
      <w:pPr>
        <w:pStyle w:val="BookText"/>
        <w:rPr/>
      </w:pPr>
      <w:r>
        <w:rPr>
          <w:rFonts w:ascii="Amiri" w:hAnsi="Amiri" w:eastAsia="Amiri" w:cs="Amiri"/>
          <w:color w:val="111111"/>
          <w:sz w:val="28"/>
          <w:sz w:val="28"/>
          <w:szCs w:val="28"/>
          <w:rtl w:val="true"/>
          <w:lang w:bidi="ar-SA"/>
        </w:rPr>
        <w:t xml:space="preserve">الرخصة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مورد شك في شمول الحكم له الأحوط أن يأتي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صدق التفرق و عدمه، أو صدق اتحاد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كون صلاة الجماعة أدائية أو</w:t>
      </w:r>
    </w:p>
    <w:p>
      <w:pPr>
        <w:pStyle w:val="BookText"/>
        <w:rPr/>
      </w:pPr>
      <w:r>
        <w:rPr>
          <w:rFonts w:ascii="Amiri" w:hAnsi="Amiri" w:eastAsia="Amiri" w:cs="Amiri"/>
          <w:color w:val="111111"/>
          <w:sz w:val="28"/>
          <w:sz w:val="28"/>
          <w:szCs w:val="28"/>
          <w:rtl w:val="true"/>
          <w:lang w:bidi="ar-SA"/>
        </w:rPr>
        <w:t>المسجد، مضافا إلى ما تقدم في خبر السكوني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الرجل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الأخذ بالإطلاقات، لأنّ غلبة الوجود لا توجب التقييد،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في خبر السكوني أيضا ورد مورد الغالب فلا وجه للأخذ بمفهومه، إذ لا مفهوم للشروط إن كانت كذلك،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التخصيص هو المسجد دون غيره، و تلحق المشاهد المشرفة بالمسجد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العزمية كلفة زائدة و مقتضى الأصل عدمها ما لم يدل دليل عليها بالخصوص و هو مفقود، و تقدم بعض الكلام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مقتضى القاعدة أنّه إن كانت الشبهة مفهومية فالمرجع عمومات التشريع و إطلاقاتها، لما ثبت في محلّه من أنّ العام المخصص بما هو منفصل و مردد مفهوما بين الأقلّ و الأكثر يرجع في غير مورد المتيقن إلى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الشبهة موضوعية فمع وجود أصل عملي موضوعي يرجع إليه، و إلا فإلى الأصل الحكمي و لا يضح الرجوع إلى العام، لأنّه من التمسك بالدليل في الموضوع المشتبه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الأصل الموضوعي و لا الحكمي فيصح الإتيان بعنوان الرجاء، سواء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السقوط رخصة أو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الفرق بينهما أنّه يصح الإتيان بعنوان المشروعية في الأولى دون الثانية، فلا وجه لأصل هذا النزاع في مورد الشك إلا من جهة قصد التشريع، و الظاهر أنّه لا يقصده الناس و إنّما يقصدون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قصد الرجاء لا ينافي عدم التشريع الواقعي، و يناسب الثبوت لو كان ثابتا في الواقع</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الموضوعي عند الشك في حصول التفرق عدم حصوله، كما أنّ مقتضاه في الشك في اتحاد المكان و عدمه عدم تحقق الاتحاد</w:t>
      </w:r>
      <w:r>
        <w:rPr>
          <w:rFonts w:eastAsia="Amiri" w:cs="Amiri" w:ascii="Amiri" w:hAnsi="Amiri"/>
          <w:color w:val="111111"/>
          <w:sz w:val="28"/>
          <w:szCs w:val="28"/>
          <w:rtl w:val="true"/>
          <w:lang w:bidi="ar-SA"/>
        </w:rPr>
        <w:t xml:space="preserve">. </w:t>
      </w:r>
      <w:bookmarkStart w:id="70" w:name="pg12200_110589"/>
    </w:p>
    <w:p>
      <w:pPr>
        <w:pStyle w:val="BookText"/>
        <w:rPr/>
      </w:pPr>
      <w:bookmarkEnd w:id="70"/>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أنّهم أذّنوا و أقاموا لصلاتهم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في صحة صلاتهم حمل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5660514_417432637"/>
      <w:bookmarkStart w:id="72" w:name="_Toc29"/>
      <w:bookmarkEnd w:id="71"/>
      <w:r>
        <w:rPr>
          <w:rtl w:val="true"/>
        </w:rPr>
        <w:t>الثالث</w:t>
      </w:r>
      <w:r>
        <w:rPr>
          <w:rtl w:val="true"/>
        </w:rPr>
        <w:t xml:space="preserve">: </w:t>
      </w:r>
      <w:r>
        <w:rPr>
          <w:rtl w:val="true"/>
        </w:rPr>
        <w:t>من موارد سقوطهما</w:t>
      </w:r>
      <w:r>
        <w:rPr>
          <w:rtl w:val="true"/>
        </w:rPr>
        <w:t xml:space="preserve">-: </w:t>
      </w:r>
      <w:r>
        <w:rPr>
          <w:rtl w:val="true"/>
        </w:rPr>
        <w:t>إذا سمع الشخص أذان غيره أو إقامته</w:t>
      </w:r>
      <w:bookmarkEnd w:id="7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سقوطهما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الشخص أذان غيره أو إقامته فإنّه يسقط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سقوطا على وجه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ظاهر الحال كونها أدائية، و لا يجري الأصل لمعارضته بأصالة عدم القضائية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هيئة الجماعة يقتضي الإتيان بهما، و يجوز التمسك بقاعدة الصحة بناء على جريانها في المندوبات أيضا، و إلا فمقتضى الأصل عدم الإتيان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الشك بنحو الشبهة الموضوعية، و إلا فالمرجع عمومات المشروعية،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الصحة المتفق عليها نصّا و 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 و ظهور الإجماع، ففي خبر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جعفر عليه السلام في قميص بلا إزار و لا رداء و لا أذان و لا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مررت بجعفر عليه السلام و هو يؤذن و يقيم فلم أتكلّم فأجزأني ذلك</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خالد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معه فسمع إقامة جار له بالصلاة،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فقمنا فصلّينا معه بغير أذان و لا إقامة،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يجزئكم أذان جاركم</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سنان في الصحيح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مؤذن فنقص الأذان و أنت تريد أن تصلّي بأذانه فأتم ما نقص هو من أذانه</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له أن يكتفي بما سمع، إماما كان الآتي بهما أو مأموما أو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السامع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بشرط</w:t>
      </w:r>
    </w:p>
    <w:p>
      <w:pPr>
        <w:pStyle w:val="BookText"/>
        <w:rPr/>
      </w:pPr>
      <w:r>
        <w:rPr>
          <w:rFonts w:ascii="Amiri" w:hAnsi="Amiri" w:eastAsia="Amiri" w:cs="Amiri"/>
          <w:color w:val="111111"/>
          <w:sz w:val="28"/>
          <w:sz w:val="28"/>
          <w:szCs w:val="28"/>
          <w:rtl w:val="true"/>
          <w:lang w:bidi="ar-SA"/>
        </w:rPr>
        <w:t xml:space="preserve">و يشهد له إطلاق ما دل من النصوص على جواز المغايرة بين المؤذن و المقيم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أولى لظهور النصوص في أنّه من التسهيل، و ظهور قوله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التخيير و الترخيص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بدلية السماع من الإتيان لا يقتضي العزيمة خصوصا في المندوبات، كما أنّ التعبير بالإجزاء لا يدل عليه أيضا لأنّ له مراتب متفاوتة و لا يختص بسقوط الأمر الإلزامي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يكفي عمومات التشريع و إطلاقاته في بقاء الأمر و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موارد الدوران بين الرخصة و العزيمة، تكون العزيمة في الوضعيات كالحرمة في التكليفيات، فكما لا تثبت الحرمة بمجرد الاحتمال بل لا بد من دليل قاطع عليها، فكذا العزيمة من غير فرق بينهما و مجرد الشك في ثبوتها يكفي في عدمها بعد عدم تمامية الدليل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المساواة بين نفس الأذان و سماعه على ما هو المشهور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لصريح الخبرين المذكورين في الإمام و فيمن يأتم بهذا الإمام الذي سمع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إذا سمع المأموم فقط دون الإمام، فالمشهور جواز الاكتفاء به أيضا، كما إذا أذن بعض المأمومين للجماعة و لم يحضر الإمام بعد لما يستفاد من مجموع الأدلة أنّ حكم السماع حكم نفس الأذان و يظهر من الكلمات التسالم على أصالة المساواة بينهما، ففي كلّ مورد يكفي الإتيان بالأذان يكفي سماعة أيضا</w:t>
      </w:r>
      <w:r>
        <w:rPr>
          <w:rFonts w:eastAsia="Amiri" w:cs="Amiri" w:ascii="Amiri" w:hAnsi="Amiri"/>
          <w:color w:val="111111"/>
          <w:sz w:val="28"/>
          <w:szCs w:val="28"/>
          <w:rtl w:val="true"/>
          <w:lang w:bidi="ar-SA"/>
        </w:rPr>
        <w:t xml:space="preserve">. </w:t>
      </w:r>
      <w:bookmarkStart w:id="73" w:name="pg12200_110591"/>
    </w:p>
    <w:p>
      <w:pPr>
        <w:pStyle w:val="BookText"/>
        <w:rPr/>
      </w:pPr>
      <w:bookmarkEnd w:id="73"/>
      <w:r>
        <w:rPr>
          <w:rFonts w:ascii="Amiri" w:hAnsi="Amiri" w:eastAsia="Amiri" w:cs="Amiri"/>
          <w:color w:val="111111"/>
          <w:sz w:val="28"/>
          <w:sz w:val="28"/>
          <w:szCs w:val="28"/>
          <w:rtl w:val="true"/>
          <w:lang w:bidi="ar-SA"/>
        </w:rPr>
        <w:t xml:space="preserve">أن لا يكون ناقصا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يسمع تمام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فرض النقصان يجوز له أن يتمّ ما نقصه القائل، و يكتفي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لم يسمع التمام يجوز أن يأتي بالبقية و يكتفي به، لكن بشرط مراعاة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سمع أحدهما لم يجز 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سمع الإقامة فقط فأتى بالأذان لا يكتفي بسماع الإقامة، لفوات الترتيب حينئذ بين الأذان و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5660516_417432637"/>
      <w:bookmarkStart w:id="75" w:name="_Toc30"/>
      <w:bookmarkEnd w:id="74"/>
      <w:r>
        <w:rPr>
          <w:rtl w:val="true"/>
        </w:rPr>
        <w:t>الرابع</w:t>
      </w:r>
      <w:r>
        <w:rPr>
          <w:rtl w:val="true"/>
        </w:rPr>
        <w:t xml:space="preserve">: </w:t>
      </w:r>
      <w:r>
        <w:rPr>
          <w:rtl w:val="true"/>
        </w:rPr>
        <w:t>إذا حكى أذان الغير أو إقامته</w:t>
      </w:r>
      <w:bookmarkEnd w:id="7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حكى أذان الغير أو إقامته، فإنّ له أن يكتفي بحكايتهما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التمام و أصالة المساواة بين السماع و الإتيان، و منه يظهر اعتبار سماع تمام الفصول، مع ظهور إجماعهم على اعتبار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ابن سنان، و إطلاقه يشمل الفرضين، مضافا إلى عدم ظهور خلاف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الفصل اللاحق، و لأصالة المساواة بين السماع و الإتيان في الأجزاء و الشرائط و الموانع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عدم الفرق في السماع بين كون الأذان المأتيّ به للصلاة أو للإعلام، و لكن يشكل ذلك فيما إذا لم يكن المؤذن قاصدا للقربة في أذانه الإعلاميّ، لما مرّ و يأتي من أنّه لا تعتبر القربة في الإعلامي، إلا أن يقال إنّ السامع إذا قصد القربة في سماعه يجزئ أيضا، و تكفي القربة التبعية دون الاستقلالية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أن يصلّي و سمع بتلك الإرادة الحاصلة في نفسه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أنّه إعلامي أو صلاتي يجزي الاكتفاء بسماعه مع إرادة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الترتيب معتبر فيهما نصّا و إجماعا، كما يأتي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على أقسام</w:t>
      </w:r>
      <w:r>
        <w:rPr>
          <w:rFonts w:eastAsia="Amiri" w:cs="Amiri" w:ascii="Amiri" w:hAnsi="Amiri"/>
          <w:color w:val="111111"/>
          <w:sz w:val="28"/>
          <w:szCs w:val="28"/>
          <w:rtl w:val="true"/>
          <w:lang w:bidi="ar-SA"/>
        </w:rPr>
        <w:t xml:space="preserve">: </w:t>
      </w:r>
      <w:bookmarkStart w:id="76" w:name="pg12200_110592"/>
    </w:p>
    <w:p>
      <w:pPr>
        <w:pStyle w:val="Heading5"/>
        <w:numPr>
          <w:ilvl w:val="4"/>
          <w:numId w:val="1"/>
        </w:numPr>
        <w:rPr/>
      </w:pPr>
      <w:bookmarkStart w:id="77" w:name="__RefHeading___Toc5660518_417432637"/>
      <w:bookmarkStart w:id="78" w:name="_Toc31"/>
      <w:bookmarkEnd w:id="76"/>
      <w:bookmarkEnd w:id="77"/>
      <w:r>
        <w:rPr>
          <w:rtl w:val="true"/>
        </w:rPr>
        <w:t xml:space="preserve">مسألة </w:t>
      </w:r>
      <w:r>
        <w:rPr/>
        <w:t>4</w:t>
      </w:r>
      <w:r>
        <w:rPr>
          <w:rtl w:val="true"/>
        </w:rPr>
        <w:t xml:space="preserve">: </w:t>
      </w:r>
      <w:r>
        <w:rPr>
          <w:rtl w:val="true"/>
        </w:rPr>
        <w:t>يستحب حكاية الأذان عند سماعه</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حكاية الأذان عند سماعه، سواء كان أذان الإعلام أو أذان الإعظام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أذان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أو فرادى، مكروها كان أو مستحبا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يستحب حكاية الأذان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سماعهما موجبا لأن يؤذن الشخص و يقيم مستقلا لكن مع متابعته في الفصول لمن يؤذن و يقيم و لا ريب في شمول إطلاقات الأدلة لها و كفايتها، بل الظاهر عدم جواز إعادتهما بعنوان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الحكاية بقصد الاكتفاء بها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يقصدها غافلا عن الصلاة، و الظاهر دلالة أدلة الاكتفاء بالسماع على الاكتفاء بهما بالأولوية، لأنّها سماع و شي‌ء زائد، فيكون الاكتفاء بالحكاية حينئذ من الرخصة، كما مر في السماع، بل يمكن التمسك بإطلاقات أدلة الأذان و الإقامة لشمولها لما إذا كان بالقصد الاستقلالي أو التبعي، فيكون الاكتفاء بها حينئذ من العزيمة و لا يصح الإعادة بقصد التشريع،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التشريع إنّما هو فيما إذا كان المأتي به بالقصد الاستقلالي دون التبعي الحكائي كما لا يبعد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بد في إجزاء الحكاية عن الأذان الإتيان بجميع الفصول من دون تبديل، فلو أبدلها بالحوقلة لا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بد في الإجزاء من قصد القربة بنحو ما مر، فلا يجزي لو حكى بقصد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و الاتفاق، و في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سمع المؤذن يؤذن قال مثل ما يقول في كلّ شي‌ء</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بن مسلم لا تدعنّ ذكر اللّه عزّ و جلّ على كلّ حال، و لو سمعت المنادي ينادي بالأذان و أنت على الخلاء فاذكر </w:t>
      </w:r>
    </w:p>
    <w:p>
      <w:pPr>
        <w:pStyle w:val="BookText"/>
        <w:rPr/>
      </w:pP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بالحكاية، أن يقول مثل ما قال المؤذن عند السماع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فصل معتد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يستحب حكاية الإقامة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إذا قال</w:t>
      </w:r>
    </w:p>
    <w:p>
      <w:pPr>
        <w:pStyle w:val="BookText"/>
        <w:rPr/>
      </w:pPr>
      <w:r>
        <w:rPr>
          <w:rFonts w:ascii="Amiri" w:hAnsi="Amiri" w:eastAsia="Amiri" w:cs="Amiri"/>
          <w:color w:val="111111"/>
          <w:sz w:val="28"/>
          <w:sz w:val="28"/>
          <w:szCs w:val="28"/>
          <w:rtl w:val="true"/>
          <w:lang w:bidi="ar-SA"/>
        </w:rPr>
        <w:t>اللّه عزّ و جلّ و قل كما يقول المؤذن</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إذا سمعت الأذان؟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اللّه مع كلّ ذاكر</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بالأذان المكروه ما هو أقل ثوابا، كما في الأذان المأتي به في موارد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شمول الأدلة لسماع أذان الإذاعة و حكايته، و استحباب حكايته، فيصح الاكتفاء به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المسجلات فيشكل شمول الأدلة لها، لاحتمال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الأدلة عنه عند المتشرعة، و إن كان الجمود على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تدعن ذكر اللّه عزّ و جلّ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الشمول له أيضا، و المراد بالأذان المحرّم ما إذا كان السقوط عزيمة و أتى به بعنوان التشريع، أو أتى به على نحو الغناء، أو سمع أذان المرأة مع التلذذ بصوتها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أنّه حرام أو لا، يبني على عدم الحرمة، لقاعدة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المتقدمة و الإجماع، و أما لفظ الحكاية فلم أجده فيما ورد من النصوص، و أما الإسرار أو جواز الجهر، فإطلاق النصوص يشمل كلا منهما، إلا أنّ الظاهر انصرافها عما إذا كان الإجهار بمثل جهر المؤذن، و مقتضى إن الإسرار بالمندوبات أفضل من الإجهار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الإسرار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ذلك، و هو المنساق منها عرفا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أنّ ذكر الأذان من باب المثال لا الخصوصية، بقرينة </w:t>
      </w:r>
    </w:p>
    <w:p>
      <w:pPr>
        <w:pStyle w:val="BookText"/>
        <w:rPr/>
      </w:pP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أقمها و أدمها و اجعلني من خير صالحي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تبديل الحيعلات بالحوقلة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التعليل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تدعنّ ذكر اللّه عزّ و جل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باشتمالها على الحيعلات، لأنّها تابعة و من متممات الذكر، فكما يشمل قوله عليه السلام الأذان يشمل الإقامة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مرسل الدعائم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محمّدا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أقمها و أدمها و اجعلنا من خير صالحي أهلها عملا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ذكر الفصول الثلاثة من باب المثال، و إلا فالشهادة بالوحدانية أولى من أن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حيث نسب إلى المشهور عدم استحباب حكاية الإقامة، فالأولى الحكاية بقصد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تقدم من صحيح ابن مسلم كان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المؤذن يؤذن، قال مثلما يقول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الإتيان بالحيعلات و عدم تبديلها بالحوقلة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خبر الدعائم عن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كان إذا سمع المؤذن قال كما يقول،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حيّ على الفلاح، 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خبر الآداب و المكارم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قصور سندهما و إمكان حملهما على حال الصلاة يمنع عن الأخذ بإطلاقهما، و على فرض التسامح في المندوبات، فالتخيير هو المتعيّن</w:t>
      </w:r>
      <w:r>
        <w:rPr>
          <w:rFonts w:eastAsia="Amiri" w:cs="Amiri" w:ascii="Amiri" w:hAnsi="Amiri"/>
          <w:color w:val="111111"/>
          <w:sz w:val="28"/>
          <w:szCs w:val="28"/>
          <w:rtl w:val="true"/>
          <w:lang w:bidi="ar-SA"/>
        </w:rPr>
        <w:t xml:space="preserve">. </w:t>
      </w:r>
      <w:bookmarkStart w:id="79" w:name="pg12200_110595"/>
    </w:p>
    <w:p>
      <w:pPr>
        <w:pStyle w:val="Heading5"/>
        <w:numPr>
          <w:ilvl w:val="4"/>
          <w:numId w:val="1"/>
        </w:numPr>
        <w:rPr/>
      </w:pPr>
      <w:bookmarkStart w:id="80" w:name="__RefHeading___Toc5660520_417432637"/>
      <w:bookmarkStart w:id="81" w:name="_Toc32"/>
      <w:bookmarkEnd w:id="79"/>
      <w:bookmarkEnd w:id="80"/>
      <w:r>
        <w:rPr>
          <w:rtl w:val="true"/>
        </w:rPr>
        <w:t xml:space="preserve">مسألة </w:t>
      </w:r>
      <w:r>
        <w:rPr/>
        <w:t>5</w:t>
      </w:r>
      <w:r>
        <w:rPr>
          <w:rtl w:val="true"/>
        </w:rPr>
        <w:t xml:space="preserve">: </w:t>
      </w:r>
      <w:r>
        <w:rPr>
          <w:rtl w:val="true"/>
        </w:rPr>
        <w:t>يجوز حكاية الأذان و هو في الصلاة</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حكاية الأذان و هو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الأقوى حينئذ تبديل الحيعلات بالحوقلة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5660522_417432637"/>
      <w:bookmarkStart w:id="83" w:name="_Toc33"/>
      <w:bookmarkEnd w:id="82"/>
      <w:r>
        <w:rPr>
          <w:rtl w:val="true"/>
        </w:rPr>
        <w:t xml:space="preserve">مسألة </w:t>
      </w:r>
      <w:r>
        <w:rPr/>
        <w:t>6</w:t>
      </w:r>
      <w:r>
        <w:rPr>
          <w:rtl w:val="true"/>
        </w:rPr>
        <w:t xml:space="preserve">: </w:t>
      </w:r>
      <w:r>
        <w:rPr>
          <w:rtl w:val="true"/>
        </w:rPr>
        <w:t>يعتبر في السقوط بالسماع عدم الفصل الطويل</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السقوط بالسماع عدم الفصل الطويل بينه و بين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لأنّ ذكر اللّه حسن على كلّ حال،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ذكرت اللّه عزّ و جلّ به و النبيّ صلّى اللّه عليه و آله فهو من الصلاة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قصد الحكاية لا يضر بكونه ذكر اللّه تعالى و الظاهر أنّ قصد الحكاية ملازم لقصد الذكرية إجمالا في المقام، و الشك في كون هذا النحو من قصد الحكاية مانعا عن صحة الصلاة يكفي في جريان أصالة الصحة و عدم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شك في كونها من كلام الآدميّ و أنّه مبطل،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دليل الاستحباب لا يعارض أدلة الحرمة، و إلا لجاز جملة من المحرّمات لأجل قضاء حاجة المؤمن الذي هو آكد المندوبات، مضافا إلى ما تقدم في صحيح ابن مسلم أنّ الاستحباب من جهة انطباق ذكر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بعد عدم جواز الإتيان بالحيعلات لا دليل على مشروعية حكاية البقية إذ الدليل ورد بالنسبة إلى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المنساق من هذه الأدلة الواردة في الأذكار إنّما هو مطلوبيتها بنحو تعدد المطلوب لا وحدته بنحو المجموع من حيث المجموع، لأنّه عناية خاصة تحتاج إلى دليل مخصوص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الصلوات التي لا يجوز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جاز ذلك فلا بأس بالإتيان بها فتبطل الصلاة حينئذ، و لكن هل الأولى الإتيان بها و قطع الصلاة أو تركها و إتمام الصلاة، أو التخيير بينهما؟ الظاهر تعين الوسط</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اعتبار الموالاة بين الأذان و الإقامة و بين الصلاة، و البدل في حكم المبدل إلا أن يدل دليل على الخلاف و هو مفقود</w:t>
      </w:r>
      <w:r>
        <w:rPr>
          <w:rFonts w:eastAsia="Amiri" w:cs="Amiri" w:ascii="Amiri" w:hAnsi="Amiri"/>
          <w:color w:val="111111"/>
          <w:sz w:val="28"/>
          <w:szCs w:val="28"/>
          <w:rtl w:val="true"/>
          <w:lang w:bidi="ar-SA"/>
        </w:rPr>
        <w:t xml:space="preserve">. </w:t>
      </w:r>
      <w:bookmarkStart w:id="84" w:name="pg12200_110596"/>
    </w:p>
    <w:p>
      <w:pPr>
        <w:pStyle w:val="Heading5"/>
        <w:numPr>
          <w:ilvl w:val="4"/>
          <w:numId w:val="1"/>
        </w:numPr>
        <w:rPr/>
      </w:pPr>
      <w:bookmarkStart w:id="85" w:name="__RefHeading___Toc5660524_417432637"/>
      <w:bookmarkStart w:id="86" w:name="_Toc34"/>
      <w:bookmarkEnd w:id="84"/>
      <w:bookmarkEnd w:id="85"/>
      <w:r>
        <w:rPr>
          <w:rtl w:val="true"/>
        </w:rPr>
        <w:t xml:space="preserve">مسألة </w:t>
      </w:r>
      <w:r>
        <w:rPr/>
        <w:t>7</w:t>
      </w:r>
      <w:r>
        <w:rPr>
          <w:rtl w:val="true"/>
        </w:rPr>
        <w:t xml:space="preserve">: </w:t>
      </w:r>
      <w:r>
        <w:rPr>
          <w:rtl w:val="true"/>
        </w:rPr>
        <w:t>الظاهر عدم الفرق بين السماع و الاستماع</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الفرق بين السماع و الاستماع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5660526_417432637"/>
      <w:bookmarkStart w:id="88" w:name="_Toc35"/>
      <w:bookmarkEnd w:id="87"/>
      <w:r>
        <w:rPr>
          <w:rtl w:val="true"/>
        </w:rPr>
        <w:t xml:space="preserve">مسألة </w:t>
      </w:r>
      <w:r>
        <w:rPr/>
        <w:t>8</w:t>
      </w:r>
      <w:r>
        <w:rPr>
          <w:rtl w:val="true"/>
        </w:rPr>
        <w:t xml:space="preserve">: </w:t>
      </w:r>
      <w:r>
        <w:rPr>
          <w:rtl w:val="true"/>
        </w:rPr>
        <w:t>القدر المتيقن من الأذان المتعلق بالصلاة</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من الأذان المتعلق بالصلاة، فلو سمع الأذان الذي يقال في أذن المولود أو وراء المسافر عند خروجه إلى السفر لا يجزئه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5660528_417432637"/>
      <w:bookmarkStart w:id="90" w:name="_Toc36"/>
      <w:bookmarkEnd w:id="89"/>
      <w:r>
        <w:rPr>
          <w:rtl w:val="true"/>
        </w:rPr>
        <w:t xml:space="preserve">مسألة </w:t>
      </w:r>
      <w:r>
        <w:rPr/>
        <w:t>9</w:t>
      </w:r>
      <w:r>
        <w:rPr>
          <w:rtl w:val="true"/>
        </w:rPr>
        <w:t xml:space="preserve">: </w:t>
      </w:r>
      <w:r>
        <w:rPr>
          <w:rtl w:val="true"/>
        </w:rPr>
        <w:t>الظاهر عدم الفرق بين أذان الرجل و المرأة</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الفرق بين أذان الرجل و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سماعه على الوجه المحرّم، أو كان أذان المرأة على الوجه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لتلازم الاستماع مع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المذكور 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السماع ملتفتا إليه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المتفاهم من الأدلة إنّما هو ما يتعلق بالصلاة، مع أنّه لم نجد دليلا على استحباب الأذان وراء المسافر، كما اعترف به في الجواهر، و إن كان ذلك عادة الأخيار في قديم الأعصار و لعلّهم أخذوا ذلك مما ورد في الأذان عند تولع الغول </w:t>
      </w:r>
      <w:r>
        <w:rPr>
          <w:rStyle w:val="FootnoteAnchor"/>
          <w:rtl w:val="true"/>
        </w:rPr>
        <w:footnoteReference w:id="157"/>
      </w:r>
      <w:r>
        <w:rPr>
          <w:rFonts w:ascii="Amiri" w:hAnsi="Amiri" w:eastAsia="Amiri" w:cs="Amiri"/>
          <w:color w:val="111111"/>
          <w:sz w:val="28"/>
          <w:sz w:val="28"/>
          <w:szCs w:val="28"/>
          <w:rtl w:val="true"/>
          <w:lang w:bidi="ar-SA"/>
        </w:rPr>
        <w:t>، فيأتون به للدفع لا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الإطلاق حتّى من هذه الجهة، و لكنه مشكل، و الشك فيه يكفي في عدم ثبوته، كما أنّ التمسك بقاعدة الاشتراك مخدوش لأنّ عمدة دليلها الإجماع، و لم يحرز بناء الفقهاء عليها في المقام، مع ما علم من مذاق الشارع من كثرة الاهتمام على تستر النساء من كلّ جهة حتّى من جهة الصوت، و حكاية صوتهنّ، و لا يبعد ثبوت الإطلاق بالنسبة إلى المحرّم منهنّ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السماع بعنوان التلذذ و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الأذان بعنوان الغناء، أو قيل بحرمة سماع صوتهنّ مطلقا</w:t>
      </w:r>
      <w:r>
        <w:rPr>
          <w:rFonts w:eastAsia="Amiri" w:cs="Amiri" w:ascii="Amiri" w:hAnsi="Amiri"/>
          <w:color w:val="111111"/>
          <w:sz w:val="28"/>
          <w:szCs w:val="28"/>
          <w:rtl w:val="true"/>
          <w:lang w:bidi="ar-SA"/>
        </w:rPr>
        <w:t xml:space="preserve">. </w:t>
      </w:r>
      <w:bookmarkStart w:id="91" w:name="pg12200_110597"/>
    </w:p>
    <w:p>
      <w:pPr>
        <w:pStyle w:val="Heading5"/>
        <w:numPr>
          <w:ilvl w:val="4"/>
          <w:numId w:val="1"/>
        </w:numPr>
        <w:rPr/>
      </w:pPr>
      <w:bookmarkStart w:id="92" w:name="__RefHeading___Toc5660530_417432637"/>
      <w:bookmarkStart w:id="93" w:name="_Toc37"/>
      <w:bookmarkEnd w:id="91"/>
      <w:bookmarkEnd w:id="92"/>
      <w:r>
        <w:rPr>
          <w:rtl w:val="true"/>
        </w:rPr>
        <w:t xml:space="preserve">مسألة </w:t>
      </w:r>
      <w:r>
        <w:rPr/>
        <w:t>10</w:t>
      </w:r>
      <w:r>
        <w:rPr>
          <w:rtl w:val="true"/>
        </w:rPr>
        <w:t xml:space="preserve">: </w:t>
      </w:r>
      <w:r>
        <w:rPr>
          <w:rtl w:val="true"/>
        </w:rPr>
        <w:t>قد يقال</w:t>
      </w:r>
      <w:r>
        <w:rPr>
          <w:rtl w:val="true"/>
        </w:rPr>
        <w:t xml:space="preserve">: </w:t>
      </w:r>
      <w:r>
        <w:rPr>
          <w:rtl w:val="true"/>
        </w:rPr>
        <w:t>يشترط في السقوط بالسماع أن يكون السامع من الأول قاصدا للصلاة</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السقوط بالسماع أن يكون السامع من الأول قاصدا للصلاة، فلو لم يكن قاصدا و بعد السماع بنى على الصلاة لم يكف في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بدلية السماع عن الإتيان، بالأذان يعتبر فيه جميع ما يعتبر في المبدل، و يأتي في الفصل التالي اعتبار الصلاة فضلا عن قصدها</w:t>
      </w:r>
      <w:r>
        <w:rPr>
          <w:rFonts w:eastAsia="Amiri" w:cs="Amiri" w:ascii="Amiri" w:hAnsi="Amiri"/>
          <w:color w:val="111111"/>
          <w:sz w:val="28"/>
          <w:szCs w:val="28"/>
          <w:rtl w:val="true"/>
          <w:lang w:bidi="ar-SA"/>
        </w:rPr>
        <w:t xml:space="preserve">. </w:t>
      </w:r>
      <w:bookmarkStart w:id="94" w:name="pg12200_110598"/>
    </w:p>
    <w:p>
      <w:pPr>
        <w:pStyle w:val="Heading4"/>
        <w:numPr>
          <w:ilvl w:val="3"/>
          <w:numId w:val="1"/>
        </w:numPr>
        <w:rPr/>
      </w:pPr>
      <w:bookmarkStart w:id="95" w:name="__RefHeading___Toc5660532_417432637"/>
      <w:bookmarkStart w:id="96" w:name="_Toc38"/>
      <w:bookmarkEnd w:id="94"/>
      <w:bookmarkEnd w:id="95"/>
      <w:r>
        <w:rPr>
          <w:rtl w:val="true"/>
        </w:rPr>
        <w:t>فصل يشترط في الأذان و الإقامة أمور</w:t>
      </w:r>
      <w:bookmarkEnd w:id="96"/>
    </w:p>
    <w:p>
      <w:pPr>
        <w:pStyle w:val="Heading5"/>
        <w:numPr>
          <w:ilvl w:val="4"/>
          <w:numId w:val="1"/>
        </w:numPr>
        <w:rPr/>
      </w:pPr>
      <w:bookmarkStart w:id="97" w:name="__RefHeading___Toc5660534_417432637"/>
      <w:bookmarkStart w:id="98" w:name="_Toc39"/>
      <w:bookmarkEnd w:id="97"/>
      <w:r>
        <w:rPr>
          <w:rtl w:val="true"/>
        </w:rPr>
        <w:t>اشارة</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الأذان و الإقامة أمور</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5660536_417432637"/>
      <w:bookmarkStart w:id="100" w:name="_Toc40"/>
      <w:bookmarkEnd w:id="99"/>
      <w:r>
        <w:rPr>
          <w:rtl w:val="true"/>
        </w:rPr>
        <w:t>الأول</w:t>
      </w:r>
      <w:r>
        <w:rPr>
          <w:rtl w:val="true"/>
        </w:rPr>
        <w:t xml:space="preserve">: </w:t>
      </w:r>
      <w:r>
        <w:rPr>
          <w:rtl w:val="true"/>
        </w:rPr>
        <w:t>النية</w:t>
      </w:r>
      <w:bookmarkEnd w:id="10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ابتداء و استدامة على نحو سائر العبادات، فلو أذّن أو أقام لا بقصد القربة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تركها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رجع إليها و أعاد ما أتى به من الفصول لا مع القربة معها صح، و لا يجب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أذان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أذان الإعلام فلا يعتبر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هو المرتكز بين المتشرعة، بل الظاهر أنّ عبادية التكبيرات و الشهادة ذاتية عرفية غير متقومة بقصد القربة كسائر الأذكار و القرآن و الدعاء، فيكفي قصد ذاتها، و لو لم تقصد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قصد الخلاف مانعا عن العبادية لا أن يكون قصد القربة معتبرا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يعتبر في عبادية الحيعلات قصد القربة، لعدم كونها ذكرا، و يكفي القصد الإجمالي الارتكازي المنبعث عن قصد الصلاة، و لا يعتبر التفصيلي منه،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القربة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تمام الأذان،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فصوله،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السكوت في أثناء الفصول ثمَّ العود إليها مع بقاء الموالاة،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السكوت مع فقد الموالاة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الأول يجب الاستئناف لفقد الشرط، و في الثاني يجب استئناف ذلك الفصل بالخصوص مع عدم فوت الموالاة، و في الثالث يصح و لا شي‌ء عليه، و في الأخير يستأنف أصل الأذان، لفقد الشرط و هو الموالاة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أيضا تعيين الصلاة التي يأتي بهما لها مع الاشتراك، فلو لم يعيّن لم يكف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و أنّه لا ثمرة للنزاع إلا فيما إذا قصد الرياء فيجزي الإعلاميّ معه دون الصلاتي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الأذان و الإقامة في الشريعة من أول تشريعهما إنّما يؤتى بهما بحسب قصد المصلّين لصلاة معينة بلا فرق بين كونهما مندوبين نفسيين أو غيريين، فالتخصص لصلاة معينة دخيل فيهما بحسب عنوانهما القصدي، كتخصص التكبيرات التي يؤتى بها للصلوات افتتاحية كانت أو غيرها، و كتخصص التعقيبات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إطلاقات أدلة الأذان و الإقامة منزلة على هذه المرتكزات الإجمالية المغروسة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قصد الخلاف مانعا لا أن يكون قصد التعيين التفصيلي شرطا لوجوده إجمالا و ارتكازا عند إرادة الصلاة، و يدل على ما قلناه قوله عليه السلام في جملة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بأذان و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ظهوره في تخصص الأذان و الإقامة بالصلاة مما لا ينكر،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الأذان في الصلوات كلّها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يجزي أن تفتتح الليل بأذان و إقامة، و تفتتح النهار بأذان و إقامة</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يستفاد منه التخصص القصدي الإجمالي، هذا بحسب المستفاد من الأخبار المنساق من القرائن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بحسب القاعدة و كون المطلوبية مقدمة فالمسألة من صغريات </w:t>
      </w:r>
      <w:bookmarkStart w:id="101" w:name="pg12200_110600"/>
    </w:p>
    <w:p>
      <w:pPr>
        <w:pStyle w:val="BookText"/>
        <w:rPr/>
      </w:pPr>
      <w:bookmarkEnd w:id="101"/>
      <w:r>
        <w:rPr>
          <w:rFonts w:ascii="Amiri" w:hAnsi="Amiri" w:eastAsia="Amiri" w:cs="Amiri"/>
          <w:color w:val="111111"/>
          <w:sz w:val="28"/>
          <w:sz w:val="28"/>
          <w:szCs w:val="28"/>
          <w:rtl w:val="true"/>
          <w:lang w:bidi="ar-SA"/>
        </w:rPr>
        <w:t xml:space="preserve">كما أنّه لو قصد بهما صلاة لا يكفي لأخرى بل يعتبر الإعادة و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5660538_417432637"/>
      <w:bookmarkStart w:id="103" w:name="_Toc41"/>
      <w:bookmarkEnd w:id="102"/>
      <w:r>
        <w:rPr>
          <w:rtl w:val="true"/>
        </w:rPr>
        <w:t>الثاني</w:t>
      </w:r>
      <w:r>
        <w:rPr>
          <w:rtl w:val="true"/>
        </w:rPr>
        <w:t xml:space="preserve">: </w:t>
      </w:r>
      <w:r>
        <w:rPr>
          <w:rtl w:val="true"/>
        </w:rPr>
        <w:t>العقل، و الإيمان</w:t>
      </w:r>
      <w:bookmarkEnd w:id="10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البلوغ فالأقوى عدم</w:t>
      </w:r>
    </w:p>
    <w:p>
      <w:pPr>
        <w:pStyle w:val="BookText"/>
        <w:rPr/>
      </w:pPr>
      <w:r>
        <w:rPr>
          <w:rFonts w:ascii="Amiri" w:hAnsi="Amiri" w:eastAsia="Amiri" w:cs="Amiri"/>
          <w:color w:val="111111"/>
          <w:sz w:val="28"/>
          <w:sz w:val="28"/>
          <w:szCs w:val="28"/>
          <w:rtl w:val="true"/>
          <w:lang w:bidi="ar-SA"/>
        </w:rPr>
        <w:t>المقدمات الموصلة، فإن قلنا بأنّ قصد التوصل بالمقدمة إلى ذيها معتبر في مطلوبيتها فلا بد من التعيين لا محالة،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و يمكن القول في المقام بعدم الابتناء على المقدمة الموصلة، لما مرّ من أنّ قصد الخلاف مانع لا أن يكون قصد التوجه إلى الصلاة شرطا، لفرض كونه حاصلا في ذهن نوع المصلّين الذين يأتون بالأذان و الإقامة، هذا كله بناء على كون مطلوبيتها 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كونها نفسية فيسقط البحث من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الإجزاء بعد تنزيل الأدلة على التخصيص الحاصل من القصد و لو إجمالا المنبعث من قصد الصلاة الخاصة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لسلب ألفاظ المجنون عند العرف و العقلاء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عدم الخلاف، و قول أبي عبد اللّه عليه السلام في موثق عمار عن الأذان هل يجوز أن يكون عن غير 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الأذان و لا يجوز أن يؤذن به إلا رجل مسلم عارف، فإن علم الأذان و أذن به و لم يكن عارفا لم يجز أذانه، و لا إقامته و لا يقتدى به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بالعارف من يعرف الإمام عليه السلام، و لأنّ الأذان و الإقامة عبادة، و هي من غير العارف باطلة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الخدشة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فلعدم ثبوته لتعبير جمع منهم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الموثق فلأنّ عدم قبول عباداتهم مسلّم و لكن عدم الصحة يحتاج إلى بحث، و إلا فلم لم يذكروا شرطية الإيمان في الوضوء و الغسل و الصلوات المندوبة و 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ذكروها هنا و في الصوم مع </w:t>
      </w:r>
    </w:p>
    <w:p>
      <w:pPr>
        <w:pStyle w:val="BookText"/>
        <w:rPr/>
      </w:pPr>
      <w:r>
        <w:rPr>
          <w:rFonts w:ascii="Amiri" w:hAnsi="Amiri" w:eastAsia="Amiri" w:cs="Amiri"/>
          <w:color w:val="111111"/>
          <w:sz w:val="28"/>
          <w:sz w:val="28"/>
          <w:szCs w:val="28"/>
          <w:rtl w:val="true"/>
          <w:lang w:bidi="ar-SA"/>
        </w:rPr>
        <w:t xml:space="preserve">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 في الإعلاميّ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فيجزي أذان المميز و إقامته إذا سمعه، أو حكاه، أو فيما لو أتى بهما</w:t>
      </w:r>
    </w:p>
    <w:p>
      <w:pPr>
        <w:pStyle w:val="BookText"/>
        <w:rPr/>
      </w:pPr>
      <w:r>
        <w:rPr>
          <w:rFonts w:ascii="Amiri" w:hAnsi="Amiri" w:eastAsia="Amiri" w:cs="Amiri"/>
          <w:color w:val="111111"/>
          <w:sz w:val="28"/>
          <w:sz w:val="28"/>
          <w:szCs w:val="28"/>
          <w:rtl w:val="true"/>
          <w:lang w:bidi="ar-SA"/>
        </w:rPr>
        <w:t>اختلافهم فيهما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وجه تعليل أبي عبد اللّه عليه السلام في صحيح ابن خالد وجوب إعادة الزكاة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وضعت في غير موضعها و إنّما موضعها أهل الولاية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التعليل بالذاتي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لشريعة عباداته فتشمله إطلاقات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الرجل في بعض الأدلة من باب المثال لا لإخراج غير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الانصراف إلى البالغ بدوي و عدم حصول التقرب منه من مجرد الدعوى، فالمقتضي للصحة و الإجزاء موجود و المانع عنهما مفقود بجميع احتمالاته،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يختص بالجنايات،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يؤذن الغلام الذي لم يحتلم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غياث بن إبراهيم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بالغلام الذي لم يبلغ الحلم أن يؤم القوم و أن يؤذن</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المقصود منه الإعلام بدخول الوقت و هو يحصل بأذان غير البالغ أيضا إذا علم الوقت أو علمه غيره، بل ذكرنا أنّه يحصل بأذان غير الإنسان، كما يحصل الإعلام بدخول الوقت بصياح الديك، كما مر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إجزاؤهما لصلاة نفسه فلا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الذكورية فتعتبر في أذان الإعلام و الأذان و الإقامة لجماعة الرجال غير المحارم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يجزيان لجماعة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المحارم على إشكال في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عدم الاعتداد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إجزاء سماع أذانهنّ بشرط عدم الحرمة كما مرّ و كذا إقامتهنّ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لشمول إطلاقات الأدلة بناء على شريعة عباداته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كنفس صلاته فإن كانت تمرينية فهما كذلك و إن كانت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كذلك أيضا، و قد أثبتنا كونها شرعية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فيه كثرة اهتمام الشارع بسترهنّ و اختفائهنّ، و عدم عموم، أو إطلاق وارد في البين من كلّ جهة حتّى يصح التمسك به لأذانهنّ للإعلام و لجماعة الأجانب، بل يكون ذلك مستنكرا بين المتشرعين و المتشرعات في كلّ عصر و 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الاشتراك، و ظهور الاتفاق، و ما دل على استحبابهما للجماعة الشامل لجماعتهنّ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الإجزاء بعد الشك في شمول دليل الإجزاء و الاجتزاء لذلك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الإطلاق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مقتضى الأصل عدم الإجزاء فيه أيضا بعد الشك في شمول الدليل له، و قد تقدم في المسألة التاسعة بعض الكلام، فراجع</w:t>
      </w:r>
      <w:r>
        <w:rPr>
          <w:rFonts w:eastAsia="Amiri" w:cs="Amiri" w:ascii="Amiri" w:hAnsi="Amiri"/>
          <w:color w:val="111111"/>
          <w:sz w:val="28"/>
          <w:szCs w:val="28"/>
          <w:rtl w:val="true"/>
          <w:lang w:bidi="ar-SA"/>
        </w:rPr>
        <w:t xml:space="preserve">. </w:t>
      </w:r>
      <w:bookmarkStart w:id="104" w:name="pg12200_110603"/>
    </w:p>
    <w:p>
      <w:pPr>
        <w:pStyle w:val="Heading5"/>
        <w:numPr>
          <w:ilvl w:val="4"/>
          <w:numId w:val="1"/>
        </w:numPr>
        <w:rPr/>
      </w:pPr>
      <w:bookmarkStart w:id="105" w:name="__RefHeading___Toc5660540_417432637"/>
      <w:bookmarkStart w:id="106" w:name="_Toc42"/>
      <w:bookmarkEnd w:id="104"/>
      <w:bookmarkEnd w:id="105"/>
      <w:r>
        <w:rPr>
          <w:rtl w:val="true"/>
        </w:rPr>
        <w:t>الثالث</w:t>
      </w:r>
      <w:r>
        <w:rPr>
          <w:rtl w:val="true"/>
        </w:rPr>
        <w:t xml:space="preserve">: </w:t>
      </w:r>
      <w:r>
        <w:rPr>
          <w:rtl w:val="true"/>
        </w:rPr>
        <w:t>الترتيب بينهما</w:t>
      </w:r>
      <w:bookmarkEnd w:id="10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بينهما بتقديم الأذان على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بين فصول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قدم الإقامة عمدا أو جهلا أو سهوا أعادها بعد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خالف الترتيب فيهما بين فصولهما، فإنّه يرجع إلى موضع المخالفة و يأتي على الترتيب إلى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حصل الفصل الطويل المخلّ بالموالاة يعيد من الأول من غير فرق أيضا بين العمد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للإجماع، و ظواهر ما مرّ من النصوص </w:t>
      </w:r>
      <w:r>
        <w:rPr>
          <w:rStyle w:val="FootnoteAnchor"/>
          <w:rtl w:val="true"/>
        </w:rPr>
        <w:footnoteReference w:id="166"/>
      </w:r>
      <w:r>
        <w:rPr>
          <w:rFonts w:ascii="Amiri" w:hAnsi="Amiri" w:eastAsia="Amiri" w:cs="Amiri"/>
          <w:color w:val="111111"/>
          <w:sz w:val="28"/>
          <w:sz w:val="28"/>
          <w:szCs w:val="28"/>
          <w:rtl w:val="true"/>
          <w:lang w:bidi="ar-SA"/>
        </w:rPr>
        <w:t>، و التأسي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النصوص و الإجماع، 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سها في الأذان فقدم أو أخّر أعاد على الأول الذي أخّره حتّى يمضي على آخره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في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تابع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فابدأ بالأول فالأول، 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الشهادتين تشهدت ثمَّ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الترتيب اللازم إن أراد الجمع بينهما، و إلا فيجوز الاقتصار على كلّ منهما بعد عدم كونهما الارتباطيين، كما مرّ في أول فصل الأذان و الإقامة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ترك الأذان و الاكتفاء بالإقامة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الاكتفاء بالأذان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بذلك يحصل الترتيب، و لما مرّ في صحيح زرارة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تحصيل الترتيب بعد فوت الموالاة، و لأنّ الترتيب و الموالاة شرط واقعي بلا فرق فيه بين العمد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إن أراد الإتيان بهما، و إن أراد تركهما معا أو ترك أحدهما فتسقط جملة من هذه الفروع</w:t>
      </w:r>
      <w:r>
        <w:rPr>
          <w:rFonts w:eastAsia="Amiri" w:cs="Amiri" w:ascii="Amiri" w:hAnsi="Amiri"/>
          <w:color w:val="111111"/>
          <w:sz w:val="28"/>
          <w:szCs w:val="28"/>
          <w:rtl w:val="true"/>
          <w:lang w:bidi="ar-SA"/>
        </w:rPr>
        <w:t xml:space="preserve">. </w:t>
      </w:r>
      <w:bookmarkStart w:id="107" w:name="pg12200_110604"/>
    </w:p>
    <w:p>
      <w:pPr>
        <w:pStyle w:val="Heading5"/>
        <w:numPr>
          <w:ilvl w:val="4"/>
          <w:numId w:val="1"/>
        </w:numPr>
        <w:rPr/>
      </w:pPr>
      <w:bookmarkStart w:id="108" w:name="__RefHeading___Toc5660542_417432637"/>
      <w:bookmarkStart w:id="109" w:name="_Toc43"/>
      <w:bookmarkEnd w:id="107"/>
      <w:bookmarkEnd w:id="108"/>
      <w:r>
        <w:rPr>
          <w:rtl w:val="true"/>
        </w:rPr>
        <w:t>الرابع</w:t>
      </w:r>
      <w:r>
        <w:rPr>
          <w:rtl w:val="true"/>
        </w:rPr>
        <w:t xml:space="preserve">: </w:t>
      </w:r>
      <w:r>
        <w:rPr>
          <w:rtl w:val="true"/>
        </w:rPr>
        <w:t>الموالاة بين الفصول من كلّ منهما</w:t>
      </w:r>
      <w:bookmarkEnd w:id="10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الفصول من كلّ منهما على وجه تكون صورتهما محفوظة بحسب عرف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بين الأذان و الإقامة، و بينهما و بين الصلاة، فالفصل الطويل المخلّ بحسب عرف المتشرعة بينهما، أو بينهما و بين الصلاة مبطل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نسي من الأذان حرفا فذكره حين فرغ من الأذان و الإقامة،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الحرف الذي نسيه فليقله و ليقل من ذلك الحرف إلى آخره و لا يعيد الأذان كلّه و لا الإقامة</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نحو تسهيل و ترخيص لا بأس بالعمل به في مورده كما يصح ترك الأذان و الاكتفاء بالإقامة، لموثقة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نسي الرجل حرفا من الأذان حتّى يأخذ في الإقامة، فليمض في الإقامة و ليس عليه شي‌ء، فإن نسي حرفا من الإقامة عاد الى الحرف الذي نسيه ثمَّ يقول من ذلك الموضع إلى آخر الإقامة</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من كلّ منهما ارتباطية لظهور الأدلة و الإجماع، و أما نفسهما فليس كذلك، للأصل بعد فقد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أتى بهما مرتبا و لا يعيد إن كان في الأثناء، لأصالة عدم الإتيان بلا دليل حاكم عليها، بخلاف ما إذا كان بعد الفراغ، لقاعدة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أنّه أتى في أحدهما بخلاف الترتيب و لم يعلم أنّه في الأذان أو في الإقامة يعيدهما و يجوز له الاكتفاء بإعادة الإقامة فقط</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للسيرة خلفا عن سلف، بل الظاهر أنّ الموالاة في مثل هذه الجملات التي لها وحدة صورية معتبرة عرفا في المحاورات فتنزل إطلاقات الأدلة عليها بلا إشكال، و كذا بين الأذان و الإقامة بعد فرض إرادة الإتيان بهما و كونهما </w:t>
      </w:r>
      <w:bookmarkStart w:id="110" w:name="pg12200_110605"/>
    </w:p>
    <w:p>
      <w:pPr>
        <w:pStyle w:val="Heading5"/>
        <w:numPr>
          <w:ilvl w:val="4"/>
          <w:numId w:val="1"/>
        </w:numPr>
        <w:rPr/>
      </w:pPr>
      <w:bookmarkStart w:id="111" w:name="__RefHeading___Toc5660544_417432637"/>
      <w:bookmarkStart w:id="112" w:name="_Toc44"/>
      <w:bookmarkEnd w:id="110"/>
      <w:bookmarkEnd w:id="111"/>
      <w:r>
        <w:rPr>
          <w:rtl w:val="true"/>
        </w:rPr>
        <w:t>الخامس</w:t>
      </w:r>
      <w:r>
        <w:rPr>
          <w:rtl w:val="true"/>
        </w:rPr>
        <w:t xml:space="preserve">: </w:t>
      </w:r>
      <w:r>
        <w:rPr>
          <w:rtl w:val="true"/>
        </w:rPr>
        <w:t>الإتيان بهما على الوجه الصحيح بالعربية</w:t>
      </w:r>
      <w:bookmarkEnd w:id="11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بهما على الوجه الصحيح بالعربية، فلا يجزئ ترجمتهما، و لا مع تبديل حرف بحرف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5660546_417432637"/>
      <w:bookmarkStart w:id="114" w:name="_Toc45"/>
      <w:bookmarkEnd w:id="113"/>
      <w:r>
        <w:rPr>
          <w:rtl w:val="true"/>
        </w:rPr>
        <w:t>السادس</w:t>
      </w:r>
      <w:r>
        <w:rPr>
          <w:rtl w:val="true"/>
        </w:rPr>
        <w:t xml:space="preserve">: </w:t>
      </w:r>
      <w:r>
        <w:rPr>
          <w:rtl w:val="true"/>
        </w:rPr>
        <w:t>دخول الوقت</w:t>
      </w:r>
      <w:bookmarkEnd w:id="114"/>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الوقت، فلو أتى بهما قبله و لو لا عن عمد لم يجتزأ بهما و إن دخل الوقت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جواز تقديم الأذان قبل الفجر للإعلام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إعادته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مقدمات الصلاة، لأنّ لهما حينئذ نحو وحدة عرفية، و كذا بين الإقامة و بين الصلاة، لكونها عند المتشرعة كباب الدخول في الصلاة، بل في خبر أبي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الإقامة من الصلاة</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الوحدة الصورية بين فصول كلّ منهما و بين الأذان و بين الإقامة و بينها و بين الصلاة مرعية بين المسلمين و ليس المراد بالموالاة الدقية العقلية، بل و لا الدقة العرفية أيضا، لعدم الدليل على اعتبار كلّ منهما، بل المراد حفظ الوحدة الصورية و عدم الإتيان بما يوجب محوها، و استنكار ذلك بحسب المحاورات العرفية الدائرة عند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المبينة لكيفيتهما، مضافا إلى ظهور التسالم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 الإجماع، بل الضرورة في الجملة، قال أبو عبد اللّه عليه السلام في 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تنتظر بأذانك و إقامتك إلا دخول وقت الصلاة</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عدم الإجزاء و إن دخل الوقت في الأثناء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البحث فيه من جهات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الإعلام قبل الوقت بأنّ الوقت سيدخل سواء كان ذلك بقراءة القرآن، أو بالمناجاة كما هو المتعارف في السّحر في بعض البلاد عند الشيعة أو بالأذان إن كانت في البين أمارة عليه بحيث لا يوجب الاشتباه على الناس و تحيرهم في الوقت، و يكفي في جواز ذلك كلّه أصالة الإباحة بعد عدم دليل على المنع لأنّ ما لا يجوز من الأذان قبل الوقت إنّما هو الأذان الذي كان إعلانا بدخول الوقت لا ما كان إعلانا بأنّ الوقت سيدخل بعد ذلك لتهيؤ الناس للصلاة في أول وقتها 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باستحبابه، لأنّه من التسبيب إلى المسارعة إلى الخير و يوجب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أدلة توقيت أذان الصلاة بوقتها، و أذان الإعلام بدخول الوقت أيضا عدم جواز الإتيان به قبل الوقت مطلقا، و يدل عليه ما تقدم من النص، و الإجماع، بل الضرورة، و عن أصل النرسي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سمع الأذان قبل طلوع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ثمَّ سمعه عند طلوع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حقا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يصح ذلك إلا أن يدل 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للجواز بجملة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لرسول اللّه صلى اللّه عليه و آله مؤذنان أحدهما بلال و الآخر ابن أم مكتوم و كان ابن أم مكتوم أعمى، و كان يؤذن قبل الصبح، و كان بلال يؤذن بعد الصبح، فقال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أم مكتوم يؤذن بليل فإذا سمعتم أذانه فكلوا و اشربوا حتّى تسمعوا أذان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فغيرت العامة هذا الحديث عن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بلال يؤذن للنبيّ صلّى اللّه عليه و آله و ابن أم مكتوم و كان أعمى يؤذن بليل و بلال يؤذن حين يطلع الفجر</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مؤذنا يؤذن بليل،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ذلك ينفع الجيران لقيامهم إلى الصلاة، و أما السنة فإنّه ينادى مع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خبره الآخر، و لا ريب في ظهور هذه الأخبار قولا و تقريرا في جوازه قبل الفجر، و ما تقدم من خبر النرسي ضعيف سندا لا يصلح لمعارضة هذه الأخبار الكثيرة المعتبرة المعتضدة بعمل المشهور، و يمكن حمله على ما إذا أوجب تلبس الأمر على المؤمنين و وقوع صلاتهم قبل الوقت، كما أنّ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الأذان قبل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جماعة فلا، و إذا كان وحده فلا بأس</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ساقط، لإجماله و هجره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السنة فإنّه ينادى مع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بالمفهوم على أنّ الأذان قبل الفجر بدعة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بالنسبة الوظيفة الشرعية التي يؤتى بها للإعلام بدخول الوقت و لا ريب في أنّه بهذا القصد بدعة، و إنّما الكلام فيما إذا ترتبت عليه فائدة شرعية أخرى كالتأهب للصلاة و نحوه مع عدم تلبس دخول الوقت على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أم مكتوم كان يؤذن بقصد الإعلام بدخول الوقت و مع ذلك لم يردعه النبيّ صلّى اللّه عليه و آله و هو تقرير للبدعة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إنّه كان معتقدا بدخول الوقت و لا معنى للبدعة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عماه، و تصريح النبيّ صلّى اللّه عليه و آله بعدم ترتيب الأثر على أذانه يسقط أذانه عند الناس، فيترتب على أذانه فائدة تأهب الناس للصلاة فقط دون سائر الآثار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أنّه يمكن أن يجعل النزاع بين المشهور و بين من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و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لفظيا قهرا إذ مراد المشهور من الجواز ما إذا ترتب عليه أثر شرعي غير توهم دخول الوقت و مراد غيرهم ما إذا أوجب ذلك التلبيس على المصلّين و وقوع صلاتهم قبل الوقت</w:t>
      </w:r>
      <w:r>
        <w:rPr>
          <w:rFonts w:eastAsia="Amiri" w:cs="Amiri" w:ascii="Amiri" w:hAnsi="Amiri"/>
          <w:color w:val="111111"/>
          <w:sz w:val="28"/>
          <w:szCs w:val="28"/>
          <w:rtl w:val="true"/>
          <w:lang w:bidi="ar-SA"/>
        </w:rPr>
        <w:t xml:space="preserve">. </w:t>
      </w:r>
      <w:bookmarkStart w:id="115" w:name="pg12200_110608"/>
    </w:p>
    <w:p>
      <w:pPr>
        <w:pStyle w:val="Heading5"/>
        <w:numPr>
          <w:ilvl w:val="4"/>
          <w:numId w:val="1"/>
        </w:numPr>
        <w:rPr/>
      </w:pPr>
      <w:bookmarkStart w:id="116" w:name="__RefHeading___Toc5660548_417432637"/>
      <w:bookmarkStart w:id="117" w:name="_Toc46"/>
      <w:bookmarkEnd w:id="115"/>
      <w:bookmarkEnd w:id="116"/>
      <w:r>
        <w:rPr>
          <w:rtl w:val="true"/>
        </w:rPr>
        <w:t>السابع</w:t>
      </w:r>
      <w:r>
        <w:rPr>
          <w:rtl w:val="true"/>
        </w:rPr>
        <w:t xml:space="preserve">: </w:t>
      </w:r>
      <w:r>
        <w:rPr>
          <w:rtl w:val="true"/>
        </w:rPr>
        <w:t>الطهارة من الحدث في الإقامة على الأحوط</w:t>
      </w:r>
      <w:bookmarkEnd w:id="117"/>
    </w:p>
    <w:p>
      <w:pPr>
        <w:pStyle w:val="Heading6"/>
        <w:numPr>
          <w:ilvl w:val="5"/>
          <w:numId w:val="1"/>
        </w:numPr>
        <w:rPr/>
      </w:pPr>
      <w:bookmarkStart w:id="118" w:name="__RefHeading___Toc5660550_417432637"/>
      <w:bookmarkStart w:id="119" w:name="_Toc47"/>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الحدث في الإقامة على الأحوط، بل لا يخلو عن قوّة بخلاف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لا يجوز الاكتفاء بهذا الأذان للإعلام بدخول الوقت حين الأذان أو بعده بلا فصل، لفرض كونه قبل الوقت، و أما مع الفصل، فيصح بعد أن كان مأذونا فيه شرعا و كان مضبوطا كما إذا علم أنّ الأذان يكون قبل دخول الوقت بنصف ساعة أو ربعها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مضيّ نصف ساعة أو الربع يصح ترتيب الأثر على دخول الوقت، فيشمله إطلاق ما دل على الاعتماد على أذان الثقة </w:t>
      </w:r>
      <w:r>
        <w:rPr>
          <w:rStyle w:val="FootnoteAnchor"/>
          <w:rtl w:val="true"/>
        </w:rPr>
        <w:footnoteReference w:id="178"/>
      </w:r>
      <w:r>
        <w:rPr>
          <w:rFonts w:ascii="Amiri" w:hAnsi="Amiri" w:eastAsia="Amiri" w:cs="Amiri"/>
          <w:color w:val="111111"/>
          <w:sz w:val="28"/>
          <w:sz w:val="28"/>
          <w:szCs w:val="28"/>
          <w:rtl w:val="true"/>
          <w:lang w:bidi="ar-SA"/>
        </w:rPr>
        <w:t xml:space="preserve">و هل يشمله إطلاق دليل استحباب الحكاية </w:t>
      </w:r>
      <w:r>
        <w:rPr>
          <w:rStyle w:val="FootnoteAnchor"/>
          <w:rtl w:val="true"/>
        </w:rPr>
        <w:footnoteReference w:id="179"/>
      </w:r>
      <w:r>
        <w:rPr>
          <w:rFonts w:ascii="Amiri" w:hAnsi="Amiri" w:eastAsia="Amiri" w:cs="Amiri"/>
          <w:color w:val="111111"/>
          <w:sz w:val="28"/>
          <w:sz w:val="28"/>
          <w:szCs w:val="28"/>
          <w:rtl w:val="true"/>
          <w:lang w:bidi="ar-SA"/>
        </w:rPr>
        <w:t>و الاكتفاء بالسماع؟ لا يبعد ذلك أيضا، لأنّه أذان غير محرّم شرعا مع تحقق سائر الشروط التي مرّ اعتبارها في السماع، و لكن يمكن دعوى الانصراف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وجه الاحتياط المذكور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الأذان قبل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الأذان بعد دخوله فإن كان بعده بيسير مثل دقيقتين أو ثلاث دقائق فلا بأس به، و إن كان أزيد فلا يجوز إن كان بعنوان التشريع، و كذا إن ترتب عليه تشويش المصلّين و اضطرابهم بعد إحرازهم دخول الوقت و إتيانهم للصلاة أو كانوا في أثنائها، و إن لم يكن كذلك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وجوب الطهارة من الحدث في الإقامة، للأصل، و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جمع من الفقهاء وجوبها فيها، لقول أبي جعفر عليه السلام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تؤذن و أنت على غير وضوء في ثوب واحد قائما أو قاعدا و أينما توجهت، و لكن إذا أقمت فعلى وضوء متهيئا للصلاة</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يؤذن الرجل من غير وضوء و لا يقيم إلا و هو على وضوء</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20" w:name="pg12200_110609"/>
    </w:p>
    <w:p>
      <w:pPr>
        <w:pStyle w:val="Heading6"/>
        <w:numPr>
          <w:ilvl w:val="5"/>
          <w:numId w:val="1"/>
        </w:numPr>
        <w:rPr/>
      </w:pPr>
      <w:bookmarkStart w:id="121" w:name="__RefHeading___Toc5660552_417432637"/>
      <w:bookmarkStart w:id="122" w:name="_Toc48"/>
      <w:bookmarkEnd w:id="120"/>
      <w:bookmarkEnd w:id="121"/>
      <w:r>
        <w:rPr>
          <w:rtl w:val="true"/>
        </w:rPr>
        <w:t xml:space="preserve">مسألة </w:t>
      </w:r>
      <w:r>
        <w:rPr/>
        <w:t>1</w:t>
      </w:r>
      <w:r>
        <w:rPr>
          <w:rtl w:val="true"/>
        </w:rPr>
        <w:t xml:space="preserve">: </w:t>
      </w:r>
      <w:r>
        <w:rPr>
          <w:rtl w:val="true"/>
        </w:rPr>
        <w:t>إذا شك في الإتيان بالأذان بعد الدخول في الإقامة</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الإتيان بالأذان بعد الدخول في الإقامة لم يعتن به و كذا لو شك في فصل من أحدهما بعد الدخول في الفصل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قبل التجاوز أتى بما شك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بأن يؤذن المؤذن و هو جنب، و لا يقيم حتّى يغتسل</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أقام و هو على غير وضوء أ يصلّي بإقامته؟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هذه الأخبار و إن كان اشتراط الطهارة في الإقامة إلا أنّ قوله عليه السلام فيما مر من الصحيح متهيئا للصلاة ظاهر، بل نصّ في أنّ هذه الطهارة طهارة تهيئة للصلاة، و الطهارة التهيئية ليست بواجبة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مندوبة، و الواجب إنّما هو الطهارة المقرونة مع الشروع في الصلاة فقط، فيصلح قوله عليه السلام هذا قرينة لصرف سائر الأخبار عن ظاهرها مضافا إلى وهنها بإعراض المشهور هذا مع أنّ مقتضى مرتكزات المتشرعة التزامهم بالشرائط المعتبرة في الصلاة حين الأذان و الإقامة غالبا كالتزامهم بها في التكبيرات السبعة الافتتاحية و الأدلة وردت إرشادا إلى هذا المرتكز، فلا يستفاد منها حكم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لا وجه للاحتياط الوجوبي فضلا عن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استحباب الطهارة فيهما مسلّم و يتأكد في الإقامة، لما مرّ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الأولان، فلقاعدة التجاوز، و أما الأخير، فلأصالة عدم الإتيان من غير دليل حاكم عليها، و يأتي في الخلل ما ينفع المقام</w:t>
      </w:r>
      <w:r>
        <w:rPr>
          <w:rFonts w:eastAsia="Amiri" w:cs="Amiri" w:ascii="Amiri" w:hAnsi="Amiri"/>
          <w:color w:val="111111"/>
          <w:sz w:val="28"/>
          <w:szCs w:val="28"/>
          <w:rtl w:val="true"/>
          <w:lang w:bidi="ar-SA"/>
        </w:rPr>
        <w:t xml:space="preserve">. </w:t>
      </w:r>
      <w:bookmarkStart w:id="123" w:name="pg12200_110610"/>
    </w:p>
    <w:p>
      <w:pPr>
        <w:pStyle w:val="Heading4"/>
        <w:numPr>
          <w:ilvl w:val="3"/>
          <w:numId w:val="1"/>
        </w:numPr>
        <w:rPr/>
      </w:pPr>
      <w:bookmarkStart w:id="124" w:name="__RefHeading___Toc5660554_417432637"/>
      <w:bookmarkStart w:id="125" w:name="_Toc49"/>
      <w:bookmarkEnd w:id="123"/>
      <w:bookmarkEnd w:id="124"/>
      <w:r>
        <w:rPr>
          <w:rtl w:val="true"/>
        </w:rPr>
        <w:t>فصل يستحب فيهما أمور</w:t>
      </w:r>
      <w:bookmarkEnd w:id="125"/>
    </w:p>
    <w:p>
      <w:pPr>
        <w:pStyle w:val="Heading5"/>
        <w:numPr>
          <w:ilvl w:val="4"/>
          <w:numId w:val="1"/>
        </w:numPr>
        <w:rPr/>
      </w:pPr>
      <w:bookmarkStart w:id="126" w:name="__RefHeading___Toc5660556_417432637"/>
      <w:bookmarkStart w:id="127" w:name="_Toc50"/>
      <w:bookmarkEnd w:id="126"/>
      <w:r>
        <w:rPr>
          <w:rtl w:val="true"/>
        </w:rPr>
        <w:t>اشارة</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يستحب فيهما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يستحب فيهما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في الجملة، و في 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المؤذن في الأذان و الإقامة</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أبي عبد اللّه عليه السلام في خبر الشيباني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أقمت الصلاة فأقم مترسلا، فإنّك في الصلاة</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يدل على تنزيل الإقامة منزلة الصلاة من كلّ جهة و إنّما هو إرشاد إلى ما ارتكز في أذهان المصلّين من أنّهم يرون أنفسهم حين الإقامة متهيئين للصلاة و يراعون شروطها فيها أيضا، فلا وجه لما نسب إلى المفيد و السيد رحمه اللّه من وجوب استقبال فيها، و يشهد لعدم الوجوب إطلاق خبر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يفتتح الأذان و الإقامة و هو على غير القبلة ثمَّ استقبل القبلة،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أبو جعفر عليه السلام في خبر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في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الأحوط، بل لا يخلو عن قوّة اعتبارها فيها، بل الأحوط اعتبار الاستقبال و القيام أيضا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الأقوى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يؤذن جالسا إلا راكب أو مريض</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الندب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تؤذن و أنت على غير وضوء في ثوب واحد قائما أو قاعدا و أينما توجهت و لكن إذا أقمت فعلى وضوء متهيئا للصلاة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عبد اللّه عليه السلام في صحيح ابن مسلم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يؤذن الرجل و هو قاعد؟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يقيم إلا و هو قائم</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يرد ترخيص في القعود بالنسبة إلى الإقامة و لكن إعراض المشهور عما دل على اعتبار القيام في الإقامة أوهنها عن الاعتماد عليها، مع أنّ جميع ما يعتبر فيهما بحسب ظاهر النصوص يفرغ عن لسان واحد يمكن أن يكون ثبوت الاستحباب في بعضها قرينة على الاستحباب في الآخر ما لم يدل دليل على الخلاف، مضافا إلى أنّ جميع تأكيدات الواردة في الإقامة إرشاد إلى ما في أذهان المصلّين من أنّهم يهتمون بالتحفظ على شرائط الصلاة حال الإقامة أيضا، فمثل هذه الأخبار لا تستفاد الشرطية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الماتن رحمه اللّه أنّه جزم باعتبار الطهارة في الإقامة و أفتى باستحباب القيام فيها مع أنّه لم يرد ترخيص في ترك القيام في الإقامة كما لم يرد ترخيص في ترك الطهارة فيها مع أنّ سياق جميع ما ورد في آدابهما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عند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أوجبها فيها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بعد إعراض المشهور عما دل على اعتبار الاستقبال و القيام في الإقامة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التكلم في أثنائهما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للمقيم، بل لغيره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الجماعة إلا في تقديم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أما في الأذان، فلموثق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المؤذن أ يتكلم و هو يؤذن؟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حين يفرغ من أذانه</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في الكراهة حينه، و عبّر باستحباب عدم التكلم للملازمة بينها في المقام كما يظهر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الإقامة، فلنصوص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هارون الإقامة من الصلاة فإذا أقمت فلا تتكلم و لا تؤم بيدك</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يتكلم الرجل و هو يقيم الصلاة و بعد ما يقيم إن شاء</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ذلك صحة التكلم في أثناء الأذان بالأولى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التعبير أن يعبّر بشدة الكراهة، ففي صحيح ابن أبي عمير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يتكلّم في 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قال المؤذن قد قامت الصلاة فقد حرم الكلام على أهل المسجد إلا أن يكونوا قد اجتمعوا من شتّى و ليس لهم إمام فلا بأس أن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فلان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أقيمت الصلاة حرم الكلام على الإمام و أهل المسجد إلا في تقديم إمام</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مثلهما غيرهما المحمول على شدة الكراهة إجماعا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قوله عليه السلام في الخبر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الكلام على أهل </w:t>
      </w:r>
    </w:p>
    <w:p>
      <w:pPr>
        <w:pStyle w:val="BookText"/>
        <w:rPr/>
      </w:pPr>
      <w:r>
        <w:rPr>
          <w:rFonts w:ascii="Amiri" w:hAnsi="Amiri" w:eastAsia="Amiri" w:cs="Amiri"/>
          <w:color w:val="111111"/>
          <w:sz w:val="28"/>
          <w:sz w:val="28"/>
          <w:szCs w:val="28"/>
          <w:rtl w:val="true"/>
          <w:lang w:bidi="ar-SA"/>
        </w:rPr>
        <w:t xml:space="preserve">إمام بل مطلق ما يتعلق بالصلاة كتسوية صف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يستحب له إعادتها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الاستقرار في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في أواخر فصولهما مع التأنّي في الأذان و الحدر في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ينافي قاعدة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المقيم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حمل ما ذكر في خبر ابن أبي عمير على مجرد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تتكلّم إذا أقمت الصلاة فإنّك إذا تكلّمت أعدت الإقامة</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المحمول على الندب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ليتمكن في الإقامة كما يتمكن في الصلاة فإنّه إذا أخذ في الإقامة فهو في صلاة</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المحمول على الندب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جزم بإفصاح الألف و الهاء و الإقامة حدر</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في خبر ابن السري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ترتيل و الإقامة حدر</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و الإقامة مجزومان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الإفصاح بالألف و الهاء من لفظ الجلالة في آخر كلّ فصل هو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الإصبعين في الأذنين في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الصوت في الأذان و 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يستحب الرفع في</w:t>
      </w:r>
    </w:p>
    <w:p>
      <w:pPr>
        <w:pStyle w:val="BookText"/>
        <w:rPr/>
      </w:pPr>
      <w:r>
        <w:rPr>
          <w:rFonts w:ascii="Amiri" w:hAnsi="Amiri" w:eastAsia="Amiri" w:cs="Amiri"/>
          <w:color w:val="111111"/>
          <w:sz w:val="28"/>
          <w:sz w:val="28"/>
          <w:szCs w:val="28"/>
          <w:rtl w:val="true"/>
          <w:lang w:bidi="ar-SA"/>
        </w:rPr>
        <w:t>و الجزم عدم إشباع الحركة، و الحدر الإسراع في الشي‌ء من غير تأنّ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بنحو لا يحصل الوصل بالسكون أو الوقف بالحركة و لكن لو حصل أحدهما أو كلّ منهما لا يوجب البطلان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خلاف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جزم بإفصاح الألف و الهاء و الإقامة 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جزم في الأذان مع الإفصاح بالهاء و الألف</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ذكر الأذان من باب المثال، فيشمل الإقامة أيضا كما أنّ الإطلاق يشمل كلّ ألف و هاء فيهما، و لا يختص بلفظ الجلالة الذي يكون في آخر الفصل، و هذا نحو تعظيم و تجليل لهذه الكلمة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ابن السريّ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أن تضع إصبعيك في أذنيك في الأذان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إشارة إلى أنّ المؤذن لا بد و أن يحفظ سمعه عن سماع الملاهي و غير ذكر اللّه تعالى حتّى يجعل اللّه تعالى لصلوته أثرا معنويا في المسامع و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ابن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اجهر به </w:t>
      </w:r>
    </w:p>
    <w:p>
      <w:pPr>
        <w:pStyle w:val="BookText"/>
        <w:rPr/>
      </w:pPr>
      <w:r>
        <w:rPr>
          <w:rFonts w:ascii="Amiri" w:hAnsi="Amiri" w:eastAsia="Amiri" w:cs="Amiri"/>
          <w:color w:val="111111"/>
          <w:sz w:val="28"/>
          <w:sz w:val="28"/>
          <w:szCs w:val="28"/>
          <w:rtl w:val="true"/>
          <w:lang w:bidi="ar-SA"/>
        </w:rPr>
        <w:t xml:space="preserve">الإقامة أيضا إلا أنّه دون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الأذان و الإقامة بصلاة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ارفع به صوتك، و إذا أقمت فدون ذلك</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في 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فلا تخفينّ صوتك فإنّ اللّه يأجرك مدّ صوتك فيه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زرارة </w:t>
      </w:r>
      <w:r>
        <w:rPr>
          <w:rStyle w:val="FootnoteAnchor"/>
          <w:rtl w:val="true"/>
        </w:rPr>
        <w:footnoteReference w:id="204"/>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يجزئك من الأذان إلا ما أسمعت نفسك أو فهمته، و كلّ ما اشتد صوتك من غير أن تجهد نفسك كان من يسمع أكثر و كان أجرك في ذلك 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 أبي عبد اللّه عليه السلام في صحيح ابن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 الأذان و الإقامة بجلوس أو بركعتين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جميع الصلوات، لكن في المعتبر و المنتهى استثناء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فجعلا الأولى الفصل بالخطوة و السكتة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ذلك فيهما إلى علمائنا، و يمكن أن يكون ذلك تقييدا لإطلاق الصحيح، و يجوز الاجتزاء بركعتين من نافلة الظهر و ركعتين من نافلة العصر و نافلة الفجر، للإطلاق و لخبر الأنماطي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يؤذن للظهر على ست ركعات و يؤذن للعصر على ست ركعات بعد الظهر</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حديث أذان الصبح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أن تنادي به مع طلوع الفجر، و لا يكون بين الأذان و الإقامة إلا الركعتان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يجزي في الفصل بين الأذان و الإقامة للعشاء ركعتين من نافلة المغرب، للإطلاق و إن لم أظفر على نص فيه بالخصوص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خطوة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ذكر،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المدعى في المعتبر، و المنتهى، و في الرضوي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أحببت أن تجلس بين الأذان و الإقامة فافعل فإنّ فيه فضلا كثيرا، و إنّما ذلك على الإمام، و أما المنفرد فيخطو تجاه القبلة خطوة برجله اليمنى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أستفتح و بمحمد صلّى اللّه عليه و آله أستنجح و أتوجّه، اللّهم صلّ على محمّد و على آل محمد و اجعلني بهم وجيها في الدنيا و الآخرة و من المقرّبين، و إن لم تفعل أيضا أجزأك</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يحمل هذا الحديث على أفضلية الجلوس للإمام من الخطوة جمعا بينه و بين إطلاق الكلمات، مع أنّ المندوبات كلّها من باب مراتب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الجعفري، و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أفضل بين الأذان و الإقامة بقعود أو بكلام، أو بتسبيح</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شهاب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قعود بين الأذان و الإقامة</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خبر ابن فرقد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كلّ أذانين قعدة إلا المغرب فإنّ بينهما نفسا</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أبي عمير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سجد بين الأذان و الإقامة، فقال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لك خاضعا خاشعا ذليلا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و عزّتي و جلالي لأجعلن محبته في قلوب عبادي المؤمنين و هيبته في قلوب المنافقين</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خبره الآخر </w:t>
      </w:r>
      <w:r>
        <w:rPr>
          <w:rStyle w:val="FootnoteAnchor"/>
          <w:rtl w:val="true"/>
        </w:rPr>
        <w:footnoteReference w:id="21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أذّن ثمَّ أهوى للسجود ثمَّ سجد سجدة بين الأذان و الإقامة فلما رفع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عمير من </w:t>
      </w:r>
    </w:p>
    <w:p>
      <w:pPr>
        <w:pStyle w:val="BookText"/>
        <w:rPr/>
      </w:pP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سكوت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أو تكلّم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في خبر الغداة، بل لا يبعد الكراهة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مثل فعلي غفر اللّه له ذنوبه كلّها،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ثمَّ 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ربّي سجدت لك خاضعا خاشعا غفر اللّه له 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قول أبي عبد اللّه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بقعود أو بكلام أو بتسبيح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المتيقن من الكلام في مثل المقام الذكر و الدعاء و خبر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كم الذي يجزي بين الأذان و الإقامة من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منه أنّ ذكر التسبيح في الموثق من باب المثال، فيشمل مطلق الذكر و الدعاء، بل القرآن أيضا، و يشهد للإطلاق موثقة الآخر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ينسى أن يفصل بين الأذان و الإقامة بشي‌ء حتّى أخذ في الصلاة أو أقام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ليس له أن يدع ذلك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الشي‌ء يشمل القرآن و غيره مطلقا كما مر، فيكون ما ورد في الأخبار من باب الأفضلية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عن المعتبر، و المنتهى من نسبته إلى علمائنا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في موثق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مجموع هذه الأخبار بعد رد بعضها إلى بعض ظاهر في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بإتيان الجميع كما أنّه لو أراد الإتيان بما ذكر من الفصل بين سماع الأذان و الإقامة يأتي به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وصية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كره الكلام بين الأذان و الإقامة في صلاة الغداة</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المسامحة في دليل الكراهة الجزم بها في المقام</w:t>
      </w:r>
      <w:r>
        <w:rPr>
          <w:rFonts w:eastAsia="Amiri" w:cs="Amiri" w:ascii="Amiri" w:hAnsi="Amiri"/>
          <w:color w:val="111111"/>
          <w:sz w:val="28"/>
          <w:szCs w:val="28"/>
          <w:rtl w:val="true"/>
          <w:lang w:bidi="ar-SA"/>
        </w:rPr>
        <w:t xml:space="preserve">. </w:t>
      </w:r>
      <w:bookmarkStart w:id="128" w:name="pg12200_110618"/>
    </w:p>
    <w:p>
      <w:pPr>
        <w:pStyle w:val="Heading5"/>
        <w:numPr>
          <w:ilvl w:val="4"/>
          <w:numId w:val="1"/>
        </w:numPr>
        <w:rPr/>
      </w:pPr>
      <w:bookmarkStart w:id="129" w:name="__RefHeading___Toc5660558_417432637"/>
      <w:bookmarkStart w:id="130" w:name="_Toc51"/>
      <w:bookmarkEnd w:id="128"/>
      <w:bookmarkEnd w:id="129"/>
      <w:r>
        <w:rPr>
          <w:rtl w:val="true"/>
        </w:rPr>
        <w:t xml:space="preserve">مسألة </w:t>
      </w:r>
      <w:r>
        <w:rPr/>
        <w:t>1</w:t>
      </w:r>
      <w:r>
        <w:rPr>
          <w:rtl w:val="true"/>
        </w:rPr>
        <w:t xml:space="preserve">: </w:t>
      </w:r>
      <w:r>
        <w:rPr>
          <w:rtl w:val="true"/>
        </w:rPr>
        <w:t>لو اختار السجدة يستحب أن يقول في سجوده</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اختار السجدة يستحب أن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سجدت لك خاضعا خاشعا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سجدت لك خاضعا خاشعا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اختار القعدة 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قلبي بارّا و رزقي دارّا و عملي سارّا و اجعل لي عند قبر نبيّك قرارا و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اختار الخطوة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أستفتح و بمحمّد صلّى اللّه عليه و آله أستنجح و أتوجه، اللّهمّ صلّى على محمّد و آل محمد، و اجعلني بهم وجيها في الدّنيا و الآخرة و من المقرّبين</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5660560_417432637"/>
      <w:bookmarkStart w:id="132" w:name="_Toc52"/>
      <w:bookmarkEnd w:id="131"/>
      <w:r>
        <w:rPr>
          <w:rtl w:val="true"/>
        </w:rPr>
        <w:t xml:space="preserve">مسألة </w:t>
      </w:r>
      <w:r>
        <w:rPr/>
        <w:t>2</w:t>
      </w:r>
      <w:r>
        <w:rPr>
          <w:rtl w:val="true"/>
        </w:rPr>
        <w:t xml:space="preserve">: </w:t>
      </w:r>
      <w:r>
        <w:rPr>
          <w:rtl w:val="true"/>
        </w:rPr>
        <w:t>يستحب لمن سمع المؤذن</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سمع المؤذن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أشهد أن لا إله إلّا اللّه و أنّ محمّدا رسول اللّه أكتفي بها عن كلّ من أبى و جحد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خبري ابن أبي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مرفوعة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الرجل إذا فرغ من الأذان و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قلبي بارا، و رزقي دارا، و اجعل لي عند قبر نبيك صلّى اللّه عليك و آله قرارا و مستقرا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المقام عند قبره صلّى اللّه عليه و آله عبارة عن الاهتمام بالعمل بشريعته المقدسة و إلا فرب مستوطن عند قبره الشريف و هو صلّى اللّه عليه و آله برئ منه، و يشهد له عدم ذكر القبر في بعض الروايات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عبارة الفقه الرضوي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133" w:name="pg12200_110619"/>
    </w:p>
    <w:p>
      <w:pPr>
        <w:pStyle w:val="BookText"/>
        <w:rPr/>
      </w:pPr>
      <w:bookmarkEnd w:id="133"/>
      <w:r>
        <w:rPr>
          <w:rFonts w:ascii="Amiri" w:hAnsi="Amiri" w:eastAsia="Amiri" w:cs="Amiri"/>
          <w:color w:val="111111"/>
          <w:sz w:val="28"/>
          <w:sz w:val="28"/>
          <w:szCs w:val="28"/>
          <w:rtl w:val="true"/>
          <w:lang w:bidi="ar-SA"/>
        </w:rPr>
        <w:t>و أعين بها من أقرّ و شهد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5660562_417432637"/>
      <w:bookmarkStart w:id="135" w:name="_Toc53"/>
      <w:bookmarkEnd w:id="134"/>
      <w:r>
        <w:rPr>
          <w:rtl w:val="true"/>
        </w:rPr>
        <w:t xml:space="preserve">مسألة </w:t>
      </w:r>
      <w:r>
        <w:rPr/>
        <w:t>3</w:t>
      </w:r>
      <w:r>
        <w:rPr>
          <w:rtl w:val="true"/>
        </w:rPr>
        <w:t xml:space="preserve">: </w:t>
      </w:r>
      <w:r>
        <w:rPr>
          <w:rtl w:val="true"/>
        </w:rPr>
        <w:t>يستحب في المنصوب للأذان أن يكون عدلا رفيع الصوت، مبصرا</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المنصوب للأذان أن يكون عدلا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بصيرا بمعرفة الأوقات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النصري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المؤذن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فقال مصدقا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أن لا إله إلّا اللّه و أنّ محمّدا رسول اللّه أكتفي بها عن كلّ من أبى و جحد، و أعين بها من أقر و شهد كان له من الأجر عدد من أنكر و جحد، و عدد من أقرّ و شهد</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يؤمّكم أقرؤكم، و يؤذن لكم خياركم</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المؤذنون أمناء المؤمنين على صلاتهم و صومهم، و لحومهم و دمائهم، لا يسألون اللّه عزّ و جلّ شيئا إلا أعطاهم لا يشفعون في شي‌ء إلا شفعوا</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الاعتبار، و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 على بلال فإنّه أندى منك صوتا</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تقدم في استحباب رفع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المدعى في التذكرة، و يشهد له الاعتبار أيضا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شهادة العرف، و لما دل على أنّ المؤذنين أمناء </w:t>
      </w:r>
      <w:bookmarkStart w:id="136" w:name="pg12200_110620"/>
    </w:p>
    <w:p>
      <w:pPr>
        <w:pStyle w:val="BookText"/>
        <w:rPr/>
      </w:pPr>
      <w:bookmarkEnd w:id="136"/>
      <w:r>
        <w:rPr>
          <w:rFonts w:ascii="Amiri" w:hAnsi="Amiri" w:eastAsia="Amiri" w:cs="Amiri"/>
          <w:color w:val="111111"/>
          <w:sz w:val="28"/>
          <w:sz w:val="28"/>
          <w:szCs w:val="28"/>
          <w:rtl w:val="true"/>
          <w:lang w:bidi="ar-SA"/>
        </w:rPr>
        <w:t xml:space="preserve">على مرتفع منارة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5660564_417432637"/>
      <w:bookmarkStart w:id="138" w:name="_Toc54"/>
      <w:bookmarkEnd w:id="137"/>
      <w:r>
        <w:rPr>
          <w:rtl w:val="true"/>
        </w:rPr>
        <w:t xml:space="preserve">مسألة </w:t>
      </w:r>
      <w:r>
        <w:rPr/>
        <w:t>4</w:t>
      </w:r>
      <w:r>
        <w:rPr>
          <w:rtl w:val="true"/>
        </w:rPr>
        <w:t xml:space="preserve">: </w:t>
      </w:r>
      <w:r>
        <w:rPr>
          <w:rtl w:val="true"/>
        </w:rPr>
        <w:t>من ترك الأذان أو الإقامة أو كليهما عمدا حتّى أحرم للصلاة</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الأذان أو الإقامة أو كليهما عمدا حتّى أحرم للصلاة لم يجز له قطعها لتداركهما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عن نسيان جاز له القطع ما لم يركع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المؤمنين </w:t>
      </w:r>
      <w:r>
        <w:rPr>
          <w:rStyle w:val="FootnoteAnchor"/>
          <w:rtl w:val="true"/>
        </w:rPr>
        <w:footnoteReference w:id="224"/>
      </w:r>
      <w:r>
        <w:rPr>
          <w:rFonts w:ascii="Amiri" w:hAnsi="Amiri" w:eastAsia="Amiri" w:cs="Amiri"/>
          <w:color w:val="111111"/>
          <w:sz w:val="28"/>
          <w:sz w:val="28"/>
          <w:szCs w:val="28"/>
          <w:rtl w:val="true"/>
          <w:lang w:bidi="ar-SA"/>
        </w:rPr>
        <w:t>و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الجمعة بأذان هؤلاء فإنّهم أشد شي‌ء مواظبة على الوقت</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 آله لبلال إذا أذن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 فوق الجدار، و ارفع صوتك بالأذان</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الإجماع و تقوم الآلات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الأول 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حرمة قطع الصلاة و لا دليل على خلافه من إطلاق أو 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فنسيت أن تؤذن و تقيم ثمَّ ذكرت قبل أن تركع فانصرف و أذّن و أقم ثمَّ استفتح الصلاة و إن كنت قد ركعت فأتمّ على صلاتك</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المراد من الجواز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الأذان و الإقامة حتّى 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في صلاته فإنّما الأذان سنة</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سرحان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الأذان و الإقامة حتّى دخل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منفردا كان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حال الذكر لا ما إذا عزم على الترك زمانا</w:t>
      </w:r>
    </w:p>
    <w:p>
      <w:pPr>
        <w:pStyle w:val="BookText"/>
        <w:rPr/>
      </w:pPr>
      <w:r>
        <w:rPr>
          <w:rFonts w:ascii="Amiri" w:hAnsi="Amiri" w:eastAsia="Amiri" w:cs="Amiri"/>
          <w:color w:val="111111"/>
          <w:sz w:val="28"/>
          <w:sz w:val="28"/>
          <w:szCs w:val="28"/>
          <w:rtl w:val="true"/>
          <w:lang w:bidi="ar-SA"/>
        </w:rPr>
        <w:t>و حملهما على ما بعد الدخول في الركوع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صحيح الحلبي معتبر سندا، و ظاهر بل صريح دلالة، معمول به عند الأصحاب، فلا بد من الجمع بينه و بين ما يخالفه كصحيح ابن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ينسى الأذان و الإقامة حتّى يدخل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ذكر قبل أن يقرأ فليصلّ على النبيّ صلّى اللّه عليه و آله و ليقم و إن كان قد قرأ فليتمّ صلاته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خبر الشحام </w:t>
      </w:r>
      <w:r>
        <w:rPr>
          <w:rStyle w:val="FootnoteAnchor"/>
          <w:rtl w:val="true"/>
        </w:rPr>
        <w:footnoteReference w:id="231"/>
      </w:r>
      <w:r>
        <w:rPr>
          <w:rFonts w:ascii="Amiri" w:hAnsi="Amiri" w:eastAsia="Amiri" w:cs="Amiri"/>
          <w:color w:val="111111"/>
          <w:sz w:val="28"/>
          <w:sz w:val="28"/>
          <w:szCs w:val="28"/>
          <w:rtl w:val="true"/>
          <w:lang w:bidi="ar-SA"/>
        </w:rPr>
        <w:t>، فيحمل ذلك على بعض مراتب الاستحباب الذي لا ينافي بقاء بعض مراتبه الأخر ما لم يركع، و كخبر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 أن يؤذن و يقيم حتّى كبّر و دخل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المسجد و من نيته أن يؤذن و يقيم، فليمض في صلاته و لا ينصرف</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محمول على عدم تأكد استحباب الرجوع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على مراتب الندب في المقام لا وجه له، لفرض حرمة قطع الصلاة، فلا بد من الأخذ بالمتيقن و هو قبل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صراحة صحيح الحلبي و صحة سنده لا وجه للأخذ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ينسى أن يقيم للصلاة و قد افتتح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فرغ من صلاته فقد تمت صلاته، و إن لم يكن فرغ من صلاته فليعد</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فأسقطه عن الاعتبار دعوى الإجماع على خلافه، فلا بد من طرحه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لها، فلا وجه لما في الشرائع و غيره من التقييد بالمنفرد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معتدا به ثمَّ أراد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لو بقي على التردد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يرجع لو نسي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نسي 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 مورد الدليل خصوص حال الذكر، فلا يشمل غيره و إن كان الجمود على الإطلاق يقتضي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نسيانهما معا و قد تقدم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الأذان فقط، يظهر من المسالك دعوى الإجماع على جواز القطع حينئذ، و لكنه موهون بدعوى جمع الإجماع على العدم، فالمرجع حينئذ ما دل على حرمة قطع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الإقامة فقط نسب إلى المشهور عدم الجواز فيه، و لكن ظاهر التقية نسبة الجواز فيه إلى المشهور، فلا اعتبار بمثل هذه الشهرات، فالمرجع أيضا ما دل على حرمة قطع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خبر ابن أبي العلاء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يستفتح صلاته المكتوبة ثمَّ يذكر أنّه لم يقم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 أنّه لم يقم قبل أن يقرأ فليسلّم على النبيّ صلّى اللّه عليه و آله ثمَّ يقيم و يصلّي، و إن ذكر بعد ما قرأ بعض السورة فليتم على صلاته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قد تقدم في صحيح ابن مسلم، و خبر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 على النبيّ صلّى اللّه عليه و آله و ليقم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أن يستفاد منه جواز القطع لخصوص الإقامة، مضافا إلى أنّ للإقامة أهمية خاصة لا بأس بقطع الصلاة لتداركها، و لكن لا يصلح كلّ ذلك لمقاومة ما دل على حرمة قطع الفريضة، لقصور سند الخبر و الاقتصار على الإقامة في خبري ابن مسلم و الشحام من باب الاكتفاء بأحد القرينتين عن الآخر و الأخير ليس إلا </w:t>
      </w:r>
      <w:bookmarkStart w:id="139" w:name="pg12200_110623"/>
    </w:p>
    <w:p>
      <w:pPr>
        <w:pStyle w:val="BookText"/>
        <w:rPr/>
      </w:pPr>
      <w:bookmarkEnd w:id="139"/>
      <w:r>
        <w:rPr>
          <w:rFonts w:ascii="IRNazanin" w:hAnsi="IRNazanin" w:eastAsia="IRNazanin"/>
          <w:color w:val="111111"/>
          <w:sz w:val="28"/>
          <w:sz w:val="28"/>
          <w:szCs w:val="28"/>
          <w:rtl w:val="true"/>
          <w:lang w:bidi="fa-IR"/>
        </w:rPr>
        <w:t xml:space="preserve">فصولهما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أو شرائطهما على الأحوط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5"/>
        <w:numPr>
          <w:ilvl w:val="4"/>
          <w:numId w:val="1"/>
        </w:numPr>
        <w:rPr/>
      </w:pPr>
      <w:bookmarkStart w:id="140" w:name="__RefHeading___Toc5660566_417432637"/>
      <w:bookmarkStart w:id="141" w:name="_Toc55"/>
      <w:bookmarkEnd w:id="140"/>
      <w:r>
        <w:rPr>
          <w:rtl w:val="true"/>
        </w:rPr>
        <w:t xml:space="preserve">مسألة </w:t>
      </w:r>
      <w:r>
        <w:rPr/>
        <w:t>5</w:t>
      </w:r>
      <w:r>
        <w:rPr>
          <w:rtl w:val="true"/>
        </w:rPr>
        <w:t xml:space="preserve">: </w:t>
      </w:r>
      <w:r>
        <w:rPr>
          <w:rtl w:val="true"/>
        </w:rPr>
        <w:t>يجوز للمصلّي فيما إذا جاز له ترك الإقامة تعمد الاكتفاء بأحدهما</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للمصلّي فيما إذا جاز له ترك الإقامة تعمد الاكتفاء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لو بنى على ترك الأذان فأقام ثمَّ بدا له فعله أعادها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5660568_417432637"/>
      <w:bookmarkStart w:id="143" w:name="_Toc56"/>
      <w:bookmarkEnd w:id="142"/>
      <w:r>
        <w:rPr>
          <w:rtl w:val="true"/>
        </w:rPr>
        <w:t xml:space="preserve">مسألة </w:t>
      </w:r>
      <w:r>
        <w:rPr/>
        <w:t>6</w:t>
      </w:r>
      <w:r>
        <w:rPr>
          <w:rtl w:val="true"/>
        </w:rPr>
        <w:t xml:space="preserve">: </w:t>
      </w:r>
      <w:r>
        <w:rPr>
          <w:rtl w:val="true"/>
        </w:rPr>
        <w:t>لو نام في خلال أحدهما أو جنّ أو أغمي عليه</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نام في خلال أحدهما أو جنّ أو أغمي عليه أو</w:t>
      </w:r>
    </w:p>
    <w:p>
      <w:pPr>
        <w:pStyle w:val="BookText"/>
        <w:rPr/>
      </w:pPr>
      <w:r>
        <w:rPr>
          <w:rFonts w:ascii="Amiri" w:hAnsi="Amiri" w:eastAsia="Amiri" w:cs="Amiri"/>
          <w:color w:val="111111"/>
          <w:sz w:val="28"/>
          <w:sz w:val="28"/>
          <w:szCs w:val="28"/>
          <w:rtl w:val="true"/>
          <w:lang w:bidi="ar-SA"/>
        </w:rPr>
        <w:t>مجرد الاستحسان فأدلة حرمة القطع محكمة،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في دليل حرمة القطع الإجماع و شموله للمقام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نسيانهما و القطع لتدارك الأذان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نسيانهما و القطع لتدارك الإقامة فقط، و مقتضى ما دل على حرمة قطع الفريضة عدم جوازه فيهما، لعدم ما يصلح للجواز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حرمة قطع الفريضة و لا دليل على الخلاف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تردده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قلناه من أنّ العمدة في دليل حرمة القطع الإجماع و المتيقن منه غير هذه الصورة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لا يجوز قطع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أنّ المشروط ينتفي بانتفاء شرطه جريان حكم نسيان ذاتهما حينئذ فيجوز القطع، و لكن مقتضى الجمود على مورد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المخالف لحرمة قطع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مورد الدليل فقط و هو نسيان ذاتهما، و تقدم منشأ الاحتياط في سابقة فتذكر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يمكن إرجاع الاحتياط إلى جميع ما ذكره قدّس سرّه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عزم على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عدم كونهما ارتباطيين، و لما يظهر منهم المفروغية من جواز الاكتفاء بأحدهما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أذّن بعد الإقامة يلزم خلاف الترتيب و هو باطل، كما تقدم فلا بد من الإعادة</w:t>
      </w:r>
      <w:r>
        <w:rPr>
          <w:rFonts w:eastAsia="Amiri" w:cs="Amiri" w:ascii="Amiri" w:hAnsi="Amiri"/>
          <w:color w:val="111111"/>
          <w:sz w:val="28"/>
          <w:szCs w:val="28"/>
          <w:rtl w:val="true"/>
          <w:lang w:bidi="ar-SA"/>
        </w:rPr>
        <w:t xml:space="preserve">. </w:t>
      </w:r>
      <w:bookmarkStart w:id="144" w:name="pg12200_110624"/>
    </w:p>
    <w:p>
      <w:pPr>
        <w:pStyle w:val="BookText"/>
        <w:rPr/>
      </w:pPr>
      <w:bookmarkEnd w:id="144"/>
      <w:r>
        <w:rPr>
          <w:rFonts w:ascii="Amiri" w:hAnsi="Amiri" w:eastAsia="Amiri" w:cs="Amiri"/>
          <w:color w:val="111111"/>
          <w:sz w:val="28"/>
          <w:sz w:val="28"/>
          <w:szCs w:val="28"/>
          <w:rtl w:val="true"/>
          <w:lang w:bidi="ar-SA"/>
        </w:rPr>
        <w:t xml:space="preserve">سكر ثمَّ أفاق جاز له البناء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تفت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مراعيا لشرطية الطهارة في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الإعادة فيها مطلقا، خصوصا في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ارتد عن ملة ثمَّ 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5660570_417432637"/>
      <w:bookmarkStart w:id="146" w:name="_Toc57"/>
      <w:bookmarkEnd w:id="145"/>
      <w:r>
        <w:rPr>
          <w:rtl w:val="true"/>
        </w:rPr>
        <w:t xml:space="preserve">مسألة </w:t>
      </w:r>
      <w:r>
        <w:rPr/>
        <w:t>7</w:t>
      </w:r>
      <w:r>
        <w:rPr>
          <w:rtl w:val="true"/>
        </w:rPr>
        <w:t xml:space="preserve">: </w:t>
      </w:r>
      <w:r>
        <w:rPr>
          <w:rtl w:val="true"/>
        </w:rPr>
        <w:t>لو أذن منفردا و أقام ثمَّ بدا له الإمامة</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منفردا و أقام ثمَّ بدا له الإمامة يستحب له إعادتهما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عدم اعتبار الشرائط بل و لا التكليف في الآنات المتخللة، مع أنّ المرجع في الشك في المانعية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النية معتبرة في نفس الفصول لا فيما بينهما فلا ينافي حدوث بعض الأمور استدامة النية المعتبرة بعد عدم كون الآنات المتخلّلة داخلة في المأمور به، فيكون المقام مثل ما إذا جنّ بعد الفراغ عن العمرة التمتعية، و أفاق قبل إحرام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فيبطل من جهة فوت الموالاة لا من جهة عروض بعض تلك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شرطية الطهارة فيها، و إلا فلا وجه لمراعاتها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من أنّ الإقامة من الصلاة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وجه لتخصيص النوم من بين الأحداث إلا متابعة جمع من الفقهاء حيث اقتصروا على ذكر النوم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فيبني على صحة ما أتى به من أحدهما، لأصالة عدم قاطعية الارتداد في الأثناء، كعدم القاطعية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القول بالاستئناف بالارتداد إلى المبسوط و القواعد و الذكرى، و لا دليل لهم عليه إلا أنّه موافق للاحتياط، و المسألة سيالة في الارتداد في أثناء جميع العبادات من الوضوء و الغسل و الصلاة و الحج ثمَّ الرجوع إلى الإسلام مع عدم تحقق المنافي للعمل في البين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يؤذن و يقيم ليصلّي وحده فيجي‌ء رجل آخر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نصلّي جماعة، هل </w:t>
      </w:r>
      <w:bookmarkStart w:id="147" w:name="pg12200_110625"/>
    </w:p>
    <w:p>
      <w:pPr>
        <w:pStyle w:val="Heading5"/>
        <w:numPr>
          <w:ilvl w:val="4"/>
          <w:numId w:val="1"/>
        </w:numPr>
        <w:rPr/>
      </w:pPr>
      <w:bookmarkStart w:id="148" w:name="__RefHeading___Toc5660572_417432637"/>
      <w:bookmarkStart w:id="149" w:name="_Toc58"/>
      <w:bookmarkEnd w:id="147"/>
      <w:bookmarkEnd w:id="148"/>
      <w:r>
        <w:rPr>
          <w:rtl w:val="true"/>
        </w:rPr>
        <w:t xml:space="preserve">مسألة </w:t>
      </w:r>
      <w:r>
        <w:rPr/>
        <w:t>8</w:t>
      </w:r>
      <w:r>
        <w:rPr>
          <w:rtl w:val="true"/>
        </w:rPr>
        <w:t xml:space="preserve">: </w:t>
      </w:r>
      <w:r>
        <w:rPr>
          <w:rtl w:val="true"/>
        </w:rPr>
        <w:t>لو أحدث في أثناء الإقامة أعادها بعد الطهارة بخلاف الأذان</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في أثناء الإقامة أعادها بعد الطهارة بخلاف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فيه أيضا الإعادة بعد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5660574_417432637"/>
      <w:bookmarkStart w:id="151" w:name="_Toc59"/>
      <w:bookmarkEnd w:id="150"/>
      <w:r>
        <w:rPr>
          <w:rtl w:val="true"/>
        </w:rPr>
        <w:t xml:space="preserve">مسألة </w:t>
      </w:r>
      <w:r>
        <w:rPr/>
        <w:t>9</w:t>
      </w:r>
      <w:r>
        <w:rPr>
          <w:rtl w:val="true"/>
        </w:rPr>
        <w:t xml:space="preserve">: </w:t>
      </w:r>
      <w:r>
        <w:rPr>
          <w:rtl w:val="true"/>
        </w:rPr>
        <w:t>لا يجوز أخذ الأجرة على أذان الصلاة</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أخذ الأجرة على أذان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BookText"/>
        <w:rPr/>
      </w:pPr>
      <w:r>
        <w:rPr>
          <w:rFonts w:ascii="Amiri" w:hAnsi="Amiri" w:eastAsia="Amiri" w:cs="Amiri"/>
          <w:color w:val="111111"/>
          <w:sz w:val="28"/>
          <w:sz w:val="28"/>
          <w:szCs w:val="28"/>
          <w:rtl w:val="true"/>
          <w:lang w:bidi="ar-SA"/>
        </w:rPr>
        <w:t>يجوز أن يصلّيا بذلك الأذان و الإقامة؟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يؤذن و يقيم</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الإمامة و المأمومية في غير مورد السقوط، فلا وجه للاختصاص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تقدم من خبر أبي مريم </w:t>
      </w:r>
      <w:r>
        <w:rPr>
          <w:rStyle w:val="FootnoteAnchor"/>
          <w:rtl w:val="true"/>
        </w:rPr>
        <w:footnoteReference w:id="238"/>
      </w:r>
      <w:r>
        <w:rPr>
          <w:rFonts w:ascii="Amiri" w:hAnsi="Amiri" w:eastAsia="Amiri" w:cs="Amiri"/>
          <w:color w:val="111111"/>
          <w:sz w:val="28"/>
          <w:sz w:val="28"/>
          <w:szCs w:val="28"/>
          <w:rtl w:val="true"/>
          <w:lang w:bidi="ar-SA"/>
        </w:rPr>
        <w:t>من جواز اكتفاء الإمام بسماع أذان الغير، فيمكن أن يكون في مورد قصد الإمامة مع أنّه نوع ترخيص لا ينافي استحباب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مكررة مع المسألة السادسة، و لعلّ مراده هنا الاحتياط أيضا لا الفتوى حتّى تكون مخالفة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استحباب إعادة الأذان مع تخلّل الحدث في الأثناء فلا دليل عليه من نص أو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ذلك من الشرائع و القواعد فلا وجه للجزم بالاستحباب إلا بناء على المسامحة فيه حتّى بالنسبة إلى فتوى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لخبر السكوني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ما فارقت عليه حبيب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صلّيت فصلّ صلاة أضعف من خلفك، و لا تتخذن مؤذنا يأخذ على أذانه أجرا</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إنّي لأحبك،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أبغضك؟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تبغي في الأذان كسبا، و تأخذ على تعليم القرآن أجرا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أتى به بقصدها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أذان الإعلام فقد يقال بجواز أخذها</w:t>
      </w:r>
    </w:p>
    <w:p>
      <w:pPr>
        <w:pStyle w:val="BookText"/>
        <w:rPr/>
      </w:pPr>
      <w:r>
        <w:rPr>
          <w:rFonts w:ascii="Amiri" w:hAnsi="Amiri" w:eastAsia="Amiri" w:cs="Amiri"/>
          <w:color w:val="111111"/>
          <w:sz w:val="28"/>
          <w:sz w:val="28"/>
          <w:szCs w:val="28"/>
          <w:rtl w:val="true"/>
          <w:lang w:bidi="ar-SA"/>
        </w:rPr>
        <w:t>و في خبر الدعائم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السحت أجر المؤذن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أذان الصلاة من التكاليف المباشرية فقط، كنفس الصلاة، و لأنّه دعوة إلى اللّه تعالى و هو ينافي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الخدشة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الإجماع حصل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المذكورة، و الأخبار مضافا إلى قصور سندها، قاصرة الدلالة أيضا، لأنّ سياقها سياق الآداب لا الإلزاميات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منافاة أخذ الأجرة لقصد القربة لم تثبت كلّيتها بدليل عقلي و نقلي، و الوجدان أقوى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التكليف بالصلاة مباشري لا يقع بالتسبيب مسلّما، و لكن التسبيب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العمل للمسبّب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للمباشر بترغيب من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كترغيب المريض بإعطائه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ليشرب الدواء مع ترتب غرض عرفي على هذا بالنسبة إلى المؤجر لئلا تبطل الإجارة من حيث السفاهة، و مورد البحث هو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الدعوة إلى اللّه تعالى تنافي أخذ الأجرة لا كلية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مسلّم في الأنبياء و المرسلين و من يتلو تلوهما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العمدة فيما ذهب إليه المشهور تقوّم أذان الصلاة كنفسها بالمجانية، و هو ينافي أخذ الأجرة، و يأتي تفصيل الكلام في المكاسب المحرمة إن شاء اللّه تعالى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واضح مع عدم حصول قصد القربة و ذلك لبطلان المشروط بفقد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قلنا بأنّ الحرمة وضعية و إن حصل قصد القربة إذ لا معنى للحرمة الوضعية إلا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قلنا بأنّ الحرمة تكليفية محضة و حصل قصد القربة، فلا وجه للبطلان لما ثبت من أنّ النهي في المعاملات لا يوجب البطلان و يمكن الاختلاف باختلاف الوجوه التي استدل بها على الحرمة و أما مع الشك في أنّها وضعية أو تكليفية، فإن قلنا بأنّ كلّ ما هو منهيّ عنه وضعا محرم تكليفيا </w:t>
      </w:r>
      <w:bookmarkStart w:id="152" w:name="pg12200_110627"/>
    </w:p>
    <w:p>
      <w:pPr>
        <w:pStyle w:val="BookText"/>
        <w:rPr/>
      </w:pPr>
      <w:bookmarkEnd w:id="152"/>
      <w:r>
        <w:rPr>
          <w:rFonts w:ascii="Amiri" w:hAnsi="Amiri" w:eastAsia="Amiri" w:cs="Amiri"/>
          <w:color w:val="111111"/>
          <w:sz w:val="28"/>
          <w:sz w:val="28"/>
          <w:szCs w:val="28"/>
          <w:rtl w:val="true"/>
          <w:lang w:bidi="ar-SA"/>
        </w:rPr>
        <w:t xml:space="preserve">عليه، 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بالارتزاق 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5660576_417432637"/>
      <w:bookmarkStart w:id="154" w:name="_Toc60"/>
      <w:bookmarkEnd w:id="153"/>
      <w:r>
        <w:rPr>
          <w:rtl w:val="true"/>
        </w:rPr>
        <w:t xml:space="preserve">مسألة </w:t>
      </w:r>
      <w:r>
        <w:rPr/>
        <w:t>10</w:t>
      </w:r>
      <w:r>
        <w:rPr>
          <w:rtl w:val="true"/>
        </w:rPr>
        <w:t xml:space="preserve">: </w:t>
      </w:r>
      <w:r>
        <w:rPr>
          <w:rtl w:val="true"/>
        </w:rPr>
        <w:t>قد يقال</w:t>
      </w:r>
      <w:r>
        <w:rPr>
          <w:rtl w:val="true"/>
        </w:rPr>
        <w:t xml:space="preserve">: </w:t>
      </w:r>
      <w:r>
        <w:rPr>
          <w:rtl w:val="true"/>
        </w:rPr>
        <w:t>إنّ اللحن في أذان الإعلام لا يضرّ</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اللحن في أذان الإعلام لا يضرّ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فالنّهي التكليفي معلوم و الشك إنّما هو في الوضعي، فيرجع فيه إلى الأصل، فيصح لو حصل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بالعدم، فالمرجع أصالة عدم النقل و الانتقال بعد أن كان التمسك بالعمومات و الإطلاقات فيه تمسكا بالعام في الشبهة المصداقية، و لكن يصح العمل لنفس المباشر إن أتى به جامعا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مبنية على اعتبار ما يعتبر في أذان الصلاة في الأذان الإعلامي و عدمه، فعلى الأول لا يجوز أخذ الأجرة عليه أيضا، بخلاف الثاني كما ذهب إليه جمع، و كذا إن استفيدت المجانية من الأدلة بالنسبة إلى أذان الإعلام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معد لمصالح المسلمين و هو منها، بل من أهمها، مضافا إلى الإجماع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أذان الإعلام غير أذان الصلاة يكون مقتضى الأصل عدم اعتبار ما يعتبر في أذان الصلاة فيه إلا أن يدل دليل على الاعتبار و هو مفقود بالخصوص و قد ذهب إليه العلامة الطباطبائي و استجوده صاحب الجواهر،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أجاد العلامة الطباطبائي في ذكر أحكام كلّ من الإعلامي و الصلاتي مستقلا، فلا يعتبر في الأول الاتصال بالصلاة، بل و لا نية القربة الصرفة، بل و لا ترك الأجرة على إشكال و لا اللحن و التغيير في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كلّه من مجرد الدعوى و الأصل في الأذان كونه للصلاة، فيعتبر في ذات الأذان جميع ما يعتبر في الصلاة إلا ما خرج بالدليل و قد تقدم في أول فصل الأذان بعض الكلام،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المساواة بين الإعلامي و الصلاتي إلا ما خرج بالدليل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 الإقامة نحو دعوة إلى اللّه تعالى و من فروع دعوة الأنبياء و المرسلين، فلا بد و أن يكون الداعي بها معتنيا بدينه و أعماله و تصفية نفسه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اجتنابه للمحرّمات، و أن يكون متخلفا بأخلاق الأنبياء من سائر الجهات، كما أنّه لا بد و أن يهتم بالإتيان بالأذان، لكثرة ما ورد من فضل المؤذنين مما تبهر منه العقول، و لكن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للمؤذن فيما بين الأذان و الإقامة مثل أجر الشهيد المتشحط بدمه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يجتلدون على الأذان و 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ليأتي على الناس زمان يطرحون الأذان على ضعفائهم و تلك لحوم حرّمها اللّه على النار</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التفات المؤذن يمينا و شمالا، لمنافاته للاستقبال المندوب فيه، مضافا إلى الإجماع عليها عند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جمع في الأذان بأن قال كلّ واحد منهم فصلا من فصوله يشكل مشروعيته، لعدم تكفل الإطلاقات لمثل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أذان الإعلام في محلّ ثمَّ ذهب إلى محلّ آخر لم يدخل الوقت بعد فيه، فمقتضى الإطلاقات استحباب الأذان الإعلامي بالنسبة إليه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المؤذن غير المقيم، كما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تأسيا بعليّ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يؤذن و يقيم غيره و كان يقيم و قد أذن غيره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جابر نقل ذلك عن الصادق عليه السلام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النيابة عن الأحياء و الأموات في الأذان الإعلامي، لأنّه خير محض، فتشمله الأدلة المرغبة إليه، و كذا الأذان الصلاتي بالنسبة إلى الأموات فيما إذا كان في أصل الصلاة نائبا، و لا يجوز بالنسبة إلى الأحياء إلا في صلاة الجماعة بناء على أنّه من النيابة، و لكنه ممنوع كما تقدم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 الأذان في محلّ و ذهب إلى محلّ آخر مع عدم فصل زمان معتد به يجزيه ذلك و إن كان الفصل المكاني كثيرا، جمودا على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الاجتزاء بسماع بعض الفصول و حكاية بعضها الآخر و ذكر بعضها الثالث، جمودا على الإطلاقات، فيكون الأذان مركبا من السماع و الحكاية و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المؤذن غلطا و حكاه كذلك لا يجزي، و كذا لو قال صحيحا و حكاه غلطا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غلطا و حكاه صحيحا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حين سماع أذان الصبح و أذان المغرب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بإقبال نهارك و إدبار ليلك و حضور صلواتك و أصوات دعاتك و تسبيح ملائكتك أن تتوب عليّ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155" w:name="pg12200_110630"/>
    </w:p>
    <w:p>
      <w:pPr>
        <w:pStyle w:val="Heading3"/>
        <w:numPr>
          <w:ilvl w:val="2"/>
          <w:numId w:val="1"/>
        </w:numPr>
        <w:rPr/>
      </w:pPr>
      <w:bookmarkStart w:id="156" w:name="__RefHeading___Toc5660578_417432637"/>
      <w:bookmarkStart w:id="157" w:name="_Toc61"/>
      <w:bookmarkEnd w:id="155"/>
      <w:bookmarkEnd w:id="156"/>
      <w:r>
        <w:rPr>
          <w:rtl w:val="true"/>
        </w:rPr>
        <w:t>فصل ينبغي للمصلّي</w:t>
      </w:r>
      <w:r>
        <w:rPr>
          <w:rtl w:val="true"/>
        </w:rPr>
        <w:t xml:space="preserve">- </w:t>
      </w:r>
      <w:r>
        <w:rPr>
          <w:rtl w:val="true"/>
        </w:rPr>
        <w:t>بعد إحراز شرائط صحة الصلاة و رفع موانعها السعي في تحصيل شرائط قبولها</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إحراز شرائط صحة الصلاة و رفع موانعها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في تحصيل شرائط قبولها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بالإشارة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الإنسان مركب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و قوى روحانية تكون من عالم الغيب و الروحانيين، و جسم و قوى جسمانية تكون من عالم الأجسام فالتأما برهة من الزمن لمصالح كثيرة، فكما أنّ للجسم و القوى الجسمانية حوادث و آفات و أمراضا، كذلك للروح و القوى الروحانية أيضا، بل أمراضها أكثر بمراتب من أمراض الجسم، لوقوعها بين جندين عظيمين من جنود الرحمن و جنود الشيطان، تدعوها الأولى إلى التقرب إلى اللّه تعالى و التخلق بأخلاقه و امتثال أوامره و اجتناب نواهيه و السعادة الأبدية، و تحرضها الثانية على الفساد و الإفساد و الشقاوة الدائمية، فتكون الروح الإنسانية لكمال أهمية معركة الحرب العجيبة بين الجندين العظيمين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للأمراض الجسمانية أطباء و أدوية خاصة، للأمراض الروحانية أيضا أطباء، أعني الأنبياء و المعصومين و العلماء العاملين المبلّغين عنهم عليهم السلام، و أدوية خاصة أهمها العبادات بأنحائها المختلفة، و من أهمّ تلك العبادات و أفضلها الصلاة بشروطها، فهي أحسن درجات سعادة الإنسان و أكملها حتّى لقد اشتهر أنّ الصلاة معراج المؤمن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معراج الأنبياء و المرسلين الانقطاع عن العلائق بالكلية، و التوجه إلى ربّ الخلائق من كلّ جهة، فيفيض عليهم ربّهم ما يغنيهم عما سواه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الكمالات و المعارف، فلا بد و أن تكون صلاة المؤمن أيضا فرعا من فروع ذلك الأصل الأصيل، و غصنا من أغصان تلك الشجرة التي ليس لها نظير و مثيل، فلا بد حين التوجه إلى حضرته تعالى بالصلاة من الالتزام بالجهات الدينية و الخلو عن العلائق الدنيوية، و دفع الأنجاس عن نفسه الظاهرية منها و الباطنية، و يتطهر من دنس الذنوب و الأخلاق الذميمة حتّى تترتب على صلاته الفوائد التي جعلها اللّه تعالى لها في الدنيا و الآخرة التي منها الارتداع عن الفحشاء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يقبح كلّ القبح على من يحضر في اليوم و الليلة خمس مرات لدى مالك الملوك الرحيم الودود، و مصدر الجود و الكرم و الإفاضة و لا يستفيد منه شيئا و يرجع صفر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الصلاة أفضل القرب و أحسن العبادات فما يتعلّق بها من الأحكام التكليفية و الوضعية و سائر الجهات كثيرة جدّا حتّى قال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لها أربعة آلاف باب</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للصلاة أربعة آلاف حدّ</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فسر العلماء هذين الحديثين، فعن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بهما الواجبات و المندوبات فجعل الواجبات ألفا تقريبا و وضع لها كتابه الذي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المندوبات ثلاثة آلاف و وضع لها كتابه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عن شيخنا الحر العاملي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الواجبات في الفقه بأجمعه ألف و خمس و ثلاثون، و المحرّمات ألف و أربعمائة و ثمان 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تأمل في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الدسائس الشيطانية و وساوسه بالنسبة إلى الصلاة أكثر من كلّ عبادة فلا بد و أن يهتم بدفعها اهتماما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 و الإخلاص و حضور القلب و إقباله في الصلاة و سائر العبادات روح العبادة و حقيقتها التي بها قوامها و بانتفائها تكون كجسد لا حياة فيه، و قد أمر اللّه تعالى بالإخلاص و مدح المخلصين في جملة كثيرة من الآيات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الإخلاص تارة يكون بالنسبة إلى أصل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بالنسبة إلى العمل العبادي، و قد ورد عن أبي عبد اللّه عليه السلام تفسير كلّ منهما فقال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السلام في خبر ابن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لا إله إلّا اللّه مخلصا دخل الجنة، و إخلاصه أن يحجزه لا إله إلّا اللّه عمّا حرّم اللّه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العمل الخالص الذي لا تريد أن يحمدك عليه أحد إلا اللّه عزّ و جلّ</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ثمرة الإخلاص و الخلوص تظهر في الدنيا و الآخرة، و قد روى الفريقان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للّه أربعين يوما فجر اللّه ينابيع الحكمة من قلبه على لسانه</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بالإخلاص يكون الخلاص</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تخليص النية من الفساد أشدّ على العالمين من طول الجهاد</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الخلاص عن جميع المتاعب و المهالك الدنيوية و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الترغيب إلى الخلوص و الإخلاص في الكتاب و السنة بما لا يحصى، و يمكن إقامة الدليل العقلي على لزومه، لأنّه من أهم مصاديق شكر المنعم، و أهم العلاجات في الأمراض الروحية، و أسرع طريق لكشف الواقعيات عليه، 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الإخلاص، و أدنى مقام المخلص في الدنيا السلامة من جميع الآثام، و في الآخرة النجاة من النار، و الفوز بالجنة</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الخطبة المتواترة عن النبيّ صلّى اللّه عليه و آله بين الفريقين التي خطب بها في المسجد الخيف بمنى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نضر اللّه عبدا سمع مقالتي فوعاها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بلّغها إلى من لم يسمعها فربّ حامل فقه إلى غير فقيه، و ربّ حامل فقه إلى من هو أفقه منه، ثلاث لا يغلّ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امرئ مسلم، إخلاص العمل للّه و النصيحة لأئمة المسلمين، و اللزوم لجماعتهم، فإنّ دعوتهم محيطة من ورائهم، المسلمون إخوة تتكافأ دماؤهم يسعى بذمتهم أدناهم، و هم يد على من سواهم</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مولانا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جعلت الدنيا كلّها لقمة واحدة و لقمتها من يعبد اللّه خالصا لرأيت أنّي مقصّر في حقه</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أردنا أن نتعرّض لما ورد في الإخلاص في الكتاب و السنة و بيان فوائده الدنيوية و الأخروية لاحتاج إلى وضع كتاب مستقل، و لا بد للإنسان أن يهتمّ بدفع الأمراض الروحانية المحيطة به من كلّ جهة و التي أفسدت عليه دينه و دنياه، و أظلمت الفضاء عليه و قطعت الأخوّة بيننا، كاهتمامه بدفع الأمراض الجسمانية بأيّ وجه أمكنه، مع أنّ العلاج موجود بين أيدينا و سهل يسير علينا تناوله و أبوابه مفتوحة على الجميع ألا و هو الخلوص و الإخلاص في أعمالنا خصوصا التي هي وديعة اللّه تعالى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الموانع عن حصول الخلوص و الإخلاص حب العلائق الفانية الدائرة التي تحيط ببني آدم إحاطة الدنيا بأبنائها، و قد جمع ذلك كلّه النبيّ الأعظم صلّى اللّه عليه و آله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فالإخلاص و الخلوص مع حب الدنيا متنافيان، و لكن حب الدنيا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يكون بنحو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بنحو الطريقية، يعني يحبها لأن يعمل بها في طريق مرضاة اللّه تعالى، و هذا القسم لا بأس به، بل قد يؤيد حصول 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عزّ و جلّ من القسم الأول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العوالم التي نرد عليها إما عالم الشهادة أو عالم الغيب، و الأخير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بالنسبة إلينا غير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اللّه عزّ و جلّ فلا تعدد في البين الحضور ما سواه لديه تعالى فوق ما نتعقله من معنى الحضور، و شهوده للكلّ فوق ما ندركه من معنى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الخلوص و الإخلاص في عبادة اللّه جلت عظمته ارتباط مع علم الغيب في الجملة، إذ الارتباط مع الملك و السلطان ارتباط مع من يتعلق و ما يتعلق به في الجملة، لا سيّما في الارتباط مع مالك الملوك، فيصير الإخلاص له تعالى إلى مرتبة يوجب صدور الكرامات و خوارق العادات على يد المخلصين له تعالى، و يوجب عدم اقتدار الشيطان على الدنو منه فَبِعِزَّتِكَ لَأُغْوِيَنَّهُمْ أَجْمَعِينَ إِلّا عِبادَكَ مِنْهُمُ الْمُخْلَصِينَ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إِنَّ عِبادِي لَيْسَ لَكَ عَلَيْهِمْ سُلْطانٌ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نسبة الشيطان إلى حرم الكبرياء نسبة الكلب الواقف عند باب الدار فيمنع الأغيار عن الدخول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أهل الدار فلا يقدر على منعهم، بل هم المسيطرون عليه، و توجيهه لكلّ ما شاؤوا و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 و الإخلاص للّه تعالى في الأعمال و الحالات، كجواز سفر إلهي للسياحة في عوالم الغيب و إتيان التحف منها إلى عالم الشهادة بحسب مراتب الإخلاص و ظرفية المخلص، و هذا مقام عال جدّا، و لذا تواترت نصوص الفريقين بما مضمونة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السعي في زيادة كيفية الأعمال أحسن من السعي في زيادة كميتها و إنّ السعي في تصحيح العقائد و الأخلاق أهم من السعي في تكثير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وَ قَدِمْنا إِلى ما عَمِلُوا مِنْ عَمَلٍ فَجَعَلْناهُ هَباءً مَنْثُوراً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صائم ليس له من صيامه إلا الظمأ و الجوع، و كم من قائم ليس له من قيامه إلا العناء حبذا نوم الأكياس و إفطارهم</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p>
    <w:p>
      <w:pPr>
        <w:pStyle w:val="BookText"/>
        <w:rPr/>
      </w:pPr>
      <w:r>
        <w:rPr>
          <w:rFonts w:ascii="Amiri" w:hAnsi="Amiri" w:eastAsia="Amiri" w:cs="Amiri"/>
          <w:color w:val="111111"/>
          <w:sz w:val="28"/>
          <w:sz w:val="28"/>
          <w:szCs w:val="28"/>
          <w:rtl w:val="true"/>
          <w:lang w:bidi="ar-SA"/>
        </w:rPr>
        <w:t xml:space="preserve">و رفع موانعه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الصحة و الإجزاء غير القبول، فقد يكون العمل صحيحا و لا يعد فاعله تاركا بحيث يستحق العقاب على الترك، لكن لا يكون مقبولا للمولى، و عمدة شرائط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القلب على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روحه و هو بمنزلة</w:t>
      </w:r>
    </w:p>
    <w:p>
      <w:pPr>
        <w:pStyle w:val="BookText"/>
        <w:rPr/>
      </w:pPr>
      <w:r>
        <w:rPr>
          <w:rFonts w:ascii="Amiri" w:hAnsi="Amiri" w:eastAsia="Amiri" w:cs="Amiri"/>
          <w:color w:val="111111"/>
          <w:sz w:val="28"/>
          <w:sz w:val="28"/>
          <w:szCs w:val="28"/>
          <w:rtl w:val="true"/>
          <w:lang w:bidi="ar-SA"/>
        </w:rPr>
        <w:t>بالطواف و أنا حدث، و قد اجتهدت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أتصابّ عرقا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يا بني إنّ اللّه إذا أحب عبدا أدخله الجنة و رضي عنه باليسير</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أردنا أن نأتي بالأدلة العقلية و النقلية على ذلك لاحتاج إلى وضع كتاب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القبول كثيرة جدا كما يستفاد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سوء الخلق </w:t>
      </w:r>
      <w:r>
        <w:rPr>
          <w:rStyle w:val="FootnoteAnchor"/>
          <w:rtl w:val="true"/>
        </w:rPr>
        <w:footnoteReference w:id="263"/>
      </w:r>
      <w:r>
        <w:rPr>
          <w:rFonts w:ascii="Amiri" w:hAnsi="Amiri" w:eastAsia="Amiri" w:cs="Amiri"/>
          <w:color w:val="111111"/>
          <w:sz w:val="28"/>
          <w:sz w:val="28"/>
          <w:szCs w:val="28"/>
          <w:rtl w:val="true"/>
          <w:lang w:bidi="ar-SA"/>
        </w:rPr>
        <w:t xml:space="preserve">، و يجمعها قوله تعالى إِنَّما يَتَقَبَّلُ اللّهُ مِنَ الْمُتَّقِينَ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للقبول مراتب مختلفة حسب مراتب الإيمان فأكمل المؤمنين إيمانا أحسنهم قبولا لعمله و صلاته، بل يختلف باختلاف سائر الجهات من الأزمنة و الأمكنة الشريفة و غير ذلك مما هو كثير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للإقبال على اللّه تعالى و حضور القلب لديه، و كذا إخلاص العمل له درجات و مراتب متفاوتة تدور تلك الدرجات مدار مراتب اليقين باللّه تعالى و الإيمان به عزّ و جلّ، فهي من فروع ذلك الأصل، فمرتبة منه ما قاله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أسبغ وضوءه، و أحسن صلاته، و أدى زكاة ماله، و سجن لسانه، و كف غضبه، و استغفر ذنبه، و أدى النصيحة لأهل بيت رسوله </w:t>
      </w:r>
    </w:p>
    <w:p>
      <w:pPr>
        <w:pStyle w:val="BookText"/>
        <w:rPr/>
      </w:pPr>
      <w:r>
        <w:rPr>
          <w:rFonts w:ascii="Amiri" w:hAnsi="Amiri" w:eastAsia="Amiri" w:cs="Amiri"/>
          <w:color w:val="111111"/>
          <w:sz w:val="28"/>
          <w:sz w:val="28"/>
          <w:szCs w:val="28"/>
          <w:rtl w:val="true"/>
          <w:lang w:bidi="ar-SA"/>
        </w:rPr>
        <w:t xml:space="preserve">الجسد، فإن كان حاصلا في جميعه، فتمامه مقبول و إلّا فبمقداره فقد يكون نصفه مقبولا، و قد يكون ثلثه مقبولا، و قد يكون ربعه،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 قلبه و يتفهم ما يقول و يتذكر</w:t>
      </w:r>
    </w:p>
    <w:p>
      <w:pPr>
        <w:pStyle w:val="BookText"/>
        <w:rPr/>
      </w:pPr>
      <w:r>
        <w:rPr>
          <w:rFonts w:ascii="Amiri" w:hAnsi="Amiri" w:eastAsia="Amiri" w:cs="Amiri"/>
          <w:color w:val="111111"/>
          <w:sz w:val="28"/>
          <w:sz w:val="28"/>
          <w:szCs w:val="28"/>
          <w:rtl w:val="true"/>
          <w:lang w:bidi="ar-SA"/>
        </w:rPr>
        <w:t>صلّى اللّه عليه و آله فقد استكمل حقائق الإيمان و أبواب الجنة مفتحة له</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بالنسبة إلى بعض المراتب، و مرتبة منه ما قاله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سكتوا فكان سكوتهم ذكرا، و نظروا فكان نظرهم عبرة، و نطقوا فكان نطقهم حكمة، و مشوا فكان مشيهم بين الناس بركة، لو لا الآجال التي كتب اللّه عليهم لم تقر أرواحهم في أجسادهم خوفا من العذاب و شوقا إلى الثواب</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بينهما مراتب دون الأولى و فوق الأخيرة حسب مراتب الإيمان باللّه تعالى غير المتناهية، و ما ذكر في الأخبار إنّما هو بحسب الغالب الواقع بين الناس لا بحسب الواقع إذ لا تناسب للمتناهي مع غير المتناهي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أبحاث شريفة لا يقتضي الحال و المقام التعرض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ليرفع له من صلاته نفسها أو ثلثها أو ربعها أو خمسها فما يرفع له إلا ما أقبل عليه منها بقلبه، و إنّما أمرنا بالنافلة ليتم لهم بما نقصوا من الفريضة</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خبر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لأحب الرجل المؤمن منكم إذا قام في صلاة فريضة أن يقبل بقلبه إلى اللّه تعالى و لا يشغل قلبه بأمر الدنيا، فليس من عبد يقبل بقلبه في صلاته إلى اللّه تعالى إلا أقبل اللّه إليه بوجهه، و أقبل بقلوب المؤمنين بالمحبة بعد حبّ اللّه إياه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عظمة اللّه تعالى، و أنّه ليس كسائر من يخاطب و يتكلّم معه، بحيث يحصل في قلبه هيبته منه، و بملاحظة أنّه مقصّر في أداء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أيضا في خبر ابن عميرة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ركعتين يعلم ما يقول فيهما انصرف و ليس بينه و بين اللّه ذنب إلا غفر له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ظبيان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الصلاة حجزة اللّه في الأرض، فمن أحب أن يعلم ما أدرك من نفع صلاته، فلينظر فإن كانت صلاته حجزته عن الفواحش و المنكر فإنّما أدرك من نفعها بقدر ما احتجز، و من أحب أن يعلم ما له عند اللّه فليعلم ما للّه عنده</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مناسبة بين التراب و ربّ الأرباب، و من تولد من النطفة و الدم و القديم غير المسبوق بالعدم، و يدل عليه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الحسن عليه السلام لبعض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عليك بالجد و لا تخرجنّ نفسك من حدّ التقصير في عبادة اللّه عزّ و جلّ و طاعته، فإنّ اللّه لا يعبد حق عبادته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 العاملون لي على أعمالهم التي يعملونها لثوابي، فإنّهم لو اجتهدوا و أتعبوا أنفسهم أعمارهم في عبادتي كانوا مقصّرين غير بالغين في عبادتهم كنه عبادتي، فيما يطلبون عندي من كرامتي و النعيم في جناتي و رفيع الدرجات العلى في جواري، و لكن برحمتي فليثقوا، و فضلي فليرجوا و إلى حسن الظنّ بي فليطمئنوا</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الدليل العقلي أيضا، فإنّ الطاعة المتناهية لا تناسب الفضل غير المتناهي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حالة حياء، و حالة بين الخوف و الرجاء بملاحظة تقصيره مع ملاحظة سعة رحمته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للإقبال و حضور القلب مراتب و درجات، و أعلاها ما كان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يخرج السهم من بدنه حين الصلاة و لا يحس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ينبغي له أن يكون مع الخضوع و الخشوع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القضية منسوبة إليه عليه السلام و قد نظمها الشعراء و مثل هذه القضايا الدالة على كمال إخلاصه و تفانيه في مرضاة اللّه تعالى كثيرة لو جمعت لصارت كتابا مستقلا، منها ما هو مذكور في كتب الفريقين </w:t>
      </w:r>
      <w:r>
        <w:rPr>
          <w:rStyle w:val="FootnoteAnchor"/>
          <w:rtl w:val="true"/>
        </w:rPr>
        <w:footnoteReference w:id="273"/>
      </w:r>
    </w:p>
    <w:p>
      <w:pPr>
        <w:pStyle w:val="BookText"/>
        <w:rPr/>
      </w:pP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و راجع سفينة البحار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عليه السلام حين ظفر بعمرو بن عبد ود أساء في وجهه المبارك، فتأمل عليه السلام في قتله و ألقى السيف عن يده و بعد مدة قتله، فسئل عليه السلام عن وجه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فعل ما فعل اشتد غضبي عليه، فلو كنت قتلته حينئذ كان قتله مستندا إلى هيجان القوة الغضبية و لم يكن خالصا للّه تعالى فتأملت حتّى يطفأ غضبي ثمَّ أقتله خالصا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عليه السلام في فعله هذا بالجهادين الأصغر و الأكبر، فيستحق أن يقول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لمبارزة عليّ عليه السلام لعمرو بن عبد ود يوم الخندق أفضل من أعمال أمتي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نظمت هذه القضية أيضا بإشعار كثيرة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المثنوي في قصيدة مليحة 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علي آموز اخلاص 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الوقار و السكينة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يصلّي صلاة مودع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يجدّد التوبة و الإنابة و الاستغفار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يكون صادقا في أقواله كقوله إِيّاكَ نَعْبُدُ وَ إِيّاكَ نَسْتَعِينُ، و في سائر مقالاته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يلتفت أنّه لمن يناجي و ممن يسأل و لمن يسأل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للتأسي بالنبيّ صلّى اللّه عليه و آله و المعصومين و عباد اللّه المخلصين، 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قام في الصلاة كأنّه ساق شجرة لا يتحرك منه شي‌ء إلا ما حرّكت الريح منه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لعبد اللّه ابن أبي يعفور </w:t>
      </w:r>
      <w:r>
        <w:rPr>
          <w:rStyle w:val="FootnoteAnchor"/>
          <w:rtl w:val="true"/>
        </w:rPr>
        <w:footnoteReference w:id="2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إذا صلّيت صلاة فريضة، فصلّها لوقتها صلاة مودع يخاف أن لا يعود إليها، ثمَّ اصرف ببصرك إلى موضع سجودك، فلو تعلم من عن يمينك و شمالك لأحسنت صلاتك، و اعلم أنّك بين يدي من يراك و لا تراه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نحو توقير للصلاة، و من موجبات قبولها، و لأنّ التوبة تطهّر الباطن عن دنس الذنوب، فكما يطهر الظاهر عند إرادة الصلاة لا بد و أن يطهر الباطن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الناقد بصير، و أقبح الكذب الكذب مع اللّه تعالى، و لئلا يكون ممن حكى اللّه تعالى عنهم وَ ما يُؤْمِنُ أَكْثَرُهُمْ بِاللّهِ إِلّا وَ هُمْ مُشْرِكُونَ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 فإن كان الناطق يؤدي عن اللّه فقد عبد اللّه، و إن كان يؤدي عن الشيطان فقد عبد الشيطان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الصلاة قيام لدى المولى جلّ شأنه و تكلّم معه و ثناء عليه و الكلّ يستلزم الالتفات و التوجه،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ينبغي أيضا أن يبذل جهده في الحذر عن مكايد الشيطان و حبائله و مصائده التي منها إدخال العجب في نفس العابد، و هو من موانع قبول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موانع القبول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للمصلّي ثلاث خصال إذا قام في صلاته يتناثر البر عليه من عنان السماء إلى مفرق رأسه، و تحف به الملائكة من تحت قدميه إلى عنان السماء، و ملك ينادي أيها المصلّي لو تعلم من تناجي ما انفتلت</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حمزة الثمالي عن عليّ بن الحسين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مهلكات شح مطاع و هوى متبع، و إعجاب المرء بنفسه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بن عمران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بالذنب الذي إذا أذنبه ابن آدم استحوذت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 استكثر عمله، و صغر في عينه ذنبه، و قال اللّه عزّ و جلّ 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و أنذر الصديقين، قال كيف أبشر المذنبين، و أنذر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أنّي أقبل التوبة و أعفو عن الذنب، و أنذر الصديقين أن لا يعجبوا بأعمالهم، فإنّه ليس عبد أنصبه للحساب إلا هلك</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المسلمون زكّوا أموالكم تقبل صلاتكم</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 الكبر، و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الحرام و شرب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النشوز و الإباق، بل مقتضى قوله تعالى إِنَّما يَتَقَبَّلُ اللّهُ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الصلاة و غيرها من كلّ عاص و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أيضا أن يجتنب ما يوجب قلّة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الأجر على الصلاة، كأن يقوم إليها كسلا ثقيلا في سكره النوم أو الغفلة، أو كان لاهيا فيها، أو مستعجلا، أو مدافعا للبول أو الغائط أو الريح، أو طامحا ببصره إلى السماء، بل ينبغي أن يخشع ببصره شبه المغمّض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أن يجتنب كلّ ما ينافي الخشوع و كلّ ما ينافي الصلاة في العرف و العادة، و كلّ ما يشعر بالتكبر أو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أيضا أن يستعمل ما يوجب زيادة الأجر و ارتفاع الدرجة، كاستعمال الطّيب، و لبس أنظف الثياب، و الخاتم من عقيق،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على أنّها مثل الزكاة من كلّ جهة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للتقوى مراتب متفاوتة و درجات كثيرة، و مقتضى سعة رحمة اللّه تعالى أن يكون أدنى مراتبها و درجاتها موجبة لمرتبة من مراتب القبول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المكروهات المتعلقة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الزمان أو المكان أو حال المصلّي أو خصوصياتها بأجزائها و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موجبة لقلة الثواب و قد تقدم جملة منها و تأتي جملة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التمشط، و الاستياك،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جميع ذلك في المسائل الآتية،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مكروهات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الجامع ما قاله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خشع قلبه للّه عزّ و جلّ خشعت جوارحه</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158" w:name="pg12200_110643"/>
    </w:p>
    <w:p>
      <w:pPr>
        <w:pStyle w:val="Heading3"/>
        <w:numPr>
          <w:ilvl w:val="2"/>
          <w:numId w:val="1"/>
        </w:numPr>
        <w:rPr/>
      </w:pPr>
      <w:bookmarkStart w:id="159" w:name="__RefHeading___Toc5660580_417432637"/>
      <w:bookmarkStart w:id="160" w:name="_Toc62"/>
      <w:bookmarkEnd w:id="158"/>
      <w:bookmarkEnd w:id="159"/>
      <w:r>
        <w:rPr>
          <w:rtl w:val="true"/>
        </w:rPr>
        <w:t>فصل واجبات الصلاة</w:t>
      </w:r>
      <w:bookmarkEnd w:id="160"/>
    </w:p>
    <w:p>
      <w:pPr>
        <w:pStyle w:val="Heading4"/>
        <w:numPr>
          <w:ilvl w:val="3"/>
          <w:numId w:val="1"/>
        </w:numPr>
        <w:rPr/>
      </w:pPr>
      <w:bookmarkStart w:id="161" w:name="__RefHeading___Toc5660582_417432637"/>
      <w:bookmarkStart w:id="162" w:name="_Toc63"/>
      <w:bookmarkEnd w:id="161"/>
      <w:r>
        <w:rPr>
          <w:rtl w:val="true"/>
        </w:rPr>
        <w:t>اشارة</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إطلاق قوله تعالى أَقِمِ الصَّلاةَ لِذِكْرِي </w:t>
      </w:r>
      <w:r>
        <w:rPr>
          <w:rStyle w:val="FootnoteAnchor"/>
          <w:rtl w:val="true"/>
        </w:rPr>
        <w:footnoteReference w:id="285"/>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قُومُوا لِلّهِ قانِتِينَ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قُلْ إِنَّ صَلاتِي وَ نُسُكِي وَ مَحْيايَ وَ مَماتِي لِلّهِ رَبِّ الْعالَمِينَ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 إجماع المسلمين و الضرورة من الدّين، بل تكون كذلك عند تمام المليّين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النصوص المتواترة معنى في أبواب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ليخشع الرجل في صلاته، فإنّ من خشع قلبه للّه عزّ و جلّ خشعت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العقل فإنّ الصلاة أفضل من جميع العبادات المعتبرة فيها قصد القربة إجماعا، و نصوصا </w:t>
      </w:r>
      <w:r>
        <w:rPr>
          <w:rStyle w:val="FootnoteAnchor"/>
          <w:rtl w:val="true"/>
        </w:rPr>
        <w:footnoteReference w:id="289"/>
      </w:r>
      <w:r>
        <w:rPr>
          <w:rFonts w:ascii="Amiri" w:hAnsi="Amiri" w:eastAsia="Amiri" w:cs="Amiri"/>
          <w:color w:val="111111"/>
          <w:sz w:val="28"/>
          <w:sz w:val="28"/>
          <w:szCs w:val="28"/>
          <w:rtl w:val="true"/>
          <w:lang w:bidi="ar-SA"/>
        </w:rPr>
        <w:t xml:space="preserve">و العبادة أفضل من الطاعات التي لا تتقوّم بالقربة، فلو لم </w:t>
      </w:r>
    </w:p>
    <w:p>
      <w:pPr>
        <w:pStyle w:val="BookText"/>
        <w:rPr/>
      </w:pPr>
      <w:r>
        <w:rPr>
          <w:rFonts w:ascii="IRNazanin" w:hAnsi="IRNazanin" w:eastAsia="IRNazanin"/>
          <w:color w:val="111111"/>
          <w:sz w:val="28"/>
          <w:sz w:val="28"/>
          <w:szCs w:val="28"/>
          <w:rtl w:val="true"/>
          <w:lang w:bidi="fa-IR"/>
        </w:rPr>
        <w:t xml:space="preserve">أحد عشر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القيام، و تكبيرة الإحرام، و الركوع، و السجود،</w:t>
      </w:r>
    </w:p>
    <w:p>
      <w:pPr>
        <w:pStyle w:val="BookText"/>
        <w:rPr/>
      </w:pPr>
      <w:r>
        <w:rPr>
          <w:rFonts w:ascii="Amiri" w:hAnsi="Amiri" w:eastAsia="Amiri" w:cs="Amiri"/>
          <w:color w:val="111111"/>
          <w:sz w:val="28"/>
          <w:sz w:val="28"/>
          <w:szCs w:val="28"/>
          <w:rtl w:val="true"/>
          <w:lang w:bidi="ar-SA"/>
        </w:rPr>
        <w:t>تعتبر القربة في الصلاة لزم ترجيح المرجوح على الراجح و هو محال بالنسبة إليه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العبادة المعبّر عنها في 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التذلل و الخضوع لمن هو غير متناه في الجلال و الكبرياء و العظمة القادر على خلق أصول العالم من الحياة و القدرة و نحوهما، فلا يجوز لغيره تعالى عقلا و شرعا و تفصيل المسألة يطلب من علم الكلام إذ لا ربط له بالمقام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العبادة إما قلبية، كالتوحيد و سائر الاعتقادات الحقة، و إما فردية خارجية كالصلاة و الحج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اجتماعية كذلك كالمجاملات مع الخلق إن كانت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استقرائي بحسب الأدلة الدالة على وجوب كلّ ما ذكر على ما يأتي تفصيله، و يمكن جعلها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 النية لأنّها من الفطريات لا الواجبات الشرعية، و الترتيب، و الموالاة لأنّهما من شروط سائر الأجزاء لا الواجبات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تكثيرها بزيادة الطمأنينة، و الاعتماد على المساجد السبعة في السجود، و لكن لا ثمرة عملية، بل و لا علمية في التكثير، و التقليل، لاتفاق الكلّ على الوجوب على ما يأتي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فيها من جهات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حقيقتها و هي من الفطريات لكلّ فاعل مختار، لأنّ تقوّم الفعل الاختياري بالقصد و الإرادة وجداني للحيوان، فكيف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تزيد العبادات على غيرها باعتبار القربة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خارجة عن حقيقة القصد 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عليها الدليل، فإيكال معنى النية إلى الوجدان أولى من التعرض له، لأنّ كلّ أحد منا يصدر منه في كلّ يوم أفعال عادية متقوّمة بالقصد و الإرادة، فما هو المراد و المدرك في القصد فيها هو المراد في المقام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القصد و الإرادة في العباديات فطريّ و لا وجه لتعلق الوجوب الشرعي به، و لو فرض وجود دليل يدل عليه فهو إرشاد محض لا أن يكون تعبديا شرعيا، إذ لا وجه للتعبد الشرعيّ في الفطريات و التكوينيات فعدّ النية بمعنى القصد من الواجبات الشرعية للصلاة مسامحة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أنّها جزء أو شرط، و استدلوا على كلّ منهما بما هو ظاهر الخدشة كما فصل في المطولات و لا ثمرة عملية، بل و لا علمية في ذلك بعد كونها فطرية و لا بد منها في كلّ فعل اختياري، و بعد الاتفاق على أنّ تركه يوجب البطلان عمدا كان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إن قلنا بتعميم الجزء إلى أفعال الجوارح و الجوانح فلا محذور في كونها جزءا، و إن خصصناه بالأولى فهي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تكون برزخا بين الجزئية و الشرطية و لا إشكال فيه كما يمكن أن تكون جزءا من جهة و شرطا من جهة أخرى و لا إشكال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كونها جزءا و لا شرطا لصحة قولنا أردت الصلاة فصلّيت بلا تجوز و لا عناية، و يلزم اتحاد العارض و المعروض على الأول و تقدم الشي‌ء على نفسه على الثاني، لأنّ قيد المعروض كذاته مقدم على العارض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الاختلاف الاعتباري، فلا يلزم الاتحاد من كلّ جهة على الجزئية و كفاية تعدد الحيثية في تحقق الاثنينية المانعة عن تقدم الشي‌ء على نفسه، فلا يلزم تقدم الشي‌ء على نفسه على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ليست جزءا من موضوع الأمر و لا شرطا له لأنّها ليست اختيارية و يمتنع الأمر بما لا يكون اختياريا سواء كان عدم الاختيارية بجزئه أم قيده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القصد و الإرادة و الاختيار اختيارية بنفس ذاتها و يكفي ذلك في تعلق التكليف بها جزءا كان أو شرطا و يشهد لذلك ما ورد من الترغيب في نية الخير و التحذير عن نية الشر </w:t>
      </w:r>
      <w:r>
        <w:rPr>
          <w:rStyle w:val="FootnoteAnchor"/>
          <w:rtl w:val="true"/>
        </w:rPr>
        <w:footnoteReference w:id="290"/>
      </w:r>
      <w:r>
        <w:rPr>
          <w:rFonts w:ascii="Amiri" w:hAnsi="Amiri" w:eastAsia="Amiri" w:cs="Amiri"/>
          <w:color w:val="111111"/>
          <w:sz w:val="28"/>
          <w:sz w:val="28"/>
          <w:szCs w:val="28"/>
          <w:rtl w:val="true"/>
          <w:lang w:bidi="ar-SA"/>
        </w:rPr>
        <w:t>فكلّ ذلك لا طائل في البحث عنه بعد وضوح الخدشة فيها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القصد واقعه سواء كان ملتفتا إليه تفصيلا أم لا 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القصد شي‌ء و الالتفات إليه شي‌ء آخر، و ما يتقوّم به الفعل الاختياري هو الأول دون الثاني، فيمكن أن يكون التوجه و الالتفات مصروفا إلى شي‌ء آخر و مع ذلك يصدر أصل الفعل المأمور به بالإرادة الإجمالية الارتكازية الكائنة في النفس، و لا دليل على اعتبار أزيد من ذلك القصد الإجمالي الارتكازي، بل مقتضى الأصل عدم الاعتبار و إلا لبطلت عبادات جميع من لا يتوجهون إلى العمل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على وجوب النية في العبادة، بقاعدة الاشتغال، و الإجماع، و الأخبار التي جمعها في الوسائل في أبواب مقدمة العبادات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 لما تقدم من أنّ اعتبار القصد في الأفعال الاختيارية من الفطريات و لا مجال للتعبد فيه و لو فرض وجود دليل معتبر في البين يكون إرشادا إلى الفطرة، مع أنّ الأخبار لا ربط لها بالمقام، بل سياقها سياق الترغيب إلى المنويات الخيرية كما لا يخفى على من راجع جميعها، فلا وجه لتطويل القول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ترتب الثواب على العبادة و هل هو بالاستحقاق أو التفضّل؟ لكل منهما قائل، و استدل كلّ منهما بأدلة، و الحق سقوط النزاع من أصله، لأنّ أصل جعل الاستحقاق إنّما هو من اللّه تعالى تفضلا منه عزّ و جلّ على عباده، فيكون أصل هذا الحق مجعولا فيه لمصالح كثيرة، فمن قال بالاستحقاق نظر إلى نفس الحق المجعول و يصح له التمسك بالأدلة الظاهرة في الاستحقاق، و من قال بالتفضّل نظر إلى منشإ الجعل الذي هو تفضّل منه تعالى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مورد الثواب إما فعل اختياري أو لا، و الأول إما عبادة أو لا، و الكلّ صحيح، و تدل عليه الأدلة الأربعة، أما الفعل الاختياري العبادي، فترتب الثواب عليه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الأمور غير الاختيارية، فتدل عليه جملة من الروايات الواردة في الأمراض و المحن، و موت الأولاد </w:t>
      </w:r>
      <w:r>
        <w:rPr>
          <w:rStyle w:val="FootnoteAnchor"/>
          <w:rtl w:val="true"/>
        </w:rPr>
        <w:footnoteReference w:id="292"/>
      </w:r>
      <w:r>
        <w:rPr>
          <w:rFonts w:ascii="IRNazanin" w:hAnsi="IRNazanin" w:eastAsia="IRNazanin"/>
          <w:color w:val="111111"/>
          <w:sz w:val="28"/>
          <w:sz w:val="28"/>
          <w:szCs w:val="28"/>
          <w:rtl w:val="true"/>
          <w:lang w:bidi="fa-IR"/>
        </w:rPr>
        <w:t xml:space="preserve">و نحوها من الحوادث </w:t>
      </w:r>
    </w:p>
    <w:p>
      <w:pPr>
        <w:pStyle w:val="BookText"/>
        <w:rPr/>
      </w:pPr>
      <w:r>
        <w:rPr>
          <w:rFonts w:ascii="Amiri" w:hAnsi="Amiri" w:eastAsia="Amiri" w:cs="Amiri"/>
          <w:color w:val="111111"/>
          <w:sz w:val="28"/>
          <w:sz w:val="28"/>
          <w:szCs w:val="28"/>
          <w:rtl w:val="true"/>
          <w:lang w:bidi="ar-SA"/>
        </w:rPr>
        <w:t>و القراءة، و الذكر، و التشهد، و السلام، و الترتيب، و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الخمسة الأولى أركان،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زيادتها و نقيصتها عمدا و سهوا موجبة للبطلان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يتصوّر الزيادة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الإخطار غير قادحة و البقية واجبات غير ركنية، فزيادتها عمدا موجب للبطلان لا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الأخير، فتدل عليه إطلاقات الكتاب و السنة مثل قوله تعالى مَنْ جاءَ بِالْحَسَنَةِ فَلَهُ عَشْرُ أَمْثالِها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الأخبار الخاصة الواردة في الأبواب المتفرقة التي لا مجال للتعرض لها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البحث أيضا ساقط، لأنّ فضل اللّه تعالى غير متناه و الجهات التي بها يتفضل على عباده، بل على جميع مخلوقاته غير معلومة لغيره تعالى، لأنّها من أهمّ أسراره الربوبية، كما أنّ جهات الحرمان عن فضله تعالى أيضا كذلك لا يعلمها غيره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بالنسبة إلى الزيادة و النقيصة مطلقا، و لقاعدة المركب ينتفي بانتفاء أحد أجزائه، و المشروط ينتفي بانتفاء شرطه بالنسبة إلى الأخيرة و خرج منهما باقي الواجبات لأدلة خاصة يأتي تفصيل القول فيها في محالّها</w:t>
      </w:r>
      <w:r>
        <w:rPr>
          <w:rFonts w:eastAsia="Amiri" w:cs="Amiri" w:ascii="Amiri" w:hAnsi="Amiri"/>
          <w:color w:val="111111"/>
          <w:sz w:val="28"/>
          <w:szCs w:val="28"/>
          <w:rtl w:val="true"/>
          <w:lang w:bidi="ar-SA"/>
        </w:rPr>
        <w:t xml:space="preserve">. </w:t>
      </w:r>
      <w:bookmarkStart w:id="163" w:name="pg12200_110648"/>
    </w:p>
    <w:p>
      <w:pPr>
        <w:pStyle w:val="Heading4"/>
        <w:numPr>
          <w:ilvl w:val="3"/>
          <w:numId w:val="1"/>
        </w:numPr>
        <w:rPr/>
      </w:pPr>
      <w:bookmarkStart w:id="164" w:name="__RefHeading___Toc5660584_417432637"/>
      <w:bookmarkStart w:id="165" w:name="_Toc64"/>
      <w:bookmarkEnd w:id="163"/>
      <w:bookmarkEnd w:id="164"/>
      <w:r>
        <w:rPr>
          <w:rtl w:val="true"/>
        </w:rPr>
        <w:t>فصل في النية</w:t>
      </w:r>
      <w:bookmarkEnd w:id="165"/>
    </w:p>
    <w:p>
      <w:pPr>
        <w:pStyle w:val="Heading5"/>
        <w:numPr>
          <w:ilvl w:val="4"/>
          <w:numId w:val="1"/>
        </w:numPr>
        <w:rPr/>
      </w:pPr>
      <w:bookmarkStart w:id="166" w:name="__RefHeading___Toc5660586_417432637"/>
      <w:bookmarkStart w:id="167" w:name="_Toc65"/>
      <w:bookmarkEnd w:id="166"/>
      <w:r>
        <w:rPr>
          <w:rtl w:val="true"/>
        </w:rPr>
        <w:t>اشارة</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القصد إلى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الامتثال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فيها الداعي القلبي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فيها الإخطار بالبال و لا التلفظ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وجدان كلّ ذي شعور بذلك و هذا شامل لجميع الأفعال عبادة كانت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القيد يختص بخصوص العباديات فقط، و في غيره يكفي قصد ذات الفعل و لو لم يكن بعنوان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يقولون إنّ ترتب الثواب في غيرها يتوقف على قصد الامتثال و هذا قول بلا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الدّين في العباديات التي أهمّها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وجدان كلّ عاقل و تقدمت الإشارة إليه في الجهة الرابعة،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بناء العقلاء في جميع أفعالهم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يتعلق الغرض بتصور صورة العمل بجميع مزاياه و خصوصياته، بل و تخطيطه أولا في الخارج و التدقيق فيه ثمَّ العمل على طبقه، لكنّه يختص بأعمال خاصة مسبوقة بالعدم من جميع الجهات و الخصوصيات لا الأعمال الشائعة المعلومة، عرفية كانت أو شرعية هذا مع الإجماع على عدم اعتبار التلفظ</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نسب إلى المشهور لزوم الإخطار، و مقارنة النية مع أول جزء من العمل، فإن أرادوا ذلك بنحو الإجمال فالداعي لا ينفك عنه قهرا، و إن أرادوا </w:t>
      </w:r>
    </w:p>
    <w:p>
      <w:pPr>
        <w:pStyle w:val="BookText"/>
        <w:rPr/>
      </w:pPr>
      <w:r>
        <w:rPr>
          <w:rFonts w:ascii="Amiri" w:hAnsi="Amiri" w:eastAsia="Amiri" w:cs="Amiri"/>
          <w:color w:val="111111"/>
          <w:sz w:val="28"/>
          <w:sz w:val="28"/>
          <w:szCs w:val="28"/>
          <w:rtl w:val="true"/>
          <w:lang w:bidi="ar-SA"/>
        </w:rPr>
        <w:t>فحال الصلاة و سائر العبادات حال سائر الأعمال و الأفعال الاختيارية كالأكل و الشرب و القيام و القعود و نحوها من حيث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تزيد عليها باعتبار القربة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الداعي و المحرّك هو الامتثال و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لغايات الامتثال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امتثال أمر اللّه تعالى لأنّه أهل</w:t>
      </w:r>
    </w:p>
    <w:p>
      <w:pPr>
        <w:pStyle w:val="BookText"/>
        <w:rPr/>
      </w:pPr>
      <w:r>
        <w:rPr>
          <w:rFonts w:ascii="Amiri" w:hAnsi="Amiri" w:eastAsia="Amiri" w:cs="Amiri"/>
          <w:color w:val="111111"/>
          <w:sz w:val="28"/>
          <w:sz w:val="28"/>
          <w:szCs w:val="28"/>
          <w:rtl w:val="true"/>
          <w:lang w:bidi="ar-SA"/>
        </w:rPr>
        <w:t>بنحو التفصيل، كما استظهر من كلماتهم فلا دليل لهم من عقل أو نقل، بل الأصل و العرف و سهولة الشريعة المقدسة و الوجدان تنفيه، و على هذا يسقط أصل البحث عن لزوم مقارنة النية مع العمل و استمرارها الحكمي حينه لأنّ الداعي مع العامل قبل العمل و حين الشروع فيه و حال الإتيان به إلى الفراغ عنه، و العمل يصدر حدوثا و بقاء عن هذا الداعي، كما في جميع الأفعال الاختيارية التي لها وحدة صورية و لها نحو استمرار في الجملة، كالأكل حتّى يشبع، و المشي إلى محلّ خاص، و غسل ثوب حتّى يطهر و نحو ذلك من الفطريات الأولية غير القابلة للبحث عنها بالمرة، كما يصنعه بعض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الصادرة عن المكلّف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بلا داع عقلائي و شرعي و يعبّر عنها بالعبث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لداع عقلائي غير منهيّ عنه شرعا، و هذه هي الأفعال التي يقوم بها النظام و تحصل بها مقاصد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لأجل التقرب بها إلى المعبود و يعبّر عنها بالعباديات، و هي أفعال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 الزكاة و الحج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ترتب الأثر عليها قصد القربة بفطرة كلّ عابد بالنسبة إلى معبوده، و هي عبارة عن داعوية الإضافة إلى المعبود لإتيان العمل على ما يأتي من التفصيل، فتبطل بدون ذلك و إن تحقق فيها جميع الأجزاء و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أنّ الصلاة من العباديات فيشترط في صحتها أن يكون إتيانها لجهة إضافتها إلى اللّه تعالى، و جهات الإضافة إليه عزّ و جلّ كثيرة يأتي التعرض لها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معنى الامتثال إنّما هو قصد الأمر، و بذلك تحصل القربة، فعطفها على الامتثال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عطف المسبّب على السبب، و فيه مسامحة واضحة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للعبادة و الطاعة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ما أشار إليه أمير المؤمنين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عبدتك خوفا من نارك، و لا طمعا في جنتك بل وجدتك أهلا للعبادة فعبدتك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شكر نعمة التي لا تحصى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لتمحض العبادة حينئذ له تعالى و خلوصها عن الإضافة إلى ما سواه عزّ و جلّ، لأنّ مراتب العبادة تدور مدار مراتب كمال التوحيد و الإخلاص و محبة العبد لربه، ففي رواية ابن خارجة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 جلّ خوفا فتلك عبادة العبيد، و قوم عبدوا اللّه تبارك و تعالى طلب الثواب فتلك عبادة الأجراء، و قوم عبدوا اللّه عزّ و جلّ حبّا له فتلك عبادة الأحرار و هي أفضل العبادة</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رواه في المتن عن أمير المؤمنين عليه السلام فلم أجده من طرقنا فيما تفحصت، مع أنّه منقوض بكثرة ما ورد منه عليه السلام و من ذريته المعصومين عليهم السلام من طلب الجنة من اللّه تعالى و الاستعاذة به من النار في الدعوات المأثورة عنهم عليهم السلام مع ما ورد عنه عليه السلام فيما أوقفه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أوصى به و قضى في ماله عبد اللّه عليّ ابتغاء وجه اللّه ليولجني به الجنة و يصرفني به عن النار، و يصرف النار عني يوم تبيض وجوه و تسود وجوه</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مضافا إلى ما ورد في القرآن الكريم يَدْعُونَ رَبَّهُمْ خَوْفاً وَ طَمَعاً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لإضافة العمل حينئذ إليه تبارك و تعالى، لأنّ عبادة المنعم شكر فعليّ له على نعمه، و هو أفضل من الشكر القولي بمراتب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نعمة لا تحصى فهو مما دلت عليه الأدلة العقلية و السمعية، و وجدان كلّ ملتفت و متوجه و لو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به تحصيل رضاه و الفرار من سخطه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به حصول القربة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به الثواب و رفع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 يَدْعُونَ رَبَّهُمْ خَوْفاً وَ طَمَعاً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تقدم في خبر هارون بن خارجة من قول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قوم عبدوا اللّه عزّ و جلّ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عبدوا اللّه تبارك و تعالى طلب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التقرب إلى العظيم من كلّ جهة مطلوب فطريّ لكلّ عاقل فتكون العبادة موجبة للقرب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بقرب العبد إليه عزّ و جلّ القرب إلى رحمته و موجبات غفرانه و ثوابه، لا القرب المكاني لتنزهه عزّ و جلّ عن المكان و لا يعقل ذلك بالنسبة إليه و هو تعالى أقرب إلى كلّ أحد من حبل الوريد، مطيعا كان أو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بقرب اللّه تعالى من عبده نعمه و ألطافه و بره و إحسانه، و يمكن أن يراد القرب المعنوي الروحاني و يشهد له صحيح أبان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 ما يقرب إليّ عبد من عبادي بشي‌ء أحبّ إليّ مما افترضت عليه و إنّه ليتقرب إليّ بالنافلة حتّى أحبه، فإذا أحببته كنت سمعه الذي يسمع به، و بصره الذي يبصر به، و لسانه الذي ينطق به، و يده التي يبطش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ظهوره في التقرب المعنوي الذي يحصل به من العبد بعض الأفعال الربوبية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الثواب و الفرار من العقاب على قسمين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يلحظ كلّ منهما طريقا إلى امتثاله تبارك و تعالى فيرجع إلى القسم الثالث، و تقدم أنّه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الداعي إلى امتثال أمره رجاء ثوابه و تخليصه من النار، و أما إذا كان قصده ذلك على وجه المعاوضة من دون أن يكون برجاء إثابته تعالى</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يلحظ كلّ منهما في حد نفسه مع قطع النظر عن الإضافة إليه تعالى، و لا يصح هذا بحسب القاعدة، لعدم تحقق إضافة الامتثال إليه تبارك و تعالى، و يمكن أن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المشهور من عدم صحة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القسم الأخير دون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الآثار الوضعية للعبادات إن كان بعنوان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فيها و يكون وضعها و رفعها حدوثا و بقاء بإرادته تعالى، فالظاهر أنّه يرجع إلى امتثال أمر اللّه تبارك و تعالى، فتصح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الأمر و القربة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بالمطابقة كما إذا نوى أصلّي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لامتثال أمر اللّه قربة إليه تعالى و لا ريب في الإجزاء و الصحة،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بالتضمن كما إذا نوى أصلّي الظهر من دون نية شي‌ء آخر، لكن مع الالتفات بأنّ صلاة الظهر مأمور بها و موجبة للتقرب و الظاهر الإجزاء أيضا، لأنّه قصد الأمر و القربة ضمنا و لا دليل على اعتبار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متوجها إلى الأمر و القربة، فلا وجه للإجزاء حينئذ، لعدم تحقق قصد الأمر لا مطابقة و لا ضمنا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العامي هكذا أصلّي كما يصلّي مقلّدي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قصد المأموم أصلّي ما يصلّي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الصحة، لتحقق قصد الأمر تبعا و قد ورد في الإحرام ما يدل على الصحة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كيفية الإحرام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صحة العبادة من إضافة صدورها إلى اللّه تعالى و كون تلك الإضافة داعية إلى الصدور سواء كانت بالمطابقة، أو بالتضمن، أو بالتبع و سواء حصلت الإضافة في نفس العبادة أو في سلسلة مبادئها أو في آثارها و غاياتها و قد تقدم في نية الوضوء بعض الكلام، فراجع</w:t>
      </w:r>
      <w:r>
        <w:rPr>
          <w:rFonts w:eastAsia="Amiri" w:cs="Amiri" w:ascii="Amiri" w:hAnsi="Amiri"/>
          <w:color w:val="111111"/>
          <w:sz w:val="28"/>
          <w:szCs w:val="28"/>
          <w:rtl w:val="true"/>
          <w:lang w:bidi="ar-SA"/>
        </w:rPr>
        <w:t xml:space="preserve">. </w:t>
      </w:r>
      <w:bookmarkStart w:id="168" w:name="pg12200_110653"/>
    </w:p>
    <w:p>
      <w:pPr>
        <w:pStyle w:val="BookText"/>
        <w:rPr/>
      </w:pPr>
      <w:bookmarkEnd w:id="168"/>
      <w:r>
        <w:rPr>
          <w:rFonts w:ascii="Amiri" w:hAnsi="Amiri" w:eastAsia="Amiri" w:cs="Amiri"/>
          <w:color w:val="111111"/>
          <w:sz w:val="28"/>
          <w:sz w:val="28"/>
          <w:szCs w:val="28"/>
          <w:rtl w:val="true"/>
          <w:lang w:bidi="ar-SA"/>
        </w:rPr>
        <w:t>فيشكل صحته، و ما ورد من صلاة الاستسقاء و صلاة الحاجة إنّما يصح إذا كان على الوجه الأول</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5660588_417432637"/>
      <w:bookmarkStart w:id="170" w:name="_Toc66"/>
      <w:bookmarkEnd w:id="169"/>
      <w:r>
        <w:rPr>
          <w:rtl w:val="true"/>
        </w:rPr>
        <w:t xml:space="preserve">مسألة </w:t>
      </w:r>
      <w:r>
        <w:rPr/>
        <w:t>1</w:t>
      </w:r>
      <w:r>
        <w:rPr>
          <w:rtl w:val="true"/>
        </w:rPr>
        <w:t xml:space="preserve">: </w:t>
      </w:r>
      <w:r>
        <w:rPr>
          <w:rtl w:val="true"/>
        </w:rPr>
        <w:t>يجب تعيين العمل إذا كان ما عليه فعلا متعددا</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تعيين العمل إذا كان ما عليه فعلا متعددا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النية في العبادات عبارة عن قصد المأمور به من حيث الإضافة إليه تعالى و داعوية ذلك للإتيان به و المبهم من حيث الإبهام و التردد لا تحقق له لا واقعا و لا ذهنا، فكيف يصح أن يتعلق به القصد، مع أنّه لا يتعلق إلا بما له نحو ثبوت، مضافا إلى أنّهم أرسلوا إرسال المسلّمات أنّ ما يتعيّن في المأمور به يتعيّن في العمل، و ما يتعيّن في العمل يتعيّن في النية، و جعل ذلك من القواعد الفقهية، فالتقرب لا بد و أن يكون بقصد المأمور به و هو متعيّن مخصوص، فلا بد و أن يتعيّن في القصد أيضا لو لم يكن في البين ما يوجب تحقق التعيين القصدي على ما يأتي من التفصيل، فاعتبار التعيين إنّما هو لأجل تصحيح تعلق القصد و الإرادة بالمأمور به، و لتحقق الامتثال لا أن يكون فيه موضوعية خاصة و لذا لو كان متعينا في الخارج يجزي تعيّنه الخارجي عن تعيينه في القصد، فيكفي حينئذ قصد نفس ذات المأمور به كما لو كان متحدا، أو كان الزمان لا يصلح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و إن كان عدم وجوب التعيين مطلقا، لكنه يجب من جهة توقف الاختيار و الامتثال عليه فوجوبه مقدميّ طريقيّ كوجوب تعلم أحكام الصلاة مثلا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قصد التعيين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التفاتي تفصيليّ،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التفاتي إجمالي،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بالعنوان المشير إلى المأمور به كما هو الواجب أو لا مثلا،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واقعيا ارتكازيا من غير التفات إليه أصلا، و لكن يكون بحيث لو توجه لعين المأمور به في المأتي به، و مقتضى الأصل إجزاء الجميع لأنّ المسألة من صغريات الأقلّ و الأكثر، لأنّ وجوب الزائد على القسم الأخير مشكوك، فينفى بالأصل، فالمسلم الذي يصلّي في كلّ يوم و ليلة خمس صلوات و يقدم بحسب فطرته الإسلامية الظهر على العصر، و المغرب على العشاء، فهذا النحو من التعين الارتكازي يجزي و لا دليل على اعتبار الأزيد منه فجميع العناوين المأخوذة </w:t>
      </w:r>
      <w:bookmarkStart w:id="171" w:name="pg12200_110654"/>
    </w:p>
    <w:p>
      <w:pPr>
        <w:pStyle w:val="BookText"/>
        <w:rPr/>
      </w:pPr>
      <w:bookmarkEnd w:id="171"/>
      <w:r>
        <w:rPr>
          <w:rFonts w:ascii="Amiri" w:hAnsi="Amiri" w:eastAsia="Amiri" w:cs="Amiri"/>
          <w:color w:val="111111"/>
          <w:sz w:val="28"/>
          <w:sz w:val="28"/>
          <w:szCs w:val="28"/>
          <w:rtl w:val="true"/>
          <w:lang w:bidi="ar-SA"/>
        </w:rPr>
        <w:t xml:space="preserve">و لكن يكفي التعيين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كأن ينوي ما وجب عليه أولا من الصلاتين مثلا، أو ينوي ما اشتغلت ذمته به أولا أو ثانيا، و لا يجب مع الاتحاد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5660590_417432637"/>
      <w:bookmarkStart w:id="173" w:name="_Toc67"/>
      <w:bookmarkEnd w:id="172"/>
      <w:r>
        <w:rPr>
          <w:rtl w:val="true"/>
        </w:rPr>
        <w:t xml:space="preserve">مسألة </w:t>
      </w:r>
      <w:r>
        <w:rPr/>
        <w:t>2</w:t>
      </w:r>
      <w:r>
        <w:rPr>
          <w:rtl w:val="true"/>
        </w:rPr>
        <w:t xml:space="preserve">: </w:t>
      </w:r>
      <w:r>
        <w:rPr>
          <w:rtl w:val="true"/>
        </w:rPr>
        <w:t>لا يجب قصد الأداء و القضاء</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قصد الأداء 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القصر و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متعلق الأمر من الظهرية و العصرية و الأدائية و القضائية و نحوها لها طريقية محضة إلى إتيان التكليف الفعلي، فمع تحقق القصد إلى التكليف يجزي و يصح بأيّ وجه كان، و مع عدمه فلا وجه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ينبغي أن يقال في المقام و إن طال من أصحابنا البحث و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وجوب الزائد عليه بعد حصول المقصود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تعينه بذاته يغني عن تعينه قصدا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و نسب إلى المشهور الوجوب لأنّ العمل مشترك بينهما فلا يتعيّن إلا بالقصد، بل ظاهرهم وجوب تعيين كلّ ما أخذ في متعلق الأمر من العناوين القصدية التي يتوقف تمييز العمل المشترك على قصدها و نيتها، كالظهرية و العصرية، و الأدائية و القضائية و نحوها و هو حسن إن توقف التعيين على قصدها، فيصير النزاع لفظيا، فمن يقول بالوجوب أي فيما إذا توقف التعيين عليه، و من يقول بالعدم يقول به فيما إذا لم يتوقف، مع أنّ القضاء و الأداء متعينان ذاتا، لأنّ الأول إتيان العمل في خارج الوقت بخلاف الثاني، و بناؤهم على أنّ التعيين الذاتي يغني عن التعيين القصدي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في القصرية و التمامية ثلاثة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حكما محضا، أي وجوب التسليم على الركعتين و وجوبه على الأربع، و مقتضى الأصل عدم وجوب قصدهما، لأنّهما حينئذ كسائر واجبات </w:t>
      </w:r>
    </w:p>
    <w:p>
      <w:pPr>
        <w:pStyle w:val="BookText"/>
        <w:rPr/>
      </w:pPr>
      <w:r>
        <w:rPr>
          <w:rFonts w:ascii="Amiri" w:hAnsi="Amiri" w:eastAsia="Amiri" w:cs="Amiri"/>
          <w:color w:val="111111"/>
          <w:sz w:val="28"/>
          <w:sz w:val="28"/>
          <w:szCs w:val="28"/>
          <w:rtl w:val="true"/>
          <w:lang w:bidi="ar-SA"/>
        </w:rPr>
        <w:t xml:space="preserve">و لا الوجوب و 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مع توقف التعيين على قصد أحدهما، بل لو قصد أحد الأمرين في مقام الآخر صح إذا كان على وجه الاشتباه في التطبيق، كأن قصد امتثال الأمر المتعلق به فعلا و تخيل أنّه أمر أدائي فبان قضائيا أو بالعكس، أو تخيل أنّه وجوبيّ فبان</w:t>
      </w:r>
    </w:p>
    <w:p>
      <w:pPr>
        <w:pStyle w:val="BookText"/>
        <w:rPr/>
      </w:pPr>
      <w:r>
        <w:rPr>
          <w:rFonts w:ascii="Amiri" w:hAnsi="Amiri" w:eastAsia="Amiri" w:cs="Amiri"/>
          <w:color w:val="111111"/>
          <w:sz w:val="28"/>
          <w:sz w:val="28"/>
          <w:szCs w:val="28"/>
          <w:rtl w:val="true"/>
          <w:lang w:bidi="ar-SA"/>
        </w:rPr>
        <w:t>الصلاة، كوجوب التشهد و السلام و غيرهما، و هذا الوجه بعيد لأنّهما موضوعان مختلفان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من القيود المأخوذة في المأمور به غير المتقوّمة بالقصد، ككون الصبح مشتملا على أربع سجدات، و الظهر على ثمانية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من القيود المتقوّمة بالقصد، كالظهرية و العصرية مثلا، و لو شك في أنّهما من أيّ الأقسام الثلاثة، فمقتضى الأصل عدم وجوب قصدهما إلا إذا توقف التعيين عليه فيجب حينئذ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إلى المشهور عدم وجوب قصدهما، بل ادعي عليه الإجماع، و لعلهم استفادوا كونهما من أحد القسمين الأولين، فيصير النزاع على هذا لفظيا كما في جملة من مثل هذه الاختلافات بعد الدقة و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وجوب قصدهما، لوجوب صدق الإطاعة عليه، و لاحتمال دخله في الغرض، و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خلاف العرف المنزل عليه الأدلة، لأنّ أهل العرف يرون الآتي بذات المكلّف به بداعي محبوبيته للمولى مطيعا، سواء علم وجوبه أم لا، هذا مع عدم الإشارة إليه في الكتاب و السنة أصلا مع شدة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كلّ محتمل الدخل في الغرض واجب الإتيان ما لم يتم عليه البيان خصوصا في هذا الأمر العام البلوى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الأخير باطل بالأدلة العقلية و النقلية في كلّ مشكوك الوجوب مطلقا، فمقتضى الأصل عدم الوجوب إلا إذا توقف التعيين عليه، و لعلّهم أرادوا ذلك أيضا</w:t>
      </w:r>
      <w:r>
        <w:rPr>
          <w:rFonts w:eastAsia="Amiri" w:cs="Amiri" w:ascii="Amiri" w:hAnsi="Amiri"/>
          <w:color w:val="111111"/>
          <w:sz w:val="28"/>
          <w:szCs w:val="28"/>
          <w:rtl w:val="true"/>
          <w:lang w:bidi="ar-SA"/>
        </w:rPr>
        <w:t xml:space="preserve">. </w:t>
      </w:r>
      <w:bookmarkStart w:id="174" w:name="pg12200_110656"/>
    </w:p>
    <w:p>
      <w:pPr>
        <w:pStyle w:val="BookText"/>
        <w:rPr/>
      </w:pPr>
      <w:bookmarkEnd w:id="174"/>
      <w:r>
        <w:rPr>
          <w:rFonts w:ascii="Amiri" w:hAnsi="Amiri" w:eastAsia="Amiri" w:cs="Amiri"/>
          <w:color w:val="111111"/>
          <w:sz w:val="28"/>
          <w:sz w:val="28"/>
          <w:szCs w:val="28"/>
          <w:rtl w:val="true"/>
          <w:lang w:bidi="ar-SA"/>
        </w:rPr>
        <w:t xml:space="preserve">ندبيا أو بالعكس، و كذا القصر و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على وجه التقييد فلا يكون صحيحا، كما إذا قصد امتثال الأمر الأدائي ليس إلا، أو الأمر الوجوبي ليس إلا، فبان الخلاف فإنّه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5660592_417432637"/>
      <w:bookmarkStart w:id="176" w:name="_Toc68"/>
      <w:bookmarkEnd w:id="175"/>
      <w:r>
        <w:rPr>
          <w:rtl w:val="true"/>
        </w:rPr>
        <w:t xml:space="preserve">مسألة </w:t>
      </w:r>
      <w:r>
        <w:rPr/>
        <w:t>3</w:t>
      </w:r>
      <w:r>
        <w:rPr>
          <w:rtl w:val="true"/>
        </w:rPr>
        <w:t xml:space="preserve">: </w:t>
      </w:r>
      <w:r>
        <w:rPr>
          <w:rtl w:val="true"/>
        </w:rPr>
        <w:t>إذا كان في أحد أماكن التخيير فنوى القصر</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أحد أماكن التخيير فنوى القصر، يجوز له أن يعدل إلى التمام و بالعكس ما لم يتجاوز محلّ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نوى أحدهما و أتم و على الآخر من غير التفات إلى العدول 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الأداء و القضاء و الوجوب و الندب و القصر و الإتمام على فرض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لإتيان المأمور به كوجوب تعلّم أحكام المأمور به، و بعد فرض الإتيان بالمأمور به مستجمعا للشرائط لا أثر لتخلف هذا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وجوبها موضوعيا، كوجوب الركوع و السجود و الطهارة مثلا لا وجه للصحة، مع التخلف لفقد القيد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المقيد ينتفي بفقد قيده، و قد تقدم في مباحث الاجتهاد و التقليد بعض الكلام، و يأتي في المحال المناسبة ما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حينئذ تشريعا مفسدا إن علم أنّه خلاف الواقع، و لعدم تحقق القصد منه إلى تكليفه الفعلي، فإنّ ما قصده ليس بمأمور به، و ما هو المأمور به لم يتوجه القصد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قصد التكليف الفعلي مع قصد القربة يمكن الصحة، و لكنه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التخيير استمراري،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صلاة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فيه بين كون القصر و التمام حقيقتين متباينتين على احتمال بعيد، أو حقيقة واحدة مختلفة بالكمية، كما هو الظاهر من الأدلة و مرتكزات المتشرعة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قصد القصرية و التمامية حين الشروع في الصلاة، كما تقدم، و على فرض الاعتبار فهو طريقيّ محض لإتيان العمل صحيحا و المفروض أنّ القصر و التمام كلّ منهما صحيح، قصد كلّا منهما أو لا، عدل من كلّ منهما إلى الآخر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يجب التعيين حين الشروع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نوى القصر فشك بين الاثنين و الثلاث بعد إكمال السجدتين يشكل العدول إلى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 فيكفي قصد ذات الصلاة بما هي الوظيفة الفعلية على ما أمر بها الشارع، و هي تنطبق قهرا على كلّ واحد من القصر و التمام بعد جعل الشارع التخيير الواقعي للمكلف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أنّ هذا شك في الثنائية، فتكون الصلاة باطلة، فلا موضوع للعدول، و لكن ما يصح التمسك به لإبطال مثل هذا الشك إما ما دل على أنّ الشك في الثنائية يوجب البطلان، و إما ما دل على أنّ الشك في صلاة السفر يوجب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ما دل على أنّ الشك في الأوليين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المنساق منه ما لم يكن قابلا للتغيير و لم يكن اختياره في جعله أكثر من الثنائية للمكلّف و لذا ذكر في الروايات الفجر و الجمعة </w:t>
      </w:r>
      <w:r>
        <w:rPr>
          <w:rStyle w:val="FootnoteAnchor"/>
          <w:rtl w:val="true"/>
        </w:rPr>
        <w:footnoteReference w:id="299"/>
      </w:r>
      <w:r>
        <w:rPr>
          <w:rFonts w:ascii="Amiri" w:hAnsi="Amiri" w:eastAsia="Amiri" w:cs="Amiri"/>
          <w:color w:val="111111"/>
          <w:sz w:val="28"/>
          <w:sz w:val="28"/>
          <w:szCs w:val="28"/>
          <w:rtl w:val="true"/>
          <w:lang w:bidi="ar-SA"/>
        </w:rPr>
        <w:t>و لم أجد لفظ الثنائية فيما تفحصت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الأخبار تعليل بطلان صلاة الجمعة بالشك فيها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ركعتان</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و ظاهره الثنائية الذاتية لا الاقتضائية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فالمتبادر منه أيضا صلاة السفر التي لا يمكن تغييرها و تبديلها و لذا ذكرت في عداد صلاة الفجر و الجمعة في صحيح ابن مسلم و غيره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 فالشك المبطل في الأولتين ما إذا كان بين الواحدة و الأزيد مطلقا، أو الاثنين و الأزيد قبل الإكمال، لا ما إذا كان بعد الإكمال، فإنّه من الشكوك الصحيحة كما يأتي إن شاء اللّه، مع أنّ الشك في شمول أدلة الشكوك المبطلة للمقام يكفي في عدم الشمول، لأنّه من التمسك بالعام في الشبهة المصداقية، فالمرجع حينئذ أصالة الصحة، و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أعاد </w:t>
      </w:r>
      <w:bookmarkStart w:id="177" w:name="pg12200_110658"/>
    </w:p>
    <w:p>
      <w:pPr>
        <w:pStyle w:val="BookText"/>
        <w:rPr/>
      </w:pPr>
      <w:bookmarkEnd w:id="177"/>
      <w:r>
        <w:rPr>
          <w:rFonts w:ascii="Amiri" w:hAnsi="Amiri" w:eastAsia="Amiri" w:cs="Amiri"/>
          <w:color w:val="111111"/>
          <w:sz w:val="28"/>
          <w:sz w:val="28"/>
          <w:szCs w:val="28"/>
          <w:rtl w:val="true"/>
          <w:lang w:bidi="ar-SA"/>
        </w:rPr>
        <w:t xml:space="preserve">و البناء على الثلاث و إن كان لا يخلو من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يقال بتعينه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العدول و الإتمام مع صلاة الاحتياط و الإعادة</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5660594_417432637"/>
      <w:bookmarkStart w:id="179" w:name="_Toc69"/>
      <w:bookmarkEnd w:id="178"/>
      <w:r>
        <w:rPr>
          <w:rtl w:val="true"/>
        </w:rPr>
        <w:t xml:space="preserve">مسألة </w:t>
      </w:r>
      <w:r>
        <w:rPr/>
        <w:t>4</w:t>
      </w:r>
      <w:r>
        <w:rPr>
          <w:rtl w:val="true"/>
        </w:rPr>
        <w:t xml:space="preserve">: </w:t>
      </w:r>
      <w:r>
        <w:rPr>
          <w:rtl w:val="true"/>
        </w:rPr>
        <w:t>لا يجب في ابتداء العمل حين النية تصوّر الصلاة تفصيلا</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ابتداء العمل حين النية تصوّر الصلاة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يكفي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تجب نية المجموع من</w:t>
      </w:r>
    </w:p>
    <w:p>
      <w:pPr>
        <w:pStyle w:val="BookText"/>
        <w:rPr/>
      </w:pPr>
      <w:r>
        <w:rPr>
          <w:rFonts w:ascii="Amiri" w:hAnsi="Amiri" w:eastAsia="Amiri" w:cs="Amiri"/>
          <w:color w:val="111111"/>
          <w:sz w:val="28"/>
          <w:sz w:val="28"/>
          <w:szCs w:val="28"/>
          <w:rtl w:val="true"/>
          <w:lang w:bidi="ar-SA"/>
        </w:rPr>
        <w:t>الصلاة ففيه قط يحتال لها و يدبرها حتّى لا يعيدها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عموم قول أبي عبد اللّه عليه السلام في صحيح ابن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أعاد الصلاة فقيه قط يحتال لها و يدبرها حتّى لا يعيدها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ورد في بعض الأخبار من أنّه في الشك بين الثلاث و الأربع </w:t>
      </w:r>
      <w:r>
        <w:rPr>
          <w:rStyle w:val="FootnoteAnchor"/>
          <w:rtl w:val="true"/>
        </w:rPr>
        <w:footnoteReference w:id="304"/>
      </w:r>
      <w:r>
        <w:rPr>
          <w:rFonts w:ascii="Amiri" w:hAnsi="Amiri" w:eastAsia="Amiri" w:cs="Amiri"/>
          <w:color w:val="111111"/>
          <w:sz w:val="28"/>
          <w:sz w:val="28"/>
          <w:szCs w:val="28"/>
          <w:rtl w:val="true"/>
          <w:lang w:bidi="ar-SA"/>
        </w:rPr>
        <w:t>، فالظاهر أنّه من باب المثال لجميع الشكوك التي يمكن تصحيحها لا لأجل الاختصاص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حرمة إبطال الصلاة و وجوب العمل بوظيفة الشكوك الصحيحة و لا مانع في البين إلا احتمال أنّ التمسك بعمومها في المقام تمسك بالعام في الشبهة المصداقية، فلا يصح من هذه الجهة و هو مردود بأنّ مثل هذا الاحتمال لو أوجب سقوط العمومات لسقطت جميعها عن الاعتبار إلا ما ندر، فالمرجع في صحة التمسك بالعام المتعارف من أهل المحاورة و المتعارف منهم يحكمون بصحة التمسك به في المقام، فلا موضوع لهذا الإشكال، لأنّ الشبهة التي تمنع عن التمسك بالعام ما إذا كان لها نحو ثبات و استمرار لا ما إذا زالت بأدنى تأمل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و أصالة البراءة عن التصور التفصيلي، بل الحرج بالنسبة إلى سواد الناس غير المأنوسين بإتيان الصلاة</w:t>
      </w:r>
      <w:r>
        <w:rPr>
          <w:rFonts w:eastAsia="Amiri" w:cs="Amiri" w:ascii="Amiri" w:hAnsi="Amiri"/>
          <w:color w:val="111111"/>
          <w:sz w:val="28"/>
          <w:szCs w:val="28"/>
          <w:rtl w:val="true"/>
          <w:lang w:bidi="ar-SA"/>
        </w:rPr>
        <w:t xml:space="preserve">. </w:t>
      </w:r>
      <w:bookmarkStart w:id="180" w:name="pg12200_110659"/>
    </w:p>
    <w:p>
      <w:pPr>
        <w:pStyle w:val="BookText"/>
        <w:rPr/>
      </w:pPr>
      <w:bookmarkEnd w:id="180"/>
      <w:r>
        <w:rPr>
          <w:rFonts w:ascii="Amiri" w:hAnsi="Amiri" w:eastAsia="Amiri" w:cs="Amiri"/>
          <w:color w:val="111111"/>
          <w:sz w:val="28"/>
          <w:sz w:val="28"/>
          <w:szCs w:val="28"/>
          <w:rtl w:val="true"/>
          <w:lang w:bidi="ar-SA"/>
        </w:rPr>
        <w:t xml:space="preserve">الأفعال 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الأجزاء على وجه يرجع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تفريق النية على الأجزاء على وجه لا يرجع إلى قصد الجملة كأن يقصد كلا منها على وجه الاستقلال من غير لحاظ 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5660596_417432637"/>
      <w:bookmarkStart w:id="182" w:name="_Toc70"/>
      <w:bookmarkEnd w:id="181"/>
      <w:r>
        <w:rPr>
          <w:rtl w:val="true"/>
        </w:rPr>
        <w:t xml:space="preserve">مسألة </w:t>
      </w:r>
      <w:r>
        <w:rPr/>
        <w:t>5</w:t>
      </w:r>
      <w:r>
        <w:rPr>
          <w:rtl w:val="true"/>
        </w:rPr>
        <w:t xml:space="preserve">: </w:t>
      </w:r>
      <w:r>
        <w:rPr>
          <w:rtl w:val="true"/>
        </w:rPr>
        <w:t>لا ينافي نية الوجوب اشتمال الصلاة على الأجزاء المندوبة</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نية الوجوب اشتمال الصلاة على الأجزاء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ملاحظتها في ابتداء الصلاة و لا تجديد النيّة على وجه الندب حين الإتيان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القصد الإجمالي الذي لا بد منه، و مع عدمه يكون العمل بلا قصد و 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الأجزاء منطوية في الكلّ فقصده يغني عن قصدها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للإجزاء وجوب استقلالي و إنّما يكون وجوبها ضمنيا تبعيّا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قصد الوجوب الاستقلالي الانبساطي، لما ثبت في الأصول من أنّ الكلّ عين الأجزاء بالأسر، و الأجزاء عين الكل كذلك، فالوجوب الواحد ملحوظ بسيطا بالنسبة إلى الكلّ، و عين هذا الوجوب ملحوظ منبسطا بالنسبة إلى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الوجوب الاستقلالي العرضي، فلا يتصوّر للأجزاء مع فرض الجزئيّة كما هو واضح، لأنّه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جهات كمالية خارجة عن ذات المأمور به و حقيقته و الأمر إنّما تعلق بذات الواجب من حيث هي سواء كانت مقرونة بالجهات الكمالية أم لا، فذات الواجب شي‌ء، و الجهات الكمالية شي‌ء آخر، فيصح التفكيك بينهما في القصد و الحكم و الخارج، بلا فرق في ذلك بين كونها من كمال الذات و الطبيعة أو الشخص و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صدق الجزئية بالنسبة إلى المندوب مع الواجب، لأنّه من الجمع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لأنّ المراد بالجزئية في المقام الجزئية العرفية الاعتبارية لا الدقية العقلية المنطقية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البراءة عن وجوب اللحاظ في الابتداء و التجديد حين الإتيان </w:t>
      </w:r>
      <w:bookmarkStart w:id="183" w:name="pg12200_110660"/>
    </w:p>
    <w:p>
      <w:pPr>
        <w:pStyle w:val="Heading5"/>
        <w:numPr>
          <w:ilvl w:val="4"/>
          <w:numId w:val="1"/>
        </w:numPr>
        <w:rPr/>
      </w:pPr>
      <w:bookmarkStart w:id="184" w:name="__RefHeading___Toc5660598_417432637"/>
      <w:bookmarkStart w:id="185" w:name="_Toc71"/>
      <w:bookmarkEnd w:id="183"/>
      <w:bookmarkEnd w:id="184"/>
      <w:r>
        <w:rPr>
          <w:rtl w:val="true"/>
        </w:rPr>
        <w:t xml:space="preserve">مسألة </w:t>
      </w:r>
      <w:r>
        <w:rPr/>
        <w:t>6</w:t>
      </w:r>
      <w:r>
        <w:rPr>
          <w:rtl w:val="true"/>
        </w:rPr>
        <w:t xml:space="preserve">: </w:t>
      </w:r>
      <w:r>
        <w:rPr>
          <w:rtl w:val="true"/>
        </w:rPr>
        <w:t>الأحوط ترك التلفظ بالنية في الصلاة</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ترك التلفظ بالنية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 صلاة الاحتياط للشكوك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الأقوى الصحة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5660600_417432637"/>
      <w:bookmarkStart w:id="187" w:name="_Toc72"/>
      <w:bookmarkEnd w:id="186"/>
      <w:r>
        <w:rPr>
          <w:rtl w:val="true"/>
        </w:rPr>
        <w:t xml:space="preserve">مسألة </w:t>
      </w:r>
      <w:r>
        <w:rPr/>
        <w:t>7</w:t>
      </w:r>
      <w:r>
        <w:rPr>
          <w:rtl w:val="true"/>
        </w:rPr>
        <w:t xml:space="preserve">: </w:t>
      </w:r>
      <w:r>
        <w:rPr>
          <w:rtl w:val="true"/>
        </w:rPr>
        <w:t>من لا يعرف الصلاة يجب عليه أن يأخذ من يلقنه</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يعرف الصلاة يجب عليه أن يأخذ من يلقنه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بها جزءا فجزءا و يجب عليه أن ينويها أولا على</w:t>
      </w:r>
    </w:p>
    <w:p>
      <w:pPr>
        <w:pStyle w:val="BookText"/>
        <w:rPr/>
      </w:pPr>
      <w:r>
        <w:rPr>
          <w:rFonts w:ascii="Amiri" w:hAnsi="Amiri" w:eastAsia="Amiri" w:cs="Amiri"/>
          <w:color w:val="111111"/>
          <w:sz w:val="28"/>
          <w:sz w:val="28"/>
          <w:szCs w:val="28"/>
          <w:rtl w:val="true"/>
          <w:lang w:bidi="ar-SA"/>
        </w:rPr>
        <w:t>بعد عدم دليل على الوجوب من عقل أو نقل أو عرف أو عادة، و ما يجب إنّما هو القصد الإجمالي إلى العمل بنحو الجملة و الإجمال بكلّ ما اشتمل عليه من مقوّمات الذات و جهات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أتى بالأجزاء المندوبة بقصد الأمر الوجوبي، فالظاهر عدم البطلان، لأنّه من التشريع في القصد من دون أن يسري إلى العمل، بل لو قصد في ابتداء النية الوجوب بجميع أجزاء العمل حتّى مندوباته لا يبطل لما تقدم، و كذا لو أتى بالعمل الواجب بقصد الندب سهوا أو عمدا، فالظاهر الصحة، لأصالة عدم مانعية مثل هذا القصد في عمده، فكيف بسهوه بعد الإتيان بأصل المأمور به بقصد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تأسيا بالنبيّ صلّى اللّه عليه و آله و المعصومين عليهم السلام و الفقهاء القائمين مقامهم إذ لم يعهد منهم التلفظ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بعدم جواز كلام الآدميّ بينها و بين الصلاة و أنّ التلفظ بالنية من كلام الآدمي، فلا يجوز، و إن قلنا بالجواز، أو انصراف كلام الآدميّ عن التلفظ بالنية، فيجوز، و يأتي من الماتن رحمه اللّه الجزم بعدم جواز الإتيان بمنافيات الصلاة بين صلاة الاحتياط و الصلاة الأصل في أحكام الخلل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كيفية صلاة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الشك في عدم شمول كلام الآدميّ المبطل للتلفظ بالنية يجزي في جريان أصالة عدم المانعية و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للبراءة العقلية و النقلية بعد فقد الدليل على المانعية من عقل أو نقل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الوجوب كوجوب تعلم أصل الصلاة و أحكامها الابتلائية عقليّ فطريّ انظر ما تقدم في مباحث الاجتهاد و التقليد</w:t>
      </w:r>
      <w:r>
        <w:rPr>
          <w:rFonts w:eastAsia="Amiri" w:cs="Amiri" w:ascii="Amiri" w:hAnsi="Amiri"/>
          <w:color w:val="111111"/>
          <w:sz w:val="28"/>
          <w:szCs w:val="28"/>
          <w:rtl w:val="true"/>
          <w:lang w:bidi="ar-SA"/>
        </w:rPr>
        <w:t xml:space="preserve">. </w:t>
      </w:r>
      <w:bookmarkStart w:id="188" w:name="pg12200_110661"/>
    </w:p>
    <w:p>
      <w:pPr>
        <w:pStyle w:val="BookText"/>
        <w:rPr/>
      </w:pPr>
      <w:bookmarkEnd w:id="188"/>
      <w:r>
        <w:rPr>
          <w:rFonts w:ascii="IRNazanin" w:hAnsi="IRNazanin" w:eastAsia="IRNazanin"/>
          <w:color w:val="111111"/>
          <w:sz w:val="28"/>
          <w:sz w:val="28"/>
          <w:szCs w:val="28"/>
          <w:rtl w:val="true"/>
          <w:lang w:bidi="fa-IR"/>
        </w:rPr>
        <w:t xml:space="preserve">الإجمال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5"/>
        <w:numPr>
          <w:ilvl w:val="4"/>
          <w:numId w:val="1"/>
        </w:numPr>
        <w:rPr/>
      </w:pPr>
      <w:bookmarkStart w:id="189" w:name="__RefHeading___Toc5660602_417432637"/>
      <w:bookmarkStart w:id="190" w:name="_Toc73"/>
      <w:bookmarkEnd w:id="189"/>
      <w:r>
        <w:rPr>
          <w:rtl w:val="true"/>
        </w:rPr>
        <w:t xml:space="preserve">مسألة </w:t>
      </w:r>
      <w:r>
        <w:rPr/>
        <w:t>8</w:t>
      </w:r>
      <w:r>
        <w:rPr>
          <w:rtl w:val="true"/>
        </w:rPr>
        <w:t xml:space="preserve">: </w:t>
      </w:r>
      <w:r>
        <w:rPr>
          <w:rtl w:val="true"/>
        </w:rPr>
        <w:t>يشترط في نية الصلاة بل مطلق العبادات الخلوص</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نية الصلاة بل مطلق العبادات الخلوص عن الرياء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دليل وجوب القصد الإجمالي للصلاة له أيضا، لأنّ المفروض أنّ التلقين تلقين الصلاة بما لها من الشرائط و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الرياء جهات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نية الوضوء أنّ الرياء في العبادة حرام تكليفا، بل من الكبائر، لإطلاق الشرك عليه و لتوعيد النار به، و أنّ له جهة 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الحرمة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كونه موجبا لبطلان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بالنسبة إلى اللّه تبارك و تعالى إما وجودي بأن يجعل شريك له جلّ جلاله في مرتبة ذاته، و إما فعلي بأن يجعل شريك له تعالى في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عباديّ بأن يجعل شريك له في معبوديته 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بالعبادة لأجل عبادة غير اللّه تعالى كما 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لإراءة الغير فقط من دون عبادته و لا ريب في أنّ كلّا منهما شرك، بل الأول يوجب النجاسة، و لكن الرياء المبحوث عنه في الفقه من القسم الأخير لمن يعتقد بوحدانية اللّه ذاتا و فعلا و عبادة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الأدلة حرمة الرياء نفسيا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الغصب فيها، و كحرمة لبس الذهب و الحرير على الرجال و لو حال الصلاة، فينتزع الفساد من الحرمة النفسية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فإذا رأيي في العبادة الباطلة، أو أتى بالعبادة أولا صحيحة ثمَّ أتى بعبادة أخرى ورائي فيها لا يكون حراما من جهة انتفاء موضوع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إنّ موضوع حرمته مطلق العبادة و لو كانت باطلة، فلو صلّى بلا طهارة أو توضأ بماء نجس مع العلم و الالتفات و رأيي فيها فعل حراما، و لكنه مشكل، لأنّ ذات مثل هذا العمل لا يصلح للعبادية حتّى يتحقق فيه موضوع الرياء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وجه للحرمة و الإثم، لأنّه بمجرد حصول الرياء تبطل العبادة فلا يبقى موضوع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الحرمة الصحة التعليقية لا الفعلية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بل المتفق عليه البطلان العبادة المرائي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إلى المرتضى رحمه اللّه عدم ترتب الثواب لا البطلان، فإن كان مراده عدم البطلان حتّى مع فقد قصد القربة، فهو ضروري البطلان لتقوم العبادة بقصد القربة عند كلّ أحد و هو رحمه اللّه معترف به، و إن كان نظره إلى أنّ الرياء من الضمائم التي لا تضر بقصد القربة، فإطلاق صحيح ابن جعفر، و خبر السكوني </w:t>
      </w:r>
      <w:r>
        <w:rPr>
          <w:rStyle w:val="FootnoteAnchor"/>
          <w:rtl w:val="true"/>
        </w:rPr>
        <w:footnoteReference w:id="305"/>
      </w:r>
      <w:r>
        <w:rPr>
          <w:rFonts w:ascii="Amiri" w:hAnsi="Amiri" w:eastAsia="Amiri" w:cs="Amiri"/>
          <w:color w:val="111111"/>
          <w:sz w:val="28"/>
          <w:sz w:val="28"/>
          <w:szCs w:val="28"/>
          <w:rtl w:val="true"/>
          <w:lang w:bidi="ar-SA"/>
        </w:rPr>
        <w:t>يرده، ففي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يؤمر برجال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 خازن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أشقياء ما كان حالكم؟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نعمل لغير اللّه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ثوابكم ممن عملتم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كيف يمكن أن يكون العمل صحيحا و مع ذلك يوجب استحقاق النار لعامله؟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الملك ليصعد بعمل العبد مبتهجا به، فإذا صعد بحسناته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سجين، إنّه ليس إياي أراد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يمكن أن يكون العمل صحيحا و مع ذلك أمر اللّه تعالى أن يجعل في سجين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الرياء من الأمور القصدية المتقوّمة بالقصد و الاختيار و هو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بإتيان العبادة بمجرد إراءة الناس من دون قصد القربة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بالعمل بقصد القربة، لكن بداعي أن يجعل نفسه عند الناس في عداد الصالحين، أو لرفع الذم عن نفسه، أو لجلب خير الناس إلى نفسه، أو لمجرد كونه في مجمع الناس، أو لمجرد الشهرة بالعبادة أو لغير ذلك من الأغراض، و الذي يكون حراما و يوجب بطلان العبادة هو الأول دون البقية مع تحقق قصد القربة فيها إذا كانت تلك الدواعي في طولها لا في عرضها بحيث تنافيها، و لكن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ريب في أنّها تنافي الإخلاص و الخلوص و إن صحت العبادة بحسب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بعض الأخبار كصحيح ابن جعفر، و خبر السكوني و إن كان تعميم الرياء بالنسبة إلى تمام الأعمال و الحسنات مطلقا سواء كانت من العباديات أم غيرها، لكن مقتضى جملة من الأخبار الاختصاص بالعباديات ففي 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عمل عملا يطلب به وجه اللّه و الدار الآخرة و أدخل فيه رضا أحد من الناس كان مشركا</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للناس كان ثوابه على الناس، و من عمل للّه كان ثوابه على اللّه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منها اختصاص حرمة الرياء بخصوص العباديات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الرياء في العبادات المندوبة بناء على الحرمة الغيرية تبطل و لا إثم على المرائي، و أما بناء على الحرمة النفسية مضافا إلى الفساد تبطل مع الإثم كما هو واضح، و قد استظهرنا الأخير من الأدلة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بطلان العبادة المرائي فيها موافقا للقاعدة إن كان الرياء في أصل إتيان العمل، لفقد قصد القربة حينئذ و كذا إن كان في الجزء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فساد الجزء يسري إلى الكلّ، لأنّ المركب ينتفي بانتفاء أحد أجزائه إن اكتفى بالمأتي به و إن أعاده بعنوان الجزئية تكون من الزيادة العمدية المبطلة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حصول الرياء له أو لا، أو شك في أنّ الحالة الحاصلة له رياء أو لا؟ فمقتضى الأصل عدم تحقق المانع و صحة عمله و إذا حصل له حالة سرور بعمله و حالة فرح بعبادته أو فرح بأن يراه الناس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ليس من الرياء، 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سرّته حسنته و ساءته سيئته فهو </w:t>
      </w:r>
    </w:p>
    <w:p>
      <w:pPr>
        <w:pStyle w:val="BookText"/>
        <w:rPr/>
      </w:pPr>
      <w:r>
        <w:rPr>
          <w:rFonts w:ascii="Amiri" w:hAnsi="Amiri" w:eastAsia="Amiri" w:cs="Amiri"/>
          <w:color w:val="111111"/>
          <w:sz w:val="28"/>
          <w:sz w:val="28"/>
          <w:szCs w:val="28"/>
          <w:rtl w:val="true"/>
          <w:lang w:bidi="ar-SA"/>
        </w:rPr>
        <w:t xml:space="preserve">فلو نوى بها الرياء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من المعاصي الكبيرة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شرك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دخول الرياء في العمل على</w:t>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النبيّ صلّى اللّه عليه و آله عن خيار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أحسنوا استبشروا و إذا أساؤوا استغفروا، و إذا أعطوا شكروا، و إذا ابتلوا صبروا، و إذا غضبوا غفروا</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تكون مقيدة لتلك المطلقات، مضافا إلى أصالة الصحة في غير المتيقن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بتحسين العبادة لترغيب الغير إليها، أو لغرض صحيح آخر، للأصل، و خبر عبيد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في الصلاة فيجوّد صلاته و يحسّنها رجاء أن يستجرّ بعض من يراه إلى هواه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الرياء</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لو كانت الصلاة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و في الملإ بنحو آخر بداعي تعليم الناس و ترغيبهم إلى الاهتمام بالصلاة أو لغرض شرعيّ آخر لا بأس به، و لكن لا بد من الحذر عن خدائع الشيطان إذ المقام من مزالّ الأقدام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المرتضى أنّه يوجب عدم الثواب لا البطلان، و تقدم الجواب عنه مع أنّه على إطلاقه مخدوش حتّى عنده رحمه اللّه كما يأتي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المعصية الكبيرة كلّ ما أوعد عليها بالنار، أو نزّل منزلة ما أوعد عليه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موجود في الرياء، لإيعاد النار عليه في خبر السكوني، و لتنزيله منزلة الشرك في صحيح زرارة كما تقدم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بالعمل لمجرد إراءة الناس من دون أن يقصد به امتثال أمر اللّه تعالى، و هذا باطل بلا إشكال، لأنّه فاقد لقصد القربة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داعيه و محركه على العمل القربة و امتثال الأمر و الرياء معا، و هذا أيضا باطل، سواء كانا مستقلين أو كان أحدهما تبعا و الآخر مستقلا أو كانا معا و منضمّا محرّكا و داعيا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ببعض الأجزاء الواجبة الرياء، و هذا أيضا باطل و إن كان محلّ التدارك باقيا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الأعمال التي لا يرتبط بعضها ببعض، أو لا ينافيها الزيادة في الأثناء كقراءة القرآن و الأذان و الإقامة إذا أتى ببعض الآيات أو الفصول من الأذان و اختص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استفادة هذه الوجوه 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عمل عملا يطلب به وجه اللّه و الدار الآخرة و أدخل فيه رضا أحد من الناس كان مشركا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البطلان مطابقا للقاعدة حتّى عند المرتضى رحمه اللّه الذي نسب إليه عدم البطلان بالرياء، لأنّه رحمه اللّه إنّما نفي دلالة الأخبار على البطلان مع تسليمه لقاعدة بطلان العبادة بفقدان قصد القربة حين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لصدق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فيه رضا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لا محالة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أدخل فيه رضا أحد من الناس فيبطل و لا يبقى موضوع للتدارك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البطلان به، فلو تدارك بالإعادة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ببعض الأجزاء المستحبة الرياء كالقنوت في الصلاة، و هذا أيضا باطل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أصل العمل للّه لكن أتى به في مكان و قصد بإتيانه في ذلك المكان الرياء، كما إذا أتى به في المسجد أو بعض المشاهد رياء، و هذا أيضا باطل على الأقوى، و كذا إذا كان وقوفه في الصف الأول من الجماعة أو في الطرف الأيمن 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الرياء من حيث الزمان كالصلاة في أول الوقت رياء، و هذا أيضا باطل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الرياء من حيث أوصاف العمل كالإتيان بالصلاة جماعة أو القراءة بالتأنّي أو بالخشوع أو نحو ذلك و هذا أيضا باطل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مقدّمات العمل، كما إذا كان الرياء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 إن كانت لها وحدة عرفية في الجملة، و لكن كلّ آية من آيات القرآن و كلّ فصل من فصول الأذان له نحو استقلال في الجملة لا يضر بطلانه بصحة السابقة، فتصح إعادة ما بطل فقط و لا تجب إعادة أصل الصلاة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إدخال رضاء أحد من الناس فيه عرفا و إن أمكن التفكيك دقة، و لكنه لا أثر له، لأنّ الأدلة منزلة على العرفيات و كذا الكلام بعينه في الخامس و السادس و السابع من جهة الصدق العرفي بإدخال رضاء أحد من الناس في العمل و إن أمكن التفكيك بحسب الدقة العقلية، و لكنّها غير ملحوظة في الأحكام الشرعية و المراد بصدق إدخال رضا أحد من الناس في العمل إنّما هو فيما إذا كان الإدخال من باب الوصف بحال الذات لا الوصف بحال المتعلق و إلا فلا يوجب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مشية إلى المسجد لا في إتيانه في المسجد، و الظاهر عدم البطلان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بعض الأعمال الخارجة عن الصلاة، كالتحنك حال الصلاة، و هذا لا يكون مبطلا، إلا إذا رجع إلى الرياء في الصلاة، متحنكا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العمل خالصا للّه لكن كان بحيث يعجبه أن يراه الناس، و الظاهر عدم بطلانه أيضا كما أنّ الخطور القلبي لا يضرّ خصوصا إذا كان بحيث يتأذّى بهذا الخطور، و كذا لا يضر الرياء بترك الأضداد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إدخال رضا أحد من الناس في العمل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فلعدم صدق إدخال الرياء في العمل، لما تقدم من أنّ المراد به الصدق بوصف الذات عرفا، لا ما إذا كان الصدق بحسب المتعلق، و أما الأخير فلصحة انتساب الرياء إلى ذات العمل، فيبطل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بعد عدم صدق دخول الرياء المعهود في العمل صدقا ذاتيا، بل و لو شك في الصدق و عدمه كذلك لا يصح التمسك بإطلاق دليل مبطلية الرياء، لأنّه حينئذ من التمسك بالعام في الشبهة المصداقية، فيكون المرجع أصالة الصحة مضافا إلى صحيح زرارة في الأول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يعمل الشي‌ء من الخير فيراه إنسان فيسرّه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ما من أحد إلا و هو يحب أن يظهر له في الناس الخير إذا لم يكن صنع ذلك لذلك</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الأضداد عبارة عن منافيات الصلاة كما إذا قصد الرياء في عدم الالتفات أو عدم التكلم أو عدم إصدار الحدث أو نحوه من الموانع و المنافيات هذا </w:t>
      </w:r>
      <w:bookmarkStart w:id="191" w:name="pg12200_110668"/>
    </w:p>
    <w:p>
      <w:pPr>
        <w:pStyle w:val="Heading5"/>
        <w:numPr>
          <w:ilvl w:val="4"/>
          <w:numId w:val="1"/>
        </w:numPr>
        <w:rPr/>
      </w:pPr>
      <w:bookmarkStart w:id="192" w:name="__RefHeading___Toc5660604_417432637"/>
      <w:bookmarkStart w:id="193" w:name="_Toc74"/>
      <w:bookmarkEnd w:id="191"/>
      <w:bookmarkEnd w:id="192"/>
      <w:r>
        <w:rPr>
          <w:rtl w:val="true"/>
        </w:rPr>
        <w:t xml:space="preserve">مسألة </w:t>
      </w:r>
      <w:r>
        <w:rPr/>
        <w:t>9</w:t>
      </w:r>
      <w:r>
        <w:rPr>
          <w:rtl w:val="true"/>
        </w:rPr>
        <w:t xml:space="preserve">: </w:t>
      </w:r>
      <w:r>
        <w:rPr>
          <w:rtl w:val="true"/>
        </w:rPr>
        <w:t>الرياء المتأخر لا يوجب البطلان</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المتأخر لا يوجب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w:t>
      </w:r>
    </w:p>
    <w:p>
      <w:pPr>
        <w:pStyle w:val="BookText"/>
        <w:rPr/>
      </w:pPr>
      <w:r>
        <w:rPr>
          <w:rFonts w:ascii="Amiri" w:hAnsi="Amiri" w:eastAsia="Amiri" w:cs="Amiri"/>
          <w:color w:val="111111"/>
          <w:sz w:val="28"/>
          <w:sz w:val="28"/>
          <w:szCs w:val="28"/>
          <w:rtl w:val="true"/>
          <w:lang w:bidi="ar-SA"/>
        </w:rPr>
        <w:t>إذا قصد الرياء في نفس ترك المنافي من حيث هو و أما إذا رجع إلى الرياء في الصلاة بتركها، فيصدق دخول الرياء في العمل عرفا حينئذ فيبطل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أنّه من أيّهما، فالمرجع 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الأدلة في الرياء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أبي جعفر عليه السلام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الإبقاء على العمل أشد من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الإبقاء على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الرجل بصلة و ينفق نفقة للّه وحده لا شريك له فكتب له سرّا، ثمَّ يذكرها فتمحى فتكتب له علانية، ثمَّ يذكرها فتمحى و تكتب له رياء</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حمله على إحباط بعض درجات الثواب لا الإحباط الحقيقي المطلق الذي لم يقم دليل عليه، بل ظاهر جملة من الآيات خلافه كقوله تعالى فَمَنْ يَعْمَلْ مِثْقالَ ذَرَّةٍ خَيْراً يَرَهُ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مؤمنا فحج و عمل في إيمانه، ثمَّ أصابته في إيمانه فتنة، فكفر ثمَّ تاب، و آمن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له كلّ عمل صالح عمله في إيمانه و لا يبطل منه شي‌ء</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الآيات المشتملة على الإحباط، و الروايات التي يستظهر منها ذلك كقوله تعالى وَ مَنْ يَكْفُرْ بِالْإِيمانِ فَقَدْ حَبِطَ عَمَلُهُ </w:t>
      </w:r>
      <w:r>
        <w:rPr>
          <w:rStyle w:val="FootnoteAnchor"/>
          <w:rtl w:val="true"/>
        </w:rPr>
        <w:footnoteReference w:id="317"/>
      </w:r>
      <w:r>
        <w:rPr>
          <w:rFonts w:ascii="Amiri" w:hAnsi="Amiri" w:eastAsia="Amiri" w:cs="Amiri"/>
          <w:color w:val="111111"/>
          <w:sz w:val="28"/>
          <w:sz w:val="28"/>
          <w:szCs w:val="28"/>
          <w:rtl w:val="true"/>
          <w:lang w:bidi="ar-SA"/>
        </w:rPr>
        <w:t>و ذكرنا في التفسير ما يتعلق به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من الآيات، و كصحيح ابن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عزّ و جلّ وَ قَدِمْنا إِلى ما عَمِلُوا مِنْ عَمَلٍ فَجَعَلْناهُ هَباءً مَنْثُوراً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 كانت أعمالهم أشدّ بياضا من القباطي و لكن كانوا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لهم الحرام لم يدعوه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فلباب القول فيها بحسب الجمع بين الأدلة النقلية و الأدلة العقلية هو أنّه لا ريب في أنّ استحقاق الخلود في الجنة مشروط بالموافاة على الإيمان، لقوله تعالى مَنْ يَرْتَدِدْ مِنْكُمْ عَنْ دِينِهِ فَيَمُتْ وَ هُوَ كافِرٌ فَأُولئِكَ حَبِطَتْ أَعْمالُهُمْ فِي الدُّنْيا وَ الْآخِرَةِ وَ أُولئِكَ أَصْحابُ النّارِ هُمْ فِيها خالِدُونَ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لَئِنْ أَشْرَكْتَ لَيَحْبَطَنَّ عَمَلُكَ وَ لَتَكُونَنَّ مِنَ الْخاسِرِينَ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يجزي بما صدر منه من الطاعات و العبادات و الأعمال الخيرية في الدنيا أو في البرزخ، أو يوجب التخفيف في عذابه في نفسه أو في أهله أو غير ذلك مما لا يعلمه إلا اللّه تعالى و بعد ذلك 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مؤمنا من أول بلوغه إلى حين موته و لم يلبس إيمانه بظلم فلا ريب في أنّه من أهل الخلود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أوله إلى حين موته كافرا و لا ريب في أنّه من أهل الخلود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خلط عملا صالحا و آخر سيئا و وافاه بالتوبة و هو من أهل الجنة نصّا </w:t>
      </w:r>
      <w:r>
        <w:rPr>
          <w:rStyle w:val="FootnoteAnchor"/>
          <w:rtl w:val="true"/>
        </w:rPr>
        <w:footnoteReference w:id="321"/>
      </w:r>
      <w:r>
        <w:rPr>
          <w:rFonts w:ascii="IRNazanin" w:hAnsi="IRNazanin" w:eastAsia="IRNazanin"/>
          <w:color w:val="111111"/>
          <w:sz w:val="28"/>
          <w:sz w:val="28"/>
          <w:szCs w:val="28"/>
          <w:rtl w:val="true"/>
          <w:lang w:bidi="fa-IR"/>
        </w:rPr>
        <w:t>و إجماعا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بعينه مع عدم الموافاة بالتوبة و الموت مع عدمها فإما أن يدخل في الجنة ثمَّ يخرج منها بجزاء معاصيه و هو خلاف الإجماع، بل الضرورة، فإنّ من دخل الجنة لا يخرج منها 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يدخل في النار لجزاء معاصيه ثمَّ يخرج منها بجزاء أعماله الحسنة إلى الجنة و تدل عليه النصوص الكثيرة التي ليس المقام محلّ التعرّض لها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194" w:name="pg12200_110670"/>
    </w:p>
    <w:p>
      <w:pPr>
        <w:pStyle w:val="BookText"/>
        <w:rPr/>
      </w:pPr>
      <w:bookmarkEnd w:id="194"/>
      <w:r>
        <w:rPr>
          <w:rFonts w:ascii="Amiri" w:hAnsi="Amiri" w:eastAsia="Amiri" w:cs="Amiri"/>
          <w:color w:val="111111"/>
          <w:sz w:val="28"/>
          <w:sz w:val="28"/>
          <w:szCs w:val="28"/>
          <w:rtl w:val="true"/>
          <w:lang w:bidi="ar-SA"/>
        </w:rPr>
        <w:t>حين العمل قاصدا للخلوص ثمَّ بعد تمامه بدا له في ذكره أو عمل عملا يدل على أنّه فعل كذا</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5660606_417432637"/>
      <w:bookmarkStart w:id="196" w:name="_Toc75"/>
      <w:bookmarkEnd w:id="195"/>
      <w:r>
        <w:rPr>
          <w:rtl w:val="true"/>
        </w:rPr>
        <w:t xml:space="preserve">مسألة </w:t>
      </w:r>
      <w:r>
        <w:rPr/>
        <w:t>10</w:t>
      </w:r>
      <w:r>
        <w:rPr>
          <w:rtl w:val="true"/>
        </w:rPr>
        <w:t xml:space="preserve">: </w:t>
      </w:r>
      <w:r>
        <w:rPr>
          <w:rtl w:val="true"/>
        </w:rPr>
        <w:t>العجب المتأخر لا يكون مبطلا</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المتأخر لا يكون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المقارن فإنّه مبطل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الأقوى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ريب في أنّه من الرذائل بل من المهلكات و مانع عن صعود العمل إلى السماوات كما في جملة من الروايات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ابن سويد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العجب الذي يفسد العمل،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درجات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يزين للعبد سوء عمله فيراه حسنا فيعجبه، و يحسب أنّه يحسن صنعا،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يؤمن العبد بربه فيمنّ على اللّه عزّ و جلّ و للّه عليه فيه المنّ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يراد بالفساد عدم القبول، لقصور الحديث عن إثبات الفساد سندا و دلالة، مع معارضته بخبر ابن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صلاته خاليا فيدخله العجب،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أول صلاته بنية يريد بها ربّه فلا يضره ما دخله بعد ذلك، فليمض في صلاته و ليخسأ الشيطان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يمكن أن يكون حصول بعض مراتبه غير اختياري، لكثرة قصور النفس و عدم كمالها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بعض من قال بالبطلان، و جمودا على بعض الأخبار القاصرة عن الحرمة و البطلان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ظهور دليل على البطلان، بل مقتضى ما تقدم من خبر ابن عمار عدمه</w:t>
      </w:r>
      <w:r>
        <w:rPr>
          <w:rFonts w:eastAsia="Amiri" w:cs="Amiri" w:ascii="Amiri" w:hAnsi="Amiri"/>
          <w:color w:val="111111"/>
          <w:sz w:val="28"/>
          <w:szCs w:val="28"/>
          <w:rtl w:val="true"/>
          <w:lang w:bidi="ar-SA"/>
        </w:rPr>
        <w:t xml:space="preserve">. </w:t>
      </w:r>
      <w:bookmarkStart w:id="197" w:name="pg12200_110671"/>
    </w:p>
    <w:p>
      <w:pPr>
        <w:pStyle w:val="Heading5"/>
        <w:numPr>
          <w:ilvl w:val="4"/>
          <w:numId w:val="1"/>
        </w:numPr>
        <w:rPr/>
      </w:pPr>
      <w:bookmarkStart w:id="198" w:name="__RefHeading___Toc5660608_417432637"/>
      <w:bookmarkStart w:id="199" w:name="_Toc76"/>
      <w:bookmarkEnd w:id="197"/>
      <w:bookmarkEnd w:id="198"/>
      <w:r>
        <w:rPr>
          <w:rtl w:val="true"/>
        </w:rPr>
        <w:t xml:space="preserve">مسألة </w:t>
      </w:r>
      <w:r>
        <w:rPr/>
        <w:t>11</w:t>
      </w:r>
      <w:r>
        <w:rPr>
          <w:rtl w:val="true"/>
        </w:rPr>
        <w:t xml:space="preserve">: </w:t>
      </w:r>
      <w:r>
        <w:rPr>
          <w:rtl w:val="true"/>
        </w:rPr>
        <w:t>غير الرياء من الضمائم إما حرام أو مباح أو راجح</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الرياء من الضمائم إما حرام أو مباح أو راجح، فإن كان حراما و كان متحدا مع العمل أو مع جزء منه بطل كالرياء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خارجا عن العمل مقارنا له لم يكن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مباحا أو راجحا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تبعا و كان داعي القربة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العبادة متقوّمة بقصد القربة و لا يصح التقرب بالمحرّم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الضميمة المحرّمة كما إذا أتى بالصلاة مثلا بقصد إيذاء المؤمن و تحقق المقصود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تحقق منه قصد الامتثال و صدر منه الحرام في ضمن العمل كما إذا صلّى قربة إلى اللّه تعالى و نظر في أثناء الصلاة إلى الأجنبية بالشهوة و الريبة، فتصح صلاته و إن فعل حراما، و أما إن لم يكن كذلك بأن قصد الحرام مع قصد الامتثال عرضا، فتأتي فيه الوجوه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المتصورة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داعي القربة و كون غيرها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المأمور به من كلّ منهما بحيث لو لم يكن أحدهما دون الآخر لما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داعوية كلّ منهما مستقلا على البدل بحيث لو لم يكن أحدهما لأثر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داعوية كلّ منهما مستقلا بالنسبة إلى متعلقه فقط، و كلّ منهما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الضميمة المباحة،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الراجحة، فهذه أقسام عشرة يصح العمل مع استقلال داعي القربة سواء كانت الضميمة راجحة أو 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البقية فالبحث فيها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يستفاد مما ورد في سهولة الشريعة و ملاحظة حال نوع الناس الذي يدور جعل التكاليف مدارهم نصّا و إجماعا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صغريات الأقلّ و الأكثر، لأنّ اعتبار مجرد داعوية القربة في الجملة معلوم قطعا و إنّما الشك في الزائد عليه، فيرجع إلى البراءة على ما حقق في الأصول في قصد الأمر و القربة و سائر القيود المعتبرة و لا ريب في تحقق داعوية القربة في الجملة في الأقسام الثلاثة عقلا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البين إلا آية الإخلاص </w:t>
      </w:r>
      <w:r>
        <w:rPr>
          <w:rStyle w:val="FootnoteAnchor"/>
          <w:rtl w:val="true"/>
        </w:rPr>
        <w:footnoteReference w:id="326"/>
      </w:r>
      <w:r>
        <w:rPr>
          <w:rFonts w:ascii="Amiri" w:hAnsi="Amiri" w:eastAsia="Amiri" w:cs="Amiri"/>
          <w:color w:val="111111"/>
          <w:sz w:val="28"/>
          <w:sz w:val="28"/>
          <w:szCs w:val="28"/>
          <w:rtl w:val="true"/>
          <w:lang w:bidi="ar-SA"/>
        </w:rPr>
        <w:t>، و الأدلة الحاصرة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العبادة </w:t>
      </w:r>
      <w:r>
        <w:rPr>
          <w:rStyle w:val="FootnoteAnchor"/>
          <w:rtl w:val="true"/>
        </w:rPr>
        <w:footnoteReference w:id="327"/>
      </w:r>
      <w:r>
        <w:rPr>
          <w:rFonts w:ascii="Amiri" w:hAnsi="Amiri" w:eastAsia="Amiri" w:cs="Amiri"/>
          <w:color w:val="111111"/>
          <w:sz w:val="28"/>
          <w:sz w:val="28"/>
          <w:szCs w:val="28"/>
          <w:rtl w:val="true"/>
          <w:lang w:bidi="ar-SA"/>
        </w:rPr>
        <w:t>في رجاء الثواب و خوف العقاب، و الحب للّه تعالى، و أنّه لا عمل إلا بالنية التي تقدمت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وردت لنفي عبادة الأوثان و لا ربط لها بتعيين مراتب الخلوص و الإخلاص و كيفية داعوية القربة و خصوصيات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ان الآية الشريفة في مقام بيان 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في أصل العبودية لا في مقام بيان شروط العبادة، و كذا الثانية، فإنّها إنما تدل على بطلان العبادة بغير رجاء الثواب و الفرار من العقاب و غير المحبة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هذه الأمور بأيّ مرتبة منها معتبرة، فالروايات أجنبية عن بيان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فلا ربط له بالمقام أصلا، لأنّه في مقام الترغيب إلى نية الخير و التحذير عن نية الشر، كما يدل عليه صحيح ابن جعفر عن أخيه عليه السلام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 لكلّ امرئ ما نوى، فمن غزا ابتغاء ما عند اللّه فقد وقع أجره على اللّه عزّ و جلّ، و من غزا يريد عرض الدنيا أو نوى عقالا لم يكن له إلا ما نوى</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دعوى الإجماع على تعيين مرتبة فيها من مراتب الإخلاص فموهون، لاختلاف الكلمات، و تشتت العبارات، فراجع المطوّلات، فليس فيها ما يدل على تعيين مرتبة خاصة من مراتب الإخلاص و الخلوص، فاعتبار كون داعي العبادة صالحا للتأثير معلوم و الزائد عليه مشكوك وجدانا، فيرجع فيه إلى إطلاقات الأدلة و أصالة البراءة بعد عدم الدليل على التعيين كما هو كذلك في جميع أبواب الفقه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سهولة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الأمر العام البلوى لجميع الأمة و عدم تعرض الأدلة لتفصيله و تفريعه مع ما عليه عامة الناس من الأغراض و الدواعي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الاكتفاء بالداعي القربي الذي يصلح للتأثير و لو لم يكن علة تامة منحصرة مستقلا فيه، مع أنّه لو اقتصر على العلة التامة المنحصرة منه في صحة العبادة لزم بطلان عبادة غير عباد اللّه المخلصين، لأنّ عبادات غالب الناس لا تخلو عن الضمائم و قد صدر عنهم عليهم السلام الوضوء لقصد تعليم الناس و الصلاة كذلك أيضا </w:t>
      </w:r>
      <w:r>
        <w:rPr>
          <w:rStyle w:val="FootnoteAnchor"/>
          <w:rtl w:val="true"/>
        </w:rPr>
        <w:footnoteReference w:id="329"/>
      </w:r>
      <w:r>
        <w:rPr>
          <w:rFonts w:ascii="Amiri" w:hAnsi="Amiri" w:eastAsia="Amiri" w:cs="Amiri"/>
          <w:color w:val="111111"/>
          <w:sz w:val="28"/>
          <w:sz w:val="28"/>
          <w:szCs w:val="28"/>
          <w:rtl w:val="true"/>
          <w:lang w:bidi="ar-SA"/>
        </w:rPr>
        <w:t xml:space="preserve">، و قد ورد الأمر بإطالة الركوع، لانتظار لحوق المأموم </w:t>
      </w:r>
      <w:r>
        <w:rPr>
          <w:rStyle w:val="FootnoteAnchor"/>
          <w:rtl w:val="true"/>
        </w:rPr>
        <w:footnoteReference w:id="330"/>
      </w:r>
      <w:r>
        <w:rPr>
          <w:rFonts w:ascii="Amiri" w:hAnsi="Amiri" w:eastAsia="Amiri" w:cs="Amiri"/>
          <w:color w:val="111111"/>
          <w:sz w:val="28"/>
          <w:sz w:val="28"/>
          <w:szCs w:val="28"/>
          <w:rtl w:val="true"/>
          <w:lang w:bidi="ar-SA"/>
        </w:rPr>
        <w:t xml:space="preserve">، و إعطاء الزكاة لترغيب الناس </w:t>
      </w:r>
      <w:r>
        <w:rPr>
          <w:rStyle w:val="FootnoteAnchor"/>
          <w:rtl w:val="true"/>
        </w:rPr>
        <w:footnoteReference w:id="331"/>
      </w:r>
      <w:r>
        <w:rPr>
          <w:rFonts w:ascii="Amiri" w:hAnsi="Amiri" w:eastAsia="Amiri" w:cs="Amiri"/>
          <w:color w:val="111111"/>
          <w:sz w:val="28"/>
          <w:sz w:val="28"/>
          <w:szCs w:val="28"/>
          <w:rtl w:val="true"/>
          <w:lang w:bidi="ar-SA"/>
        </w:rPr>
        <w:t xml:space="preserve">، و الجهر بالتسبيح لإعلام الغير </w:t>
      </w:r>
      <w:r>
        <w:rPr>
          <w:rStyle w:val="FootnoteAnchor"/>
          <w:rtl w:val="true"/>
        </w:rPr>
        <w:footnoteReference w:id="332"/>
      </w:r>
      <w:r>
        <w:rPr>
          <w:rFonts w:ascii="Amiri" w:hAnsi="Amiri" w:eastAsia="Amiri" w:cs="Amiri"/>
          <w:color w:val="111111"/>
          <w:sz w:val="28"/>
          <w:sz w:val="28"/>
          <w:szCs w:val="28"/>
          <w:rtl w:val="true"/>
          <w:lang w:bidi="ar-SA"/>
        </w:rPr>
        <w:t>إلى غير ذلك مما يمكن أن يستفاد منها عدم اعتبار الانحصار المحض في داعوية القربة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الظاهر أنّ مقتضى بناء العقلاء و مرتكزاتهم، و سيرة المتشرعة اعتبار استقلال داعوية القربة في العباديات مطلقا، و لا يكتفون بمجرد الاستناد في الجملة، و هذه هي القرينة المحفوفة بالأدلة، فلا يصح الرجوع إلى إطلاقاتها كما لا يصح الرجوع إلى البراءة معها و حينئذ يصح أن يقال إنّ استقلال الداعوية في القربة مسلّمة لدى العقلاء و الشك في إجزاء 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قاعدة الاشتغال عدم الإجزاء، لأنّ الشك حينئذ في المحصّل بعد معلومية أصل التكليف خصوصا بعد كون المعبود هذا العظيم الذي تحيّرت العقول في نعمه و إحسانه فضلا عن ذاته و خصوصا بعد إطلاق قوله تعالى وَ ما يُؤْمِنُ أَكْثَرُهُمْ بِاللّهِ إِلّا وَ هُمْ مُشْرِكُونَ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يشمل هذه الضمائم عند الوقوف لدى القهار الجبار المطلع على الخفايا و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ليس للفقيه المأنوس بمذاق الشرع أن يجزم بإطلاق جواز ضمّ الضمائم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مستقلا فلا إشكال في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مستقلا و كان داعي القربة تبعا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كانا معا منضمّين محرّكا و داعيا على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كانا مستقلّين فالأقوى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مع بقاء استقلالية قصد القربة من أول العمل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مقتضى مرتكزات العقلاء و المتشرعة اعتبار استقلال داعوية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استقلال داعوية القربة حينئذ، و قد مر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استقلال داعوية القربة، لكن بنحو البدلية و احتمال اعتباره بنحو العلة التامة المنحصرة خلاف سهولة الشريعة المقدسة في هذا الأمر العام البلوى، فيدفع بالأصل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بناء العقلاء و سيرة المتشرعة إنّما هو فيما إذا كان الاستقلال بنحو الانحصار، كما يمكن أن يستظهر ذلك مما ورد في الرياء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احتمال أن يكون المتيقن من البناء و السيرة استقلال داعوية القربة بنحو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قصد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مباحة كانت أو 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قصد القربة بحيث لا يضر باستقلالها في الداعوية لا يضر بصحة العمل و إن كان ينافي بعض مراتب الخلوص و الإخلاص</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الغايات الدنيوية الشرعية المترتبة على العمل كحلية النساء في طواف النساء و تنمية المال في الزكاة و توسعة الرزق في صلاة الليل إلى غير ذلك ليس من الضميمة، لأنّ المراد منها ما كانت خارجة عن العمل لا أن تكون غاية له فلا يضرّ قصدها ما لم يناف قصد القربة بأن تلحظ على نحو الموضوعية</w:t>
      </w:r>
      <w:r>
        <w:rPr>
          <w:rFonts w:eastAsia="Amiri" w:cs="Amiri" w:ascii="Amiri" w:hAnsi="Amiri"/>
          <w:color w:val="111111"/>
          <w:sz w:val="28"/>
          <w:szCs w:val="28"/>
          <w:rtl w:val="true"/>
          <w:lang w:bidi="ar-SA"/>
        </w:rPr>
        <w:t xml:space="preserve">. </w:t>
      </w:r>
      <w:bookmarkStart w:id="200" w:name="pg12200_110675"/>
    </w:p>
    <w:p>
      <w:pPr>
        <w:pStyle w:val="Heading5"/>
        <w:numPr>
          <w:ilvl w:val="4"/>
          <w:numId w:val="1"/>
        </w:numPr>
        <w:rPr/>
      </w:pPr>
      <w:bookmarkStart w:id="201" w:name="__RefHeading___Toc5660610_417432637"/>
      <w:bookmarkStart w:id="202" w:name="_Toc77"/>
      <w:bookmarkEnd w:id="200"/>
      <w:bookmarkEnd w:id="201"/>
      <w:r>
        <w:rPr>
          <w:rtl w:val="true"/>
        </w:rPr>
        <w:t xml:space="preserve">مسألة </w:t>
      </w:r>
      <w:r>
        <w:rPr/>
        <w:t>12</w:t>
      </w:r>
      <w:r>
        <w:rPr>
          <w:rtl w:val="true"/>
        </w:rPr>
        <w:t xml:space="preserve">: </w:t>
      </w:r>
      <w:r>
        <w:rPr>
          <w:rtl w:val="true"/>
        </w:rPr>
        <w:t>إذا أتى ببعض أجزاء الصّلاة بقصد الصلاة و غيرها</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ببعض أجزاء الصّلاة بقصد الصلاة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قصد بركوعه تعظيم الغير و الركوع الصلاتي، 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الضميمة الراجحة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متقومة لقصد القربة، كالصّلاة في محلّ لأجل حفظ مال الغير فيه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متقومة به كالصلاة بقصد النظر إلى الكعبة أو المصحف أو العالم أو الوالدين، حيث إنّ كلّ ذلك عبادة، كما في الخبر </w:t>
      </w:r>
      <w:r>
        <w:rPr>
          <w:rStyle w:val="FootnoteAnchor"/>
          <w:rtl w:val="true"/>
        </w:rPr>
        <w:footnoteReference w:id="334"/>
      </w:r>
      <w:r>
        <w:rPr>
          <w:rFonts w:ascii="Amiri" w:hAnsi="Amiri" w:eastAsia="Amiri" w:cs="Amiri"/>
          <w:color w:val="111111"/>
          <w:sz w:val="28"/>
          <w:sz w:val="28"/>
          <w:szCs w:val="28"/>
          <w:rtl w:val="true"/>
          <w:lang w:bidi="ar-SA"/>
        </w:rPr>
        <w:t>، و في كلّ منهما تبطل الصلاة، لعدم استقلال داعوية القربة و تصح الضميمة، بل الظاهر ترتب الثواب على الأخير، هذا إذا كان قصد الضميمة مستقلا و قصد الصلاة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كانا معا محرّكين للعمل فيمكن القول ببطلان كلّ منهما لفقد استقلال داعوية القربة في كلّ منهما، كما يمكن أن يقال بالصحة في كلّ منهما لعدم تنافي داعي القربة الصلاتية مع داعي قربة أخرى لانتهاء كلّ منهما إلى اللّه عزّ و جلّ قصدا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فإنّ المسألة غير محرزة بالتفصيل، و الجمود على اعتبار الخلوص و الإخلاص يقتضي الاستقلال و الانحصار في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قصد النظر في عظمة اللّه تعالى في الصلاة و قصد قراءة القرآن و الذكر فيها ليس من الضميمة المبحوث عنها في المقام لأنّ البحث في الضمائم الخارجية، و هذه كلّها من الداخليات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حصول قصد الضميمة و عدمه فمقتضى الأصل عدم الحصول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الواحد له غايات كثيرة و أراد المكلّف ضمها بنية واحدة، و هذه مسألة الضميمة التي تقدمت أقسامها و أحكامها في المسألة السابقة،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توجب البطلان إلا مع عدم المنافاة للإخلاص</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الفعل الواحد الشخصي الجزئي الخارجي كفعلين متغايرين </w:t>
      </w:r>
    </w:p>
    <w:p>
      <w:pPr>
        <w:pStyle w:val="BookText"/>
        <w:rPr/>
      </w:pPr>
      <w:r>
        <w:rPr>
          <w:rFonts w:ascii="Amiri" w:hAnsi="Amiri" w:eastAsia="Amiri" w:cs="Amiri"/>
          <w:color w:val="111111"/>
          <w:sz w:val="28"/>
          <w:sz w:val="28"/>
          <w:szCs w:val="28"/>
          <w:rtl w:val="true"/>
          <w:lang w:bidi="ar-SA"/>
        </w:rPr>
        <w:t>بسلامه سلام التحية و سلام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الأجزاء الواجبة</w:t>
      </w:r>
    </w:p>
    <w:p>
      <w:pPr>
        <w:pStyle w:val="BookText"/>
        <w:rPr/>
      </w:pPr>
      <w:r>
        <w:rPr>
          <w:rFonts w:ascii="Amiri" w:hAnsi="Amiri" w:eastAsia="Amiri" w:cs="Amiri"/>
          <w:color w:val="111111"/>
          <w:sz w:val="28"/>
          <w:sz w:val="28"/>
          <w:szCs w:val="28"/>
          <w:rtl w:val="true"/>
          <w:lang w:bidi="ar-SA"/>
        </w:rPr>
        <w:t>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هذا القسم و سابقة أنّ الأول يكون نظر العامل إلى الغايات المتكثرة مع التفاته إلى وحدة الفعل و تحفظه عليها، و في الثاني يكون نظره إلى جعل الفعل الواحد كفعلين متعددين متغايرين اعتبارا، لأنّ التغاير الاعتباري لا ينافي الوحدة، فما عن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بين القسمين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من هذا القسم و حكمه البطلان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إذا كان داعي القربة مغلوبا أو متساويا مع غيره، فلما تقدم من اعتبار استقلال داعي القربة في 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إذا كان غالبا فلإطلاق معقد إجماع الإيضاح الشامل لهذه الصورة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يتمسك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الصحة لأحدهما من الترجيح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في المتساويين، و أما فيما إذا كان أحد الداعيين غالبا على الآخر فالترجيح مع الغالب فلا بد و أن يصح حينئذ سواء كان الغالب طرف العبادة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تحقق في فرد واحد عناوين متعددة قد تعلق بكلّ واحد من تلك العناوين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أكرم عالما و أكرم هاشميا و أكرم جارك و أكرم من 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جميع تلك العناوين في واحد،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إكرام المجمع لا يسقط التكليف أصلا، لأنّ سقوط بعض دون بعض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سقوط الجميع من التداخل و مقتضى الأصل عدمه، و لكن الظاهر أنّ مقتضى أصالة الإطلاق و أصالة البراءة السقوط بإتيان المجمع، فكما فصّل ذلك في محلّه و لكنه يصح في التوصليات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العباديات فيكون المجمع من موارد الضميمة الراجحة، و لا تصح العبادة حينئذ لعدم استقلال داعوية القربة،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الضميمة عبادة أيضا فلا تضر باستقلال داعوية القربة،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أنّه من أيّ الأقسام و مقتضى القاعدة إلحاقه بالقسم الأول، فتصح مع استقلال داعوية القربة و تبطل في بقية الأقسام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تبطل الصلاة به، لأنّه حينئذ من الزيادة العمدية، و هي موجبة للبطلان كما يأتي إن شاء اللّه تعالى في أحكام الخلل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قليلا كان أم كثيرا، أمكن تداركه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الأجزاء المستحبة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القرآن و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دليل البطلان بالزيادة العمدية لجميع ذلك كما يأتي تفصيله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العمدية الموجبة للبطلان ما إذا تمحض القصد في الزيادة فقط فلا يشمل ما إذا أتى بشي‌ء بقصد الجزئية و شي‌ء آخر، كما في المقام، و مع الشك فالمرجع أصالة الصحة و عدم المانعية، مع أنّه إن قصد الجزئية و عنوان آخر فالحكم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لتغليب الثاني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معقد الإجماع على البطلان بالزيادة العمدية الشامل لهذا النحو من القصد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الجزئية متحقق فإذا سقط انطباق العبادية عليه لعدم تمحض قصدها تكون من الزيادة العمدية قهرا، فالبطلان موافق للقاعدة، مع أنّه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الأجزاء إما أن يؤتى بها بقصد العبادية المحضة فقط أو يقصد غيرها كذلك، أو بقصدهما تشريكا، و الأول صحيح بخلاف الأخيرين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أحكام الخلل عدم الفرق في البطلان بالزيادة العمدية بين الأجزاء الواجبة و المندوبة، و لم يعلم وجه جزمه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بالفتوى هناك و تردده هنا إلا توهم ما يأتي إنّما هو فيما إذا كان عنوان الزيادة ملحوظا مستقلا، و في المقام لوحظ تبعا و هو فاسد، لما مر من أنّ سقوط قصد العبادية يجعلها من الزيادة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توهم أنّ قصد الجزء في الأجزاء المندوبة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المراد الجزئية العرفية الاعتبارية لا الحقيقية المنطقية، هذا في الأجزاء المندوبة، كالقنوت و طول الركوع و السجود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الأذكار المندوبة فيأتي حكمها بعد ذلك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الترخيص بجواز الإتيان بهما في الصلاة، و لكن لو أتى بهما </w:t>
      </w:r>
      <w:bookmarkStart w:id="203" w:name="pg12200_110678"/>
    </w:p>
    <w:p>
      <w:pPr>
        <w:pStyle w:val="BookText"/>
        <w:rPr/>
      </w:pPr>
      <w:bookmarkEnd w:id="203"/>
      <w:r>
        <w:rPr>
          <w:rFonts w:ascii="Amiri" w:hAnsi="Amiri" w:eastAsia="Amiri" w:cs="Amiri"/>
          <w:color w:val="111111"/>
          <w:sz w:val="28"/>
          <w:sz w:val="28"/>
          <w:szCs w:val="28"/>
          <w:rtl w:val="true"/>
          <w:lang w:bidi="ar-SA"/>
        </w:rPr>
        <w:t xml:space="preserve">و أما إذا قصد غير الصلاة محضا فلا يكون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مما لا يجوز فعله في الصلاة أو كان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5660612_417432637"/>
      <w:bookmarkStart w:id="205" w:name="_Toc78"/>
      <w:bookmarkEnd w:id="204"/>
      <w:r>
        <w:rPr>
          <w:rtl w:val="true"/>
        </w:rPr>
        <w:t xml:space="preserve">مسألة </w:t>
      </w:r>
      <w:r>
        <w:rPr/>
        <w:t>13</w:t>
      </w:r>
      <w:r>
        <w:rPr>
          <w:rtl w:val="true"/>
        </w:rPr>
        <w:t xml:space="preserve">: </w:t>
      </w:r>
      <w:r>
        <w:rPr>
          <w:rtl w:val="true"/>
        </w:rPr>
        <w:t>إذا رفع صوته بالذكر أو القراءة لإعلام الغير لم يبطل</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صوته بالذكر أو القراءة لإعلام الغير لم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قصد الجزئية تبعا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الأذكار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بقصد الذكر المطلق لإعلام</w:t>
      </w:r>
    </w:p>
    <w:p>
      <w:pPr>
        <w:pStyle w:val="BookText"/>
        <w:rPr/>
      </w:pPr>
      <w:r>
        <w:rPr>
          <w:rFonts w:ascii="Amiri" w:hAnsi="Amiri" w:eastAsia="Amiri" w:cs="Amiri"/>
          <w:color w:val="111111"/>
          <w:sz w:val="28"/>
          <w:sz w:val="28"/>
          <w:szCs w:val="28"/>
          <w:rtl w:val="true"/>
          <w:lang w:bidi="ar-SA"/>
        </w:rPr>
        <w:t>بقصد الجزئية يجري عليهما حكم الزيادة العمدية لو لا شمول إطلاق دليلها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المانعية بعد فقد الدليل على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دل على قاطعيته، و أما الثاني فيدور مدار تحقق محو الصورة، كما يأتي تفصيل ذلك كلّه في فصل مبطلات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موارد الضميمة فيجري عليه جميع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قصد الامتثال بأمر الجزء تبعا لقصد الإعلام فيبطل الجزء حينئذ، لما تقدم من اعتبار استقلال داعوية الأمر في الجزء كاعتباره في الكلّ فيكون الجزء حينئذ من الزيادة العمدية الموجبة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استقلال داعوية الأمر في الكلّ يكفي بالنسبة إلى الأجزاء أيضا، لانبساطه على جميع الأجزاء كانبساط نفس الأمر عليها فكون رفع الصوت بالذكر ملحوظا مستقلا لا ينافي استقلال داعوية الأمر بالنسبة إلى الذكر أيضا لاختلافهما اعتبارا و إن اتحدا وجودا، و مع الشك تجري أصالة عدم المانعية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الزيادة العمدية فتبطل الصلاة من هذه الجهة، و الظاهر عدم الفرق بين الأذكار الواجبة و المندوبة في صدق الزيادة العمدية مع كون قصد الجزئية تبعا،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ذكرت اللّه عزّ و جلّ و النبيّ صلّى اللّه عليه و آله فهو من الصلاة</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206" w:name="pg12200_110679"/>
    </w:p>
    <w:p>
      <w:pPr>
        <w:pStyle w:val="BookText"/>
        <w:rPr/>
      </w:pPr>
      <w:bookmarkEnd w:id="206"/>
      <w:r>
        <w:rPr>
          <w:rFonts w:ascii="Amiri" w:hAnsi="Amiri" w:eastAsia="Amiri" w:cs="Amiri"/>
          <w:color w:val="111111"/>
          <w:sz w:val="28"/>
          <w:sz w:val="28"/>
          <w:szCs w:val="28"/>
          <w:rtl w:val="true"/>
          <w:lang w:bidi="ar-SA"/>
        </w:rPr>
        <w:t xml:space="preserve">الغير لم يبطل مثل سائر الأذكار التي يؤتى بها لا بقصد 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5660614_417432637"/>
      <w:bookmarkStart w:id="208" w:name="_Toc79"/>
      <w:bookmarkEnd w:id="207"/>
      <w:r>
        <w:rPr>
          <w:rtl w:val="true"/>
        </w:rPr>
        <w:t xml:space="preserve">مسألة </w:t>
      </w:r>
      <w:r>
        <w:rPr/>
        <w:t>14</w:t>
      </w:r>
      <w:r>
        <w:rPr>
          <w:rtl w:val="true"/>
        </w:rPr>
        <w:t xml:space="preserve">: </w:t>
      </w:r>
      <w:r>
        <w:rPr>
          <w:rtl w:val="true"/>
        </w:rPr>
        <w:t>وقت النية ابتداء الصلاة</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النية ابتداء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حال تكبيرة الإحرام و أمره سهل بناء على الداعي، و على الإخطار اللازم اتصال آخر النية المخطرة بأول التكبير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شموله لما إذا تحقق القصد التبعي أيضا، و هو حسن 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أتى بذات الذكر الواجب بقصد الجزئية و كان محض رفع الصوت فقط لأجل إعلام الغير من باب تعدد الدال و المدلول فلا وجه للبطلان، بل مقتضى الأصل عدمه، و كذا لو شك في أنّه من أيّهما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البطلان لأجل صدق الزيادة العمدية، و يعتبر فيه أن يؤتى بقصد الجزئية، و مع عدم قصدها أو قصد عدمها لا تبطل إلا إذا انطبق عليه عنوان آخر من مبطلات الصلاة، كمحو الصورة مثلا، مضافا إلى نصوص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يريد الحاجة و هو في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برأسه و يشير بيده و يسبح</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روايات أخر، و الظاهر أنّ ذكر التسبيح من باب المثال فيشمل التكبير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اللازم صدور المنويّ بجميع أجزائه و جزئياته عن النية، و من أجزائه الجزء الأول و هو تكبيرة الإحرام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تقدم النية على المنوي ليس تقدما زمانيا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رتبي، كتقدم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على المعلول فلا ينافي التقارن الزماني، فالتعبير بالوقت فيه مسامحة واضحة، بل أصل هذا البحث ساقط بناء على كفاية مجرد الداعي، كما هو الحق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مرادهم بهذا التقدم التقدم الرتبي الإخطاري في الجملة بناء على </w:t>
      </w:r>
      <w:bookmarkStart w:id="209" w:name="pg12200_110680"/>
    </w:p>
    <w:p>
      <w:pPr>
        <w:pStyle w:val="Heading5"/>
        <w:numPr>
          <w:ilvl w:val="4"/>
          <w:numId w:val="1"/>
        </w:numPr>
        <w:rPr/>
      </w:pPr>
      <w:bookmarkStart w:id="210" w:name="__RefHeading___Toc5660616_417432637"/>
      <w:bookmarkStart w:id="211" w:name="_Toc80"/>
      <w:bookmarkEnd w:id="209"/>
      <w:bookmarkEnd w:id="210"/>
      <w:r>
        <w:rPr>
          <w:rtl w:val="true"/>
        </w:rPr>
        <w:t xml:space="preserve">مسألة </w:t>
      </w:r>
      <w:r>
        <w:rPr/>
        <w:t>15</w:t>
      </w:r>
      <w:r>
        <w:rPr>
          <w:rtl w:val="true"/>
        </w:rPr>
        <w:t xml:space="preserve">: </w:t>
      </w:r>
      <w:r>
        <w:rPr>
          <w:rtl w:val="true"/>
        </w:rPr>
        <w:t>تجب استدامة النية إلى آخر الصلاة</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استدامة النية إلى آخر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عدم حصول الغفلة بالمرة بحيث يزول الداعي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 يبقى متحيرا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بقاء الداعي في خزانة الخيال فلا تضرّ الغفلة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يلزم الاستحضار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5660618_417432637"/>
      <w:bookmarkStart w:id="213" w:name="_Toc81"/>
      <w:bookmarkEnd w:id="212"/>
      <w:r>
        <w:rPr>
          <w:rtl w:val="true"/>
        </w:rPr>
        <w:t xml:space="preserve">مسألة </w:t>
      </w:r>
      <w:r>
        <w:rPr/>
        <w:t>16</w:t>
      </w:r>
      <w:r>
        <w:rPr>
          <w:rtl w:val="true"/>
        </w:rPr>
        <w:t xml:space="preserve">: </w:t>
      </w:r>
      <w:r>
        <w:rPr>
          <w:rtl w:val="true"/>
        </w:rPr>
        <w:t>لو نوى في أثناء الصلاة قطعها</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في أثناء الصلاة 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أو بعد</w:t>
      </w:r>
    </w:p>
    <w:p>
      <w:pPr>
        <w:pStyle w:val="BookText"/>
        <w:rPr/>
      </w:pPr>
      <w:r>
        <w:rPr>
          <w:rFonts w:ascii="Amiri" w:hAnsi="Amiri" w:eastAsia="Amiri" w:cs="Amiri"/>
          <w:color w:val="111111"/>
          <w:sz w:val="28"/>
          <w:sz w:val="28"/>
          <w:szCs w:val="28"/>
          <w:rtl w:val="true"/>
          <w:lang w:bidi="ar-SA"/>
        </w:rPr>
        <w:t>اعتبار الإخطار لا مقارنة آخر النية بأول التكبيرة فإنّها منافية لسهولة الشريعة المقدسة في هذا الأمر العالم البلوى، بل متعسرة إن لم تكن متعذرة، فلا بد و أن يسقط هذا القيد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لزوم صدور العمل بجميع أجزائه و جزئياته عن النية فكلّما دل على وجوب النية من عقل أو نقل فيما له أجزاء و جزئيات يدل على لزومها حدوثا و بقاء، و الأخير عبارة عن استمرار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النية عبارة عن مجرد الداعي فمع بقائه يكون الفعلي مع النية و مع زواله يكون بدونها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الداعي شي‌ء و الالتفات إليه شي‌ء آخر و ما هو المعتبر إنّما هو الأول دون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و لسهولة الشريعة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بيان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استمرار النية إنّما يعتبر فيما هو من المكلّف به، ففي الصوم يعتبر الاستمرار في جميع آنات الزمان الصومي، لتقوّم الصوم بالزمان و الآنات، و في الحج يعتبر الاستمرار في أفعاله لا في الأزمان المتخلّلة بينهما، فلو فرغ من الوقوف في عرفات مثلا و بنى على ترك الحج رأسا و مضى عليه ساعة أو ساعات هكذا ثمَّ بدا له أن يتم حجه فأتمه مع النية مستجمعا للشرائط صح حجه و لا شي‌ء عليه، و في الصلاة يعتبر الاستمرار في الأفعال و القراءة و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الأكوان الفارقة عنهما فإن دل دليل على أنّها من الصلاة أيضا فيعتبر استمرار النية فيها، و إلا فلا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أنّ الأكوان الفارغة الصلاتية ليست من الصلاة لما ثبت في محلّه من أنّ المرجع في الشك في الجزئية و الشرطية البراءة ما لم يدل 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الجزئية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تخلل القواطع فيها يوجب البطلان،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تحقق محصّله و عدم حجية نقله مع أنّ الظاهر كونه اجتهاديا على فرض صحة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قطع الصلاة لتخلل القواطع إنّما هو لأدلة خاصة كما يأتي إن شاء اللّه تعالى، و هي لا تدل على جزئية الأكوان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السيرة إنّما تدل على عدم الإتيان بالقواطع في تلك الأكوان و ذلك أعم من الجزئية، كما مر، هذا مع أنّه يجوز ترك تلك الأكوان اختيارا و لا شي‌ء من جزء الواجب يجوز تركه كذلك، فلا شي‌ء من تلك الأكوان بجزء الواجب و إذا انتفت الجزئية عنها فلا موضوع لوجوب استمرار النية فيها، كما يظهر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و تبعه جمع من الفقهاء، و لكن يظهر عن إطلاق جمع منهم العلامة و الشهيدان و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استمرار النية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انقطاع استمرار النية فإن أتم الصلاة بلا نية فلا ريب في البطلان، و إن نوى ثانيا فلا يصح الاكتفاء به، لفوات مقارنة النية لأول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زوال النية الأولى يوجب خروج الأجزاء السابقة عن صلاحية لحوق الأجزاء اللاحقة بها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اعتبار استمرار النية فيها أيضا، كما أنّ مقتضى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اعتبار استمرار الطهارة فيها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للصلاة هيئة اتصالية تجب مراعاتها، و نية القطع في الأكوان المتخلّلة تقطع تلك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قطع النية ثمَّ رجع إليها يكون ذلك من توزيع النية و لا يجوز ذلك، لأنّ العمل واحد فلا بد له من نية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لا ريب في حصول مقارنة النية لأول العمل، و إنّما الكلام في أنّ انقطاعها في الجملة ثمَّ العود إليها هل يوجب البطلان أو لا؟ و مقتضى أصالة عدم المانعية و أنّ المتيقن مما دل على اعتبار استمرارها حال التلبس بالأفعال و الأقوال هو الثاني فلا يضرّ مثل هذا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فالمتيقن منه صدور الأفعال و الأقوال عن النية و المفروض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مقتضى الأصل بقاء الأجزاء المأتيّ بها على قابلية لحوق الأجزاء اللاحقة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ربط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بالمقام، لما تقدم من أنّ المراد به الترغيب إلى نية الخير و التحذير عن نية الشر، و على فرض كونه مربوطا بالمقام فلا ريب في أنّ الأفعال و الأقوال مع النية و هي مستمرة فيها و ما خلي منها إنّما هو الكون الفارغ عن الأقوال و الأفعال و الحديث لا يشمله، و بطلان الصلاة بتخلّل الحديث أو التكلّم أو الاستدبار أو سائر القواطع لأدلة خاصة، لا لمثل فقد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ثبت في محلّه من أنّ المرجع في الشك في الشرطية و الجزئية البراءة دون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بقاء تلك الهيئة الاتصالية عند الشك في زوالها إلا أن يدل دليل على الزوال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توزيع للنية، بل هي منبسطة على الأفعال و الأقوال و مستمرة فيها و إن كانت منقطعة في الكون الفارغ عنها، و التوزيع المانع ما إذا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بالنسبة إلى كلّ من الأجزاء على وجه الاستقلال دون الانبساط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استمرار النية في الأكوان الصلاتية الفارغة عن الأفعال و الأقوال، و كذا في كلّ كون فارغ في أثناء كلّ عبادة مركبة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منافاة نية الشي‌ء و نية تركه و الخروج عنه فعلا، فمن كان في أثناء الصلاة مثلا و كان ناويا لها و نوى الخروج عنها فعلا تزول نيته الصلاتية عنه قهرا، و كذا نية المنافي فعلا مع الالتفات إلى المنافاة، لأنّه، كما لا يمكن الجمع بين المتنافيين خارجا، لا يمكن الجمع بين إرادتهما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قصد القطع أو القاطع فيما يأتي فإن رجع إلى عدم قصد الصلاة فعلا فهو كذلك أيضا، و إلا فمقتضى أصالة بقاء النية الارتكازية صحة الصلاة فعلا حتّى ينوي القطع أو القاطع فيما بعد ذلك، هذا إذا كان متوجها إلى المنافاة بين نية الصلاة و نية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التوجه إليها لجهل أو نيسان أو نحو ذلك فلا منافاة حينئذ بين قصد الصلاة و قصد القاطع، كما هو واضح و حينئذ فإن أتى بالقاطع تبطل الصلاة، و إلا فلا، على تفصيل يأتي في فصل مبطلات الصلاة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 في الصلاة مع نية قطعها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إتمامها لغوا و عبثا من دون قصد الصلاة أصلا أو قصد التشريع، و لا ريب في البطلان حينئذ لفقد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إتمامها مع الذهول عن نية القطع بقصد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إتمامها بمقتضى العادة مع التوجه في الجملة إلى نية القطع و لا دليل على البطلان في الأخيرين مع بقاء النية الارتكازية في النفس و عدم تحقق مبطل خارجي في البين لوجود المقتضي للصحة و هو بقاء أصل النية الارتكازية في الجملة و فقد المانع، لأنّ ما يتصوّر من المانع إنّما هو فقد الجزم بالنية و لا دليل على اعتباره، بل مقتضى الأصل عدم الاعتبار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في قطع الصلاة و عدمه فإن كانت النية الارتكازية باقية في النفس تصح صلاته، و إن كان التردد بحيث ينافي استمرار النية فيأتي فيه التفصيل الآتي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أو نوى القاطع و المنافي فعلا أو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أتم مع ذلك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أتى ببعض الأجزاء بعنوان الجزئية ثمَّ عاد إلى النية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عاد إلى النية الأولى قبل أن يأتي بشي‌ء لم</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نية قطع الصلاة فعلا و رفع اليد عنها رأسا كذلك لو أتى حينئذ بجزء من أجزاء الصلاة لا يمكن إجراء حكم الزيادة العمدية عليه، و لو أتى به بعنوان الجزئية، لأنّ موضوعها إنّما هو فيما إذا كان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فقد نيتها و قطع استمرار النية و عدم بقاء الصلاة فكيف يمكن فرض الجزئية حينئذ، فلا بد في فرضها من عناية ربما تأتي الإشارة إليها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ينافي ذلك استمرار النية و بقاءها في النفس و لو بنحو الإجمال و الارتكاز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استمرار النية، هذا إذا كان الإتمام بنحو القسم الأول في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على نحو القسمين الأخيرين فلا وجه للبطلان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الزيادة العمدية، و لكن يمكن تصوير الجزئية بعد فقد استمرار نية الصلاة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 بقصد التشريع في الجزئية، و الظاهر أنّ موضوع تشريع الجزء في الصلاة إنّما هو مع بقاء نية الصلاة، و أما مع زوالها بفقد استمرار النية فلا يبقى موضوع للتشريع إلا أن يدعى التشريع في الجزئية مطلقا و لو مع قطع النظر عن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الصورية الادعائية المحضة مع التوجه إلى قطع استمرار النية الصلاتية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الذهول عن قطع النية مع بقاء النية الارتكازية في النفس و الإتيان بالجزء بقصد الصلاة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بالجزء بمقتضى العادة الجارية في جميع الصلوات مع قصد الصلاتية في كمون النفس و إن كان غير ملتفت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البطلان بالإتيان </w:t>
      </w:r>
    </w:p>
    <w:p>
      <w:pPr>
        <w:pStyle w:val="BookText"/>
        <w:rPr/>
      </w:pPr>
      <w:r>
        <w:rPr>
          <w:rFonts w:ascii="Amiri" w:hAnsi="Amiri" w:eastAsia="Amiri" w:cs="Amiri"/>
          <w:color w:val="111111"/>
          <w:sz w:val="28"/>
          <w:sz w:val="28"/>
          <w:szCs w:val="28"/>
          <w:rtl w:val="true"/>
          <w:lang w:bidi="ar-SA"/>
        </w:rPr>
        <w:t xml:space="preserve">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الإتمام و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نوى القطع أو القاطع و أتى ببعض الأجزاء لا بعنوان الجزئية ثمَّ عاد إلى النية الأولى فالبطلان موقوف على كونه فعلا كثيرا، فإن كان قليلا لم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ذكرا أو قرآنا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الإتمام و الإعادة</w:t>
      </w:r>
    </w:p>
    <w:p>
      <w:pPr>
        <w:pStyle w:val="BookText"/>
        <w:rPr/>
      </w:pPr>
      <w:r>
        <w:rPr>
          <w:rFonts w:ascii="Amiri" w:hAnsi="Amiri" w:eastAsia="Amiri" w:cs="Amiri"/>
          <w:color w:val="111111"/>
          <w:sz w:val="28"/>
          <w:sz w:val="28"/>
          <w:szCs w:val="28"/>
          <w:rtl w:val="true"/>
          <w:lang w:bidi="ar-SA"/>
        </w:rPr>
        <w:t>بعنوان الجزئية يدور مدار صدق الزيادة العمدية فلا وجه لصدقها في القسمين الأخيرين لفرض بقاء النية الواقعية الارتكازية فالمأتيّ به جزء حقيقي لصلاة صحيحة واقعية لا أن يكون زيادة عمدية حتّى تكون مبطلة، و لا موضوع لها أيضا في القسم الأول، لما يأتي في محلّه من أنّه يعتبر في الزيادة العمدية الإتيان بها بقصد الجزئية مع بقاء قصد الصلاتية، بل و كذا في القسم الثاني أيضا، إلا أن يدعى التعميم في البطلان بالزيادة العمدية حتّى بالنسبة إلى القسمين الأولين، أو يتمسك بإطلاق ما يأتي في قراءة العزيمة من أنّها زيادة في الفريضة و فيهما ما لا يخفى فيشكل الجزم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اختصاص البطلان لأجل فقد استمرار النية بخصوص الأجزاء دون الأكوان الفارغة، كما تقدم في الأمر الأول 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جعل الأكوان الفارغة الصلاتية من الصلاة و اعتبر فيها استمرار النية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موضوعية للمأتيّ به من حيث هو للبطلان في عرض سائر الموانع و المبطلات و لأدلة حصرها في أمور خاصة تأتي في فصل المبطلات إن شاء اللّه تعالى و ليس ذلك منها، فلا بد في البطلان من أنّ ينطبق عليه إحدى القواطع و المبطلات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فمقتضى أصالة الصحة و عدم المانعية عدم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ورد في قراءة العزيمة من أنّها زيادة في الفريضة فمحمول على نحو من العناية، كما يأتي في محلّه إن شاء اللّه تعالى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دل على رجحان الإتيان بها مطلقا،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مبطلات الصلاة ما ينفع المقام</w:t>
      </w:r>
      <w:r>
        <w:rPr>
          <w:rFonts w:eastAsia="Amiri" w:cs="Amiri" w:ascii="Amiri" w:hAnsi="Amiri"/>
          <w:color w:val="111111"/>
          <w:sz w:val="28"/>
          <w:szCs w:val="28"/>
          <w:rtl w:val="true"/>
          <w:lang w:bidi="ar-SA"/>
        </w:rPr>
        <w:t xml:space="preserve">. </w:t>
      </w:r>
      <w:bookmarkStart w:id="214" w:name="pg12200_110686"/>
    </w:p>
    <w:p>
      <w:pPr>
        <w:pStyle w:val="BookText"/>
        <w:rPr/>
      </w:pPr>
      <w:bookmarkEnd w:id="214"/>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5660620_417432637"/>
      <w:bookmarkStart w:id="216" w:name="_Toc82"/>
      <w:bookmarkEnd w:id="215"/>
      <w:r>
        <w:rPr>
          <w:rtl w:val="true"/>
        </w:rPr>
        <w:t xml:space="preserve">مسألة </w:t>
      </w:r>
      <w:r>
        <w:rPr/>
        <w:t>17</w:t>
      </w:r>
      <w:r>
        <w:rPr>
          <w:rtl w:val="true"/>
        </w:rPr>
        <w:t xml:space="preserve">: </w:t>
      </w:r>
      <w:r>
        <w:rPr>
          <w:rtl w:val="true"/>
        </w:rPr>
        <w:t>لو قام لصلاة و نواها في قلبه فسبق لسانه أو خياله خطورا إلى غيرها</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لصلاة و نواها في قلبه فسبق لسانه أو خياله خطورا إلى غيرها صحت على ما قام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يضرّ سبق اللسان و لا الخطور الخيالي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5660622_417432637"/>
      <w:bookmarkStart w:id="218" w:name="_Toc83"/>
      <w:bookmarkEnd w:id="217"/>
      <w:r>
        <w:rPr>
          <w:rtl w:val="true"/>
        </w:rPr>
        <w:t xml:space="preserve">مسألة </w:t>
      </w:r>
      <w:r>
        <w:rPr/>
        <w:t>18</w:t>
      </w:r>
      <w:r>
        <w:rPr>
          <w:rtl w:val="true"/>
        </w:rPr>
        <w:t xml:space="preserve">: </w:t>
      </w:r>
      <w:r>
        <w:rPr>
          <w:rtl w:val="true"/>
        </w:rPr>
        <w:t>لو دخل في فريضة فأتمها بزعم أنّها نافلة</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في فريضة فأتمها بزعم أنّها نافلة غفلة أو بالعكس صحت على ما افتتحت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جعل مطلق نية القطع مبطلا حتّى في الأكوان الصلاتية فارغة كانت أو مشغولة بما ليس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هو المعتبر من النية و هو الداعي الارتكازي القلبي قد تحقق عن جدّ و اختيار، و السبق اللساني لا يضرّ بالعقد القلبي، لفرض أنّه من مجرد سبق اللسان بلا إرادة جدية عليه، و ما لم يصدر عن إرادة جدية لا ينافي ما صدر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المانعية بعد تحقق النية عن عمد و التفات، و يمكن أن يستأنس للمقام بالأخبار الآتية في المسألة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في النية و كونها باعثة على إتمام العمل على حقيقتها الواقعية لا على الزعم الخطئي، و المفروض بقاء حقيقتها الواقعية في النفس بحيث لو التفت لاعترف بخطئه في زعمه، فيكون الداعي الواقعي الارتكازي محفوظا لا محالة، فالصحة في المقام مطابقة للقاعدة، و تشهد لها جملة من الأخبار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قام في صلاة فريضة فصلّى ركعة و هو ينوي أنّها نافلة،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قمت فيها و لها،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و أنت تنوي الفريضة فدخلك الشك فأنت في الفريضة على الذي قمت له، و إن كنت دخلت فيها و أنت تنوي نافلة ثمَّ إنّك </w:t>
      </w:r>
      <w:bookmarkStart w:id="219" w:name="pg12200_110687"/>
    </w:p>
    <w:p>
      <w:pPr>
        <w:pStyle w:val="Heading5"/>
        <w:numPr>
          <w:ilvl w:val="4"/>
          <w:numId w:val="1"/>
        </w:numPr>
        <w:rPr/>
      </w:pPr>
      <w:bookmarkStart w:id="220" w:name="__RefHeading___Toc5660624_417432637"/>
      <w:bookmarkStart w:id="221" w:name="_Toc84"/>
      <w:bookmarkEnd w:id="219"/>
      <w:bookmarkEnd w:id="220"/>
      <w:r>
        <w:rPr>
          <w:rtl w:val="true"/>
        </w:rPr>
        <w:t xml:space="preserve">مسألة </w:t>
      </w:r>
      <w:r>
        <w:rPr/>
        <w:t>19</w:t>
      </w:r>
      <w:r>
        <w:rPr>
          <w:rtl w:val="true"/>
        </w:rPr>
        <w:t xml:space="preserve">: </w:t>
      </w:r>
      <w:r>
        <w:rPr>
          <w:rtl w:val="true"/>
        </w:rPr>
        <w:t>لو شك فيما في يده أنّه عيّنها ظهرا أو عصرا</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فيما في يده أنّه عيّنها ظهرا أو عصرا مثلا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التي قام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مشكل، فالأحوط الإتمام</w:t>
      </w:r>
    </w:p>
    <w:p>
      <w:pPr>
        <w:pStyle w:val="BookText"/>
        <w:rPr/>
      </w:pPr>
      <w:r>
        <w:rPr>
          <w:rFonts w:ascii="Amiri" w:hAnsi="Amiri" w:eastAsia="Amiri" w:cs="Amiri"/>
          <w:color w:val="111111"/>
          <w:sz w:val="28"/>
          <w:sz w:val="28"/>
          <w:szCs w:val="28"/>
          <w:rtl w:val="true"/>
          <w:lang w:bidi="ar-SA"/>
        </w:rPr>
        <w:t>تنويها بعد فريضة فأنت في النافلة، و إنّما يحسب للعبد من صلاته التي ابتدأ في أول صلاته</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قام في الصلاة المكتوبة فسها فظنّ أنّها نافلة، أو قام في النافلة فظنّ أنّها مكتوبة،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ما افتتح الصلاة عليه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خبر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التي قمت فيها إذا كنت قمت و أنت تنوي فريضة فأنت في النافلة، و إن كنت دخلت في فريضة ثمَّ ذكرت نافلة كانت عليك مضيت في الفريضة</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بين أن يأتي ببقية الصلاة الفريضة بعنوان النافلة، أو يأتي ببعض أجزائها كذلك ثمَّ تذكر، لما مر من كون الحكم مطابقا للقاعدة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في الفريضة ثمَّ أتمها نافلة متسامحا في هذا القصد بحيث لا ينافي الجد في نيته الأولية، فالظاهر الصحة أيضا،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يحسب للعبد من صلاته التي ابتدأ في أول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في الفريضة ثمَّ أتمها نافلة جهلا بذلك، فالظاهر الصحة إن كانت النية الارتكازية الأولية 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به جمع من الفقهاء منهم الشهيد في المسالك و المحقق الثاني في جامع المقاصد، 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ما تقدم من قوله عليه السلام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يحسب للعبد من صلاته التي ابتدأ في أول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رأى نفسه في صلاة معينة و شك في أنّه من الأول نواها أو نوى غيرها بنى على أنّه نواها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مما قام</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فيما إذا كانت الأولية محرزة لا فيما إذا كانت مشكوكة، فيكون التمسك به في المقام تمسكا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الظاهر، و أصالة عدم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اعتبار بهذا الظاهر ما لم يوجب الاطمئنان، و الأصل مثبت بالوجدان، و مقتضى القاعدة أنّه إذا لم يصلّ السابقة أو شك في أنّه صلاها يتمها سابقة و تصح ثمَّ يأتي باللاحقة و لا شي‌ء عليه، لحصول الاطمئنان بحسب متعارف حال المصلّين أنّهم يقصدون السابقة في الصورتين، و إن كان علم بأنّه قد صلّى السابقة فيمكن القول بصحة اللاحقة لحصول الاطمئنان بحسب متعارف حال المصلّين أنّهم يقصدون اللاحقة في الفرضين أو يقصدون التكليف الفعليّ بحسب ارتكازاتهم، و هو منحصر باللاحقة إن لم يكن عليهم قضاء، بل و إن كان عليهم القضاء، لأنّ قصد التكليف الفعلي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التفت المكلّف إليه يعترف أنّه يقصده و ينويه بلا تأمل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إلى عناية زائدة، كقصد القضائية لمن عليه القضاء، لأنّ حصول داعي القضاء أشد عناية من تحقق داعي الأداء عند نوع الناس حتّى في فائتة اليوم فضلا عن السابقة،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استظهار تحقق قصد اللاحقة من القرائن، و لكن الأحوط أن نيتها على ما قام إليها ثمَّ يعيدها بالتفصيلي الالتفاتي، و يأتي في أول مسائل الختام باختياره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قاعدة التجاوز في المقام، كما يظهر عن صاحب الجواهر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أنّها قاعدة امتنانية، و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 سيأتي البحث عن القاعدة مفصلا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شامل لجميع الشكوك إلا ما خرج بالدليل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 القاعدة في الشك في الشرطية، و إنّما تختص بالأجزاء لذكرها في مورد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لا يكون موجبا للاختصاص، لأنّه من باب المثال، و المدار على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شككت فيه مما قد مضى 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عمومه شامل للشرائط أيضا فلا إشكال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لها محلّ حتّى يصدق المضيّ و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هو أنّ القاعدة من صغريات أصالة عدم السهو و الغفلة، و هي من الأصول العقلائية الجارية في جميع موارد احتمال الغفلة و السهو، و لا اختصاص لها بمورد دون آخر، مضافا إلى أنّ الشرائط إما أن لا يكون لها محلّ خاص، كالاستقبال مثلا لتعميمها لتمام أجزاء الصلاة من البدء إلى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لها محلّ خاص، كالطهارة الحدثية، و النية و نحوهما، فيصدق بالنسبة إليهما التجاوز و المضيّ، فتجري القاعدة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القاعدة تجري في الصلاة و لا صلاة إلا بالنية فتكون النية من مقدمات جريان القاعدة فلا تصلح القاعدة لإثباتها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بالقاعدة لإثباتها تمسك بالدليل في الموضوع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بتكبيرة الإحرام فإنّها أيضا محققة عنوان الصلاة، إذ لا صلاة إلا بها، مع ورود النص بجريان القاعدة فيها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ريب في تحقق أصل نية الصلاة، إنّما الشك في الخصوصية الخاصة فتشملها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أنّه كان غافلا عن حالته الفعلية حين النية أم لا؟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فتجري أصالة عدم الغفلة التي هي عبارة أخرى عن قاعدة التجاوز، هذا مع أنّه في مثل الظهرين أو العشاءين النية الارتكازية الواقعية تتعلق بأول ما اشتغلت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الذمة فعلا من الصلاتين فتصح من هذه الجهة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أرسل في الجواهر إرسال المسلّمات جريان قاعدة التجاوز في النية،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 في النية و قد كبّر فلا يلتفت بناء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كفاية مجرد الدخول في مطلق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بناء على أن يكون المراد بالغير الأفعال المعهودة شرعا المفردة بالتبويب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الثاني فينبغي التدارك، لكونه في محلّ يصح فيه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الشك في النية خارج عن المسألة، لأنّ الكلام بعد انعقاده الصلاة فإذا شك فيها و قد دخل في غيره لا يلتفت، لا مع عدم معلومية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من الأخبار عدم الفرق ضرورة اشتمالها على التكبير المتوقف انعقادها عليه أيضا، و لذا قال الشيخ رحمه اللّه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شك في النية فإنّه يجدد إن كان في محلّها، و إن انتقل في حالة أخرى مضى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من المعلوم أنّه لو شك في النية و هو في الركعة الثانية مثلا لا يلتفت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حكم الشك في أصل النية، و كذا في الإتيان بها صحيحة أو فاسدة بناء على عدم الفرق في مجرى القاعدة بين الشك في وجود الصحيح أو صحة الموجود، 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أراد الاحتياط في المقام فإن كان لم يصلّ الظهر يتم ما بيده ظهرا و لا شي‌ء عليه، و إن كان قد صلّاها يتم ما بيده ثمَّ يعيدها، و قد تقدم إمكان تصحيحه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السابقة و قام إلى اللاحقة، و في الأثناء رأى نفسه في السابقة، فالظاهر جريان قاعدة التجاوز بالنسبة إلى النية فتصح صلاته عصرا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يقول بعدم جريان القاعدة، تكون هذه صلاة باطلة لديه، و لكن لا وجه للبطلان معه أيضا، لأنّه قاصد قهرا للتكليف الفعليّ و هو العصر و يكون رؤية نفسه في الظهر من الخطإ، كما تقدم في سبق اللسان و الخطور الخيالي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الإطلاقات و العمومات الدالة على اعتبار قاعدة التجاوز جريانها في أصل النية أيضا، فلو كبّر ثمَّ شكّ في أنّه هل نوى أو لا؟ أو نوى نية صحيحة أو لا؟ تجري القاعدة و تصح صلاته، و قد تقدم نقل ذلك عن الجواهر، </w:t>
      </w:r>
      <w:bookmarkStart w:id="222" w:name="pg12200_110691"/>
    </w:p>
    <w:p>
      <w:pPr>
        <w:pStyle w:val="BookText"/>
        <w:rPr/>
      </w:pPr>
      <w:bookmarkEnd w:id="222"/>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يرجع إلى الشك بعد تجاوز المحلّ</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5660626_417432637"/>
      <w:bookmarkStart w:id="224" w:name="_Toc85"/>
      <w:bookmarkEnd w:id="223"/>
      <w:r>
        <w:rPr>
          <w:rtl w:val="true"/>
        </w:rPr>
        <w:t xml:space="preserve">مسألة </w:t>
      </w:r>
      <w:r>
        <w:rPr/>
        <w:t>20</w:t>
      </w:r>
      <w:r>
        <w:rPr>
          <w:rtl w:val="true"/>
        </w:rPr>
        <w:t xml:space="preserve">: </w:t>
      </w:r>
      <w:r>
        <w:rPr>
          <w:rtl w:val="true"/>
        </w:rPr>
        <w:t>لا يجوز العدول من صلاة</w:t>
      </w:r>
      <w:bookmarkEnd w:id="224"/>
    </w:p>
    <w:p>
      <w:pPr>
        <w:pStyle w:val="Heading6"/>
        <w:numPr>
          <w:ilvl w:val="5"/>
          <w:numId w:val="1"/>
        </w:numPr>
        <w:rPr/>
      </w:pPr>
      <w:bookmarkStart w:id="225" w:name="__RefHeading___Toc5660628_417432637"/>
      <w:bookmarkStart w:id="226" w:name="_Toc86"/>
      <w:bookmarkEnd w:id="225"/>
      <w:r>
        <w:rPr>
          <w:rtl w:val="true"/>
        </w:rPr>
        <w:t>اشارة</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إلى</w:t>
      </w:r>
    </w:p>
    <w:p>
      <w:pPr>
        <w:pStyle w:val="BookText"/>
        <w:rPr/>
      </w:pPr>
      <w:r>
        <w:rPr>
          <w:rFonts w:ascii="Amiri" w:hAnsi="Amiri" w:eastAsia="Amiri" w:cs="Amiri"/>
          <w:color w:val="111111"/>
          <w:sz w:val="28"/>
          <w:sz w:val="28"/>
          <w:szCs w:val="28"/>
          <w:rtl w:val="true"/>
          <w:lang w:bidi="ar-SA"/>
        </w:rPr>
        <w:t>و لم يعلم وجه إهمال الماتن لهذا الفرع هنا و في الخلل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بشك الوسواسي في النية، سواء كان في المحلّ أم بعد التجاوز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النية فإن كان المنسيّ التوجه التفصيليّ إلى النية تصح صلاته، و إن كان أصل الداعي الارتكازي فلا صلاة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بأنّه إما نوى بصلاته الظهر أو العصر، فإن لم يكن قد صلّى الظهر يتمها ظهرا و إلا فالأحوط إتمامها ثمَّ 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يعلم أنّه قام لهذه الصلاة و نواها من أول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العدول خلاف القاعدة و لا بد في جوازه من دليل خاص يدل عليه، و يدل على كونه خلاف القاعدة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التي تخصصت بصلاة خاصة، و تقوّمت بنية مخصوصة لا تتغير عما تخصصت به، لقاعدة أنّ الشي‌ء لا ينقلب عما وقع عليه في الخارج المستندة إلى أدلة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مرتكزات المصلّين، و سيرة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النية إنّما هو ابتداء الشروع في العمل و لا يتحقق ذلك بالنسبة إلى المعدول إليه فيبطل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المعدول لقطع استمرار النية، و أما المعدول إليه، فلعدم كون النية في ابتدائه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 فلأنّه لو فرض اعتبار تلك القاعدة فإنّما هي في التكوينيات الخارجية لا في الأمور المشتركة ذاتا المتميزة بالقصد، فإذا نحت النجار خشبة ليجعلها جزء 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تصلح أن تكون جزء السرير أيضا، فجعلها جزء السرير لا يصح أن يقال فيها لا يتغير الشي‌ء عما تحققت به أولا، و كذا إذا أنشد شخص أشعارا في مدح زيد ثمَّ بدا له أن يجعلها مدحا لعمرو لا تصدق القاعدة بالنسبة إليها إلى غير ذلك من الأمثلة، فيكون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الأمور المتقوّمة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تحقق الأثر خارجا و نتيجة القصد لا على مجرد القصد المعدول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عن عدم اعتباره استدلال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البطلان بأدلة خاصة، فلو كان معتبرا لديهم لاكتفوا به مع أنّه من الإجماع المنقول و قد ثبت عدم اعتباره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أعمّ من عدم الجواز و قد استقرت سيرتهم على الالتزام بجملة من المندوبات و بترك جملة من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كون النية في أول الصلاة و ابتدائها و إذا تحقق العدول تكون النية في ابتداء المعدول إليه، لفرض تحقق قصد أصل الصلاة في الأجزاء المشتركة ذاتا بين المعدول عنه و المعدول إليه و إنّما تحقق قصد خصوصية صلاة المعدول عنه أولا، و هذا القصد اقتضائي إلى أن تتم الصلاة بهذا القصد، فيؤثر حينئذ أثره، و أما مع إلقائه و تجديد قصد المعدول إليه فيطل القصد الأول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اختيار الصلاة المعدول إليها، لعدم جوازه حين الشروع في المعدول عنه ظاهرا، فيستصحب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كان يجوز له اختيارها قبل الشروع في المعدول عنه واقعا و مقتضى الأصل بقاء هذا الاختيار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القصد اللاحق في الأجزاء السابقة بجعلها جزءا للمعدول إليه يكون من تقدم المقصود على القصد و المراد على الإرادة و هو لا يجوز، لأنّه من تقدم المعلول على العلة</w:t>
      </w:r>
      <w:r>
        <w:rPr>
          <w:rFonts w:eastAsia="Amiri" w:cs="Amiri" w:ascii="Amiri" w:hAnsi="Amiri"/>
          <w:color w:val="111111"/>
          <w:sz w:val="28"/>
          <w:szCs w:val="28"/>
          <w:rtl w:val="true"/>
          <w:lang w:bidi="ar-SA"/>
        </w:rPr>
        <w:t xml:space="preserve">. </w:t>
      </w:r>
      <w:bookmarkStart w:id="227" w:name="pg12200_110693"/>
    </w:p>
    <w:p>
      <w:pPr>
        <w:pStyle w:val="BookText"/>
        <w:rPr/>
      </w:pPr>
      <w:bookmarkEnd w:id="227"/>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موارد خاصة</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5660630_417432637"/>
      <w:bookmarkStart w:id="229" w:name="_Toc87"/>
      <w:bookmarkEnd w:id="228"/>
      <w:r>
        <w:rPr>
          <w:rtl w:val="true"/>
        </w:rPr>
        <w:t>أحدها</w:t>
      </w:r>
      <w:r>
        <w:rPr>
          <w:rtl w:val="true"/>
        </w:rPr>
        <w:t xml:space="preserve">: </w:t>
      </w:r>
      <w:r>
        <w:rPr>
          <w:rtl w:val="true"/>
        </w:rPr>
        <w:t>في الصلاتين المرتبتين</w:t>
      </w:r>
      <w:bookmarkEnd w:id="22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الصلاتين المرتبتين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كالظهرين و العشاءين إذا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القصد بإيجادها، فهو من تقدم المعلول على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تعلق القصد بجعل ما وجد جزءا مما يأتي بعد ذلك، فلا بأس به فيما له وحدة عرفية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ظاهر إرسال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المسلّمات تحقق الإجماع لديهم، فلا يجوز إلا ما خرج بالدليل و قد تقدم بعض الكلام فيما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الفرض إلى مثله كما في القسم الأول و ما بعده مما يأتي من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الفرض إلى النفل كما في القسم الرابع و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النفل إلى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النفل إلى الفرض و يأتي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جواز العدول لا يجب قصد ما وجب قصده في ابتداء النية، لصيرورة المعدول إليه كالمعدول عنه و بدلا عنه بمجرد العدول فكأنّ القيود المنوية في المبدل نويت في البدل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نية العدول في موارد عدم الجواز مثل الحدث حتّى توجب بطلان الصلاة، للأصل، بل تكون كنية القطع فلا بد من انطباق سائر المبطلات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حصل منه العدول أو لا، فمقتضى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ذلك إرسال المسلّمات الفقهية، و استدلوا بما مر، و تقدم إمكان الخدشة فيه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و تقدم صحيح زرارة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أوقات اليومية و نوافلها</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230" w:name="pg12200_110694"/>
    </w:p>
    <w:p>
      <w:pPr>
        <w:pStyle w:val="BookText"/>
        <w:rPr/>
      </w:pPr>
      <w:bookmarkEnd w:id="230"/>
      <w:r>
        <w:rPr>
          <w:rFonts w:ascii="Amiri" w:hAnsi="Amiri" w:eastAsia="Amiri" w:cs="Amiri"/>
          <w:color w:val="111111"/>
          <w:sz w:val="28"/>
          <w:sz w:val="28"/>
          <w:szCs w:val="28"/>
          <w:rtl w:val="true"/>
          <w:lang w:bidi="ar-SA"/>
        </w:rPr>
        <w:t xml:space="preserve">دخل في الثانية قبل الأولى عدل إليها بعد التذكر في الأثناء إذا لم يتجاوز محلّ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تجاوز كما إذا دخل في ركوع الرابعة من العشاء فتذكر ترك المغرب فإنّه لا يجوز العدول، فلعدم بقاء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فيتمها عشاء ثمَّ يصلّي المغرب و يعيد 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احتياطا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دخل في قيام الرابعة و لم يركع بعد فالظاهر بقاء محلّ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فيهدم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يتمها بنية المغرب</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5660632_417432637"/>
      <w:bookmarkStart w:id="232" w:name="_Toc88"/>
      <w:bookmarkEnd w:id="231"/>
      <w:r>
        <w:rPr>
          <w:rtl w:val="true"/>
        </w:rPr>
        <w:t>الثاني</w:t>
      </w:r>
      <w:r>
        <w:rPr>
          <w:rtl w:val="true"/>
        </w:rPr>
        <w:t xml:space="preserve">: </w:t>
      </w:r>
      <w:r>
        <w:rPr>
          <w:rtl w:val="true"/>
        </w:rPr>
        <w:t>إذا كان عليه صلاتان أو أزيد قضاء فشرع في اللاحقة قبل السابقة</w:t>
      </w:r>
      <w:bookmarkEnd w:id="23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عليه صلاتان أو أزيد قضاء فشرع في اللاحقة قبل السابقة يعدل إليها مع عدم تجاوز محلّ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دخل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يبقى موضوع للعدول مع التجاوز، مع أنّ ظاهرهم الإجماع على عدم الصحة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محلّه قبل الدخول في الركن و إلا يكون من زيادة الركن في المعدول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أوقات اليومية و نوافلها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الترتيب شرط ذكري لا أن يكون واقعيا، فتصح اللاحقة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المشهور حيث نسب إليهم أنّ الترتيب شرط واقعيّ لا أن يكون ذكريا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وجود المقتضي و فقد المانع، لأنّ ما يتصوّر من المانع ليس إلا القيام بعنوان كونه جزء المعدول عنه و بعد العدول يسقط هذا العنوان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الانهدام بعد العدول و لا يحتاج إلى الهدم الاختياري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تسالم الأصحاب و إجماعهم عليه، لكن النصوص تختص بالعدول من الحاضرة إلى مثلها أو إلى الفائتة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الأوقات</w:t>
      </w:r>
      <w:r>
        <w:rPr>
          <w:rFonts w:eastAsia="Amiri" w:cs="Amiri" w:ascii="Amiri" w:hAnsi="Amiri"/>
          <w:color w:val="111111"/>
          <w:sz w:val="28"/>
          <w:szCs w:val="28"/>
          <w:rtl w:val="true"/>
          <w:lang w:bidi="ar-SA"/>
        </w:rPr>
        <w:t xml:space="preserve">). </w:t>
      </w:r>
      <w:bookmarkStart w:id="233" w:name="pg12200_110695"/>
    </w:p>
    <w:p>
      <w:pPr>
        <w:pStyle w:val="BookText"/>
        <w:rPr/>
      </w:pPr>
      <w:bookmarkEnd w:id="233"/>
      <w:r>
        <w:rPr>
          <w:rFonts w:ascii="Amiri" w:hAnsi="Amiri" w:eastAsia="Amiri" w:cs="Amiri"/>
          <w:color w:val="111111"/>
          <w:sz w:val="28"/>
          <w:sz w:val="28"/>
          <w:szCs w:val="28"/>
          <w:rtl w:val="true"/>
          <w:lang w:bidi="ar-SA"/>
        </w:rPr>
        <w:t xml:space="preserve">في الظهر أو العصر فتذكر ترك الصبح القضائي السابق على الظهر و العصر، و أما إذا تجاوز أتمّ ما بيده على الأحوط و يأتي بالسابقة و يعيد اللاحقة كما مرّ في الأدائيتين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دخل في العصر فذكر ترك الظهر السابقة فإنّه يعدل</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5660634_417432637"/>
      <w:bookmarkStart w:id="235" w:name="_Toc89"/>
      <w:bookmarkEnd w:id="234"/>
      <w:r>
        <w:rPr>
          <w:rtl w:val="true"/>
        </w:rPr>
        <w:t>الثالث</w:t>
      </w:r>
      <w:r>
        <w:rPr>
          <w:rtl w:val="true"/>
        </w:rPr>
        <w:t xml:space="preserve">: </w:t>
      </w:r>
      <w:r>
        <w:rPr>
          <w:rtl w:val="true"/>
        </w:rPr>
        <w:t>إذا دخل في الحاضرة فذكر أنّ عليه قضاء</w:t>
      </w:r>
      <w:bookmarkEnd w:id="23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في الحاضرة فذكر أنّ عليه قضاء فإنّه يجوز له أن يعدل إلى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يتجاوز محلّ العدول، و العدول في هذه الصورة على وجه الجواز، بل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الصورتين الأولتين، فإنّه على وجه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يتعلق به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أبو جعفر عليه السلام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قد صلّيت من المغرب ركعتين ثمَّ ذكرت العصر، فانوها ثمَّ قم فأتمها ركعتين ثمَّ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قد نسيت العشاء الآخرة حتّى صلّيت الفجر فصلّ العشاء الآخرة، و إن كنت ذكرتها و أنت في الركعة الأولى أو في الثانية من الغداة، فانوها العشاء</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فصل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مبنية على المواسعة و المضايقة و عدم الترتيب بين الفائتة و الحاضرة، فإن قلنا بوجوب الترتيب بينهما بتقديم الفائتة على الحاضرة يجب ذلك، و إن قلنا بالاستحباب يستحب،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القضاء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الترتيب الذي هو واجب كما مر</w:t>
      </w:r>
      <w:r>
        <w:rPr>
          <w:rFonts w:eastAsia="Amiri" w:cs="Amiri" w:ascii="Amiri" w:hAnsi="Amiri"/>
          <w:color w:val="111111"/>
          <w:sz w:val="28"/>
          <w:szCs w:val="28"/>
          <w:rtl w:val="true"/>
          <w:lang w:bidi="ar-SA"/>
        </w:rPr>
        <w:t xml:space="preserve">. </w:t>
      </w:r>
      <w:bookmarkStart w:id="236" w:name="pg12200_110696"/>
    </w:p>
    <w:p>
      <w:pPr>
        <w:pStyle w:val="Heading6"/>
        <w:numPr>
          <w:ilvl w:val="5"/>
          <w:numId w:val="1"/>
        </w:numPr>
        <w:rPr/>
      </w:pPr>
      <w:bookmarkStart w:id="237" w:name="__RefHeading___Toc5660636_417432637"/>
      <w:bookmarkStart w:id="238" w:name="_Toc90"/>
      <w:bookmarkEnd w:id="236"/>
      <w:bookmarkEnd w:id="237"/>
      <w:r>
        <w:rPr>
          <w:rtl w:val="true"/>
        </w:rPr>
        <w:t>الرابع</w:t>
      </w:r>
      <w:r>
        <w:rPr>
          <w:rtl w:val="true"/>
        </w:rPr>
        <w:t xml:space="preserve">: </w:t>
      </w:r>
      <w:r>
        <w:rPr>
          <w:rtl w:val="true"/>
        </w:rPr>
        <w:t>العدول من الفريضة إلى النافلة يوم الجمعة</w:t>
      </w:r>
      <w:bookmarkEnd w:id="23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الفريضة إلى النافلة يوم الجمعة لمن نسي قراءة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قرأ سورة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التوحيد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النصف أو 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لم يبلغ النصف، فله أن يعدل عن تلك السورة و لو كانت هي التوحيد إلى سورة الجمعة فيقطعها و يستأنف سورة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5660638_417432637"/>
      <w:bookmarkStart w:id="240" w:name="_Toc91"/>
      <w:bookmarkEnd w:id="239"/>
      <w:r>
        <w:rPr>
          <w:rtl w:val="true"/>
        </w:rPr>
        <w:t>الخامس</w:t>
      </w:r>
      <w:r>
        <w:rPr>
          <w:rtl w:val="true"/>
        </w:rPr>
        <w:t xml:space="preserve">: </w:t>
      </w:r>
      <w:r>
        <w:rPr>
          <w:rtl w:val="true"/>
        </w:rPr>
        <w:t>العدول من الفريضة إلى النافلة لإدراك الجماعة</w:t>
      </w:r>
      <w:bookmarkEnd w:id="24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الفريضة إلى النافلة لإدراك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دخل فيها و أقيمت الجماعة و خاف السبق، بشرط عدم تجاوز محلّ العدول بأن دخل في ركوع الركعة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خبر ابن صبيح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رجل أراد أن يصلّي الجمعة، فقرأ قُلْ هُوَ اللّهُ أَحَدٌ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ركعتين ثمَّ يستأنف</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القول بالفصل، و للأولوية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النص الشامل لصورة التجاوز عن النصف أيضا، و يأتي تمام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دخل المسجد فافتتح الصلاة فبينما هو قائم يصلّي إذ أذّن المؤذن و أقام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ركعتين ثمَّ ليستأنف الصلاة مع الإمام و لتكن الركعتان تطوعا</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من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الجماعة</w:t>
      </w:r>
      <w:r>
        <w:rPr>
          <w:rFonts w:eastAsia="Amiri" w:cs="Amiri" w:ascii="Amiri" w:hAnsi="Amiri"/>
          <w:color w:val="111111"/>
          <w:sz w:val="28"/>
          <w:szCs w:val="28"/>
          <w:rtl w:val="true"/>
          <w:lang w:bidi="ar-SA"/>
        </w:rPr>
        <w:t xml:space="preserve">). </w:t>
      </w:r>
      <w:bookmarkStart w:id="241" w:name="pg12200_110697"/>
    </w:p>
    <w:p>
      <w:pPr>
        <w:pStyle w:val="Heading6"/>
        <w:numPr>
          <w:ilvl w:val="5"/>
          <w:numId w:val="1"/>
        </w:numPr>
        <w:rPr/>
      </w:pPr>
      <w:bookmarkStart w:id="242" w:name="__RefHeading___Toc5660640_417432637"/>
      <w:bookmarkStart w:id="243" w:name="_Toc92"/>
      <w:bookmarkEnd w:id="241"/>
      <w:bookmarkEnd w:id="242"/>
      <w:r>
        <w:rPr>
          <w:rtl w:val="true"/>
        </w:rPr>
        <w:t>السادس</w:t>
      </w:r>
      <w:r>
        <w:rPr>
          <w:rtl w:val="true"/>
        </w:rPr>
        <w:t xml:space="preserve">: </w:t>
      </w:r>
      <w:r>
        <w:rPr>
          <w:rtl w:val="true"/>
        </w:rPr>
        <w:t>العدول من الجماعة إلى الانفراد، لعذر أو مطلقا كما هو الأقوى</w:t>
      </w:r>
      <w:bookmarkEnd w:id="243"/>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الجماعة إلى الانفراد، لعذر أو مطلقا كما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5660642_417432637"/>
      <w:bookmarkStart w:id="245" w:name="_Toc93"/>
      <w:bookmarkEnd w:id="244"/>
      <w:r>
        <w:rPr>
          <w:rtl w:val="true"/>
        </w:rPr>
        <w:t>السابع</w:t>
      </w:r>
      <w:r>
        <w:rPr>
          <w:rtl w:val="true"/>
        </w:rPr>
        <w:t xml:space="preserve">: </w:t>
      </w:r>
      <w:r>
        <w:rPr>
          <w:rtl w:val="true"/>
        </w:rPr>
        <w:t>العدول من إمام إلى إمام إذا عرض للأول عارض</w:t>
      </w:r>
      <w:bookmarkEnd w:id="245"/>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العدول من إمام إلى إمام إذا عرض للأول عارض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6"/>
        <w:numPr>
          <w:ilvl w:val="5"/>
          <w:numId w:val="1"/>
        </w:numPr>
        <w:rPr/>
      </w:pPr>
      <w:bookmarkStart w:id="246" w:name="__RefHeading___Toc5660644_417432637"/>
      <w:bookmarkStart w:id="247" w:name="_Toc94"/>
      <w:bookmarkEnd w:id="246"/>
      <w:r>
        <w:rPr>
          <w:rtl w:val="true"/>
        </w:rPr>
        <w:t>الثامن</w:t>
      </w:r>
      <w:r>
        <w:rPr>
          <w:rtl w:val="true"/>
        </w:rPr>
        <w:t xml:space="preserve">: </w:t>
      </w:r>
      <w:r>
        <w:rPr>
          <w:rtl w:val="true"/>
        </w:rPr>
        <w:t>العدول من القصر إلى التمام</w:t>
      </w:r>
      <w:bookmarkEnd w:id="247"/>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القصر إلى التمام إذا قصد في الأثناء إقامة عشرة أيام</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5660646_417432637"/>
      <w:bookmarkStart w:id="249" w:name="_Toc95"/>
      <w:bookmarkEnd w:id="248"/>
      <w:r>
        <w:rPr>
          <w:rtl w:val="true"/>
        </w:rPr>
        <w:t>التاسع</w:t>
      </w:r>
      <w:r>
        <w:rPr>
          <w:rtl w:val="true"/>
        </w:rPr>
        <w:t xml:space="preserve">: </w:t>
      </w:r>
      <w:r>
        <w:rPr>
          <w:rtl w:val="true"/>
        </w:rPr>
        <w:t>العدول من التمام إلى القصر</w:t>
      </w:r>
      <w:bookmarkEnd w:id="249"/>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التمام إلى القصر إذا بدا له في الإقامة بعد ما قصدها</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5660648_417432637"/>
      <w:bookmarkStart w:id="251" w:name="_Toc96"/>
      <w:bookmarkEnd w:id="250"/>
      <w:r>
        <w:rPr>
          <w:rtl w:val="true"/>
        </w:rPr>
        <w:t>العاشر</w:t>
      </w:r>
      <w:r>
        <w:rPr>
          <w:rtl w:val="true"/>
        </w:rPr>
        <w:t xml:space="preserve">: </w:t>
      </w:r>
      <w:r>
        <w:rPr>
          <w:rtl w:val="true"/>
        </w:rPr>
        <w:t>العدول من القصر إلى التمام أو بالعكس في مواطن التخيير</w:t>
      </w:r>
      <w:bookmarkEnd w:id="251"/>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القصر إلى التمام أو بالعكس في مواطن التخيير</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5660650_417432637"/>
      <w:bookmarkStart w:id="253" w:name="_Toc97"/>
      <w:bookmarkEnd w:id="252"/>
      <w:r>
        <w:rPr>
          <w:rtl w:val="true"/>
        </w:rPr>
        <w:t xml:space="preserve">مسألة </w:t>
      </w:r>
      <w:r>
        <w:rPr/>
        <w:t>21</w:t>
      </w:r>
      <w:r>
        <w:rPr>
          <w:rtl w:val="true"/>
        </w:rPr>
        <w:t xml:space="preserve">: </w:t>
      </w:r>
      <w:r>
        <w:rPr>
          <w:rtl w:val="true"/>
        </w:rPr>
        <w:t>لا يجوز العدول من الفائتة إلى الحاضرة</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العدول من الفائتة إلى الحاضرة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دخل في فائتة ثمَّ ذكر في أثنائها حاضرة ضاق وقتها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العدول المبحوث عنه في المقام، لأنّ موضوع العدول إنّما هو من صلاة إلى أخرى لا من خصوصية صلاة إلى خصوصية أخرى منها،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العدول الاصطلاحي أيضا،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بالمقام، و كذا الأخيرة ليست من العدول المبحوث عنه في المقام، لأنّ القصر و الإتمام حقيقة واحدة و إنّما الاختلاف في الكمية و يأتي في صلاة المسافر تمام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المتصوّرة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الحاضرة إلى الحاضرة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الفائتة إلى الفائتة</w:t>
      </w:r>
      <w:r>
        <w:rPr>
          <w:rFonts w:eastAsia="Amiri" w:cs="Amiri" w:ascii="Amiri" w:hAnsi="Amiri"/>
          <w:color w:val="111111"/>
          <w:sz w:val="28"/>
          <w:szCs w:val="28"/>
          <w:rtl w:val="true"/>
          <w:lang w:bidi="ar-SA"/>
        </w:rPr>
        <w:t xml:space="preserve">. </w:t>
      </w:r>
      <w:bookmarkStart w:id="254" w:name="pg12200_110698"/>
    </w:p>
    <w:p>
      <w:pPr>
        <w:pStyle w:val="BookText"/>
        <w:rPr/>
      </w:pPr>
      <w:bookmarkEnd w:id="254"/>
      <w:r>
        <w:rPr>
          <w:rFonts w:ascii="Amiri" w:hAnsi="Amiri" w:eastAsia="Amiri" w:cs="Amiri"/>
          <w:color w:val="111111"/>
          <w:sz w:val="28"/>
          <w:sz w:val="28"/>
          <w:szCs w:val="28"/>
          <w:rtl w:val="true"/>
          <w:lang w:bidi="ar-SA"/>
        </w:rPr>
        <w:t>أبطلها و استأنف و لا يجوز العدول على الأقوى</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5660652_417432637"/>
      <w:bookmarkStart w:id="256" w:name="_Toc98"/>
      <w:bookmarkEnd w:id="255"/>
      <w:r>
        <w:rPr>
          <w:rtl w:val="true"/>
        </w:rPr>
        <w:t xml:space="preserve">مسألة </w:t>
      </w:r>
      <w:r>
        <w:rPr/>
        <w:t>22</w:t>
      </w:r>
      <w:r>
        <w:rPr>
          <w:rtl w:val="true"/>
        </w:rPr>
        <w:t xml:space="preserve">: </w:t>
      </w:r>
      <w:r>
        <w:rPr>
          <w:rtl w:val="true"/>
        </w:rPr>
        <w:t>لا يجوز العدول من النفل إلى الفرض و لا من النفل إلى النفل</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العدول من النفل إلى الفرض و لا من النفل إلى النفل حتّى فيما كان منه كالفرائض في التوقيت و السبق و اللحوق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5660654_417432637"/>
      <w:bookmarkStart w:id="258" w:name="_Toc99"/>
      <w:bookmarkEnd w:id="257"/>
      <w:r>
        <w:rPr>
          <w:rtl w:val="true"/>
        </w:rPr>
        <w:t xml:space="preserve">مسألة </w:t>
      </w:r>
      <w:r>
        <w:rPr/>
        <w:t>23</w:t>
      </w:r>
      <w:r>
        <w:rPr>
          <w:rtl w:val="true"/>
        </w:rPr>
        <w:t xml:space="preserve">: </w:t>
      </w:r>
      <w:r>
        <w:rPr>
          <w:rtl w:val="true"/>
        </w:rPr>
        <w:t>إذا عدل في موضع لا يجوز العدول بطلتا</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عدل في موضع لا يجوز العدول بطلتا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نوى بالظهر العصر و أتمها على نية العصر</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5660656_417432637"/>
      <w:bookmarkStart w:id="260" w:name="_Toc100"/>
      <w:bookmarkEnd w:id="259"/>
      <w:r>
        <w:rPr>
          <w:rtl w:val="true"/>
        </w:rPr>
        <w:t xml:space="preserve">مسألة </w:t>
      </w:r>
      <w:r>
        <w:rPr/>
        <w:t>24</w:t>
      </w:r>
      <w:r>
        <w:rPr>
          <w:rtl w:val="true"/>
        </w:rPr>
        <w:t xml:space="preserve">: </w:t>
      </w:r>
      <w:r>
        <w:rPr>
          <w:rtl w:val="true"/>
        </w:rPr>
        <w:t>لو دخل في الظهر بتخيل عدم إتيانها</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في الظهر بتخيل عدم إتيانها فبان في</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الحاضرة إلى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الصور الثلاث جائزة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الفائتة إلى الحاضرة و هو لا يجوز، للأصل، و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للعدول من حيث الفرضية و النفلية أربع صور أيضا من الفرض إلى الفرض، و من الفرض إلى النفل، و من النفل إلى الفرض، و من النفل إلى النفل و يجوز الأولان و لا يصح الثالث و سيأتي صحة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الأمر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الإشكال فيه، و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صرح الأصحاب بجوازه إذا شرع في لاحقه ثمَّ ذكر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للتوقف في غير المنصوص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يمكن أن يقال إنّ العدول من النفل إلى النفل جائز، لأنّ خصوصية التعدد فيها من الحالات لا من المقوّمات إذ الذات واحدة من كلّ جهة و الإضافة متعددة، فيمكن أن لا يكون ذلك أيضا من العدول الاصطلاحي، و مع الشك في أنّه منه أو لا يرجع إلى أصالة عدم المانعية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المعدول عنه، فلفقد استمرار النية، و أما المعدول إليه، فلعدم مقارنتها لابتدائه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قالوه في وجه البطلان و تقدمت الخدشة فيه و العمدة الإجماع كما تقدم</w:t>
      </w:r>
      <w:r>
        <w:rPr>
          <w:rFonts w:eastAsia="Amiri" w:cs="Amiri" w:ascii="Amiri" w:hAnsi="Amiri"/>
          <w:color w:val="111111"/>
          <w:sz w:val="28"/>
          <w:szCs w:val="28"/>
          <w:rtl w:val="true"/>
          <w:lang w:bidi="ar-SA"/>
        </w:rPr>
        <w:t xml:space="preserve">. </w:t>
      </w:r>
      <w:bookmarkStart w:id="261" w:name="pg12200_110699"/>
    </w:p>
    <w:p>
      <w:pPr>
        <w:pStyle w:val="BookText"/>
        <w:rPr/>
      </w:pPr>
      <w:bookmarkEnd w:id="261"/>
      <w:r>
        <w:rPr>
          <w:rFonts w:ascii="Amiri" w:hAnsi="Amiri" w:eastAsia="Amiri" w:cs="Amiri"/>
          <w:color w:val="111111"/>
          <w:sz w:val="28"/>
          <w:sz w:val="28"/>
          <w:szCs w:val="28"/>
          <w:rtl w:val="true"/>
          <w:lang w:bidi="ar-SA"/>
        </w:rPr>
        <w:t xml:space="preserve">الأثناء أنّه قد فعلها لم يصح له العدول إلى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5660658_417432637"/>
      <w:bookmarkStart w:id="263" w:name="_Toc101"/>
      <w:bookmarkEnd w:id="262"/>
      <w:r>
        <w:rPr>
          <w:rtl w:val="true"/>
        </w:rPr>
        <w:t xml:space="preserve">مسألة </w:t>
      </w:r>
      <w:r>
        <w:rPr/>
        <w:t>25</w:t>
      </w:r>
      <w:r>
        <w:rPr>
          <w:rtl w:val="true"/>
        </w:rPr>
        <w:t xml:space="preserve">: </w:t>
      </w:r>
      <w:r>
        <w:rPr>
          <w:rtl w:val="true"/>
        </w:rPr>
        <w:t>لو عدل بزعم تحقق موضع العدول فبان الخلاف</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عدل بزعم تحقق موضع العدول فبان الخلاف بعد الفراغ أو في الأثناء لا يبعد صحتها على النية الأولى كما إذا عدل بالعصر إلى الظهر ثمَّ بان أنّه صلّاها فإنّها تصح عصرا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5660660_417432637"/>
      <w:bookmarkStart w:id="265" w:name="_Toc102"/>
      <w:bookmarkEnd w:id="264"/>
      <w:r>
        <w:rPr>
          <w:rtl w:val="true"/>
        </w:rPr>
        <w:t xml:space="preserve">مسألة </w:t>
      </w:r>
      <w:r>
        <w:rPr/>
        <w:t>26</w:t>
      </w:r>
      <w:r>
        <w:rPr>
          <w:rtl w:val="true"/>
        </w:rPr>
        <w:t xml:space="preserve">: </w:t>
      </w:r>
      <w:r>
        <w:rPr>
          <w:rtl w:val="true"/>
        </w:rPr>
        <w:t>لا بأس بترامي العدول</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بترامي العدول، كما لو عدل في الفوائت إلى سابقة فذكر سابقة عليها فإنّه يعدل منها إليها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5660662_417432637"/>
      <w:bookmarkStart w:id="267" w:name="_Toc103"/>
      <w:bookmarkEnd w:id="266"/>
      <w:r>
        <w:rPr>
          <w:rtl w:val="true"/>
        </w:rPr>
        <w:t xml:space="preserve">مسألة </w:t>
      </w:r>
      <w:r>
        <w:rPr/>
        <w:t>27</w:t>
      </w:r>
      <w:r>
        <w:rPr>
          <w:rtl w:val="true"/>
        </w:rPr>
        <w:t xml:space="preserve">: </w:t>
      </w:r>
      <w:r>
        <w:rPr>
          <w:rtl w:val="true"/>
        </w:rPr>
        <w:t>لا يجوز العدول بعد الفراغ إلا في الظهرين</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العدول بعد الفراغ إلا في الظهرين إذا أتى بنية العصر بتخيل أنّه صلّى الظهر فبان أنّه لم يصلّها، حيث إنّ مقتضى رواية صحيحة أنّه يجعلها ظهرا، و قد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العدول من السابقة إلى اللاحقة و هو لا يجوز، و العمدة ظهور الإجماع و قد يستدل بما مرّ في وجه عدم جواز العدول مطلقا و تقدمت الخدشة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الخطإ في التطبيق، و أما إن كان من العدول فلا وجه لصحته عصرا بعد قطع نيته العصرية بالعدول إلى الظهر،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الإجماع الذي هو العمدة في دليل عدم الجواز غير هذه الصورة أو يتمسك بإطلاق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ما افتتحت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انقطاع نية العصرية و زوال استمرارها معلوم، و الشك إنّما هو في ثبوت ما يصح التمسك به للصحة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جواز العدول، و أنّ العدول الواحد المنساق من الأخبار إنّما هو من باب المثال و الغالب فلا اعتبار به، مضافا إلى أصالة عدم المانعية في مورد جواز العدول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صحة سند الدليل لا تفيد بعد إعراض الأصحاب عنها و عدم العمل بها</w:t>
      </w:r>
      <w:r>
        <w:rPr>
          <w:rFonts w:eastAsia="Amiri" w:cs="Amiri" w:ascii="Amiri" w:hAnsi="Amiri"/>
          <w:color w:val="111111"/>
          <w:sz w:val="28"/>
          <w:szCs w:val="28"/>
          <w:rtl w:val="true"/>
          <w:lang w:bidi="ar-SA"/>
        </w:rPr>
        <w:t xml:space="preserve">. </w:t>
      </w:r>
      <w:bookmarkStart w:id="268" w:name="pg12200_110700"/>
    </w:p>
    <w:p>
      <w:pPr>
        <w:pStyle w:val="Heading5"/>
        <w:numPr>
          <w:ilvl w:val="4"/>
          <w:numId w:val="1"/>
        </w:numPr>
        <w:rPr/>
      </w:pPr>
      <w:bookmarkStart w:id="269" w:name="__RefHeading___Toc5660664_417432637"/>
      <w:bookmarkStart w:id="270" w:name="_Toc104"/>
      <w:bookmarkEnd w:id="268"/>
      <w:bookmarkEnd w:id="269"/>
      <w:r>
        <w:rPr>
          <w:rtl w:val="true"/>
        </w:rPr>
        <w:t xml:space="preserve">مسألة </w:t>
      </w:r>
      <w:r>
        <w:rPr/>
        <w:t>28</w:t>
      </w:r>
      <w:r>
        <w:rPr>
          <w:rtl w:val="true"/>
        </w:rPr>
        <w:t xml:space="preserve">: </w:t>
      </w:r>
      <w:r>
        <w:rPr>
          <w:rtl w:val="true"/>
        </w:rPr>
        <w:t>يكفي في العدول مجرد النية</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العدول مجرد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حاجة إلى ما ذكر في ابتداء النية</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5660666_417432637"/>
      <w:bookmarkStart w:id="272" w:name="_Toc105"/>
      <w:bookmarkEnd w:id="271"/>
      <w:r>
        <w:rPr>
          <w:rtl w:val="true"/>
        </w:rPr>
        <w:t xml:space="preserve">مسألة </w:t>
      </w:r>
      <w:r>
        <w:rPr/>
        <w:t>29</w:t>
      </w:r>
      <w:r>
        <w:rPr>
          <w:rtl w:val="true"/>
        </w:rPr>
        <w:t xml:space="preserve">: </w:t>
      </w:r>
      <w:r>
        <w:rPr>
          <w:rtl w:val="true"/>
        </w:rPr>
        <w:t>إذا شرع في السفر و كان في السفينة أو العربة مثلا فشرع في الصلاة بنية التمام</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شرع في السفر و كان في السفينة أو العربة مثلا فشرع في الصلاة بنية التمام قبل الوصول إلى حد الترخص فوصل في الأثناء إلى حدّ الترخص، فإن لم يدخل في ركوع الثالثة فالظاهر أنّه يعدل إلى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دخل في ركوع الثالثة فالأحوط الإتمام و الإعادة 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قصد العدول مشتمل على ما يعتبر في النية شرعا مطلقا، لقيام نية المعدول إليه مقام نية المعدول عنه في جميع خصوصياتها المعتبرة فيها من كلّ جهة، فكأنّ نية المعدول إليه بتمام خصوصياتها وقعت من أول الشروع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صلاة القصر و التمام حقيقة واحدة و إنّما الاختلاف في الكمية فقط، و لا ريب في أنّ فعلية التكليف بكلّ منهما تدور مدار إمكان تفريغ الذمة بالمكلّف به تماما أو قصرا، فإذا لم يمكن إتمام التمام بحسب التكليف الفعليّ فلا وجه للأمر به، كما أنّه إذا لم يمكن الإتيان بالقصر كذلك لا معنى للتكليف به، و في الفرض إذا لم يمكنه التمام لصيرورته مسافرا قبل الدخول في الركعة الثالثة يكشف ذلك عن أنّ تكليفه الواقعي كان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صرف وجود الحضور شرطا لوجوب التمام، و على هذا يكون تكليفه الواقعي هو التمام لا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مجرد الاحتمال العقلي المنافي للمنساق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التعبير بالعدول إلى القصر مسامحة، 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يتمها قصرا، لما تقدم من عدم الاختلاف في حقيقة القصر و التمام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يكون المراد بالتمام في مثل المقام الخروج عن حدّ القصر بحيث لا يمكنه العود إليه بإبطال الصلاة و إن لم يخرج منها بعد، أو يكون </w:t>
      </w:r>
      <w:bookmarkStart w:id="273" w:name="pg12200_110701"/>
    </w:p>
    <w:p>
      <w:pPr>
        <w:pStyle w:val="BookText"/>
        <w:rPr/>
      </w:pPr>
      <w:bookmarkEnd w:id="273"/>
      <w:r>
        <w:rPr>
          <w:rFonts w:ascii="Amiri" w:hAnsi="Amiri" w:eastAsia="Amiri" w:cs="Amiri"/>
          <w:color w:val="111111"/>
          <w:sz w:val="28"/>
          <w:sz w:val="28"/>
          <w:szCs w:val="28"/>
          <w:rtl w:val="true"/>
          <w:lang w:bidi="ar-SA"/>
        </w:rPr>
        <w:t xml:space="preserve">و إن كان في السفر و دخل في الصلاة بنية القصر فوصل إلى حدّ الترخص يعدل إلى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5660668_417432637"/>
      <w:bookmarkStart w:id="275" w:name="_Toc106"/>
      <w:bookmarkEnd w:id="274"/>
      <w:r>
        <w:rPr>
          <w:rtl w:val="true"/>
        </w:rPr>
        <w:t xml:space="preserve">مسألة </w:t>
      </w:r>
      <w:r>
        <w:rPr/>
        <w:t>30</w:t>
      </w:r>
      <w:r>
        <w:rPr>
          <w:rtl w:val="true"/>
        </w:rPr>
        <w:t xml:space="preserve">: </w:t>
      </w:r>
      <w:r>
        <w:rPr>
          <w:rtl w:val="true"/>
        </w:rPr>
        <w:t>إذا دخل في الصلاة بقصد ما في الذمة</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في الصلاة بقصد ما في الذمة فعلا و تخيل أنّها الظهر مثلا ثمَّ تبيّن أنّ ما في ذمته هي العصر أو بالعكس فالظاهر الصحة، لأنّ الاشتباه إنّما هو في التطبيق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5660670_417432637"/>
      <w:bookmarkStart w:id="277" w:name="_Toc107"/>
      <w:bookmarkEnd w:id="276"/>
      <w:r>
        <w:rPr>
          <w:rtl w:val="true"/>
        </w:rPr>
        <w:t xml:space="preserve">مسألة </w:t>
      </w:r>
      <w:r>
        <w:rPr/>
        <w:t>31</w:t>
      </w:r>
      <w:r>
        <w:rPr>
          <w:rtl w:val="true"/>
        </w:rPr>
        <w:t xml:space="preserve">: </w:t>
      </w:r>
      <w:r>
        <w:rPr>
          <w:rtl w:val="true"/>
        </w:rPr>
        <w:t>إذا تخيّل أنّه أتى بركعتين من نافلة الليل مثلا فقصد الركعتين الثانيتين</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تخيّل أنّه أتى بركعتين من نافلة الليل مثلا فقصد الركعتين الثانيتين أو نحو ذلك فبان أنّه لم يصلّ الأولتين صحت و حسبت له الأولتان، و كذا في نوافل الظهرين و كذا إذا تبيّن بطلان الأولتين، و ليس هذا من باب العدول بل من جهة أنّه لا يعتبر قصد كونهما أولتين أو ثانيتين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فتحسب على ما هو الواقع نظير ركعات الصلاة، حيث إنّه لو تخيل أنّ ما بيده من الركعة ثانية مثلا فبان أنّها الأولى، أو العكس، أو نحو ذلك لا يضرّ و يحسب على ما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التمام في مقابل القصر بحيث فرغ عن الصلاة و مع تردده بينهما يجب عليه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أول المسألة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تخيله أنّها الظهر موجبا لصرف نيته إليها فعلا و إلا يكون من العدول من السابقة إلى اللاحقة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الأولية و الثانوية من الانطباقيات القهرية و ليست منوطة بالقصد و الاختيار فلو صلّى صلاة الظهر أو صلاة الليل غافلا عن ركعاتها بالمرة و لكنّه أتى بأربع ركعات الظهر، و أتى بأحد عشر ركعة صلاة الليل، تصح صلاته و لا شي‌ء عليه، بل لو قصد بالركعة الأولى الثانية، و بالثانية الثالثة و لكنه أتى بوظيفة الركعات و أتمها تصح صلاته، فما لا يكون قصديا بذاته لا يضره قصد الخلاف، و إنّما المدار على إتيان نفس الواقع</w:t>
      </w:r>
      <w:r>
        <w:rPr>
          <w:rFonts w:eastAsia="Amiri" w:cs="Amiri" w:ascii="Amiri" w:hAnsi="Amiri"/>
          <w:color w:val="111111"/>
          <w:sz w:val="28"/>
          <w:szCs w:val="28"/>
          <w:rtl w:val="true"/>
          <w:lang w:bidi="ar-SA"/>
        </w:rPr>
        <w:t xml:space="preserve">. </w:t>
      </w:r>
      <w:bookmarkStart w:id="278" w:name="pg12200_110702"/>
    </w:p>
    <w:p>
      <w:pPr>
        <w:pStyle w:val="Heading4"/>
        <w:numPr>
          <w:ilvl w:val="3"/>
          <w:numId w:val="1"/>
        </w:numPr>
        <w:rPr/>
      </w:pPr>
      <w:bookmarkStart w:id="279" w:name="__RefHeading___Toc5660672_417432637"/>
      <w:bookmarkStart w:id="280" w:name="_Toc108"/>
      <w:bookmarkEnd w:id="278"/>
      <w:bookmarkEnd w:id="279"/>
      <w:r>
        <w:rPr>
          <w:rtl w:val="true"/>
        </w:rPr>
        <w:t>فصل في تكبيرة الإحرام</w:t>
      </w:r>
      <w:bookmarkEnd w:id="280"/>
    </w:p>
    <w:p>
      <w:pPr>
        <w:pStyle w:val="Heading5"/>
        <w:numPr>
          <w:ilvl w:val="4"/>
          <w:numId w:val="1"/>
        </w:numPr>
        <w:rPr/>
      </w:pPr>
      <w:bookmarkStart w:id="281" w:name="__RefHeading___Toc5660674_417432637"/>
      <w:bookmarkStart w:id="282" w:name="_Toc109"/>
      <w:bookmarkEnd w:id="281"/>
      <w:r>
        <w:rPr>
          <w:rtl w:val="true"/>
        </w:rPr>
        <w:t>اشارة</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تكبيرة الافتتاح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أول الأجزاء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تكبيرة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الصلاة التكبير</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افتتاح الوضوء و تحريمها التكبير، و تحليلها التسليم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تأتي نصوص أخرى دالة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الإمامية و ظواهر النصوص الآتية، و الظاهر عدم الفرق بين كون النية جزءا أو شرطا، لأنّ المراد بجزئية مثل التكبيرة الجزئية الخارجية لا الأعم منها و من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أنّ أول أجزاء الصلاة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القيام إنّما يجب في الصلاة، و لا صلاة إلا بتكبيرة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من شروط صحة تكبيرة الإحرام،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المنافيات في الصلاة إنّما تحصل بعد تمام التكبير و مع كونها جزءا فإطلاق أدلة حرمة المنافيات يشملها أيضا فتحرم المنافيات حين التكبيرة مع أنّها تحصل بها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أجيب عنه بوجوه لعلّ أحسنها أنّ الحرمة غيرية وضعية بمعنى </w:t>
      </w:r>
    </w:p>
    <w:p>
      <w:pPr>
        <w:pStyle w:val="BookText"/>
        <w:rPr/>
      </w:pPr>
      <w:r>
        <w:rPr>
          <w:rFonts w:ascii="Amiri" w:hAnsi="Amiri" w:eastAsia="Amiri" w:cs="Amiri"/>
          <w:color w:val="111111"/>
          <w:sz w:val="28"/>
          <w:sz w:val="28"/>
          <w:szCs w:val="28"/>
          <w:rtl w:val="true"/>
          <w:lang w:bidi="ar-SA"/>
        </w:rPr>
        <w:t>للصلاة بناء على كون النية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يحرم على المصلّي المنافيات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لم يتمها يجوز له 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تركها عمدا و سهوا مبطل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البطلان، و لا ريب في أنّ تخلل المنافيات بين أجزاء التكبيرة يوجب بطلانها، كما لا ريب في أنّ شمول إطلاق أدلة المنافيات للتكبيرة أيضا مع أنّه بها تحرم المنافيات ليس بالدلالة اللفظية، بل بالملازمة العرفية بعد فرض الجزئية للتكبيرة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المحرمات التي تحرم بتكبيرة الإحرام جميعها محرّمات غيرية تحرم لأجل كونها موجبة لبطلان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بعضها تكون محرمة نفسية مع قطع النظر عن الصلاة كالغصب و لبس الحرير و الذهب للرجال، و هذا بخلاف محرمات الإحرام فإنّها محرمات نفسية في حال الإحرام، بمعنى أنّ ارتكاب بعضها أو جميعها لا يوجب بطلان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أنّ مفتاح الصلاة التكبيرة، و أن تحريمها التكبيرة و تحليلها التسليم</w:t>
      </w:r>
      <w:r>
        <w:rPr>
          <w:rStyle w:val="FootnoteAnchor"/>
          <w:rtl w:val="true"/>
        </w:rPr>
        <w:footnoteReference w:id="350"/>
      </w:r>
      <w:r>
        <w:rPr>
          <w:rFonts w:ascii="IRNazanin" w:hAnsi="IRNazanin" w:eastAsia="IRNazanin"/>
          <w:color w:val="111111"/>
          <w:sz w:val="28"/>
          <w:sz w:val="28"/>
          <w:szCs w:val="28"/>
          <w:rtl w:val="true"/>
          <w:lang w:bidi="fa-IR"/>
        </w:rPr>
        <w:t>، مضافا إلى ظهور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عمدة الدليل على حرمة قطع الصلاة إنّما هو الإجماع، و الظاهر عدم شموله للتكبيرة، لعدم الدخول في الصلاة إلا بتمامها، و لا ينافي ذلك بطلانها بتخلل المنافيات بين أجزائها، لما تقدم من أنّها محرمات غيرية بمعنى المانعية، و لا ملازمة بين المانعية و عدم الجواز، فإنّ إحداث الحدث في أثناء الوضوء مانع عن صحته مع أنّه يجوز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ينسى تكبيرة الافتتاح،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الذي يذكر أنّه لم </w:t>
      </w:r>
    </w:p>
    <w:p>
      <w:pPr>
        <w:pStyle w:val="BookText"/>
        <w:rPr/>
      </w:pPr>
      <w:r>
        <w:rPr>
          <w:rFonts w:ascii="Amiri" w:hAnsi="Amiri" w:eastAsia="Amiri" w:cs="Amiri"/>
          <w:color w:val="111111"/>
          <w:sz w:val="28"/>
          <w:sz w:val="28"/>
          <w:szCs w:val="28"/>
          <w:rtl w:val="true"/>
          <w:lang w:bidi="ar-SA"/>
        </w:rPr>
        <w:t xml:space="preserve">كما أنّ زيادتها أيضا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كبّر بقصد الافتتاح و أتى</w:t>
      </w:r>
    </w:p>
    <w:p>
      <w:pPr>
        <w:pStyle w:val="BookText"/>
        <w:rPr/>
      </w:pPr>
      <w:r>
        <w:rPr>
          <w:rFonts w:ascii="Amiri" w:hAnsi="Amiri" w:eastAsia="Amiri" w:cs="Amiri"/>
          <w:color w:val="111111"/>
          <w:sz w:val="28"/>
          <w:sz w:val="28"/>
          <w:szCs w:val="28"/>
          <w:rtl w:val="true"/>
          <w:lang w:bidi="ar-SA"/>
        </w:rPr>
        <w:t>يكبّر في أول صلاته،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استيقن أنّه لم يكبّر فليعد، و لكن كيف يستيقن</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عمار في رجل سها خلف الإمام فلم يفتتح الصلاة،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الصلاة و لا صلاة بغير افتتاح</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بإزاء هذه الأخبار جملة من الروايات تدل على أنّ الناسي لا تجب عليه الإعادة، كصحيح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أن يكبّر حتّى دخل في 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كان من نيته أن يكبّر؟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فليمض في صلاته</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البزنطي عن الرضا عليه السلام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نسي أن يكبّر تكبيرة الافتتاح حتّى كبّر للركوع،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أسقطها عن الاعتبار مخالفتها للإجماع المحقق، و موافقتها، للتقية عن بعض فقهاء العامة، و إمكان حملها على بعض التكبيرات السبعة الافتتاحية، أو على صورة الشك بعد تجاوز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عدم الخلاف فيه، و استدل أيضا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الركن ما تكون نقيصته و زيادته مطلقا توجب البطلان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بالنسبة إلى النقيصة مسلّم، و بالنسبة إلى الزيادة عين المدعى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من الأخبار على قدح الزيادة،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تختص بالأركان و محكومة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مع أنّها مفسرة في بعض الأخبار بزيادة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منهيّ عنها، و كلّ فعل منهيّ عنه في الصلاة 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بالنسبة إلى الصغرى عين المدعى، و بالنسبة إلى الكبرى لا كلية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الزيادة قاطعة للهيئة الاتصالية المعتبرة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مقتضى الأصل بقاؤها إلا أن يدل دليل على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الاشتغال بعد إجمال العبادات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عقلا و نقلا أنّ المرجع في الشك في الشرطية و المانعية أصالة البراءة و أصالة الإطلاق بعد وروده في مقام البيان، سواء قيل بالوضع للصحيح أو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الزيادة تشريع فتبطل الصلاة من هذه الجهة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 الزيادة أعمّ من التشريع قطعا، مع أنّه لا وجه للتشريع في الزيادة السهوية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النّهي عن قراءة العزيمة </w:t>
      </w:r>
      <w:r>
        <w:rPr>
          <w:rStyle w:val="FootnoteAnchor"/>
          <w:rtl w:val="true"/>
        </w:rPr>
        <w:footnoteReference w:id="358"/>
      </w:r>
      <w:r>
        <w:rPr>
          <w:rFonts w:ascii="Amiri" w:hAnsi="Amiri" w:eastAsia="Amiri" w:cs="Amiri"/>
          <w:color w:val="111111"/>
          <w:sz w:val="28"/>
          <w:sz w:val="28"/>
          <w:szCs w:val="28"/>
          <w:rtl w:val="true"/>
          <w:lang w:bidi="ar-SA"/>
        </w:rPr>
        <w:t>في الصلاة من أنّ السجود زيادة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 أنّ كلّ زيادة توجب البطلان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الزيادة المبطلة ما كانت بقصد الجزئية، و سجود العزيمة لا يقع بقصد الجزئية فلا بد من حمله على المجاز و العناية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يشمل السهو، كما يأتي في فصل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لهم على أنّ الزيادة السهوية في الركن توجب البطلان إلا دعوى الإجماع، و في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تأمل جمع من الفقهاء فيه، و مخالفته لسهولة الشريعة و العمومات الدالة على اغتفار الخلل السهوي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الزيادة العمدية توجب البطلان مطلقا، سواء كان في الركن أم في غيره على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بها على الوجه الصحيح ثمَّ كبر بهذا القصد ثانيا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احتاج إلى ثالثة، فإن أبطلها بزيادة رابعة احتاج إلى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تبطل بالشفع و تصح بالوتر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في أثناء صلاة فنسي و كبّر لصلاة أخرى، فالأحوط إتمام الأولى و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تغيير 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العمد فلأنّها زيادة عمدية و هي موجبة للبطلان مطلقا، كما يأتي في فصل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السهو فعلى المشهور من أنّ الركن ما كانت زيادته و لو سهوا موجبة للبطلان، و ما كان باطلا في نفسه و يوجب بطلان الصلاة لا يمكن انعقاد عين هذه الصلاة به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شفع زيادة و كلّ زيادة توجب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شفع يوجب البطلان، هذا إذا لم ينو الخروج عن الصلاة قبل الثانية، و إلا فتصح و تنعقد بها الصلاة بناء على كفاية نية الخروج عن الصلاة في بطلانها و لو تكلّم عمدا أو استدبر بعد الأولى فتصح الثانية و تنعقد بها الصلاة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البطلان احتمال صدق زيادة التكبيرة فيها فيشملها ما تقدم من الأدلة الدالة على البطلان بزيادة التكبيرة، مع أنّ التكبيرة لصلاة أخرى مستلزم غالبا لنية قطع الأولى فتبطل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الزيادة المبطلة يعتبر فيها قصد الجزئية و المفروض أنّه لم يقصد بها الجزئية للأولى، بل قصد بها صلاة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ربط له بالبطلان بزيادة التكبيرة و هو أمر آخر مع إمكان فرض المسألة في مورد الغفلة عن الصلاة الأولى فلا موجب لبطلانها، بل مقتضى استصحاب الصحة صحتها، و قد قوّى بعض مشايخنا الصحة و إن كان الاحتياط حسنا على كلّ حال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 المسلمين، بل ضرورة من الدّين، مع أنّ الإطلاقات المشتملة على التكبير ظاهرة عرفا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كظهور التهليل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تبديل، و لا يجزئ مرادفها، و لا ترجمتها بالعجمية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عدم وصلها بما سبقها من الدعاء أو لفظ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ascii="Amiri" w:hAnsi="Amiri" w:eastAsia="Amiri" w:cs="Amiri"/>
          <w:color w:val="111111"/>
          <w:sz w:val="28"/>
          <w:sz w:val="28"/>
          <w:szCs w:val="28"/>
          <w:rtl w:val="true"/>
          <w:lang w:bidi="ar-SA"/>
        </w:rPr>
        <w:t>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لتكبيرة الإحرام في صحيح حماد </w:t>
      </w:r>
      <w:r>
        <w:rPr>
          <w:rStyle w:val="FootnoteAnchor"/>
          <w:rtl w:val="true"/>
        </w:rPr>
        <w:footnoteReference w:id="359"/>
      </w:r>
      <w:r>
        <w:rPr>
          <w:rFonts w:ascii="Amiri" w:hAnsi="Amiri" w:eastAsia="Amiri" w:cs="Amiri"/>
          <w:color w:val="111111"/>
          <w:sz w:val="28"/>
          <w:sz w:val="28"/>
          <w:szCs w:val="28"/>
          <w:rtl w:val="true"/>
          <w:lang w:bidi="ar-SA"/>
        </w:rPr>
        <w:t>، و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أتم الناس صلاة و أوجزهم، كان إذا دخل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للرجوع إلى البراءة في القيود المشكوكة فيها شرطا كانت أو مانعا مع أنّ المقام ليس من موارد الرجوع إلى البراءة، لأنّ عنوان المأمور به هو تكبيرة الافتتاح و تكبيرة الإحرام و هو معلوم بحسب العنوان، و الشك إنّما هو في فراغ الذمة و نعلم بحصول الفراغ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نشك في تفريغ الذمة بغيره فيجب الاحتياط، مضافا إلى أصالة عدم الدخول في الصلاة و عدم تحريم المنافيات بعد عدم صحة التمسك بالإطلاقات، لكفاية غير هذه الصورة، لظهورها فيها،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للإجماع، و لأصالة الاشتغال، و عدم حرمة المنافيات و عدم الدخول بالصلاة بعد عدم صحة التمسك بالإطلاقات،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 بحسب الأدلة اللفظية، و أخرى بحسب الأصل العملي، و ثالثة بحسب القواعد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الجمود عليها هو الإتيان بالهمزة و عدم حذفها مطلقا فلا يجوز التسبب إلى حذفها بالوصل، و تقتضيه سيرة المصلّين خلفا عن سلف</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صغريات التعيين و التخيير، و المشهور فيه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المناقشة فيما ذكر بأنّ مقتضى الجمود على الأدلة هو الإتيان بالهمزة ما لم يوصل، و أما معه فتتبع القواعد العربية، كما أنّ السيرة على عدم الوصل لا تدل على عدم السقوط في الوصل، و ذهاب المشهور إلى التعيين لا يكون دليلا ما لم يستند إلى قاعدة معتبرة، مع أنّ في ثبوت الشهرة أيضا كلاما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الأقوى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تحذف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الأقوى جواز وصلها بما بعدها من الاستعاذة أو البسملة،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حينئذ إعراب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الأحوط</w:t>
      </w:r>
    </w:p>
    <w:p>
      <w:pPr>
        <w:pStyle w:val="BookText"/>
        <w:rPr/>
      </w:pPr>
      <w:r>
        <w:rPr>
          <w:rFonts w:ascii="Amiri" w:hAnsi="Amiri" w:eastAsia="Amiri" w:cs="Amiri"/>
          <w:color w:val="111111"/>
          <w:sz w:val="28"/>
          <w:sz w:val="28"/>
          <w:szCs w:val="28"/>
          <w:rtl w:val="true"/>
          <w:lang w:bidi="ar-SA"/>
        </w:rPr>
        <w:t xml:space="preserve">و أما مقتضى القواعد العربية فنسب إلى المشهور بين النحاة أنّ همزة لفظ الجلالة همزة وصل، و المشهور بينهم أيضا أنّ همزة الوصل تسقط في الدرج و حيث إنّهم أهل خبرة في هذه الأمور يتبع قولهم فيها،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القراءة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 النحاة يدل على أنّ كلّ همزة وصل تسقط في الدرج، و أما أنّ في كلّ مورد كانت فيه همزة الوصل يجوز فيه الوصل فلا يستفاد ذلك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و إطلاق كلماتهم جوازه، مع أنّ مقتضى الإطلاقات الدالة على وجوب التكبير جواز الوصل، لظهورها في الإتيان بالتكبير على النهج العربي الصحيح، و إسقاط الهمزة في الوصل من العربي الصحيح، و ما ورد في صحيح حماد و المرسل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إثبات الهمزة إنّما هو في ظرف عدم الوصل لا بقيد عدم الوصل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مانعية الوصل، و لكن الأحوط عدم الوصل جمودا على الطريقة المعهودة، و خروجا عن خلاف من أوجب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الحذف حينئذ، 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يستلزم ذلك سقوط شي‌ء عن التكبيرة فتجري أصالة عدم المانعية بلا محذور، و احتمال لزوم سكون الراء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المقام من موارد دوران الأمر بين التعيين و التخيير أيضا ليس من الاحتمالات المعتنى بها حتّى يقال فيه بالتعيين لشيوع الوصل في القراءة و الأذكار و تحريك الساكن حين الوصل، مع أنّ تلك المسألة أيضا محلّ بحث،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يصلح ذلك للاحتياط</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جواز الوصل بالسكون،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bookmarkStart w:id="283" w:name="pg12200_110709"/>
    </w:p>
    <w:p>
      <w:pPr>
        <w:pStyle w:val="BookText"/>
        <w:rPr/>
      </w:pPr>
      <w:bookmarkEnd w:id="283"/>
      <w:r>
        <w:rPr>
          <w:rFonts w:ascii="Amiri" w:hAnsi="Amiri" w:eastAsia="Amiri" w:cs="Amiri"/>
          <w:color w:val="111111"/>
          <w:sz w:val="28"/>
          <w:sz w:val="28"/>
          <w:szCs w:val="28"/>
          <w:rtl w:val="true"/>
          <w:lang w:bidi="ar-SA"/>
        </w:rPr>
        <w:t xml:space="preserve">عدم الوصل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إخراج حروفها من مخارجها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الموالاة بينها و بين الكلمتين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5660676_417432637"/>
      <w:bookmarkStart w:id="285" w:name="_Toc110"/>
      <w:bookmarkEnd w:id="284"/>
      <w:r>
        <w:rPr>
          <w:rtl w:val="true"/>
        </w:rPr>
        <w:t xml:space="preserve">مسألة </w:t>
      </w:r>
      <w:r>
        <w:rPr/>
        <w:t>1</w:t>
      </w:r>
      <w:r>
        <w:rPr>
          <w:rtl w:val="true"/>
        </w:rPr>
        <w:t xml:space="preserve">: </w:t>
      </w:r>
      <w:r>
        <w:rPr>
          <w:rtl w:val="true"/>
        </w:rPr>
        <w:t>لو قال</w:t>
      </w:r>
      <w:r>
        <w:rPr>
          <w:rtl w:val="true"/>
        </w:rPr>
        <w:t>: «</w:t>
      </w:r>
      <w:r>
        <w:rPr>
          <w:rtl w:val="true"/>
        </w:rPr>
        <w:t>اللّه تعالى أكبر</w:t>
      </w:r>
      <w:r>
        <w:rPr>
          <w:rtl w:val="true"/>
        </w:rPr>
        <w:t>»</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تعالى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الإتمام و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الأقوى الصحة إذا لم يكن بقصد التشريع</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5660678_417432637"/>
      <w:bookmarkStart w:id="287" w:name="_Toc111"/>
      <w:bookmarkEnd w:id="286"/>
      <w:r>
        <w:rPr>
          <w:rtl w:val="true"/>
        </w:rPr>
        <w:t xml:space="preserve">مسألة </w:t>
      </w:r>
      <w:r>
        <w:rPr/>
        <w:t>2</w:t>
      </w:r>
      <w:r>
        <w:rPr>
          <w:rtl w:val="true"/>
        </w:rPr>
        <w:t xml:space="preserve">: </w:t>
      </w:r>
      <w:r>
        <w:rPr>
          <w:rtl w:val="true"/>
        </w:rPr>
        <w:t>لو قال</w:t>
      </w:r>
      <w:r>
        <w:rPr>
          <w:rtl w:val="true"/>
        </w:rPr>
        <w:t>: «</w:t>
      </w:r>
      <w:r>
        <w:rPr>
          <w:rtl w:val="true"/>
        </w:rPr>
        <w:t>اللّه أكبار</w:t>
      </w:r>
      <w:r>
        <w:rPr>
          <w:rtl w:val="true"/>
        </w:rPr>
        <w:t xml:space="preserve">» </w:t>
      </w:r>
      <w:r>
        <w:rPr>
          <w:rtl w:val="true"/>
        </w:rPr>
        <w:t>بإشباع فتحة الباء</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بإشباع فتحة الباء حتّى</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تحفظا على المتيقن مهما أمكن، و لاحتمال كون المقام أيضا من دوران الأمر بين التعيين و التخيير، و قد نسب إلى المشهور لزوم الأول، و لا ريب في أنّه يصلح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يصير غلطا فيوجب البطلان، كما يأتي في القراءة و سائر الأذكار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لاعتبارها بين أجزاء اللفظ، و بين المبتدإ و الخبر في المحاورات فيجب مراعاتها في المقام أيضا، لأنّها من الشؤون المحاورية العرفية في كلّ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على أنّ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زيادة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تغييرات للصورة فيوجب البطلان، و لو أتى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القرآنية فالظاهر الصحة لما يأتي من جواز قراءة القرآن في الصلاة مطلقا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الإشكال أنّ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و أتي بها موافقة للوظيفة الشرعية، و الزائد إنّما هو شي‌ء خارج من متعلقات التكبير فلا بد من الصحة حينئذ، و من أنّ ذلك كلّه خلاف السيرة و خلاف المعهود من الشريعة، مع دعوى بعض شمول معقد الإجماع الدال على البطلان بتغيير الصورة لهذا القسم أيضا، فلا وجه لتقوية الصحة و لا يترك الاحتياط المذكور</w:t>
      </w:r>
      <w:r>
        <w:rPr>
          <w:rFonts w:eastAsia="Amiri" w:cs="Amiri" w:ascii="Amiri" w:hAnsi="Amiri"/>
          <w:color w:val="111111"/>
          <w:sz w:val="28"/>
          <w:szCs w:val="28"/>
          <w:rtl w:val="true"/>
          <w:lang w:bidi="ar-SA"/>
        </w:rPr>
        <w:t xml:space="preserve">. </w:t>
      </w:r>
      <w:bookmarkStart w:id="288" w:name="pg12200_110710"/>
    </w:p>
    <w:p>
      <w:pPr>
        <w:pStyle w:val="BookText"/>
        <w:rPr/>
      </w:pPr>
      <w:bookmarkEnd w:id="288"/>
      <w:r>
        <w:rPr>
          <w:rFonts w:ascii="Amiri" w:hAnsi="Amiri" w:eastAsia="Amiri" w:cs="Amiri"/>
          <w:color w:val="111111"/>
          <w:sz w:val="28"/>
          <w:sz w:val="28"/>
          <w:szCs w:val="28"/>
          <w:rtl w:val="true"/>
          <w:lang w:bidi="ar-SA"/>
        </w:rPr>
        <w:t xml:space="preserve">تولد الألف بطل كما أنّه لو شدد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5660680_417432637"/>
      <w:bookmarkStart w:id="290" w:name="_Toc112"/>
      <w:bookmarkEnd w:id="289"/>
      <w:r>
        <w:rPr>
          <w:rtl w:val="true"/>
        </w:rPr>
        <w:t xml:space="preserve">مسألة </w:t>
      </w:r>
      <w:r>
        <w:rPr/>
        <w:t>3</w:t>
      </w:r>
      <w:r>
        <w:rPr>
          <w:rtl w:val="true"/>
        </w:rPr>
        <w:t xml:space="preserve">: </w:t>
      </w:r>
      <w:r>
        <w:rPr>
          <w:rtl w:val="true"/>
        </w:rPr>
        <w:t xml:space="preserve">الأحوط تفخيم اللام من </w:t>
      </w:r>
      <w:r>
        <w:rPr>
          <w:rtl w:val="true"/>
        </w:rPr>
        <w:t>«</w:t>
      </w:r>
      <w:r>
        <w:rPr>
          <w:rtl w:val="true"/>
        </w:rPr>
        <w:t>اللّه</w:t>
      </w:r>
      <w:r>
        <w:rPr>
          <w:rtl w:val="true"/>
        </w:rPr>
        <w:t>»</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تفخيم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الأقوى الصحة مع تركه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5660682_417432637"/>
      <w:bookmarkStart w:id="292" w:name="_Toc113"/>
      <w:bookmarkEnd w:id="291"/>
      <w:r>
        <w:rPr>
          <w:rtl w:val="true"/>
        </w:rPr>
        <w:t xml:space="preserve">مسألة </w:t>
      </w:r>
      <w:r>
        <w:rPr/>
        <w:t>4</w:t>
      </w:r>
      <w:r>
        <w:rPr>
          <w:rtl w:val="true"/>
        </w:rPr>
        <w:t xml:space="preserve">: </w:t>
      </w:r>
      <w:r>
        <w:rPr>
          <w:rtl w:val="true"/>
        </w:rPr>
        <w:t>يجب فيها القيام</w:t>
      </w:r>
      <w:r>
        <w:rPr>
          <w:rtl w:val="true"/>
        </w:rPr>
        <w:t xml:space="preserve">. </w:t>
      </w:r>
      <w:r>
        <w:rPr>
          <w:rtl w:val="true"/>
        </w:rPr>
        <w:t>و الاستقرار</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فيها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ترك أحدهما بطل، عمدا كان أو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تغيير للصورة، و لا تصح التكبيرة معه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الإشباع شائع متعارف في العربية الفصحى، و صورة التكبيرة منزلة عليها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للإشباع مراتب ليس جميع مراتبه موافقة للعربية الفصيحة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ببعض مراتبه في الجملة، مع أنّه لم يعهد الإشباع فيها حتّى ببعض مراتبه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وجوب ما ذكره علماء التجويد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ريب في أنّها من المحسنات التي ينبغي مراعاتها،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 و منه يظهر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التكبيرة جزء من الصلاة و يجب فيها القيام مع التمكن منه نصّا و إجماعا في جميع أجزائها التي منها التكبيرة ما عدا الركوع و السجود، و تأتي النصوص الدالة على اعتبار القيام في الصلاة في الفصل اللاحق إن شاء اللّه تعالى، كما يأتي عين هذا الفرع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الآتي،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قيام صلاتي، و كلّ قيام صلاتي يعتبر فيه الاستقرار 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اللاحق بعض الكلام في ما يعتبر في القيام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لا وجه للوجوب الشرطي لشي‌ء إلا أنّ تركه العمدي يوجب البطلان، و إلا فلا معنى لوجوبه الغيري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ينقض بعدم بطلان إحرام الحج و العمرة بإتيان تروك الإحرام و لو عمدا، لأنّ تروك الإحرام محرمات نفسية في حال الإحرام لا أن تكون غيرية، كما يأتي في محلّه إن شاء اللّه تعالى، </w:t>
      </w:r>
      <w:bookmarkStart w:id="293" w:name="pg12200_110711"/>
    </w:p>
    <w:p>
      <w:pPr>
        <w:pStyle w:val="Heading5"/>
        <w:numPr>
          <w:ilvl w:val="4"/>
          <w:numId w:val="1"/>
        </w:numPr>
        <w:rPr/>
      </w:pPr>
      <w:bookmarkStart w:id="294" w:name="__RefHeading___Toc5660684_417432637"/>
      <w:bookmarkStart w:id="295" w:name="_Toc114"/>
      <w:bookmarkEnd w:id="293"/>
      <w:bookmarkEnd w:id="294"/>
      <w:r>
        <w:rPr>
          <w:rtl w:val="true"/>
        </w:rPr>
        <w:t xml:space="preserve">مسألة </w:t>
      </w:r>
      <w:r>
        <w:rPr/>
        <w:t>5</w:t>
      </w:r>
      <w:r>
        <w:rPr>
          <w:rtl w:val="true"/>
        </w:rPr>
        <w:t xml:space="preserve">: </w:t>
      </w:r>
      <w:r>
        <w:rPr>
          <w:rtl w:val="true"/>
        </w:rPr>
        <w:t>يعتبر في صدق التلفظ بها بل و بغيرها من الأذكار و الأدعية و القرآن أن يكون بحيث يسمع نفسه</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صدق التلفظ بها بل و بغيرها من الأذكار و الأدعية و القرآن أن يكون بحيث يسمع نفسه تحقيقا أو تقديرا، فلو تكلّم بدون ذلك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 أبي عبد اللّه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إن وجبت عليه الصلاة من قيام فنسي حتّى افتتح الصلاة و هو قاعد، فعليه أن يقطع صلاته و يقوم فيفتتح الصلاة و هو قائم، و لا يعتد بافتتاحه و هو قاعد</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فيخصص به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هذا في ترك القيام عمدا 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الترك السهوي للاستقرار، فمقتضى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عدم بطلان الصلاة به، و لذا أفتى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في الفصل اللاحق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عن جمع من الفقهاء منهم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بتركه السهوي أيضا، و يمكن توجيهه بأنّه ليس مطلق القيام ركنا، بل القيام الخاص الذي اعتبره الشارع و هو ما كان مع الاستقرار و الانتصاب فتركهما سهوا ترك لأصل القيام، و هذا و إن كان موافقا للاعتبار، و لكن يشكل إقامة الدليل عليه من الأخبار، فلا يترك الاحتياط بالإتمام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التكبيرة و سائر الأذكار و الأقوال الصلاتية من مقولة الكيف المسموع، فلا بد من تحقق سماع فيها في الجملة، و أدناه أن يسمع نفسه فلا يكفي مجرد النية التي هي من مقولة الكيف النفساني، و لا مجرد حركة اللسان و الشفة التي هي من مقولة الفعل، و في صحيح حماد الوارد في تعليم الصادق عليه السلام الصلاة لحماد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قرأ الحمد</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المرسل الحاكي لصلاة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bookmarkStart w:id="296" w:name="pg12200_110712"/>
    </w:p>
    <w:p>
      <w:pPr>
        <w:pStyle w:val="Heading5"/>
        <w:numPr>
          <w:ilvl w:val="4"/>
          <w:numId w:val="1"/>
        </w:numPr>
        <w:rPr/>
      </w:pPr>
      <w:bookmarkStart w:id="297" w:name="__RefHeading___Toc5660686_417432637"/>
      <w:bookmarkStart w:id="298" w:name="_Toc115"/>
      <w:bookmarkEnd w:id="296"/>
      <w:bookmarkEnd w:id="297"/>
      <w:r>
        <w:rPr>
          <w:rtl w:val="true"/>
        </w:rPr>
        <w:t xml:space="preserve">مسألة </w:t>
      </w:r>
      <w:r>
        <w:rPr/>
        <w:t>6</w:t>
      </w:r>
      <w:r>
        <w:rPr>
          <w:rtl w:val="true"/>
        </w:rPr>
        <w:t xml:space="preserve">: </w:t>
      </w:r>
      <w:r>
        <w:rPr>
          <w:rtl w:val="true"/>
        </w:rPr>
        <w:t>من لم يعرفها يجب عليه أن يتعلّم</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يعرفها يجب عليه أن يتعلّم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و لا يصدق القول على مجرد الخطور القلبي، و لا على تحريك اللسان و الشفة من دون السماع في الجملة، و عن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يكتب من القراءة و الدعاء إلا ما أسمع نفسه</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 وَ لا تَجْهَرْ بِصَلاتِكَ وَ لا تُخافِتْ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المخافتة ما دون سمعك، و الجهر أن ترفع صوتك شديدا</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الدون نقيض الفوق خصوصا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الجهر أن ترفع صوتك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 بالدون دون الشدة و أقلّه سماع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يصلح له أن يقرأ في صلاته، و يحرك لسانه بالقراءة في لهواته من غير أن يسمع نفسه؟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لا يحرك لسانه يتوهم توهما</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رده إلى أهله لمخالفته للضرورة و يمكن حمله على بعض مراتب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يقرأ الرجل في صلاته و ثوبه على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سمع أذنيه الهمهمة</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المراد بها الصوت الخفيّ فلا ينافي ما ذكرناه، و إن كان المراد بها ما لا يفهم أصلا، فلا بد من رده إلى أهله أيضا، لمخالفته للإجماع لو لم يكن للضرورة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حكم الفطرة، و هذا الوجوب غيريّ فطريّ عقليّ، لحكم العقل بتوقف إتيان المأمور به على العلم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يجوز له الدخول في الصلاة قبل التعلم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ضاق الوقت فيأتي بها ملحونة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يقدر فترجمتها من غير</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ما يعلمه بين الصحيح و غيره، فإن قلنا بجواز الامتثال الإجمالي مع التمكن من التفصيلي، كما هو الحق بتكرر الصلاة لا شي‌ء عليه و إن لم نقل به وجب عليه التعليم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تلقين الغير له، للأصل و الإطلاق، و إن كان الأحوط خلافه مع التمكن من التعليم، و يأتي بعد ذلك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التعليم طريقي للإتيان به صحيحا، فلو تعلّم و كان غلطا لا يسقط وجوب التعليم، كما أنّه لو أتى به صحيحا و لو من باب الاتفاق لا وجه لوجوبه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أنّ ما يأتي به من التكبيرة غلط، و كانت صحيحة في الواقع تصح صلاته إن حصل منه قصد القربة، و لو اعتقد أنّ ما يأتي به منها صحيح و كانت في الواقع غلطا تبطل صلاته و لو حصل منه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تصح صلاته لو دخل فيها قبله، و ليس المراد بعدم الجواز هنا الحرمة التكليفية، مضافا إلى ترك الصلاة، و لذا لو دخل فيها قبل التعلم و اتفقت الصحة و المطابقة مع الواقع مع تحقق قصد القربة تصح صلاته و لا شي‌ء عليه، للأصل بعد الإتيان بالمأمور به على ما هو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الميسور، و قوله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بغير افتتاح</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للقطع بأنّه مكلّف بالصلاة التي لا تتحقق بغير افتتاح و حينئذ إما أن يكون مكلفا بما يقدر عليه،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تكليف بالصلاة عليه، و هو خلاف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يجب عليه الإتيان بالصلاة مع تكبير صحيح،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يلزم أن يكون بلغته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دل في حكم الألثغ، و الفأفاء، و التمتام،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سين بلال شين عند اللّه</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و ما ورد في الأخرس </w:t>
      </w:r>
      <w:r>
        <w:rPr>
          <w:rStyle w:val="FootnoteAnchor"/>
          <w:rtl w:val="true"/>
        </w:rPr>
        <w:footnoteReference w:id="372"/>
      </w:r>
      <w:r>
        <w:rPr>
          <w:rFonts w:ascii="Amiri" w:hAnsi="Amiri" w:eastAsia="Amiri" w:cs="Amiri"/>
          <w:color w:val="111111"/>
          <w:sz w:val="28"/>
          <w:sz w:val="28"/>
          <w:szCs w:val="28"/>
          <w:rtl w:val="true"/>
          <w:lang w:bidi="ar-SA"/>
        </w:rPr>
        <w:t>و قول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ترى من المحرم من العجم لا يراد منه ما يراد من العالم الفصيح، و كذلك الأخرس في القراءة في الصلاة و التشهد و ما أشبه ذلك فهذا بمنزلة العجم و المحرم لا يراد منه ما يراد من العاقل المتكلم الفصيح</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اللّه تعالى عليه فهو أولى بالعذر</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مما حرمه اللّه تعالى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شموله للحرمة النفسية و الغيرية، و احتمال أنّ مثل هذه الأخبار لنفي وجوب التمام لا لإثبات وجوب الناقص باطل جدّا، لأنّها وردت في مقام التسهيل و الامتنان فليس مفادها إلا الاجتزاء بالناقص، هذا مع الملازمة العرفية بين نفي وجوب التمام و الاجتزاء بالناقص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لقاعدة الميسور، و جريان ما تقدم في تقريب دلالة موثق عمار في الفرع السابق هنا أيضا، و إمكان أن يقال المقصود إظهار الكبرياء و لفظ التكبير معتبر عند القدرة عليه، فيسقط اللفظ مع عدم الإمكان و يبقى أصل المعنى المقصود هو إظهار الكبرياء بأيّ وجه أمكن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اللفظ الذي كانت له موضوعية خاصة إنّما هو اللفظ العربي و المفروض عدم التمكن منه، فمقتضى الأصل حينئذ البراءة عن لفظ خاص، </w:t>
      </w:r>
      <w:bookmarkStart w:id="299" w:name="pg12200_110715"/>
    </w:p>
    <w:p>
      <w:pPr>
        <w:pStyle w:val="BookText"/>
        <w:rPr/>
      </w:pPr>
      <w:bookmarkEnd w:id="299"/>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يجزئ عن الترجمة غيرها من الأذكار و الأدعية و إن كانت بالعربية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أمكن له النطق بها بتلقين الغير حرفا فحرفا قدّم على الملحون و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5660688_417432637"/>
      <w:bookmarkStart w:id="301" w:name="_Toc116"/>
      <w:bookmarkEnd w:id="300"/>
      <w:r>
        <w:rPr>
          <w:rtl w:val="true"/>
        </w:rPr>
        <w:t xml:space="preserve">مسألة </w:t>
      </w:r>
      <w:r>
        <w:rPr/>
        <w:t>7</w:t>
      </w:r>
      <w:r>
        <w:rPr>
          <w:rtl w:val="true"/>
        </w:rPr>
        <w:t xml:space="preserve">: </w:t>
      </w:r>
      <w:r>
        <w:rPr>
          <w:rtl w:val="true"/>
        </w:rPr>
        <w:t>الأخرس يأتي بها على قدر الإمكان</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الأخرس يأتي بها على قدر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عجز عن النطق أصلا أخطرها بقلبه و أشار إليها مع تحريك لسانه إن أمكنه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أن يكون المقام من باب التعيين و التخيير فباطل، إذ ليس كلّ احتمال موجبا لكون مورده من التعيين و التخيير، بل لا بد و أن يكون نحو احتمال متعارف أو مأنوس عند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لغته أقرب إلى اللغة العربية عرفا يكون من مسألة الدوران بين التعيين و التخيير حينئذ مع أنّ الجزم بالتعيين في تلك المسألة أيضا محلّ بحث،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أوجبه، و جعل المقام من دوران الأمر بين التعيين و التخيير، و لكن تقدمت المناقشة في الصغرى و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الإجزاء بعد عدم دليل عليه من إجماع أو غيره، و لو تمكن من إخطار معنى التكبير قلبا لا يسقط أصل الصلاة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التلقين يتمكن من إتيان التكليف الاختياري حينئذ و لا موضوع للتكليف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الترجمة و الملحون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من الاختياري،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اتباع الغير في حال الاختيار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الميسور، و ما تقدم فيمن ضاق وقته عن التعلم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صلاة الأخرس بأذكارها و أقوالها كسائر مقاصده المتعارفة العقلائية فبكلّ ما يظهر و يبيّن سائر مقاصده العقلائية يظهر و يبيّن صلاته، و مقتضى فطرته في إظهار مقاصده الخطور القلبي و تحريك اللسان، بل و الإشارة باليد و الإصبع </w:t>
      </w:r>
      <w:bookmarkStart w:id="302" w:name="pg12200_110716"/>
    </w:p>
    <w:p>
      <w:pPr>
        <w:pStyle w:val="Heading5"/>
        <w:numPr>
          <w:ilvl w:val="4"/>
          <w:numId w:val="1"/>
        </w:numPr>
        <w:rPr/>
      </w:pPr>
      <w:bookmarkStart w:id="303" w:name="__RefHeading___Toc5660690_417432637"/>
      <w:bookmarkStart w:id="304" w:name="_Toc117"/>
      <w:bookmarkEnd w:id="302"/>
      <w:bookmarkEnd w:id="303"/>
      <w:r>
        <w:rPr>
          <w:rtl w:val="true"/>
        </w:rPr>
        <w:t xml:space="preserve">مسألة </w:t>
      </w:r>
      <w:r>
        <w:rPr/>
        <w:t>8</w:t>
      </w:r>
      <w:r>
        <w:rPr>
          <w:rtl w:val="true"/>
        </w:rPr>
        <w:t xml:space="preserve">: </w:t>
      </w:r>
      <w:r>
        <w:rPr>
          <w:rtl w:val="true"/>
        </w:rPr>
        <w:t>حكم التكبيرات المندوبة فيما ذكر حكم تكبيرة الإحرام</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التكبيرات المندوبة فيما ذكر حكم تكبيرة الإحرام حتّى في إشارة الأخرس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5660692_417432637"/>
      <w:bookmarkStart w:id="306" w:name="_Toc118"/>
      <w:bookmarkEnd w:id="305"/>
      <w:r>
        <w:rPr>
          <w:rtl w:val="true"/>
        </w:rPr>
        <w:t xml:space="preserve">مسألة </w:t>
      </w:r>
      <w:r>
        <w:rPr/>
        <w:t>9</w:t>
      </w:r>
      <w:r>
        <w:rPr>
          <w:rtl w:val="true"/>
        </w:rPr>
        <w:t xml:space="preserve">: </w:t>
      </w:r>
      <w:r>
        <w:rPr>
          <w:rtl w:val="true"/>
        </w:rPr>
        <w:t>إذا ترك التعلّم في سعة الوقت حتّى ضاق أثم</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التعلّم في سعة الوقت حتّى ضاق 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صحت صلاته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القضاء بعد</w:t>
      </w:r>
    </w:p>
    <w:p>
      <w:pPr>
        <w:pStyle w:val="BookText"/>
        <w:rPr/>
      </w:pPr>
      <w:r>
        <w:rPr>
          <w:rFonts w:ascii="Amiri" w:hAnsi="Amiri" w:eastAsia="Amiri" w:cs="Amiri"/>
          <w:color w:val="111111"/>
          <w:sz w:val="28"/>
          <w:sz w:val="28"/>
          <w:szCs w:val="28"/>
          <w:rtl w:val="true"/>
          <w:lang w:bidi="ar-SA"/>
        </w:rPr>
        <w:t>أحيانا، و قول أبي عبد اللّه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تلبية الأخرس و تشهده و قراءته القرآن في الصلاة تحريك لسانه و إشارته بإصبعه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هذا إلا لبيان المرتكز و ما هو المركوز في الفطرة بالنسبة إلى الخرسان و ليس فيه تعبد خاص، و كان على الماتن أن يذكر الإشارة بالإصبع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كلية للإشارة بالإصبع بالنسبة إلى الخرسان و إنّما يشيرون يؤيديهم و أصابعهم في بيان بعض الأمور لإتمامها، بل ربما تكون الإشارة قاصرة بالنسبة إلى بعض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إلحاق المندوب بالواجب إلا ما خرج بالدليل، و لقول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سنة فإنّما تؤدى على جهة الفرض</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لشمول إطلاق جميع الأدلة المتقدمة لها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لقبح تفويت التكليف الاختياري مع التمكن عنه عقلا، و تقتضيه مرتكزات المتشرعة أيضا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اهتمام الشارع بالصلاة و عدم رضائه بتركها مهما أمكن للمكلّف الإتيان بها حتّى ورد لا تسقط الصلاة بحال </w:t>
      </w:r>
      <w:r>
        <w:rPr>
          <w:rStyle w:val="FootnoteAnchor"/>
          <w:rtl w:val="true"/>
        </w:rPr>
        <w:footnoteReference w:id="378"/>
      </w:r>
      <w:r>
        <w:rPr>
          <w:rFonts w:ascii="Amiri" w:hAnsi="Amiri" w:eastAsia="Amiri" w:cs="Amiri"/>
          <w:color w:val="111111"/>
          <w:sz w:val="28"/>
          <w:sz w:val="28"/>
          <w:szCs w:val="28"/>
          <w:rtl w:val="true"/>
          <w:lang w:bidi="ar-SA"/>
        </w:rPr>
        <w:t>و هي و إن كانت مرسلة لم توجد مسندة إلا أنّ العلم بكثرة اهتمام الشارع بالصلاة مطلقا يجعلها بحكم المسند</w:t>
      </w:r>
      <w:r>
        <w:rPr>
          <w:rFonts w:eastAsia="Amiri" w:cs="Amiri" w:ascii="Amiri" w:hAnsi="Amiri"/>
          <w:color w:val="111111"/>
          <w:sz w:val="28"/>
          <w:szCs w:val="28"/>
          <w:rtl w:val="true"/>
          <w:lang w:bidi="ar-SA"/>
        </w:rPr>
        <w:t xml:space="preserve">. </w:t>
      </w:r>
      <w:bookmarkStart w:id="307" w:name="pg12200_110717"/>
    </w:p>
    <w:p>
      <w:pPr>
        <w:pStyle w:val="BookText"/>
        <w:rPr/>
      </w:pPr>
      <w:bookmarkEnd w:id="307"/>
      <w:r>
        <w:rPr>
          <w:rFonts w:ascii="IRNazanin" w:hAnsi="IRNazanin" w:eastAsia="IRNazanin"/>
          <w:color w:val="111111"/>
          <w:sz w:val="28"/>
          <w:sz w:val="28"/>
          <w:szCs w:val="28"/>
          <w:rtl w:val="true"/>
          <w:lang w:bidi="fa-IR"/>
        </w:rPr>
        <w:t xml:space="preserve">التعلم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5"/>
        <w:numPr>
          <w:ilvl w:val="4"/>
          <w:numId w:val="1"/>
        </w:numPr>
        <w:rPr/>
      </w:pPr>
      <w:bookmarkStart w:id="308" w:name="__RefHeading___Toc5660694_417432637"/>
      <w:bookmarkStart w:id="309" w:name="_Toc119"/>
      <w:bookmarkEnd w:id="308"/>
      <w:r>
        <w:rPr>
          <w:rtl w:val="true"/>
        </w:rPr>
        <w:t xml:space="preserve">مسألة </w:t>
      </w:r>
      <w:r>
        <w:rPr/>
        <w:t>10</w:t>
      </w:r>
      <w:r>
        <w:rPr>
          <w:rtl w:val="true"/>
        </w:rPr>
        <w:t xml:space="preserve">: </w:t>
      </w:r>
      <w:r>
        <w:rPr>
          <w:rtl w:val="true"/>
        </w:rPr>
        <w:t>يستحب الإتيان بست تكبيرات مضافة إلى تكبيرة الإحرام</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الإتيان بست تكبيرات مضافة إلى تكبيرة الإحرام، فيكون المجموع 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بالتكبيرات الافتتاحية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الاقتصار على الخمس، و على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اهتمام الشارع بالصلاة الجمع فيها بين الأداء و القضاء بعد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منافاة ذلك لليسر المطلوب في الشريعة و السهولة المبنية عليها الملة الحنيفية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بخصوص القضاء فقط غير صحيحة، لتفويت مصلحة الوقت من دون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كلّه مبنيّ على شمول أدلة التكاليف الاضطرارية لصورة إيجاد الاضطرار بالاختيار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إطلاقاتها الشمول إلا أن يدل دليل على الخلاف و هو مفقود، و المسألة غير منقحة كاملا في كلماتهم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الاحتياط مما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يجزي من التكبير في التوجه إلى الصلاة تكبيرة واحدة، و ثلاث تكبيرات، و خمس، و سبع أفضل</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استفتح الصلاة بسبع تكبيرات ولاء</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لما تقدم في صحيح زرارة، و لقول الصادق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افتتحت الصلاة، فكبّر إن شئت واحدة، و إن شئت ثلاثا، و إن شئت خمسا، و إن شئت سبعا، و كلّ ذلك مجز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المعروف بين الأصحاب، بل المسلّم بينهم أنّ تكبيرة الإحرام واحدة، فعن جمع أنّها الأولى، و عن جماعة أنّها الأخيرة، و لقد أجاد المجلسي الأول في الاستظهار من الأخبار أنّها الجميع، لظهور الأخبار فيما استظهر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المشهور التخيير في جعلها من أيّ منها شاء، و ادعي عليه الإجماع أيضا، و على هذا فيكون النزاع في أنّها الأولى أو الأخيرة في أنّ أيّهما أفضل لأن يجعل تكبيرة الإحرام، و لكنه خلاف ظاهر الكلمات، فراجع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أقوال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للأول منها بجملة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فارفع كفيك ثمَّ ابسطهما بسطا ثمَّ قل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ثلاث تكبيرات، ثمَّ قل اللهم أنت الملك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تكبيرتين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تعوّذ من الشيطان الرجيم ثمَّ اقرأ فاتحة الكتاب</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ظهوره في الدخول في الصلاة بالتكبيرة الأولى و البقية يقال بعد الدخول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متعرض لتعيين تكبيرة الإحرام لا إشارة و لا ظهورا و لو بنى على الاستظهار لكان ظاهرا فيما نسب إلى المجلسي الأول من تحقق الافتتاح بالجميع،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ثلاث تكبيرات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إشارة فيها إلى تحقق الافتتاح بالأولى فقط، بل ظاهره تحقق الافتتاح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فكبّر،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فيه ظهور في ذلك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يخاف اللص يستقبل القبلة بأول تكبيرة حين يتوجه</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أنّ ابتداء الاستقبال في أول تكبيرة 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أنّها هي التكبيرة الافتتاحية، فلا دلالة فيه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أيضا في صحيح آخر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ينسى أول تكبيرة من الافتتاح؟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ذكرها قبل الركوع كبّر ثمَّ قرأ ثمَّ ركع و إن ذكرها في الصلاة كبرها في قيامه في موضع التكبير قبل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ذكرها بعد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فليقضها و لا شي‌ء عليه</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بها خصوص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التي تحرم بها المنافيات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عدم بطلان الصلاة بنسيان تكبيرة الافتتاح، و إن ذكرها بعد الركوع و هو مما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تكبيرة من الافتتاح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الافتتاح يحصل بطبيعة التكبيرات في الجملة و نسي أولها و هو لا يضر لتحقق الافتتاح بالبقية، فأجاب عليه السلام بإتيانها و لو بعد الصلاة و لا بد من حمله على الندب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إتيان النبيّ صلّى اللّه عليه و آله بتكبيرات متعددة لأن يتكلّم بها الحسين عليه السلام و ينطلق لسانه عليه السلام فصارت التكبيرات السبعة بذلك سنة </w:t>
      </w:r>
      <w:r>
        <w:rPr>
          <w:rStyle w:val="FootnoteAnchor"/>
          <w:rtl w:val="true"/>
        </w:rPr>
        <w:footnoteReference w:id="385"/>
      </w:r>
      <w:r>
        <w:rPr>
          <w:rFonts w:ascii="Amiri" w:hAnsi="Amiri" w:eastAsia="Amiri" w:cs="Amiri"/>
          <w:color w:val="111111"/>
          <w:sz w:val="28"/>
          <w:sz w:val="28"/>
          <w:szCs w:val="28"/>
          <w:rtl w:val="true"/>
          <w:lang w:bidi="ar-SA"/>
        </w:rPr>
        <w:t>، فيكون أول التكبيرات تكبيرة الإحرام بخلاف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الأولى في تلك القضية تكبيرة الإحرام على فرض تسليمه لا ينافي التخيير في المجموع كما عن المشهور، أو حصول الافتتاح بالمجموع كما عن المجلسي الأول رحمه اللّه، لأنّ تشريع التكبيرات السبعة لم يكن بين الناس قبل هذه القضية كما يقتضيه ظاهر الحديث، فيمكن أن يحصل الافتتاح بالمجموع بعد التشريع</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الأخبار في سبب تشريع التكبيرات السبعة الافتتاحية مختلفة، ففي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بعضها التعليل بأنّه لأجل انطلاق لسان الحسين عليه السلام </w:t>
      </w:r>
      <w:r>
        <w:rPr>
          <w:rStyle w:val="FootnoteAnchor"/>
          <w:rtl w:val="true"/>
        </w:rPr>
        <w:footnoteReference w:id="386"/>
      </w:r>
      <w:r>
        <w:rPr>
          <w:rFonts w:ascii="Amiri" w:hAnsi="Amiri" w:eastAsia="Amiri" w:cs="Amiri"/>
          <w:color w:val="111111"/>
          <w:sz w:val="28"/>
          <w:sz w:val="28"/>
          <w:szCs w:val="28"/>
          <w:rtl w:val="true"/>
          <w:lang w:bidi="ar-SA"/>
        </w:rPr>
        <w:t xml:space="preserve">، و في بعضها أنّه لأجل أنّ الحجب سبع </w:t>
      </w:r>
      <w:r>
        <w:rPr>
          <w:rStyle w:val="FootnoteAnchor"/>
          <w:rtl w:val="true"/>
        </w:rPr>
        <w:footnoteReference w:id="387"/>
      </w:r>
      <w:r>
        <w:rPr>
          <w:rFonts w:ascii="Amiri" w:hAnsi="Amiri" w:eastAsia="Amiri" w:cs="Amiri"/>
          <w:color w:val="111111"/>
          <w:sz w:val="28"/>
          <w:sz w:val="28"/>
          <w:szCs w:val="28"/>
          <w:rtl w:val="true"/>
          <w:lang w:bidi="ar-SA"/>
        </w:rPr>
        <w:t xml:space="preserve">، و في بعضها ذكر شي‌ء آخر </w:t>
      </w:r>
      <w:r>
        <w:rPr>
          <w:rStyle w:val="FootnoteAnchor"/>
          <w:rtl w:val="true"/>
        </w:rPr>
        <w:footnoteReference w:id="388"/>
      </w:r>
      <w:r>
        <w:rPr>
          <w:rFonts w:ascii="Amiri" w:hAnsi="Amiri" w:eastAsia="Amiri" w:cs="Amiri"/>
          <w:color w:val="111111"/>
          <w:sz w:val="28"/>
          <w:sz w:val="28"/>
          <w:szCs w:val="28"/>
          <w:rtl w:val="true"/>
          <w:lang w:bidi="ar-SA"/>
        </w:rPr>
        <w:t>، و يمكن صحة الكلّ، لأنّها ليست عللا حقيقية حتّى يمنع تواردها على معلول واحد، بل مناسبات و مقتضيات يمكن اجتماع جملة كثيرة منها في شي‌ء واحد، و هذا هو الشأن في جميع ما يذكر من العلل الشرعية في الموارد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أتم الناس صلاة و أوجزهم و كان صلّى اللّه عليه و آله إذا دخل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الاقتصار على التكبيرة الواحدة شي‌ء و حصول الافتتاح عند تعدد التكبيرات بالأولى شي‌ء آخر، و المرسل إنّما يدل على الأول و مورد النزاع هو الثاني، فلا ربط له بالمقام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صلّى اللّه عليه و آله يأتي بستّ سرّا و بواحدة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الخبر مجملا، لعدم العلم بأنّه صلّى اللّه عليه و آله يحرم بالجميع أو بالأولى أو بالأخيرة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تعيين الأولى بأنّه مع قصد الدخول في الصلاة، فحصول الافتتاح منها انطباقيّ قهريّ، فلا يحتاج إلى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لو لا ظهور الأدلة في الخلاف كما تقدم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لكونها الأخيرة بالرضوي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السابعة هي الفريضة و هي تكبيرة الافتتاح و بها تحريم الصلاة</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ورد في جملة من الأخبار أنّ في الفرائض خمس و تسعون تكبيرة </w:t>
      </w:r>
      <w:r>
        <w:rPr>
          <w:rStyle w:val="FootnoteAnchor"/>
          <w:rtl w:val="true"/>
        </w:rPr>
        <w:footnoteReference w:id="391"/>
      </w:r>
      <w:r>
        <w:rPr>
          <w:rFonts w:ascii="Amiri" w:hAnsi="Amiri" w:eastAsia="Amiri" w:cs="Amiri"/>
          <w:color w:val="111111"/>
          <w:sz w:val="28"/>
          <w:sz w:val="28"/>
          <w:szCs w:val="28"/>
          <w:rtl w:val="true"/>
          <w:lang w:bidi="ar-SA"/>
        </w:rPr>
        <w:t xml:space="preserve">، و لو كانت التكبيرات الافتتاحية من الصلاة لصارت التكبيرات أزيد منها كما لا يخفى، و ما ورد من إخفات الإمام بست و الجهر بواحدة </w:t>
      </w:r>
      <w:r>
        <w:rPr>
          <w:rStyle w:val="FootnoteAnchor"/>
          <w:rtl w:val="true"/>
        </w:rPr>
        <w:footnoteReference w:id="392"/>
      </w:r>
      <w:r>
        <w:rPr>
          <w:rFonts w:ascii="Amiri" w:hAnsi="Amiri" w:eastAsia="Amiri" w:cs="Amiri"/>
          <w:color w:val="111111"/>
          <w:sz w:val="28"/>
          <w:sz w:val="28"/>
          <w:szCs w:val="28"/>
          <w:rtl w:val="true"/>
          <w:lang w:bidi="ar-SA"/>
        </w:rPr>
        <w:t xml:space="preserve">بضميمة ما ورد مما 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إسماع الإمام للمأموم كلّ ما يقوله إلا ما خرج بالدليل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بقصور السند و مخالفة المشهور،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بالتكبيرات المعدودة بخمسة و تسعين التكبيرات المتأكدة، مع أنّ الترخيص في جعل الافتتاح واحدة، أو ثلاثا أو خمسا، أو سبعا يوهن كون عدد خاص منها في عداد سائر التكبيرات التي لا تتغير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بأنّه أعمّ من تعين الأخيرة إلا بضميمة أصالة عدم تخصيص ما دل على إسماع الإمام كلّ ما يقوله للمأموم و لا تكون أصالة عدم التخصيص مثبتة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للقول الثالث و هو ما ذهب إليه المجلسي رحمه اللّه بظواهر الأخبار مثل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استفتح الصلاة بسبع تكبيرات ولاء</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فكبّر إن شئت واحدة، و إن شئت ثلاثا، و إن شئت خمسا، و إن شئت سبعا، و كلّ ذلك مجزي عنك</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تكبيرة تجزئك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تجزئه تكبيرة واحدة و تجزئك ثلاث مترسلات إذا كنت وحدك</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هو ظاهر فيما قاله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بمخالفة الإجماع الدال على أنّها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بالقطع بإرادة خلاف ظاهرها،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بوهنها بالإعراض،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ظاهرها التخيير بين الأقلّ و الأكثر و هو غير معقول، و الكلّ مردود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الاعتبار بمثل هذا الإجماع في مقابل النصوص المتواترة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مر من الخلاف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مدعي القطع بإرادة خلاف ظاهرها مجازف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الإعراض على فرض تحققه اجتهادي لما حصلت في أذهانهم الشريفة من شبهة التخيير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أجيب عنه في الأصول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بتعلق التكليف بالطبيعة من حيث هي المتحققة في ضمن التكبيرة الواحدة و الأكثر، و إذا تحققت في الأكثر لا يلحظ الأقلّ من حيث الفردية للطبيعة، بل من جهة الضمنية المحضة غير الملحوظة بلحاظ الفردية مع إمكان جعل الأكثر من أفضل الأفراد مع تحقق التكبيرة بالأقلّ، و قد صرّح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الثلاث أفضل و أنّ السبع أفضل</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للتخيير المنسوب إلى المشهور، بل المجمع عليه بإطلاق ما دل على أنّ افتتاح الصلاة التكبيرة </w:t>
      </w:r>
      <w:r>
        <w:rPr>
          <w:rStyle w:val="FootnoteAnchor"/>
          <w:rtl w:val="true"/>
        </w:rPr>
        <w:footnoteReference w:id="399"/>
      </w:r>
      <w:r>
        <w:rPr>
          <w:rFonts w:ascii="Amiri" w:hAnsi="Amiri" w:eastAsia="Amiri" w:cs="Amiri"/>
          <w:color w:val="111111"/>
          <w:sz w:val="28"/>
          <w:sz w:val="28"/>
          <w:szCs w:val="28"/>
          <w:rtl w:val="true"/>
          <w:lang w:bidi="ar-SA"/>
        </w:rPr>
        <w:t>، الشامل لكلّ ما قصد به تكبيرة الإحرام في أيّ واحدة من التكبيرات السبع كانت، و أصالة البراءة عن تقدم التكبيرات المندوبة عليها أو تأخيرها عنها أو توسيط تكبيرة الإحرام بينها، و بأنّه أسهل و أيسر في هذا الأمر العام البلوى مع فقد الدليل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بالتكبيرة الدخول في الصلاة كفى عن نية الافتتاح و نية تكبيرة الإحرام، فيكون كلّ منهما حينئذ انطباقيا قهريا، كما أنّه لو نوى إحدى الأخيرتين يكفي في الدخول في الصلاة للتلازم بين هذه العناوين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ركعة خمس تكبيرات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للهويّ إلى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للهوي إلى السجدة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الرأس منها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للهويّ إلى السجدة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يبعد التخيير في تعيين تكبيرة الإحرام في أيتها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نية الإحرام بالجميع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لكن الأحوط اختيار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يكفي قصد الافتتاح بأحدها المبهم من غير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عدم اختصاص استحبابها في اليومية، بل تستحب في جميع الصلوات الواجبة و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 بالاختصاص</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الرأس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فرائض اليومية سبع عشرة ركعة فيصير مجموع تكبيراتها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ثمانين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تكبيرة الإحرام في مجموعها خمس فتصير تسعين، و تكبيرات القنوتات خمس، فيصير المجموع خمسا و 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 نسب ذلك إلى المشهور، و لكنه خلاف الاحتياط لما عن جمع من تعيّن الأولى، و عن آخرين تعيّن الأخيرة، و يأتي في المسألة التالية ما ينفع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لظواهر النصوص، و اختاره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خلاف المشهور، بل المجمع عليه، و تقدمت الخدشة في اعتبار مثل هذه الشهرة و الإجماع،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الرضويّ الصالح للاستحباب و إن لم يصلح للإيجاب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جماعة من الأساطين باستحباب جعلها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الاحتياط مع ذلك القصد الإجمالي بما هو افتتاح واقعا حتّى يوافق جميع الأقوال في الجملة، كما يأتي في المسألة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وجود للمبهم لا في الخارج و لا في الذهن فكيف يتوجه إليه القصد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سنة إنّما تؤدى على جهة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يظهر منهم الإجماع عليه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بسبعة 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صلاة واجبة، و أول ركعة من صلاة الليل، و مفردة الوتر، و أول ركعة من نافلة الظهر، و أول ركعة من نافلة المغرب، و أول ركعة من صلاة الإحرام، و الوتيرة و لعلّ القائل أراد تأكدها في هذه المواضع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البحار عن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التوجه في سبع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الشيخ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ذلك عليّ بن الحسين في رسالته و لم أجد بها خبرا مسندا، و تفصيلها ما ذكره أول كلّ فريضة، و أول ركعة من صلاة الليل، و في المفردة من الوتر، و في أول ركعة من ركعتي، الإحرام و أول ركعتي الزوال، فهذه ستة مواضع ذكرها عليّ بن الحسين، و زاد الشيخ المفيد الوتيرة</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فلاح السائل بإسناده إلى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افتتح في ثلاثة مواطن بالتوجه و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الزوال و صلاة الليل، و المفردة من الوتر، و قد يجزيك فيما سوى ذلك من التطوع أن تكبّر تكبيرتين لكلّ ركعة</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البحار عن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التوجه في ست صلوات، و هي أول ركعة من صلاة الليل، و المفردة من الوتر، و أول ركعة من ركعتي الزوال، و أول ركعة من ركعتي الإحرام، و أول ركعة من نوافل المغرب، و أول ركعة من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الأصحاب بعدم النص في ذلك لكنّه موجود في الفقه الرضوي، كما سيأتي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في البحار، و يظهر من المقنعة أيضا، و يشهد له الاعتبار بعد كون التوجه بالتكبيرات من الخير المطلق المطلوب في جميع الصلوات</w:t>
      </w:r>
      <w:r>
        <w:rPr>
          <w:rFonts w:eastAsia="Amiri" w:cs="Amiri" w:ascii="Amiri" w:hAnsi="Amiri"/>
          <w:color w:val="111111"/>
          <w:sz w:val="28"/>
          <w:szCs w:val="28"/>
          <w:rtl w:val="true"/>
          <w:lang w:bidi="ar-SA"/>
        </w:rPr>
        <w:t xml:space="preserve">. </w:t>
      </w:r>
      <w:bookmarkStart w:id="310" w:name="pg12200_110725"/>
    </w:p>
    <w:p>
      <w:pPr>
        <w:pStyle w:val="Heading5"/>
        <w:numPr>
          <w:ilvl w:val="4"/>
          <w:numId w:val="1"/>
        </w:numPr>
        <w:rPr/>
      </w:pPr>
      <w:bookmarkStart w:id="311" w:name="__RefHeading___Toc5660696_417432637"/>
      <w:bookmarkStart w:id="312" w:name="_Toc120"/>
      <w:bookmarkEnd w:id="310"/>
      <w:bookmarkEnd w:id="311"/>
      <w:r>
        <w:rPr>
          <w:rtl w:val="true"/>
        </w:rPr>
        <w:t xml:space="preserve">مسألة </w:t>
      </w:r>
      <w:r>
        <w:rPr/>
        <w:t>11</w:t>
      </w:r>
      <w:r>
        <w:rPr>
          <w:rtl w:val="true"/>
        </w:rPr>
        <w:t xml:space="preserve">: </w:t>
      </w:r>
      <w:r>
        <w:rPr>
          <w:rtl w:val="true"/>
        </w:rPr>
        <w:t>لما كان في مسألة تعيين تكبيرة الإحرام إذا أتى بالسبع أو الخمس أو الثلاث احتمالات، بل أقوال</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مسألة تعيين تكبيرة الإحرام إذا أتى بالسبع أو الخمس أو الثلاث احتمالات،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الأول، و تعيين الأخير، و التخيير، و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فالأولى لمن أراد إحراز جميع الاحتمالات و مراعاة الاحتياط من جميع الجهات أن يأتي بها بقصد أنّه إن كان الحكم هو التخيير فالافتتاح هو كذا، و يعيّن في قلبه ما شاء، و إلا فهو ما عند اللّه من الأول أو الأخير أو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5660698_417432637"/>
      <w:bookmarkStart w:id="314" w:name="_Toc121"/>
      <w:bookmarkEnd w:id="313"/>
      <w:r>
        <w:rPr>
          <w:rtl w:val="true"/>
        </w:rPr>
        <w:t xml:space="preserve">مسألة </w:t>
      </w:r>
      <w:r>
        <w:rPr/>
        <w:t>12</w:t>
      </w:r>
      <w:r>
        <w:rPr>
          <w:rtl w:val="true"/>
        </w:rPr>
        <w:t xml:space="preserve">: </w:t>
      </w:r>
      <w:r>
        <w:rPr>
          <w:rtl w:val="true"/>
        </w:rPr>
        <w:t>يجوز الإتيان بالسبع ولاء من غير فصل بالدعاء</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الإتيان بالسبع 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فصل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بالثلاث،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 ذلك كلّه،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القصد الإجمالي إلى ما هو تكبيرة الإحرام في الواقع، و قصد كلّ واحد من المحتملات بالقصد التقديري الالتفاتي فيتحقق حينئذ قصدان في النفس إجمالي بالنسبة إلى الواقع، و تقديري التفاتي بالنسبة إلى المحتملات و لا مانع فيه من عقل أو شرع، و يجزي ذلك في العبادة مع سهولة الشريعة خصوصا مع تعسر الاحتياط غالبا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البلوى في كلّ يوم و ليلة، سيّما مع بناء المندوبات على التسامح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و خصوص 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جعفر عليه السلام أو قال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استفتح الصلاة بسبع تكبيرات ولاء</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الأصل أيضا فتكون الدعوات من تعدد المطلوب، كما هو الغالب في جميع المندوبات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عن أبي عبد اللّه عليه السلام و ذكر فيه الدعوات على التفصيل المذكور في المتن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الملك الحق، لا إله إلا أنت، سبحانك إنّي ظلمت نفسي، فاغفر لي ذنبي، 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باثنتين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سعديك، و الخير في يديك، و الشر ليس إليك، و المهدي من هديت، لا ملجأ منك إلا إليك سبحانك و حنانيك، تباركت و تعاليت، سبحانك ربّ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باثنتين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 الْأَرْضَ، عالم الغيب و الشهادة، حنيفا مسلما، وَ ما أَنَا مِنَ الْمُشْرِكِينَ إِنَّ صَلاتِي، وَ 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يشرع في الاستعاذة و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أيضا أن يقول قبل التكبيرات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توجهت، و مرضاتك ابتغيت، و بك آمنت، و عليك توكلت صلّ على محمّد و آل محمّد، و افتح قلبي لذكرك، و ثبتني على دينك، و لا تزغ قلبي بعد إذ هديتني، و هب لي من لدنك رحمة إنّك أنت الوهاب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المكارم و المصباح عن أبي محمد العسكري عليه السلام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315" w:name="pg12200_110727"/>
    </w:p>
    <w:p>
      <w:pPr>
        <w:pStyle w:val="BookText"/>
        <w:rPr/>
      </w:pPr>
      <w:bookmarkEnd w:id="315"/>
      <w:r>
        <w:rPr>
          <w:rFonts w:ascii="Amiri" w:hAnsi="Amiri" w:eastAsia="Amiri" w:cs="Amiri"/>
          <w:color w:val="111111"/>
          <w:sz w:val="28"/>
          <w:sz w:val="28"/>
          <w:szCs w:val="28"/>
          <w:rtl w:val="true"/>
          <w:lang w:bidi="ar-SA"/>
        </w:rPr>
        <w:t xml:space="preserve">و يستحب أيضا أن يقول بعد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تكبيرة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هذه الدعوة التامة، و الصلاة القائمة، بلّغ محمّدا صلّى اللّه عليه و آله الدرجة و الوسيلة، و الفضل و الفضيلة، باللّه أستفتح، و باللّه أستنجح، و بمحمّد رسول اللّه صلّى اللّه عليه و آله أتوجه، اللّهمّ صلّ على محمّد و آل محمّد، و اجعلني بهم عندك وجيها في الدنيا و الآخرة و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يقول بعد تكبيرة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محسن قد أتاك المسي‌ء، و قد أمرت المحسن أن يتجاوز عن المسي‌ء، أنت المحسن و أنا المسي‌ء، بحقّ محمّد و آل محمّد، صلّ على محمّد و آل محمّد، و تجاوز عن قبيح ما تعلم منّي</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5660700_417432637"/>
      <w:bookmarkStart w:id="317" w:name="_Toc122"/>
      <w:bookmarkEnd w:id="316"/>
      <w:r>
        <w:rPr>
          <w:rtl w:val="true"/>
        </w:rPr>
        <w:t xml:space="preserve">مسألة </w:t>
      </w:r>
      <w:r>
        <w:rPr/>
        <w:t>13</w:t>
      </w:r>
      <w:r>
        <w:rPr>
          <w:rtl w:val="true"/>
        </w:rPr>
        <w:t xml:space="preserve">: </w:t>
      </w:r>
      <w:r>
        <w:rPr>
          <w:rtl w:val="true"/>
        </w:rPr>
        <w:t>يستحب للإمام أن يجهر بتكبيرة الإحرام</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للإمام أن يجهر بتكبيرة الإحرام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فلاح السائل عن الرضا عليه السلام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المجلسي في البحار عن فلاح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أن يحرم و يكبّر نحو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اشهدوا أنّي قد عفوت عنه و أرضيت عنه أهل تبعاته</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المسي‌ء فصلّ على محمد و آل محمد و تجاوز عن قبيح ما عندي بحسن ما عندك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نقل عن الشهيد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الدعاء عقيب السادسة</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قصد الرجاء و عدم الخصوصية في المحلّ</w:t>
      </w:r>
      <w:r>
        <w:rPr>
          <w:rFonts w:eastAsia="Amiri" w:cs="Amiri" w:ascii="Amiri" w:hAnsi="Amiri"/>
          <w:color w:val="111111"/>
          <w:sz w:val="28"/>
          <w:szCs w:val="28"/>
          <w:rtl w:val="true"/>
          <w:lang w:bidi="ar-SA"/>
        </w:rPr>
        <w:t xml:space="preserve">. </w:t>
      </w:r>
      <w:bookmarkStart w:id="318" w:name="pg12200_110728"/>
    </w:p>
    <w:p>
      <w:pPr>
        <w:pStyle w:val="BookText"/>
        <w:rPr/>
      </w:pPr>
      <w:bookmarkEnd w:id="318"/>
      <w:r>
        <w:rPr>
          <w:rFonts w:ascii="Amiri" w:hAnsi="Amiri" w:eastAsia="Amiri" w:cs="Amiri"/>
          <w:color w:val="111111"/>
          <w:sz w:val="28"/>
          <w:sz w:val="28"/>
          <w:szCs w:val="28"/>
          <w:rtl w:val="true"/>
          <w:lang w:bidi="ar-SA"/>
        </w:rPr>
        <w:t xml:space="preserve">وجه يسمع من خلفه، دون الست، فإنّه يستحب الإخفات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5660702_417432637"/>
      <w:bookmarkStart w:id="320" w:name="_Toc123"/>
      <w:bookmarkEnd w:id="319"/>
      <w:r>
        <w:rPr>
          <w:rtl w:val="true"/>
        </w:rPr>
        <w:t xml:space="preserve">مسألة </w:t>
      </w:r>
      <w:r>
        <w:rPr/>
        <w:t>14</w:t>
      </w:r>
      <w:r>
        <w:rPr>
          <w:rtl w:val="true"/>
        </w:rPr>
        <w:t xml:space="preserve">: </w:t>
      </w:r>
      <w:r>
        <w:rPr>
          <w:rtl w:val="true"/>
        </w:rPr>
        <w:t>يستحب رفع اليدين بالتكبير</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رفع اليدين بالتكبير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الحلبي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إماما فإنّه يجزئك أن تكبّر واحدة تجهر فيها، و تسرّ ستا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تكبيرة الافتتاح،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آله أنّه كان يكبّر واحدة،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يكبّر واحدة يجهر بها و يسرّ ستا</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محمول على الندب للإجماع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بين المسلمين، و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الأصبغ بن نباتة عن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على النبيّ صلّى اللّه عليه و آله فَصَلِّ لِرَبِّكَ وَ انْحَرْ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هذه النحيرة التي أمرني بها ربّي؟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إنّها ليست بنحيرة و لكنّها رفع الأيدي في الصلاة</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بنحيرة، و لكنه يأمرك إذا تحرّمت للصلاة أن ترفع يديك إذا كبّرت و إذا ركعت و إذا رفعت رأسك من الركوع و إذا سجدت، فإنّه صلاتنا و صلاة الملائكة في السماوات السبع، و إنّ لكلّ شي‌ء زينة و إنّ زينة الصلاة رفع الأيدي عند كلّ تكبيرة</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أنّ لرفع اليد مراتب متفاوتة، لأنّه من الأمور الإضافية القابلة للتشكيك، و قد حدّد الشارع أعلاها إلى الأذنين و أدناها إلى النحر و ما بينهما متوسطات، و الكلّ فيه الفضل و يختلف باختلاف المراتب، و إن </w:t>
      </w:r>
    </w:p>
    <w:p>
      <w:pPr>
        <w:pStyle w:val="BookText"/>
        <w:rPr/>
      </w:pPr>
      <w:r>
        <w:rPr>
          <w:rFonts w:ascii="Amiri" w:hAnsi="Amiri" w:eastAsia="Amiri" w:cs="Amiri"/>
          <w:color w:val="111111"/>
          <w:sz w:val="28"/>
          <w:sz w:val="28"/>
          <w:szCs w:val="28"/>
          <w:rtl w:val="true"/>
          <w:lang w:bidi="ar-SA"/>
        </w:rPr>
        <w:t xml:space="preserve">الأذنين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حيال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إلى 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مبتدئا بابتدائه،</w:t>
      </w:r>
    </w:p>
    <w:p>
      <w:pPr>
        <w:pStyle w:val="BookText"/>
        <w:rPr/>
      </w:pPr>
      <w:r>
        <w:rPr>
          <w:rFonts w:ascii="Amiri" w:hAnsi="Amiri" w:eastAsia="Amiri" w:cs="Amiri"/>
          <w:color w:val="111111"/>
          <w:sz w:val="28"/>
          <w:sz w:val="28"/>
          <w:szCs w:val="28"/>
          <w:rtl w:val="true"/>
          <w:lang w:bidi="ar-SA"/>
        </w:rPr>
        <w:t>كان مقتضى بعض الإطلاقات جواز الأعلى من الأذنين و الأدنى من النحر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فكبّرت فلا تجاوز أذنيك</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إلى الصلاة فكبّرت، فارفع يديك و لا تجاوز بكفيك أذنيك، أي حيال خديك</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ارفع يديك بحذاء أذنيك</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افتتح الصلاة فرفع يديه حيال وجهه، و استقبل القبلة ببطن كفيه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صحيح ابن سنان </w:t>
      </w:r>
      <w:r>
        <w:rPr>
          <w:rStyle w:val="FootnoteAnchor"/>
          <w:rtl w:val="true"/>
        </w:rPr>
        <w:footnoteReference w:id="417"/>
      </w:r>
      <w:r>
        <w:rPr>
          <w:rFonts w:ascii="Amiri" w:hAnsi="Amiri" w:eastAsia="Amiri" w:cs="Amiri"/>
          <w:color w:val="111111"/>
          <w:sz w:val="28"/>
          <w:sz w:val="28"/>
          <w:szCs w:val="28"/>
          <w:rtl w:val="true"/>
          <w:lang w:bidi="ar-SA"/>
        </w:rPr>
        <w:t>، و لما يأتي في الأخبار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عن عليّ عليه السلام في قوله تعالى فَصَلِّ لِرَبِّكَ وَ انْحَرْ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معناه رفع يديك إلى النحر في الصلاة</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رفع يديك حذاء وجهك</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ملازم للرفع إلى النحر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المتوسطات صحيح صفوان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عليه السلام إذا كبّر في الصلاة يرفع يديه حتّى يكاد يبلغ أذنيه</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منتهيا بانتهائه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انتهى التكبير و الرفع أرسلهما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الواجب منه و المستحب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أن لا يتجاوز بهما الأذنين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ينبغي ضمّ أصابعهما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الإبهام</w:t>
      </w:r>
    </w:p>
    <w:p>
      <w:pPr>
        <w:pStyle w:val="BookText"/>
        <w:rPr/>
      </w:pPr>
      <w:r>
        <w:rPr>
          <w:rFonts w:ascii="Amiri" w:hAnsi="Amiri" w:eastAsia="Amiri" w:cs="Amiri"/>
          <w:color w:val="111111"/>
          <w:sz w:val="28"/>
          <w:sz w:val="28"/>
          <w:szCs w:val="28"/>
          <w:rtl w:val="true"/>
          <w:lang w:bidi="ar-SA"/>
        </w:rPr>
        <w:t>و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يصلّي يرفع يديه حيال وجهه حين استفتح</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اختلاف هذه الروايات محمول على اختلاف مراتب الفضل و قد اشتهر عند العلماء عدم التقييد في أدلة 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أخبار المقام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الحاكية لفعلهم عليهم السلام و هي مجملة لا يستفاد منها أكثر من مطلق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القولية و هي محمولة على الندب إجماعا، مع أنّ في بعضها قرائن للندب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ذلك مما ورد في علته</w:t>
      </w:r>
      <w:r>
        <w:rPr>
          <w:rStyle w:val="FootnoteAnchor"/>
          <w:rtl w:val="true"/>
        </w:rPr>
        <w:footnoteReference w:id="422"/>
      </w:r>
      <w:r>
        <w:rPr>
          <w:rFonts w:ascii="Amiri" w:hAnsi="Amiri" w:eastAsia="Amiri" w:cs="Amiri"/>
          <w:color w:val="111111"/>
          <w:sz w:val="28"/>
          <w:sz w:val="28"/>
          <w:szCs w:val="28"/>
          <w:rtl w:val="true"/>
          <w:lang w:bidi="ar-SA"/>
        </w:rPr>
        <w:t>، و ما نسب إلى السيد من القول بالوجوب في جميع تكبيرات الصلاة مدعيا عليه الإجماع، قد تعجب منه غير واحد إذ لم ينقل القول بالوجوب عن أحد من القدماء غير الإسكافي في خصوص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 الأصل و الإطلاق، و ظهور التسالم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الفقهية، و ظاهرهم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قاعدة الإلحاق،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ذلك في قول أبي عبد اللّه عليه السلام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تجاوز أذنيك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أولوية الترك إجماعا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مع أنّ المتعارف في تحريكات اليد ضم الأصابع عادة، و فتحها إنّما يكون لجهة مقتضية له، و الأدلة منزلة على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الأصابع مضمومة، و في الإبهام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تفرّقه أولى، </w:t>
      </w:r>
    </w:p>
    <w:p>
      <w:pPr>
        <w:pStyle w:val="BookText"/>
        <w:rPr/>
      </w:pPr>
      <w:r>
        <w:rPr>
          <w:rFonts w:ascii="Amiri" w:hAnsi="Amiri" w:eastAsia="Amiri" w:cs="Amiri"/>
          <w:color w:val="111111"/>
          <w:sz w:val="28"/>
          <w:sz w:val="28"/>
          <w:szCs w:val="28"/>
          <w:rtl w:val="true"/>
          <w:lang w:bidi="ar-SA"/>
        </w:rPr>
        <w:t xml:space="preserve">و الخنصر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الاستقبال بباطنهما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التكبير من غير رفع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يبعد جواز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اختاره ابن إدريس تبعا للمفيد و ابن براج، و كل ذلك 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يشمل الخنصر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الإبهام فلظاهر الإجماع، و لخبر النرسي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رأى أبا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 في الصلاة ألزق أصابع يديه الإبهام و السبابة و الوسطى و التي تليها و فرج بينها و بين الخنصر</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الخنصر فلظهور الإجماع، و بأنّ العادة على ضمه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ذيل خبر النرسي محمول على الاتفاق أو مطروح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لرواية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افتتح الصلاة فرفع يديه حيال وجهه، و استقبل القبلة ببطن كفيه</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 و قريب منه خبر جميل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القيود في المندوبات من باب تعدد المطلوب لا التقييد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برفع يديك في الصلاة و تقليبهما</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رفع اليدين ضرب من الابتهال و التبتل و التضرع</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أنّ الابتهال و التبتل و التضرع إلى اللّه مندوب خصوصا في حال الصلاة، و يأتي في أبواب القنوت و الدعاء أقسام سبعة لكيفية رفع اليد، فراجع و لكن الأولى عدم قصد الورود في رفع اليدين بلا تكبير</w:t>
      </w:r>
      <w:r>
        <w:rPr>
          <w:rFonts w:eastAsia="Amiri" w:cs="Amiri" w:ascii="Amiri" w:hAnsi="Amiri"/>
          <w:color w:val="111111"/>
          <w:sz w:val="28"/>
          <w:szCs w:val="28"/>
          <w:rtl w:val="true"/>
          <w:lang w:bidi="ar-SA"/>
        </w:rPr>
        <w:t xml:space="preserve">. </w:t>
      </w:r>
      <w:bookmarkStart w:id="321" w:name="pg12200_110732"/>
    </w:p>
    <w:p>
      <w:pPr>
        <w:pStyle w:val="Heading5"/>
        <w:numPr>
          <w:ilvl w:val="4"/>
          <w:numId w:val="1"/>
        </w:numPr>
        <w:rPr/>
      </w:pPr>
      <w:bookmarkStart w:id="322" w:name="__RefHeading___Toc5660704_417432637"/>
      <w:bookmarkStart w:id="323" w:name="_Toc124"/>
      <w:bookmarkEnd w:id="321"/>
      <w:bookmarkEnd w:id="322"/>
      <w:r>
        <w:rPr>
          <w:rtl w:val="true"/>
        </w:rPr>
        <w:t xml:space="preserve">مسألة </w:t>
      </w:r>
      <w:r>
        <w:rPr/>
        <w:t>15</w:t>
      </w:r>
      <w:r>
        <w:rPr>
          <w:rtl w:val="true"/>
        </w:rPr>
        <w:t xml:space="preserve">: </w:t>
      </w:r>
      <w:r>
        <w:rPr>
          <w:rtl w:val="true"/>
        </w:rPr>
        <w:t>ما ذكر من الكيفية في رفع اليدين إنّما هو على الأفضلية</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الكيفية في رفع اليدين إنّما هو على الأفضلية، و إلا فيكفي مطلق الرفع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يبعد جواز رفع إحدى اليدين دون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5660706_417432637"/>
      <w:bookmarkStart w:id="325" w:name="_Toc125"/>
      <w:bookmarkEnd w:id="324"/>
      <w:r>
        <w:rPr>
          <w:rtl w:val="true"/>
        </w:rPr>
        <w:t xml:space="preserve">مسألة </w:t>
      </w:r>
      <w:r>
        <w:rPr/>
        <w:t>16</w:t>
      </w:r>
      <w:r>
        <w:rPr>
          <w:rtl w:val="true"/>
        </w:rPr>
        <w:t xml:space="preserve">: </w:t>
      </w:r>
      <w:r>
        <w:rPr>
          <w:rtl w:val="true"/>
        </w:rPr>
        <w:t>إذا شك في تكبيرة الإحرام</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تكبيرة الإحرام، فإن كان قبل الدخول فيما بعدها بنى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بعد الدخول فيما بعدها من دعاء التوجه إلى الاستعاذة أو القراءة بنى على 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ذكر من التحديدات من باب مجرد الأفضلية بحسب مراتبها و إلا فمقتضى بعض الإطلاقات كفاية مطلق الرفع، كقول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لكلّ شي‌ء زينة، و إنّ زينة الصلاة رفع الأيدي عند كلّ تكبيرة</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مرارا أنّ القيود في المندوبات مطلقا من باب تعدد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دعوى أنّ ذكر اليدين في الروايات من باب الأفضلية لا الاختصاص، و لكن الأولى عدم قصد الورود في رفع اليد الواحدة لتطابق الروايات على ذكر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فسّر رفع اليد في الصلاة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الاعتبار أيضا، لأنّ الإنسان إذا أراد نفي شي‌ء بغير القول يرفع يده مشيرا به إلى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الإتيان من غير دليل حاكم عليها من نص أو 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التجاوز، و في صحيح زرارة عن الصادق عليه السلام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في التكبيرة و قد قرأ،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و يدل عليه الإجماع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شك بعد إتمامها أنّه أتى بها صحيحة أو لا، بنى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إبطالها بأحد المنافيات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استئنافها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شك في الصحة بعد الدخول في ما بعدها بنى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كبّر ثمَّ شك في كونه تكبيرة الإحرام، أو تكبيرة الركوع بنى على أنّه للإحرام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ما يوجب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بجريان أصالة الصحة في فعل نفس العامل عند الشك فيها، أو قلنا بجريان قاعدة التجاوز بمجرد المضيّ و لو لم يدخل في الغير،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البناء على الصحة، و الأول له وجه، و الثاني خلاف المشهور و إن كان له وجه أيضا، و كلّ منهما خلاف الاحتياط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الاحتياط مخالف للاحتياط من جهة لاحتمال حرمة الإبطال على فرض جريان أصالة الصحة، و قاعدة التجاوز، فالأحوط الإتمام ثمَّ الإعادة، كما احتاط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التجاوز، فإنّها تجري عند الشك في صحة الموجود، كجريانها عند الشك في أصل وجود الصحيح، و لا فرق بين أن يكون منشأ الشك فقط شرط أو وجود مانع، لإطلاق دليل قاعدة التجاوز الشامل لكلّ منهما مع أنّ سياقه الوارد مورد الامتنان و التسهيل يقتضي ذلك أيضا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 إلى الشك في أنّه هل أتى بالقراءة أو لا؟ و هو في المحلّ فيجب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تكبيرة الإحرام الإتيان بها بقصد الدخول في الصلاة و هو لم يحرز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إحرازه معلوم على كلّ تقدير، لأنّها إن كانت تكبيرة الإحرام فقد قصد منها الدخول في الصلاة، و إن كانت تكبيرة الركوع فقد وقعت منه تكبيرة الإحرام قبله عن قصد و إرادة صحيحة</w:t>
      </w:r>
      <w:r>
        <w:rPr>
          <w:rFonts w:eastAsia="Amiri" w:cs="Amiri" w:ascii="Amiri" w:hAnsi="Amiri"/>
          <w:color w:val="111111"/>
          <w:sz w:val="28"/>
          <w:szCs w:val="28"/>
          <w:rtl w:val="true"/>
          <w:lang w:bidi="ar-SA"/>
        </w:rPr>
        <w:t xml:space="preserve">. </w:t>
      </w:r>
      <w:bookmarkStart w:id="326" w:name="pg12200_110734"/>
    </w:p>
    <w:p>
      <w:pPr>
        <w:pStyle w:val="Heading4"/>
        <w:numPr>
          <w:ilvl w:val="3"/>
          <w:numId w:val="1"/>
        </w:numPr>
        <w:rPr/>
      </w:pPr>
      <w:bookmarkStart w:id="327" w:name="__RefHeading___Toc5660708_417432637"/>
      <w:bookmarkStart w:id="328" w:name="_Toc126"/>
      <w:bookmarkEnd w:id="326"/>
      <w:bookmarkEnd w:id="327"/>
      <w:r>
        <w:rPr>
          <w:rtl w:val="true"/>
        </w:rPr>
        <w:t>فصل في القيام</w:t>
      </w:r>
      <w:bookmarkEnd w:id="328"/>
    </w:p>
    <w:p>
      <w:pPr>
        <w:pStyle w:val="Heading5"/>
        <w:numPr>
          <w:ilvl w:val="4"/>
          <w:numId w:val="1"/>
        </w:numPr>
        <w:rPr/>
      </w:pPr>
      <w:bookmarkStart w:id="329" w:name="__RefHeading___Toc5660710_417432637"/>
      <w:bookmarkStart w:id="330" w:name="_Toc127"/>
      <w:bookmarkEnd w:id="329"/>
      <w:r>
        <w:rPr>
          <w:rtl w:val="true"/>
        </w:rPr>
        <w:t>اشارة</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أولا من الإشارة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بين المسلمين أنّ القيام في الجملة من أفعال الصلاة، و قال تعالى الَّذِينَ يَذْكُرُونَ اللّهَ قِياماً وَ قُعُوداً </w:t>
      </w:r>
      <w:r>
        <w:rPr>
          <w:rStyle w:val="FootnoteAnchor"/>
          <w:rtl w:val="true"/>
        </w:rPr>
        <w:footnoteReference w:id="431"/>
      </w:r>
      <w:r>
        <w:rPr>
          <w:rFonts w:ascii="Amiri" w:hAnsi="Amiri" w:eastAsia="Amiri" w:cs="Amiri"/>
          <w:color w:val="111111"/>
          <w:sz w:val="28"/>
          <w:sz w:val="28"/>
          <w:szCs w:val="28"/>
          <w:rtl w:val="true"/>
          <w:lang w:bidi="ar-SA"/>
        </w:rPr>
        <w:t xml:space="preserve">، يعني أنّ الصحيح يصلّي قائما و المريض قاعدا، كما في الحديث </w:t>
      </w:r>
      <w:r>
        <w:rPr>
          <w:rStyle w:val="FootnoteAnchor"/>
          <w:rtl w:val="true"/>
        </w:rPr>
        <w:footnoteReference w:id="432"/>
      </w:r>
      <w:r>
        <w:rPr>
          <w:rFonts w:ascii="Amiri" w:hAnsi="Amiri" w:eastAsia="Amiri" w:cs="Amiri"/>
          <w:color w:val="111111"/>
          <w:sz w:val="28"/>
          <w:sz w:val="28"/>
          <w:szCs w:val="28"/>
          <w:rtl w:val="true"/>
          <w:lang w:bidi="ar-SA"/>
        </w:rPr>
        <w:t>، و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يقم صلبه فلا صلاة له</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ستأتي جملة أخرى من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القيام في الصلاة حسب الأحكام الخمسة، فالواجب ما كان في ضمن واجب، و المندوب ما كان في ضمن مندوب، كالقنوت مثلا و المباح ما لم يكن في ضمنهما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الحرام ما كان منه ماحيا للصورة الصلاتية، أو قيام المريض المضر بحاله الذي يكون تكليفه الصلاة عن جلوس و نحو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المكروه كالصلاة في مواضع التهمة بحيث تترتب التهمة على نفس القيام، فهو من المكروه و بمعنى أقلية الثواب، كما هو الشأن في المكروهات المتعلقة بالصلاة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 حال تكبيرة الإحرام، و القيام المتصل</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من المبيّنات العرفية عند كلّ مذهب و ملة، و كلّ عابد يقوم لدى معبوده و يتخاضع له، فإن ورد من الشرع ما دل على اعتبار قيد زائد فيه نأخذ به و إلا فالمتبع إنّما هو العرف و العادة فيما يتحقق به القيام، مع أنّ أصالة البراءة تنفي كل ما شك في شرطيته في المقام، كما يأتي التفصيل في مستقبل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المندوبات في الواجبات تارة بجامع أصل المحبوبية، و ذات الطلب و الرجحان،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 الندب المقابل للوجوب، و يكون الدخل على نحو يصير الواجب من أفضل أفراد الواجب،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جزء الفرد لا جزء ذات الطبيعة من حيث الوجوب،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جزءا لطبيعة الواجب المهملة في غاية الإهمال القابلة الصدق على كلّ ما يقارنها، 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جزء الطبيعة من حيث الوجوب بنحو المسامحة العرفية، كجزئية الألوان و التزيينات للبيت مع كون قوام البيت بشي‌ء آخر، 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جزءا للطبيعة من حيث الوجوب بنحو الدقة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صحيح غير الأخير، و يصح تنزيل الأدلة الشرعية على الجميع خصوصا الوجه الخامس، و يصح دخل القيام المندوب في الصلاة بأحد من الوجوه المزبورة، و هكذا سائر مندوبات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إتيان الأجزاء المندوبة بقصد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ظواهر الأدلة الدالة على استحباب تلك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ملازمة عقلا و لا شرعا و لا عرفا بين صيرورة شي‌ء موجبا لأفضلية واجب من بين سائر أفراد ذلك الواجب، و صحة قصد الوجوب بذلك الشي‌ء، لأنّ جهات الأفضلية خارجة عن قوام الشي‌ء و ذاته و لا مخالفة فيه لظواهر الأدلة الدالة على استحباب ذلك الشي‌ء، إذ لا ينقلب حكمه بصيرورته موجبا لأفضلية الفرد الواجب عن الفرد الفاقد لها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القيام ركن في الجملة، و هو يتصوّر على وجوه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مجموع القيام من حيث المجموع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تسالموا عليه من أنّ ناسي القراءة أو التسبيحات الأربع تصح صلاته، و لا وجه للصحة مع ركنية المجموع و إجماعهم على أنّ نسيان الركن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صرف وجوده ركنا بذاته، كالقيام حال تكبيرة الافتتاح و ما يتحقق منه الانحناء الركوعي و هما قد يتحدان، كما إذا كبّر للافتتاح و نسي القراءة و ركع بعد الافتتاح بلا فصل، و قد يختلفان كما إذا كبّر للافتتاح و أتى بالقراءة ثمَّ ركع عن قيام متصل بالركوع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ركنيته من باب الوصف بحال المتعلق، فيكون شرطا للركن و هو تكبيرة الافتتاح و الركوع لا أن يكون ركنا بذاته، فمن كبّر جالسا أو ركع عن جلوس تبطل صلاته لفقد شرط التكبيرة لا لفقد ركن مستقل آخر و هو القيام، و الذي يظهر من موثق عمار هو الأخير بمعنى شرطيته لما هو تكليف المكلّف فعلا للتكبيرة أو الركوع، أعم من القيام أو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وجبت عليه صلاة من قعود فنسي حتّى قام، و افتتح الصلاة و هو قائم 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و يفتتح الصلاة و هو قاعد، و لا يعتد بافتتاحه الصلاة و هو قائم، و كذلك إن وجبت عليه الصلاة من قيام فنسي حتّى افتتح الصلاة و هو قاعد، فعليه أن يقطع صلاته و يقوم، فيفتتح الصلاة و هو قائم</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ظاهر في كونه شرطا لصحة تكبيرة الافتتاح، إذ لو كان واجبا مستقلا في عرضها لكانت التكبيرة التي وقعت أولا صحيحة و التكبيرة الثانية توجب بطلان الصلاة، لأنّها من زيادة الركن كما مرّ، فيدل هذا الموثق على حكم النقيصة السهوية من القيام سواء سمّي بالركن أم لا، فلا ثمرة للنزاع في كون القيام حال التكبيرة ركنا أو لا بالنسبة إلى النقيصة السهوية للنص الخاص الوارد فيها، و كذا الزيادة إذ لا يتصور زيادة القيام سهوا حال التكبيرة إلا بزيادتها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زيادة القيام سهوا في غير حال التكبيرة، فلا توجب البطلان إلا مع انطباق مبطل 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عليها من محو الصورة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القيام المتصل بالركوع فمقتضى الإجماع محصّله و منقوله بطلان صلاة من ركع جالسا و لو سهوا مع التمكن من القيام فيجب إحداث الركوع عن انحناء خاص مسبوق بالاستقامة و إقامة الصلب، فالركوع الذي هو جزء الصلاة إنّما هو هذا الركوع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شرطية هذا القيام للركوع، كما لا ريب في أنّ ترك الركوع و لو سهوا يوجب بطلان الصلاة، و حينئذ فلو اقتصر على هذا الركوع تبطل الصلاة لنقصان الركوع، و لو أتى به ثانيا تبطل لزيادة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يشكل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يدل على كون القيام ركنا من حيث هو، بل هو شرط للركن الذي هو الركوع و هو خلاف ظاهر الكلمات الدالة على أنّه ركن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القيام شرطا لصحة الركوع يكون الركوع الصادر عن جلوس كالعدم لأنّ المشروط ينعدم بعدم شرطه، فلا وجه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ركع ثانيا عن قيام تبطل الصلاة لزيادة الركن الذي هو الركوع، لأنّ ما حصل منه أولا لم يكن ركوعا شرعيا حتّى يكون الثاني زيادة، فمقتضى الجمود على القواعد صحة الصلاة حينئذ،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الركوع الصلاتي هو الجامع بين الركوع القيامي و القعودي، و هو خلاف ظاهر الكلمات، فطريق الاحتياط لمن ركع عن جلوس سهوا ثمَّ تذكر هو إتيان الركوع قائما، و إتمام الصلاة ثمَّ إعادتها، و لكن مقتضى الجمود على الإجماعات كون القيام حال التكبيرة و القيام المتصل بالركوع ركنا بنفسه و لا منافاة بين كونه شرطا لركن، و كونه ركنا بنفسه أيضا، كما لا منافاة بين كون شي‌ء واجبا بنفسه و شرطا لواجب آخر، كصلاة الظهر بالنسبة إلى صلاة العصر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يظهر لي ثمرة لهذا البحث من أصله بعد الاتفاق على عدم ضرر في نقصانه بنسيان القراءة و أبعاضها و بزيادته في غير المحلّ سهوا و بطلان الصلاة بالإخلال بما كان منه في تكبيرة الإحرام و قبل الركوع مطلقا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كلام حسن متين بعد الاعتماد على الإجماع في البطلان بالنسبة </w:t>
      </w:r>
    </w:p>
    <w:p>
      <w:pPr>
        <w:pStyle w:val="BookText"/>
        <w:rPr/>
      </w:pPr>
      <w:r>
        <w:rPr>
          <w:rFonts w:ascii="Amiri" w:hAnsi="Amiri" w:eastAsia="Amiri" w:cs="Amiri"/>
          <w:color w:val="111111"/>
          <w:sz w:val="28"/>
          <w:sz w:val="28"/>
          <w:szCs w:val="28"/>
          <w:rtl w:val="true"/>
          <w:lang w:bidi="ar-SA"/>
        </w:rPr>
        <w:t xml:space="preserve">بالركوع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يكون الركوع عن 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كبّر للإحرام جالسا أو في حال النهوض بطل، و لو كان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ركع لا عن قيام، بأن قرأ جالسا ثمَّ ركع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جلس بعد القراءة أو في أثنائها و ركع، بأن نهض متقوّسا إلى هيئة الركوع القيامي و كذا لو جلس، ثمَّ قام متقوّسا من غير أن ينتصب، ثمَّ يركع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ذلك كلّه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 حال القراءة و بعد</w:t>
      </w:r>
    </w:p>
    <w:p>
      <w:pPr>
        <w:pStyle w:val="BookText"/>
        <w:rPr/>
      </w:pPr>
      <w:r>
        <w:rPr>
          <w:rFonts w:ascii="Amiri" w:hAnsi="Amiri" w:eastAsia="Amiri" w:cs="Amiri"/>
          <w:color w:val="111111"/>
          <w:sz w:val="28"/>
          <w:sz w:val="28"/>
          <w:szCs w:val="28"/>
          <w:rtl w:val="true"/>
          <w:lang w:bidi="ar-SA"/>
        </w:rPr>
        <w:t>إلى القيام المتصل بالركوع و قد تقدم طريق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قيام التكبيرة فلا نحتاج إلى الإجماع بعد ما تقدم من موثق عمار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الإجماع المتسالم عندهم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يأتي التفصيل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موثق عمار،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منهم الإجماع على البطلان حينئذ، مضافا إلى فقد القيام المتصل بالركوع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اتصال الهوي للركوع بالقيام، و هو معتبر إجماعا، كما ادعاه جمع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محصّله و منقوله، على أنّ شرط صحة الركوع في حال الاختيار كونه عن هويّ قياميّ و مسبوقا بالانتصاب، و لا يجري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في المقام، لأنّ الركوع إذا كان مشروطا بالانتصاب القياميّ يكون من المستثنى لا المستثنى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و منه يظهر حال القيام بعد الركوع على ما يأتي </w:t>
      </w:r>
      <w:bookmarkStart w:id="331" w:name="pg12200_110739"/>
    </w:p>
    <w:p>
      <w:pPr>
        <w:pStyle w:val="BookText"/>
        <w:rPr/>
      </w:pPr>
      <w:bookmarkEnd w:id="331"/>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مستحب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 حال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حال تكبير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مباحا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 بعد القراءة، أو التسبيح، أو في أثنائها مقدارا من غير أن يشتغل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غير المتصل بالركوع، و غير الطويل الماحي للصورة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5660712_417432637"/>
      <w:bookmarkStart w:id="333" w:name="_Toc128"/>
      <w:bookmarkEnd w:id="332"/>
      <w:r>
        <w:rPr>
          <w:rtl w:val="true"/>
        </w:rPr>
        <w:t xml:space="preserve">مسألة </w:t>
      </w:r>
      <w:r>
        <w:rPr/>
        <w:t>1</w:t>
      </w:r>
      <w:r>
        <w:rPr>
          <w:rtl w:val="true"/>
        </w:rPr>
        <w:t xml:space="preserve">: </w:t>
      </w:r>
      <w:r>
        <w:rPr>
          <w:rtl w:val="true"/>
        </w:rPr>
        <w:t>يجب القيام حال تكبيرة الإحرام من أولها إلى آخرها</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القيام حال تكبيرة الإحرام من أولها إلى آخرها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يجب من باب المقدمة قبلها و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w:t>
      </w:r>
    </w:p>
    <w:p>
      <w:pPr>
        <w:pStyle w:val="BookText"/>
        <w:rPr/>
      </w:pP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تفصيله في المسألة الثالثة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الأمر الثاني،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أتى بالقيام المباح بقصد الأمر يكون تشريعا، إذ لا أمر به، بل يوجب البطلان إن صدقت عليه الزيادة العمدية و كان بقصد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بأجزائها و جزئياتها من الصلاة، فيعتبر فيها ما يعتبر في الصلاة، و لخصوص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إن وجبت عليه الصلاة من قيام فنسي حتّى افتتح الصلاة و هو قاعد، فعليه أن يقطع صلاته، و يقوم فيفتتح الصلاة و هو قائم، و لا يعتد بافتتاحه و هو قاعد</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العلمية ما يوجب الإتيان بها العلم بفراغ الذمة عما اشتغلت به أو ما يحتمل اشتغالها به و هي من الفطريات لكلّ من يعتني بدينه و أموره و منشأها الاهتمام بالمكلّف به، سواء كانت في الفرد المشتبه بالواجب، كالصلاة إلى أربع جهات عند اشتباه القبلة مثلا، أم لحصول العلم بفراغ الذمة عن الواجب المعلوم، كما في المقام</w:t>
      </w:r>
      <w:r>
        <w:rPr>
          <w:rFonts w:eastAsia="Amiri" w:cs="Amiri" w:ascii="Amiri" w:hAnsi="Amiri"/>
          <w:color w:val="111111"/>
          <w:sz w:val="28"/>
          <w:szCs w:val="28"/>
          <w:rtl w:val="true"/>
          <w:lang w:bidi="ar-SA"/>
        </w:rPr>
        <w:t xml:space="preserve">. </w:t>
      </w:r>
      <w:bookmarkStart w:id="334" w:name="pg12200_110740"/>
    </w:p>
    <w:p>
      <w:pPr>
        <w:pStyle w:val="BookText"/>
        <w:rPr/>
      </w:pPr>
      <w:bookmarkEnd w:id="334"/>
      <w:r>
        <w:rPr>
          <w:rFonts w:ascii="Amiri" w:hAnsi="Amiri" w:eastAsia="Amiri" w:cs="Amiri"/>
          <w:color w:val="111111"/>
          <w:sz w:val="28"/>
          <w:sz w:val="28"/>
          <w:szCs w:val="28"/>
          <w:rtl w:val="true"/>
          <w:lang w:bidi="ar-SA"/>
        </w:rPr>
        <w:t xml:space="preserve">جالسا و قام للدخول في الصلاة، و كان حرف واحد من تكبيرة الإحرام حال النهوض قبل تحقق القيام بطل، كما أنّه لو كبر المأموم و كان الراء من أكبر حال الهويّ للركوع كان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أن يستقر قائما، ثمَّ يكبّر، و يكون مستقرا بعد التكبير ثمَّ يركع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5660714_417432637"/>
      <w:bookmarkStart w:id="336" w:name="_Toc129"/>
      <w:bookmarkEnd w:id="335"/>
      <w:r>
        <w:rPr>
          <w:rtl w:val="true"/>
        </w:rPr>
        <w:t xml:space="preserve">مسألة </w:t>
      </w:r>
      <w:r>
        <w:rPr/>
        <w:t>2</w:t>
      </w:r>
      <w:r>
        <w:rPr>
          <w:rtl w:val="true"/>
        </w:rPr>
        <w:t xml:space="preserve">: </w:t>
      </w:r>
      <w:r>
        <w:rPr>
          <w:rtl w:val="true"/>
        </w:rPr>
        <w:t>هل القيام حال القراءة و حال التسبيحات الأربع شرطا فيهما أو واجب حالهما؟</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القيام حال القراءة و حال التسبيحات الأربع شرطا فيهما أو واجب حالهما؟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الأول، و الأظهر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القيام و الاستقرار في التكبيرة بتمام أجزائها و جزئياتها، و اعتبار القيام و الاستقرار في القيام المتصل بالركوع إجماعا، إذ يشمل ذلك جميع ما ذكره في المتن، و يأتي التفصيل في المسائل اللاحقة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و لصحيح سليمان بن خالد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إذا أدرك الإمام و هو راكع، و كبّر الرجل و هو مقيم صلبه ثمَّ ركع قبل أن يرفع الإمام رأسه فقد أدرك الركعة</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الروايات، فظاهر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يصلّي قائما، و المريض يصلّي جالسا</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الشرطية، و يمكن استفادة الجزئية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يقم صلبه فلا صلاة له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هذا التعبير أعم من الجزئية لاستعماله في الشرطية أيضا، كما في </w:t>
      </w:r>
      <w:bookmarkStart w:id="337" w:name="pg12200_110741"/>
    </w:p>
    <w:p>
      <w:pPr>
        <w:pStyle w:val="BookText"/>
        <w:rPr/>
      </w:pPr>
      <w:bookmarkEnd w:id="337"/>
      <w:r>
        <w:rPr>
          <w:rFonts w:ascii="Amiri" w:hAnsi="Amiri" w:eastAsia="Amiri" w:cs="Amiri"/>
          <w:color w:val="111111"/>
          <w:sz w:val="28"/>
          <w:sz w:val="28"/>
          <w:szCs w:val="28"/>
          <w:rtl w:val="true"/>
          <w:lang w:bidi="ar-SA"/>
        </w:rPr>
        <w:t xml:space="preserve">الثاني، فلو قرأ جالسا نسيانا، ثمَّ تذكر بعدها، أو في أثنائها صحت قراءته، و فات محلّ القيام، و لا يجب استئناف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الاستئناف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5660716_417432637"/>
      <w:bookmarkStart w:id="339" w:name="_Toc130"/>
      <w:bookmarkEnd w:id="338"/>
      <w:r>
        <w:rPr>
          <w:rtl w:val="true"/>
        </w:rPr>
        <w:t xml:space="preserve">مسألة </w:t>
      </w:r>
      <w:r>
        <w:rPr/>
        <w:t>3</w:t>
      </w:r>
      <w:r>
        <w:rPr>
          <w:rtl w:val="true"/>
        </w:rPr>
        <w:t xml:space="preserve">: </w:t>
      </w:r>
      <w:r>
        <w:rPr>
          <w:rtl w:val="true"/>
        </w:rPr>
        <w:t>المراد من كون القيام مستحبا حال القنوت</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كون القيام مستحبا حال القنوت أنّه</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صلاة إلا إلى القبلة</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يستعمل في نفي الكمال أيضا،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مسجده</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استعماله نفي الحقيقة إلا مع القرينة على الخلاف، و الجزئية أقرب إلى الحقيقة من الشرطية، و لعلّ هذا هو وجه الأظهرية التي ذكرها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بحسب الاستظهار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الأصل فالشرطية قيد زائد يرفع بالأصل، مع مناسبته مقام العبودية، لكون الوقوف بين يدي المعبود مطلوبا مستقلا، كالركوع و السجود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كلمات الأصحاب فظاهرها الجزئية في عرض سائر الأجزاء، فراجع كلماتهم في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لا تعاد بناء على عدم شرطية القيام للقراءة، و لكن يجب القيام للركوع عن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الشرطية فحيث إنّه لم يأت بالقراءة و المحلّ باق وجب عليه الإتيان بها، لإطلاق أدلة وجوبها، و لو شك في أنّه جزء أو شرط فلا يصح التمسك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لأنّه من التمسك بالعام في الشبهة المصداقية، و مقتضى قاعدة الاشتغال حينئذ وجوب الإتيان بها أيضا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شرطية القيام، و لا يترك هذا الاحتياط بعنوان الرجاء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يجوز تركه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 يجوز الإتيان بالقنوت جالسا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نقل عن بعض العلماء جواز إتيانه جالسا، و أنّ القيام مستحب فيه 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ما ذكرنا فلو أتى به جالسا عمدا لم يأت بوظيفة القنوت، بل تبطل صلاته للزيادة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المحتملات في القيام في القنوت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شرطا لصحته، و كونه شرطا لكماله، و كونه مستحبا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القنوت حينئذ من المندوب في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قوله تعالى وَ قُومُوا لِلّهِ قانِتِينَ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ظواهر الأخبار، و كلمات الأصحاب، و التزام المصلّين به خلفا عن سلف هو الأول، فلا وجه لما نقل عن البعض، على فرض وجود قائل محقق به، و يأتي في فصل القنوت إن شاء اللّه تعالى بعض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في إطلاق المستحب على القيام حال القنوت بما ذكره في المتن مسامحة لأنّ جميع شرائط صحة المندوبات يجوز تركها بترك تلك المندوبات، كالطهارة و الستر بالنسبة إلى الصلوات المندوبة، و يأتي التصريح منه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القيام شرط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المحقق الثاني رحمه اللّه من أنّه واجب لاتصاله بالقيام الواجب واضح الخدشة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الاتصال بالواجب أعم من الوجوب خصوصا فيما ينحل إلى الأجزاء كما أنّ ما عن صاحب الجواهر من أنّه أفضل أفراد الواجب التخييري خلاف ظواهر الأدلة التي تأتي في القنوت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الأظهر في القيام حال القراءة أنّه جزء و اختار في القيام حال القنوت الشرطية، كما يأتي مع أنّه لا فرق بينهما، فتأمل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المأتي به جالسا تارة يكون بعنوان مطلق الذكر و الدعاء و لا بأس به مطلقا، لما ورد من الترخيص فيهما</w:t>
      </w:r>
      <w:r>
        <w:rPr>
          <w:rFonts w:eastAsia="Amiri" w:cs="Amiri" w:ascii="Amiri" w:hAnsi="Amiri"/>
          <w:color w:val="111111"/>
          <w:sz w:val="28"/>
          <w:szCs w:val="28"/>
          <w:rtl w:val="true"/>
          <w:lang w:bidi="ar-SA"/>
        </w:rPr>
        <w:t xml:space="preserve">. </w:t>
      </w:r>
      <w:bookmarkStart w:id="340" w:name="pg12200_110743"/>
    </w:p>
    <w:p>
      <w:pPr>
        <w:pStyle w:val="Heading5"/>
        <w:numPr>
          <w:ilvl w:val="4"/>
          <w:numId w:val="1"/>
        </w:numPr>
        <w:rPr/>
      </w:pPr>
      <w:bookmarkStart w:id="341" w:name="__RefHeading___Toc5660718_417432637"/>
      <w:bookmarkStart w:id="342" w:name="_Toc131"/>
      <w:bookmarkEnd w:id="340"/>
      <w:bookmarkEnd w:id="341"/>
      <w:r>
        <w:rPr>
          <w:rtl w:val="true"/>
        </w:rPr>
        <w:t xml:space="preserve">مسألة </w:t>
      </w:r>
      <w:r>
        <w:rPr/>
        <w:t>4</w:t>
      </w:r>
      <w:r>
        <w:rPr>
          <w:rtl w:val="true"/>
        </w:rPr>
        <w:t xml:space="preserve">: </w:t>
      </w:r>
      <w:r>
        <w:rPr>
          <w:rtl w:val="true"/>
        </w:rPr>
        <w:t>لو نسي القيام حال القراءة و تذكر بعد الوصول إلى حد الركوع صحت صلاته</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القيام حال القراءة و تذكر بعد الوصول إلى حد الركوع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تذكر قبله فالأحوط الاستئناف على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5660720_417432637"/>
      <w:bookmarkStart w:id="344" w:name="_Toc132"/>
      <w:bookmarkEnd w:id="343"/>
      <w:r>
        <w:rPr>
          <w:rtl w:val="true"/>
        </w:rPr>
        <w:t xml:space="preserve">مسألة </w:t>
      </w:r>
      <w:r>
        <w:rPr/>
        <w:t>5</w:t>
      </w:r>
      <w:r>
        <w:rPr>
          <w:rtl w:val="true"/>
        </w:rPr>
        <w:t xml:space="preserve">: </w:t>
      </w:r>
      <w:r>
        <w:rPr>
          <w:rtl w:val="true"/>
        </w:rPr>
        <w:t>لو نسي القراءة أو بعضها و تذكر بعد الوصول إلى حدّ الركوع صحت صلاته</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القراءة أو بعضها و تذكر بعد الوصول إلى حدّ الركوع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ركع عن قيام، فليس المراد من كون</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بعنوان القنوت مع القول بأنّه مستحب مستقل ظرفه الصلاة فلا وجه لكونه مبطلا حينئذ، لأنّ الزيادة المبطلة ما كانت بقصد الجزئية، و المفروض عدمه، و عدم كون القنوت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بقصده مع كون القنوت جزءا صلاتيا على ما تقدم تصويره سابقا، و كون القيام شرطا لصحته و حينئذ تتصوّر الزيادة العمدية و مع ذلك ففي البطلان إشكال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ذكرت اللّه عزّ و جلّ به و النبيّ صلّى اللّه عليه و آله فهو من الصلاة</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كلمت اللّه به في صلاة الفريضة فلا بأس</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إطلاقهما يشمل ما لو قصد الجزئية أيضا، و طريق الاحتياط حينئذ الإتمام ثمَّ الإعادة و يأتي منه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الصحة لو ترك الاستقرار في الأذكار المندوبة مع اتحادها مع المقام فلا وجه للجزم بالبطلان هنا و الإشكال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ركع عن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ما تقدم في المسألة الثانية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و ظهور الإجماع</w:t>
      </w:r>
      <w:r>
        <w:rPr>
          <w:rFonts w:eastAsia="IRNazanin" w:cs="IRNazanin"/>
          <w:color w:val="111111"/>
          <w:sz w:val="28"/>
          <w:szCs w:val="28"/>
          <w:rtl w:val="true"/>
          <w:lang w:bidi="fa-IR"/>
        </w:rPr>
        <w:t xml:space="preserve">. </w:t>
      </w:r>
      <w:bookmarkStart w:id="345" w:name="pg12200_110744"/>
    </w:p>
    <w:p>
      <w:pPr>
        <w:pStyle w:val="BookText"/>
        <w:rPr/>
      </w:pPr>
      <w:bookmarkEnd w:id="345"/>
      <w:r>
        <w:rPr>
          <w:rFonts w:ascii="Amiri" w:hAnsi="Amiri" w:eastAsia="Amiri" w:cs="Amiri"/>
          <w:color w:val="111111"/>
          <w:sz w:val="28"/>
          <w:sz w:val="28"/>
          <w:szCs w:val="28"/>
          <w:rtl w:val="true"/>
          <w:lang w:bidi="ar-SA"/>
        </w:rPr>
        <w:t xml:space="preserve">القيام المتصل بالركوع ركنا أن يكون بعد تمام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5660722_417432637"/>
      <w:bookmarkStart w:id="347" w:name="_Toc133"/>
      <w:bookmarkEnd w:id="346"/>
      <w:r>
        <w:rPr>
          <w:rtl w:val="true"/>
        </w:rPr>
        <w:t xml:space="preserve">مسألة </w:t>
      </w:r>
      <w:r>
        <w:rPr/>
        <w:t>6</w:t>
      </w:r>
      <w:r>
        <w:rPr>
          <w:rtl w:val="true"/>
        </w:rPr>
        <w:t xml:space="preserve">: </w:t>
      </w:r>
      <w:r>
        <w:rPr>
          <w:rtl w:val="true"/>
        </w:rPr>
        <w:t>إذا زاد القيام</w:t>
      </w:r>
      <w:r>
        <w:rPr>
          <w:rtl w:val="true"/>
        </w:rPr>
        <w:t xml:space="preserve">- </w:t>
      </w:r>
      <w:r>
        <w:rPr>
          <w:rtl w:val="true"/>
        </w:rPr>
        <w:t>كما لو قام في محلّ القعود</w:t>
      </w:r>
      <w:r>
        <w:rPr>
          <w:rtl w:val="true"/>
        </w:rPr>
        <w:t xml:space="preserve">- </w:t>
      </w:r>
      <w:r>
        <w:rPr>
          <w:rtl w:val="true"/>
        </w:rPr>
        <w:t>سهوا لا تبطل صلاته</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قام في محلّ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لا تبطل صلاته، و كذا إذا زاد القيام حال القراءة بأن زاد القراءة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زيادة القيام الركني فغير متصوّرة من دون زيادة ركن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القيام حال تكبيرة الإحرام لا يزاد إلا بزيادتها، و كذا القيام المتصل بالركوع لا يزاد إلا بزيادته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 نسي القراءة أو بعضها، فهوى للركوع، و تذكر قبل أن يصل إلى حد الركوع، رجع و أتى بما نسي ثمَّ ركع و صحت صلاته، و لا يكون القيام السابق على الهوي الأول متصلا بالركوع حتّى يلزم زيادته إذا لم يتحقق الركوع بعده فلم يكن متصلا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انحنى للركوع فتذكر قبل أن يصل إلى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به، فإنّه يجلس للسجدة، و لا يكون قيامه قبل الانحناء متصلا بالركوع ليلزم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هو الركوع عن قيام صلاتي، سواء كان بعد تمام القراءة أم في أثنائها بأن نسي بعضها و ركع، أو قبل القراءة، كما إذا نسي القراءة رأسا و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إطلاق الدليل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لم يقصد الجزئية بما زاد لا يتحقق موضوع الزيادة المبطلة لتقوّمه بقصد الجزئية و إن قصدها ارتكازا و بلا التفات إليها فمقتضى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الصحة بناء على شموله للنقيصة و الزيادة السهوية، كما هو مقتضى ظاهر إطلاقه و سياقه الوارد مورد التسهيل و الامتنان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معنى للتبعية المحضة إلا ذلك مضافا إلى ظهور الإجماع، و بقية المسألة واضحة لا تحتاج إلى البيان،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348" w:name="pg12200_110745"/>
    </w:p>
    <w:p>
      <w:pPr>
        <w:pStyle w:val="Heading5"/>
        <w:numPr>
          <w:ilvl w:val="4"/>
          <w:numId w:val="1"/>
        </w:numPr>
        <w:rPr/>
      </w:pPr>
      <w:bookmarkStart w:id="349" w:name="__RefHeading___Toc5660724_417432637"/>
      <w:bookmarkStart w:id="350" w:name="_Toc134"/>
      <w:bookmarkEnd w:id="348"/>
      <w:bookmarkEnd w:id="349"/>
      <w:r>
        <w:rPr>
          <w:rtl w:val="true"/>
        </w:rPr>
        <w:t xml:space="preserve">مسألة </w:t>
      </w:r>
      <w:r>
        <w:rPr/>
        <w:t>7</w:t>
      </w:r>
      <w:r>
        <w:rPr>
          <w:rtl w:val="true"/>
        </w:rPr>
        <w:t xml:space="preserve">: </w:t>
      </w:r>
      <w:r>
        <w:rPr>
          <w:rtl w:val="true"/>
        </w:rPr>
        <w:t>إذا شك في القيام حال التكبير، بعد الدخول في ما بعده</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القيام حال التكبير، بعد الدخول في ما بعده، أو في القيام المتصل بالركوع، بعد الوصول إلى حدّه أو في القيام بعد الركوع بعد الهويّ إلى السجود، و لو قبل الدخول فيه لم يعتن به و بنى على 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5660726_417432637"/>
      <w:bookmarkStart w:id="352" w:name="_Toc135"/>
      <w:bookmarkEnd w:id="351"/>
      <w:r>
        <w:rPr>
          <w:rtl w:val="true"/>
        </w:rPr>
        <w:t xml:space="preserve">مسألة </w:t>
      </w:r>
      <w:r>
        <w:rPr/>
        <w:t>8</w:t>
      </w:r>
      <w:r>
        <w:rPr>
          <w:rtl w:val="true"/>
        </w:rPr>
        <w:t xml:space="preserve">: </w:t>
      </w:r>
      <w:r>
        <w:rPr>
          <w:rtl w:val="true"/>
        </w:rPr>
        <w:t>يعتبر في القيام الانتصاب، و الاستقرار</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القيام الانتصاب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للهويّ إلى السجود مراتب متفاوتة بعض مراتبه لا تعد من الدخول في الغير، و بعض مراتبه يشك في أنّها منه أو لا فيرجع فيهما بالمشكوك ثمَّ يسجد، و بذلك يمكن الجمع بين الكلمات، فمن قال بالرجوع أي في بعض مراتبه، و من قال بالعدم أي في بعض مراتبه القريبة من السجود، و يأتي تفصيل المقام في مستقبل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ففي 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يقم صلبه في الصلاة فلا صلاة له</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قم منتصبا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يقم صلبه في الصلاة فلا صلاة له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يمكن أن يقال بدخول الانتصاب في مفهوم القيام التعظيمي لدى العظماء و الأكابر، و إن لم يكن كذلك في مطلق القيام فهذا نحو قيام خاص يعتبر فيه الانتصاب عرفا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يريد أن يتقدم و هو في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 القراءة في مشيه حتّى يتقدم إلى الموضع الذي يريد ثمَّ يقرأ</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سليمان بن صالح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ليتمكن في الإقامة كما يتمكن في الصلاة</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ورود الدليل من الخارج على أنّ التمكن في الإقامة من شرائط كمالها لا يسقط الرواية عن الاستدلال بها في الصلاة التي لم يرد الترخيص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سلب مفهوم القيام عن المشي، فمشكل لأنّ المشي قائما من أقسام القيام لا أن يكون مباينا له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القيام في مثل المقام الذي هو الوقوف لدى الأعاظم و الأكابر فضلا عن المعبود الحقيقي قيام خاص، كما عليه سيرة جميع أرباب الملل و الأديان، بل الناس عند القيام لعظمائهم، و لا ريب في أنّ هذا العرف الخاص مقدم على إطلاق اللغة و العرف العام، هذا إذا كان المراد الاستقرار في مقابل المشي و الجري، و إن كان المراد به في مقابل مطلق الحركة و الاضطراب، فيدل عليه الإجماع و السيرة القطعية من المصلّين الدالة على استنكار الحركة و الاضطراب في الصلاة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بما رواه المشايخ الثلاثة عن هارون بن حمزة الغنوي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الصلاة في السفينة،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محمّلة ثقيلة إذا قمت فيها لم تتحرّك؟ فصلّ قائما، و إن كانت خفيفة تكفأ فصلّ قاعدا</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الاكتفاء الحركة و الميل و الانقلاب فيكون المعنى إن لم تكن متحرّكا فصلّ قائما، و إن كنت متحرّكا لأجل اضطراب السفينة فصلّ قاعدا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بالأكفاء انقلاب السفينة لا مطلق الحركة، و مع احتمال الانقلاب في القيام يتعيّن القعود، لأنّ في القيام حينئذ خوف الوقوع في البحر، فيخرج الحديث عن صحة الاستدلال به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الأمر أوضح من ذلك، لما قلناه من أنّ المتبادر من القيام في المقام قيام خاص لا مطلقه، مع أنّ </w:t>
      </w:r>
    </w:p>
    <w:p>
      <w:pPr>
        <w:pStyle w:val="BookText"/>
        <w:rPr/>
      </w:pPr>
      <w:r>
        <w:rPr>
          <w:rFonts w:ascii="IRNazanin" w:hAnsi="IRNazanin" w:eastAsia="IRNazanin"/>
          <w:color w:val="111111"/>
          <w:sz w:val="28"/>
          <w:sz w:val="28"/>
          <w:szCs w:val="28"/>
          <w:rtl w:val="true"/>
          <w:lang w:bidi="fa-IR"/>
        </w:rPr>
        <w:t xml:space="preserve">و الاستقلال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اعتبار الاستقرار في نفس التكبيرة و القراءة يدل على اعتبار في قيامهما بالملازمة العرفية بل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تمسك بخمرك و أنت تصلّي، و لا تستند إلى جدار و أنت تصلّي، إلا أن تكون مريضا</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الصلاة قاعدا أو متوكئا على عصا أو حائط،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شأن أبيك و شأن هذا، ما بلغ أبوك هذا بعد</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بمعارضتهما بصحيح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يصلح له أن يستند إلى حائط المسجد و هو يصلّي، أو يضع يده على الحائط و هو قائم من غير مرض و لا علّة؟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يكون في صلاة فريضة فيقوم في الركعتين الأولتين، هل يصلح له أن يتناول جانب المسجد فينهض يستعين به على القيام من غير ضعف و لا علة؟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بموثق ابن بكير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متوكئا على عصا أو على حائط،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بالتوكؤ على عصا و الاتكاء على الحائط</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فحمل الأولين على الكراهة من أقرب طرق الجمع العرفي الشائع في الفقه، و لكن إعراض المشهور عن الأخيرين و رميهم لهما بالشذوذ أسقطهما </w:t>
      </w:r>
    </w:p>
    <w:p>
      <w:pPr>
        <w:pStyle w:val="BookText"/>
        <w:rPr/>
      </w:pPr>
      <w:r>
        <w:rPr>
          <w:rFonts w:ascii="Amiri" w:hAnsi="Amiri" w:eastAsia="Amiri" w:cs="Amiri"/>
          <w:color w:val="111111"/>
          <w:sz w:val="28"/>
          <w:sz w:val="28"/>
          <w:szCs w:val="28"/>
          <w:rtl w:val="true"/>
          <w:lang w:bidi="ar-SA"/>
        </w:rPr>
        <w:t xml:space="preserve">حال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انحنى قليلا، أو مال إلى أحد الجانبين بطل، و كذا إذا لم يكن مستقرا أو كان مستندا على شي‌ء من إنسان أو جدار، أو خشبة، أو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بشي‌ء منها حال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يعتبر فيه عدم التفريج بين</w:t>
      </w:r>
    </w:p>
    <w:p>
      <w:pPr>
        <w:pStyle w:val="BookText"/>
        <w:rPr/>
      </w:pPr>
      <w:r>
        <w:rPr>
          <w:rFonts w:ascii="Amiri" w:hAnsi="Amiri" w:eastAsia="Amiri" w:cs="Amiri"/>
          <w:color w:val="111111"/>
          <w:sz w:val="28"/>
          <w:sz w:val="28"/>
          <w:szCs w:val="28"/>
          <w:rtl w:val="true"/>
          <w:lang w:bidi="ar-SA"/>
        </w:rPr>
        <w:t>عن الاعتبار مع إمكان حملهما على بعض مراتب التوكي الذي لا ينافي صدق الاستقلال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لاعتبار الاستقلال بقاعدة الاشتغال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في محلّه من أنّ المرجع في الشك في الشرطية مطلقا البراءة دون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الاستدلال له بما مرّ من أنّ المتبادر عند العرف الخاص من القيام في مثل المقام قيام مخصوص لا مطلقه،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بين يدي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يتبادر منه في العرف الخاص إلا الاستقلال و الاستقرار في حال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كقوله عليه السلام في ذيل صحيح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تستند إلى جدار و أنت تصلّي إلا أن تكون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تقدمت رواية ابن بكير الدالة على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فقد المشروط بفقد شرطه ما لم يدل دليل على الخلاف، و هو مفقود في المقام، فتشمل القاعدة جميع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بل الضرورة، و قد تقدم في ذيل صحيح ابن سنان و خبر ابن بكير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شي‌ء مما حرم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الحلية و الحرمة أعم من النفسية و الغيرية كما هو الظاهر لورود الحديث مورد التسهيل و الامتنان المناسب للتعميم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الرجلين فاحشا بحيث يخرج عن صدق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بغير الفاحش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الوقوف على القدمين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الأصابع و أصل القدمين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فرض خروجه عن صدق القيام عرفا لا يصح الاكتفاء به في القيام المتعارف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و لعدم استنكار العرف الخاص أيضا، و لا تحديد في التفرقة بين الرجلين بنحو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التفرقة بينهما بثلاث أصابع مفرجات إلى شبر، كما يأتي في الثامن من مندوبات القيام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المعهود المتعارف من القيام، و الأدلة منزلة عليه، و لخبر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يقوم على أطراف أصابع رجليه فأنزل اللّه سبحانه طه ما أَنْزَلْنا عَلَيْكَ الْقُرْآنَ لِتَشْقى</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مقام نفي اللزوم لا نفي أصل الجواز، كأدلة نفي العسر و الحرج، و لكن يرد على الاستدلال بفعله صلّى اللّه عليه و آله لأصل الجواز، أنّه لم يعهد منه صلّى اللّه عليه و آله ذلك في الفرائض و لا في سائر الصلوات، و إنّما ورد ذلك منه صلّى اللّه عليه و آله في خصوص صلاة الليل و كان ذلك منه صلّى اللّه عليه و آله نحو إتعاب لنفسه المقدسة في عبادة اللّه عزّ و جلّ في خلواته مع علمه بأنّه لا يزول به الاستقرار و سائر ما يعتبر في القيام، و لو كان ذلك جائزا لعامة الناس لفعله صلّى اللّه عليه و آله في الفريضة أيضا و حين إقامة الجماعة، مع أنّه من مجرد الفعل الذي لم يعلم أنّه هل كان ذلك لأجل العذر أو كان بالتعمد و الاختيار مع أنّ وضع تمام القدم على الأرض أقرب إلى الأدب المأنوس منه صلّى اللّه عليه و آله بين يدي الملك الجبار، مضافا إلى أنّ النافلة مبنية على التسهيل و التيسير، لعدم اعتبار جملة مما يعتبر في الفريضة فيها</w:t>
      </w:r>
      <w:r>
        <w:rPr>
          <w:rFonts w:eastAsia="Amiri" w:cs="Amiri" w:ascii="Amiri" w:hAnsi="Amiri"/>
          <w:color w:val="111111"/>
          <w:sz w:val="28"/>
          <w:szCs w:val="28"/>
          <w:rtl w:val="true"/>
          <w:lang w:bidi="ar-SA"/>
        </w:rPr>
        <w:t xml:space="preserve">. </w:t>
      </w:r>
      <w:bookmarkStart w:id="353" w:name="pg12200_110750"/>
    </w:p>
    <w:p>
      <w:pPr>
        <w:pStyle w:val="BookText"/>
        <w:rPr/>
      </w:pPr>
      <w:bookmarkEnd w:id="353"/>
      <w:r>
        <w:rPr>
          <w:rFonts w:ascii="Amiri" w:hAnsi="Amiri" w:eastAsia="Amiri" w:cs="Amiri"/>
          <w:color w:val="111111"/>
          <w:sz w:val="28"/>
          <w:sz w:val="28"/>
          <w:szCs w:val="28"/>
          <w:rtl w:val="true"/>
          <w:lang w:bidi="ar-SA"/>
        </w:rPr>
        <w:t xml:space="preserve">و إن كان الأقوى كفايتهما أيضا، بل لا يبعد إجزاء الوقوف على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5660728_417432637"/>
      <w:bookmarkStart w:id="355" w:name="_Toc136"/>
      <w:bookmarkEnd w:id="354"/>
      <w:r>
        <w:rPr>
          <w:rtl w:val="true"/>
        </w:rPr>
        <w:t xml:space="preserve">مسألة </w:t>
      </w:r>
      <w:r>
        <w:rPr/>
        <w:t>9</w:t>
      </w:r>
      <w:r>
        <w:rPr>
          <w:rtl w:val="true"/>
        </w:rPr>
        <w:t xml:space="preserve">: </w:t>
      </w:r>
      <w:r>
        <w:rPr>
          <w:rtl w:val="true"/>
        </w:rPr>
        <w:t>الأحوط انتصاب العنق أيضا</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انتصاب العنق أيضا، و إن كان الأقوى جواز الإطراق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المقام من موارد دوران الأمر بين التعيين و التخيير، و المشهور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فلا يترك الاحتياط بالوقوف على جميع القدمين، و يشكل التمسك بإطلاق أدلة القيام لجواز الوقوف على بعض القدمين، لأنّ تعارف القيام على تمام القدمين خصوصا في مثل المقام و ندرة الوقوف على بعضها من القرينة المحفوفة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للجمود على إطلاق أدلة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ما تقدم في الوقوف على أصابع القدمين أو أصلهما، و في خبر ابن بكير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بعد ما عظم أو بعد ما ثقل كان يصلّي و هو قائم و رفع إحدى رجليه حتّى أنزل اللّه تعالى طه ما أَنْزَلْنا عَلَيْكَ الْقُرْآنَ لِتَشْقى فوضعها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يخدش فيه بما مرّ في خبر أبي بصير، و المسألة من دوران الأمر بين التعيين و التخيير، و متعارف المتشرعة في المقام يحكمون بالتعيين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وجوب الانتصاب، و صدق القيام مع الإطراق و هو المشهور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نسب إلى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الانتصاب و البطلان بالإطراق، لمرسل حريز عن أبي جعفر عليه السلام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 انْحَرْ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في القيام، أن يقيم صلبه و نحره</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356" w:name="pg12200_110751"/>
    </w:p>
    <w:p>
      <w:pPr>
        <w:pStyle w:val="Heading5"/>
        <w:numPr>
          <w:ilvl w:val="4"/>
          <w:numId w:val="1"/>
        </w:numPr>
        <w:rPr/>
      </w:pPr>
      <w:bookmarkStart w:id="357" w:name="__RefHeading___Toc5660730_417432637"/>
      <w:bookmarkStart w:id="358" w:name="_Toc137"/>
      <w:bookmarkEnd w:id="356"/>
      <w:bookmarkEnd w:id="357"/>
      <w:r>
        <w:rPr>
          <w:rtl w:val="true"/>
        </w:rPr>
        <w:t xml:space="preserve">مسألة </w:t>
      </w:r>
      <w:r>
        <w:rPr/>
        <w:t>10</w:t>
      </w:r>
      <w:r>
        <w:rPr>
          <w:rtl w:val="true"/>
        </w:rPr>
        <w:t xml:space="preserve">: </w:t>
      </w:r>
      <w:r>
        <w:rPr>
          <w:rtl w:val="true"/>
        </w:rPr>
        <w:t>إذا ترك الانتصاب، أو الاستقرار أو الاستقلال ناسيا صحت صلاته</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الانتصاب، أو الاستقرار أو الاستقلال ناسيا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ذلك في القيام الركني لكن الأحوط فيه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5660732_417432637"/>
      <w:bookmarkStart w:id="360" w:name="_Toc138"/>
      <w:bookmarkEnd w:id="359"/>
      <w:r>
        <w:rPr>
          <w:rtl w:val="true"/>
        </w:rPr>
        <w:t xml:space="preserve">مسألة </w:t>
      </w:r>
      <w:r>
        <w:rPr/>
        <w:t>11</w:t>
      </w:r>
      <w:r>
        <w:rPr>
          <w:rtl w:val="true"/>
        </w:rPr>
        <w:t xml:space="preserve">: </w:t>
      </w:r>
      <w:r>
        <w:rPr>
          <w:rtl w:val="true"/>
        </w:rPr>
        <w:t>لا يجب تسوية الرجلين في الاعتماد</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تسوية الرجلين في الاعتماد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w:t>
      </w:r>
    </w:p>
    <w:p>
      <w:pPr>
        <w:pStyle w:val="BookText"/>
        <w:rPr/>
      </w:pPr>
      <w:r>
        <w:rPr>
          <w:rFonts w:ascii="Amiri" w:hAnsi="Amiri" w:eastAsia="Amiri" w:cs="Amiri"/>
          <w:color w:val="111111"/>
          <w:sz w:val="28"/>
          <w:sz w:val="28"/>
          <w:szCs w:val="28"/>
          <w:rtl w:val="true"/>
          <w:lang w:bidi="ar-SA"/>
        </w:rPr>
        <w:t xml:space="preserve">و لكن إرساله، و إعراض المشهور عنه أسقطه عن الاعتبار، و ما أبعد ما بين قول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باستحباب الإطراق، و لعلّه الأنسب لمقام ذل العبودية في الوقوف عند من استولى على الأشياء بكمال القهارية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ذلك وجه الاحتياط في الانتصاب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المذكورة يحتمل أن تكون شرطا لأصل الصلاة، و أن تكون شرطا للذكر، و أن تكون شرطا للقيام من حيث هو قيام، و على أي تقدير فمقتضى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صحة الصلاة مع الإخلال بها سهوا، مع أنّ عمدة دليل الاستقلال و الاستقرار الإجماع، و المتيقن منه حال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كلّه أو خصوص الانتصاب مقوّما لحقيقة القيام بحيث ينتفي أصل القيام بانتفائه نحو انتفاء المشروط بانتفاء شرطه لبطلت الصلاة بتركه و لو سهوا في القيام الركني، لإجماعهم على أنّ ترك الركن و لو سهوا يوجب البطلان، و لكنه احتمال لا يبلغ مرتبة الظهور، لاحتمال أن يكون اعتبار هذه الأمور في أصل الصلاة في عرض اعتبار القيام لا أن يكون مقوّما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بناء على ما استقر بناه من أنّ المنساق من القيام قيام خاص فإنّ حديث لا تعاد حاكم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دخل ما ذكر في ركنية القيام الركني، فلا يشمله حينئذ حديث لا تعاد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صدق القيام بالوقوف عليهما و لو مع الاعتماد على أحدهما و في خبر محمد بن أبي حمزة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عليّ بن الحسين عليه السلام </w:t>
      </w:r>
      <w:bookmarkStart w:id="361" w:name="pg12200_110752"/>
    </w:p>
    <w:p>
      <w:pPr>
        <w:pStyle w:val="BookText"/>
        <w:rPr/>
      </w:pPr>
      <w:bookmarkEnd w:id="361"/>
      <w:r>
        <w:rPr>
          <w:rFonts w:ascii="Amiri" w:hAnsi="Amiri" w:eastAsia="Amiri" w:cs="Amiri"/>
          <w:color w:val="111111"/>
          <w:sz w:val="28"/>
          <w:sz w:val="28"/>
          <w:szCs w:val="28"/>
          <w:rtl w:val="true"/>
          <w:lang w:bidi="ar-SA"/>
        </w:rPr>
        <w:t>أن يكون الاعتماد على إحداهما، و لو على القول بوجوب الوقوف عليهما</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5660734_417432637"/>
      <w:bookmarkStart w:id="363" w:name="_Toc139"/>
      <w:bookmarkEnd w:id="362"/>
      <w:r>
        <w:rPr>
          <w:rtl w:val="true"/>
        </w:rPr>
        <w:t xml:space="preserve">مسألة </w:t>
      </w:r>
      <w:r>
        <w:rPr/>
        <w:t>12</w:t>
      </w:r>
      <w:r>
        <w:rPr>
          <w:rtl w:val="true"/>
        </w:rPr>
        <w:t xml:space="preserve">: </w:t>
      </w:r>
      <w:r>
        <w:rPr>
          <w:rtl w:val="true"/>
        </w:rPr>
        <w:t>لا فرق في حال الاضطرار بين الاعتماد على الحائط، أو الإنسان، أو الخشبة</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حال الاضطرار بين الاعتماد على الحائط، أو الإنسان، أو الخشبة و لا يعتبر في سناد الأقطع أن يكون خشبته المعدة لمشيه، بل يجوز له الاعتماد على غيرها من المذكورات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فناء الكعبة في الليل و هو يصلّي فأطال القيام حتّى جعل مرة يتوكأ على رجله اليمنى، و مرة على رجله اليسرى</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يحتمل أن يكون ذلك في النافلة دون الفريضة، لما ورد من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العبادة تخفيف الفريضة و تطويل النافلة</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النافلة قابلة للمسامحة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فيما ذكر بين أصل الاعتماد عليهما، أو بين مرتبة من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أصل الاعتماد على أحد الرجلين بحيث يصدق القيام على رجل واحدة و عدم القيام على رجلين لكانت هذه المسألة متحدة مع ما تقدم في المسألة الثانية، و بذلك يمكن الجمع بين الكلمات، فمن أوجب الاعتماد عليهما أي الوقوف عليهما، و من لم يوجبه أي إلقاء الثقل عليهما بعد صدق الوقوف عليهما عرفا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الاتفاق، و عدم احتمال التعيين في إحدى المذكورات احتمالا يعتد به عند المتشرعة حتّى تكون المسألة من موارد دوران الأمر بين التعيين 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عدم الفرق بين جميع ما ذكر في المتن، و يقتضيه إطلاق أدلة التكاليف الاضطرارية أيضا</w:t>
      </w:r>
      <w:r>
        <w:rPr>
          <w:rFonts w:eastAsia="Amiri" w:cs="Amiri" w:ascii="Amiri" w:hAnsi="Amiri"/>
          <w:color w:val="111111"/>
          <w:sz w:val="28"/>
          <w:szCs w:val="28"/>
          <w:rtl w:val="true"/>
          <w:lang w:bidi="ar-SA"/>
        </w:rPr>
        <w:t xml:space="preserve">. </w:t>
      </w:r>
      <w:bookmarkStart w:id="364" w:name="pg12200_110753"/>
    </w:p>
    <w:p>
      <w:pPr>
        <w:pStyle w:val="Heading5"/>
        <w:numPr>
          <w:ilvl w:val="4"/>
          <w:numId w:val="1"/>
        </w:numPr>
        <w:rPr/>
      </w:pPr>
      <w:bookmarkStart w:id="365" w:name="__RefHeading___Toc5660736_417432637"/>
      <w:bookmarkStart w:id="366" w:name="_Toc140"/>
      <w:bookmarkEnd w:id="364"/>
      <w:bookmarkEnd w:id="365"/>
      <w:r>
        <w:rPr>
          <w:rtl w:val="true"/>
        </w:rPr>
        <w:t xml:space="preserve">مسألة </w:t>
      </w:r>
      <w:r>
        <w:rPr/>
        <w:t>13</w:t>
      </w:r>
      <w:r>
        <w:rPr>
          <w:rtl w:val="true"/>
        </w:rPr>
        <w:t xml:space="preserve">: </w:t>
      </w:r>
      <w:r>
        <w:rPr>
          <w:rtl w:val="true"/>
        </w:rPr>
        <w:t>يجب شراء ما يعتمد عليه عند الاضطرار أو استئجاره</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شراء ما يعتمد عليه عند الاضطرار أو استئجاره مع التوقف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5660738_417432637"/>
      <w:bookmarkStart w:id="368" w:name="_Toc141"/>
      <w:bookmarkEnd w:id="367"/>
      <w:r>
        <w:rPr>
          <w:rtl w:val="true"/>
        </w:rPr>
        <w:t xml:space="preserve">مسألة </w:t>
      </w:r>
      <w:r>
        <w:rPr/>
        <w:t>14</w:t>
      </w:r>
      <w:r>
        <w:rPr>
          <w:rtl w:val="true"/>
        </w:rPr>
        <w:t xml:space="preserve">: </w:t>
      </w:r>
      <w:r>
        <w:rPr>
          <w:rtl w:val="true"/>
        </w:rPr>
        <w:t>القيام الاضطراري بأقسامه</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الاضطراري بأقسامه من كونه مع الانحناء، أو الميل إلى أحد الجانبين، أو مع الاعتماد، أو مع عدم الاستقرار، أو مع التفريج الفاحش بين الرجلين مقدم على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العقل بوجوب تحصيل غرض الشارع مهما أمكن ذلك للمكلّف ما لم يرد دليل على الخلاف و لا دليل عليه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اعتمد على مغصوب حائطا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 ذلك تصرّفا صلاتيا عرفا تبطل صلاته، و إلا تصح و إن أثم بالتصرف فيه، و يمكن اختلاف ذلك باختلاف الموارد، و الظاهر صدقه فيما إذا ألقى ثقل بدنه على حائط مغصوب مثلا حال القيام الصلاتي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أخذ بيده على شي‌ء مغصوب، فالظاهر عدم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الانتقال إلى الجلوس إنّما هو بعد العجز عن القيام، و لا يصدق العجز عن القيام عرفا إلا بعد عدم التمكن عن جميع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أنّ الانتصاب و الاستقرار، و الاستقلال شرط حقيقة القيام مطلقا كشرطية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بحيث تنتفي حقيقته مطلقا بانتفاء هذه الشروط أو بعضها لكان عدم التمكن من جميعها أو بعضها موجبا للانتقال إلى الجلوس، كما هو واضح</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ليس كذلك قطعا حتّى بناء على ما استقربناه، لاحتمال أن تكون تلك الشروط شرطا للصلاة من حيث هي أو للذكر، أو لخصوص القيام من حيث هو، و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فالشرطية إما مطلقة، أو في خصوص حال التمكن فقط، و مقتضى سهولة الشريعة و رأفته صلّى اللّه عليه و آله بأمته في هذا الأمر العام البلوى، و ما تقدم من خبري ابني سنان و بكير هو أن تكون الشرطية عند التمكن لا مطلقا، مع أنّ عمدة الدليل على اعتبار الاستقلال و الاستقرار الإجماع، و المتيقن منه حال </w:t>
      </w:r>
    </w:p>
    <w:p>
      <w:pPr>
        <w:pStyle w:val="BookText"/>
        <w:rPr/>
      </w:pPr>
      <w:r>
        <w:rPr>
          <w:rFonts w:ascii="Amiri" w:hAnsi="Amiri" w:eastAsia="Amiri" w:cs="Amiri"/>
          <w:color w:val="111111"/>
          <w:sz w:val="28"/>
          <w:sz w:val="28"/>
          <w:szCs w:val="28"/>
          <w:rtl w:val="true"/>
          <w:lang w:bidi="ar-SA"/>
        </w:rPr>
        <w:t>و لو دار الأمر بين التفريج الفاحش و الاعتماد، أو بينه و بين ترك</w:t>
      </w:r>
    </w:p>
    <w:p>
      <w:pPr>
        <w:pStyle w:val="BookText"/>
        <w:rPr/>
      </w:pPr>
      <w:r>
        <w:rPr>
          <w:rFonts w:ascii="Amiri" w:hAnsi="Amiri" w:eastAsia="Amiri" w:cs="Amiri"/>
          <w:color w:val="111111"/>
          <w:sz w:val="28"/>
          <w:sz w:val="28"/>
          <w:szCs w:val="28"/>
          <w:rtl w:val="true"/>
          <w:lang w:bidi="ar-SA"/>
        </w:rPr>
        <w:t>التمكن فقط، و في صحيح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السفينة لم يقدر صاحبها على القيام، يصلّي فيها و هو جالس يومئ أو يسجد؟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و إن انحنى ظهره</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فمقتضى إطلاقات أدلة القيام عدم سقوطه مع عدم التمكن من الاستقرار و الاستقلال و الانتصاب و لو على فرض كونها شروطا للقيام، و تقتضي ذلك مرتكزات المصلّين أيضا، فإنّهم يرون الانتقال إلى الجلوس بعد تعذر جميع مراتب القيام، و يرون الانتصاب و الاستقلال و الاستقرار من الشرائط الاختيارية، فلا وجه لما نسب إلى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غيره من تقديم القعود مع الاستقرار على القيام الفاقد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الاستقرار مأخوذ في حقيقة القيام فهو و إن كان حسنا على ما استقربناه، و لكن مع ذلك العرف الخاص لا يرون الانتقال إلى الجلوس بمجرد عدم القدرة على القيام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نظره إلى خبر الغنوي الوارد في الصلاة في السفينة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محملة ثقيلة قمت فيها لم تتحرّك صلّ قائما، و إن كانت خفيفة تكفأ صلّ قاعدا</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ما تقدم من أنّ المراد بالأكفاء الانقلاب و خوف الوقوع في البحر، و في مثله يتعيّن الجلوس، و لا وجه لاحتمال صحة القيام، هذا في الاستقرار مقابل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الاستقرار في مقابل المشي فيأتي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للتفريج الفاحش مراتب متفاوتة يشكل تقديم بعض مراتبه على الجلوس، فالأحوط الجمع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من الجواهر من الإجماع على تقديم القيام من التفريج الفاحش، على فرض ثبوته لا بد فيه من الاقتصار على المتيقن و هو بعض مراتب التفريج لا جميع مراتبه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الاستقرار قدّما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بينه و بين الانحناء، أو الميل إلى أحد الجانبين قدّم ما هو أقرب إلى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دار الأمر بين ترك الانتصاب و ترك الاستقلال قدّم ترك 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فيقوم منتصبا معتمدا، و كذا لو دار بين ترك الانتصاب و ترك الاستقلال قدّم ترك 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دار بين ترك الاستقلال و ترك الاستقلال قدّم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فمراعاة الانتصاب أولى من مراعاة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مراعاة الاستقرار أهم أو محتمل الأهمية عند المتشرعة من التفريج الفاحش و بحسب الأنظار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الأهمية فيه حينئذ، و المرجع في تشخيص الأقربية إنّما هو الأنظار المتعارفة، و لا ريب في أنّ للانحناء و الميل إلى أحد الجانبين مراتب متفاوتة كالتفريج، و يمكن أن يتقدم بعض مراتب الانحناء و الميل على بعض مراتب التفريج، و يمكن العكس بين بعض مراتبهما الأخر، و مع التساوي و عدم إحراز الأقربية في أحدهما، فالحكم هو التخيير، و مع احتمالها في كل واحد منهما فالأحوط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أنّ النزاع في التقديم و التأخير يمكن أن يصير لفظيا،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مراعاة الانتصاب بالنسبة إلى الاستقلال، و لكن للاعتماد أيضا مراتب متفاوتة يشكل تقديم مراتب الانتصاب على بعض المراتب الفاحشة من الاعتماد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عمدة دليله الإجماع أو العرف الخاص، و المتيقن منه غير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الأهمية في الاستقرار بالنسبة إلى الاستقلال، و لكنه على إطلاقه مشكل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جميع هذه الفروع من صغريات دوران الأمر بين التعيين و التخيير، </w:t>
      </w:r>
      <w:bookmarkStart w:id="369" w:name="pg12200_110756"/>
    </w:p>
    <w:p>
      <w:pPr>
        <w:pStyle w:val="BookText"/>
        <w:rPr/>
      </w:pPr>
      <w:bookmarkEnd w:id="369"/>
      <w:r>
        <w:rPr>
          <w:rFonts w:ascii="Amiri" w:hAnsi="Amiri" w:eastAsia="Amiri" w:cs="Amiri"/>
          <w:color w:val="111111"/>
          <w:sz w:val="28"/>
          <w:sz w:val="28"/>
          <w:szCs w:val="28"/>
          <w:rtl w:val="true"/>
          <w:lang w:bidi="ar-SA"/>
        </w:rPr>
        <w:t>الاستقلال و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مراعاة الاستقرار أولى من مراعاة 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5660740_417432637"/>
      <w:bookmarkStart w:id="371" w:name="_Toc142"/>
      <w:bookmarkEnd w:id="370"/>
      <w:r>
        <w:rPr>
          <w:rtl w:val="true"/>
        </w:rPr>
        <w:t xml:space="preserve">مسألة </w:t>
      </w:r>
      <w:r>
        <w:rPr/>
        <w:t>15</w:t>
      </w:r>
      <w:r>
        <w:rPr>
          <w:rtl w:val="true"/>
        </w:rPr>
        <w:t xml:space="preserve">: </w:t>
      </w:r>
      <w:r>
        <w:rPr>
          <w:rtl w:val="true"/>
        </w:rPr>
        <w:t>إذا لم يقدر على القيام كلا و لا بعضا</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يقدر على القيام كلا و لا بعضا مطلقا حتّى ما كان منه بصورة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من 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الانتصاب</w:t>
      </w:r>
    </w:p>
    <w:p>
      <w:pPr>
        <w:pStyle w:val="BookText"/>
        <w:rPr/>
      </w:pPr>
      <w:r>
        <w:rPr>
          <w:rFonts w:ascii="Amiri" w:hAnsi="Amiri" w:eastAsia="Amiri" w:cs="Amiri"/>
          <w:color w:val="111111"/>
          <w:sz w:val="28"/>
          <w:sz w:val="28"/>
          <w:szCs w:val="28"/>
          <w:rtl w:val="true"/>
          <w:lang w:bidi="ar-SA"/>
        </w:rPr>
        <w:t>فمع احتمال الأهمية في أحد الطرفين يتعيّن الأخذ به، و مع عدم احتمال الأهمية أصلا في كلّ منهما يتخيّر، و مع احتمالها في كلّ واحد منهما وجب الاحتياط بالتكرار، للعلم الإجمالي بوجوب أحدهما مع عدم إمكان جمعهما في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الواجبات الغيرية و الواجبات النفسية حيث يحكم في الثانية بالتخيير مع احتمال الأهمية في كلّ منهما و العجز عن الجمع بينهما بخلاف الأولى؟</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الواجبين النفسيين المتزاحمين إنّما هو بحكم العقل حفظا لغرض الشارع مهما أمكن بعد عدم احتمال التعيين في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الواجبات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كانت أو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قاعدة أنّ المقيد ينتفي بانتفاء قيده سقوط أصل التكليف مع العجز عن القيد إلا أن يرد دليل من الشرع على عدم السقوط، فيكون التكليف حينئذ شرعيا لا عقليا، لكون الخطاب حينئذ تاما من طرف الشارع فإذا تردد بين أمرين و لم يكن معينا في البين يجب الاحتياط لا محالة، و الدليل على عدم سقوط أصل التكليف في المقام الإجماع على عدم سقوط الصلاة بحال، بل الضرورة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كلية لما ذكره بنحو الإطلاق، بل لكلّ منهما مراتب متفاوتة، و المناط كلّه ملاحظة الأقربية المتعارفة إلى هيئة القائم، لتنزل الأدلة الشرعية عليه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 فقهائنا الإجماع على تقديمه على الجلوس، و تدل عليه سيرة المتدينين من الشيوخ الركع فإنّهم يصلّون على ما هم عليه من الانحناء لا أن يجلسوا للصلاة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بل ضرورة، قال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جالسا بدلا عن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فيجري فيه حينئذ جميع ما ذكر فيه حتّى الاعتماد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تعذره صلّى مضطجعا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الجانب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يصلّي قائما، فإن لم يستطع صلّى جالسا، فإن لم يستطع صلّى على جنبه الأيمن، فإن لم يستطع صلّى على جنبه الأيسر، فإن لم يستطع استلقى و أومأ إيماء و جعل وجهه نحو القبلة، و جعل سجوده أخفض من ركوعه</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المريض قائما، فإن لم يقدر على ذلك صلّى جالسا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زرارة عنه عليه السلام أيضا في حدّ المرض الذي يفطر فيه الصائم، و يدع الصلاة من قيام،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على نفسه بصيرة، و هو أعلم بما يطيقه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صحيح جميل </w:t>
      </w:r>
      <w:r>
        <w:rPr>
          <w:rStyle w:val="FootnoteAnchor"/>
          <w:rtl w:val="true"/>
        </w:rPr>
        <w:footnoteReference w:id="472"/>
      </w:r>
      <w:r>
        <w:rPr>
          <w:rFonts w:ascii="Amiri" w:hAnsi="Amiri" w:eastAsia="Amiri" w:cs="Amiri"/>
          <w:color w:val="111111"/>
          <w:sz w:val="28"/>
          <w:sz w:val="28"/>
          <w:szCs w:val="28"/>
          <w:rtl w:val="true"/>
          <w:lang w:bidi="ar-SA"/>
        </w:rPr>
        <w:t>إلى غير ذلك من النصوص، و الكلّ موافق لقاعدة الميسور الجارية في المقام بالإجماع و ظواهر النصوص بعد عدم سقوط الصلاة بحال 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المنساق من الأدلة في جميع الأبدال الاضطرارية من أنّها كالمبدل في جميع ما يتعلق به إلا ما خرج بالدليل، و تقتضيه مرتكزات المصلّين أيضا خلفا عن سلف من أنّهم يرون الانتصاب في الجلوس مثل الانتصاب القيامي في جميع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أنّ هذه الشروط شرط للصلاة أو للذكر فواضح، و أما بناء على أنّها شرط للقيام فلأنّ المنساق من أدلة اعتبارها أنّها شرط في هذا الكون، سواء كان في ضمن القيام مع التمكن منه، أم في ضمن القعود مع 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للأعم من المبدل و المبدل عنه و عرف المتشرعة يحكم بذلك أيضا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و إجماعا، فعن أبي جعفر عليه السلام في صحيح أبي حمزة </w:t>
      </w:r>
    </w:p>
    <w:p>
      <w:pPr>
        <w:pStyle w:val="BookText"/>
        <w:rPr/>
      </w:pPr>
      <w:r>
        <w:rPr>
          <w:rFonts w:ascii="Amiri" w:hAnsi="Amiri" w:eastAsia="Amiri" w:cs="Amiri"/>
          <w:color w:val="111111"/>
          <w:sz w:val="28"/>
          <w:sz w:val="28"/>
          <w:szCs w:val="28"/>
          <w:rtl w:val="true"/>
          <w:lang w:bidi="ar-SA"/>
        </w:rPr>
        <w:t xml:space="preserve">الأيمن كهيئة المدفون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تعذر فعلى الأيسر عكس</w:t>
      </w:r>
    </w:p>
    <w:p>
      <w:pPr>
        <w:pStyle w:val="BookText"/>
        <w:rPr/>
      </w:pPr>
      <w:r>
        <w:rPr>
          <w:rFonts w:ascii="Amiri" w:hAnsi="Amiri" w:eastAsia="Amiri" w:cs="Amiri"/>
          <w:color w:val="111111"/>
          <w:sz w:val="28"/>
          <w:sz w:val="28"/>
          <w:szCs w:val="28"/>
          <w:rtl w:val="true"/>
          <w:lang w:bidi="ar-SA"/>
        </w:rPr>
        <w:t xml:space="preserve">في تفسير قوله تعالى الَّذِينَ يَذْكُرُونَ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أضعف من المريض الذي يصلّي جالسا</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لا يستطيع الجلوس،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و هو مضطجع، و ليضع على جبهته شيئا إذا سجد</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بعض الأخبار من أنّه يصلّي مستلقيا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الهروي عن الرضا عليه السلام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يستطع الرجل أن يصلّي قائما فليصلّ جالسا، فإن لم يستطع جالسا فليصلّ مستلقيا ناصبا رجليه بحيال القبلة يومئ إيماء</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محمول على عدم التمكن من الاضطجاع، أو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ادعي من الإجماع عليه، و المسألة بحسب الأصل العملي من موارد دوران الأمر بين التعيين و التخيير، و المشهور فيه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 الصناعة من موارد حمل المطلق على المقيد، إذ الأخبار الواردة في المقام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مثل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المريض لا يستطيع الجلوس؟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و هو مضطجع و ليضع على جبهته شيئا إذا سجد</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النبويّ </w:t>
      </w:r>
      <w:r>
        <w:rPr>
          <w:rStyle w:val="FootnoteAnchor"/>
          <w:rtl w:val="true"/>
        </w:rPr>
        <w:footnoteReference w:id="477"/>
      </w:r>
      <w:r>
        <w:rPr>
          <w:rFonts w:ascii="Amiri" w:hAnsi="Amiri" w:eastAsia="Amiri" w:cs="Amiri"/>
          <w:color w:val="111111"/>
          <w:sz w:val="28"/>
          <w:sz w:val="28"/>
          <w:szCs w:val="28"/>
          <w:rtl w:val="true"/>
          <w:lang w:bidi="ar-SA"/>
        </w:rPr>
        <w:t>، و موثق عمار عن أبي عبد اللّه عليه السلام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إذا لم يقدر أن يصلّي قاعدا كيف قدر صلّى إما أن يوجه فيومئ إيماء،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كما يوجه الرجل في لحده و ينام على جنبه الأيمن، ثمَّ يومئ بالصلاة إيماء، فإن لم يقدر أن ينام على جنبه الأيمن فكيفما قدر فإنّه له جائز، و ليستقبل بوجهه جانب القبلة ثمَّ يومئ بالصلاة إيماء</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تعذر صلّى مستلقيا كالمحتضر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الانحناء للركوع و السجود بما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عدم إمكانه يومئ</w:t>
      </w:r>
    </w:p>
    <w:p>
      <w:pPr>
        <w:pStyle w:val="BookText"/>
        <w:rPr/>
      </w:pPr>
      <w:r>
        <w:rPr>
          <w:rFonts w:ascii="Amiri" w:hAnsi="Amiri" w:eastAsia="Amiri" w:cs="Amiri"/>
          <w:color w:val="111111"/>
          <w:sz w:val="28"/>
          <w:sz w:val="28"/>
          <w:szCs w:val="28"/>
          <w:rtl w:val="true"/>
          <w:lang w:bidi="ar-SA"/>
        </w:rPr>
        <w:t xml:space="preserve">و قريب منه خبر حماد </w:t>
      </w:r>
      <w:r>
        <w:rPr>
          <w:rStyle w:val="FootnoteAnchor"/>
          <w:rtl w:val="true"/>
        </w:rPr>
        <w:footnoteReference w:id="479"/>
      </w:r>
      <w:r>
        <w:rPr>
          <w:rFonts w:ascii="Amiri" w:hAnsi="Amiri" w:eastAsia="Amiri" w:cs="Amiri"/>
          <w:color w:val="111111"/>
          <w:sz w:val="28"/>
          <w:sz w:val="28"/>
          <w:szCs w:val="28"/>
          <w:rtl w:val="true"/>
          <w:lang w:bidi="ar-SA"/>
        </w:rPr>
        <w:t>بناء على أنّه خبران، و كيف كان يجعل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يوجه كما يوجه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قدر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الشرائع التخيير بين الجانبين و حكي ذلك عن جمع، و لعله لقصور سند النبويّ، و دلالة موثق عمار، و لكن قصور السند منجبر بالاعتماد عليه، و لا قصور في دلالة ذيل موثق عمار في الترتيب، فلا وجه للتخيير مع موافقة قول المشهور لمحبوبية التيامن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أيضا، و الكلام فيه هو الكلام في الاضطجاع على الأيمن بلا فرق، فإنّه بعد عدم التمكن من الاضطجاع على الأيمن يصير الأيسر من موارد التعيين و التخيير، و قد تقدم في النبويّ الانتقال إليه بعد عدم التمكن من الأيمن، و به يقيد إطلاق ما ورد من الأخبار في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قد تقدم في النبويّ، و عليه يحمل ما تقدم من نحو خبر الهروي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ظهور الإجماع، و المراد به حالة الجلوس لا الاضطجاع و الاستلقاء، لعدم دليل على لزوم الانحناء فيه، بل مقتضى الأصل عدمه، مع عدم جريان قاعدة الميسور لأنّ الانحناء فيهما مباين للانحناء الركوعيّ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إن أمكنه الركوع و السجود الحقيقي فلا ريب في الوجوب عليه، لإطلاق دليل وجوبهما، و إن لم يمكنه ذلك وجب الإتيان بما أمكن من الانحناء، لقاعدة الميسور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تعذره فبالعينين بتغميضهما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على رجل من الأنصار و قد شبكته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أصلّي؟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استطعتم أن تجلسوه فأجلسوه و إلا فوجوه إلى القبلة و مروه فليوم برأسه إيماء، و يجعل السجود أخفض من الركوع</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غيره، و قد تقدم النبويّ الدال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التي عمل بها المشهور في المقام، و ما يأتي من النص، و تقتضيه مرتكزات المصلّين من المسلمين أيضا فإنّهم بارتكازهم إذا لم يتمكنوا من المرتبة العليا في مثل هذه الأمور يبادرون إلى ما يمكنهم من الأبدال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الواردة في المقام وردت على طبق القاعدة لا أن يكون فيها تعبد خاص حتّى يلزم الاقتصار على مورده، فعن الصادق عليه السلام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المريض قائما، فإن لم يقدر على ذلك صلّى جالسا، فإن لم يقدر أن يصلّي جالسا صلّى مستلقيا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ثمَّ يقرأ، فإذا أراد الركوع غمض عينيه ثمَّ سبح، فإذا سبح فتح عينيه فيكون فتح عينيه رفع رأسه من الرّكوع فإذا أراد أن يسجد غمّض عينيه ثمَّ سبّح فإذا سبّح فتح عينيه فيكون فتح عينيه رفع رأسه من السجود ثمَّ يتشهد و ينصرف</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خبر محمد بن إبراهيم عنه عليه السلام أيضا، و كذا ما ورد فيمن تدركه الصلاة و هو فوق الكعبة، كما في خبر عبد السلام بن صالح عن الرّضا عليه السلام </w:t>
      </w:r>
      <w:r>
        <w:rPr>
          <w:rStyle w:val="FootnoteAnchor"/>
          <w:rtl w:val="true"/>
        </w:rPr>
        <w:footnoteReference w:id="482"/>
      </w:r>
      <w:r>
        <w:rPr>
          <w:rFonts w:ascii="Amiri" w:hAnsi="Amiri" w:eastAsia="Amiri" w:cs="Amiri"/>
          <w:color w:val="111111"/>
          <w:sz w:val="28"/>
          <w:sz w:val="28"/>
          <w:szCs w:val="28"/>
          <w:rtl w:val="true"/>
          <w:lang w:bidi="ar-SA"/>
        </w:rPr>
        <w:t>، 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يكون في عينيه الماء، فينتزع الماء منها، فيستلقي على ظهره الأيام الكثيرة أربعين يوما أو أقل أو أكثر فيمتنع من </w:t>
      </w:r>
    </w:p>
    <w:p>
      <w:pPr>
        <w:pStyle w:val="BookText"/>
        <w:rPr/>
      </w:pPr>
      <w:r>
        <w:rPr>
          <w:rFonts w:ascii="Amiri" w:hAnsi="Amiri" w:eastAsia="Amiri" w:cs="Amiri"/>
          <w:color w:val="111111"/>
          <w:sz w:val="28"/>
          <w:sz w:val="28"/>
          <w:szCs w:val="28"/>
          <w:rtl w:val="true"/>
          <w:lang w:bidi="ar-SA"/>
        </w:rPr>
        <w:t xml:space="preserve">و ليجعل إيماء سجوده أخفض منه لركوعه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يزيد في غمض العين للسجود على غمضها للركوع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وضع ما يصح</w:t>
      </w:r>
    </w:p>
    <w:p>
      <w:pPr>
        <w:pStyle w:val="BookText"/>
        <w:rPr/>
      </w:pPr>
      <w:r>
        <w:rPr>
          <w:rFonts w:ascii="Amiri" w:hAnsi="Amiri" w:eastAsia="Amiri" w:cs="Amiri"/>
          <w:color w:val="111111"/>
          <w:sz w:val="28"/>
          <w:sz w:val="28"/>
          <w:szCs w:val="28"/>
          <w:rtl w:val="true"/>
          <w:lang w:bidi="ar-SA"/>
        </w:rPr>
        <w:t>الصلاة الأيام إلا إيماء و هو على حاله،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موردها و إن كان المستلقي لكن الظاهر أنّه من باب المثال لا الخصوصية و لذا تعدى المشهور إلى غيره، فهذا الترتيب عرفيّ، فلا وجه لاحتمال اختصاص الإيماء بالعين بخصوص المستلقي دون المضطجع بعد عدم تمكنه من الإيماء بالرأس، كما نسب إلى جمع من الفقهاء، مع أنّ إطلاق ما ورد في الإيماء يشمل المضطجع أيضا، كما تقدم في خبر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القرينة المرتكزة العرفية من أنّ الإيماء بالرأس مقدم على الإيماء بالعين، عدم صحة حمل الأخبار على التخيير، لأنّه فيما إذا لم تكن هناك قرينة على التعيين، مع أنّ إحراز الإطلاق منها من كلّ جهة ممنوع خصوصا مع هذه القرينة العرفية المحفوفة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الأصحاب، و يشهد له النبوي و العلوي المتقدمان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جمع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الثاني و الشهيد الثاني للتفرقة بين الغمضين، و لقاعدة الميسور في البدل مهما أمكن، و لأنّ ما ورد في التفرقة بين الإيماءين إنّما هو لأجل الفرق بين كلّ ما كان مصداقا لما هو بدل عن الركوع و السجود بلا خصوصية للإيماء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عدم قابلية الغمض للزيادة و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الوجدان، لكونه قابلا للاشتداد و الضعف 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أن نتمسك بإطلاق ما ورد في الإيماء عند عدم التمكن من الإيماء بالرأس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السجود عليه على 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الإيماء بالمساجد الأخر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ذلك، كما عن جمع منهم الشهيدان، و استدل لهم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بقاعدة الميسور، لأنّ أصل المماسة بين الجبهة و ما يصح السجود عليه واجب، و مع عدم إمكان وضع الجبهة يكون العكس ميسورا فيجب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الأصلي إنّما هو وضع الجبهة على ما يصح السجود عليه، و العكس مباين له عرفا لا أن يكون من مراتبه الميسورة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أمكن وضع الجبهة بأي مرتبة من مراتبه لاحتمل وجوبه، لقاعدة الميسور لو لم يمنع جريانها بالإطلاقات الواردة في الاكتفاء بمجرد الإيماء في الأبواب المتفرقة، كصلاة الراكب </w:t>
      </w:r>
      <w:r>
        <w:rPr>
          <w:rStyle w:val="FootnoteAnchor"/>
          <w:rtl w:val="true"/>
        </w:rPr>
        <w:footnoteReference w:id="485"/>
      </w:r>
      <w:r>
        <w:rPr>
          <w:rFonts w:ascii="Amiri" w:hAnsi="Amiri" w:eastAsia="Amiri" w:cs="Amiri"/>
          <w:color w:val="111111"/>
          <w:sz w:val="28"/>
          <w:sz w:val="28"/>
          <w:szCs w:val="28"/>
          <w:rtl w:val="true"/>
          <w:lang w:bidi="ar-SA"/>
        </w:rPr>
        <w:t xml:space="preserve">، و الماشي </w:t>
      </w:r>
      <w:r>
        <w:rPr>
          <w:rStyle w:val="FootnoteAnchor"/>
          <w:rtl w:val="true"/>
        </w:rPr>
        <w:footnoteReference w:id="486"/>
      </w:r>
      <w:r>
        <w:rPr>
          <w:rFonts w:ascii="Amiri" w:hAnsi="Amiri" w:eastAsia="Amiri" w:cs="Amiri"/>
          <w:color w:val="111111"/>
          <w:sz w:val="28"/>
          <w:sz w:val="28"/>
          <w:szCs w:val="28"/>
          <w:rtl w:val="true"/>
          <w:lang w:bidi="ar-SA"/>
        </w:rPr>
        <w:t xml:space="preserve">، و العاري </w:t>
      </w:r>
      <w:r>
        <w:rPr>
          <w:rStyle w:val="FootnoteAnchor"/>
          <w:rtl w:val="true"/>
        </w:rPr>
        <w:footnoteReference w:id="487"/>
      </w:r>
      <w:r>
        <w:rPr>
          <w:rFonts w:ascii="Amiri" w:hAnsi="Amiri" w:eastAsia="Amiri" w:cs="Amiri"/>
          <w:color w:val="111111"/>
          <w:sz w:val="28"/>
          <w:sz w:val="28"/>
          <w:szCs w:val="28"/>
          <w:rtl w:val="true"/>
          <w:lang w:bidi="ar-SA"/>
        </w:rPr>
        <w:t xml:space="preserve">، و من يخاف الرعاف </w:t>
      </w:r>
      <w:r>
        <w:rPr>
          <w:rStyle w:val="FootnoteAnchor"/>
          <w:rtl w:val="true"/>
        </w:rPr>
        <w:footnoteReference w:id="488"/>
      </w:r>
      <w:r>
        <w:rPr>
          <w:rFonts w:ascii="Amiri" w:hAnsi="Amiri" w:eastAsia="Amiri" w:cs="Amiri"/>
          <w:color w:val="111111"/>
          <w:sz w:val="28"/>
          <w:sz w:val="28"/>
          <w:szCs w:val="28"/>
          <w:rtl w:val="true"/>
          <w:lang w:bidi="ar-SA"/>
        </w:rPr>
        <w:t xml:space="preserve">، و من يخاف على عينيه </w:t>
      </w:r>
      <w:r>
        <w:rPr>
          <w:rStyle w:val="FootnoteAnchor"/>
          <w:rtl w:val="true"/>
        </w:rPr>
        <w:footnoteReference w:id="489"/>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المريض لا يستطيع الجلوس،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و هو مضطجع، و ليضع على جبهته شيئا إذا سجد، فإنّه يجزئ عنه، و لن يكلّف اللّه ما لا طاقة له به</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المريض لا يستطيع الجلوس أ يصلّي و هو مضطجع و يضع على جبهته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يكلّفه اللّه إلا طاقته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بخبر عليّ بن جعفر عن أخيه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الذي لا يستطيع القعود و لا الإيماء كيف يصلّي و هو مضطجع؟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مروحة إلى وجهه و يضع على جبينه و يكبّر هو</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الأخير مجمل لا وجه للاستناد إليه، و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مفاده الدلالة على الجواز، و هو لا يثبت الاستحباب، فضلا عن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الموثق فلا بد من حمله على الندب لكثرة ما ورد من الأخبار بالاكتفاء بمجرد الإيماء في الأبواب المتفرقة من النافلة و الفريضة، قائما و قاعدا، مشيا و ركوبا، مضطجعا و مستلقيا، عاريا و غيره، مع أنّ جميعها في مقام التفصيل و البيان، و لم يشر في واحدة منها إلى وضع شي‌ء على الجبهة و سياق هذه المطلقات آب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وضع شي‌ء على الجبهة و الإيماء، جمعا بين موثق سماعة و مطلقات الإيماء، فإنّ كلّ واحد منهما ظاهر في الوجوب التعييني فيرفع اليد عن ظاهر كلّ منهما بقرينة الآخر،، و يحمل على التخييري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المطلقات الكثيرة في الأبواب المتفرقة من المحكمات الآبية عن التقييد، كما أنّها آبية عن صرف ظاهرها عن الوجوب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الوضع عينا بدلا عن الإيماء جمودا على ظاهر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لطرح المستفيضة الآمرة بالإيماء بدلا عن السجود و هو غريب، أو حملها على ما إذا لم يمكن وضع شي‌ء على الجبهة و هو أغرب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المريض إذا لم يستطع القيام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برأسه إيماء، و أن يضع جبهته على الأرض أحبّ إليّ</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يدل على وضع شي‌ء على الجبهة بل ظاهره العكس و هو واجب حينئذ،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و أن يحمل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اللزوم، كما في آية أولي الأرحام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على المريض الذي كان السجود عليه حرجا، و لكن يمكنه الإتيان به مع المشقة فيكون الأحب و الأفضل حينئذ تحمّل المشقة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بعد المراتب المزبورة حدّ موظف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فيصلّي</w:t>
      </w:r>
    </w:p>
    <w:p>
      <w:pPr>
        <w:pStyle w:val="BookText"/>
        <w:rPr/>
      </w:pPr>
      <w:r>
        <w:rPr>
          <w:rFonts w:ascii="Amiri" w:hAnsi="Amiri" w:eastAsia="Amiri" w:cs="Amiri"/>
          <w:color w:val="111111"/>
          <w:sz w:val="28"/>
          <w:sz w:val="28"/>
          <w:szCs w:val="28"/>
          <w:rtl w:val="true"/>
          <w:lang w:bidi="ar-SA"/>
        </w:rPr>
        <w:t>و أما 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كيف يسجد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على الأرض، أو على مروحة، أو على سواك يرفعه إليه هو أفضل من الإيماء، إنّما كره السجود على المروحة من أجل الأوثان التي كانت تعبد من دون اللّه، و إنّا لم نعبد غير اللّه قط، فاسجدوا على المروحة، و على السواك و على عود</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و أن تحمل الأفضلية أيضا على الوجوب، فيكون المعنى هو أفضل من الإيماء فقط عند التمكن أي يجب الجمع بينهما، و يمكن أن يحمل على ما حمل عليه خبر الحلبي من أفضلية تحمل المشقة في مورد يكون السجود حرجا، و على أيّ تقدير فهو أجنبيّ عن وضع شي‌ء على الجبهة، لأنّ ظاهره رفع المسجد و وضع الجبهة عليه، و كذا خبر الكرخي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شيخ لا يستطيع القيام إلى الخلاء، و لا يمكنه الركوع و السجود،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 برأسه إيماء، و إن كان له من يرفع الخمرة فليسجد، فإن لم يمكنه ذلك فليوم برأسه نحو القبلة إيماء</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هذه الأخبار يدل على عدم سقوط السجود بأي مرتبة أمكن، و لا ربط لها بوضع شي‌ء على الجبهة و من ذلك كلّه يظهر وجه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من نص أو إجماع، أو شهرة، أو اعتبار عرفيّ و لذا لم ينسب إلى أحد إلا بعض متأخري المتأخرين في حاشية نجاة العباد و لعلّه تمسك بإطلاق لفظ الإيماء الوارد في النصوص، و هو خلاف الظاهر لظهوره في الإيماء بالرأس و لا يبعد شموله بالإيماء بالعينين أيضا بعد عدم إمكان الإيماء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الإيماء باليدين للسجود فغير معهود مع عدم إمكان الإيماء بالركبتين و الإبهامين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من نصّ أو إجماع، بل ظاهرهم الإجماع على عدم التوظيف</w:t>
      </w:r>
      <w:r>
        <w:rPr>
          <w:rFonts w:eastAsia="Amiri" w:cs="Amiri" w:ascii="Amiri" w:hAnsi="Amiri"/>
          <w:color w:val="111111"/>
          <w:sz w:val="28"/>
          <w:szCs w:val="28"/>
          <w:rtl w:val="true"/>
          <w:lang w:bidi="ar-SA"/>
        </w:rPr>
        <w:t xml:space="preserve">. </w:t>
      </w:r>
      <w:bookmarkStart w:id="372" w:name="pg12200_110765"/>
    </w:p>
    <w:p>
      <w:pPr>
        <w:pStyle w:val="BookText"/>
        <w:rPr/>
      </w:pPr>
      <w:bookmarkEnd w:id="372"/>
      <w:r>
        <w:rPr>
          <w:rFonts w:ascii="Amiri" w:hAnsi="Amiri" w:eastAsia="Amiri" w:cs="Amiri"/>
          <w:color w:val="111111"/>
          <w:sz w:val="28"/>
          <w:sz w:val="28"/>
          <w:szCs w:val="28"/>
          <w:rtl w:val="true"/>
          <w:lang w:bidi="ar-SA"/>
        </w:rPr>
        <w:t xml:space="preserve">كيفما قدر، و ليتحرّ الأقرب إلى صلاة المختار، و إلا فالأقرب إلى صلاة المضطر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5660742_417432637"/>
      <w:bookmarkStart w:id="374" w:name="_Toc143"/>
      <w:bookmarkEnd w:id="373"/>
      <w:r>
        <w:rPr>
          <w:rtl w:val="true"/>
        </w:rPr>
        <w:t xml:space="preserve">مسألة </w:t>
      </w:r>
      <w:r>
        <w:rPr/>
        <w:t>16</w:t>
      </w:r>
      <w:r>
        <w:rPr>
          <w:rtl w:val="true"/>
        </w:rPr>
        <w:t xml:space="preserve">: </w:t>
      </w:r>
      <w:r>
        <w:rPr>
          <w:rtl w:val="true"/>
        </w:rPr>
        <w:t>إذا تمكّن من القيام لكن لم يتمكن من الركوع قائما</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تمكّن من القيام لكن لم يتمكن من الركوع قائما جلس و ركع جالسا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يتمكن من الركوع و السجود صلّى قائما و أومأ للركوع و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انحنى لهما بقدر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تمكن من الجلوس جلس لإيماء السجود، و الأحوط وضع ما يصح السجود عليه على جبهته إن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5660744_417432637"/>
      <w:bookmarkStart w:id="376" w:name="_Toc144"/>
      <w:bookmarkEnd w:id="375"/>
      <w:r>
        <w:rPr>
          <w:rtl w:val="true"/>
        </w:rPr>
        <w:t xml:space="preserve">مسألة </w:t>
      </w:r>
      <w:r>
        <w:rPr/>
        <w:t>17</w:t>
      </w:r>
      <w:r>
        <w:rPr>
          <w:rtl w:val="true"/>
        </w:rPr>
        <w:t xml:space="preserve">: </w:t>
      </w:r>
      <w:r>
        <w:rPr>
          <w:rtl w:val="true"/>
        </w:rPr>
        <w:t>لو دار أمره بين الصلاة قائما موميا أو جالسا مع الركوع و السجود</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أمره بين الصلاة قائما موميا أو جالسا مع الركوع و السجود فالأحوط تكرار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الضيق يتخيّر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المورد حينئذ من دوران الأمر بين التعيين و التخيير، و المشهور فيه هو الأول، و تشهد له قاعدة الميسور أيضا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الميسور،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لبدلية الإيماء حينئذ عنهما نصّا و إجماعا، و هو متمكن من البدل فيجب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الانحناء للركوع فلقاعدة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الانحناء للسجود في حال القيام فلا وجه له، لكونه مباينا مع السجود عرفا لا أن يكون ميسورا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أمكنه الجلوس للسجود و الانحناء له وجب حينئذ،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لا دليل على وجوبه و إن كان الأولى الإتيان به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العكس 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بوجوب أحدهما و لا طريق للتعيين، فيجب الاحتياط و ما قيل في تعيين الصلاة قائما موميا وجوه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عن جميع على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اعتباره، المتيقن منه ضيق الوقت و عدم القدرة على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الجلوس بتعذر القيام نصّا </w:t>
      </w:r>
      <w:r>
        <w:rPr>
          <w:rStyle w:val="FootnoteAnchor"/>
          <w:rtl w:val="true"/>
        </w:rPr>
        <w:footnoteReference w:id="497"/>
      </w:r>
      <w:r>
        <w:rPr>
          <w:rFonts w:ascii="Amiri" w:hAnsi="Amiri" w:eastAsia="Amiri" w:cs="Amiri"/>
          <w:color w:val="111111"/>
          <w:sz w:val="28"/>
          <w:sz w:val="28"/>
          <w:szCs w:val="28"/>
          <w:rtl w:val="true"/>
          <w:lang w:bidi="ar-SA"/>
        </w:rPr>
        <w:t>و إجماعا، و مع التمكن منه لا موضوع للجلوس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القيام الذي يكون مقدّما على الجلوس و يشترط الجلوس بالتعذر عنه، إنّما هو القيام المشتمل على الركوع، و السجود الاختياريين، و أما تقدمه على الجلوس المشتمل على الركوع و السجود و الاختياريين مع عدم اشتمال القيام عليهما، بل على الإيماء الذي هو بدل عنهما، فهو أول الدعوى و عين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بأجزاء الصلاة مترتب، ففي كلّ جزء تلاحظ القدرة بالنسبة إليه، فإن كان قادرا وجب، و إن كان عاجزا سقط، و حيث إنّه قادر على القيام حاله فيجب عليه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بدئها إلى ختامها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واحد، و إن كانت لها أجزاء مترتبة، فالترتيب في المكلّف به لا في أصل التكليف، و حينئذ فإن ثبت أهمية القيام من الركوع و السجود الاختياريين وجب إعمال القدرة فيه، و إلا فلا، و مجرد التقدم الوجودي لا يصير منشأ الأهمية، و ثبوت الأهمية للقيام دونهما أول الدعوى بل قد يدعى العكس،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فيه بين كون القدرة شرعية أو عقلية، لأنّ إعمال القدرة عند الدوران لا بد و أن يكون في الأهم مطلقا شرعا و عقلا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بعض من التفصيل بينهما في المقام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أنّ السبق الوجودي موجب للأهمية يكون مراعاة القيام أهم و لا فرق فيه أيضا بين كون القدرة شرطا عقليا أو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تقديم الجلوس و الإتيان بالركوع و السجود لأهميتهما بالنسبة إلى القيام، لما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الصلاة ثلث طهور، و ثلث ركوع، و ثلث سجود</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يستفاد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377" w:name="pg12200_110767"/>
    </w:p>
    <w:p>
      <w:pPr>
        <w:pStyle w:val="BookText"/>
        <w:rPr/>
      </w:pPr>
      <w:bookmarkEnd w:id="377"/>
      <w:r>
        <w:rPr>
          <w:rFonts w:ascii="Amiri" w:hAnsi="Amiri" w:eastAsia="Amiri" w:cs="Amiri"/>
          <w:color w:val="111111"/>
          <w:sz w:val="28"/>
          <w:sz w:val="28"/>
          <w:szCs w:val="28"/>
          <w:rtl w:val="true"/>
          <w:lang w:bidi="ar-SA"/>
        </w:rPr>
        <w:t xml:space="preserve">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5660746_417432637"/>
      <w:bookmarkStart w:id="379" w:name="_Toc145"/>
      <w:bookmarkEnd w:id="378"/>
      <w:r>
        <w:rPr>
          <w:rtl w:val="true"/>
        </w:rPr>
        <w:t xml:space="preserve">مسألة </w:t>
      </w:r>
      <w:r>
        <w:rPr/>
        <w:t>18</w:t>
      </w:r>
      <w:r>
        <w:rPr>
          <w:rtl w:val="true"/>
        </w:rPr>
        <w:t xml:space="preserve">: </w:t>
      </w:r>
      <w:r>
        <w:rPr>
          <w:rtl w:val="true"/>
        </w:rPr>
        <w:t>لو دار أمره بين الصلاة قائما ماشيا أو جالسا</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أمره بين الصلاة قائما ماشيا أو جالسا فالأحوط التكرار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بإطلاقه شامل للأبدال الاضطرارية أيضا، فيكون الإيماء للركوع و السجود بمنزلة إتيانهما، مع أنّه قد ورد في القيام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يقم صلبه في الصلاة فلا صلاة له</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بعض التخيير مع التساوي و فقد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له مع العلم الإجمالي بوجوب أحدهما، و إمكان الاحتياط و عدم المرجح كما هو المفروض، فيتعيّن الاحتياط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الترجيح، و عدم إمكان الجمع، و ظهور إجماعهم على عدم وجوب قضاء الفرد الآخر، و لكن يمكن أن يكون المتيقن من إجماعهم على تعيين القيام مرجحا لاختياره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بوجوب أحدهما، و عدم ما يدل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منهم المفيد و العلامة و الشهيد رحمه اللّه تعيين الصلاة ماشيا على الجلوس و استدلوا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الماشي فاقد للاستقرار و هو مقدم على القعود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ترك الاستقرار مقدّم على الجلوس إن كان بمعنى الاضطراب لا بمعنى المشي المقابل للوقوف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المروزي قال الفقيه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إنّما يصلّي قاعدا إذا صار أن يمشي بالحال التي لا يقدر فيها على أن يمشي مقدار صلاته إلى أن يفرغ قائما</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اعتبار سنده إجمال متنه يمنع عن الاعتماد عليه، إذ يحتمل أن يكون في مقام تحديد العجز الموجب للانتقال إلى الجلوس تحديدا تعبديا، أو أن يكون كناية عرفية عن سقوط القيام، أو في مقام تقديم الصلاة ماشيا عليها جالسا و مع هذا الإجمال و عدم الظهور في </w:t>
      </w:r>
      <w:bookmarkStart w:id="380" w:name="pg12200_110768"/>
    </w:p>
    <w:p>
      <w:pPr>
        <w:pStyle w:val="Heading5"/>
        <w:numPr>
          <w:ilvl w:val="4"/>
          <w:numId w:val="1"/>
        </w:numPr>
        <w:rPr/>
      </w:pPr>
      <w:bookmarkStart w:id="381" w:name="__RefHeading___Toc5660748_417432637"/>
      <w:bookmarkStart w:id="382" w:name="_Toc146"/>
      <w:bookmarkEnd w:id="380"/>
      <w:bookmarkEnd w:id="381"/>
      <w:r>
        <w:rPr>
          <w:rtl w:val="true"/>
        </w:rPr>
        <w:t xml:space="preserve">مسألة </w:t>
      </w:r>
      <w:r>
        <w:rPr/>
        <w:t>19</w:t>
      </w:r>
      <w:r>
        <w:rPr>
          <w:rtl w:val="true"/>
        </w:rPr>
        <w:t xml:space="preserve">: </w:t>
      </w:r>
      <w:r>
        <w:rPr>
          <w:rtl w:val="true"/>
        </w:rPr>
        <w:t>لو كان وظيفته جالسا و أمكنه القيام حال الركوع</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وظيفته جالسا و أمكنه القيام حال الركوع وجب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5660750_417432637"/>
      <w:bookmarkStart w:id="384" w:name="_Toc147"/>
      <w:bookmarkEnd w:id="383"/>
      <w:r>
        <w:rPr>
          <w:rtl w:val="true"/>
        </w:rPr>
        <w:t xml:space="preserve">مسألة </w:t>
      </w:r>
      <w:r>
        <w:rPr/>
        <w:t>20</w:t>
      </w:r>
      <w:r>
        <w:rPr>
          <w:rtl w:val="true"/>
        </w:rPr>
        <w:t xml:space="preserve">: </w:t>
      </w:r>
      <w:r>
        <w:rPr>
          <w:rtl w:val="true"/>
        </w:rPr>
        <w:t>إذا قدر على القيام في بعض الركعات دون الجميع وجب أن يقوم إلى أن يتجدد العجز</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 على القيام في بعض الركعات دون الجميع وجب أن يقوم إلى أن يتجدد العجز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تمكن منه في بعض الركعة لا في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 منها كيف يصح الاعتماد عليه، مع أنّهم عليهم السلام أو كلوا حد العجز الموجب للانتقال من القيام إلى الجلوس إلى نفس المكلّف و استشهدوا بقوله تعالى بَلِ الْإِنْسانُ عَلى نَفْسِهِ بَصِيرَةٌ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السعة، و أما في الضيق فيختار الجلوس، لعدم إمكان الجمع و احتمال أهميته حينئذ، و ظهور الإجماع على عدم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إطلاق ما دل على القيام مع التمكن منه خصوصا في القيام المتصل بالركوع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التمكن بمقدار هذا القدر من القيام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تجددت القدرة له بقدر الصلاة، فإن كان في سعة الوقت يستأنف الصلاة،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البدار في التكاليف العذرية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بالدليل و إن كان في الضيق يأتي ببقية الصلاة قائما و تصح و لا شي‌ء عليه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وجوب القيام حينئذ، فلإطلاق دليله، و لقاعدة الميسور و أما وجوبه إلى أن يتجدد العجز، فلأنّ المتعارف في إعمال القدرة في التكاليف الاختيارية التي يكون العجز عنها موجبا للتبدل إلى البدل الاضطراري هو ذلك و الأدلة الشرعية منزلة على العرفيات و لو كانت المسألة من موارد دوران الأمر بين التعيين و التخيير لكان احتمال التعيين في هذا الطريق أيضا للقرينة العرفية و لو لم تكن هذه القرينة لوجب الاحتياط بتكرار الصلاة،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بناء العرف إنّما هو فيما إذا كانت الأعمال مستقلة متعددة، و أما لو كانت أجزاء لعمل واحد، فلم يحرز بناؤهم على ذلك، فيتعيّن الاحتياط</w:t>
      </w:r>
      <w:r>
        <w:rPr>
          <w:rFonts w:eastAsia="Amiri" w:cs="Amiri" w:ascii="Amiri" w:hAnsi="Amiri"/>
          <w:color w:val="111111"/>
          <w:sz w:val="28"/>
          <w:szCs w:val="28"/>
          <w:rtl w:val="true"/>
          <w:lang w:bidi="ar-SA"/>
        </w:rPr>
        <w:t xml:space="preserve">. </w:t>
      </w:r>
      <w:bookmarkStart w:id="385" w:name="pg12200_110769"/>
    </w:p>
    <w:p>
      <w:pPr>
        <w:pStyle w:val="BookText"/>
        <w:rPr/>
      </w:pPr>
      <w:bookmarkEnd w:id="385"/>
      <w:r>
        <w:rPr>
          <w:rFonts w:ascii="Amiri" w:hAnsi="Amiri" w:eastAsia="Amiri" w:cs="Amiri"/>
          <w:color w:val="111111"/>
          <w:sz w:val="28"/>
          <w:sz w:val="28"/>
          <w:szCs w:val="28"/>
          <w:rtl w:val="true"/>
          <w:lang w:bidi="ar-SA"/>
        </w:rPr>
        <w:t xml:space="preserve">نعم، لو علم من حاله أنّه لو قام أول الصلاة لم يدرك من الصلاة قائما إلا ركعة، أو بعضها، و إذا جلس أو لا يقدر على الركعتين قائما أو أزيد مثلا، لا يبعد وجوب تقديم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يترك الاحتياط حينئذ بتكرار الصلاة، كما أنّ الأحوط في صورة دوران الأمر بين إدراك أول الركعة قائما و العجز حال الركوع أو العكس أيضا تكرار الصلاة</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5660752_417432637"/>
      <w:bookmarkStart w:id="387" w:name="_Toc148"/>
      <w:bookmarkEnd w:id="386"/>
      <w:r>
        <w:rPr>
          <w:rtl w:val="true"/>
        </w:rPr>
        <w:t xml:space="preserve">مسألة </w:t>
      </w:r>
      <w:r>
        <w:rPr/>
        <w:t>21</w:t>
      </w:r>
      <w:r>
        <w:rPr>
          <w:rtl w:val="true"/>
        </w:rPr>
        <w:t xml:space="preserve">: </w:t>
      </w:r>
      <w:r>
        <w:rPr>
          <w:rtl w:val="true"/>
        </w:rPr>
        <w:t>إذا عجز عن القيام و دار أمره بين الصلاة ماشيا أو راكبا</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عن القيام و دار أمره بين الصلاة ماشيا أو راكبا، قدم المشي على الركوب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5660754_417432637"/>
      <w:bookmarkStart w:id="389" w:name="_Toc149"/>
      <w:bookmarkEnd w:id="388"/>
      <w:r>
        <w:rPr>
          <w:rtl w:val="true"/>
        </w:rPr>
        <w:t xml:space="preserve">مسألة </w:t>
      </w:r>
      <w:r>
        <w:rPr/>
        <w:t>22</w:t>
      </w:r>
      <w:r>
        <w:rPr>
          <w:rtl w:val="true"/>
        </w:rPr>
        <w:t xml:space="preserve">: </w:t>
      </w:r>
      <w:r>
        <w:rPr>
          <w:rtl w:val="true"/>
        </w:rPr>
        <w:t>إذا ظنّ التمكن من القيام في آخر الوقت وجب التأخير</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 التمكن من القيام في آخر الوقت وجب التأخير، بل و كذا مع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درك ركعتين مع القيام أهمّ من درك ركعة واحدة معه، فيقدم ما هو الأهمّ و إن تأخر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فعلا متمكن من القيام، فتشمله الإطلاقات و العمومات الدالة على وجوبه و ليس له إهمال القدرة فعلا، لاحتمال الأهمية في إعمالها فيما قدر فعلا كما مر و منه يظهر وجه الاحتياط في الصورتين هذا في السعة و أما في الضيق، فيختار الأول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تقديم القيام حال الركوع على القيام حال القراءة، و عن المبسوط نسبته إلى رواية أصحابنا و لم نعرف الرواية غير ما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الجالس إذا قام في آخر السورة فركع عن قيام يحسب له صلاة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لا ربط له بالمقام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جميع الصلاة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الخبر،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المشي أقرب إلى القيام من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المشي مباينا مع القيام من كلّ جهة وجب الاحتياط في المقام بالجمع بين الصلاة ماشيا و راكبا و في الضيق يتخير حينئذ</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تبدل التكاليف الاختيارية إلى الأبدال الاضطرارية إلا مع إحراز العجز المستوعب ما لم يدل دليل البدار و لا دليل عليه في المقام و لا إطلاق في </w:t>
      </w:r>
      <w:bookmarkStart w:id="390" w:name="pg12200_110770"/>
    </w:p>
    <w:p>
      <w:pPr>
        <w:pStyle w:val="Heading5"/>
        <w:numPr>
          <w:ilvl w:val="4"/>
          <w:numId w:val="1"/>
        </w:numPr>
        <w:rPr/>
      </w:pPr>
      <w:bookmarkStart w:id="391" w:name="__RefHeading___Toc5660756_417432637"/>
      <w:bookmarkStart w:id="392" w:name="_Toc150"/>
      <w:bookmarkEnd w:id="390"/>
      <w:bookmarkEnd w:id="391"/>
      <w:r>
        <w:rPr>
          <w:rtl w:val="true"/>
        </w:rPr>
        <w:t xml:space="preserve">مسألة </w:t>
      </w:r>
      <w:r>
        <w:rPr/>
        <w:t>23</w:t>
      </w:r>
      <w:r>
        <w:rPr>
          <w:rtl w:val="true"/>
        </w:rPr>
        <w:t xml:space="preserve">: </w:t>
      </w:r>
      <w:r>
        <w:rPr>
          <w:rtl w:val="true"/>
        </w:rPr>
        <w:t>إذا تمكن من القيام، لكن خاف حدوث مرض أو بطء برئه جاز له الجلوس</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تمكن من القيام، لكن خاف حدوث مرض أو بطء برئه جاز له الجلوس، و كذا إذا خاف من الجلوس جاز له الاضطجاع، و كذا إذا خاف من لص أو عدو أو سبع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5660758_417432637"/>
      <w:bookmarkStart w:id="394" w:name="_Toc151"/>
      <w:bookmarkEnd w:id="393"/>
      <w:r>
        <w:rPr>
          <w:rtl w:val="true"/>
        </w:rPr>
        <w:t xml:space="preserve">مسألة </w:t>
      </w:r>
      <w:r>
        <w:rPr/>
        <w:t>24</w:t>
      </w:r>
      <w:r>
        <w:rPr>
          <w:rtl w:val="true"/>
        </w:rPr>
        <w:t xml:space="preserve">: </w:t>
      </w:r>
      <w:r>
        <w:rPr>
          <w:rtl w:val="true"/>
        </w:rPr>
        <w:t>إذا دار الأمر بين مراعاة الاستقبال أو القيام</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مراعاة الاستقبال أو القيام فالظاهر وجوب مراعاة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الأبدال الاضطرارية حتّى يشمل صرف وجود الاضطرار و لو في أول الوقت و مع رجاء الزوال، فيكون إطلاق أدلة التكاليف الاختيارية هو المرجع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الخوف في جميع ذلك و هو بنفسه عذر موجب لانتقال التكاليف الاختيارية كما تقدم في الوضوء و التيمم و قد يوجب سقوط التكليف كما يأتي في الصوم و الحج و نحوهما، بل يستفاد من خبر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نزع الماء من عينيه أو يشتكي عينيه و يشق عليه السجود هل يجزئه أن يومئ و هو قاعد أو يصلّي و هو مضطجع؟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و هو قاعد</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مطلق الحرج و المشقة و لو لم يكن خوف في البين يوجب انقلاب التكليف و هو الذي تقتضيه سهولة الشريعة المقدسة و كثرة امتنانه على الأمة إلا أن يدعى ملازمتهما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ظهور الإجماع في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الاستقبال بالنسبة إلى القيام، و يشهد له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إذا لم يتمكن من القبلة الاضطرارية و هي ما بين المشرق و المغرب و أما إذا تمكن منه، فيأتي بالصلاة فيما بينهما قائما إذ لا يبعد شمول الدليل لهذه الصورة أيضا</w:t>
      </w:r>
      <w:r>
        <w:rPr>
          <w:rFonts w:eastAsia="Amiri" w:cs="Amiri" w:ascii="Amiri" w:hAnsi="Amiri"/>
          <w:color w:val="111111"/>
          <w:sz w:val="28"/>
          <w:szCs w:val="28"/>
          <w:rtl w:val="true"/>
          <w:lang w:bidi="ar-SA"/>
        </w:rPr>
        <w:t xml:space="preserve">. </w:t>
      </w:r>
      <w:bookmarkStart w:id="395" w:name="pg12200_110771"/>
    </w:p>
    <w:p>
      <w:pPr>
        <w:pStyle w:val="Heading5"/>
        <w:numPr>
          <w:ilvl w:val="4"/>
          <w:numId w:val="1"/>
        </w:numPr>
        <w:rPr/>
      </w:pPr>
      <w:bookmarkStart w:id="396" w:name="__RefHeading___Toc5660760_417432637"/>
      <w:bookmarkStart w:id="397" w:name="_Toc152"/>
      <w:bookmarkEnd w:id="395"/>
      <w:bookmarkEnd w:id="396"/>
      <w:r>
        <w:rPr>
          <w:rtl w:val="true"/>
        </w:rPr>
        <w:t xml:space="preserve">مسألة </w:t>
      </w:r>
      <w:r>
        <w:rPr/>
        <w:t>25</w:t>
      </w:r>
      <w:r>
        <w:rPr>
          <w:rtl w:val="true"/>
        </w:rPr>
        <w:t xml:space="preserve">: </w:t>
      </w:r>
      <w:r>
        <w:rPr>
          <w:rtl w:val="true"/>
        </w:rPr>
        <w:t>لو تجدد العجز في أثناء الصلاة عن القيام انتقل إلى الجلوس</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تجدد العجز في أثناء الصلاة عن القيام انتقل إلى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عجز عنه انتقل إلى الاضطجاع و لو عجز عنه انتقل إلى الاستلقاء و يترك القراءة أو الذكر في حال الانتقال إلى أن يستقر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 من أنّ القيام ركن و الاستقبال ليس كذلك، أو أنّ القيام جزء و له وجود خارجيّ بخلاف الاستقبال فإنّه شرط و ليس إلا من مجرد الإضافة، فلا بد من تقديم القيام عند الدوران بينه و بين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الركنية التبعية لا تصلح للترجيح في مقابل ما ورد في الاستقبال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مستقلا، و مجرد الوجود الخارجي في القيام لا يكون مرجحا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للاستقبال أيضا وجود خارجي عند المتشرعة من بدء الصلاة إلى ختامها بجميع أجزائها و جزئياتها، و يمكن ترجيح الاستقبال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المناط كلّه هو التقيد و هو حاصل في كلّ من الجزء و الشرط في عرض سواء ما لم يقم وجه معتبر للترجيح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البدلية الشامل للحدوث و الاستدامة، مضافا إلى ظهور الإجماع و لا يجب عليه استئناف ما مضى، لوقوعه بحسب تكليفه جامعا للشرائط، فيشمله إطلاق الدليل لا محالة، مضافا إلى الأصل، و منه يعلم حكم الانتقال إلى الاضطجاع و الاستلقاء و يمكن أن يصلّي صلاة واحدة بحالات أربع قائما، و جالسا و مضطجعا، و مستلقيا، هذا إذا علم بعدم تجدد القدرة بعد ذلك و إلا يتعيّن القطع و التأخير إلى حصول القدرة و الاحتياط في الإتمام ثمَّ الإعادة مع القدرة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الاستقرار شرط في القراءة و لا استقرار في حال الهويّ، فلا بد من ترك القراءة حتّى يستقر و نسب إلى الأصحاب الإتيان بالقراءة حال الهويّ لأنّه أقرب إلى القيام، فتشمله قاعدة الميسور، و لأنّ الاستقرار شرط في حال الاختيار </w:t>
      </w:r>
      <w:bookmarkStart w:id="398" w:name="pg12200_110772"/>
    </w:p>
    <w:p>
      <w:pPr>
        <w:pStyle w:val="Heading5"/>
        <w:numPr>
          <w:ilvl w:val="4"/>
          <w:numId w:val="1"/>
        </w:numPr>
        <w:rPr/>
      </w:pPr>
      <w:bookmarkStart w:id="399" w:name="__RefHeading___Toc5660762_417432637"/>
      <w:bookmarkStart w:id="400" w:name="_Toc153"/>
      <w:bookmarkEnd w:id="398"/>
      <w:bookmarkEnd w:id="399"/>
      <w:r>
        <w:rPr>
          <w:rtl w:val="true"/>
        </w:rPr>
        <w:t xml:space="preserve">مسألة </w:t>
      </w:r>
      <w:r>
        <w:rPr/>
        <w:t>26</w:t>
      </w:r>
      <w:r>
        <w:rPr>
          <w:rtl w:val="true"/>
        </w:rPr>
        <w:t xml:space="preserve">: </w:t>
      </w:r>
      <w:r>
        <w:rPr>
          <w:rtl w:val="true"/>
        </w:rPr>
        <w:t>لو تجددت القدرة على القيام في الأثناء انتقل إليه</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تجددت القدرة على القيام في الأثناء انتقل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تجدد للمضطجع القدرة على الجلوس أو للمستلقي القدرة على الاضطجاع و يترك القراءة أو الذكر في حال الانتقال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5660764_417432637"/>
      <w:bookmarkStart w:id="402" w:name="_Toc154"/>
      <w:bookmarkEnd w:id="401"/>
      <w:r>
        <w:rPr>
          <w:rtl w:val="true"/>
        </w:rPr>
        <w:t xml:space="preserve">مسألة </w:t>
      </w:r>
      <w:r>
        <w:rPr/>
        <w:t>27</w:t>
      </w:r>
      <w:r>
        <w:rPr>
          <w:rtl w:val="true"/>
        </w:rPr>
        <w:t xml:space="preserve">: </w:t>
      </w:r>
      <w:r>
        <w:rPr>
          <w:rtl w:val="true"/>
        </w:rPr>
        <w:t>إذا تجددت القدرة بعد القراءة قبل الركوع قام للركوع</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تجددت القدرة بعد القراءة قبل الركوع قام للركوع، و ليس عليه إعادة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تجددت في أثناء القراءة لا يجب استئنافها و لو تجددت بعد الركوع، فإن كان بعد تمام</w:t>
      </w:r>
    </w:p>
    <w:p>
      <w:pPr>
        <w:pStyle w:val="BookText"/>
        <w:rPr/>
      </w:pP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الهويّ إلى الجلوس مباين للقيام عرفا، فلا وجه للأقربية و لا موضوع لقاعدة الميسور، مضافا إلى إطلاق أدلة الجلوس بعد العجز عن القيام و مقتضاه عدم الاعتداد بالهويّ و كون الاستقرار شرطا في حال الاختيار لا يوجب سقوطه مع التمكن من تحصيله في الجلوس الذي هو بدل القيام، فيكون مقدورا في البدل و لا وجه لسقوطه حينئذ، و لكن طريق الاحتياط أن يأتي بالقراءة في حال الهويّ بقصد القربة المطلقة ثمَّ يعيدها في حال الجلوس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 القيام الشامل للمقام أيضا مضافا إلى إجماع الأعلام و كذا في المضطجع و المستلقي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في آخر الوقت، و أما لو كان الوقت واسعا، فيمكن القول ببطلان ما أتى به، لكشف تجدد القدرة عن عدم الأمر بالمأتي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ذلك بناء على جواز البدار و لا وجه له إلا مع دليل معتبر عليه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إطلاق قول الماتن رحمه اللّه هنا يحمل على ما تقدم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لتمكنه من إتيان تمام ما هو الواجب عليه بحسب تكليفه بعد الانتقال و لا إشكال فيه من أحد، بل تلقاه الأصحاب بالقبول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القيام للركوع، فلتمكنه منه، فيشمله إطلاق دليل وجوبه، و أما عدم وجوب إعادة القراءة، فلأنّه أتى بها بحسب تكليفه الفعليّ، فيجزي إن كان في ضيق الوقت و إن كان في السعة، فيستأنف الصلاة و طريق الاحتياط الإتمام و الإعادة</w:t>
      </w:r>
      <w:r>
        <w:rPr>
          <w:rFonts w:eastAsia="Amiri" w:cs="Amiri" w:ascii="Amiri" w:hAnsi="Amiri"/>
          <w:color w:val="111111"/>
          <w:sz w:val="28"/>
          <w:szCs w:val="28"/>
          <w:rtl w:val="true"/>
          <w:lang w:bidi="ar-SA"/>
        </w:rPr>
        <w:t xml:space="preserve">. </w:t>
      </w:r>
      <w:bookmarkStart w:id="403" w:name="pg12200_110773"/>
    </w:p>
    <w:p>
      <w:pPr>
        <w:pStyle w:val="BookText"/>
        <w:rPr/>
      </w:pPr>
      <w:bookmarkEnd w:id="403"/>
      <w:r>
        <w:rPr>
          <w:rFonts w:ascii="Amiri" w:hAnsi="Amiri" w:eastAsia="Amiri" w:cs="Amiri"/>
          <w:color w:val="111111"/>
          <w:sz w:val="28"/>
          <w:sz w:val="28"/>
          <w:szCs w:val="28"/>
          <w:rtl w:val="true"/>
          <w:lang w:bidi="ar-SA"/>
        </w:rPr>
        <w:t xml:space="preserve">الذكر انتصب للارتفاع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قبل تمامه ارتفع منحنيا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الركوع القيامي و لا يجوز له الانتصاب ثمَّ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تجدّدت بعد رفع الرأس من الركوع لا يجب عليه القيام للسجود لكون انتصابه الجلوسي بدلا عن الانتصاب القيامي، و يجزئ عنه، لكن الأحوط القيام للسجود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5660766_417432637"/>
      <w:bookmarkStart w:id="405" w:name="_Toc155"/>
      <w:bookmarkEnd w:id="404"/>
      <w:r>
        <w:rPr>
          <w:rtl w:val="true"/>
        </w:rPr>
        <w:t xml:space="preserve">مسألة </w:t>
      </w:r>
      <w:r>
        <w:rPr/>
        <w:t>28</w:t>
      </w:r>
      <w:r>
        <w:rPr>
          <w:rtl w:val="true"/>
        </w:rPr>
        <w:t xml:space="preserve">: </w:t>
      </w:r>
      <w:r>
        <w:rPr>
          <w:rtl w:val="true"/>
        </w:rPr>
        <w:t>لو ركع قائما ثمَّ عجز عن القيام</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ركع قائما ثمَّ عجز عن القيام فإن كان بعد تمام الذكر جلس منتصبا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سجد، و إن كان قبل الذكر هوى متقوّسا إلى حد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الجلوسي ثمَّ أتى بالذكر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متمكن من القيام بعد الركوع فيجب ذلك عليه، لإطلاق دليل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لتمكنه حينئذ من الذكر حال الركوع الاختياري، فيجب عليه نصّا،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مستلزم لزيادة الركوع، أحدهما ما وقع عن جلوس و الآخر ما حدث عن قيام، فتبطل الصلاة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اعتبار أن يكون الهويّ للسجود عن قيام عند التمكن منه و المفروض أنّه متمكن منه مع احتمال أن تكون بدلية الانتصاب الجلوسي عن الانتصاب القيامي ما دامية لا دائمية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عدم تمكنه من القيام بعد الركوع ينتقل إلى بدله، و هو الجلوس منتصبا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يلزم تعدد الركوع، لأنّ الهويّ متقوسا إلى حد الركوع الجلوسي من مراتب ركوع واحد شرع فيه فحدث له العجز عن إتمامه، فلا يلزم تعدد الركوع، بل هو ركوع واحد ذو مراتب متفاوتة، و لو جلس ثمَّ ركع يكون ما وقع منه أولا ركوعا و ما أتى به بعد الجلوس ركوعا آخر، فتبطل الصلاة من حيث زيادة الركوع</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وجوبه، بل لإطلاق دليله الشامل لهذه الصورة أيضا، </w:t>
      </w:r>
      <w:bookmarkStart w:id="406" w:name="pg12200_110774"/>
    </w:p>
    <w:p>
      <w:pPr>
        <w:pStyle w:val="Heading5"/>
        <w:numPr>
          <w:ilvl w:val="4"/>
          <w:numId w:val="1"/>
        </w:numPr>
        <w:rPr/>
      </w:pPr>
      <w:bookmarkStart w:id="407" w:name="__RefHeading___Toc5660768_417432637"/>
      <w:bookmarkStart w:id="408" w:name="_Toc156"/>
      <w:bookmarkEnd w:id="406"/>
      <w:bookmarkEnd w:id="407"/>
      <w:r>
        <w:rPr>
          <w:rtl w:val="true"/>
        </w:rPr>
        <w:t xml:space="preserve">مسألة </w:t>
      </w:r>
      <w:r>
        <w:rPr/>
        <w:t>29</w:t>
      </w:r>
      <w:r>
        <w:rPr>
          <w:rtl w:val="true"/>
        </w:rPr>
        <w:t xml:space="preserve">: </w:t>
      </w:r>
      <w:r>
        <w:rPr>
          <w:rtl w:val="true"/>
        </w:rPr>
        <w:t>يجب الاستقرار حال القراءة و التسبيحات و حال ذكر الركوع و السجود</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الاستقرار حال القراءة و التسبيحات و حال ذكر الركوع و السجود، بل في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الصلاة و أذكارها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حال القنوت و الأذكار المستحبة، كتكبيرة الركوع و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أتى بذات الركوع الاختياري و تعذر عليه الذكر لتعذر استدامة الركوع الاختياري، فلا يبقى موضوع للانتقال إلى البدل مع الإتيان بذات الركوع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يبقى موضوع للإتيان بالذكر أيضا، لأنّ موضوعه كان الركوع الاختياري الذي أتى به و تعذر استدامته، و على هذا يشكل الجزم بوجوب الهوي إلى حدّ الركوع الجلوسي أيضا، لفرض الإتيان بذات الركوع الاختياري، و العجز إنّما حصل في خصوص الذكر فقط و فات محلّه لفوات موضوعه، و 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متمكن عرفا من تحصيل الذكر الواجب، فيجب عليه تحصيله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في ذلك كلّه، و سيرة المصلّين من المتشرعة قديما و حديثا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ليتمكن في الإقامة، كما يتمكن في الصلاة</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يستفاد منه مفروغية الاستقرار في حال الصلاة، و تقتضيه مناسبة الحكم و الموضوع، إذ الحضور لدى العظيم المطلع على خائنة الأعين و ما تخفي الصدور لا بد و أن يكون مع الهدوء و السكون و الاستقرار مطلقا، و قد تقدم بعض الكلام فيه أيضا،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لتسالمهم عليه، و لكن في الاعتماد عليه إشكال، لاختلافهم في أنّ المندوبات جزء حقيقي للصلاة، أو صوري فقط، أو أنّ الصلاة ظرف تلك المندوبات من دون دخل لها فيها أصلا،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في هذه الجهة لا ينافي الوفاق في أصل اعتبار الاستقرار في الجملة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الاستقرار في المندوبات يحتمل أن يكون شرطا لصحة أصل الصلاة و هو بعيد، أو لخصوص المندوبات و هو الظاهر، فيبطل المندوبات، من جهة الإضافة إلى الصلاة و يبقى عنوان مطلق الذكرية، و يصح أصل الصلاة مع تحقق </w:t>
      </w:r>
    </w:p>
    <w:p>
      <w:pPr>
        <w:pStyle w:val="BookText"/>
        <w:rPr/>
      </w:pPr>
      <w:r>
        <w:rPr>
          <w:rFonts w:ascii="Amiri" w:hAnsi="Amiri" w:eastAsia="Amiri" w:cs="Amiri"/>
          <w:color w:val="111111"/>
          <w:sz w:val="28"/>
          <w:sz w:val="28"/>
          <w:szCs w:val="28"/>
          <w:rtl w:val="true"/>
          <w:lang w:bidi="ar-SA"/>
        </w:rPr>
        <w:t xml:space="preserve">نعم، لو كبّر بقصد الذكر المطلق في حال عدم الاستقرار لا بأس به، و كذا لو سبّح، أو هلّل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كبّر بقصد تكبير الركوع في حال الهويّ له أو للسجود كذلك أو في حال النهوض يشكل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الاستقرار في واجباتها، و يحتمل أن يكون وجوب الاستقرار في مندوبات الصلاة، كوجوب المتابعة في الجماعة واجبا نفسيا لا غيريا، فلا يبطل المندوب و لا الصلاة بتركه إلا إذا انطبق عليه مبطل آخر، و لكن مقتضى المرتكزات عند المتشرعة كون الاستقرار فيها شرطا صلاتيا في مندوبات الصلاة، كواجباتها على فرض تمامية دليل اعتباره، فتبطل الصلاة بتركه كما تبطل بتركه في واجبات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في مطلق الذكر بين حال الصلاة، و بين غيرها في عدم اعتبار الاستقرار فيه، للأصل و إطلاق دليل مطلوبيته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منشأ الإشكال فقد الاستقرار فلا وجه له، لأنّه فيما إذا أتى بالذكر المندوب في محلّه مع عدم الاستقرار، كما إذا أتى بتكبير الركوع و السجود في حال الانتصاب مضطربا، و قد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الاستقرار في الأذكار المندوبة قبل ذلك، و مقتضاه البطلان لا الإشكال في الصحة، و سيأتي منه رحمه اللّه الاحتياط الوجوبي في اعتبار الطمأنينة في الأذكار المندوبة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الأذكار المندوبة التي يؤتى بها في الصلاة متضمنة لقصد مطلق الذكر، بلا إشكال، و يمكن ترجيح هذه الجهة عند فقد الاستقرار فلا موجب للإشكال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منشأ الإشكال صدق الزيادة من جهة أنّ محلّهما حال الانتصاب، فالإتيان بهما في غيره زيادة فلا بد له رحمه اللّه من الحكم بالبطلان، لما تقدم منه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 من أنّ إتيان القنوت جالسا يوجب بطلان الصلاة للزيادة، و لا فرق بينه و بين المقام،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المتشرعة يرون التكبير في حال الهويّ من إتيان الشي‌ء في محلّه بلا استقرار، لا أن يكون من الزيادة مع أنّه يمكن أن يقال إنّ هذه التكبيرة حيث إنّها في نهاية القيام و بدء الهوي </w:t>
      </w:r>
      <w:bookmarkStart w:id="409" w:name="pg12200_110776"/>
    </w:p>
    <w:p>
      <w:pPr>
        <w:pStyle w:val="BookText"/>
        <w:rPr/>
      </w:pPr>
      <w:bookmarkEnd w:id="409"/>
      <w:r>
        <w:rPr>
          <w:rFonts w:ascii="Amiri" w:hAnsi="Amiri" w:eastAsia="Amiri" w:cs="Amiri"/>
          <w:color w:val="111111"/>
          <w:sz w:val="28"/>
          <w:sz w:val="28"/>
          <w:szCs w:val="28"/>
          <w:rtl w:val="true"/>
          <w:lang w:bidi="ar-SA"/>
        </w:rPr>
        <w:t>فالأولى لمن يكبّر كذلك أن يقصد الذكر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محلّ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النهوض للقيام</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5660770_417432637"/>
      <w:bookmarkStart w:id="411" w:name="_Toc157"/>
      <w:bookmarkEnd w:id="410"/>
      <w:r>
        <w:rPr>
          <w:rtl w:val="true"/>
        </w:rPr>
        <w:t xml:space="preserve">مسألة </w:t>
      </w:r>
      <w:r>
        <w:rPr/>
        <w:t>30</w:t>
      </w:r>
      <w:r>
        <w:rPr>
          <w:rtl w:val="true"/>
        </w:rPr>
        <w:t xml:space="preserve">: </w:t>
      </w:r>
      <w:r>
        <w:rPr>
          <w:rtl w:val="true"/>
        </w:rPr>
        <w:t>من لا يقدر على السجود يرفع موضع سجوده إن أمكنه</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يقدر على السجود يرفع موضع سجوده إن أمكنه و إلا وضع ما يصح السجود عليه على جبهته،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5660772_417432637"/>
      <w:bookmarkStart w:id="413" w:name="_Toc158"/>
      <w:bookmarkEnd w:id="412"/>
      <w:r>
        <w:rPr>
          <w:rtl w:val="true"/>
        </w:rPr>
        <w:t xml:space="preserve">مسألة </w:t>
      </w:r>
      <w:r>
        <w:rPr/>
        <w:t>31</w:t>
      </w:r>
      <w:r>
        <w:rPr>
          <w:rtl w:val="true"/>
        </w:rPr>
        <w:t xml:space="preserve">: </w:t>
      </w:r>
      <w:r>
        <w:rPr>
          <w:rtl w:val="true"/>
        </w:rPr>
        <w:t>من يصلّي جالسا يتخيّر بين أنحاء الجلوس</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يصلّي جالسا يتخيّر بين أنحاء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له أن يجلس جلوس القرفصاء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الركوع، و نوع الناس خصوصا سوادهم لا يلتفتون إلى الاستقرار فيها اغتفر فيها الحركة تسهيلا، كما اغتفر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الجهل، فيمكن التمسك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بناء على شموله لصورة الجهل، مضافا إلى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ظاهره هنا الفتوى و صرّح هناك بالاحتياط، و لا دليل على لزوم الاحتياط في الثاني فضلا عن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و أصالة عدم اعتبار خصوصية خاصة، و في الصحيح عن أبي عبد اللّه عليه السلام في الصلاة في المحمل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متربعا و ممدود الرجلين و كيفما أمكنك</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في استفادة الإطلاق منه في كلّ حال إشكال، و لكن في الإطلاقات كفاية، مضافا إلى خبر معاوية بن ميسرة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يصلّي الرجل و هو جالس متربع و مبسوط الرجلين؟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ادعي الإجماع على استحباب تربع المصلّي جالسا، و استدل له مضافا إلى ذلك، بما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إذا صلّى جالسا تربع فإذا ركع ثنى رجليه</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414" w:name="pg12200_110777"/>
    </w:p>
    <w:p>
      <w:pPr>
        <w:pStyle w:val="BookText"/>
        <w:rPr/>
      </w:pPr>
      <w:bookmarkEnd w:id="414"/>
      <w:r>
        <w:rPr>
          <w:rFonts w:ascii="Amiri" w:hAnsi="Amiri" w:eastAsia="Amiri" w:cs="Amiri"/>
          <w:color w:val="111111"/>
          <w:sz w:val="28"/>
          <w:sz w:val="28"/>
          <w:szCs w:val="28"/>
          <w:rtl w:val="true"/>
          <w:lang w:bidi="ar-SA"/>
        </w:rPr>
        <w:t xml:space="preserve">و هو أن يرفع فخذيه و ساقيه، و إذا أراد أن يركع ثنى رجليه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بين السجدتين و حال التشهد فيستحب أن يتورك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5660774_417432637"/>
      <w:bookmarkStart w:id="416" w:name="_Toc159"/>
      <w:bookmarkEnd w:id="415"/>
      <w:r>
        <w:rPr>
          <w:rtl w:val="true"/>
        </w:rPr>
        <w:t xml:space="preserve">مسألة </w:t>
      </w:r>
      <w:r>
        <w:rPr/>
        <w:t>32</w:t>
      </w:r>
      <w:r>
        <w:rPr>
          <w:rtl w:val="true"/>
        </w:rPr>
        <w:t xml:space="preserve">: </w:t>
      </w:r>
      <w:r>
        <w:rPr>
          <w:rtl w:val="true"/>
        </w:rPr>
        <w:t>يستحب في حال القيام أمور</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حال القيام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إسدال المنكبين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خلافا في أنّ المراد بالتربع هنا نصب الفخذين و الساقين، و إن كان لم يساعده شي‌ء مما وقفنا عليه من كلام أهل اللغة بالخصوص و أنّه عبارة عن الكيفية المتعارفة، إلا أنّ الأصحاب لعلّهم أخذوه من أنّه هو جلوس القرفصاء المنقول عن النبيّ صلّى اللّه عليه و آله، و هو الأقرب إلى القيام، و هو جلوس العبد المتهيئ للامتثال الذي قد أمر به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يجلس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القرفصاء، و على ركبتيه، و كان يثني رجلا واحدة و يبسط عليها الأخرى، و لم ير متربعا قط</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في هذا النحو من الجلوس نحو تذليل يناسب العبودية و العبادة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الإجماع، و ما تقدم من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الأول في الخامس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الصلاة فلا تلصق قدمك بالأخرى دع بينهما فصلا إصبعا أقل ذلك إلى شبر أكثره، و اسدل منكبيك و أرسل يديك، و لا تشبك أصابعك و ليكونا على فخذيك قبالة ركبتيك، و ليكن نظرك إلى موضع سجودك</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الكفين على الفخذين قبال الركبتين، اليمنى على الأيمن و اليسرى على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جميع أصابع الكفين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نظره إلى موضع سجوده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ينصب فقار ظهره و نحره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حماد الوارد في بيان كيفية صلاة الصادق عليه السلام و تعليمها لحماد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أبو عبد اللّه عليه السلام مستقبل القبلة منتصبا فأرسل يديه جميعا على فخذيه و قد ضم أصابعه و قرب بين قدميه حتّى كان بينهما ثلاث أصابع مفرجات، و استقبل بأصابع رجليه جميعا لم يحرفهما عن القبلة بخشوع و 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 أبي جعفر عليه السلام،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تقدم في قول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 الصادق عليه السلام، مضافا إلى ظهور الاتفاق على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نظرك إلى موضع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الندب إجماعا، و عن جمع تقييده بأن يكون على نحو الاستكانة و التخشع لا التحديق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عن أبي عبد اللّه عليه السلام في تفسير قوله تعالى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لِرَبِّكَ وَ انْحَرْ،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 الاعتدال في القيام أن يقيم صلبه و نحره</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يصف قدميه مستقبلا بهما متحاذيتين بحيث لا تزيد إحداهما على الأخرى و لا تنقص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التفرقة بينهما بثلاث أصابع مفرجات، أو أزيد إلى الشبر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بينهما في الاعتماد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 الخضوع و الخشوع كقيام العبد الذليل بين يدي المولى الجليل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قوله عليه السلام فيما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قرب بين قدميه، و استقبل بأصابع رجليه جميعا القبلة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صفّ بين قدميك</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قول أبي جعفر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تتكي مرة على رجلك، و مرة على الأخرى</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بخشوع و استكانة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يشهد له الإجماع 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 قيام البائس الذّليل بين يدي مهيمن 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فالسّرّ في حضوره علانية و ليس مستورا عليه خافية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الوقار في حضور من أسرارنا لدى جنابه علن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كلّ من دنا إليه يفيض من ألطافه عليه</w:t>
      </w:r>
      <w:r>
        <w:rPr>
          <w:rFonts w:eastAsia="Amiri" w:cs="Amiri" w:ascii="Amiri" w:hAnsi="Amiri"/>
          <w:color w:val="111111"/>
          <w:sz w:val="28"/>
          <w:szCs w:val="28"/>
          <w:rtl w:val="true"/>
          <w:lang w:bidi="ar-SA"/>
        </w:rPr>
        <w:t xml:space="preserve">» </w:t>
      </w:r>
      <w:bookmarkStart w:id="417" w:name="pg12200_110780"/>
    </w:p>
    <w:p>
      <w:pPr>
        <w:pStyle w:val="Heading4"/>
        <w:numPr>
          <w:ilvl w:val="3"/>
          <w:numId w:val="1"/>
        </w:numPr>
        <w:rPr/>
      </w:pPr>
      <w:bookmarkStart w:id="418" w:name="__RefHeading___Toc5660776_417432637"/>
      <w:bookmarkStart w:id="419" w:name="_Toc160"/>
      <w:bookmarkEnd w:id="417"/>
      <w:bookmarkEnd w:id="418"/>
      <w:r>
        <w:rPr>
          <w:rtl w:val="true"/>
        </w:rPr>
        <w:t>فصل في القراءة</w:t>
      </w:r>
      <w:bookmarkEnd w:id="419"/>
    </w:p>
    <w:p>
      <w:pPr>
        <w:pStyle w:val="Heading5"/>
        <w:numPr>
          <w:ilvl w:val="4"/>
          <w:numId w:val="1"/>
        </w:numPr>
        <w:rPr/>
      </w:pPr>
      <w:bookmarkStart w:id="420" w:name="__RefHeading___Toc5660778_417432637"/>
      <w:bookmarkStart w:id="421" w:name="_Toc161"/>
      <w:bookmarkEnd w:id="420"/>
      <w:r>
        <w:rPr>
          <w:rtl w:val="true"/>
        </w:rPr>
        <w:t>اشارة</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القراءة</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5660780_417432637"/>
      <w:bookmarkStart w:id="423" w:name="_Toc162"/>
      <w:bookmarkEnd w:id="422"/>
      <w:r>
        <w:rPr>
          <w:rtl w:val="true"/>
        </w:rPr>
        <w:t>فصل في وجوب القراءة</w:t>
      </w:r>
      <w:bookmarkEnd w:id="423"/>
    </w:p>
    <w:p>
      <w:pPr>
        <w:pStyle w:val="Heading6"/>
        <w:numPr>
          <w:ilvl w:val="5"/>
          <w:numId w:val="1"/>
        </w:numPr>
        <w:rPr/>
      </w:pPr>
      <w:bookmarkStart w:id="424" w:name="__RefHeading___Toc5660782_417432637"/>
      <w:bookmarkStart w:id="425" w:name="_Toc163"/>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 xml:space="preserve">يجب في صلاة الصبح و الركعتين الأولتين من سائر الفرائض قراءة سورة 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سورة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 و نصوص كثيرة، كصحيح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 لا يقرأ فاتحة الكتاب في صلاته،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له إلّا أن يقرأ بها في جهر أو إخفات</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نسي أمّ القرآن،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يركع فليعد أمّ القرآن</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يقوم في الصلاة فينسى فاتحة الكتاب،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أستعيذ باللّه من الشيطان الرّجيم إنّ اللّه هو السميع العليم ثمَّ ليقرأها ما دام لم يركع، فإنّه لا صلاة له حتّى يقرأ بها في جهر أو إخفات، فإنّه إذا ركع أجزأه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معهودية موضعها في الشريعة خلفا عن سلف أغنى عن التعرض له في الأدلة، و تأتي بعض الأخبار من أنّ القراءة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ما ثبت وجوبه بغير الكتاب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استدل عليه بالإجماع و النصوص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عليه السلام جعلت فداك ما تقول في رجل ابتدأ ببسم اللّه الرّحمن الرّحيم في صلاته وحده في أم الكتاب فلما صار إلى غير أمّ الكتاب من السورة تركها؟ فقال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مرّتين على رغم أنفه، يعني العباسي</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 على جزئية البسملة للسورة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الدلالة على وجوب سورة كاملة في الصلاة فلا، و الظاهر من الإعادة إعادة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للمريض أن يقرأ في الفريضة فاتحة الكتاب وحدها، و يجوز للصحيح في قضاء الصلاة التطوع بالليل و النهار</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الوصف ليس بحجة، و يمكن أن يكون لأجل تأكد الاستحباب بالنسبة إلى غير المريض و عدم التأكد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ذيله فإنّ السورة ليست بواجبة في النافلة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مندوبة مؤكدا في أدائها، و لا تكون بذاك التأكيد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يقرأ الرجل في الفريضة بفاتحة الكتاب في الركعتين الأولتين إذا ما أعجلت به حاجة أو تخوف شيئا</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 للندب أولى منه للوجوب، لأنّ السياق سياق المندوبات، و قد تقدم نظير هذا التعبير في ترك الأذان مع الاستعجال</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للصلاة أقرأ بسم اللّه الرّحمن الرّحيم في فاتحة الكتاب؟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فاتحة القرآن اقرأ بسم اللّه الرّحمن الرّحيم مع السورة،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 على جزئية البسملة للفاتحة و السورة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الدلالة على وجوب إتيان سورة كاملة في الفريضة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 الوارد في المأموم المسبوق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في كلّ ركعة مما أدرك خلف الإمام في نفسه بأم الكتاب و سورة فإن لم يدرك السورة تامة أجزأته أم الكتاب</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استفادة مشروعية السورة التامة منه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الوجوب فلا دلالة فيه، و مثله قول أحدهما عليهما السلام في صحيح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سورة ركعة</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أعم من الوجوب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غلط في سورة فليقرأ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ليركع</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بيان إجزاء سورة قل هو اللّه أحد عما غلط فيه و لا يدل على وجوب سورة كاملة في كلّ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طريق مكة فننزل للصلاة في مواضع فيها الأعراب أ يصلّي المكتوبة على الأرض، فيقرأ أمّ الكتاب وحدها أم يصلّي على الراحلة فيقرأ فاتحة الكتاب و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فصلّ على الراحلة المكتوبة و غيرها، و إذا قرأت الحمد و السورة أحب إليّ و لا أرى بالذي فعلت بأسا</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وجوب السورة لما جاز لأجله ترك القيام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القيام إنّما هو لأجل الخوف وجبت السورة أولا، مع أنّ ذيله ظاهر في الصلاة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شاذان، عن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الناس بالقراءة في الصلاة لئلا يكون القرآن مهجورا مضيّعا، و ليكون محفوظا مدروسا فلا يضمحل و لا يجهل، و إنّما بدأ بالحمد دون سائر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المراد بالقراءة خصوص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في مقام بيان أصل التشريع لكلّ من الوجوب 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استدل به على الوجوب القاصر سندا أو دلالة مع أنّ الجميع معارض بأخبار ظاهرة في الاقتصار على الفاتحة وحدها في الفريضة و بعضها صريحة في جواز الاقتصار على بعض السورة، كصحيح ابن رئاب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فاتحة الكتاب تجوز وحدها في الفريضة</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فاتحة الكتاب تجزي وحدها في الفريضة</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سعد بن سعد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قرأ في ركعة الحمد و نصف سورة هل يجزيه في الثانية أن لا يقرأ الحمد و يقرأ ما بقي من السورة؟ فقال يقرأ الحمد ثمَّ يقرأ ما بقي من السورة</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سورة في ركعة فغلط أ يدع المكان الذي غلط فيه و يمضي في قراءته، أو يدع تلك السورة و يتحوّل منها إلى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 بأس به، و إن قرأ آية واحدة فشاء أن يركع بها ركع</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إسماعيل بن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عبد اللّه عليه السلام أو </w:t>
      </w:r>
    </w:p>
    <w:p>
      <w:pPr>
        <w:pStyle w:val="BookText"/>
        <w:rPr/>
      </w:pPr>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المرض و الاستعجال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w:t>
      </w:r>
    </w:p>
    <w:p>
      <w:pPr>
        <w:pStyle w:val="BookText"/>
        <w:rPr/>
      </w:pPr>
      <w:r>
        <w:rPr>
          <w:rFonts w:ascii="Amiri" w:hAnsi="Amiri" w:eastAsia="Amiri" w:cs="Amiri"/>
          <w:color w:val="111111"/>
          <w:sz w:val="28"/>
          <w:sz w:val="28"/>
          <w:szCs w:val="28"/>
          <w:rtl w:val="true"/>
          <w:lang w:bidi="ar-SA"/>
        </w:rPr>
        <w:t>أبو جعفر عليه السلام فقرأ بفاتحة الكتاب و آخر سورة المائدة، فلما سلّم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أردت أن أعلّمكم</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عن سليمان 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خلف أبي جعفر عليه السلام فقرأ بفاتحة الكتاب و آي من البقرة فجاء أبي فسئل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إنّما صنع ذا ليفقهكم و يعلمكم</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تبعيض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و لا بأس به في النافلة</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مثلها جملة أخرى من الأخبار و أحسن طريق للجمع بين الطائفتين من الأخبار حمل الأولى على الاستحباب و هو الجميع الشائع في الفقه، و حمل الثانية على الضيق و الاستعجال بعيد عن 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 الشهرة، و دعوى الإجماع بأنّهما اجتهاديان حصلا مما بأيدينا من الأخبار لا أن يكون مستندين إلى ما خفي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حمل الطائفة الثانية على التقية، فهو فرع تمامية دلالة الطائفة الأولى و تقدم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التمسك للوجوب بقاعدة الاحتياط، فهو مبنيّ على أنّها المرجع في الدوران بين الأقلّ و الأكثر و قد ثبت في محلّه أنّ المرجع فيه البراءة دون الاحتياط و لذا اختار صاحب المدارك عدم وجوب السورة الكاملة إلّا أن يقال إنّ كون الإكمال من شعار الخاصة قديما و حديثا بحيث عرفوا به و كون التبعيض من شعار غيرهم، و إعراض المشهور عن الطائفة الثانية، و موافقتها للعامة يوجب الوهن فيها، فما هو المشهور هو المعوّل عليه و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عن كلّ من قال بوجوب سورة كاملة، و لظواهر ما مر من النصوص</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الإجماع، و ظواهر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الاقتصار على الحمد، و إلا في ضيق الوقت أو الخوف و نحوهما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فيهما، قال أبو عبد اللّه عليه السلام 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للمريض أن يقرأ في الفريضة فاتحة الكتاب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أ يجزي عنّي أن أقول في الفريضة فاتحة الكتاب وحدها إذا كنت مستعجلا أو أعجلني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بقوله مستعجلا ما إذا كان مستعجلا قبل الشروع في الصلاة، و المراد بقوله أو أعجلني ما إذا حدثت العجلة حين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السقوط إذا انطبقت الضرورة الفعلية على الاستعجال و العجلة، و كذا الخوف من حدوث ضرر نفسيّ أو عرضيّ، أو ماليّ، بل هما مستقلان و من موجبات السقوط كما يأتي، و إذا كان الاستعجال لدرك الأمور الراجحة كعيادة مريض، أو تشييع جنازة، أو حضور بحث فقه أو تعلم علم القرآن و نحو ذلك مما هو راجح دينا، أو دنيويا، ففي السقوط وجهان، مقتضى الجمود على الإطلاق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المدار على تحقق الاستعجال في نظر المصلّي سواء كان في الواقع متحققا أم لا، فالمقام يكون نظير حصول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رخصة لا عزيمة، لأصالة عدم تحقق خصوصية العزيمة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في الاستعجال بين ترك أصل السورة أو التبعيض، مقتضى قاعدة الميسور تقديم الثاني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الاستعجال بين إحرازه وجدانا أو إخبار من يعتمد على قوله لموجب الاستعجال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أفراد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الاقتصار عليها و ترك السورة، و لا يجوز تقديمها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قدّمها عمدا بطلت الصلاة للزيادة العمدية إن قرأها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عكس الترتيب الواجب إن لم يقرأها،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ضيق الوقت، فلظهور الإجماع، و قصور أدلة تشريعها عن شموله، و لأهمية درك الوقت عن مثل هذا الواجب، و دليل من أدراك يشمل مورد الفوات لا التفويت، مع إمكان شمول إطلاق دليل الاستعجال له أيضا، و كذا ما ورد في المأموم المسبوق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الخوف، فلما عن أبي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يقرأ الرجل بفاتحة الكتاب في الركعتين الأولتين إذا ما أعجلت به حاجة أو تخوّف شيئا</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سائر الضرورات، فلظهور الإجماع، و إمكان استفادته مما ورد في الاستعجال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و لظواهر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للبطلان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القرآن الموجب للبطلان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خلاف الترتيب الظاهر دليله في المانعية،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محرّم و كلّ محرّم في الصلاة موجب لمحو صورتها، 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حينئذ من كلام الآدميين، فتبطل الصلاة من هذه الجهة، 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التشريع الموجب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 الكلّ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فلتفسير الزيادة المبطلة في بعض الأخبار بالركعة </w:t>
      </w:r>
      <w:r>
        <w:rPr>
          <w:rStyle w:val="FootnoteAnchor"/>
          <w:rtl w:val="true"/>
        </w:rPr>
        <w:footnoteReference w:id="542"/>
      </w:r>
      <w:r>
        <w:rPr>
          <w:rFonts w:ascii="Amiri" w:hAnsi="Amiri" w:eastAsia="Amiri" w:cs="Amiri"/>
          <w:color w:val="111111"/>
          <w:sz w:val="28"/>
          <w:sz w:val="28"/>
          <w:szCs w:val="28"/>
          <w:rtl w:val="true"/>
          <w:lang w:bidi="ar-SA"/>
        </w:rPr>
        <w:t xml:space="preserve">فيشكل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للبطلان من هذه الجهة، و مقتضى الأصل الصحة و عدم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فممنوع صغرى و كبرى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غايته بطلان نفس السورة المتقدمة و عدم انطباق الجزئية للصلاة عليها، و أما كونها موجبة لبطلان أصل الصلاة فهو أول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فعهدة إثباته على مدعيه في السورة التي هي من القرآن، و لا إشكال في جواز قراءته في الصلاة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فبطلانه غنيّ عن البيان فيما ينطبق عليه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مسلّم إن أوجب فقد قصد القربة في أصل الصلاة و إلّا فلا وجه لبطلانها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يبطل نفس الجزء المشرع فيه، مع أنّ تعمد التقديم أعمّ من قصد التشريع قطعا و لذا ذهب الأردبيلي و من تبعه إلى الصحة، و لكن الحق هو البطلان كما صرّح به الفاضل و الشهيدان، بل يظهر من الأكثر، لأنّ الصلاة مع هذا التعمد من مظاهر التجرّي على المولى و الاستهانة بأمره، و ما كان كذلك لا يصلح للتقرب به إليه، و الوجوه المذكورة و إن أمكنت المناقشة فيها، لكن جميعها يصلح للتأييد و الاستشهاد، مع أنّه قد أرسل جمع من الأساطين 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بالزيادة العمدية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المسلّمات بحيث يستدل به لا عليه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إطلاق قولهم بأنّ الزيادة العمدية توجب البطلان عدم الفرق بين الفريضة و النافلة، و لكنه مشكل مع كثرة التسامح و التساهل في النافلة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جميع الصلوات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الفرق بين الفريضة و النافلة و يمكن أن يستفاد من الأدلة أنّ النافلة بالنسبة إلى السورة لا اقتضاء من حيث قراءتها و عدم القراءة، و من حيث الوحدة و التعدد، و التقديم و التأخير، إلّا بعض صلوات خاصة تعتبر فيها سورة مخصوصة و يأتي في المسائل الآتية ما يشهد لما قلناه</w:t>
      </w:r>
      <w:r>
        <w:rPr>
          <w:rFonts w:eastAsia="Amiri" w:cs="Amiri" w:ascii="Amiri" w:hAnsi="Amiri"/>
          <w:color w:val="111111"/>
          <w:sz w:val="28"/>
          <w:szCs w:val="28"/>
          <w:rtl w:val="true"/>
          <w:lang w:bidi="ar-SA"/>
        </w:rPr>
        <w:t xml:space="preserve">. </w:t>
      </w:r>
      <w:bookmarkStart w:id="426" w:name="pg12200_110788"/>
    </w:p>
    <w:p>
      <w:pPr>
        <w:pStyle w:val="BookText"/>
        <w:rPr/>
      </w:pPr>
      <w:bookmarkEnd w:id="426"/>
      <w:r>
        <w:rPr>
          <w:rFonts w:ascii="Amiri" w:hAnsi="Amiri" w:eastAsia="Amiri" w:cs="Amiri"/>
          <w:color w:val="111111"/>
          <w:sz w:val="28"/>
          <w:sz w:val="28"/>
          <w:szCs w:val="28"/>
          <w:rtl w:val="true"/>
          <w:lang w:bidi="ar-SA"/>
        </w:rPr>
        <w:t xml:space="preserve">و لو قدّمها سهوا و تذكر قبل الركوع أعادها بعد الحمد، أو أعاد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عليه إعادة الحمد إذا كان قد قرأها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5660784_417432637"/>
      <w:bookmarkStart w:id="428" w:name="_Toc164"/>
      <w:bookmarkEnd w:id="427"/>
      <w:r>
        <w:rPr>
          <w:rtl w:val="true"/>
        </w:rPr>
        <w:t xml:space="preserve">مسألة </w:t>
      </w:r>
      <w:r>
        <w:rPr/>
        <w:t>1</w:t>
      </w:r>
      <w:r>
        <w:rPr>
          <w:rtl w:val="true"/>
        </w:rPr>
        <w:t xml:space="preserve">: </w:t>
      </w:r>
      <w:r>
        <w:rPr>
          <w:rtl w:val="true"/>
        </w:rPr>
        <w:t>القراءة ليست ركنا</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ليست ركنا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تركها و تذكر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صحة الصلاة، فلحديث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افتتح الصلاة فقرأ سورة قبل فاتحة الكتاب ثمَّ ذكر بعد ما فرغ من السورة، قال يمضي في صلاته و يقرأ فاتحة الكتاب فيما يستقبل</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وجوب إعادة السورة أو غيرها، فلإطلاق دليل وجوب قراءة السورة الشامل لهذه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دليل الإجزاء بالفاتحة الملحوقة بالسورة المأتي بها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دل دليل على أنّ من شرط الإتيان بالفاتحة أن لا تتقدمها سورة و لو سهوا لوجب إعادة الفاتحة لوقوعها باطلة حينئذ، و لكنه لا دليل عليه من عقل أو نقل، بل الأصل و الإطلاق على خلافه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فرض الركوع و السجود، و القراءة سنة فمن ترك القراءة متعمدا أعاد الصلاة و من نسي القراءة فقد تمت صلاته و لا شي‌ء عليه</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و عن و قريب منه غيره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الدخول في الركوع صحت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سجد سجدتي السهو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للحمد، و مرة للسورة، و كذا إن ترك إحداهما و تذكر بعد الدخول في الركوع صحت الصلاة و سجد سجدتي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تركهما أو أحدهما و تذكر في القنوت أو بعده قبل الوصول إلى حد الركوع رجع و تدارك، و كذا لو ترك الحمد و تذكر بعد الدخول في السورة رجع و أتى بها، ثمَّ بالسورة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و نصّا </w:t>
      </w:r>
      <w:r>
        <w:rPr>
          <w:rStyle w:val="FootnoteAnchor"/>
          <w:rtl w:val="true"/>
        </w:rPr>
        <w:footnoteReference w:id="546"/>
      </w:r>
      <w:r>
        <w:rPr>
          <w:rFonts w:ascii="Amiri" w:hAnsi="Amiri" w:eastAsia="Amiri" w:cs="Amiri"/>
          <w:color w:val="111111"/>
          <w:sz w:val="28"/>
          <w:sz w:val="28"/>
          <w:szCs w:val="28"/>
          <w:rtl w:val="true"/>
          <w:lang w:bidi="ar-SA"/>
        </w:rPr>
        <w:t xml:space="preserve">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الخلل الواقع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وجوب سجدتي السهو، فمبنيّ على وجوبهما لكلّ زيادة و نقيصة مطلقا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موجبات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هذا الإطلاق و إن كان أحوط، و أما كونها مرّتين فمبنيّ على عدّ ترك كلّ واحدة من الفاتحة و السورة نقيصة مستقلة حتّى مع وحدة السهو، لكنّه ممنوع، لما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وحدة السهو و المسألة من موارد الأقلّ و الأكثر، لأنّ وجوب سجدتي السهو مرة واحدة معلوم و الشك في الزائد و المرجع البراءة بعد قصور الدليل عن إثباته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حكمه مما تقدم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تسالموا عليه من أنّ فوت محلّ المنسيّ لا يتحقق إلّا بالدخول في الركن اللاحق و لا أثر للدخول في الجزء اللاحق في ذلك واجبا كان أو مندوبا ما لم يكن ركنا و إنّما يكون له الأثر بالنسبة إلى الشك فقط، فلا يجب الاعتناء بالمشكوك مع الدخول في الجزء اللاحق أيّ جزء كان، لقاعدة التجاوز</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الترك نسيانا، فمقتضى الأصل و الإطلاق وجوب الإتيان به إلّا فيما هو المعلوم من مورد السقوط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الخلل الواقع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 xml:space="preserve">. </w:t>
      </w:r>
      <w:bookmarkStart w:id="429" w:name="pg12200_110790"/>
    </w:p>
    <w:p>
      <w:pPr>
        <w:pStyle w:val="Heading6"/>
        <w:numPr>
          <w:ilvl w:val="5"/>
          <w:numId w:val="1"/>
        </w:numPr>
        <w:rPr/>
      </w:pPr>
      <w:bookmarkStart w:id="430" w:name="__RefHeading___Toc5660786_417432637"/>
      <w:bookmarkStart w:id="431" w:name="_Toc165"/>
      <w:bookmarkEnd w:id="429"/>
      <w:bookmarkEnd w:id="430"/>
      <w:r>
        <w:rPr>
          <w:rtl w:val="true"/>
        </w:rPr>
        <w:t xml:space="preserve">مسألة </w:t>
      </w:r>
      <w:r>
        <w:rPr/>
        <w:t>2</w:t>
      </w:r>
      <w:r>
        <w:rPr>
          <w:rtl w:val="true"/>
        </w:rPr>
        <w:t xml:space="preserve">: </w:t>
      </w:r>
      <w:r>
        <w:rPr>
          <w:rtl w:val="true"/>
        </w:rPr>
        <w:t>لا يجوز قراءة ما يفوت الوقت بقراءته من السور الطوال</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قراءة ما يفوت الوقت بقراءته من السور الطوال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ظاهرهم عدم الخلاف فيه إلّا عن بعض المتأخرين و استدل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الفجر شيئا من آل حم</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شيئا من آل حم في صلاة الفجر فاته الوقت</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منهما عدم جواز قراءة ما يوجب تفويت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سندهما قصور دلالتهما أيضا، لأنّ الحرمة المستفادة منهما إما نفسية أو وضعية بمعنى المانعية، أو إرشادية محضة إلى عدم جواز تفويت الوقت، و الظاهر منهما هو الأخير خصوصا الخبر الثاني، فيصير من صغريات مسألة الضد و قد تقرر في محلّه أنّ الأمر بالشي‌ء لا يقتضي النهي عن ضده، فلا تصير الصلاة مبغوضة حتّى تكون باطلة، و لكن يمكن استفادة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هذه الأخبار، مع أنّه لم يستشكل على الخبرين من هذه الجهة و مناسبة الحكم و الموضوع تشهد 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الزيادة المبطلة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صدق الزيادة عليها و لا أقلّ من الشك في ذلك فلا يصح التمسك بإطلاق دليل الزيادة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التشريع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فيما إذا قصد خصوص الأدائية و لم يدرك ركعة من الوقت لا فيما إذا أدرك ركعة منه أو قصد أصل الصلاة و لم يقصد الأدائية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المعروف من عدم الاعتماد على الإجماع المنقول،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التسالم عليه بين القدماء و ورود النص المعمول عندهم، بل و استنكار المصلّين لذلك يكشف عن عدم </w:t>
      </w:r>
    </w:p>
    <w:p>
      <w:pPr>
        <w:pStyle w:val="BookText"/>
        <w:rPr/>
      </w:pPr>
      <w:r>
        <w:rPr>
          <w:rFonts w:ascii="Amiri" w:hAnsi="Amiri" w:eastAsia="Amiri" w:cs="Amiri"/>
          <w:color w:val="111111"/>
          <w:sz w:val="28"/>
          <w:sz w:val="28"/>
          <w:szCs w:val="28"/>
          <w:rtl w:val="true"/>
          <w:lang w:bidi="ar-SA"/>
        </w:rPr>
        <w:t xml:space="preserve">فإن قرأه عامدا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يتمه إذا كان من نيته الإتمام حين الشروع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ساهيا فإن تذكر بعد الفراغ أتم</w:t>
      </w:r>
    </w:p>
    <w:p>
      <w:pPr>
        <w:pStyle w:val="BookText"/>
        <w:rPr/>
      </w:pPr>
      <w:r>
        <w:rPr>
          <w:rFonts w:ascii="Amiri" w:hAnsi="Amiri" w:eastAsia="Amiri" w:cs="Amiri"/>
          <w:color w:val="111111"/>
          <w:sz w:val="28"/>
          <w:sz w:val="28"/>
          <w:szCs w:val="28"/>
          <w:rtl w:val="true"/>
          <w:lang w:bidi="ar-SA"/>
        </w:rPr>
        <w:t>رضاء الشارع به أيضا، فيستكشف من ذلك كلّه مبغوضية إتيان ما يفوت به الوقت لدى الشارع، فلا يكون النهي إرشادا محضا، بل يكون للمانعية كما هو المنساق من مثل هذه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الأصحاب 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باستفادة المانعية مما تقدم من الخبرين و أشكل عليه بما مر من التأمل في الجزم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مأمور بالسورة القصيرة، فإن اقتصر على الطويلة، فهو من نقص الجزء، و إن أتى بالقصيرة فهو من القرآن المبطل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البطلان بالقرآن محلّ إشكال خصوصا في مثل المقام الذي يتوسل به إلى إدراك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الأمر بالسورة المقروءة، لامتناع التكليف بما لا يسعه الوقت، فيكون الإتيان به بعنوان الجزئية من الزيادة المبطلة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انطباق الزيادة المبطلة على مثل المقام، فراجع مع كفاية ملاك المحبوبية في الإتيان بها،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تفويت الصلاة و لو ببعضها عمدا و اختيارا كأن يؤتى به بعنوان الجزئية يجعل نفس الصلاة مبغوضة لدى الشارع، فلا تصلح للتقرب بها إليه تعالى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أتى به مع هذا القصد مبغوض، و اشتمال الصلاة على مثل هذا القصد المبغوض من حيث هو داخل الصلاة و من مقوّماتها يوجب مبغوضيتها، فلا يصلح للتقرب بها، مع أنّه بناء على استفادة المانعية كما هو المتسالم عليه لديهم لا فرق فيها بين التمام و بين ما إذا أتى بالبعض بقصد الإتمام هذا إذا كان من قصده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قصد إتيان بعضها لإتمامها أو لم يكن متوجها إلى هذه الجهة أصلا، و قرأ سورة قصيرة أخرى مع إدراك تمام الوقت، فلا وجه للبطلان لا من جهة القرآن، لأنّه فيما إذا جمع بين تمام السورتين و لا من جهة العدول، لما </w:t>
      </w:r>
    </w:p>
    <w:p>
      <w:pPr>
        <w:pStyle w:val="BookText"/>
        <w:rPr/>
      </w:pPr>
      <w:r>
        <w:rPr>
          <w:rFonts w:ascii="Amiri" w:hAnsi="Amiri" w:eastAsia="Amiri" w:cs="Amiri"/>
          <w:color w:val="111111"/>
          <w:sz w:val="28"/>
          <w:sz w:val="28"/>
          <w:szCs w:val="28"/>
          <w:rtl w:val="true"/>
          <w:lang w:bidi="ar-SA"/>
        </w:rPr>
        <w:t xml:space="preserve">الصلاة و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قد أدرك ركعة من الوقت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يحتاج إلى إعادة سورة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تذكر في الأثناء عدل إلى غيرها إن كان في سعة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تركها ركع و صحت</w:t>
      </w:r>
    </w:p>
    <w:p>
      <w:pPr>
        <w:pStyle w:val="BookText"/>
        <w:rPr/>
      </w:pP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من حيث الزيادة العمدية بناء على شمول دليل الزيادة لمثل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النهي عن الفعلية لأجل العذر، و المقتضي للجزئية موجود و المانع عنها مفقود، فتكون السورة المأتي بها جزءا لا محالة، هذا بناء على كون النهي إرشادا إلى عدم تفويت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استفادة المانعية و عدم اختصاصها بحال العمد فتبطل الصلاة حينئذ، لكن 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إن حصل قصد الامتثال الأدائي إلّا أن يكون من الخطإ في التطبيق فيرجع إلى قصد الأمر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بناء على المانعية، كما هو ظاهر المشهور لا تقع السورة المأتي بها جزءا للصلاة و إن كان معذورا في تفويت الوقت لأجل السهو و الغفلة و لا يجب عليه إتيان سورة أخرى لأجل الضيق و الاستعجال،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المانعية مختصة بحال العمد و الالتفات فلا موضوع لها مع الغفلة و السهو، و لا يبعد ذلك بالنسبة إلى المتيقن من الدليل، هذا و أما ما يقع من الركعات خارج الوقت فيجب عليه إتيان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 كانت أو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فراغ السورة أو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الأمر الفعلي، أو قصد الأمر الأدائي مع الخطأ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قصد الأمر الأدائي تقييدا فلا وجه للصحة، إذ لا تمكن معه من الامتثال، و حيث إنّ الظاهر من حال المصلين قصد الأمر الفعلي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مع أن التقييد تكليف زائد منفي بالأصل عند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الاستعجال و ضيق الوقت عن الإتيان بالسورة مما يوجب جواز تركها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وجوب السورة بعد عدم التمكن من إتمام ما أتى به من </w:t>
      </w:r>
      <w:bookmarkStart w:id="432" w:name="pg12200_110793"/>
    </w:p>
    <w:p>
      <w:pPr>
        <w:pStyle w:val="BookText"/>
        <w:rPr/>
      </w:pPr>
      <w:bookmarkEnd w:id="432"/>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5660788_417432637"/>
      <w:bookmarkStart w:id="434" w:name="_Toc166"/>
      <w:bookmarkEnd w:id="433"/>
      <w:r>
        <w:rPr>
          <w:rtl w:val="true"/>
        </w:rPr>
        <w:t xml:space="preserve">المسألة </w:t>
      </w:r>
      <w:r>
        <w:rPr/>
        <w:t>3</w:t>
      </w:r>
      <w:r>
        <w:rPr>
          <w:rtl w:val="true"/>
        </w:rPr>
        <w:t xml:space="preserve">: </w:t>
      </w:r>
      <w:r>
        <w:rPr>
          <w:rtl w:val="true"/>
        </w:rPr>
        <w:t>لا يجوز قراءة إحدى سور العزائم في الفريضة</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قراءة إحدى سور العزائم في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السورة، لأنّه يوجب تفويت الوقت، و أدلة حرمة العدول لا تشمل المقام، 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السورة مع الضيق،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 بحسب الأصول العملية، و أخرى بحسب إطلاقات الأدلة، و ثالثة بحسب الأدلة الخاصة، و رابعة بحسب كلمات فقهاء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موارد الشك في أصل الحرمة التكليفية و في المانعية، و مقتضى البراءة العقلية و النقلية عدمهما لو لم تتم الأدلة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الإطلاقات الجواز تكليفا و وضعا لو لم تتم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صحيح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المكتوبة بشي‌ء من العزائم، فإنّ السجود زيادة في المكتوبة</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ختمها فليسجد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تقرأ في الفريضة اقرأ في التطوع</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بإزاء هذه الأخبار ما ظاهره الجواز، كخبر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يقرأ في الفريضة سورة النجم أ يركع بها أو يسجد ثمَّ يقوم فيقرأ بغيرها؟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ثمَّ يقوم فيقرأ بفاتحة الكتاب و يركع و ذلك زيادة في الفريضة و لا يعود يقرأ في الفريضة بسجدة</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 خبره الآخر عن أخيه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امام يقرأ </w:t>
      </w:r>
    </w:p>
    <w:p>
      <w:pPr>
        <w:pStyle w:val="BookText"/>
        <w:rPr/>
      </w:pPr>
      <w:r>
        <w:rPr>
          <w:rFonts w:ascii="Amiri" w:hAnsi="Amiri" w:eastAsia="Amiri" w:cs="Amiri"/>
          <w:color w:val="111111"/>
          <w:sz w:val="28"/>
          <w:sz w:val="28"/>
          <w:szCs w:val="28"/>
          <w:rtl w:val="true"/>
          <w:lang w:bidi="ar-SA"/>
        </w:rPr>
        <w:t xml:space="preserve">فلو قرأها عمدا استأنف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قرأ إلا</w:t>
      </w:r>
    </w:p>
    <w:p>
      <w:pPr>
        <w:pStyle w:val="BookText"/>
        <w:rPr/>
      </w:pPr>
      <w:r>
        <w:rPr>
          <w:rFonts w:ascii="Amiri" w:hAnsi="Amiri" w:eastAsia="Amiri" w:cs="Amiri"/>
          <w:color w:val="111111"/>
          <w:sz w:val="28"/>
          <w:sz w:val="28"/>
          <w:szCs w:val="28"/>
          <w:rtl w:val="true"/>
          <w:lang w:bidi="ar-SA"/>
        </w:rPr>
        <w:t>السجدة فأحدث قبل أن يسجد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غيره فيسجد و يسجدون و ينصرف و قد تمت صلاتهم</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مجموع هذه الأخبار بعد رد بعضها إلى بعض لا نستفيد منها أزيد من الكراهة، كما هو سيرة المحققين من الفقهاء في استفادة الحكم من سنخ هذه الأخبار في جميع أبواب الفقه، فلا يستفاد منها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أسقط القسم الثاني من الأخبار موافقته للعامة و مخالفته للمشهور فلا تصلح للمعارضة فيتعيّن الأخذ بمفاد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فادعى جمع من الفقهاء الإجماع على الحرمة، و أرسلوها إرسال المسلّمات الفقهية في كلّ طبقة من غير نقل خلاف إلّا ممن لا يعتد بخلافه، فلا إشكال فيها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النهي المقتضي للفساد، لأنّه إن اكتفى بها لم يأت بالسورة الواجبة لتقييدها بغير العزيمة، و إن أتى بسورة أخرى فهو من القرآن، و لأنّ قراءة العزيمة توجب السجود في الصلاة و هو من الزيادة الموجبة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قابل للخدشة، لإمكان أن يكون النهي إرشادا إلى اختيار غيرها من السور، و شمول دليل القرآن لمثل المقام مما وقعت السورة المأتي بها باطلة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دليل على حرمة أصل القرآن، كما يأتي، و الزيادة المبطلة ما كانت بقصد الجزئية و المفروض عدمها، و لذا لم يصرّح بالبطلان قبل الفاضل إلّا ابن إدريس، مع تطابقهم على أصل الحرمة، كما مر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الظاهر أنّ الصلاة المشتملة على المحرم الداخلي مما لا يصلح للتقرب بها، و أنّها من مظاهر عدم المبالاة بالدين و عدم الاعتناء به، كما أنّ الظاهر من عدم تعرض المتقدمين للبطلان كان لأجل مفروغيته عندهم لا لتشكيك فيه، مع أنّ مثل هذه النواهي ظاهرة في المانعية إلّا مع القرينة على </w:t>
      </w:r>
    </w:p>
    <w:p>
      <w:pPr>
        <w:pStyle w:val="BookText"/>
        <w:rPr/>
      </w:pPr>
      <w:r>
        <w:rPr>
          <w:rFonts w:ascii="Amiri" w:hAnsi="Amiri" w:eastAsia="Amiri" w:cs="Amiri"/>
          <w:color w:val="111111"/>
          <w:sz w:val="28"/>
          <w:sz w:val="28"/>
          <w:szCs w:val="28"/>
          <w:rtl w:val="true"/>
          <w:lang w:bidi="ar-SA"/>
        </w:rPr>
        <w:t xml:space="preserve">البعض و لو البسملة أو شيئا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نيته حين الشروع</w:t>
      </w:r>
    </w:p>
    <w:p>
      <w:pPr>
        <w:pStyle w:val="BookText"/>
        <w:rPr/>
      </w:pPr>
      <w:r>
        <w:rPr>
          <w:rFonts w:ascii="Amiri" w:hAnsi="Amiri" w:eastAsia="Amiri" w:cs="Amiri"/>
          <w:color w:val="111111"/>
          <w:sz w:val="28"/>
          <w:sz w:val="28"/>
          <w:szCs w:val="28"/>
          <w:rtl w:val="true"/>
          <w:lang w:bidi="ar-SA"/>
        </w:rPr>
        <w:t>الخلاف، و لكن يظهر من التنقيح الإجماع على البطلان فيما إذا سجد، فيستفاد منه عدم البطلان فيما إذا لم يسجد و إن فعل حراما، فالجزم بالبطلان مع عدم فعل السجدة مشكل إن لم يكن ممنوعا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 سجود التلاوة فوريّا، لكن بالفورية العرفية فلو قرأ سورة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ركع ثمَّ سجد للصلاة، و جعل بعض سجوده الصلاتي للتلاوة أتى به فورا، و لم يأت بما ينافي الصلاة، كما لم يأت بسجدة مستقلا حتّى تكون زيادة في المكتوبة و ينطبق عليها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السجدة الصلاتية تنحل إلى جزءين جزء منها للصلاة، و جزء منها للتلاوة، و الشك في شمول الأدلة المانعة لهذه الصورة يكفي في عدم الشمول فالمرجع أصالة الصحة و عدم المانعية، و لم أر هذا الفرع في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يقع تارة بحسب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بحسب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بحسب 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 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فمقتضى الأصل عدم الحرمة في غير معلوم الحرمة، و هو مقتضى إطلاقات قراءة العزيمة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الأدلة الخاصة، فهي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المكتوبة بشي‌ء من العزائم، فإنّ السجود زيادة في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قرءوا آية من العزائم فلا يسجدون فيها، فكيف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قراءة مطلق الآية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الأخير ظاهر، بل نصّ في خصوص آية السجدة بقرينة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أنّهم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يواظبون على قراءة تمام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العزائم مردد بين أن يراد بها خصوص آية السجدة أو تمام السورة، و الأول معلوم و الأخير مشكوك، و لا ريب في أنّ لجميع تلك السور أسماء خاصة معروفة من أول جمع القرآن، فلو كانت قراءة مطلق الآية منها محرمة لوجب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بشي‌ء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هذه قرينة على أنّ المراد خصوص آية العزيمة لا مطلق آياتها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التعبير بلفظ السجدة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يقرأ بالسجدة في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إمام يقرأ السجدة فأحدث قبل أن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 لفظ السجدة في خصوص آيتها مما لا ينكر، و كذا 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السجود زيادة في المكتوبة</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التعليل يخصص لفظ العزائم بخصوص آية السجدة، كما هو شأن العلة، فتضيق تارة و توسع أخرى فيقيد بها سائر الأخبار لو فرض ثبوت الإطلاق لها، و الأصل و الأدلة اللفظية بعد رد بعضها إلى بعض لا يدل على حرمة غير آية السجدة من العزائم، فلا بد في إثبات الحرمة من انطباق سائر القواعد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الأقسام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السورة بقصد القرآنية لا الجزئية مع عدم قصد البلوغ إلى آية السجدة، أو مع قصد العدم، أو مع قصد البلوغ إليها و لكن لا يقرأ آية السجدة، و الحكم في هذه الصّور الثلاث الصحة مع حصول قصد الامتثال في الأخير و عدم كون قصد القاطع فيما يأتي مانعا عن الصحة الفعلية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يقرؤها بقصد الجزئية مع عدم قصد البلوغ إلى آية السجدة أو قصد العدم أو قصد البلوغ إليها و لكنه لا يقرؤها، و الحكم في هذه الصور الثلاث البطلان إن انطبق عليها عنوان الزيادة العمدية، و إلّا فالمرجع أصالة الصحة و عدم المانعية، و انطباق عنوان الزيادة العمدية على قراءة القرآن مشكل إن لم يكن ممنوعا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يقرؤها بتمامها من بدئها إلى ختامها، سواء كانت بقصد الجزئية أو مطلق القرآنية، و مقتضى الجمود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السجود زيادة في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ظهور إجماع التنقيح أنّه إن سجد تبطل صلاته، و إلّا فعل حراما، و لكنه لا تبطل و أما الكلمات فهي غير منقحة، كما لا يخفى على من راجع 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السجود زيادة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حكمة لتشريع الحرمة، و لا فرق حينئذ بين أن يسجد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إيجاب سجود العزيمة في الصلاة حكم زائد في الفريضة، و لا فرق فيه أيضا بين أن يسجد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علة للحكم باعتبار وقوع السجدة خارجا، و على هذا فإن كان هذا أمرا فعليا بالإبطال، و قلنا بسقوط أصل الملاك حينئذ فلا وجه للصحة و إلّا يكون من المتزاحمين، و مقتضى إجماع التنقيح أنّه لو لم يسجد لا تبطل لبقاء ملاك الصلاة و أمرها، فتصح لو أتمها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العلل الإقناعية لا من الحكمة و لا من العلة، كما هي الدائرة في محاورات الأئمة عليهم السلام و المتيقن هو الأخير و إثبات غيره يحتاج إلى دليل و هو مفقود فتصح الصلاة، و لو سجد لو لم ينطبق عليه مبطل آخر و لو لم يتم إجماع التنقيح، و الأول معلوم العدم لفرض أنّه لا يؤتى بالسجدة بعنوان الجزئية حتّى تكون من الزيادة العمدية، و الخدشة في الثاني ممكنة، و طريق الاحتياط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الإتمام، أو القراءة إلى ما بعد آية السجدة، و أما لو كان قرأها ساهيا فإن تذكر قبل بلوغ آية السجدة وجب عليه العدول إلى سورة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قد تجاوز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تذكر بعد قراءة آية السجدة أو بعد الإتمام، فإن كان قبل الركوع فالأحوط إتمامها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إتيان سورة كاملة عليه، و المفروض أنّه لا يقدر على إتمام ما شرع فيه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أتى به من بعض العزيمة سهوا لا حرمة فيه إجماعا، لاختصاص الحرمة و البطلان بحال العمد، مضافا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المقام من موارد الضرورة التي يجوز فيها العدول و لو مع تجاوز النصف، و يأتي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صحة أصل الصلاة، فلظهور عدم الخلاف فيها، مضافا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كون العزيمة جزءا فلوجود المقتضي، و هو ملاك الجزئية و كونها سورة كاملة، و فقد المانع و هو سقوط النهي عن الفعلية لأجل السهو فلا بد من الإجزاء حينئذ</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ما دل على النهي عن قراءة العزيمة يسقطها عن صلاحية الجزئية رأسا،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السجود زيادة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يقيده بما إذا تنجز الأمر بالسجود حين قراءة آية السجدة فلا يشمل ما إذا لم يتنجز لأجل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إطلاق ما دلّ على سببية قراءتها للسجود وجوبه عليه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في أثناء الصلاة فلا دليل عليه، بل مقتضى أصالة البراءة و استصحاب وجوب المضيّ في الصلاة، و أدلة حرمة قطعها الإتيان به بعد الفراغ من الصلاة، مضافا إلى صحة دعوى انصراف أدلة الفورية عما إذا تشاغل بالصلاة و نحوها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جملة من الأخبار عدم سقوط الفورية، كخبر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في صلاة جماعة فيقرأ إنسان السجدة،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برأسه</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في فريضة فيومئ برأسه إيماء</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صلّيت مع قوم فقرأ الإمام اقْرَأْ بِاسْمِ رَبِّكَ الَّذِي خَلَقَ أو شيئا من العزائم و فرغ من قراءته و لم يسجد فأوم إيماء</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ابتليت بها مع إمام لا يسجد فيجزئك الإيماء</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الإيماء الذي هو البدل فوريا يكون المبدل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فلأنّ قياس المبدل على البدل باطل، لأنّ البدل لا يصدق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زيادة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هذه الأخبار إنّما وردت في السماع الذي يتنجز فيه الأمر بالسجود حين حصول السبب، فلا يشمل المقام الذي لم يتنجز الأمر به حينه، و الظاهر عدم صحة التمسك بها لوجوب الإيماء في المقام أيضا لأنّ موردها السماع الذي تنجز الأمر بالسجود حين حصول السبب بخلاف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مورد الأخيرين التقية، فلا وجه لقياس المقام عليه، فالاجتزاء بالسورة المأتي بها و تأخير السجود إلى بعد الفراغ من الصلاة هو الأوفق بالأدلة و المعروف بين الأجلّة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صاحب الجواهر أنّ مقتضى فورية السجود بطلان الصلاة لأنّه يحصل بمجرد الخطاب به، فلا تصل النوبة إلى 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السجود زيادة في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ظاهره فعل السجود خارجا لا مجرد الأمر و الإيجاب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في أثنائها، و قراءة سورة غيرها بنية القربة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الإيماء إلى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الإتيان بها، و هو في الفريضة ثمَّ إتمامها و إعادتها من 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بعد الدخول في الركوع و لم يكن سجد للتلاوة فكذلك أومأ إليها، أو سجد و هو في الصلاة، ثمَّ أتمها و أعادها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تقدم في هذا التعليل من الاحتمالات لا يبقى له ظهور في كونه حكمة فضلا عن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عن التنقيح دعوى الإجماع على عدم البطلان إلّا بفعل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سقوط سورة العزيمة عن الجزئية رأسا ملاكا و خطابا فلا يشمل دليل المنع عن القرآن على فرض تماميته، و لكن لا وجه لهذا الاحتمال و إن قال به غير واحد، لما تقدم من وجود المقتضي للجزئية و فقد المانع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احتياط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الأخبار الدالة على الإيماء و ذهب إليه جمع، و لكن تقدم عدم تمامية دلالتها، مع أنّه بعد أن لم يتم الدليل على وجوب أصل السجود في أثناء الصلاة في المقام، فكيف يجب بدله مع عدم وجوب المبدل و لا بأس بحسن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الإتيان بها في الأثناء، فبدعوى انصراف ما دل على المنع عن هذه الصورة، فتبقى النصوص الدالة على الجواز بلا معارض، و أما الإتمام و الإعادة، فلاحتمال بطلان هذه الدعوى، فتبطل الصلاة و تجب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وجه لدعوى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دعوى انصراف فوريّة وجوب السجدة لها وجه، فيؤخرها إلى ما بعد الصلاة كما هو المعروف و تصح صلاته و لا شي‌ء عليه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حكمه مما تقدم و يجري فيه جميع ما مر في سابقة بلا فرق بينهما، فلا وجه للإعادة</w:t>
      </w:r>
      <w:r>
        <w:rPr>
          <w:rFonts w:eastAsia="Amiri" w:cs="Amiri" w:ascii="Amiri" w:hAnsi="Amiri"/>
          <w:color w:val="111111"/>
          <w:sz w:val="28"/>
          <w:szCs w:val="28"/>
          <w:rtl w:val="true"/>
          <w:lang w:bidi="ar-SA"/>
        </w:rPr>
        <w:t xml:space="preserve">. </w:t>
      </w:r>
      <w:bookmarkStart w:id="435" w:name="pg12200_110801"/>
    </w:p>
    <w:p>
      <w:pPr>
        <w:pStyle w:val="BookText"/>
        <w:rPr/>
      </w:pPr>
      <w:bookmarkEnd w:id="435"/>
      <w:r>
        <w:rPr>
          <w:rFonts w:ascii="Amiri" w:hAnsi="Amiri" w:eastAsia="Amiri" w:cs="Amiri"/>
          <w:color w:val="111111"/>
          <w:sz w:val="28"/>
          <w:sz w:val="28"/>
          <w:szCs w:val="28"/>
          <w:rtl w:val="true"/>
          <w:lang w:bidi="ar-SA"/>
        </w:rPr>
        <w:t xml:space="preserve">سجد لها نسيانا أيضا، فالظاهر صحة صلاته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تذكر قبل الركوع مع فرض الإتيان بسجود التلاوة أيضا نسيانا، فإنّه ليس عليه إعادة الصلاة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5660790_417432637"/>
      <w:bookmarkStart w:id="437" w:name="_Toc167"/>
      <w:bookmarkEnd w:id="436"/>
      <w:r>
        <w:rPr>
          <w:rtl w:val="true"/>
        </w:rPr>
        <w:t xml:space="preserve">مسألة </w:t>
      </w:r>
      <w:r>
        <w:rPr/>
        <w:t>4</w:t>
      </w:r>
      <w:r>
        <w:rPr>
          <w:rtl w:val="true"/>
        </w:rPr>
        <w:t xml:space="preserve">: </w:t>
      </w:r>
      <w:r>
        <w:rPr>
          <w:rtl w:val="true"/>
        </w:rPr>
        <w:t>لو لم يقرأ سورة العزيمة، لكن قرأ آيتها</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يقرأ سورة العزيمة، لكن قرأ آيتها في أثناء الصلاة عمدا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قرأها نسيانا أو استمعها من غيره أو سمعها، فالحكم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الأحوط الإيماء إلى السجدة أو السجدة و هو في الصلاة و إتمامها و إعادتها</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5660792_417432637"/>
      <w:bookmarkStart w:id="439" w:name="_Toc168"/>
      <w:bookmarkEnd w:id="438"/>
      <w:r>
        <w:rPr>
          <w:rtl w:val="true"/>
        </w:rPr>
        <w:t xml:space="preserve">مسألة </w:t>
      </w:r>
      <w:r>
        <w:rPr/>
        <w:t>5</w:t>
      </w:r>
      <w:r>
        <w:rPr>
          <w:rtl w:val="true"/>
        </w:rPr>
        <w:t xml:space="preserve">: </w:t>
      </w:r>
      <w:r>
        <w:rPr>
          <w:rtl w:val="true"/>
        </w:rPr>
        <w:t>لا يجب في النوافل قراءة السورة</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النوافل قراءة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وجبت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الصحة،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و أصالة الصحة، و عدم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النص، و الإجماع، و لكن لا بد و أن يؤتى بها بعنوان الجزئية، و يأتي بالسجدة أيضا في أثناء الصلاة، لأنّ ذلك هو المنساق من الأدلة اللفظية و المتيقن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عدمهما فقد تقدم التفصيل،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حكم النسيان تأخير السجود إلى ما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حكم السماع و الاستماع فهو الإيماء كما مضى في خبر ابن جعفر </w:t>
      </w:r>
      <w:r>
        <w:rPr>
          <w:rStyle w:val="FootnoteAnchor"/>
          <w:rtl w:val="true"/>
        </w:rPr>
        <w:footnoteReference w:id="564"/>
      </w:r>
      <w:r>
        <w:rPr>
          <w:rFonts w:ascii="IRNazanin" w:hAnsi="IRNazanin" w:eastAsia="IRNazanin"/>
          <w:color w:val="111111"/>
          <w:sz w:val="28"/>
          <w:sz w:val="28"/>
          <w:szCs w:val="28"/>
          <w:rtl w:val="true"/>
          <w:lang w:bidi="fa-IR"/>
        </w:rPr>
        <w:t>و ما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 ففي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للمريض أن يقرأ في الفريضة فاتحة الكتاب وحدها، و يجوز للصحيح في قضاء صلاة التطوع بالليل و النهار</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المراد بالقضاء مطلق الإتيان و إن كان المراد القضاء المعهود، فيتم في الأداء بالقول بعدم الفصل، و في 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bookmarkStart w:id="440" w:name="pg12200_110802"/>
    </w:p>
    <w:p>
      <w:pPr>
        <w:pStyle w:val="BookText"/>
        <w:rPr/>
      </w:pPr>
      <w:bookmarkEnd w:id="440"/>
      <w:r>
        <w:rPr>
          <w:rFonts w:ascii="Amiri" w:hAnsi="Amiri" w:eastAsia="Amiri" w:cs="Amiri"/>
          <w:color w:val="111111"/>
          <w:sz w:val="28"/>
          <w:sz w:val="28"/>
          <w:szCs w:val="28"/>
          <w:rtl w:val="true"/>
          <w:lang w:bidi="ar-SA"/>
        </w:rPr>
        <w:t xml:space="preserve">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فيجوز الاقتصار على الحمد أو مع قراءة بعض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النوافل التي تستحب بالسور المعينة يعتبر في كونها تلك النافلة قراءة تلك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الغالب يكون تعيين السور من باب المستحب في المستحب على وجه تعدد المطلوب لا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5660794_417432637"/>
      <w:bookmarkStart w:id="442" w:name="_Toc169"/>
      <w:bookmarkEnd w:id="441"/>
      <w:r>
        <w:rPr>
          <w:rtl w:val="true"/>
        </w:rPr>
        <w:t xml:space="preserve">مسألة </w:t>
      </w:r>
      <w:r>
        <w:rPr/>
        <w:t>6</w:t>
      </w:r>
      <w:r>
        <w:rPr>
          <w:rtl w:val="true"/>
        </w:rPr>
        <w:t xml:space="preserve">: </w:t>
      </w:r>
      <w:r>
        <w:rPr>
          <w:rtl w:val="true"/>
        </w:rPr>
        <w:t>يجوز قراءة العزائم في النوافل</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قراءة العزائم في النوافل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وجبت</w:t>
      </w:r>
    </w:p>
    <w:p>
      <w:pPr>
        <w:pStyle w:val="BookText"/>
        <w:rPr/>
      </w:pPr>
      <w:r>
        <w:rPr>
          <w:rFonts w:ascii="Amiri" w:hAnsi="Amiri" w:eastAsia="Amiri" w:cs="Amiri"/>
          <w:color w:val="111111"/>
          <w:sz w:val="28"/>
          <w:sz w:val="28"/>
          <w:szCs w:val="28"/>
          <w:rtl w:val="true"/>
          <w:lang w:bidi="ar-SA"/>
        </w:rPr>
        <w:t>أبا الحسن عليه السلام عن تبعيض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و لا بأس به في النافلة</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مع بناء النافلة على التسهيل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إطلاق النافلة ما كانت كذلك بالأصل و إن عرض لها الوجوب بالعناوين الثانوية، فهي عناوين خارجية لا تضرّ بالإطلاق المنساق منه أصل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ما تقدم من صحيح ابن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ظاهر دليل تشريعه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المشهور فيها من أنّ قيودها الكمالية من باب تعدد المطلوب و قد ثبت ذلك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المندوبات استقرت السيرة و قامت الشهرة على التقييد و هي خارجة عن الحمل على تعدد المطلوب إن تمَّ الدليل على وحدة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الحمل على تعدد المطلوب بين وحدة الدليل و تعدده لابتناء النوافل على التسهيل إلّا ما خرج بالدليل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تقرأ في الفريضة اقرأ في التطوع</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443" w:name="pg12200_110803"/>
    </w:p>
    <w:p>
      <w:pPr>
        <w:pStyle w:val="BookText"/>
        <w:rPr/>
      </w:pPr>
      <w:bookmarkEnd w:id="443"/>
      <w:r>
        <w:rPr>
          <w:rFonts w:ascii="Amiri" w:hAnsi="Amiri" w:eastAsia="Amiri" w:cs="Amiri"/>
          <w:color w:val="111111"/>
          <w:sz w:val="28"/>
          <w:sz w:val="28"/>
          <w:szCs w:val="28"/>
          <w:rtl w:val="true"/>
          <w:lang w:bidi="ar-SA"/>
        </w:rPr>
        <w:t xml:space="preserve">بالعارض فيسجد بعد قراءة آيتها و هو في الصلاة، ثمَّ يتمّها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5660796_417432637"/>
      <w:bookmarkStart w:id="445" w:name="_Toc170"/>
      <w:bookmarkEnd w:id="444"/>
      <w:r>
        <w:rPr>
          <w:rtl w:val="true"/>
        </w:rPr>
        <w:t xml:space="preserve">مسألة </w:t>
      </w:r>
      <w:r>
        <w:rPr/>
        <w:t>7</w:t>
      </w:r>
      <w:r>
        <w:rPr>
          <w:rtl w:val="true"/>
        </w:rPr>
        <w:t xml:space="preserve">: </w:t>
      </w:r>
      <w:r>
        <w:rPr>
          <w:rtl w:val="true"/>
        </w:rPr>
        <w:t>سور العزائم أربع</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العزائم 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5660798_417432637"/>
      <w:bookmarkStart w:id="447" w:name="_Toc171"/>
      <w:bookmarkEnd w:id="446"/>
      <w:r>
        <w:rPr>
          <w:rtl w:val="true"/>
        </w:rPr>
        <w:t xml:space="preserve">مسألة </w:t>
      </w:r>
      <w:r>
        <w:rPr/>
        <w:t>8</w:t>
      </w:r>
      <w:r>
        <w:rPr>
          <w:rtl w:val="true"/>
        </w:rPr>
        <w:t xml:space="preserve">: </w:t>
      </w:r>
      <w:r>
        <w:rPr>
          <w:rtl w:val="true"/>
        </w:rPr>
        <w:t>البسملة جزء من كلّ سورة</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البسملة جزء من كلّ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قراءتها</w:t>
      </w:r>
    </w:p>
    <w:p>
      <w:pPr>
        <w:pStyle w:val="BookText"/>
        <w:rPr/>
      </w:pPr>
      <w:r>
        <w:rPr>
          <w:rFonts w:ascii="Amiri" w:hAnsi="Amiri" w:eastAsia="Amiri" w:cs="Amiri"/>
          <w:color w:val="111111"/>
          <w:sz w:val="28"/>
          <w:sz w:val="28"/>
          <w:szCs w:val="28"/>
          <w:rtl w:val="true"/>
          <w:lang w:bidi="ar-SA"/>
        </w:rPr>
        <w:t>و تقدم ذكر المكتوبة في الأدلة المانعة، و مقتضى الإطلاق ذلك و إن وجبت بالعارض، و قد مر أنّ المنساق من الحكم المعلق على النافلة ما كان كذلك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المانعية، و إطلاق ما دل على الفورية، و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السجود زيادة في المكتوبة</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عبد اللّه عليه السلام في صحيح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العزائم أربع حم السجدة، و تنزيل، و النجم، و اقرأ باسم ربك</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داود بن سرحان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العزائم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باسم ربك الذي خلق، و النجم، و تنزيل السجدة، و حم السجدة</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ما يأتي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المحتملات في بسملة مطلق السور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ختاما للسورة السابقة، لأصالة بقاء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الظاهر، مع أنّ المناسب أن يجعل الختام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بنفسها آية من القرآن مستقلة من دون أن تكون جزءا للسورة السابقة أو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أيضا لحصر آيات القرآن في السور المخصوصة و ليس شي‌ء منها بخارج عنها عند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عدا سورة 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غير القرآن أصلا زيدت في أوائل السور تبركا و لا وجه له أيضا مع كمال اهتمام المسلمين على أن لا يزيد في القرآن غير ما نزل على النبي صلّى اللّه عليه و آله من أول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جزءا من كلّ سورة إلّا سورة براءة كما في المجمع و المتعين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كلّ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الفاتحة و السورة في الصلاة، فتدل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السبع المثاني و القرآن العظيم أ هي الفاتحة؟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أفضلهنّ</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للصلاة أقرأ بسم اللّه الرّحمن الرّحيم في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فاتحة القرآن أقرأ بسم اللّه الرّحمن الرّحيم مع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يعارضهما، فلا بد من طرحه لمخالفة الإجماع، و موافقة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الحلبي و ابن مسكان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سألاه عمن يقرأ بسم اللّه الرّحمن الرّحيم حين يريد يقرأ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سرّا و إن شاء جهرا،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فيقرؤها مع السورة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المسلمين، و روي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ينزل بسم اللّه الرّحمن الرّحيم على رأس سورة براءة، لأنّ بسم اللّه للأمان و الرحمة و نزلت براءة لرفع الأمان و السيف فيه</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448" w:name="pg12200_110805"/>
    </w:p>
    <w:p>
      <w:pPr>
        <w:pStyle w:val="Heading6"/>
        <w:numPr>
          <w:ilvl w:val="5"/>
          <w:numId w:val="1"/>
        </w:numPr>
        <w:rPr/>
      </w:pPr>
      <w:bookmarkStart w:id="449" w:name="__RefHeading___Toc5660800_417432637"/>
      <w:bookmarkStart w:id="450" w:name="_Toc172"/>
      <w:bookmarkEnd w:id="448"/>
      <w:bookmarkEnd w:id="449"/>
      <w:r>
        <w:rPr>
          <w:rtl w:val="true"/>
        </w:rPr>
        <w:t xml:space="preserve">مسألة </w:t>
      </w:r>
      <w:r>
        <w:rPr/>
        <w:t>9</w:t>
      </w:r>
      <w:r>
        <w:rPr>
          <w:rtl w:val="true"/>
        </w:rPr>
        <w:t xml:space="preserve">: </w:t>
      </w:r>
      <w:r>
        <w:rPr>
          <w:rtl w:val="true"/>
        </w:rPr>
        <w:t xml:space="preserve">الأقوى اتحاد سورة </w:t>
      </w:r>
      <w:r>
        <w:rPr>
          <w:rtl w:val="true"/>
        </w:rPr>
        <w:t>«</w:t>
      </w:r>
      <w:r>
        <w:rPr>
          <w:rtl w:val="true"/>
        </w:rPr>
        <w:t>الفيل</w:t>
      </w:r>
      <w:r>
        <w:rPr>
          <w:rtl w:val="true"/>
        </w:rPr>
        <w:t xml:space="preserve">» </w:t>
      </w:r>
      <w:r>
        <w:rPr>
          <w:rtl w:val="true"/>
        </w:rPr>
        <w:t xml:space="preserve">و </w:t>
      </w:r>
      <w:r>
        <w:rPr>
          <w:rtl w:val="true"/>
        </w:rPr>
        <w:t>«</w:t>
      </w:r>
      <w:r>
        <w:rPr>
          <w:rtl w:val="true"/>
        </w:rPr>
        <w:t>لإيلاف</w:t>
      </w:r>
      <w:r>
        <w:rPr>
          <w:rtl w:val="true"/>
        </w:rPr>
        <w:t xml:space="preserve">» </w:t>
      </w:r>
      <w:r>
        <w:rPr>
          <w:rtl w:val="true"/>
        </w:rPr>
        <w:t xml:space="preserve">و كذا </w:t>
      </w:r>
      <w:r>
        <w:rPr>
          <w:rtl w:val="true"/>
        </w:rPr>
        <w:t>«</w:t>
      </w:r>
      <w:r>
        <w:rPr>
          <w:rtl w:val="true"/>
        </w:rPr>
        <w:t>وَ الضُّحى</w:t>
      </w:r>
      <w:r>
        <w:rPr>
          <w:rtl w:val="true"/>
        </w:rPr>
        <w:t xml:space="preserve">» </w:t>
      </w:r>
      <w:r>
        <w:rPr>
          <w:rtl w:val="true"/>
        </w:rPr>
        <w:t xml:space="preserve">و </w:t>
      </w:r>
      <w:r>
        <w:rPr>
          <w:rtl w:val="true"/>
        </w:rPr>
        <w:t>«</w:t>
      </w:r>
      <w:r>
        <w:rPr>
          <w:rtl w:val="true"/>
        </w:rPr>
        <w:t>أَ لَمْ نَشْرَحْ</w:t>
      </w:r>
      <w:r>
        <w:rPr>
          <w:rtl w:val="true"/>
        </w:rPr>
        <w:t>»</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اتحاد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يجزي في الصلاة إلا جمعهما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فعن المحقق رحمه اللّه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أنّ الضحى و ألم نشرح سورة واحدة، و كذلك الفيل و لإيلاف فلا يجوز إفراد إحداهما عن صاحبتها في كلّ ركعة</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عن الطبرسي في مجمع البيان </w:t>
      </w:r>
      <w:r>
        <w:rPr>
          <w:rStyle w:val="FootnoteAnchor"/>
          <w:rtl w:val="true"/>
        </w:rPr>
        <w:footnoteReference w:id="576"/>
      </w:r>
      <w:r>
        <w:rPr>
          <w:rFonts w:ascii="Amiri" w:hAnsi="Amiri" w:eastAsia="Amiri" w:cs="Amiri"/>
          <w:color w:val="111111"/>
          <w:sz w:val="28"/>
          <w:sz w:val="28"/>
          <w:szCs w:val="28"/>
          <w:rtl w:val="true"/>
          <w:lang w:bidi="ar-SA"/>
        </w:rPr>
        <w:t>و عن أبي العباس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فَعَلَ رَبُّكَ، و لِإِيلافِ قُرَيْشٍ سورة واحدة</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كتاب القراءة لأحمد بن محمد بن سيار عن أبي العباس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 و أَ لَمْ نَشْرَحْ سورة واحدة</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و لِإِيلافِ سورة واحدة</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جميلة مثله، و عن الصدوق مرسلا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الضُّحى و أَ لَمْ نَشْرَحْ في ركعة لأنّهما جميعا سورة واحدة، و لإيلاف و ألم تر كيف في ركعة لأنّهما جميعا سورة واحدة</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جملة من الأخبار القاصرة السند لكنها مجبورة بعمل المشهور، و عن الشحام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 أبو عبد اللّه عليه السلام فقرأ الضحى و أَ لَمْ نَشْرَحْ في ركعة</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بطريق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 أبو عبد اللّه عليه السلام فقرأ في الأولى الضحى، و في الثانية أَ لَمْ نَشْرَحْ لَكَ صَدْرَكَ</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داود الرقي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طلع الفجر قام فأذن و أقام </w:t>
      </w:r>
      <w:bookmarkStart w:id="451" w:name="pg12200_110806"/>
    </w:p>
    <w:p>
      <w:pPr>
        <w:pStyle w:val="BookText"/>
        <w:rPr/>
      </w:pPr>
      <w:bookmarkEnd w:id="451"/>
      <w:r>
        <w:rPr>
          <w:rFonts w:ascii="Amiri" w:hAnsi="Amiri" w:eastAsia="Amiri" w:cs="Amiri"/>
          <w:color w:val="111111"/>
          <w:sz w:val="28"/>
          <w:sz w:val="28"/>
          <w:szCs w:val="28"/>
          <w:rtl w:val="true"/>
          <w:lang w:bidi="ar-SA"/>
        </w:rPr>
        <w:t xml:space="preserve">مرتبتين مع البسملة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5660802_417432637"/>
      <w:bookmarkStart w:id="453" w:name="_Toc173"/>
      <w:bookmarkEnd w:id="452"/>
      <w:r>
        <w:rPr>
          <w:rtl w:val="true"/>
        </w:rPr>
        <w:t xml:space="preserve">مسألة </w:t>
      </w:r>
      <w:r>
        <w:rPr/>
        <w:t>10</w:t>
      </w:r>
      <w:r>
        <w:rPr>
          <w:rtl w:val="true"/>
        </w:rPr>
        <w:t xml:space="preserve">: </w:t>
      </w:r>
      <w:r>
        <w:rPr>
          <w:rtl w:val="true"/>
        </w:rPr>
        <w:t>الأقوى جواز قراءة سورتين أو أزيد في ركعة</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قراءة سورتين أو أزيد في ركعة مع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w:t>
      </w:r>
    </w:p>
    <w:p>
      <w:pPr>
        <w:pStyle w:val="BookText"/>
        <w:rPr/>
      </w:pPr>
      <w:r>
        <w:rPr>
          <w:rFonts w:ascii="Amiri" w:hAnsi="Amiri" w:eastAsia="Amiri" w:cs="Amiri"/>
          <w:color w:val="111111"/>
          <w:sz w:val="28"/>
          <w:sz w:val="28"/>
          <w:szCs w:val="28"/>
          <w:rtl w:val="true"/>
          <w:lang w:bidi="ar-SA"/>
        </w:rPr>
        <w:t>و أقامني عن يمينه و قرأ في أول ركعة الحمد و الضحى و في الثانية بالحمد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القولية قاصرة السند، و الفعلية أعم من الوحدة، لإمكان أن يكون الجمع لغرض آخر لا لأجل وحدتهما، مع أنّها معارضة، فليس في البين ما يصح الاعتماد عليه في الوحدة إلّا ما تسالم الأصحاب عليها، و مقتضى الأصل عدم صحة الاكتفاء بإحداهما في ركعة للشك في الإتيان بسورة تامة، مع الاكتفاء و لا تجري في المقام شبهة القرآن للشك في شمول دليله للمقام، فيكون التمسك بدليله من التمسك بالدليل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يفتقر في البسملة بينهما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في البحار إلى الأكثر، و روي أنّ أبي بن كعب لم يفصل بينهما في مصحفه </w:t>
      </w:r>
      <w:r>
        <w:rPr>
          <w:rStyle w:val="FootnoteAnchor"/>
          <w:rtl w:val="true"/>
        </w:rPr>
        <w:footnoteReference w:id="584"/>
      </w:r>
      <w:r>
        <w:rPr>
          <w:rFonts w:ascii="Amiri" w:hAnsi="Amiri" w:eastAsia="Amiri" w:cs="Amiri"/>
          <w:color w:val="111111"/>
          <w:sz w:val="28"/>
          <w:sz w:val="28"/>
          <w:szCs w:val="28"/>
          <w:rtl w:val="true"/>
          <w:lang w:bidi="ar-SA"/>
        </w:rPr>
        <w:t>، و لكنه خلاف السيرة العملية، و خلاف المصاحف المتعارفة بين المسلمين، بل قد يعد مستنكرا لدى من يقرأ القرآن من أهل الإسلام فالأحوط الإتيان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الإتيان بسورة كاملة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في النوافل كيفما قرأ لصحة الاكتفاء ببعض السورة فيها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بين القدماء المنع عنه مستدلا بجملة من الأخبار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المكتوبة بأقل من سورة و لا بالأكثر</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أحدهما عليهما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يقرأ السورتين في الركعة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لكلّ سورة ركعة</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في 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يقرن بين السورتين في الركعة،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سورة حقا، فأعطها حقها من الركوع و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فيقطع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يكره أن يجمع بين السورتين في الفريضة، و أما النافلة فلا بأس</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كنا نحن و هذه الأخبار لاستظهرنا الكراهة منها بقرينة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سورة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هذا الحق من الحقوق الواجبة قطعا، مع أنّها معارضة بجملة أخرى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القران بين السورتين في المكتوبة و النافلة،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تقرننّ بين السورتين في الفريضة في ركعة فإنّه أفضل</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يكره أن يجمع بين السورتين في الفريضة، و أما النافلة فلا بأس</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الصناعة حمل الأخبار المانعة على فرض ظهورها في المنع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إعراض المشهور عما دلّ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الإعراض مستند إلى أنظارهم لا إلى أنّهم ظفروا على ما لم نظفر عليه من نص معتبر، لأنّه بعيد بعد استقصاء الأخبار، مع أنّ مقتضى الأصل عدم الحرمة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النافلة فلا 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خلاف ما نسب إلى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 و إجماعا، و تقدم بعض النصوص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تحقق القران بالإتيان بسورتين، و هل يتحقق بالإتيان بسورة، و بعض سورة أخرى أو 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عن بعض الأول جمودا على ما تقدم من قول أبي عبد اللّه عليه السلام في صحيح ابن حازم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حمل إطلاق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السورة الكاملة بقرينة سائر الأخبار، و الأمر سهل بناء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شمول الأخبار لتكرار سورة واحدة أو آية منها، للاحتياط أو لسائر الأغراض الصحيحة، لأنّ المنساق منها التعدد الذاتي لا الوجودي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عدم الفرق بين قصد الجزئية في السورة الثانية و عدمه، إلّا أن يدعى الانصراف إلى الأول، كما صرّح به جمع منهم صاحبا المدارك و الحدائق، و استظهروا ذلك من النصوص من اشتمالها على أنّ لكلّ سورة ركعة، و الفرق بين النافلة و الفريضة و نحو ذلك مما يظهر منه اعتبار الإتيان بقصد الجزئية، و تقتضيه أصالة عدم المرجوحية إلّا في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منهم المحقق الثاني أنّ البحث إنّما هو فيما إذا لم يقصد الجزئية، و إلّا يكون البطلان مفروغا عنه، و ادعى القطع به، لأنّه حينئذ من الزيادة العمدية الموجبة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القران شي‌ء و الزيادة العمدية شي‌ء آخر لا ربط لأحدهما بالآخر، و لا وجه لتوهم الزيادة العمدية مع القران، فإنّ من يقول بجوازه يرى أنّ المصلّي مخيّر في صلاته بين الإتيان بسورة واحدة أو أكثر و يكون من التخيير بين الأقلّ و الأكثر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الوجوه المتصورة في القران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الجزئية بالسورتين معا فتنطبق </w:t>
      </w:r>
      <w:bookmarkStart w:id="454" w:name="pg12200_110809"/>
    </w:p>
    <w:p>
      <w:pPr>
        <w:pStyle w:val="Heading6"/>
        <w:numPr>
          <w:ilvl w:val="5"/>
          <w:numId w:val="1"/>
        </w:numPr>
        <w:rPr/>
      </w:pPr>
      <w:bookmarkStart w:id="455" w:name="__RefHeading___Toc5660804_417432637"/>
      <w:bookmarkStart w:id="456" w:name="_Toc174"/>
      <w:bookmarkEnd w:id="454"/>
      <w:bookmarkEnd w:id="455"/>
      <w:r>
        <w:rPr>
          <w:rtl w:val="true"/>
        </w:rPr>
        <w:t xml:space="preserve">مسألة </w:t>
      </w:r>
      <w:r>
        <w:rPr/>
        <w:t>11</w:t>
      </w:r>
      <w:r>
        <w:rPr>
          <w:rtl w:val="true"/>
        </w:rPr>
        <w:t xml:space="preserve">: </w:t>
      </w:r>
      <w:r>
        <w:rPr>
          <w:rtl w:val="true"/>
        </w:rPr>
        <w:t>الأقوى عدم وجوب تعيين السورة قبل الشروع فيها</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وجوب تعيين السورة قبل الشروع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الجزئية على المجموع من حيث المجموع، قصدها لكلّ واحد منهما مستقلا كلّ في عرض الآخر، و قصد الجزئية بالأولى و القرآنية بالأخيرة، أو العكس و مقتضى الأصل، و إطلاق ما دل على قراءة القرآن جواز الأخيرين، و المنساق من النصوص هو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 ببطلان الصلاة بناء على الحرمة خصوصا مع قصد الجزئية، و هو مشكل، لأنّ القرآن ذكر اللّه و هو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وجوب السورة في الفريضة مقيدا بقيد الوحدة بطلت الصلاة من جهة النقيصة، و لكنه أول الدعوى، مع أنّه يستفاد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سورة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 الصلاة و إلّا لكان التعليل به أولى،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بسورة أخرى سهوا لا بأس به حتّى على القول بالحرمة، للأصل،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القران مثل كراهة سائر العبادات 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في الحمام، و صوم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راجعة إلى ذات العبادة بل إلى جهة من جهاتها الخارجية عن الذات، و قد فصل ذلك في الأصول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المسألة بحسب الأصل من صغريات الأقلّ و الأكثر، لأنّ اعتبار أصل قصد القرآنية مسلّم لا ريب فيه، و قصد السورة الخاصة مشكوك و مقتضى الأصل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قصد الجنس و لا يعتبر قصد الفرد من حيث هو فرد، لتعلق الأمر بقراءة ذات القرآن من حيث هو، و التحديد بالسورة تحديد للقرآن بالقرآن لا بما هو خارج عنه، و ليس كما في تحديد سائر الأفراد بالنسبة إلى أنواعها حيث إنّ التشخصات الفردية فيها خارجة عن ذات النوع بخلاف القرآن فإنّ ما به الاشتراك فيه عين ما به الامتياز في جهة القرآنية، فليس في البين تعيّن خارجي مأخوذ في المأمور به حتّى يجب تعيينه في القصد، و إنّما تجب قراءة القرآن فقط بحد مخصوص منه و هو السورة، و المفروض أنّ البسملة قرآن و يشملها إطلاق الدليل، و يدل على ما ذكرنا قول الرضا عليه السلام في صحيح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الناس بالقراءة في الصلاة لئلا يكون القرآن مهجورا مضيعا</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فيه كفاية قصد القرآن من حيث هو، و أنّ المناط كلّه قراءة القرآن بلا فرق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التوحيد، أو اقرأ هذه الآيات الخمس، فكما يكفي قصد قراءة ذات القرآن في التعبير الثاني يكفي في الأول أيضا، إذ المعنى واحد و إن كان التعبير مختلفا، و في موثق ابن أذينة الوارد في صلاة المعراج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شكرا،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ذكري فسمّ باسمي، فمن أجل ذلك جعل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 أنّ قصد ذات البسملة من حيث هي يكفي و لو لم يعين السورة بعدها، هذا مع عدم تعرض القدماء لذلك و عدم إشارة في النصوص إليه أيضا، مع أنّه من الأمور العامة البلوى و غلبة عدم خطور ذلك إلى ذهن نوع المصلّين من سواد الناس، بل و من غيرهم أيضا مع بناء الشريعة على السهولة و الاهتمام بدفع الوسوسة حدّ الإمكان، فليس ذلك إلّا إثارة للوسوسة، فعدم وجوب تعيين السورة قبل الشروع فيها أوفق بالأدلة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لوجوب تعيينها بوجوب قراءة سورة تامة بعد الفاتحة، كما تقدم، و مرّ أيضا أنّ البسملة جزء من السورة، و لا ريب في أنّها من الأجزاء المشتركة و لا إشكال أيضا في أنّ الجزء المشترك لا يكون جزءا للخاص إلّا بالتعيين القصدي أو التعيين الخارجي، و إنّما النزاع في أنّ تعيين السورة خارجا هل يكون موجبا لاختصاص البسملة بها، أو لا بد في ذلك من التعيين؟ ذهب إلى كلّ فريق، نسب إلى الأكثر بل المشهور الثاني، فقالوا بوجوب تعيين السورة قبل الشروع فيها لتتعين البسملة لها، لأنّ قراءة القرآن عبارة عن التكلم بألفاظ حاكية عن الألفاظ المنزلة على النبيّ صلّى اللّه عليه و آله حكاية تصورية فقط، فتكون الألفاظ المنزلة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كالمعنى للألفاظ المقروءة، فقراءة سورة التوحيد مثلا عبارة عن التكلم بألفاظها النوعية الحاكية عن الألفاظ الشخصية المنزلة على النبيّ صلّى اللّه عليه و آله التي أولها البسملة، و يجب أن يأتي بالسورة من بدئها إلى ختامها، و حينئذ فإذا قرأ البسملة من دون تعيين بسملة التوحيد، فلم يأت بما تكون بسملة التوحيد، لفرض تقوّمها بقصد الحكاية عن البسملة الخاصة إذ لا نزول للبسملة المطلقة و الطبيعي منها إلّا في ضمن الحصص و الأفراد، و قصد المطلق و الطبيعي لا يكفي في قصد الفرد في المحاورة، كما أنّ قصد الحكاية و الإخبار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إنسان، لا يكفي في قصد مجي‌ء زيد عند متعارف أهل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تخصص الجزء المشترك بشي‌ء تارة لا يكون قصديا، كقطعة من الخشب القابلة لأن تصير جزءا للسرير أو الباب أو المنبر، و إذا جعلت في أحدها تصير جزءا منه قصد الجزئية أم لا، بل و لو مع قصد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 القصد فقط و لا يعتبر فيه قصد الحكاية، كالأذكار فإنّها متوقفة على القصد كتوقف كلّ تلفظ و تكلّم عليه، و إلّا تكون لغوا محضا فيكفي فيها مجرد القصد الاستعمالي فقط من دون اعتبار قصد الحكاية عن شي‌ء، فمن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القصد بلا توجه و التفات إلى ما يريد أن يقول بعده يصح له أن يقول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 أو صلّ على محمد و آل محمد أو غير ذلك مما يصح أن يقع بعد لفظ اللهم، و كذا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و اللّه، و نحوهما من الألفاظ المشتركة المستعملة في الأذكار و الدعوات، و ذلك كلّه لعدم اعتبار شي‌ء فيها وراء قصد ذلك المعنى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 وراء قصد أصل الاستعمال قصد كونه حاكيا عن سورة خاصة و آية مخصوصة، كما في المقام لكونه جزءا لها و الجزئية متقوّمة بالتشخص قصدا و خارجا، فأصالة عدم التشخص و التخصص في البسملة بالنسبة إلى سورة خاصة إلّا بالقصد لا حاكم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التفصيل بأكثر من ذلك فليراجع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وجه ضعفه مما مر من كفاية قصد مجرد القرآنية و هو متحقق و لو لم يعين السورة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يمكن أن يستدل على عدم اعتبار عدم تعين البسملة قبل الشروع في </w:t>
      </w:r>
    </w:p>
    <w:p>
      <w:pPr>
        <w:pStyle w:val="BookText"/>
        <w:rPr/>
      </w:pPr>
      <w:r>
        <w:rPr>
          <w:rFonts w:ascii="Amiri" w:hAnsi="Amiri" w:eastAsia="Amiri" w:cs="Amiri"/>
          <w:color w:val="111111"/>
          <w:sz w:val="28"/>
          <w:sz w:val="28"/>
          <w:szCs w:val="28"/>
          <w:rtl w:val="true"/>
          <w:lang w:bidi="ar-SA"/>
        </w:rPr>
        <w:t xml:space="preserve">و إن كان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لو عيّن البسملة لسورة لم تكف لغيرها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السورة بإطلاق ما يأتي من أخبار العدول، فإنّ المنساق منها بقرينة عدم الاستفصال عدم اعتبار تعيين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يكفي القصد الإجمالي الارتكازي على فرض وجوب التعيين، لعدم دليل على اعتبار أكثر منه، و أقسام قراءة السورة بالنسبة إلى كلّ مصلّ لا تخلو عن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معتادا لقراءة سورة خاصة و لا إشكال في كفاية قصده الاعتيادي في تعيين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ملتفتا إلى التعيين فعلا و لا إشكال في كفايته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مرددا بين أن يقرأ التوحيد مثلا أو الجحد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غافلا حين قراءة البسملة عن السورة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تعمد في عدم تعيين السورة حين الإتيان بالبسملة، و 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الثلاثة الأخيرة مورد البحث، فمن يقول بلزوم التعيين لا يكتفي بها بخلاف من يقول بالعدم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مر، و يظهر الإشكال فيه مما تقدم،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لزوم قصد التعيين فلأنّها لم تعين للمعدول إليها فلا يصير جزءا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عدم لزومه فلتخصصها بعد التعيين لسورة خاصة فلا يصح الاكتفاء بها للمعدول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تعقبها بالمعدول إليها يبطل قصد التعيين، فتكون كما إذا لم تعين، و لذا حكي عن البحار الجزم بعدم صيرورتها جزءا مع التعيين إلّا بعد تعقب ما عين 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أصالة عدم الإتيان بسورة كاملة إعادتها مطلقا فيجب الإتيان بسورة أخرى</w:t>
      </w:r>
      <w:r>
        <w:rPr>
          <w:rFonts w:eastAsia="Amiri" w:cs="Amiri" w:ascii="Amiri" w:hAnsi="Amiri"/>
          <w:color w:val="111111"/>
          <w:sz w:val="28"/>
          <w:szCs w:val="28"/>
          <w:rtl w:val="true"/>
          <w:lang w:bidi="ar-SA"/>
        </w:rPr>
        <w:t xml:space="preserve">. </w:t>
      </w:r>
      <w:bookmarkStart w:id="457" w:name="pg12200_110813"/>
    </w:p>
    <w:p>
      <w:pPr>
        <w:pStyle w:val="BookText"/>
        <w:rPr/>
      </w:pPr>
      <w:bookmarkEnd w:id="457"/>
      <w:r>
        <w:rPr>
          <w:rFonts w:ascii="Amiri" w:hAnsi="Amiri" w:eastAsia="Amiri" w:cs="Amiri"/>
          <w:color w:val="111111"/>
          <w:sz w:val="28"/>
          <w:sz w:val="28"/>
          <w:szCs w:val="28"/>
          <w:rtl w:val="true"/>
          <w:lang w:bidi="ar-SA"/>
        </w:rPr>
        <w:t xml:space="preserve">فلو عدل عنها وجب إعادة البسملة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5660806_417432637"/>
      <w:bookmarkStart w:id="459" w:name="_Toc175"/>
      <w:bookmarkEnd w:id="458"/>
      <w:r>
        <w:rPr>
          <w:rtl w:val="true"/>
        </w:rPr>
        <w:t xml:space="preserve">مسألة </w:t>
      </w:r>
      <w:r>
        <w:rPr/>
        <w:t>12</w:t>
      </w:r>
      <w:r>
        <w:rPr>
          <w:rtl w:val="true"/>
        </w:rPr>
        <w:t xml:space="preserve">: </w:t>
      </w:r>
      <w:r>
        <w:rPr>
          <w:rtl w:val="true"/>
        </w:rPr>
        <w:t>إذا عيّن البسملة لسورة ثمَّ نسيها</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عيّن البسملة لسورة ثمَّ نسيها فلم يدر ما عيّن وجب إعادة البسملة لأيّ سورة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أنّه عيّنها لإحدى السورتين من الجحد و التوحيد و لم يدر أنّه لأيتهما أعاد البسملة و قرأ 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تجوز قراءة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5660808_417432637"/>
      <w:bookmarkStart w:id="461" w:name="_Toc176"/>
      <w:bookmarkEnd w:id="460"/>
      <w:r>
        <w:rPr>
          <w:rtl w:val="true"/>
        </w:rPr>
        <w:t xml:space="preserve">مسألة </w:t>
      </w:r>
      <w:r>
        <w:rPr/>
        <w:t>13</w:t>
      </w:r>
      <w:r>
        <w:rPr>
          <w:rtl w:val="true"/>
        </w:rPr>
        <w:t xml:space="preserve">: </w:t>
      </w:r>
      <w:r>
        <w:rPr>
          <w:rtl w:val="true"/>
        </w:rPr>
        <w:t>إذا بسمل من غير تعيين سورة فله أن يقرأ ما شاء</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بسمل من غير تعيين سورة فله أن يقرأ 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شك في أنّه عينها لسورة معينة أو لا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صدق السورة الكاملة عليها فتشملها الإطلاقات قهرا، و ليس ذلك من التمسك بالدليل في الموضع المشتبه، لفرض صدق السورة الكاملة عليها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تعيين البسملة لسورة يوجب تخصصها بها فلا تصلح أن تكون جزءا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 البحار، و أصالة عدم الإتيان بسورة كاملة محكومة بالإطلاقات،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لتخصصها بالمنسيّ فلا تصير جزءا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ما تقدم من ضعف المبنى أولا، و ما مر من مناقشة البحار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إعادة البسملة فلما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جواز قراءة غيرهما فلما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يأتي فيها عدم جواز العدول من إحداهما إلى الأخرى أيضا، فيكون قوله رحمه اللّه هنا مخالفا، لما يأتي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اعتبار تعيين السورة قبل الشروع فيها، فتقع البسملة جزءا من السورة التي تتعقبها لا محالة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أصالة عدم التعيين يلحقها بالقسم الأول</w:t>
      </w:r>
      <w:r>
        <w:rPr>
          <w:rFonts w:eastAsia="Amiri" w:cs="Amiri" w:ascii="Amiri" w:hAnsi="Amiri"/>
          <w:color w:val="111111"/>
          <w:sz w:val="28"/>
          <w:szCs w:val="28"/>
          <w:rtl w:val="true"/>
          <w:lang w:bidi="ar-SA"/>
        </w:rPr>
        <w:t xml:space="preserve">. </w:t>
      </w:r>
      <w:bookmarkStart w:id="462" w:name="pg12200_110814"/>
    </w:p>
    <w:p>
      <w:pPr>
        <w:pStyle w:val="BookText"/>
        <w:rPr/>
      </w:pPr>
      <w:bookmarkEnd w:id="462"/>
      <w:r>
        <w:rPr>
          <w:rFonts w:ascii="Amiri" w:hAnsi="Amiri" w:eastAsia="Amiri" w:cs="Amiri"/>
          <w:color w:val="111111"/>
          <w:sz w:val="28"/>
          <w:sz w:val="28"/>
          <w:szCs w:val="28"/>
          <w:rtl w:val="true"/>
          <w:lang w:bidi="ar-SA"/>
        </w:rPr>
        <w:t xml:space="preserve">الأحوط في هذه الصورة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إعادتها مطلقا، لما مر من الاحتياط في التعيين</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5660810_417432637"/>
      <w:bookmarkStart w:id="464" w:name="_Toc177"/>
      <w:bookmarkEnd w:id="463"/>
      <w:r>
        <w:rPr>
          <w:rtl w:val="true"/>
        </w:rPr>
        <w:t xml:space="preserve">مسألة </w:t>
      </w:r>
      <w:r>
        <w:rPr/>
        <w:t>14</w:t>
      </w:r>
      <w:r>
        <w:rPr>
          <w:rtl w:val="true"/>
        </w:rPr>
        <w:t xml:space="preserve">: </w:t>
      </w:r>
      <w:r>
        <w:rPr>
          <w:rtl w:val="true"/>
        </w:rPr>
        <w:t>لو كان بانيا من أول الصلاة أو أول الركعة أن يقرأ سورة معينة فنسي و قرأ غيرها كفى</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بانيا من أول الصلاة أو أول الركعة أن يقرأ سورة معينة فنسي و قرأ غيرها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يجب إعادة السورة، و كذا لو كانت عادته سورة معينة فقرأ غيرها</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5660812_417432637"/>
      <w:bookmarkStart w:id="466" w:name="_Toc178"/>
      <w:bookmarkEnd w:id="465"/>
      <w:r>
        <w:rPr>
          <w:rtl w:val="true"/>
        </w:rPr>
        <w:t xml:space="preserve">مسألة </w:t>
      </w:r>
      <w:r>
        <w:rPr/>
        <w:t>15</w:t>
      </w:r>
      <w:r>
        <w:rPr>
          <w:rtl w:val="true"/>
        </w:rPr>
        <w:t xml:space="preserve">: </w:t>
      </w:r>
      <w:r>
        <w:rPr>
          <w:rtl w:val="true"/>
        </w:rPr>
        <w:t>إذا شك في أثناء سورة أنّه هل عيّن البسملة لها أو لغيرها</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أثناء سورة أنّه هل عيّن البسملة لها أو لغيرها و قرأها نسيانا بنى على أنّه لم يعيّن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5660814_417432637"/>
      <w:bookmarkStart w:id="468" w:name="_Toc179"/>
      <w:bookmarkEnd w:id="467"/>
      <w:r>
        <w:rPr>
          <w:rtl w:val="true"/>
        </w:rPr>
        <w:t xml:space="preserve">مسألة </w:t>
      </w:r>
      <w:r>
        <w:rPr/>
        <w:t>16</w:t>
      </w:r>
      <w:r>
        <w:rPr>
          <w:rtl w:val="true"/>
        </w:rPr>
        <w:t xml:space="preserve">: </w:t>
      </w:r>
      <w:r>
        <w:rPr>
          <w:rtl w:val="true"/>
        </w:rPr>
        <w:t>يجوز العدول من سورة إلى أخرى اختيارا</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العدول من سورة إلى أخرى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دعوى أنّ ظاهر الحال هو التعيين و لو إجمالا مع عدم 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هو تعيين السورة عن قصد إجمالي و عدم المانع عنها، لأصالة عدم مانعية تبدل ما بنى عليه من إتيان سورة خاصة، هذا إذا عين السورة المأتيّ بها و لو إجمالا و ارتكازا أو اعتيادا، و أما لو لم يعينها أصلا، فلا يكفي بناء على اعتبار التعيين، و منه يعلم حكم الفرع اللاحق،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الشك إلى صحة ما أتى به من البسملة و مقتضى قاعدة التجاوز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من كلّ سورة إلّا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 قل يا أيّها الكافرون</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صحيح الحلبي و لأصالة عدم وجوب الإتمام، و بقاء التخيير للمكلّف في إتيان أي سورة شاء 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الإبطال المحرّم، و أنّه من </w:t>
      </w:r>
    </w:p>
    <w:p>
      <w:pPr>
        <w:pStyle w:val="BookText"/>
        <w:rPr/>
      </w:pPr>
      <w:r>
        <w:rPr>
          <w:rFonts w:ascii="Amiri" w:hAnsi="Amiri" w:eastAsia="Amiri" w:cs="Amiri"/>
          <w:color w:val="111111"/>
          <w:sz w:val="28"/>
          <w:sz w:val="28"/>
          <w:szCs w:val="28"/>
          <w:rtl w:val="true"/>
          <w:lang w:bidi="ar-SA"/>
        </w:rPr>
        <w:t xml:space="preserve">ما لم يبلغ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الجحد و التوحيد، فلا يجوز العدول</w:t>
      </w:r>
    </w:p>
    <w:p>
      <w:pPr>
        <w:pStyle w:val="BookText"/>
        <w:rPr/>
      </w:pPr>
      <w:r>
        <w:rPr>
          <w:rFonts w:ascii="Amiri" w:hAnsi="Amiri" w:eastAsia="Amiri" w:cs="Amiri"/>
          <w:color w:val="111111"/>
          <w:sz w:val="28"/>
          <w:sz w:val="28"/>
          <w:szCs w:val="28"/>
          <w:rtl w:val="true"/>
          <w:lang w:bidi="ar-SA"/>
        </w:rPr>
        <w:t>القران الممنوع، مضافا إلى صيرورة المعدول عنه من الزيادة العمدية المبطلة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 لأنّ 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التكاليف النفسية دون الغيرية المحضة، و تقدم الإشكال في حرمة القران صغرى و كبرى، و الزيادة العمدية المبطلة متقوّمة بالقصد، و لا قصد هنا للزيادة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التخيير المقتضية لجواز العدول، و لو بعد تجاوز النصف، و لإطلاق ما دل على جواز العدول ما لم يدل دليل على المنع، و قد ادعي الإجماع على عدم جواز العدول مع التجاوز عن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الخلاف في جوازه مع بلوغ النصف، فعن جمع، بل نسب إلى المشهور جوازه حتّى مع بلوغ النصف، و عن جميع بل نسب إلى الأكثر عدم الجواز حينئذ، بل يكون غاية الجواز ما لم يبلغ النصف، و عن كشف اللثام جوازه ما لم يبلغ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الإجماع،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 بحسب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بقاء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 بعد الشروع في السورة لا وجه للتخيير، لأنّه ابتدائيّ لا أن يكون استمراريا لا دليل عليه، لأنّ هذا الترديد منشأ لحصول الشك المحقق لموضوع الاستصحاب لا أن يكون مانعا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بلوغ النصف لا يجزي الأصل إن تمَّ الدليل على المنع و مع عدم تماميته و حصول الاحتمال المعتد به يكون من موارد دوران الأمر بين التعيين 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فالمتيقن منه إنّما هو ما لم يتجاوز عن النصف، فيجوز مع البلوغ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فمقتضى الإطلاقات جواز العدول مطلقا و إن تجاوز النصف</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الأخبار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أبي العباس 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يريد أن يقرأ السورة فيقرأ في أخرى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التي يريد و إن بلغ النصف</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صريح في الجواز مع بلوغ النصف، و يمكن أن يستفاد منه الجواز بعده أيضا بحمل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بلغ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الفرد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بلغ النصف و ما زاد، و هذا النحو من الاستعمالات شائع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التقييد الحقيقي، فلا ينافي ذلك جوازه مع التجاوز عن النصف أيضا، و في موثق عبيد بن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يريد أن يقرأ السورة فيقرأ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يرجع ما بينه و بين أن يقرأ ثلثيها</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خوف مخالفة الإجماع لصح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العدول ما بينه و بين أن يقرأ الثلاثين لأجل هذه الموثقة إذ لا مخالف لها من النصوص، لما تقدم من عدم ظهور خبر أبي العباس في التقييد الحقيقي، و كذا خبر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أراد أن يقرأ سورة فقرأ غيرها هل يصلح له أن يقرأ نصفها ثمَّ يرجع إلى السورة التي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تكن قل هو اللّه أحد أو قل يا أيها الكافرون</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ليس في مقام بيان عدم جواز الرجوع بعد التجاوز عن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ذكرتها من قبل أن تقرأ نصف سورة فارجع إلى سورة الجمعة و إن لم تذكرها إلّا بعد ما قرأت نصف سورة فامض في صلاتك</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مضافا إلى قصور سنده معارض بما تقدم من موثق عبيد بن زرارة و لو لا مخالفة الإجماع لأمكن حمل هذه الأخبار على الكراهة، لأنّ اختلاف المضمون من أماراتها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حرمة العدول هل هي نفسية أو غيرية؟ استدل على الأخير بأنّه من الزيادة العمدية، و أنّه من القران الممنوع، و من الامتثال بعد الامتثال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منهما إلى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إحداهما إلى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الشروع فيها و لو بالبسملة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العدول منهما إلى الجمعة و المنافقين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إذ الأول متقوم بقصد الزيادة من أول الإتيان بالشي‌ء، فلا يشمل المقام الذي يتصف المأتي به بالزيادة بعد العدول إلى السورة الثانية، و مع الشك، فالمرجع أصالة عدم المانعية، و الثاني ممنوع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 كذلك أيضا، فالحرمة في الجملة مسلّمة، و أما البطلان، فمقتضى الأصل عدمه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فيما تقدم في خبر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من كلّ سورة إلّا من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يا أيّها الكافرون</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نصوص المنع الشامل لهما و لغيرهما،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الاستثناء الشامل لكلّ جزء منهما و البسملة جزء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ابن مسلم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يريد أن يقرأ سورة الجمعة في الجمعة فيقرأ قل هو اللّه أحد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سورة الجمعة</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قُلْ هُوَ اللّهُ أَحَدٌ و أنت تريد أن تقرأ بغيرها فامض فيها و لا ترجع إلّا أن تكون في يوم الجمعة فإنّك ترجع إلى الجمعة و المنافقين منها</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في خبر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صلّى الجمعة فأراد أن يقرأ سورة الجمعة فقرأ قُلْ هُوَ اللّهُ أَحَدٌ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يعود إلى الجمعة</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خصوص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يستحب في الظهر أو الجمعة</w:t>
      </w:r>
    </w:p>
    <w:p>
      <w:pPr>
        <w:pStyle w:val="BookText"/>
        <w:rPr/>
      </w:pPr>
      <w:r>
        <w:rPr>
          <w:rFonts w:ascii="Amiri" w:hAnsi="Amiri" w:eastAsia="Amiri" w:cs="Amiri"/>
          <w:color w:val="111111"/>
          <w:sz w:val="28"/>
          <w:sz w:val="28"/>
          <w:szCs w:val="28"/>
          <w:rtl w:val="true"/>
          <w:lang w:bidi="ar-SA"/>
        </w:rPr>
        <w:t>و عن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القراءة في الجمعة بما يقرأ؟</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الجمعة و إذا جاءك المنافقون و إن أخذت في غيرها و إن كان قُلْ هُوَ اللّهُ أَحَدٌ فاقطعها من أولها و ارجع إليها</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و إن وردت في سورة قُلْ هُوَ اللّهُ أَحَدٌ، و لكن الظاهر عدم الفصل بينه و بين الجحد، مضافا إلى ظهور الإجماع في أصل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الأخبار،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موارد الأقلّ و الأكثر، فإنّ خصوص صلاة الجمعة معلومة و الشك في صلاة ظهر يوم الجمعة و عصرها و غداتها فيؤخذ بما هو المعلوم و يرجع إلى غيره إلى عموم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مشتملة على الجمعة </w:t>
      </w:r>
      <w:r>
        <w:rPr>
          <w:rStyle w:val="FootnoteAnchor"/>
          <w:rtl w:val="true"/>
        </w:rPr>
        <w:footnoteReference w:id="604"/>
      </w:r>
      <w:r>
        <w:rPr>
          <w:rFonts w:ascii="Amiri" w:hAnsi="Amiri" w:eastAsia="Amiri" w:cs="Amiri"/>
          <w:color w:val="111111"/>
          <w:sz w:val="28"/>
          <w:sz w:val="28"/>
          <w:szCs w:val="28"/>
          <w:rtl w:val="true"/>
          <w:lang w:bidi="ar-SA"/>
        </w:rPr>
        <w:t xml:space="preserve">و في بعضها يوم الجمعة و إطلاق الجمعة على الظهر في يومها شائع في الأخبار و اصطلاح الرواة، فيمكن استفادة الأعم منها و من الظهر من لفظ الجمعة مضافا إلى ما في بعضها من التعبير بيوم الجمعة </w:t>
      </w:r>
      <w:r>
        <w:rPr>
          <w:rStyle w:val="FootnoteAnchor"/>
          <w:rtl w:val="true"/>
        </w:rPr>
        <w:footnoteReference w:id="605"/>
      </w:r>
      <w:r>
        <w:rPr>
          <w:rFonts w:ascii="Amiri" w:hAnsi="Amiri" w:eastAsia="Amiri" w:cs="Amiri"/>
          <w:color w:val="111111"/>
          <w:sz w:val="28"/>
          <w:sz w:val="28"/>
          <w:szCs w:val="28"/>
          <w:rtl w:val="true"/>
          <w:lang w:bidi="ar-SA"/>
        </w:rPr>
        <w:t>، مع أنّ عدم شيوع مواظبة أصحاب الأئمة عليهم السلام على صلاة الجمعة، و ظهور مواظبتهم على صلاة الظهر في يوم الجمعة يؤيد أنّ المراد صلاة الظهر من يوم الجمعة لا صلاة الجمعة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 فعن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في عدم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الجمعة و الظهر و يشهد له ما ورد من أنّ الجمعة هي الظهر و إنّما سقط عنها الركعتان لمكان الخطبتين </w:t>
      </w:r>
      <w:r>
        <w:rPr>
          <w:rStyle w:val="FootnoteAnchor"/>
          <w:rtl w:val="true"/>
        </w:rPr>
        <w:footnoteReference w:id="606"/>
      </w:r>
      <w:r>
        <w:rPr>
          <w:rFonts w:ascii="Amiri" w:hAnsi="Amiri" w:eastAsia="Amiri" w:cs="Amiri"/>
          <w:color w:val="111111"/>
          <w:sz w:val="28"/>
          <w:sz w:val="28"/>
          <w:szCs w:val="28"/>
          <w:rtl w:val="true"/>
          <w:lang w:bidi="ar-SA"/>
        </w:rPr>
        <w:t>فيستفاد منه أصالة المساواة بين الظهر و الجمعة إلّا ما خرج بالدليل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أن يقرأ في الركعة الأولى الجمعة و في الثانية المنافقين، فإذا نسي و قرأ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الجحد و التوحيد يجوز العدول إليهما ما لم يبلغ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شرع في الجحد أو التوحيد عمدا فلا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النسيان هو المتيقن من الأدلة، و لعمومات حرمة العدول إلّا في الفرد الخاص من المخصص و هو النسيان و في غيره يحتاج إلى قرينة و هي مفقودة و هذا هو مذهب أكثر الأصحاب، و لكن نسب إلى البحار الشمول لصورة العمد أيضا و يقتضيه إطلاق جملة من الفتاوى، و إطلاق أدلة المقام و كثرة الاهتمام بما ورد في قراءة الجمعة و المنافقين في يوم الجمعة </w:t>
      </w:r>
      <w:r>
        <w:rPr>
          <w:rStyle w:val="FootnoteAnchor"/>
          <w:rtl w:val="true"/>
        </w:rPr>
        <w:footnoteReference w:id="607"/>
      </w:r>
      <w:r>
        <w:rPr>
          <w:rFonts w:ascii="Amiri" w:hAnsi="Amiri" w:eastAsia="Amiri" w:cs="Amiri"/>
          <w:color w:val="111111"/>
          <w:sz w:val="28"/>
          <w:sz w:val="28"/>
          <w:szCs w:val="28"/>
          <w:rtl w:val="true"/>
          <w:lang w:bidi="ar-SA"/>
        </w:rPr>
        <w:t>فيشك في أصل ثبوت العموم في أدلة المنع و يرجع إلى أصالة الصحة و عدم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أخبار المقام جواز العدول و لو بعد تجاوز النصف كما عليه جمع منهم الشيخ و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الأخبار المانعة السابقة </w:t>
      </w:r>
      <w:r>
        <w:rPr>
          <w:rStyle w:val="FootnoteAnchor"/>
          <w:rtl w:val="true"/>
        </w:rPr>
        <w:footnoteReference w:id="608"/>
      </w:r>
      <w:r>
        <w:rPr>
          <w:rFonts w:ascii="Amiri" w:hAnsi="Amiri" w:eastAsia="Amiri" w:cs="Amiri"/>
          <w:color w:val="111111"/>
          <w:sz w:val="28"/>
          <w:sz w:val="28"/>
          <w:szCs w:val="28"/>
          <w:rtl w:val="true"/>
          <w:lang w:bidi="ar-SA"/>
        </w:rPr>
        <w:t>فالظاهر انصرافها عن مورد استحباب العدول، بل تختص بصورة الجواز فقط و كذا الإجماع على عدم الجواز بعد بلوغ النصف، فإنّ المتيقن منه مورد الجواز، بل لا وجه للتمسك به في المقام مطلقا، لذهاب جمع إلى عدم التحديد بالنصف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التعارض فالمرجع أصالة بقاء رجحان العدول إلى الجمعة و المنافقين، و أصالتها الصحة و عدم المانعية و لا يصح التمسك بعموم ما دل على عدم جواز الرجوع من الجحد و التوحيد إلى غيرهما، لفرض تخصصه بالنسبة إلى الجمعة و المنافقين، فما عن جمع بل نسب إلى المشهور من التحديد بعدم تجاوز النصف لا دليل عليه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ابن صبيح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أراد أن يصلّي الجمعة فقرأ ب قُلْ هُوَ اللّهُ أَحَدٌ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يتمها ركعتين ثمَّ يستأنف</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469" w:name="pg12200_110820"/>
    </w:p>
    <w:p>
      <w:pPr>
        <w:pStyle w:val="BookText"/>
        <w:rPr/>
      </w:pPr>
      <w:bookmarkEnd w:id="469"/>
      <w:r>
        <w:rPr>
          <w:rFonts w:ascii="Amiri" w:hAnsi="Amiri" w:eastAsia="Amiri" w:cs="Amiri"/>
          <w:color w:val="111111"/>
          <w:sz w:val="28"/>
          <w:sz w:val="28"/>
          <w:szCs w:val="28"/>
          <w:rtl w:val="true"/>
          <w:lang w:bidi="ar-SA"/>
        </w:rPr>
        <w:t xml:space="preserve">يجوز العدول إليهما أيضا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5660816_417432637"/>
      <w:bookmarkStart w:id="471" w:name="_Toc180"/>
      <w:bookmarkEnd w:id="470"/>
      <w:r>
        <w:rPr>
          <w:rtl w:val="true"/>
        </w:rPr>
        <w:t xml:space="preserve">مسألة </w:t>
      </w:r>
      <w:r>
        <w:rPr/>
        <w:t>17</w:t>
      </w:r>
      <w:r>
        <w:rPr>
          <w:rtl w:val="true"/>
        </w:rPr>
        <w:t xml:space="preserve">: </w:t>
      </w:r>
      <w:r>
        <w:rPr>
          <w:rtl w:val="true"/>
        </w:rPr>
        <w:t>الأحوط عدم العدول من الجمعة و المنافقين إلى غيرهما في يوم الجمعة</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العدول من الجمعة و المنافقين إلى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 و إن لم يبلغ النصف</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5660818_417432637"/>
      <w:bookmarkStart w:id="473" w:name="_Toc181"/>
      <w:bookmarkEnd w:id="472"/>
      <w:r>
        <w:rPr>
          <w:rtl w:val="true"/>
        </w:rPr>
        <w:t xml:space="preserve">مسألة </w:t>
      </w:r>
      <w:r>
        <w:rPr/>
        <w:t>18</w:t>
      </w:r>
      <w:r>
        <w:rPr>
          <w:rtl w:val="true"/>
        </w:rPr>
        <w:t xml:space="preserve">: </w:t>
      </w:r>
      <w:r>
        <w:rPr>
          <w:rtl w:val="true"/>
        </w:rPr>
        <w:t>يجوز العدول من سورة إلى أخرى في النوافل مطلقا</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العدول من سورة إلى أخرى في النوافل مطلقا و إن بلغ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ربط له بالمقام، لظهوره في الالتفات بعد الفراغ من قراءة التوحيد، فهذا الخبر مما يدل على كثرة الاهتمام بقراءة سورة الجمعة حيث رخص عليه السلام لأجلها العدول إلى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خصص الحكم بصورة النسيان و تقدم عدم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جواز العدول من كلّ سورة جوازه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عدم الجواز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 بأنّه إذا لم يصح الرجوع من التوحيد و الجحد إلى كلّ سورة إلّا إليهما فلا يصح منهما إلى غيرهما بالأولى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الدعائم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بالقراءة في الصلاة بسورة ثمَّ رأى أن يتركها و يأخذ في غيرها فله ذلك ما لم يأخذ في نصف السورة الأخرى إلّا أن يكون بدأ ب قُلْ هُوَ اللّهُ أَحَدٌ فإنّه لا يقطعها و كذلك سورة الجمعة أو سورة المنافقين في الجمعة لا يقطعهما إلى غيرهما</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الأول من مجرد 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قاصر سندا فلا يصلحان للفتوى و إن صلحا للاحتياط</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التخيير مطلقا و عدم دليل على المنع من إجماع أو غيره لأنّ المنساق من الأدلة المانعة ما وجبت فيها السورة لا ما لا تجب فيها، مع ما ورد من كثرة التسهيل في النافلة في النصوص من تبعيض السورة، و قراءة العزائم، </w:t>
      </w:r>
      <w:bookmarkStart w:id="474" w:name="pg12200_110821"/>
    </w:p>
    <w:p>
      <w:pPr>
        <w:pStyle w:val="Heading6"/>
        <w:numPr>
          <w:ilvl w:val="5"/>
          <w:numId w:val="1"/>
        </w:numPr>
        <w:rPr/>
      </w:pPr>
      <w:bookmarkStart w:id="475" w:name="__RefHeading___Toc5660820_417432637"/>
      <w:bookmarkStart w:id="476" w:name="_Toc182"/>
      <w:bookmarkEnd w:id="474"/>
      <w:bookmarkEnd w:id="475"/>
      <w:r>
        <w:rPr>
          <w:rtl w:val="true"/>
        </w:rPr>
        <w:t xml:space="preserve">مسألة </w:t>
      </w:r>
      <w:r>
        <w:rPr/>
        <w:t>19</w:t>
      </w:r>
      <w:r>
        <w:rPr>
          <w:rtl w:val="true"/>
        </w:rPr>
        <w:t xml:space="preserve">: </w:t>
      </w:r>
      <w:r>
        <w:rPr>
          <w:rtl w:val="true"/>
        </w:rPr>
        <w:t>يجوز مع الضرورة العدول بعد بلوغ النصف</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مع الضرورة العدول بعد بلوغ النصف حتّى في الجحد و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نسي بعض السورة، أو خاف فوت الوقت بإتمامها، أو كان هناك مانع آخر، و من ذلك ما لو نذر أن يقرأ سورة معينة في صلاته فنسي و قرأ غيرها فإنّ الظاهر جواز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بعد بلوغ النصف أو كان ما شرع فيه الجحد أو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القران، و يمكن استفادة العدول من إطلاق جواز التبعيض، و إطلاق جواز القران فيها و الظاهر أنّ العدول من الجحد إلى التوحيد و بالعكس كذلك، لأنّ الشك في شمول دليل الحرمة للنافلة يكفي في الرجوع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مما حرم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بناء على شمول الحلية و الحرمة للنفسية و الغيرية كما هو الظاهر و قد ارتكز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الضرورات تبيح المحذورات، مع أنّ المنساق من الأدلة المانعة إنّما هو حال الاختيار، فيرجع في غيره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ترجيح دليل وجوب الوفاء بالنذر على دليل حرمة العدول بدعوى أنّ أدلة حرمة العدول لا اقتضائيّة، فتزول الحرمة بعروض وجوب الوفاء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مجرد الدعوى و لا شاهد عليها بل تصح دعوى العكس، لأنّه ما لم يكن العمل راجحا قبل النذر، و مع قطع النظر عنه لم ينعقد فضلا عن أن يكون ممنوعا شرعا، و مع الشك فمقتضى الأصل عدم وجوب الوفاء بعد عدم جواز التمسك بعموم وجوب الوفاء، لأنّه من التمسك بالعام في الشبهة المصداقية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النذر العرفي كما في جميع موارد العقود </w:t>
      </w:r>
      <w:bookmarkStart w:id="477" w:name="pg12200_110822"/>
    </w:p>
    <w:p>
      <w:pPr>
        <w:pStyle w:val="Heading6"/>
        <w:numPr>
          <w:ilvl w:val="5"/>
          <w:numId w:val="1"/>
        </w:numPr>
        <w:rPr/>
      </w:pPr>
      <w:bookmarkStart w:id="478" w:name="__RefHeading___Toc5660822_417432637"/>
      <w:bookmarkStart w:id="479" w:name="_Toc183"/>
      <w:bookmarkEnd w:id="477"/>
      <w:bookmarkEnd w:id="478"/>
      <w:r>
        <w:rPr>
          <w:rtl w:val="true"/>
        </w:rPr>
        <w:t xml:space="preserve">مسألة </w:t>
      </w:r>
      <w:r>
        <w:rPr/>
        <w:t>20</w:t>
      </w:r>
      <w:r>
        <w:rPr>
          <w:rtl w:val="true"/>
        </w:rPr>
        <w:t xml:space="preserve">: </w:t>
      </w:r>
      <w:r>
        <w:rPr>
          <w:rtl w:val="true"/>
        </w:rPr>
        <w:t>يجب على الرجال الجهر بالقراءة في الصبح، و الركعتين الأولتين من المغرب و العشاء</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الرجال الجهر بالقراءة في الصبح، و الركعتين الأولتين من المغرب و 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الإخفات في</w:t>
      </w:r>
    </w:p>
    <w:p>
      <w:pPr>
        <w:pStyle w:val="BookText"/>
        <w:rPr/>
      </w:pPr>
      <w:r>
        <w:rPr>
          <w:rFonts w:ascii="Amiri" w:hAnsi="Amiri" w:eastAsia="Amiri" w:cs="Amiri"/>
          <w:color w:val="111111"/>
          <w:sz w:val="28"/>
          <w:sz w:val="28"/>
          <w:szCs w:val="28"/>
          <w:rtl w:val="true"/>
          <w:lang w:bidi="ar-SA"/>
        </w:rPr>
        <w:t>و الإيقاعات حيث إنّ موردها الموضوعات العرفية ما لم تثبت التخطئة، و طريق الاحتياط إتمامها رجاء ثمَّ الإتيان بالمنذورة كذلك و لا محذور في البين إلّا شبهة القران، و قد تقدم عدم الدليل على حرمته، و على فرضه ففي شموله لمثل المقام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النذر المذكور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قراءة السورة المعينة غافلا عن كلّ شي‌ء و حكمه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قراءة سورة خاصة و ينذر أيضا عدم قراءة سورة خاصة بناء على تحقق مثل هذا النذر لوجود رجحان في ترك القراءة في الجملة، فلو قرأها غفلة وجب عليه العدول إلى ما نذر قراءتها، لوجوب الوفاء بالنذر، و الظاهر عدم شمول دليل حرمة العدول للفرض، لأنّه فيما إذا لم يكن الإتمام حراما و يمكن أن يكون هذا مراد الماتن رحمه اللّه فيكون المراد بجواز الرجوع الجواز بالمعنى الأعم الشامل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قراءة سورة خاصة على فرض اشتغال ذمته بوجوب إتيان السورة و حينئذ فلو قرأ غير المنذورة غفلة و تجاوز النصف لا يصح له العدول، لعدم اشتغال الذمة بسورة أخرى بل هو مشغول الذمة فعلا بوجوب إتمام ما شرع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قبله فالظاهر الوجوب لبقاء الاشتغال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العملية و الفتوائية على نحو التوظيف من أول تشريع الصلاة، و يستفاد من الأخبار الكثيرة في الأبواب المتفرقة التي يأتي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علة تشريع الجهر و الإخفات أنّه من المسلّمات بين المسلمين من أول عصر البعثة، و إنّما الكلام في أنّه على سبيل الوجوب أو الندب مقتضى ظواهر الأخبار هو الأول، فلو عكس بطل إلّا ما خرج بالدليل، ففي خبر ابن شاذان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الصلوات التي يجهر فيها إنّما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في أوقات مظلمة فوجب أن يجهر فيها ليعلم المار أنّ هناك جماعة فإن أراد أن يصلّي صلّى</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جهر فيما لا ينبغي الجهر فيه، و أخفى فيما لا ينبغي الإخفاء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ذلك فعل ناسيا أو ساهيا فلا شي‌ء عليه</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ما ورد في خبر محمد بن عمران في بيان علة الجهر و الإخفات في كيفية صلاة النبي صلّى اللّه عليه و آله في المعراج </w:t>
      </w:r>
      <w:r>
        <w:rPr>
          <w:rStyle w:val="FootnoteAnchor"/>
          <w:rtl w:val="true"/>
        </w:rPr>
        <w:footnoteReference w:id="614"/>
      </w:r>
      <w:r>
        <w:rPr>
          <w:rFonts w:ascii="Amiri" w:hAnsi="Amiri" w:eastAsia="Amiri" w:cs="Amiri"/>
          <w:color w:val="111111"/>
          <w:sz w:val="28"/>
          <w:sz w:val="28"/>
          <w:szCs w:val="28"/>
          <w:rtl w:val="true"/>
          <w:lang w:bidi="ar-SA"/>
        </w:rPr>
        <w:t>، كما يدل عليه خبر ابن الضحاك عن الرضا عليه السلام الظاهر في مداومته عليه السلام على الجهر في العشاءين و الصبح و الإخفات في الظهرين،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يجهر بالقراءة في المغرب و العشاء الآخرة، و صلاة الليل و الشفع و الوتر، و الغداة، و يخفي القراءة في الظهر و العصر</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الإسكافي القول باستحبابها، و عن السيد أنّها من السنن المؤكدة، و عن جمع متابعتهما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خوف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تارة بالأصل،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وَ لا تَجْهَرْ بِصَلاتِكَ وَ لا تُخافِتْ بِها وَ ابْتَغِ بَيْنَ ذلِكَ سَبِيلًا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شامل للصلوات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من الفريضة ما يجهر فيه بالقراءة، هل عليه أن لا يجهر؟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جهر و إن شاء لم يفعل</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مورد للأصل مع الدليل، و لا وجه للاستدلال بالآية الكريمة للقطع بتشريع الجهر و الإخفات في الجملة، فالمراد بها النهي عن الإفراط في الجهر أو الإخفات، كما يدل عليه ما ورد في تفسيرها من </w:t>
      </w:r>
    </w:p>
    <w:p>
      <w:pPr>
        <w:pStyle w:val="BookText"/>
        <w:rPr/>
      </w:pPr>
      <w:r>
        <w:rPr>
          <w:rFonts w:ascii="Amiri" w:hAnsi="Amiri" w:eastAsia="Amiri" w:cs="Amiri"/>
          <w:color w:val="111111"/>
          <w:sz w:val="28"/>
          <w:sz w:val="28"/>
          <w:szCs w:val="28"/>
          <w:rtl w:val="true"/>
          <w:lang w:bidi="ar-SA"/>
        </w:rPr>
        <w:t xml:space="preserve">الظهر 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فيه فيستحب الجهر في صلاة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الصحيحة فهي مجملة، لأنّ السائل فرض أنّ الصلاة مما يجهر فيها بالقراءة ثمَّ سأل عن لزوم الإخفات عليه و يمكن حملها على أنّ بعض الصلوات الإخفاتية كانت مما يجهر فيها عند العامة فيكون المراد بالجهرية عند غيرنا فأجاب عليه السلام إن شاء جهر إن صلّى عندهم تقية، و إن شاء أخفى مع عدم التقية، فالتخيير تخيير في الموضوع لا في أصل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تقتضيه السيرة العملية بين المسلمين و الفتوائية بين الإمامية، و تقدم في خبر ابن الضحاك مواظبة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عبد اللّه عليه السلام في الجمعة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القراءة فيها بالجهر</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مسلم عن صلاة الجمعة في السفر،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تصنعون كما تصنعون في الظهر و لا يجهر الإمام فيها بالقراءة و إنّما يجهر إذا كانت خطبة</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اشتمال مثل هذه الأخبار على جملة من المندوبات يمنع عن استفادة الوجوب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قطع الأصحاب بعدم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كلّ من يحفظ عنه العلم على أنّه يجهر بالقراءة في صلاة الجمعة، و لم أقف على قول للأصحاب في الوجوب و عدمه، و الأصل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ظاهره عدم تحقق الإجماع على عدم الوجوب و لذا تمسك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استفادة الندب من الأخبار لورودها في مقام نفي وجوب </w:t>
      </w:r>
    </w:p>
    <w:p>
      <w:pPr>
        <w:pStyle w:val="BookText"/>
        <w:rPr/>
      </w:pPr>
      <w:r>
        <w:rPr>
          <w:rFonts w:ascii="Amiri" w:hAnsi="Amiri" w:eastAsia="Amiri" w:cs="Amiri"/>
          <w:color w:val="111111"/>
          <w:sz w:val="28"/>
          <w:sz w:val="28"/>
          <w:szCs w:val="28"/>
          <w:rtl w:val="true"/>
          <w:lang w:bidi="ar-SA"/>
        </w:rPr>
        <w:t xml:space="preserve">بل في الظهر 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الإخفات فلا يستفاد منها أكثر من أصل الجواز، إلّا أن يتمسك بالإجماع المدعى على الندب، مع التسامح في الاستحباب بما لا يتسامح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يصلّي الجمعة أربع ركعات أ يجهر فيها بالقراءة؟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القنوت في الثانية</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مسلم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في السفر صلاة الجمعة جماعة بغير خطبة و اجهروا بالقراءة،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ينكر علينا الجهر بها في السفر،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اجهروا بها</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القراءة في الجمعة إذا صلّيت وحدي أربعا أجهر بالقراءة؟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يعارض هذه الأخبار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الجماعة يوم الجمعة في السفر،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يصنعون، كما يصنعون في غير الجمعة في الظهر، و لا يجهر الإمام فيها بالقراءة إنّما يجهر إذا كانت خطبة</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ما تقدم في صحيح ابن مسلم، و لذا ذهب بعض الأصحاب إلى المنع، و عن المحقق رحمه اللّه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أشبه بالمذهب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نسب إلى المشهور استحباب الجهر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 الصحيحين على التقية بقرينة ما تقدم في خبر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ينكر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عدم دلالة ما تقدم من صحيح الحلبي و مثله على </w:t>
      </w:r>
      <w:bookmarkStart w:id="480" w:name="pg12200_110826"/>
    </w:p>
    <w:p>
      <w:pPr>
        <w:pStyle w:val="Heading6"/>
        <w:numPr>
          <w:ilvl w:val="5"/>
          <w:numId w:val="1"/>
        </w:numPr>
        <w:rPr/>
      </w:pPr>
      <w:bookmarkStart w:id="481" w:name="__RefHeading___Toc5660824_417432637"/>
      <w:bookmarkStart w:id="482" w:name="_Toc184"/>
      <w:bookmarkEnd w:id="480"/>
      <w:bookmarkEnd w:id="481"/>
      <w:r>
        <w:rPr>
          <w:rtl w:val="true"/>
        </w:rPr>
        <w:t xml:space="preserve">مسألة </w:t>
      </w:r>
      <w:r>
        <w:rPr/>
        <w:t>21</w:t>
      </w:r>
      <w:r>
        <w:rPr>
          <w:rtl w:val="true"/>
        </w:rPr>
        <w:t xml:space="preserve">: </w:t>
      </w:r>
      <w:r>
        <w:rPr>
          <w:rtl w:val="true"/>
        </w:rPr>
        <w:t>يستحب الجهر بالبسملة في الظهرين للحمد و السورة</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الجهر بالبسملة في الظهرين للحمد و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الجهر لوروده في مقام دفع توهم الحظر، بل استفادة الاستحباب منه مشكل إلّا أن يبنى فيه على التسامح فالأحوط الإخفات و إن جاز الجهر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العصر يوم الجمعة فمقتضى الإطلاق و العموم الدالان على الإخفات شمولهما لعصر يوم الجمعة أيضا و لا دليل على الخلاف كما ورد في ظهر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الجهر و الإخفات خصوص القراءة نصا </w:t>
      </w:r>
      <w:r>
        <w:rPr>
          <w:rStyle w:val="FootnoteAnchor"/>
          <w:rtl w:val="true"/>
        </w:rPr>
        <w:footnoteReference w:id="625"/>
      </w:r>
      <w:r>
        <w:rPr>
          <w:rFonts w:ascii="Amiri" w:hAnsi="Amiri" w:eastAsia="Amiri" w:cs="Amiri"/>
          <w:color w:val="111111"/>
          <w:sz w:val="28"/>
          <w:sz w:val="28"/>
          <w:szCs w:val="28"/>
          <w:rtl w:val="true"/>
          <w:lang w:bidi="ar-SA"/>
        </w:rPr>
        <w:t>و إجماعا، فلا يجبان في غيرها من الأذكار مطلقا، و يتخير فيها بينهما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الجهر و لا الإخفات في القراءة في النوافل و الصلوات المندوبة مطلقا، للأصل، نعم، الأولى الإخفات في قراءة النهارية منها و الجهر في الليلة، لقاعدة الإلحاق المحمولة على مجرد الأولوية، لظهور الإجماع على عدم الوجوب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الفرائض تابع لأدائها نصّا </w:t>
      </w:r>
      <w:r>
        <w:rPr>
          <w:rStyle w:val="FootnoteAnchor"/>
          <w:rtl w:val="true"/>
        </w:rPr>
        <w:footnoteReference w:id="626"/>
      </w:r>
      <w:r>
        <w:rPr>
          <w:rFonts w:ascii="Amiri" w:hAnsi="Amiri" w:eastAsia="Amiri" w:cs="Amiri"/>
          <w:color w:val="111111"/>
          <w:sz w:val="28"/>
          <w:sz w:val="28"/>
          <w:szCs w:val="28"/>
          <w:rtl w:val="true"/>
          <w:lang w:bidi="ar-SA"/>
        </w:rPr>
        <w:t>و إجماعا فقضاء الظهرين يخفت فيه، و إن كان في الليل، و قضاء العشاءين يجهر فيه و إن كان في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و إجماعا ففي خبر الفضل بن شاذان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الإجهار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الصلوات سنة</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الأخبار عدّ ذلك من علامات المؤمن</w:t>
      </w:r>
      <w:r>
        <w:rPr>
          <w:rStyle w:val="FootnoteAnchor"/>
          <w:rtl w:val="true"/>
        </w:rPr>
        <w:footnoteReference w:id="628"/>
      </w:r>
      <w:r>
        <w:rPr>
          <w:rFonts w:ascii="Amiri" w:hAnsi="Amiri" w:eastAsia="Amiri" w:cs="Amiri"/>
          <w:color w:val="111111"/>
          <w:sz w:val="28"/>
          <w:sz w:val="28"/>
          <w:szCs w:val="28"/>
          <w:rtl w:val="true"/>
          <w:lang w:bidi="ar-SA"/>
        </w:rPr>
        <w:t>، و في صحيح صفوان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أبي عبد اللّه عليه السلام أياما، فكان إذا كانت صلاة لا يجهر 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يجهر في السورتين جميعا</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 إلى الصدوق و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لظاهر خبر الأعمش عن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الإجهار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واجب</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ألزمت الناس بالجهر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سندهما، وهنهما بالإعراض، و إمكان الحمل على تأكد الاستحباب، و أما صحيح الحلبي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سألاه عمن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يريد أن يقرأ فاتحة الكتاب،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سرّا و إن شاء جهرا،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فيقرؤها مع السورة الأخرى؟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فمحمول على التقية بقرينة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الإطلاقات الآبية عن التقييد عدم الفرق بين الإمام و غيره، فلا وجه لما عن ابن الجنيد من الاختصاص بالإمام، لما ورد فيه من النصوص بالخصوص لأنّها وردت في بعض مصاديق المطلق فلا ينافي الإطلاق، كما أنّ مقتضاها عدم الفرق بين الأولتين و الأخيرتين و ثالثة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عن الحلبي من الاختصاص بالأولتين، لقاعدة الاحتياط، و لأنّ نصوص الاستحباب بالجهر بالبسملة وردت فيما تتعيّن فيها القراءة و لا تتعيّن القراءة في الأخيرتين، لما يأتي في الفصل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الأخير بأنّه استحسان مخالف للإطلاق، و الأول بأنّه مخالف لما حقق في الأصول من أنّ المرجع في الشك في الشرطية إنّما هو البراءة دون الاحتياط، مع أنّ عمدة الدليل على الإخفات في الأخيرتين الإجماع و المتيقن منه غير البسملة</w:t>
      </w:r>
      <w:r>
        <w:rPr>
          <w:rFonts w:eastAsia="Amiri" w:cs="Amiri" w:ascii="Amiri" w:hAnsi="Amiri"/>
          <w:color w:val="111111"/>
          <w:sz w:val="28"/>
          <w:szCs w:val="28"/>
          <w:rtl w:val="true"/>
          <w:lang w:bidi="ar-SA"/>
        </w:rPr>
        <w:t xml:space="preserve">. </w:t>
      </w:r>
      <w:bookmarkStart w:id="483" w:name="pg12200_110828"/>
    </w:p>
    <w:p>
      <w:pPr>
        <w:pStyle w:val="Heading6"/>
        <w:numPr>
          <w:ilvl w:val="5"/>
          <w:numId w:val="1"/>
        </w:numPr>
        <w:rPr/>
      </w:pPr>
      <w:bookmarkStart w:id="484" w:name="__RefHeading___Toc5660826_417432637"/>
      <w:bookmarkStart w:id="485" w:name="_Toc185"/>
      <w:bookmarkEnd w:id="483"/>
      <w:bookmarkEnd w:id="484"/>
      <w:r>
        <w:rPr>
          <w:rtl w:val="true"/>
        </w:rPr>
        <w:t xml:space="preserve">مسألة </w:t>
      </w:r>
      <w:r>
        <w:rPr/>
        <w:t>22</w:t>
      </w:r>
      <w:r>
        <w:rPr>
          <w:rtl w:val="true"/>
        </w:rPr>
        <w:t xml:space="preserve">: </w:t>
      </w:r>
      <w:r>
        <w:rPr>
          <w:rtl w:val="true"/>
        </w:rPr>
        <w:t>إذا جهر في موضع الإخفات، أو أخفت في موضع الجهر عمدا بطلت الصلاة</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جهر في موضع الإخفات، أو أخفت في موضع الجهر عمدا بطلت الصلاة، و إن كان ناسيا أو جاهلا و لو بالحكم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الجاهل بالحكم متنبها للسؤال و لم يسأل أم لا، لكن الشرط حصول قصد القربة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في هذه الصورة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وجب الإخفات لعارض فيمكن دعوى انصراف الأدلة عنه،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جهر فيما لا ينبغي الإجهار فيه، و أخفى فيما لا ينبغي الإخفاء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فعل متعمدا فقد نقض صلاته و عليه الإعادة، فإن فعل ذلك ناسيا أو ساهيا أو لا يدري فلا شي‌ء عليه و قد تمت صلاته</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الإطلاق عدم الفرق بين الجهل بالحكم و الموضوع، و لا بين البسيط و المركب، بل الجمود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للشاك أيضا، لصدق أنّه لا يدري،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 عنه خصوصا إن كان متمكنا من الفحص و السؤال، و لكنه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العمل حينئذ من جهة فقد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إمكان حصول قصد القربة من الجاهل المتنبه للسؤال، و كذا من الشاك كما في إتيان جميع العبادات الاحتياطية حيث يحصل منهم قصد التقرب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صورة التنبه للسؤال، خروجا عن خلاف من أوجبها حينئذ، و لكن لا دليل عليها، لأنّ احتمال البطلان إن كان مستندا إلى فقد قصد القربة فهو خلاف الغرض، و إن كان لأجل شمول التعمد للجاهل المتنبه للسؤال و للشاك كذلك فهو مشكل، للشك في شمول الدليل لهما من جهة الشبهة الموضوعية، فيرجع حينئذ إلى أصالة البراءة عن المانعية</w:t>
      </w:r>
      <w:r>
        <w:rPr>
          <w:rFonts w:eastAsia="Amiri" w:cs="Amiri" w:ascii="Amiri" w:hAnsi="Amiri"/>
          <w:color w:val="111111"/>
          <w:sz w:val="28"/>
          <w:szCs w:val="28"/>
          <w:rtl w:val="true"/>
          <w:lang w:bidi="ar-SA"/>
        </w:rPr>
        <w:t xml:space="preserve">. </w:t>
      </w:r>
      <w:bookmarkStart w:id="486" w:name="pg12200_110829"/>
    </w:p>
    <w:p>
      <w:pPr>
        <w:pStyle w:val="Heading6"/>
        <w:numPr>
          <w:ilvl w:val="5"/>
          <w:numId w:val="1"/>
        </w:numPr>
        <w:rPr/>
      </w:pPr>
      <w:bookmarkStart w:id="487" w:name="__RefHeading___Toc5660828_417432637"/>
      <w:bookmarkStart w:id="488" w:name="_Toc186"/>
      <w:bookmarkEnd w:id="486"/>
      <w:bookmarkEnd w:id="487"/>
      <w:r>
        <w:rPr>
          <w:rtl w:val="true"/>
        </w:rPr>
        <w:t xml:space="preserve">مسألة </w:t>
      </w:r>
      <w:r>
        <w:rPr/>
        <w:t>23</w:t>
      </w:r>
      <w:r>
        <w:rPr>
          <w:rtl w:val="true"/>
        </w:rPr>
        <w:t xml:space="preserve">: </w:t>
      </w:r>
      <w:r>
        <w:rPr>
          <w:rtl w:val="true"/>
        </w:rPr>
        <w:t>إذا تذكر الناسي أو الجاهل قبل الركوع لا تجب عليه إعادة القراءة</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الناسي أو الجاهل قبل الركوع لا تجب عليه إعادة القراءة، بل و كذا لو تذكر في أثناء القراءة حتّى لو قرأ آية لا</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الجاهل المقصّر بالحكم في هذه المسألة تصح صلاته نصّا و إجماعا و لكنه إن كان من باب اختصاص الحكم بالعالمين فهو غير معقول، كما ثبت في محلّه، و إن كان الحكم مطلقا بالنسبة إلى العالم و الجاهل فلازمه بطلان الصلاة بالنسبة إليه كالعامد، و إن كان من باب تقبل الشارع العمل الناقص بعد وجوده بدلا عن التام و إسقاط ما هو واجب عليه أولا للتسهيل و الامتنان فهو مخالف لما يظهر من الأصحاب في المقام من استحقاق العقاب و ثبوت الإثم و عدم المعذورية، إذ لا معنى لاستحقاق العقاب مع فراغ الذمة عن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التكليف بالعالمين معقول، كما أثبتناه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استحقاق العقاب فلو تمَّ إجماع عليه نقول به و إلّا فمجرد النسبة إلى الأصحاب لا يكون دليلا عليه ما لم يكن إجماعا، فيصح اختيار الوجه الأخير بعد عدم ثبوت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واحد من الجهر و الإخفات في محلّه مصلحة تختص به لا تتغير بالجهل بالحكم، و مصلحة أخرى في طول تلك المصلحة الأولية لأجل التسهيل فيصح العمل لأجل درك المصلحة الثانية و يستحق العقاب لتفويت المصلحة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تسهيل و تيسير على الأمة بعد استحقاق العقاب على المخالفة؟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 إنّما هو في عدم الإعادة أو القضاء، و في استحقاق العقاب أيضا مصلحة الترغيب إلى تعلم الحكم و عدم إهماله، مع أنّه من اللّمم المكفرة، فلا يبقى أثره إلى الآخرة إن شاء اللّه تعالى</w:t>
      </w:r>
      <w:r>
        <w:rPr>
          <w:rFonts w:eastAsia="Amiri" w:cs="Amiri" w:ascii="Amiri" w:hAnsi="Amiri"/>
          <w:color w:val="111111"/>
          <w:sz w:val="28"/>
          <w:szCs w:val="28"/>
          <w:rtl w:val="true"/>
          <w:lang w:bidi="ar-SA"/>
        </w:rPr>
        <w:t xml:space="preserve">. </w:t>
      </w:r>
      <w:bookmarkStart w:id="489" w:name="pg12200_110830"/>
    </w:p>
    <w:p>
      <w:pPr>
        <w:pStyle w:val="BookText"/>
        <w:rPr/>
      </w:pPr>
      <w:bookmarkEnd w:id="489"/>
      <w:r>
        <w:rPr>
          <w:rFonts w:ascii="Amiri" w:hAnsi="Amiri" w:eastAsia="Amiri" w:cs="Amiri"/>
          <w:color w:val="111111"/>
          <w:sz w:val="28"/>
          <w:sz w:val="28"/>
          <w:szCs w:val="28"/>
          <w:rtl w:val="true"/>
          <w:lang w:bidi="ar-SA"/>
        </w:rPr>
        <w:t xml:space="preserve">تجب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الإعادة خصوصا إذا كان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5660830_417432637"/>
      <w:bookmarkStart w:id="491" w:name="_Toc187"/>
      <w:bookmarkEnd w:id="490"/>
      <w:r>
        <w:rPr>
          <w:rtl w:val="true"/>
        </w:rPr>
        <w:t xml:space="preserve">مسألة </w:t>
      </w:r>
      <w:r>
        <w:rPr/>
        <w:t>24</w:t>
      </w:r>
      <w:r>
        <w:rPr>
          <w:rtl w:val="true"/>
        </w:rPr>
        <w:t xml:space="preserve">: </w:t>
      </w:r>
      <w:r>
        <w:rPr>
          <w:rtl w:val="true"/>
        </w:rPr>
        <w:t>لا فرق في معذورية الجاهل بالحكم في الجهر و الإخفات بين أن يكون جاهلا بوجوبهما، أو جاهلا بمحلّهما</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معذورية الجاهل بالحكم في الجهر و الإخفات بين أن يكون جاهلا بوجوبهما، أو جاهلا بمحلّهما بأن علم إجمالا أنّه يجب في بعض الصلوات الجهر و في بعضها الإخفات إلا أنّه اشتبه عليه أنّ الصبح مثلا جهرية و الظهر إخفاتية بل تخيّل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جاهلا بمعنى الجهر و الإخفات فالأقوى معذوريته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الأقوى معذوريته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بأنّ المأموم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وجبت في الصلاة إعادة شي‌ء من تمام القراءة أو بعضها، لما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 و 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لا وجه للإعادة في التسهيل المطلق و الامتنان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احتمال انصراف الدليل عن الصورتين، و لكن الإطلاق ثابت فالاحتمال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بالإعادة بعنوان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لهما فإنّه يصدق عرفا أنّه لم يتعمد الجهر في محلّ الإخفات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يصدق أنّه تعمّد الجهر في صورة العلم الإجمالي في الجملة، و لكنه لم يقع في مورد الدليل حتّى يوجب البطلان، و إنّما الواقع فيه تعمّد الجهر في موضع الإخفات و بالعكس فلا بد من تعلق التعمد بالحال و المحلّ معا فلا يكفي تعلقه بأحدهما فقط</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الشامل له أيضا، و لو استشكل فيه بالانصراف أو الشك في الشمول، فالمرجع هو القواعد، و 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مع عدم 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معه فإن اكتفى بما خالف فيه فتبطل الصلاة من جهة الترك العمدي للواجب الصّلاتي، و إن تدارك المأتيّ به بحسب الوظيفة، كما إذا جهر من وظيفته الإخفات في آية من الفاتحة مثلا، أو في تمامها ثمَّ تاب و أتى بها إخفاتا، </w:t>
      </w:r>
      <w:bookmarkStart w:id="492" w:name="pg12200_110831"/>
    </w:p>
    <w:p>
      <w:pPr>
        <w:pStyle w:val="BookText"/>
        <w:rPr/>
      </w:pPr>
      <w:bookmarkEnd w:id="492"/>
      <w:r>
        <w:rPr>
          <w:rFonts w:ascii="Amiri" w:hAnsi="Amiri" w:eastAsia="Amiri" w:cs="Amiri"/>
          <w:color w:val="111111"/>
          <w:sz w:val="28"/>
          <w:sz w:val="28"/>
          <w:szCs w:val="28"/>
          <w:rtl w:val="true"/>
          <w:lang w:bidi="ar-SA"/>
        </w:rPr>
        <w:t xml:space="preserve">يجب عليه الإخفات عند وجوب القراءة عليه و إن كانت الصلاة جهرية فجهر، لكن الأحوط فيه و في الصورتين الأولتين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5660832_417432637"/>
      <w:bookmarkStart w:id="494" w:name="_Toc188"/>
      <w:bookmarkEnd w:id="493"/>
      <w:r>
        <w:rPr>
          <w:rtl w:val="true"/>
        </w:rPr>
        <w:t xml:space="preserve">مسألة </w:t>
      </w:r>
      <w:r>
        <w:rPr/>
        <w:t>25</w:t>
      </w:r>
      <w:r>
        <w:rPr>
          <w:rtl w:val="true"/>
        </w:rPr>
        <w:t xml:space="preserve">: </w:t>
      </w:r>
      <w:r>
        <w:rPr>
          <w:rtl w:val="true"/>
        </w:rPr>
        <w:t>لا يجب الجهر على النساء في الصلوات الجهرية</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الجهر على النساء في الصلوات الجهرية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فالبطلان مبنيّ على انطباق الكلام المحرّم و الزيادة المبطلة على ما أتى به و ظاهرهم ذلك، و يأتي ما يتعلق به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مرّ، و الأولى أن يكون بعنوان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حكم الجهر في الأخيرتين من الرباعية و أخيرة، المغرب في الفصل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جهر في موضع الإخفات أو العكس و شك في أنّه كان بعنوان العمد أو غيره فمقتضى الأصل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إجمالا أنّه إما تعمد في ذلك أو كان ذلك بعنوان النسيان تصح صلاته و لا شي‌ء عليه، لأصالة البراءة عن الإعادة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خبر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النساء هل عليهنّ الجهر بالقراءة في الفريضة؟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تكون امرأة تؤم النساء فتجهر بقدر ما تسمع قراءتها</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ذيله محمول على الندب، لكونه بالنسبة إلى إمامة الرجل مندوبا، فكيف بالمرأة المطلوب منها التستر مهما أمكن، و يشهد لأصل المسألة اهتمام الشارع بتسترهنّ مهما أمكن حتّى ورد أنّ صلاتها في المخدع أفضل من صلاتها في بيتها</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الاستدلال على سقوط الجهر بالنسبة إليهنّ بأنّ صوتهنّ عورة فيجب </w:t>
      </w:r>
      <w:bookmarkStart w:id="495" w:name="pg12200_110832"/>
    </w:p>
    <w:p>
      <w:pPr>
        <w:pStyle w:val="BookText"/>
        <w:rPr/>
      </w:pPr>
      <w:bookmarkEnd w:id="495"/>
      <w:r>
        <w:rPr>
          <w:rFonts w:ascii="Amiri" w:hAnsi="Amiri" w:eastAsia="Amiri" w:cs="Amiri"/>
          <w:color w:val="111111"/>
          <w:sz w:val="28"/>
          <w:sz w:val="28"/>
          <w:szCs w:val="28"/>
          <w:rtl w:val="true"/>
          <w:lang w:bidi="ar-SA"/>
        </w:rPr>
        <w:t xml:space="preserve">بل يتخيرن بينه و بين الإخفات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سماع الأجنبي، و أما معه فالأحوط إخفاتهنّ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في الإخفاتية فيجب عليهنّ الإخفات كالرجال و يعذرن في ما يعذرون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5660834_417432637"/>
      <w:bookmarkStart w:id="497" w:name="_Toc189"/>
      <w:bookmarkEnd w:id="496"/>
      <w:r>
        <w:rPr>
          <w:rtl w:val="true"/>
        </w:rPr>
        <w:t xml:space="preserve">مسألة </w:t>
      </w:r>
      <w:r>
        <w:rPr/>
        <w:t>26</w:t>
      </w:r>
      <w:r>
        <w:rPr>
          <w:rtl w:val="true"/>
        </w:rPr>
        <w:t xml:space="preserve">: </w:t>
      </w:r>
      <w:r>
        <w:rPr>
          <w:rtl w:val="true"/>
        </w:rPr>
        <w:t>مناط الجهر و الإخفات</w:t>
      </w:r>
      <w:r>
        <w:rPr>
          <w:rtl w:val="true"/>
        </w:rPr>
        <w:t xml:space="preserve">: </w:t>
      </w:r>
      <w:r>
        <w:rPr>
          <w:rtl w:val="true"/>
        </w:rPr>
        <w:t>ظهور جوهر الصوت</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الجهر و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جوهر الصوت</w:t>
      </w:r>
    </w:p>
    <w:p>
      <w:pPr>
        <w:pStyle w:val="BookText"/>
        <w:rPr/>
      </w:pPr>
      <w:r>
        <w:rPr>
          <w:rFonts w:ascii="Amiri" w:hAnsi="Amiri" w:eastAsia="Amiri" w:cs="Amiri"/>
          <w:color w:val="111111"/>
          <w:sz w:val="28"/>
          <w:sz w:val="28"/>
          <w:szCs w:val="28"/>
          <w:rtl w:val="true"/>
          <w:lang w:bidi="ar-SA"/>
        </w:rPr>
        <w:t>عليهنّ إخفاء صوتهنّ، كما يجب ستر بدنهنّ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كون صوتهنّ عورة، كما يأتي في النكاح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فرض الثبوت يدل على وجوب الإخفات و حرمة الجهر، و هو خلاف إجماعهم على عدم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عورية الصوت إنّما هي بالنسبة إلى سماع الأجنبيّ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أجنبيّ في البين فأيّ حرمة حينئذ، و ليست هي كعورية العورتين حتّى يجب سترها حتّى في الخفاء، و حتّى عن المحارم، فالدليل أعم من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أن لم يتم دليل على حرمة الجهر و لا على وجوب الإخفات يتحقق التخيير لا محالة فهو تخيير عقليّ قهريّ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عن خلاف من أوجبه، و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اتفقت كلمة الأصحاب على أنّ صوتها عورة يجب عليها إخفاؤه عن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يمكن دعوى الاتفاق مع وجود الخلاف في كلّ طبقة،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الاستحبابي في ترك سماع صوتها و عدم العورية إلّا أن يخضعن بالقول فيطمع الذي في قلبه مرض، و يمكن أن يجمع بذلك بين الكلمات و لا بأس به و إن أبى ظاهر بعض الكلمات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لو جهرت في مورد الحرمة تشكل صحة صلاتها، لأنّ الجهر من الكيفيات الداخلية للصلاة، فيكون من النهي في العبادة، فتصير نفس العبادة من مظاهر الفساد، و ليس النهي متعلقا بخارج العبادة حتّى لا تفسد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الاشتراك، و عدم دليل على التخصيص بالرجال</w:t>
      </w:r>
      <w:r>
        <w:rPr>
          <w:rFonts w:eastAsia="Amiri" w:cs="Amiri" w:ascii="Amiri" w:hAnsi="Amiri"/>
          <w:color w:val="111111"/>
          <w:sz w:val="28"/>
          <w:szCs w:val="28"/>
          <w:rtl w:val="true"/>
          <w:lang w:bidi="ar-SA"/>
        </w:rPr>
        <w:t xml:space="preserve">. </w:t>
      </w:r>
      <w:bookmarkStart w:id="498" w:name="pg12200_110833"/>
    </w:p>
    <w:p>
      <w:pPr>
        <w:pStyle w:val="BookText"/>
        <w:rPr/>
      </w:pPr>
      <w:bookmarkEnd w:id="498"/>
      <w:r>
        <w:rPr>
          <w:rFonts w:ascii="Amiri" w:hAnsi="Amiri" w:eastAsia="Amiri" w:cs="Amiri"/>
          <w:color w:val="111111"/>
          <w:sz w:val="28"/>
          <w:sz w:val="28"/>
          <w:szCs w:val="28"/>
          <w:rtl w:val="true"/>
          <w:lang w:bidi="ar-SA"/>
        </w:rPr>
        <w:t xml:space="preserve">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فيتحقق الإخفات بعدم ظهور جوهره و إن سمعه من بجانبه قريبا أو بعيدا</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5660836_417432637"/>
      <w:bookmarkStart w:id="500" w:name="_Toc190"/>
      <w:bookmarkEnd w:id="499"/>
      <w:r>
        <w:rPr>
          <w:rtl w:val="true"/>
        </w:rPr>
        <w:t xml:space="preserve">مسألة </w:t>
      </w:r>
      <w:r>
        <w:rPr/>
        <w:t>27</w:t>
      </w:r>
      <w:r>
        <w:rPr>
          <w:rtl w:val="true"/>
        </w:rPr>
        <w:t xml:space="preserve">: </w:t>
      </w:r>
      <w:r>
        <w:rPr>
          <w:rtl w:val="true"/>
        </w:rPr>
        <w:t>المناط في صدق القراءة</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صدق القراءة قرآنا كان أو ذكرا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المتعارف منهما، و عليهما سيرة المسلمين في صلواتهم الجهرية و الإخفاتية، و الأدلة تنزل على المعهود المتعارف من بدء تشريعهما، و الظاهر أنّ ذلك لم يكن بتعليم أحد لهم معنى الجهر و الإخفات، بل لأجل اقتضاء فهمهم العرفي ذلك، و معلوم أنّه ليس فيهما حقيقة شرعية، و ليس للفقهاء اصطلاح خاص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ذكروا في تعريفهما إنّما هو إشارة إلى المعنى المتعارف، و إن كانت العبارات مختلفة و حيث إنّ الشبهة مفهومية، فالمرجع في اعتبار شي‌ء خاص في كلّ واحد منهما أصالة البراءة، و ليس المفهوم مبينا مع كون الشبهة في المصداق حتّى يكون المورد من موارد الاحتياط، و حينئذ فمع صدق الجهر أو الإخفات عرفا فلا ريب في الإجزاء إن كان كلّ ذلك في محلّه، كما لا ريب في البطلان إن كان في غير محله و كان ذلك بالعمد و إن تردد العرف في صدق الجهر أو الإخفاء عليه، كبعض أقسام البحة فمقتضى الأصل عدم المانعية إن كان عمدا و كان في غير المحلّ، و كذا إن كان في المحلّ، لأنّ مقتضى أصالة الصحة،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هذه الصلاة بعد عروض الشك في البطلان من هذه الجهة، إلّا أن يقال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المستفاد من الأدلة حصر القراءة بين الجهر و الإخفات فلا يجزي ما هو خارج عنهما، فتدل نفس هذه الأدلة على البطلان في صورة التعمّد بما لا يصدق كلّ واحد منهما عليه، و حينئذ فلو أتى بالقراءة ببعض مراتب البحة فيما يجب فيه الجهر مع عدم صدق الجهر عليه و كان ذلك عن عمد لم يأت بالمأمور به عمدا، و كذا في الإخفات مع عدم صدق الإخفات عليه، و لكن استفادة ذلك من الأدلة مع أنّ الجهر و الإخفات مراتب كثيرة مشكلة جدّا بعد فرض كونهما من المبيّنات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كون ذلك مانعا عن صحة الصلاة فلا يستفاد ذلك عن الأدلة اللفظية فيرجع فيه إلى أصالة البراءة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w:t>
      </w:r>
      <w:r>
        <w:rPr>
          <w:rFonts w:eastAsia="Amiri" w:cs="Amiri" w:ascii="Amiri" w:hAnsi="Amiri"/>
          <w:color w:val="111111"/>
          <w:sz w:val="28"/>
          <w:szCs w:val="28"/>
          <w:rtl w:val="true"/>
          <w:lang w:bidi="ar-SA"/>
        </w:rPr>
        <w:t xml:space="preserve">. </w:t>
      </w:r>
      <w:bookmarkStart w:id="501" w:name="pg12200_110834"/>
    </w:p>
    <w:p>
      <w:pPr>
        <w:pStyle w:val="BookText"/>
        <w:rPr/>
      </w:pPr>
      <w:bookmarkEnd w:id="501"/>
      <w:r>
        <w:rPr>
          <w:rFonts w:ascii="Amiri" w:hAnsi="Amiri" w:eastAsia="Amiri" w:cs="Amiri"/>
          <w:color w:val="111111"/>
          <w:sz w:val="28"/>
          <w:sz w:val="28"/>
          <w:szCs w:val="28"/>
          <w:rtl w:val="true"/>
          <w:lang w:bidi="ar-SA"/>
        </w:rPr>
        <w:t xml:space="preserve">دعاء ما مر في تكبيرة الإحرام من أن يكون بحيث يسمعه نفسه تحقيقا أو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أصمّ أو كان هناك مانع من سماعه، و لا يكفي سماع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أقرب إليه من سمعه</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5660838_417432637"/>
      <w:bookmarkStart w:id="503" w:name="_Toc191"/>
      <w:bookmarkEnd w:id="502"/>
      <w:r>
        <w:rPr>
          <w:rtl w:val="true"/>
        </w:rPr>
        <w:t xml:space="preserve">مسألة </w:t>
      </w:r>
      <w:r>
        <w:rPr/>
        <w:t>28</w:t>
      </w:r>
      <w:r>
        <w:rPr>
          <w:rtl w:val="true"/>
        </w:rPr>
        <w:t xml:space="preserve">: </w:t>
      </w:r>
      <w:r>
        <w:rPr>
          <w:rtl w:val="true"/>
        </w:rPr>
        <w:t>لا يجوز من الجهر ما كان مفرطا</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من الجهر ما كان مفرطا خارجا عن المعتاد كالصياح فإن فعل، فالظاهر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5660840_417432637"/>
      <w:bookmarkStart w:id="505" w:name="_Toc192"/>
      <w:bookmarkEnd w:id="504"/>
      <w:r>
        <w:rPr>
          <w:rtl w:val="true"/>
        </w:rPr>
        <w:t xml:space="preserve">مسألة </w:t>
      </w:r>
      <w:r>
        <w:rPr/>
        <w:t>29</w:t>
      </w:r>
      <w:r>
        <w:rPr>
          <w:rtl w:val="true"/>
        </w:rPr>
        <w:t xml:space="preserve">: </w:t>
      </w:r>
      <w:r>
        <w:rPr>
          <w:rtl w:val="true"/>
        </w:rPr>
        <w:t>من لا يكون حافظا للحمد</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يكون حافظا للحمد يجوز أن يقرأ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هو المناط في صدق القراءة عرفا أيضا،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تكبيرة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يكتب من القراءة و الدعاء إلّا ما أسمع نفسه</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الظاهر أنّ فرض سماع الغير من دون سماع النفس غير واقع ظاهرا،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إسماع النفس لا موضوعية فيه و إنّما هو طريق لتحقق السماع في الجملة خارجا، فيكفي حينئذ سماع الغير و لو لم يسمع نفسه إن فرض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للنهي عن الجهر العالي في قوله تعالى وَ لا تَجْهَرْ بِصَلاتِكَ وَ لا تُخافِتْ بِها</w:t>
      </w:r>
      <w:r>
        <w:rPr>
          <w:rStyle w:val="FootnoteAnchor"/>
          <w:rtl w:val="true"/>
        </w:rPr>
        <w:footnoteReference w:id="637"/>
      </w:r>
      <w:r>
        <w:rPr>
          <w:rFonts w:ascii="Amiri" w:hAnsi="Amiri" w:eastAsia="Amiri" w:cs="Amiri"/>
          <w:color w:val="111111"/>
          <w:sz w:val="28"/>
          <w:sz w:val="28"/>
          <w:szCs w:val="28"/>
          <w:rtl w:val="true"/>
          <w:lang w:bidi="ar-SA"/>
        </w:rPr>
        <w:t>، و 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المخافتة دون سمعك، و الجهر أن ترفع صوتك شديدا</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من النهي في العبادة الموجب للبطلان، و في 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الجهر بها رفع الصوت، و التخافت ما لم تسمع نفسك</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منهم الإجماع على البطلان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يجوز ذلك للقادر الحافظ 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القراءة، و ظهور الإجماع على الجواز حينئذ، و لأصالة البراءة عن اشتراط القراءة عن ظهر القلب، و أصالة البراءة عن الائتمام مع التمكن منه، و كذا الكلام في تلقين الغير آية فآية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خبر الصيقل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الرجل يصلّي و هو ينظر في المصحف يقرأ فيه يضع السراج قريبا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خبر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و المرأة يضع المصحف أمامه ينظر فيه يقرأ و يصلّي؟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 بتلك الصلاة</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طريق الجمع هو 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جمع إلى عدم الجواز بالنسبة إلى القادر، للانصراف عنه، و لأنّ المعهود فيه القراءة عن ظهر القلب، و لأنّ القراءة بالنسبة إلى القادر عن المصحف مكروهة قطعا و لا مكروه في الصلاة، و لأنّ الصلاة معها في معرض البطلان لعروض ما يمنع عن القراءة عن المصحف</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 مخدوش، لأنّ الانصراف بدوي و المعهودية من باب الغالب و اشتمال الصلاة على المكروه لا يوجب البطلان إجماعا، بل ضرورة، و المعروضية لا توجبه أيضا مع الاطمئنان العرفي بإمكان الإتمام إلّا إذا كانت بحيث تخلّ بقصد الصلاتية، و أما لو لم يكن كذلك و اتفق في الأثناء ما يوجب البطلان فلا يضرّ ذلك بقصد الصلاة، و قد تقدم في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مكان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ابن أوفى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سأل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لا أستطيع أن أحفظ شيئا من القرآن فما ذا أصنع؟ فقال صلّى اللّه عليه و آله</w:t>
      </w:r>
      <w:r>
        <w:rPr>
          <w:rFonts w:eastAsia="Amiri" w:cs="Amiri" w:ascii="Amiri" w:hAnsi="Amiri"/>
          <w:color w:val="111111"/>
          <w:sz w:val="28"/>
          <w:szCs w:val="28"/>
          <w:rtl w:val="true"/>
          <w:lang w:bidi="ar-SA"/>
        </w:rPr>
        <w:t xml:space="preserve">: </w:t>
      </w:r>
      <w:bookmarkStart w:id="506" w:name="pg12200_110836"/>
    </w:p>
    <w:p>
      <w:pPr>
        <w:pStyle w:val="BookText"/>
        <w:rPr/>
      </w:pPr>
      <w:bookmarkEnd w:id="506"/>
      <w:r>
        <w:rPr>
          <w:rFonts w:ascii="Amiri" w:hAnsi="Amiri" w:eastAsia="Amiri" w:cs="Amiri"/>
          <w:color w:val="111111"/>
          <w:sz w:val="28"/>
          <w:sz w:val="28"/>
          <w:szCs w:val="28"/>
          <w:rtl w:val="true"/>
          <w:lang w:bidi="ar-SA"/>
        </w:rPr>
        <w:t xml:space="preserve">كما يجوز له اتباع من يلقنه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فآية، لكن الأحوط اعتبار عدم القدرة على الحفظ و الائتمام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5660842_417432637"/>
      <w:bookmarkStart w:id="508" w:name="_Toc193"/>
      <w:bookmarkEnd w:id="507"/>
      <w:r>
        <w:rPr>
          <w:rtl w:val="true"/>
        </w:rPr>
        <w:t xml:space="preserve">مسألة </w:t>
      </w:r>
      <w:r>
        <w:rPr/>
        <w:t>30</w:t>
      </w:r>
      <w:r>
        <w:rPr>
          <w:rtl w:val="true"/>
        </w:rPr>
        <w:t xml:space="preserve">: </w:t>
      </w:r>
      <w:r>
        <w:rPr>
          <w:rtl w:val="true"/>
        </w:rPr>
        <w:t>إذا كان في لسانه آفة لا يمكنه التلفظ يقرأ في نفسه</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لسانه آفة لا يمكنه التلفظ يقرأ في نفسه، و لو توهما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تحريك لسانه بما يتوهمه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سبحان اللّه و الحمد للّه</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يأمره بالقراءة من المصحف فلا بد من رد علمه إلى أهله لجواز القراءة من المصحف لمثله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للتلقين أيضا، و لأصالة البراءة عن وجوب المباشرة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خلاف من أوجبها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إمكان استفادته من قول أبي عبد اللّه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تلبية الأخرس و تشهده، و قراءة القرآن في الصلاة تحريك لسانه و إشارته بإصبعه</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المقام من مراتب الأخرس أو ملحقا به عرفا فهذا الحديث يدل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يصلح له أن يقرأ في صلاته و يحرّك لسانه بالقراءة في لهواته من غير أن يسمع نفسه؟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لا يحرّك لسانه يتوهم توهما</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رده إلى أهله، لعدم عامل به، أو يحمل على صورة عدم القدرة لغير ذلك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من الأخرس موضوعا أو حكما، فيشمله ما تقدم من </w:t>
      </w:r>
      <w:bookmarkStart w:id="509" w:name="pg12200_110837"/>
    </w:p>
    <w:p>
      <w:pPr>
        <w:pStyle w:val="Heading6"/>
        <w:numPr>
          <w:ilvl w:val="5"/>
          <w:numId w:val="1"/>
        </w:numPr>
        <w:rPr/>
      </w:pPr>
      <w:bookmarkStart w:id="510" w:name="__RefHeading___Toc5660844_417432637"/>
      <w:bookmarkStart w:id="511" w:name="_Toc194"/>
      <w:bookmarkEnd w:id="509"/>
      <w:bookmarkEnd w:id="510"/>
      <w:r>
        <w:rPr>
          <w:rtl w:val="true"/>
        </w:rPr>
        <w:t xml:space="preserve">مسألة </w:t>
      </w:r>
      <w:r>
        <w:rPr/>
        <w:t>31</w:t>
      </w:r>
      <w:r>
        <w:rPr>
          <w:rtl w:val="true"/>
        </w:rPr>
        <w:t xml:space="preserve">: </w:t>
      </w:r>
      <w:r>
        <w:rPr>
          <w:rtl w:val="true"/>
        </w:rPr>
        <w:t>الأخرس يحرّك لسانه</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الأخرس يحرّك لسانه، و يشير بيده إلى ألفاظ القراءة بقدرها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5660846_417432637"/>
      <w:bookmarkStart w:id="513" w:name="_Toc195"/>
      <w:bookmarkEnd w:id="512"/>
      <w:r>
        <w:rPr>
          <w:rtl w:val="true"/>
        </w:rPr>
        <w:t xml:space="preserve">مسألة </w:t>
      </w:r>
      <w:r>
        <w:rPr/>
        <w:t>32</w:t>
      </w:r>
      <w:r>
        <w:rPr>
          <w:rtl w:val="true"/>
        </w:rPr>
        <w:t xml:space="preserve">: </w:t>
      </w:r>
      <w:r>
        <w:rPr>
          <w:rtl w:val="true"/>
        </w:rPr>
        <w:t>من لا يحسن القراءة يجب عليه التعلم</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يحسن القراءة يجب عليه التعلم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متمكنا من الائتمام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 تعلم سائر أجزاء</w:t>
      </w:r>
    </w:p>
    <w:p>
      <w:pPr>
        <w:pStyle w:val="BookText"/>
        <w:rPr/>
      </w:pPr>
      <w:r>
        <w:rPr>
          <w:rFonts w:ascii="Amiri" w:hAnsi="Amiri" w:eastAsia="Amiri" w:cs="Amiri"/>
          <w:color w:val="111111"/>
          <w:sz w:val="28"/>
          <w:sz w:val="28"/>
          <w:szCs w:val="28"/>
          <w:rtl w:val="true"/>
          <w:lang w:bidi="ar-SA"/>
        </w:rPr>
        <w:t>خبر السكوني الدال على تحريك اللسان و الإشارة باليد و إن لم يكن منه فوجه الاحتياط احتمال جريان قاعدة الميسور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القراءة بالنسبة إلى الأخرس حال سائر مقاصده العرفية التي يبرزها لغيره عند الحاجة، فبأيّ نحو يبرز مقاصده الشخصية لمخاطبه عند الاحتياج إليها يأتي بالقراءة هكذا، و ما تقدم في خبر السكوني منزل على هذا أيضا و لا ريب في تحقق تحريك اللسان و الإشارة باليد في الجملة أيضا و لكن الأخرس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متوجها ملتفتا إلى ألفاظ القراءة و معانيها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يعلم بالقراءة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يعلم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تحقق عقد القلب و تحريك اللسان و الإشارة بالإصبع بالنسبة إلى الأول و كذا بالنسبة إلى الثاني بنحو الإجمال و أما الثالث فلا موضوع لها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فمقتضى الأصل عدم وجوب شي‌ء عليه إلّا أنّ الظاهر شمول إطلاق ما تقدم من خبر السكوني له أيضا، فيجب عليه ذلك و تقتضيه قاعدة الميسور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 تفويت التكليف المعلوم مع التمكن منه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إطلاق الوجوب و إن قدر على الائتمام إن كان الوجوب نفسيا، كما يدل عليه إطلاق معقد الإجماع المدعى في المعتبر و المنتهى فإنّ إطلاقه يقتضي أن يكون الوجوب نفسيا عينيا تعيينيا،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الأصحاب هنا وجوب التعلم إطلاقا ظاهرا في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تقتضيه مرتكزات المتدينين فإنّهم يهتمون بتعلم الصلاة كاهتمامهم بالواجبات النفسية و يشهد له كثرة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ضاق الوقت مع كونه قادرا على التعلم فالأحوط الائتمام إن 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اهتمام الشارع بالصلاة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النفسي مطابق لمذاق الشارع و الفقه و الفقاهة، فيصح قولهم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ترك التعلم و أتم تصح صلاته و إن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وجوب التعلم إرشاديا محضا، فلا وجه للإثم غير إثم ترك أصل الصلاة، كما لا وجه لوجوبه مع التمكن الفعلي من الائتمام أو تلقين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تقدم في القراءة تقريب استظهار الوجوب النفسي في تعلم سائر أجزاء الصلاة و أفعالها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متمكن من إتيان المأمور به بتمامه و كماله فلا موضوع للإجزاء بغيره، مع أنّه مع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شمول دليل صحة الصلاة الاضطرارية له، و كذا قاعدة الميسور، لعدم الإجماع على الاعتماد عليها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نسب إلى الموجز و شرحه من وجوب الجمع بين الأداء في الوقت بما تيسير و القضاء في خارجه بعد التعلم، فعلى هذا يجب عليه الائتمام، كما أفتى به الماتن رحمه اللّه في فصل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العلم بعدم سقوط أصل الصلاة عنه، كما هو المرتكز في أذهان المتشرعة، و يشهد له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تسقط الصلاة بحال</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يشك في وجوب الائتمام عليه، و مقتضى الأصل عدمه، لأنّ قراءة الإمام مسقطة عن قراءة المأموم، و العجز أيضا مسقط لها و تعين أحد المسقطين دون الآخر يحتاج إلى دليل و هو مفقود، بل مقتضى الأصل عدم التعيين، و كذا لو شك في أنّ قراءة الإمام مسقط أو بدل عن أحد فردي التخيير، لعدم الدليل على التعيين حينئذ، بل مقتضى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أنّ قراءة الإمام في عرض قراءة المأموم و بدل عنها و كانت أحد فردي الواجب التخييري تعيّن الائتمام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حينئذ، لأنّه إذا تعذر أحد فردي الواجب التخييري تعيّن الفرد الآخر، و لكن من أين يعلم ذلك، و بأيّ وجه يستدل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 السقوط في الجملة مسلّم، و لكنه أعم من الوجوب التخييري، كما هو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ما دل على أنّ العاجز يأتي بما هو ميسوره حين العجز هو الاكتفاء بما تيسر، بلا فرق بين ما إذا كان العجز لآفة أو للتقصير و إن أثم في الأخير، و لكنه لا ينافي الإجزاء و سقوط القضاء، كما في سائر التكاليف الاضطرارية الحاصلة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الأخرس، و المحرم من العجم، و أنّ سين بلال شين عند اللّه </w:t>
      </w:r>
      <w:r>
        <w:rPr>
          <w:rStyle w:val="FootnoteAnchor"/>
          <w:rtl w:val="true"/>
        </w:rPr>
        <w:footnoteReference w:id="646"/>
      </w:r>
      <w:r>
        <w:rPr>
          <w:rFonts w:ascii="Amiri" w:hAnsi="Amiri" w:eastAsia="Amiri" w:cs="Amiri"/>
          <w:color w:val="111111"/>
          <w:sz w:val="28"/>
          <w:sz w:val="28"/>
          <w:szCs w:val="28"/>
          <w:rtl w:val="true"/>
          <w:lang w:bidi="ar-SA"/>
        </w:rPr>
        <w:t>، و ما يأتي من صحيح ابن سنان عمومها شامل للمقام أيضا، فإنّها و إن وردت في موارد خاصة، و لكن المورد لا يكون مخصصا، مع أنّ كونها امتنانية يقتضي التعميم، مضافا إلى كثرة من لا يحسن القراءة من سواد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يعهد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على وجوب الائتمام في موارد هذه الأعذار مع كون المسألة ابتلائية، و عدم تعرض النصوص له و عدم سؤال الرواة عنه مع شدة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الائتمام لا دليل عليه بوجه، بل مقتضى الأصل و ظاهر ما تقدم عدمه، نعم،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ظهور عدم الخلاف، و قول أبي عبد اللّه عليه السلام في خبر مسعدة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ترى من المحرم من العجم لا يراد منه ما يراد من العالم الفصيح و كذلك الأخرس في القراءة في الصلاة و التشهد و ما أشبه ذلك، فهذا بمنزلة العجم و المحرم لا يراد منه ما يراد من العاقل المتكلم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الأعجمي من أمتي ليقرأ </w:t>
      </w:r>
      <w:bookmarkStart w:id="514" w:name="pg12200_110840"/>
    </w:p>
    <w:p>
      <w:pPr>
        <w:pStyle w:val="Heading6"/>
        <w:numPr>
          <w:ilvl w:val="5"/>
          <w:numId w:val="1"/>
        </w:numPr>
        <w:rPr/>
      </w:pPr>
      <w:bookmarkStart w:id="515" w:name="__RefHeading___Toc5660848_417432637"/>
      <w:bookmarkStart w:id="516" w:name="_Toc196"/>
      <w:bookmarkEnd w:id="514"/>
      <w:bookmarkEnd w:id="515"/>
      <w:r>
        <w:rPr>
          <w:rtl w:val="true"/>
        </w:rPr>
        <w:t xml:space="preserve">مسألة </w:t>
      </w:r>
      <w:r>
        <w:rPr/>
        <w:t>33</w:t>
      </w:r>
      <w:r>
        <w:rPr>
          <w:rtl w:val="true"/>
        </w:rPr>
        <w:t xml:space="preserve">: </w:t>
      </w:r>
      <w:r>
        <w:rPr>
          <w:rtl w:val="true"/>
        </w:rPr>
        <w:t>من لا يقدر إلا على الملحون أو تبديل بعض الحروف</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يقدر إلا على الملحون أو تبديل بعض الحروف و لا يستطيع أن يتعلم أجزأه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عليه الائتمام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الأخرس لا يجب عليه الائتمام</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5660850_417432637"/>
      <w:bookmarkStart w:id="518" w:name="_Toc197"/>
      <w:bookmarkEnd w:id="517"/>
      <w:r>
        <w:rPr>
          <w:rtl w:val="true"/>
        </w:rPr>
        <w:t xml:space="preserve">مسألة </w:t>
      </w:r>
      <w:r>
        <w:rPr/>
        <w:t>34</w:t>
      </w:r>
      <w:r>
        <w:rPr>
          <w:rtl w:val="true"/>
        </w:rPr>
        <w:t xml:space="preserve">: </w:t>
      </w:r>
      <w:r>
        <w:rPr>
          <w:rtl w:val="true"/>
        </w:rPr>
        <w:t>القادر على التعلم إذا ضاق وقته قرأ من الفاتحة ما يعلم</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على التعلم إذا ضاق وقته قرأ من الفاتحة ما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من سائر القرآن عوض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مع ذلك</w:t>
      </w:r>
    </w:p>
    <w:p>
      <w:pPr>
        <w:pStyle w:val="BookText"/>
        <w:rPr/>
      </w:pPr>
      <w:r>
        <w:rPr>
          <w:rFonts w:ascii="Amiri" w:hAnsi="Amiri" w:eastAsia="Amiri" w:cs="Amiri"/>
          <w:color w:val="111111"/>
          <w:sz w:val="28"/>
          <w:sz w:val="28"/>
          <w:szCs w:val="28"/>
          <w:rtl w:val="true"/>
          <w:lang w:bidi="ar-SA"/>
        </w:rPr>
        <w:t>القرآن بعجمته فترفعه الملائكة على عربيته</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 بلال شين عند اللّه تعالى</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منهم عدم الخلاف في عدم وجوب الائتمام عليه و على الأخرس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موارد الأقلّ و الأكثر و المرجع فيه البراءة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فَاقْرَؤُا ما تَيَسَّرَ مِنْهُ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يصدق بالنسبة إلى ما يعلم أيضا فقد حصل الامتثال و الزائد عليه مشكوك في أصل التكليف، فيرجع فيه إلى البراءة العقلية و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أمر الناس بالقراءة لئلا يكون القرآن مهجورا مضيعا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بدأ بالحمد</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يدل على أنّ اختيار الحمد لتعدد المطلوب و مع الجهل به أو ببعضه لا يسقط المطلوب الأولى و هو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قصور سنده، أنّه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بيان حكمة التشريع و المناسبة المقتضية له كما هو واضح و ليس في مقام بيان الحكم الفعلي أو العلة المنحصرة للحكم، مع أنّه يصدق بالنسبة إلى قراءة ما يعلم من الفاتحة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منه ما إذا أتى بما يعلم و عوّض عما لا يعلم فتكون صورة عدم التعويض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حق القادر على الفاتحة، و أما العاجز عن تمامها أو بعضها، فيرجع إلى سائر الأدلة و الأصول و تقدم أنّ مقتضى الأصل البراءة عن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إلى الصلاة فإذا كان معك قرآن فاقرأه و إلّا فاحمد اللّه و هلّله و كبّره</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 أنّه ظاهر فيما إذا جهل تمام القراءة كما يأتي في الفرع التالي لا البعض كما في المقام فأصالة البراءة عن وجوب التعويض عن البعض لا حاكم عليها، فما نسب إلى المشهور من وجوب التعويض من سائر القرآن لم يتم دليل عليه و لذا ذهب جمع إلى كفاية الاقتصار على ما يعلم و عدم وجوب التعويض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أمكنت المناقشة في كلّ واحد مما مر من الأدلة إلّا أنّ مجموعها مما يوجب الظنّ بوجوب التعويض و لا يقصر ذلك عن سائر الظنون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عند القائلين بوجوب التعويض أنّه يعتبر أن يكون بغيرها من القرآن لا بتكرار ما يعلم من الفاتحة، لأنّ الشي‌ء الواحد لا يكون أصلا و بدلا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استبعاد لا يصلح مدركا للحكم كما أنّ ما حكي عن بعض من تعين تكرار ما يعلم من الفاتحة، لأنّه أقرب إليها من غيرها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دعوى انصراف أدلة التعويض على فرض التمامية إلى غير الفاتحة من سائر آيات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تكرار ما يعلمه بقدر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لم يعلم منها شيئا قرأ من سائر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بعدد آيات الفاتحة بمقدار حروفها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يعلم شيئا من القرآن سبّح و كبّر و ذكر بقدرها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الإتيان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مر و لا بأس به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خبر الفضل، و النبوي، و لقول أبي عبد اللّه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من الصلاة الركوع و السجود ألا ترى لو أنّ رجلا دخل في الإسلام لا يحسن أن يقرأ القرآن أجزأه أن يكبّر و يسبّح و يصلّي</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المشهور أيضا، و ظاهرها تقديم قراءة القرآن على الذكر، فلا وجه للتخيير بينهما كما عن المحقق رحمه اللّه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الأدلة عرفا ذلك، و لذا ذهب إليه المشهور و لكن مقتضى الأصل و الإطلاق صحة الاجتزاء بالمسمّى كما قال به بعض، و ليس في الأدلة لفظ القدر و المقدار و نحوهما حتّى يبحث عن أنّه من حيث المقدار في الآيات، فلا دليل على المشهور إلّا دعوى الانسباق العرفي و لو نوقش فيه، فالمرجع إنّما هو الأصل و الإطلاق و مقتضاهما الاكتفاء بالمسمّى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قول أبي عبد اللّه عليه السلام في صحيح ابن سنان </w:t>
      </w:r>
      <w:r>
        <w:rPr>
          <w:rStyle w:val="FootnoteAnchor"/>
          <w:rtl w:val="true"/>
        </w:rPr>
        <w:footnoteReference w:id="655"/>
      </w:r>
      <w:r>
        <w:rPr>
          <w:rFonts w:ascii="Amiri" w:hAnsi="Amiri" w:eastAsia="Amiri" w:cs="Amiri"/>
          <w:color w:val="111111"/>
          <w:sz w:val="28"/>
          <w:sz w:val="28"/>
          <w:szCs w:val="28"/>
          <w:rtl w:val="true"/>
          <w:lang w:bidi="ar-SA"/>
        </w:rPr>
        <w:t>لأنّ غيره قاصر سندا و لا بد من إرجاع غيره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مشتمل على التكبير و التسبيح و الصلاة، و احتمال كون الاقتصار على الثلاثة لأجل المثال لمطلق الذكر قريب جدا، مع أنّ ذكر التسبيح و إرادة الأعم منه و من التحميد و كذا العكس شائع في الأخبار، و قد ورد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ذكرنا من ذكر اللّه تعالى</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بالتسبيحات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تعلم السورة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الظاهر عدم وجوب البدل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ضيق الوقت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الصلاة عليهم، عليهم السلام من ذكر اللّه أيضا، فيصح الاكتفاء بمطلق ذكر اللّه جلّ جلاله، فيشمل التهليل، بل الحوقلة أيضا بعد صحة حمل ما ذكر في صحيح ابن سنان و غيره على الغالب و المثال، و يأتي في النبويّ ذكر الحوقلة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بدليتها عن الفاتحة في الأخيرتين و اختاره جمع و استوجهه في الذكرى، و جعله في المدارك و غيره الأحوط، و استشهد له 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صلّى اللّه عليه و آله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أن آخذ شيئا من القرآن فعلّمني ما يجزيني في الصلاة، فقال صلّى اللّه عليه و آله قل سبحان اللّه و الحمد للّه و لا إله إلّا اللّه و اللّه أكبر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فما لي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ارحمني و اهدني و ارزقني و عافني</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كلّ ذلك لا يصلح للوجوب كما هو واضح، لإطلاق صحيح ابن سنان الذي هو الأصل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يصلح ما ذكر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تعلم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دعوى الإجماع على عدم وجوب البدل لها مع الجهل و ما تقدم من الأدلة موردها صورة الجهل بالقراءة مطلقا، فلا تشمل صورة العلم بالفاتحة و الجهل بالسورة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شمول الأدلة لها أيضا، و لكن لا وجه لهذا الاحتمال و دعوى الإجماع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رجاء</w:t>
      </w:r>
      <w:r>
        <w:rPr>
          <w:rFonts w:eastAsia="Amiri" w:cs="Amiri" w:ascii="Amiri" w:hAnsi="Amiri"/>
          <w:color w:val="111111"/>
          <w:sz w:val="28"/>
          <w:szCs w:val="28"/>
          <w:rtl w:val="true"/>
          <w:lang w:bidi="ar-SA"/>
        </w:rPr>
        <w:t xml:space="preserve">. </w:t>
      </w:r>
      <w:bookmarkStart w:id="519" w:name="pg12200_110844"/>
    </w:p>
    <w:p>
      <w:pPr>
        <w:pStyle w:val="Heading6"/>
        <w:numPr>
          <w:ilvl w:val="5"/>
          <w:numId w:val="1"/>
        </w:numPr>
        <w:rPr/>
      </w:pPr>
      <w:bookmarkStart w:id="520" w:name="__RefHeading___Toc5660852_417432637"/>
      <w:bookmarkStart w:id="521" w:name="_Toc198"/>
      <w:bookmarkEnd w:id="519"/>
      <w:bookmarkEnd w:id="520"/>
      <w:r>
        <w:rPr>
          <w:rtl w:val="true"/>
        </w:rPr>
        <w:t xml:space="preserve">مسألة </w:t>
      </w:r>
      <w:r>
        <w:rPr/>
        <w:t>35</w:t>
      </w:r>
      <w:r>
        <w:rPr>
          <w:rtl w:val="true"/>
        </w:rPr>
        <w:t xml:space="preserve">: </w:t>
      </w:r>
      <w:r>
        <w:rPr>
          <w:rtl w:val="true"/>
        </w:rPr>
        <w:t>لا يجوز أخذ الأجرة على تعليم الحمد و السورة</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أخذ الأجرة على تعليم الحمد و السورة، بل و كذا على تعليم سائر الأجزاء الواجبة من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 بكلّ من الفاتحة و السورة، فظاهر الأدلة كفاية التبديل عن الفاتحة للسورة أيضا و يقتضيه الأصل، لكون المقام من صغريات الأقلّ و الأكثر، فإنّ الشك في ثبوت البدل للسورة، بل لا شك في عدم وجوب التبديل عن السورة عند الجهل بها، و لكن الأحوط التبديل عنها أيضا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من القران إلّا سورة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سقوط السورة عنه، فيجب الإتيان بها و تعوض عن الفاتحة بمقدارها و ليس ذلك من القران الممنوع، لانصرافه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من القرآن إلّا آية أو آيتين يكررها بقدر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جواز أخذ الأجرة على الواجب بتمام أقسامه 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أكل للمال بالباطل، لعدم وصول عوض منه إلى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مناف للإخلاص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الوجوب استحقاق العمل للّه تعالى، فلا يمكن استحقاق غيره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يوجب إلقاء مالية العمل و لذا يقهر عليه مع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 إذ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غير متحقق مع هذا الاختلاف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أكل المال بالباطل إذ يكفي في العوض مطلق الغرض الصحيح الذي لم ينه عنه الشارع و لا ريب في تحققه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فيه للإخلاص، لإمكان أن يكون أخذ الأجرة من موجبات حصول القربة في العمل و دواعيه، مع أنّه أعم، لإمكان كون الواجب توصليا، مضافا إلى أنّ الكلام في تعليم الواجب لا في عمله، و لا دليل على أنّ تعليم الواجب تعبدي، بل مقتضى الأصل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جواز أخذها على تعليم المستحبات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مالكية اللّه تعالى للعمل، و لذات العامل حقيقية واقعية و استحقاق العامل لعمله اعتباريّ ظاهريّ و لا منافاة بينهما، و هذا الإشكال جار في جميع أموال العباد و أعمالهم و لا اختصاص له بالواجبات فإنّ لِلّهِ مُلْكُ السَّماواتِ وَ الْأَرْضِ </w:t>
      </w:r>
      <w:r>
        <w:rPr>
          <w:rStyle w:val="FootnoteAnchor"/>
          <w:rtl w:val="true"/>
        </w:rPr>
        <w:footnoteReference w:id="658"/>
      </w:r>
      <w:r>
        <w:rPr>
          <w:rFonts w:ascii="Amiri" w:hAnsi="Amiri" w:eastAsia="Amiri" w:cs="Amiri"/>
          <w:color w:val="111111"/>
          <w:sz w:val="28"/>
          <w:sz w:val="28"/>
          <w:szCs w:val="28"/>
          <w:rtl w:val="true"/>
          <w:lang w:bidi="ar-SA"/>
        </w:rPr>
        <w:t>و لا محذور فيه، لأنّه تعالى مالك العباد و أموالهم و أعمالهم و جميع شؤونهم و أعطى العامل استحقاق عمله و ملكه على أمواله، فالاستحقاق موهبة منه تعالى لعباده و لا محذور فيه من عقل أو نقل، بل هو المناسب لفضله غير المتناهي، فلا المالكية المطلقة تزيده تعالى فضلا و لا العطيات غير المتناهية تنقصه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و القهر مع الامتناع لا يوجب سلب المالية كما في موارد الاحتكار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في الدليل أنّ تعليم الصلاة مجانيّ، بل من أهم الحقوق المجانية للمسلمين بعضهم على بعض تعليم الصلاة و ما يتعلق بها و كذا سائر واجبات فروع الدّين الابتلائية، و الظاهر كون الحكم كذلك في جميع الملل و الأديان بالنسبة إلى أهم واجبات دينهم أصولا كانت، أو فروعا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العمل التي هي أهم الأصول النظامية العقلائية فتشمله الإطلاقات و العمومات الشرعية و لا مانع في البين إلّا دعوى وجوب تعليم المستحبات في الجملة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صحتها ليس بمانع كما تقدم، أو دعوى أنّ تعليمها أيضا يكون مجانيا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لعدم الدليل عليه من عقل أو نقل و قد استظهرت المجانية في الواجبات الابتلائية من بناء العقلاء في الجملة، و تقبيحهم أخذ الأجرة على الواجبات الابتلائية في الدّين، و لو فرض هناك إجماع فالمتيقن منه خصوص الواجبات فقط، فتبقى المندوبات تحت الأصل، و يأتي في كتاب الإجارة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لا يجوز إجارة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نفع في المقام إن شاء اللّه تعالى و كذا في كتاب البيع</w:t>
      </w:r>
      <w:r>
        <w:rPr>
          <w:rFonts w:eastAsia="Amiri" w:cs="Amiri" w:ascii="Amiri" w:hAnsi="Amiri"/>
          <w:color w:val="111111"/>
          <w:sz w:val="28"/>
          <w:szCs w:val="28"/>
          <w:rtl w:val="true"/>
          <w:lang w:bidi="ar-SA"/>
        </w:rPr>
        <w:t xml:space="preserve">. </w:t>
      </w:r>
      <w:bookmarkStart w:id="522" w:name="pg12200_110846"/>
    </w:p>
    <w:p>
      <w:pPr>
        <w:pStyle w:val="Heading6"/>
        <w:numPr>
          <w:ilvl w:val="5"/>
          <w:numId w:val="1"/>
        </w:numPr>
        <w:rPr/>
      </w:pPr>
      <w:bookmarkStart w:id="523" w:name="__RefHeading___Toc5660854_417432637"/>
      <w:bookmarkStart w:id="524" w:name="_Toc199"/>
      <w:bookmarkEnd w:id="522"/>
      <w:bookmarkEnd w:id="523"/>
      <w:r>
        <w:rPr>
          <w:rtl w:val="true"/>
        </w:rPr>
        <w:t xml:space="preserve">مسألة </w:t>
      </w:r>
      <w:r>
        <w:rPr/>
        <w:t>36</w:t>
      </w:r>
      <w:r>
        <w:rPr>
          <w:rtl w:val="true"/>
        </w:rPr>
        <w:t xml:space="preserve">: </w:t>
      </w:r>
      <w:r>
        <w:rPr>
          <w:rtl w:val="true"/>
        </w:rPr>
        <w:t>يجب الترتيب بين آيات الحمد و السورة</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الترتيب بين آيات الحمد و السورة، و بين كلماتها و حروفها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أخلّ بشي‌ء من ذلك عمدا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 المسلمين، و ظواهر نصوص المعصومين عليهم السلام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لالتزام المصلّين عليها من أول تشريع الصلاة خلفا عن سلف نحو التزامهم بواجباتها، مع أنّ الموالاة العرفية معتبرة في التكلمات المحاورية بين الناس بحيث يعد تركها نقصا محاوريا بينهم، و القراءة الواجبة منزلة على ما هو المتعارف بين الناس في محاوراتهم و هم يقبحون السكوت الخلاف المتعارف القصير بين الحروف و الكلمات، فكيف بالطويل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تعتبر الموالاة في مطلق قراءة القرآن و لو كانت مندوبة و لم تكن شرطا لصلاة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حيث يجوز فيها ترك القراءة رأسا و القطع على الآية و ترك قراءة ما بعدها، بل الاكتفاء ببعض الآية لا أثر للموالاة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بنى على قراءة سورة تامة أو آية كذلك، فالظاهر التزام المتعارف بالموالاة فيها أيضا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المأتي به حينئذ عن الجزئية، فيكون من الزيادة العمدية لا محالة فتبطل الصلاة بها على ما يأتي في الخلل، و إن نوقش في ذلك يكفي ظهور إجماعهم على البطلان، فلا وجه لما نسب إلى المبسوط و غيره من عدم بطلان الصلاة، بل تبطل نفس الكلمة، فتستأنف و يصح أصل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بغير العمد من نسيان أو سهو أو غفلة أو عروض عارض تستأنف الكلمة و تصح الصلاة حينئذ، و لكن يمكن تقوية ما نسب إلى المبسوط و غيره من أنّ عمدة الدليل على البطلان إنّما هو الإجماع و المتيقن منه بطلان ذات الكلمة لا أصل الصلاة، فأصالة الصحة محكمة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الصلاة على الباطل العمدي الداخلي يسقطها عن صلاحية التقرب بها</w:t>
      </w:r>
      <w:r>
        <w:rPr>
          <w:rFonts w:eastAsia="Amiri" w:cs="Amiri" w:ascii="Amiri" w:hAnsi="Amiri"/>
          <w:color w:val="111111"/>
          <w:sz w:val="28"/>
          <w:szCs w:val="28"/>
          <w:rtl w:val="true"/>
          <w:lang w:bidi="ar-SA"/>
        </w:rPr>
        <w:t xml:space="preserve">. </w:t>
      </w:r>
      <w:bookmarkStart w:id="525" w:name="pg12200_110847"/>
    </w:p>
    <w:p>
      <w:pPr>
        <w:pStyle w:val="Heading6"/>
        <w:numPr>
          <w:ilvl w:val="5"/>
          <w:numId w:val="1"/>
        </w:numPr>
        <w:rPr/>
      </w:pPr>
      <w:bookmarkStart w:id="526" w:name="__RefHeading___Toc5660856_417432637"/>
      <w:bookmarkStart w:id="527" w:name="_Toc200"/>
      <w:bookmarkEnd w:id="525"/>
      <w:bookmarkEnd w:id="526"/>
      <w:r>
        <w:rPr>
          <w:rtl w:val="true"/>
        </w:rPr>
        <w:t xml:space="preserve">مسألة </w:t>
      </w:r>
      <w:r>
        <w:rPr/>
        <w:t>37</w:t>
      </w:r>
      <w:r>
        <w:rPr>
          <w:rtl w:val="true"/>
        </w:rPr>
        <w:t xml:space="preserve">: </w:t>
      </w:r>
      <w:r>
        <w:rPr>
          <w:rtl w:val="true"/>
        </w:rPr>
        <w:t>لو أخلّ بشي‌ء من الكلمات أو الحروف</w:t>
      </w:r>
      <w:bookmarkEnd w:id="527"/>
    </w:p>
    <w:p>
      <w:pPr>
        <w:pStyle w:val="Heading6"/>
        <w:numPr>
          <w:ilvl w:val="5"/>
          <w:numId w:val="1"/>
        </w:numPr>
        <w:rPr/>
      </w:pPr>
      <w:bookmarkStart w:id="528" w:name="__RefHeading___Toc5660858_417432637"/>
      <w:bookmarkStart w:id="529" w:name="_Toc201"/>
      <w:bookmarkEnd w:id="528"/>
      <w:r>
        <w:rPr>
          <w:rtl w:val="true"/>
        </w:rPr>
        <w:t>اشارة</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أخلّ بشي‌ء من الكلمات أو الحروف أو بدّل حرفا بحرف حتّى الضاد بالظاء أو العكس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أخلّ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أخلّ به إما جزء أو شرط، فإن كان الأول فالكلّ ينتفي بانتفاء الجزء و إن كان الثاني فالمشروط ينعدم بانعدام الشرط، إلّا أن يدل دليل على الخلاف و لا دليل على الخلاف في الموردين، و كذا الكلام في بقية المسألة، فلا ريب في بطلان الكلمة التي أخلّ بشي‌ء منها و حينئذ فإن كان الإخلال عمديّا تبطل الصلاة لما مر، و إن كان سهوا أو نسيانا و تذكر في المحلّ وجب الاستئناف و إن لم يستأنف تبطل الصلاة للنقيصة العمدية، و إن تذكر بعد الدخول في الركن اللاحق تصح صلاته و لا شي‌ء عليه،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و يأتي 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اعتبار حروف الكلمات في قوامها مما لا ريب فيه، لكون وضعها كذلك، فهي مقوّمة لذات الكلمة، و أما الحركة و البناء و السكون اللازم و المد الواجب، فوجوب ذلك كلّه في اللغة العربية يكشف عن وجوب مراعاتها في القراءة القرآنية أيضا، لفرض نزولها باللغة العربية، و ظاهر الفقهاء وجوب مراعاة ما هو واجب الاعتبار في النحو و الصرف، و عن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في النحو و الصرف وجب فواجب و يستحب المستحب</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الشأن في ثبوت الوجوب بما قالوا بوجوبه و ثبوت الإجماع المعتبر على وجوب كلّ ما قالوا بوجوبه لعدم إشارة إلى شي‌ء من ذلك في الأخبار مع كون الموضوع من الأمور الابتلائية في آناء الليل و أطراف النهار و لو كان شيئا لظهر و بان من أول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إطلاقات قراءة القرآن تكفي في ذلك بعد تنزيلها على المعهود المتعارف و فيه بحث، بل منع لاختلاف لهجات الناس في كلّ بلدة فضلا عن جميع البلاد و في جميع الطبقات و لو شك في وجوب مراعاتها في اللغة العربية و عدمه، فمقتضى الأصل عدم اعتباره بعد عدم توقف أداء الكلمة عليه</w:t>
      </w:r>
      <w:r>
        <w:rPr>
          <w:rFonts w:eastAsia="Amiri" w:cs="Amiri" w:ascii="Amiri" w:hAnsi="Amiri"/>
          <w:color w:val="111111"/>
          <w:sz w:val="28"/>
          <w:szCs w:val="28"/>
          <w:rtl w:val="true"/>
          <w:lang w:bidi="ar-SA"/>
        </w:rPr>
        <w:t xml:space="preserve">. </w:t>
      </w:r>
      <w:bookmarkStart w:id="530" w:name="pg12200_110848"/>
    </w:p>
    <w:p>
      <w:pPr>
        <w:pStyle w:val="BookText"/>
        <w:rPr/>
      </w:pPr>
      <w:bookmarkEnd w:id="530"/>
      <w:r>
        <w:rPr>
          <w:rFonts w:ascii="Amiri" w:hAnsi="Amiri" w:eastAsia="Amiri" w:cs="Amiri"/>
          <w:color w:val="111111"/>
          <w:sz w:val="28"/>
          <w:sz w:val="28"/>
          <w:szCs w:val="28"/>
          <w:rtl w:val="true"/>
          <w:lang w:bidi="ar-SA"/>
        </w:rPr>
        <w:t xml:space="preserve">بحركة بناء أو إعراب أو مد واجب أو تشديد أو سكون لازم، و كذا لو أخرج حرفا من غير مخرجه بحيث يخرج عن صدق ذلك الحرف في عرف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5660860_417432637"/>
      <w:bookmarkStart w:id="532" w:name="_Toc202"/>
      <w:bookmarkEnd w:id="531"/>
      <w:r>
        <w:rPr>
          <w:rtl w:val="true"/>
        </w:rPr>
        <w:t xml:space="preserve">مسألة </w:t>
      </w:r>
      <w:r>
        <w:rPr/>
        <w:t>38</w:t>
      </w:r>
      <w:r>
        <w:rPr>
          <w:rtl w:val="true"/>
        </w:rPr>
        <w:t xml:space="preserve">: </w:t>
      </w:r>
      <w:r>
        <w:rPr>
          <w:rtl w:val="true"/>
        </w:rPr>
        <w:t>يجب حذف همزة الوصل في الدرج</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حذف همزة الوصل في الدرج مثل همزة اللّه و الرّحمن و الرّحيم و اهدنا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أثبتها بطلت، و كذا يجب إثبات همزة القطع كهمزة أنعمت فلو حذفها حين الوصل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5660862_417432637"/>
      <w:bookmarkStart w:id="534" w:name="_Toc203"/>
      <w:bookmarkEnd w:id="533"/>
      <w:r>
        <w:rPr>
          <w:rtl w:val="true"/>
        </w:rPr>
        <w:t xml:space="preserve">مسألة </w:t>
      </w:r>
      <w:r>
        <w:rPr/>
        <w:t>39</w:t>
      </w:r>
      <w:r>
        <w:rPr>
          <w:rtl w:val="true"/>
        </w:rPr>
        <w:t xml:space="preserve">: </w:t>
      </w:r>
      <w:r>
        <w:rPr>
          <w:rtl w:val="true"/>
        </w:rPr>
        <w:t>الأحوط ترك الوقف بالحركة و الوصل بالسكون</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ترك الوقف بالحركة و الوصل بالسكون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نزل على ما هو المعهود في عرف العرب، فلا بد من مراعاة ما تعارف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تسالم أهل العربية على حذف همزة الوصل و إثبات همزة القطع و قد مر لزوم مراعاة ما تسالموا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أهل العربية إرسال المسلّمات أنّ الهمزة على ضربين ألف وصل، و ألف قطع، فكلّ ما ثبت في الوصل، فهو ألف القطع و ما لم يثبت فهو ألف الوصل، و ألف القطع قد تكون زائدة مثل ألف الاستفهام، و قد تكون أصلية مثل أخذ، و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 الصلاة على الباطل الداخلي، فلا يصلح للتقرب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ذلك عن عمد، و إن كان عن غير عمد تصح الصلاة إن تذكر بعد تجاوز المحلّ، و إن تذكر قبله يعيد الكلمة و إلا فتكون الصلاة باطلة من جهة النقيصة العمدية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وجوب مراعاتها، و الصحة معها و عدم مانعيتها إلا إذا توقف أداء الكلمة عليهما، أو قام إجماع أهل العربية على اعتبارهما، أو ورد دليل تعبدي على لزومهما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باطل، و الثاني ممنوع و الأخير مفقود، فيبقى مقتضى الأصل بحاله</w:t>
      </w:r>
      <w:r>
        <w:rPr>
          <w:rFonts w:eastAsia="Amiri" w:cs="Amiri" w:ascii="Amiri" w:hAnsi="Amiri"/>
          <w:color w:val="111111"/>
          <w:sz w:val="28"/>
          <w:szCs w:val="28"/>
          <w:rtl w:val="true"/>
          <w:lang w:bidi="ar-SA"/>
        </w:rPr>
        <w:t xml:space="preserve">. </w:t>
      </w:r>
      <w:bookmarkStart w:id="535" w:name="pg12200_110849"/>
    </w:p>
    <w:p>
      <w:pPr>
        <w:pStyle w:val="Heading6"/>
        <w:numPr>
          <w:ilvl w:val="5"/>
          <w:numId w:val="1"/>
        </w:numPr>
        <w:rPr/>
      </w:pPr>
      <w:bookmarkStart w:id="536" w:name="__RefHeading___Toc5660864_417432637"/>
      <w:bookmarkStart w:id="537" w:name="_Toc204"/>
      <w:bookmarkEnd w:id="535"/>
      <w:bookmarkEnd w:id="536"/>
      <w:r>
        <w:rPr>
          <w:rtl w:val="true"/>
        </w:rPr>
        <w:t xml:space="preserve">مسألة </w:t>
      </w:r>
      <w:r>
        <w:rPr/>
        <w:t>40</w:t>
      </w:r>
      <w:r>
        <w:rPr>
          <w:rtl w:val="true"/>
        </w:rPr>
        <w:t xml:space="preserve">: </w:t>
      </w:r>
      <w:r>
        <w:rPr>
          <w:rtl w:val="true"/>
        </w:rPr>
        <w:t>يجب أن يعلم حركة آخر الكلمة إذا أراد أن يقرأها بالوصل بما بعدها</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يعلم حركة آخر الكلمة إذا أراد أن يقرأها بالوصل بما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أراد أن لا يقف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المجلسي رحمه اللّه عليه دعوى الاتفاق من القراءة و أهل العربية على عدم جواز الوقف بالحركة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اعتبار باتفاق القراء و لم يثبت اتفاق أهل العربية كما لا يخفى على من راجع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الأنصاري جواز الوقوف بالحركة و عدم جواز الوصل بالسكون، لأنّ الحركة في آخر الكلمة من قبيل الجزء الصوري لها، فيجب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الحركة في آخر الكلمة قد تكون مقتضى وضعها كفتح تاء أَنْعَمْتَ عَلَيْهِمْ مثلا،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كذلك كضم الدال في جاءني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الإخلال بالأول إخلال بالوضع بخلاف الثانية، لعدم وضع لفظ زيد متحركا بحركة خاصة و إنّما هي لأجل عوامل تعرضه، و حينئذ فإن دل دليل على لزوم مراعاة الحركة حتّى في حال الوصل يتبع و إلا فمقتضى الأصل عدمه مع أنّه يظهر من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الأذان و الإقامة و صرّح به الشهيد في الروضة و الروض و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الوصل بالسكون و أنّه ليس لحنا و لا مخالفا لقانون اللغة، و صرح في المستند بعدم الدليل على وجوب كون القراءة على النهج العربي و إن كان هو على إطلاقه ممنوعا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الوقف عبارة عن قطع الكلام و الفصل بينه و بين لاحقه و يقابله الوصل و كلّ منهما على قسمين إما مع التحريك أو مع التسكين، فتكون 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الوصل بالحركة و الوقف بالسكون، و إنّما الإشكال في الوقف بالحركة و الوصل بالسكون، و لا ينبغي ترك الاحتياط خروجا عن خلاف من أوجبهما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متفرعة على المسألة السابقة و الاحتياط هناك و الجزم بالفتوى هنا لا يخلو عن تناف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فإن قلنا بعدم جواز الوصل بالسكون تجب </w:t>
      </w:r>
      <w:bookmarkStart w:id="538" w:name="pg12200_110850"/>
    </w:p>
    <w:p>
      <w:pPr>
        <w:pStyle w:val="BookText"/>
        <w:rPr/>
      </w:pPr>
      <w:bookmarkEnd w:id="538"/>
      <w:r>
        <w:rPr>
          <w:rFonts w:ascii="Amiri" w:hAnsi="Amiri" w:eastAsia="Amiri" w:cs="Amiri"/>
          <w:color w:val="111111"/>
          <w:sz w:val="28"/>
          <w:sz w:val="28"/>
          <w:szCs w:val="28"/>
          <w:rtl w:val="true"/>
          <w:lang w:bidi="ar-SA"/>
        </w:rPr>
        <w:t>و يصلها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يعلم أنّ النون مفتوح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يقف على كلّ آية لا يجب عليه أن يعلم حركة آخر الكلمة</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5660866_417432637"/>
      <w:bookmarkStart w:id="540" w:name="_Toc205"/>
      <w:bookmarkEnd w:id="539"/>
      <w:r>
        <w:rPr>
          <w:rtl w:val="true"/>
        </w:rPr>
        <w:t xml:space="preserve">مسألة </w:t>
      </w:r>
      <w:r>
        <w:rPr/>
        <w:t>41</w:t>
      </w:r>
      <w:r>
        <w:rPr>
          <w:rtl w:val="true"/>
        </w:rPr>
        <w:t xml:space="preserve">: </w:t>
      </w:r>
      <w:r>
        <w:rPr>
          <w:rtl w:val="true"/>
        </w:rPr>
        <w:t>لا يجب أن يعرف مخارج الحروف على طبق ما ذكره علماء التجويد</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أن يعرف مخارج الحروف على طبق ما ذكره علماء التجويد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بلى يكفي إخراجها منها، و إن لم يلتفت</w:t>
      </w:r>
    </w:p>
    <w:p>
      <w:pPr>
        <w:pStyle w:val="BookText"/>
        <w:rPr/>
      </w:pPr>
      <w:r>
        <w:rPr>
          <w:rFonts w:ascii="Amiri" w:hAnsi="Amiri" w:eastAsia="Amiri" w:cs="Amiri"/>
          <w:color w:val="111111"/>
          <w:sz w:val="28"/>
          <w:sz w:val="28"/>
          <w:szCs w:val="28"/>
          <w:rtl w:val="true"/>
          <w:lang w:bidi="ar-SA"/>
        </w:rPr>
        <w:t>معرفة آخر الكلمة مقدمة لعدم حصوله و إلا فلا دليل على وجوبه، و تقدم في المسألة السابقة عدم الوجوب، فلا وجه لوجوب المقدمة و إن كان هو الأحوط كما مرّ في سابقتها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و الظاهر أنّ صدور الحروف عن مخارجها طبيعيّ غير التفاتي بالنسبة إلى من لم يكن في لسانه و مخارجة 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تكن حرفا في لغة أو كانت في الجملة، كانت استعمالاتها قليلة تحتاج إلى توجه إلى مخرجها و كيفية صدورها في الجملة لا بالدقة العقلية بل بنحو المتعارف في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فوسوسة كثير من الناس في الضاد و ابتلائهم بمعرفة مخرجه في غير محلّها، و إنّما نشأ ذلك من بعض جهال من يدعي المعرفة بعلم التجويد من بني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تفحصت عاجلا بقدر و سعي في الأخبار لأن أظفر على ما ذكروه في التجويد في مخارج الحروف و سائر ما تعرضوا له، فلم أجد عينا و لا أثرا مع أنّ الأمر من الأمور الابتلائية لجميع المسلمين، و لو وجب شي‌ء منها لشاع و بان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كانوا من العرب، فلم يحتاجوا إلى البيان، لكون جملة ما ذكروه فطريا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جميع المسلمين عربا و لا بد و أن يبيّن الحكم الإلهي العام البلوى مع أنّ مولانا الرضا عليه السلام كان مورد ابتلاء العجم مدة، و لم أظفر على شي‌ء يدل على أنّ شخصا من الأعاجم قرأ قراءته لديه عليه السلام أو سأله أحد عن ذلك، مع أنّ ما ذكر في التجويد ليس من التكوينيات الفطرية، بل غالبها من الجعليات الصناعية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كما تعلّمتم فسيجيئكم من يعلّمكم</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يراد به كمية آيات القرآن لا كيفية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يراد به ما يرجع إلى مادة الآيات أو كيفياتها الواجبة النحوية دون ما يتعلق بالتجويد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تعالى وَ رَتِّلِ الْقُرْآنَ تَرْتِيلًا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له بالتجويد الحادث بعد رحلة النبيّ صلّى اللّه عليه و آله بسنين و قد ورد عن أبي عبد اللّه عليه السلام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للعبد إذا صلّى أن يرتل في قراءته فإذا مرّ بآية فيها ذكر الجنّة و ذكر النار سأل اللّه الجنة و تعوّذ من النار، و إذا مرّ ب يا أَيُّهَا النّاسُ و يا أَيُّهَا الَّذِينَ آمَنُوا يقول لبيك ربنا</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تهذه هذّ الشعر و لا تنثره نثر الرمل و لكن اقرعوا به قلوبكم القاسية و لا يكن همّ أحدكم آخر السورة</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ربط لهما بالتجويد أيضا، بل مفادهما التخشع و التفكر 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روي عن عليّ عليه السلام في معنى الترتيل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حفظ الوقوف و أداء الحروف</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عن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عليه في كتب الأخبار و لعله من مفتعلات العامة ترويجا لصناعة التجويد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مندوبات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الترتيل المستحب، فلا دليل على لزوم ابتاع ما أوجبوه بل و لا استحباب متابعتهم فيه، فكيف بما ندبوه إلا إذا توقف أداء مادة الكلمة لغة أو هيئتها المعتبرة فيها عليه فيجب حينئذ الإتيان بمادة الكلمة و هيئتها المعتبرة لا من جهة لزوم متابعتهم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مخارج الحروف 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التقريب و الغالب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و الدقة كما هو معلوم لكلّ من راجع وجدانه، مع أنّه لا دليل على اعتبار أصول هذه الأقوال من عقل أو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 دخل في أصل طبيعة الحروف فلا ريب في وجوبه، و أما الزائد فقد يشكل استحبابه لو لا التسامح فضلا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للتسامح هنا أيضا لأنّه إما في حديث ضعيف نقل عن معصوم أو في قول فقيه بناء على التسامح و المقام خارج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أهل التجويد في تفصيل مخارج الحروف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الحلق للهمزة، و الهاء، و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 و الحاء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الحلق، للغين و الخاء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اللسان و ما فوقه من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أقصى اللسان و ما يلي فوق الحنك للكاف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اللسان و ما فوقه من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للجيم و الشين و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إحدى حافتي اللسان و ما يليها من الأضراس للضاد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طرف اللسان إلى منتهاه و ما فوق ذلك 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ذلك للراء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اللسان و أصول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للطاء، و الدال، و التاء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اللسان و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للصاد، و الزاء، و السين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اللسان و طرف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للظاء، و الذال و الثاء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الشفة السفلى و طرف الثنايا العليا، للفاء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الشفتين، للباء، و الميم، و 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للواو الساكن و يسميان بحروف الغنّة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بتقسيم أخصر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المخارج إما مخرج حلقي أو فمي أو شفوي، و لا يخفى أنّ ذلك كلّه تبعيد للمسافة و جعل اصطلاح خاص لما جعله اللّه تعالى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بالتكوين و الفطرة و ليس له ثمرة عملية، بل و لا علمية و كذا ما يأتي في الأمر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إمكان النطق ببعض الحروف عن غير المخارج التي عينوها و حيث إنّهم أرادوا بالتعيين الغالب و التقريب لا الدقة و التحقيق فلا نزاع معهم في البين، و قد مرّ أنّه لا دليل على اعتبار أصل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أنّ الأسنان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 و هي في مقدم الفم ثنتان من فوق و ثنتان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رباعيات و هي تلي الثنايا من كلّ جانب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أنياب و هي التي تلي الرباعيات من جانب 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أضراس و هي بقية الأسنان و أربعة منها تسمّى ضواحك، ثمَّ اثنتا عشر طواحن، ثمَّ أربعة نواجذ و تسمّى ضرس العقل أيضا، و قد لا توجد في بعض الأفراد و ذكروا ذلك مقدمة لما فرعوا عليه من تعيين مخارج الحروف و أسماء الأسنان ترجع إلى علم اللغة، و لكن ما فرّعوا عليه يحتاج إثباته إلى 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في صفات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و الهمس، و الشدة و الرخاء، و التوسط بينهما، و الاستعلاء، و الاستقبال، و الإطباق، و الانفتاح و الانزلاق، و الإصمات و قد جعلوا لكلّ واحد منها حروفا خاصة و حيث إنّ أصل قولهم بلا دليل، فلا وجه للتفصيل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شاء فليراجع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جواز الوقف على كلّ كلمة ما لم يمنع عنه مانع يضر بمادة اللفظ أو هيئته أو معناه، و ما افتعلوه من أنّ الوقف في القرآن خمسة آلاف و ثمانية و عشرون، و أنّه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ضمن لي أن يقف على عشرة مواضع ضمنت له الجنة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الجواهر، و أنّ الوقف الحرام ثمانية و خمسون، و أنّ من وقف على واحد منها متعمدا، فقد كفر كلّ ذلك يكون زخرفا من القول و زورا، إذ لم يشر إلى شي‌ء مما قالوه في أحاديث أهل البيت الذين نزل القرآن في بيتهم و علّمهم النبيّ صلّى اللّه عليه و آله علوم القرآن و أحكامه و 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إنّه قد وردت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البيت عليهم السلام جمع بعضها المحدث الكاشاني </w:t>
      </w:r>
    </w:p>
    <w:p>
      <w:pPr>
        <w:pStyle w:val="BookText"/>
        <w:rPr/>
      </w:pP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يلزم إخراج الحرف من تلك المخارج، بل المدار</w:t>
      </w:r>
    </w:p>
    <w:p>
      <w:pPr>
        <w:pStyle w:val="BookText"/>
        <w:rPr/>
      </w:pPr>
      <w:r>
        <w:rPr>
          <w:rFonts w:ascii="Amiri" w:hAnsi="Amiri" w:eastAsia="Amiri" w:cs="Amiri"/>
          <w:color w:val="111111"/>
          <w:sz w:val="28"/>
          <w:sz w:val="28"/>
          <w:szCs w:val="28"/>
          <w:rtl w:val="true"/>
          <w:lang w:bidi="ar-SA"/>
        </w:rPr>
        <w:t>في مقدمات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أنّ علوم القرآن عند أهل البيت </w:t>
      </w:r>
      <w:r>
        <w:rPr>
          <w:rStyle w:val="FootnoteAnchor"/>
          <w:rtl w:val="true"/>
        </w:rPr>
        <w:footnoteReference w:id="666"/>
      </w:r>
      <w:r>
        <w:rPr>
          <w:rFonts w:ascii="Amiri" w:hAnsi="Amiri" w:eastAsia="Amiri" w:cs="Amiri"/>
          <w:color w:val="111111"/>
          <w:sz w:val="28"/>
          <w:sz w:val="28"/>
          <w:szCs w:val="28"/>
          <w:rtl w:val="true"/>
          <w:lang w:bidi="ar-SA"/>
        </w:rPr>
        <w:t>افتعلت علوم أخرى للقرآن عند غيرهم لصرف وجوه الناس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أقوالهم في مخرج الضاد بين الإفراط 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مخرج الضاد و الظاء متحدان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كأحمد بن مطرف و أقام على ذلك أدلة و شواهد، و نسب ذلك إلى شيخنا البهائي أيضا، و ذهب جمع إلى أنّهما متقاربا المخرج لا متحداه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راجزهم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الضاد و الظاء لقرب المخرج قد يؤذنان بالتباس المنهج</w:t>
      </w:r>
    </w:p>
    <w:p>
      <w:pPr>
        <w:pStyle w:val="BookText"/>
        <w:rPr/>
      </w:pPr>
      <w:r>
        <w:rPr>
          <w:rFonts w:ascii="IRNazanin" w:hAnsi="IRNazanin" w:eastAsia="IRNazanin"/>
          <w:color w:val="111111"/>
          <w:sz w:val="28"/>
          <w:sz w:val="28"/>
          <w:szCs w:val="28"/>
          <w:rtl w:val="true"/>
          <w:lang w:bidi="fa-IR"/>
        </w:rPr>
        <w:t>و قال آخر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يكثر التباسها بالضاد إلا على الجهابذ النقاد</w:t>
      </w:r>
    </w:p>
    <w:p>
      <w:pPr>
        <w:pStyle w:val="BookText"/>
        <w:rPr/>
      </w:pPr>
      <w:r>
        <w:rPr>
          <w:rFonts w:ascii="Amiri" w:hAnsi="Amiri" w:eastAsia="Amiri" w:cs="Amiri"/>
          <w:color w:val="111111"/>
          <w:sz w:val="28"/>
          <w:sz w:val="28"/>
          <w:szCs w:val="28"/>
          <w:rtl w:val="true"/>
          <w:lang w:bidi="ar-SA"/>
        </w:rPr>
        <w:t>و قد حصل الاختلاف في مخرج الضاد، بين علماء الخاصة و العامة و قد كتبوا في ذلك كتبا و رسائل منها الاعتضاد في معرفة الظاء و الضاد، و الحمد للّه الذي أذهب بذلك كلّه و أظهر أنّ المخارج تكوينية لمن ليست به 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بل المعلوم أنّ التأمل كثيرا في التجويد سواء كان في الصلاة، أم في قراءة القرآن أو الأذكار و الدعوات يسلب الخشوع، لأنّ توجيه النفس إلى جهة خاصة يوجب انصرافها عن سائر الجهات، و لعلّ هذا أحد الأسرار التي لم يهتم أئمة الدّين بترغيب الناس إلى ذلك، و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انهمك في طلب النحو سلب الخشوع</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البراءة، و السيرة، إذ ليس بناء العقلاء على الالتفات إلى ذلك حين التكلم في محاوراتهم المتعارفة و الخطابات الدائرة بينهم و لم تزل أدلة القراءة في الصلاة و غيرها على ذلك أيضا ما لم يدل دليل على الخلاف و لا دليل على الخلاف من عقل أو نقل</w:t>
      </w:r>
      <w:r>
        <w:rPr>
          <w:rFonts w:eastAsia="Amiri" w:cs="Amiri" w:ascii="Amiri" w:hAnsi="Amiri"/>
          <w:color w:val="111111"/>
          <w:sz w:val="28"/>
          <w:szCs w:val="28"/>
          <w:rtl w:val="true"/>
          <w:lang w:bidi="ar-SA"/>
        </w:rPr>
        <w:t xml:space="preserve">. </w:t>
      </w:r>
      <w:bookmarkStart w:id="541" w:name="pg12200_110855"/>
    </w:p>
    <w:p>
      <w:pPr>
        <w:pStyle w:val="BookText"/>
        <w:rPr/>
      </w:pPr>
      <w:bookmarkEnd w:id="541"/>
      <w:r>
        <w:rPr>
          <w:rFonts w:ascii="Amiri" w:hAnsi="Amiri" w:eastAsia="Amiri" w:cs="Amiri"/>
          <w:color w:val="111111"/>
          <w:sz w:val="28"/>
          <w:sz w:val="28"/>
          <w:szCs w:val="28"/>
          <w:rtl w:val="true"/>
          <w:lang w:bidi="ar-SA"/>
        </w:rPr>
        <w:t xml:space="preserve">صدق التلفظ بذلك الحرف و إن خرج من غير المخرج الذي عينوه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مثلا إذا نطق بالضاد أو الظاء على القاعدة لكن لا بما ذكروه من وجوب جعل طرف اللسان من الجانب الأيمن، أو الأيسر على الأضراس العليا صح، فالمناط الصدق في عرف العرب، و هكذا في سائر الحروف، فما ذكره علماء التجويد مبني على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5660868_417432637"/>
      <w:bookmarkStart w:id="543" w:name="_Toc206"/>
      <w:bookmarkEnd w:id="542"/>
      <w:r>
        <w:rPr>
          <w:rtl w:val="true"/>
        </w:rPr>
        <w:t xml:space="preserve">مسألة </w:t>
      </w:r>
      <w:r>
        <w:rPr/>
        <w:t>42</w:t>
      </w:r>
      <w:r>
        <w:rPr>
          <w:rtl w:val="true"/>
        </w:rPr>
        <w:t xml:space="preserve">: </w:t>
      </w:r>
      <w:r>
        <w:rPr>
          <w:rtl w:val="true"/>
        </w:rPr>
        <w:t>المد الواجب هو فيما إذا كان بعد أحد حروف المد</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فيما إذا كان بعد أحد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ذكروه إنّما هو بحسب الغالب لا بحسب الذات و الحقيقة التكوينية غير القابلة للتغير، فيمكن أن يكون المخرج التكويني المختلف بحسب اختلاف اللهجات، بل الحالات أوسع مما ذكروه كما تقتضيه سعة الحكمة الإلهية، و يمكن أن يكون لشخص واحد بحسب تطورات حالاته مخارج متفاوتة و لو كانت المخارج التفاتية اختيارية لكانت سارية في جميع الكلمات المتعارفة، و لما اختص بكلام دون آخر، و لا بأمة دون أخرى، لأنّ الموضوع ابتلائي في أمور الدين و الدنيا لجميع الناس، فالمناط كلّه الصدق العرفي سواء خرج من المخارج المعهودة أم لا، صدّقه أهل التجويد أم لا، و المسألة لا بد و أن يبحث عنها في علم التكوينيات البشرية و أهل التجويد بمعزل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الغالب النوعي، لعدم إمكان إحاطتهم به و المراد الغالب بحسب لهجتهم فقط</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من المدّ عند عرف أهل العربية ما إذا توقف أداء الكلمة مادة أو هيئة عليه، فيكون الوجوب مقدميا لا نفسيا مثل كلمة الضّالّين فإنّها مع عدم المد و تشديد اللام تصير ضلّين، و مع تخفيف اللام تكون ضالين بالتخفيف و كلاهما متباينان مع كلمة ضالّين بالمد و التشديد، فيعتبر فيها المد في الجملة، لتوقف أداء الكلمة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وجوبه في غير ذلك فمقتضى أصالة البراءة عدم وجوبه لا نفسيا و لا غيريا إلا أن يدل دليل عليه و هو مفقود كما لا يخفى على من راجع كلماتهم، مع أنّ المدّ الواجب و غيره لم يذكر في علمي النحو و الصرف و لو كان واجبا نحويا لكان من المسلّمات النحوية</w:t>
      </w:r>
      <w:r>
        <w:rPr>
          <w:rFonts w:eastAsia="Amiri" w:cs="Amiri" w:ascii="Amiri" w:hAnsi="Amiri"/>
          <w:color w:val="111111"/>
          <w:sz w:val="28"/>
          <w:szCs w:val="28"/>
          <w:rtl w:val="true"/>
          <w:lang w:bidi="ar-SA"/>
        </w:rPr>
        <w:t xml:space="preserve">. </w:t>
      </w:r>
      <w:bookmarkStart w:id="544" w:name="pg12200_110856"/>
    </w:p>
    <w:p>
      <w:pPr>
        <w:pStyle w:val="BookText"/>
        <w:rPr/>
      </w:pPr>
      <w:bookmarkEnd w:id="544"/>
      <w:r>
        <w:rPr>
          <w:rFonts w:ascii="Amiri" w:hAnsi="Amiri" w:eastAsia="Amiri" w:cs="Amiri"/>
          <w:color w:val="111111"/>
          <w:sz w:val="28"/>
          <w:sz w:val="28"/>
          <w:szCs w:val="28"/>
          <w:rtl w:val="true"/>
          <w:lang w:bidi="ar-SA"/>
        </w:rPr>
        <w:t>حروف المد،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المضموم ما قبلها، و الياء المكسور ما قبلها و الألف المفتوح ما قبلها، همزة،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بعد أحدها سكون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مدغما في حرف آخر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5660870_417432637"/>
      <w:bookmarkStart w:id="546" w:name="_Toc207"/>
      <w:bookmarkEnd w:id="545"/>
      <w:r>
        <w:rPr>
          <w:rtl w:val="true"/>
        </w:rPr>
        <w:t xml:space="preserve">مسألة </w:t>
      </w:r>
      <w:r>
        <w:rPr/>
        <w:t>43</w:t>
      </w:r>
      <w:r>
        <w:rPr>
          <w:rtl w:val="true"/>
        </w:rPr>
        <w:t xml:space="preserve">: </w:t>
      </w:r>
      <w:r>
        <w:rPr>
          <w:rtl w:val="true"/>
        </w:rPr>
        <w:t>إذا مد في مقام وجوبه أو في غيره أزيد من المتعارف لا يبطل</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مد في مقام وجوبه أو في غيره أزيد من المتعارف لا يبطل، إلا إذا خرجت الكلمة عن كونها تلك الكلمة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5660872_417432637"/>
      <w:bookmarkStart w:id="548" w:name="_Toc208"/>
      <w:bookmarkEnd w:id="547"/>
      <w:r>
        <w:rPr>
          <w:rtl w:val="true"/>
        </w:rPr>
        <w:t xml:space="preserve">مسألة </w:t>
      </w:r>
      <w:r>
        <w:rPr/>
        <w:t>44</w:t>
      </w:r>
      <w:r>
        <w:rPr>
          <w:rtl w:val="true"/>
        </w:rPr>
        <w:t xml:space="preserve">: </w:t>
      </w:r>
      <w:r>
        <w:rPr>
          <w:rtl w:val="true"/>
        </w:rPr>
        <w:t>يكفي في المد مقدار ألفين</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المد مقدار ألفين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أكمله إلي</w:t>
      </w:r>
    </w:p>
    <w:p>
      <w:pPr>
        <w:pStyle w:val="BookText"/>
        <w:rPr/>
      </w:pPr>
      <w:r>
        <w:rPr>
          <w:rFonts w:ascii="Amiri" w:hAnsi="Amiri" w:eastAsia="Amiri" w:cs="Amiri"/>
          <w:color w:val="111111"/>
          <w:sz w:val="28"/>
          <w:sz w:val="28"/>
          <w:szCs w:val="28"/>
          <w:rtl w:val="true"/>
          <w:lang w:bidi="ar-SA"/>
        </w:rPr>
        <w:t>ثمَّ إنّ القراء قسموا المدّ إلى متصل و منفصل و الأول ما كان حرف المدّ و الهمزة الساكنة في كلمة واحدة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اصطلاح خاص و لا مشاحة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وجوب المد في كلّ ذلك و لا دليل على خلاف الأصل من نصّ أو إجماع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المدّ من المحسنات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يختلف حاله باختلاف حالتي الوصل و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البطلان في الأول، فلأصالة الصحة و البراءة عن القضاء و الإعادة، و أما البطلان في الأخير، فلعدم الإتيان بالمأمور به على وجهه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تحديد المدّ أنّه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النطق بالألف في الكلمة المشتملة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منتهى ما قيل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ألفات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ذلك كلّه، و الظاهر أنّ المدّ من الموضوعات العرفية، فيجري مطلق الصدق العرفي و المرجع في غيره إلى البراءة إذ المسألة من موارد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بالألف ما لو قيل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مرّة أو مرتين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 بقدر كتابة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عقد الأصابع أيضا و الكلّ تخمين من دون دليل</w:t>
      </w:r>
      <w:r>
        <w:rPr>
          <w:rFonts w:eastAsia="Amiri" w:cs="Amiri" w:ascii="Amiri" w:hAnsi="Amiri"/>
          <w:color w:val="111111"/>
          <w:sz w:val="28"/>
          <w:szCs w:val="28"/>
          <w:rtl w:val="true"/>
          <w:lang w:bidi="ar-SA"/>
        </w:rPr>
        <w:t xml:space="preserve">. </w:t>
      </w:r>
      <w:bookmarkStart w:id="549" w:name="pg12200_110857"/>
    </w:p>
    <w:p>
      <w:pPr>
        <w:pStyle w:val="BookText"/>
        <w:rPr/>
      </w:pPr>
      <w:bookmarkEnd w:id="549"/>
      <w:r>
        <w:rPr>
          <w:rFonts w:ascii="Amiri" w:hAnsi="Amiri" w:eastAsia="Amiri" w:cs="Amiri"/>
          <w:color w:val="111111"/>
          <w:sz w:val="28"/>
          <w:sz w:val="28"/>
          <w:szCs w:val="28"/>
          <w:rtl w:val="true"/>
          <w:lang w:bidi="ar-SA"/>
        </w:rPr>
        <w:t>أربع ألفات، و لا يضر الزائد ما لم يخرج الكلمة عن الصدق</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5660874_417432637"/>
      <w:bookmarkStart w:id="551" w:name="_Toc209"/>
      <w:bookmarkEnd w:id="550"/>
      <w:r>
        <w:rPr>
          <w:rtl w:val="true"/>
        </w:rPr>
        <w:t xml:space="preserve">مسألة </w:t>
      </w:r>
      <w:r>
        <w:rPr/>
        <w:t>45</w:t>
      </w:r>
      <w:r>
        <w:rPr>
          <w:rtl w:val="true"/>
        </w:rPr>
        <w:t xml:space="preserve">: </w:t>
      </w:r>
      <w:r>
        <w:rPr>
          <w:rtl w:val="true"/>
        </w:rPr>
        <w:t>إذا حصل فصل بين حروف كلمة واحدة اختيارا أو اضطرارا</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فصل بين حروف كلمة واحدة اختيارا أو اضطرارا بحيث خرجت عن الصدق بطلت، و مع العمد أبطلت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5660876_417432637"/>
      <w:bookmarkStart w:id="553" w:name="_Toc210"/>
      <w:bookmarkEnd w:id="552"/>
      <w:r>
        <w:rPr>
          <w:rtl w:val="true"/>
        </w:rPr>
        <w:t xml:space="preserve">مسألة </w:t>
      </w:r>
      <w:r>
        <w:rPr/>
        <w:t>46</w:t>
      </w:r>
      <w:r>
        <w:rPr>
          <w:rtl w:val="true"/>
        </w:rPr>
        <w:t xml:space="preserve">: </w:t>
      </w:r>
      <w:r>
        <w:rPr>
          <w:rtl w:val="true"/>
        </w:rPr>
        <w:t>إذا أعرب آخر الكلمة بقصد الوصل بما بعده فانقطع نفسه</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أعرب آخر الكلمة بقصد الوصل بما بعده فانقطع نفسه، فحصل الوقف بالحركة، فالأحوط إعادتها و إن لم يكن الفصل كثيرا اكتفى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5660878_417432637"/>
      <w:bookmarkStart w:id="555" w:name="_Toc211"/>
      <w:bookmarkEnd w:id="554"/>
      <w:r>
        <w:rPr>
          <w:rtl w:val="true"/>
        </w:rPr>
        <w:t xml:space="preserve">مسألة </w:t>
      </w:r>
      <w:r>
        <w:rPr/>
        <w:t>47</w:t>
      </w:r>
      <w:r>
        <w:rPr>
          <w:rtl w:val="true"/>
        </w:rPr>
        <w:t xml:space="preserve">: </w:t>
      </w:r>
      <w:r>
        <w:rPr>
          <w:rtl w:val="true"/>
        </w:rPr>
        <w:t xml:space="preserve">إذا انقطع نفسه في مثل </w:t>
      </w:r>
      <w:r>
        <w:rPr>
          <w:rtl w:val="true"/>
        </w:rPr>
        <w:t>«</w:t>
      </w:r>
      <w:r>
        <w:rPr>
          <w:rtl w:val="true"/>
        </w:rPr>
        <w:t>الصراط المستقيم</w:t>
      </w:r>
      <w:r>
        <w:rPr>
          <w:rtl w:val="true"/>
        </w:rPr>
        <w:t xml:space="preserve">» </w:t>
      </w:r>
      <w:r>
        <w:rPr>
          <w:rtl w:val="true"/>
        </w:rPr>
        <w:t>بعد الوصل بالألف و اللام، و حذف الألف</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نفسه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الوصل بالألف و اللام، و حذف الألف، هل يجب إعادة الألف و اللام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الأحوط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أحوط منه إعادة الصراط أيضا، و كذا إذا صار مدخول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نفس الكلمة مع عدم العمد، فلخروجها عن الهيئة المعتبرة فيها، فيجب استئنافها حينئذ و تصح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بطلان الصلاة مع العمد، فلما مرّ مرارا من انطباق عنوان الزيادة العمدية عليها، أو كون الصلاة من مظاهر المشتمل على المبغوض الداخلي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الاحتياط بالإعادة في الصورة الأولى، فمبنيّ على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احتياطه رحمه اللّه في ترك الوقف بالحركة و لا يبعد أن يقال إنّه بناء على لزوم الاحتياط في تلك المسألة لا دليل على لزومه هنا لانصراف دليله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الصورة الأخيرة، فلعدم حصول الوقف بالحركة في عرف المحاورة حينئذ، و مع الشك فالمرجع أصالة الصحة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هذه المسألة بفروعها المذكورة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انقطاع النّفس في أثناء الكلمة الواحدة عرفا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فالمسألة من صغريات قاعدة الاشتغال لمعلومية المكلّف به بحدوده و قيوده و هيئته العرفية، فيجب الاحتياط بالإعادة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الألف و اللام غلطا كأن صار مستقيم غلطا، فإذا أراد أن يعيده فالأحوط أن يعيد الألف و اللام أيضا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يكتفي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لم يصح المضاف إليه فالأحوط إعادة</w:t>
      </w:r>
    </w:p>
    <w:p>
      <w:pPr>
        <w:pStyle w:val="BookText"/>
        <w:rPr/>
      </w:pPr>
      <w:r>
        <w:rPr>
          <w:rFonts w:ascii="Amiri" w:hAnsi="Amiri" w:eastAsia="Amiri" w:cs="Amiri"/>
          <w:color w:val="111111"/>
          <w:sz w:val="28"/>
          <w:sz w:val="28"/>
          <w:szCs w:val="28"/>
          <w:rtl w:val="true"/>
          <w:lang w:bidi="ar-SA"/>
        </w:rPr>
        <w:t>و أما إن كان ذلك في أثناء كلمتين عرفا، فالمسألة من صغريات الأقل و الأكثر، لأنّ إعادة ما انقطع فيها النّفس بالخصوص معلوم و غيره مشكوك فيرجع فيه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 و اللام مع مدخولها أيضا كلمتان متغايرتان، فتكونان من موارد الأقلّ و الأكثر أيضا فيرجع فيه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الدقة العقلية، و أما بحسب العرف و المحاورة فهما كلمة واحدة، و مسألة الأقلّ و الأكثر مبنية على العرف لا الدقة،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أنّ للألف و اللام مع مدخولها وحدة عرفية، كذا للمضاف و المضاف إليه و الفعل و الفاعل، بل الفعل و الفاعل و المفعول، و الفعل و ما يتعلق به، و الظرف و متعلقه كلّها من موارد الاشتغال بعد أن كان المدار على وحدة الجملة بحسب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أحرز فيه الوحدة العرفية، و ما شك فيه ذلك، و ما أحرز فيه التعدد عرفا، كجملتين مستقلتين لا ربط لأحدهما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المرجع في الأخير البراءة، و في الأول الاحتياط و في الوسط لا تجري البراءة للشك في أنّه من الأقلّ و الأكثر، كما لا يجري الاحتياط للشك في الوحدة، و يمكن الرجوع إلى أصالة البراءة عن وجوب الإعادة، أو الرجوع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شموله لمثل ذلك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التكليف بحدوده معلوم و الشك إنّما هو في الفراغ فيجب الاحتياط فيه أيضا، فلا وجه للرجوع إلى البراءة، كما لا وجه للرجوع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للشك في شموله لمثل المقام</w:t>
      </w:r>
      <w:r>
        <w:rPr>
          <w:rFonts w:eastAsia="Amiri" w:cs="Amiri" w:ascii="Amiri" w:hAnsi="Amiri"/>
          <w:color w:val="111111"/>
          <w:sz w:val="28"/>
          <w:szCs w:val="28"/>
          <w:rtl w:val="true"/>
          <w:lang w:bidi="ar-SA"/>
        </w:rPr>
        <w:t xml:space="preserve">. </w:t>
      </w:r>
      <w:bookmarkStart w:id="556" w:name="pg12200_110859"/>
    </w:p>
    <w:p>
      <w:pPr>
        <w:pStyle w:val="BookText"/>
        <w:rPr/>
      </w:pPr>
      <w:bookmarkEnd w:id="556"/>
      <w:r>
        <w:rPr>
          <w:rFonts w:ascii="Amiri" w:hAnsi="Amiri" w:eastAsia="Amiri" w:cs="Amiri"/>
          <w:color w:val="111111"/>
          <w:sz w:val="28"/>
          <w:sz w:val="28"/>
          <w:szCs w:val="28"/>
          <w:rtl w:val="true"/>
          <w:lang w:bidi="ar-SA"/>
        </w:rPr>
        <w:t xml:space="preserve">المضاف، فإذا لم يصح لفظ المغضوب فالأحوط أن يعيد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5660880_417432637"/>
      <w:bookmarkStart w:id="558" w:name="_Toc212"/>
      <w:bookmarkEnd w:id="557"/>
      <w:r>
        <w:rPr>
          <w:rtl w:val="true"/>
        </w:rPr>
        <w:t xml:space="preserve">مسألة </w:t>
      </w:r>
      <w:r>
        <w:rPr/>
        <w:t>48</w:t>
      </w:r>
      <w:r>
        <w:rPr>
          <w:rtl w:val="true"/>
        </w:rPr>
        <w:t xml:space="preserve">: </w:t>
      </w:r>
      <w:r>
        <w:rPr>
          <w:rtl w:val="true"/>
        </w:rPr>
        <w:t>الإدغام في مثل مدّ و ردّ مما اجتمع في كلمة واحدة مثلان واجب</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الإدغام في مثل مدّ و ردّ مما اجتمع في كلمة واحدة مثلان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كانا متحركين كالمذكورين، و ساكنين كمصدرهما</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5660882_417432637"/>
      <w:bookmarkStart w:id="560" w:name="_Toc213"/>
      <w:bookmarkEnd w:id="559"/>
      <w:r>
        <w:rPr>
          <w:rtl w:val="true"/>
        </w:rPr>
        <w:t xml:space="preserve">مسألة </w:t>
      </w:r>
      <w:r>
        <w:rPr/>
        <w:t>49</w:t>
      </w:r>
      <w:r>
        <w:rPr>
          <w:rtl w:val="true"/>
        </w:rPr>
        <w:t xml:space="preserve">: </w:t>
      </w:r>
      <w:r>
        <w:rPr>
          <w:rtl w:val="true"/>
        </w:rPr>
        <w:t>الأحوط الإدغام إذا كان بعد النون الساكنة</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الإدغام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بعد النون الساكنة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الوجوب منحصر بكون ذلك مقتضى النهج العربي المعتبر في أداء الكلمات، و دعوى عدم ظهور الخلاف من الفقهاء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فوائد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إطلاقهما يشمل المتحركين و الساكنين، مع أنّ المسألة من موارد دوران الأمر بين التعيين و التخيير، و المشهور فيهما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مقتضى النهج العربي في الفصاحة مسلّم، و قد استعمل في القرآن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ترك الإدغام من الغلط فهو أول الدعوى، و المتيقن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الاعتبار في الفصاحة في الجملة، و منه يظهر الإشكال في مسألة التعيين و التخيير أيضا، و قد استعمل في القرآن مدغما و غير مدغم، فمن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الثاني فَلْيَمْدُدْ لَهُ الرَّحْمنُ مَدًّا </w:t>
      </w:r>
      <w:r>
        <w:rPr>
          <w:rStyle w:val="FootnoteAnchor"/>
          <w:rtl w:val="true"/>
        </w:rPr>
        <w:footnoteReference w:id="669"/>
      </w:r>
      <w:r>
        <w:rPr>
          <w:rFonts w:ascii="Amiri" w:hAnsi="Amiri" w:eastAsia="Amiri" w:cs="Amiri"/>
          <w:color w:val="111111"/>
          <w:sz w:val="28"/>
          <w:sz w:val="28"/>
          <w:szCs w:val="28"/>
          <w:rtl w:val="true"/>
          <w:lang w:bidi="ar-SA"/>
        </w:rPr>
        <w:t xml:space="preserve">و فَلْيَمْدُدْ بِسَبَبٍ إِلَى السَّماءِ </w:t>
      </w:r>
      <w:r>
        <w:rPr>
          <w:rStyle w:val="FootnoteAnchor"/>
          <w:rtl w:val="true"/>
        </w:rPr>
        <w:footnoteReference w:id="670"/>
      </w:r>
      <w:r>
        <w:rPr>
          <w:rFonts w:ascii="Amiri" w:hAnsi="Amiri" w:eastAsia="Amiri" w:cs="Amiri"/>
          <w:color w:val="111111"/>
          <w:sz w:val="28"/>
          <w:sz w:val="28"/>
          <w:szCs w:val="28"/>
          <w:rtl w:val="true"/>
          <w:lang w:bidi="ar-SA"/>
        </w:rPr>
        <w:t xml:space="preserve">، و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مددت إليك يدا بالذنوب مملوءة و عينا بالرجاء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لكلية ما قالوه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لتصريح جمع من علماء الأدب بالوجوب، مع أنّ المسألة من دوران الأمر بين التعيين و التخيير، و المشهور بين الفقهاء فيها هو الأول و لكن في كفاية الأول دليلا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إجماعا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 كذا الثاني في مقابل الإطلاقات و العمومات</w:t>
      </w:r>
      <w:r>
        <w:rPr>
          <w:rFonts w:eastAsia="Amiri" w:cs="Amiri" w:ascii="Amiri" w:hAnsi="Amiri"/>
          <w:color w:val="111111"/>
          <w:sz w:val="28"/>
          <w:szCs w:val="28"/>
          <w:rtl w:val="true"/>
          <w:lang w:bidi="ar-SA"/>
        </w:rPr>
        <w:t xml:space="preserve">. </w:t>
      </w:r>
      <w:bookmarkStart w:id="561" w:name="pg12200_110860"/>
    </w:p>
    <w:p>
      <w:pPr>
        <w:pStyle w:val="BookText"/>
        <w:rPr/>
      </w:pPr>
      <w:bookmarkEnd w:id="561"/>
      <w:r>
        <w:rPr>
          <w:rFonts w:ascii="Amiri" w:hAnsi="Amiri" w:eastAsia="Amiri" w:cs="Amiri"/>
          <w:color w:val="111111"/>
          <w:sz w:val="28"/>
          <w:sz w:val="28"/>
          <w:szCs w:val="28"/>
          <w:rtl w:val="true"/>
          <w:lang w:bidi="ar-SA"/>
        </w:rPr>
        <w:t xml:space="preserve">أو التنوين أحد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الغنة في ما عدا اللام و الراء، و لا معها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5660884_417432637"/>
      <w:bookmarkStart w:id="563" w:name="_Toc214"/>
      <w:bookmarkEnd w:id="562"/>
      <w:r>
        <w:rPr>
          <w:rtl w:val="true"/>
        </w:rPr>
        <w:t xml:space="preserve">مسألة </w:t>
      </w:r>
      <w:r>
        <w:rPr/>
        <w:t>50</w:t>
      </w:r>
      <w:r>
        <w:rPr>
          <w:rtl w:val="true"/>
        </w:rPr>
        <w:t xml:space="preserve">: </w:t>
      </w:r>
      <w:r>
        <w:rPr>
          <w:rtl w:val="true"/>
        </w:rPr>
        <w:t>الأحوط القراءة بإحدى القراءات السبع</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القراءة بإحدى القراءات السبع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الإطلاقات و العمومات، و صحة الكلام بدون الإدغام و الغنّة التي ذكروها لا دليل عليها من عقل أو نقل أو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بد و أن يستفصل منهم أنّ ما ذكروه في التجويد يختص بالقرآن أو يشمل كلّ لغة العرب، أو يشمل كلّ ما اشتمل على حروف الهجاء فيعم جميع اللغات لعدم خروجها عن حروف الهجاء، فإن كان الثاني فلم لم يهتم بذلك عرب الجاهلية؟ مع أنّه لا مفخر لهم إلا لغتهم، و إن كان الأخير فلم لا يعتني بذلك أدباء أهل كلّ لغة من لغات العالم مع إعمال نهاية وسعهم في تحسين لغتهم و تزيينها بكلّ ما أمكنهم ذلك، و ربما يعد مستهجنا عند فصحاء سائر اللغات، فلو أدغم أحد في الفارسية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مى‌آيم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لعدّ ذلك مستنكرا في لهجتهم، و كذا في سائر اللغات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 السبعة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المدني، و ابن كثير المكي، و أبو عمرو البصري، و ابن عامر الدمشقي، و عاصم، و حمزة، و بزيادة أبي جعفر و يعقوب و خلف يكونون عشرة،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أحد أنّ أحدا من القراءة السبعة أو العشرة أخذ قراءته عن النبيّ الأعظم صلّى اللّه عليه و آله، لأنّهم ولدوا بعد رحلته صلّى اللّه عليه و آله بمدة كما لا يخفى على من راجع تواريخهم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القراءة نسبة قراءتهم إلى النبيّ صلّى اللّه عليه و آله أو إلى أمير المؤمنين عليه السلام، كما هو شأن كلّ مبتدع</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من مجرد الدعوى فإنّه لم يثبت بدليل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رواه عيسى بن عبد اللّه الهاشمي عن أبيه 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أتاني آت من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تقرأ القرآن على حرف واحد،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وسّع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أمتي،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تقرأ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حرف واحد،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وسّع على أمتي،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سبعة أحرف</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مضافا إلى قصور سنده و عدم دلالته، معارض بروايات أخرى أصح سندا و أوضح دلالة على أنّ القرآن نزل على حرف واحد من عند واحد،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القراءات أسباب شتّى، كما عن جمع من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اللهجات، و كون بعض القراءة من أولاد الأعاجم فلا يستقيم لسانه إلا بما تعوّد عليه من جهة وراثته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انضباط الخط في تلك الأعصار مطلقا لا من حيث الذات، و لا من حيث النقطة و الإعراب، فإنّ إعراب القرآن حدث من أبي الأسود الدؤلي في عهد زياد ابن أبيه في البصرة، كما ضبطه التاريخ، و صرّح جمع من النقاد بأنّ الاختلاف بين القراءة حصل من الاجتهاد و الرأي و اختلاف المصاحف العثمانية العارية عن الإعراب و النقط مع التباس بعض الكلمات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عن القراءة أنّ كلا منهم يخطّئ الآخر و لا يجوّز الرجوع إليه، و هذا مما يوهن الاعتماد على كلّ منهم، بل يظهر عن جمع أنّ أصحاب الآراء في القراءة كانوا كثيرين و كان دأب الناس أنّه إذا أتى قارئ جديد أخذوا بقوله و تركوا قراءة من تقدمه، إذ كلّ قارئ لا حق ينكر سابقة و يبطل رأيه، فحصل اختلاف شديد، و اتفقوا على السبعة، كما أنّ أصحاب الآراء في الفقه كانوا كثيرا فحصل الاختلاف الشديد، فاتفقوا على الأربعة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عدم تعدّد قراءة النبيّ صلّى اللّه عليه و آله إلا إذا دلّ عليه دليل يصح الاعتماد عليه، و قد استدل على ذلك بتواتر القراءات السبعة أو العشرة عن النبيّ صلّى اللّه عليه و آله، و أنّه صلّى اللّه عليه و آله قرأ القرآن متعددا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بقراءات مختلفة، و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الألفية في القراءات السبع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من عند اللّه تبارك و تعالى و نزول به الروح الأمين على قلب سيد المرسلين تخفيفا على الأمة و تسهيلا على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ذلك من عقل أو نقل، بل الأدلة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فضيل بن يسار 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على سبعة أحرف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أعداء اللّه، و لكنه نزل على حرف واحد من عند واحد</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 و عن السيوطي في الإتقان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 كثير من العوالم أنّ المراد بالأحرف القراءات السبعة، و هو جهل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سبعة أحرف</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سبعة أقسام</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ورد في أخبار الفريقين و لكنه مفسّر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و زجر و ترغيب و ترهيب و جدل و قصص و مثل</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تقدم في صحيح الفضيل من كونه واحدا من عند واحد إنّما هو في مقام بيان وحدته النوعية و عدم التعدد في أصل النزول باختلاف القراءات، و ما ورد أنّه على سبعة أحرف و فسّر بما مرّ إنّما هو بلحاظ محتويات القرآن و مضامينه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دعوى تواتر القراءات عن النبيّ صلّى اللّه عليه و آله موهون جدا لتصريح خلق كثير من علماء الفريقين بعدم ثبوته، و أنّه مع ثبوت التواتر بالنسبة إلى كلّ سابق لا وجه لاختراع اللاحق قراءة أخرى على خلاف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مارس كلماتهم علم أن ليس قراءتهم إلا باجتهادهم، و ما يستحسنونه بأنظارهم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قد تعد قراءة النبيّ صلّى اللّه عليه و آله في مقابل قراءتهم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استفاض، بل تواتر نقل الإجماع على جواز القراءة بالقراءات المعروفة سبعة كانت أو عشرة، و تدل عليه جملة من النصوص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سالم ابن أبي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رجل على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حروفا من القرآن ليس على ما يقرأها الناس، فقال أبو عبد اللّه عليه السلام كفّ عن هذه القراءة، اقرأ كما يقرأ الناس حتّى يقوم القائم، فإذا قام القائم قرأ كتاب اللّه على حدّه و أخرج المصحف الذي كتبه عليّ عليه السلام</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محمد بن سليمان عن أبي الحسن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إنّا نسمع الآيات من القرآن ليس هي عندنا كما نسمعها و لا نحسن أن نقرأها كما بلغنا عنكم، فهل نأثم،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اقرءوا كما تعلّمتم فسيجيئكم من يعلّمكم</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السمط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كما علّمتم</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ريب في ورودها في مقام تقرير قراءة الناس و صحة الاكتفاء بها تسهيلا على الشيعة و توحيدا للكلمة مهما أمكن، و لكن يظهر من بعض الأخبار أنّه بالنسبة إلى الكلمة لا كيفية القراءة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إطلاق بعضها و الإجماع غنىّ و كفاية، إن لم نقل بأنّ المنصرف من الإطلاق و المتيقن من الإجماع خصوص الكمية بقرينة خبر سلمة بن أبي سلمة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جميع تلك القراءات اجتهادية أو العوارض أخرى كما تقدم، فالصحة الواقعية أعمّ منها، كما في كلّ اجتهاد و كلّ جهة عارضة و عليه فقد تتصوّر قراءة صحيحة ليست مطابقة لأحدها فتجزي قهرا، لأنّ المناط فيها إحراز المطابقة للواقع، سواء طابقت القراءات المعهودة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ثبت أنّ للقراءات المعهودة موضوعية خاصة لا تجزي غيرها و لكنه ممنوع جدا، و الأخبار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الإجماع لا يدلان إلا على صحة الاكتفاء بها، كما لا يدلان على أنّ غيرها لا يجزي، فكلّ قراءة تكون صحيحة بحسب العربية المعتبرة مجزية للإطلاقات و العمومات و إن خالفت القراءات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الأخبار و السّير أنّ لأهل البيت عليهم السلام كانت قراءة معروفة، ففي خبر معلّى بن خنيس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ابن مسعود لا يقرأ على قراءتنا فهو 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فنقرؤه على قراءة أبي</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يقرأ القرآن غضّا كما أنزل فليقرأه على قراءة ابن أم عبد</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أخذ سبعين سورة من القرآن من فيّ رسول اللّه صلّى اللّه عليه و آله و البقية من عليّ عليه السلام </w:t>
      </w:r>
      <w:r>
        <w:rPr>
          <w:rStyle w:val="FootnoteAnchor"/>
          <w:rtl w:val="true"/>
        </w:rPr>
        <w:footnoteReference w:id="682"/>
      </w:r>
      <w:r>
        <w:rPr>
          <w:rFonts w:ascii="Amiri" w:hAnsi="Amiri" w:eastAsia="Amiri" w:cs="Amiri"/>
          <w:color w:val="111111"/>
          <w:sz w:val="28"/>
          <w:sz w:val="28"/>
          <w:szCs w:val="28"/>
          <w:rtl w:val="true"/>
          <w:lang w:bidi="ar-SA"/>
        </w:rPr>
        <w:t>و في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يسمع القرآن 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بطلان القراءات، و إلا لقال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فليقرأ على قراءة ابن أم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يحتمل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المتكلم، و أن تكون بالتصغير و التشديد و هو أيضا صحيح، لأنّ قراءة أبيّ تشبه قراءة أهل البيت كثيرا، و يشهد لما قلناه إنهاء سند كثير من القراءة، كحمزة و عاصم و الكسائي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قراءة القراءات قراءة المعصوم عليه السلام، و يشهد له الاعتبار أيضا، لكونه مؤيدا بمصدر الوحي و التنزيل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بين القراء السبعة أو العشرة إن كان في غير المادة اللغوية أو الهيئة العربية المعتبرة، كالجهات الراجعة إلى التجويد و التحسين، فمقتضى الأصل و العمومات و الإطلاقات، و ظهور إجماع الفقهاء عدم وجوب مراعاة تلك الجهات، فيجوز للمكلّف تركها رأسا و إن كان في المادة اللغوية أو </w:t>
      </w:r>
      <w:bookmarkStart w:id="564" w:name="pg12200_110865"/>
    </w:p>
    <w:p>
      <w:pPr>
        <w:pStyle w:val="BookText"/>
        <w:rPr/>
      </w:pPr>
      <w:bookmarkEnd w:id="564"/>
      <w:r>
        <w:rPr>
          <w:rFonts w:ascii="Amiri" w:hAnsi="Amiri" w:eastAsia="Amiri" w:cs="Amiri"/>
          <w:color w:val="111111"/>
          <w:sz w:val="28"/>
          <w:sz w:val="28"/>
          <w:szCs w:val="28"/>
          <w:rtl w:val="true"/>
          <w:lang w:bidi="ar-SA"/>
        </w:rPr>
        <w:t xml:space="preserve">و إن كان الأقوى عدم وجوبها، بل تكفي القراءة على النهج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مخالفة لهم في حركة بنية أو إعراب</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5660886_417432637"/>
      <w:bookmarkStart w:id="566" w:name="_Toc215"/>
      <w:bookmarkEnd w:id="565"/>
      <w:r>
        <w:rPr>
          <w:rtl w:val="true"/>
        </w:rPr>
        <w:t xml:space="preserve">مسألة </w:t>
      </w:r>
      <w:r>
        <w:rPr/>
        <w:t>51</w:t>
      </w:r>
      <w:r>
        <w:rPr>
          <w:rtl w:val="true"/>
        </w:rPr>
        <w:t xml:space="preserve">: </w:t>
      </w:r>
      <w:r>
        <w:rPr>
          <w:rtl w:val="true"/>
        </w:rPr>
        <w:t>يجب إدغام اللام مع الألف و اللام في أربعة عشر حرفا</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إدغام اللام مع الألف و اللام في أربعة عشر حرفا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و الثاء، و الدال، و الذال، و الراء، و الزاء، و السين، و الشين، و الصاد، و الضاد، و الطاء، و الظاء، و اللام و النون، و إظهارها في بقية الحروف، فتقول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بالإظهار</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5660888_417432637"/>
      <w:bookmarkStart w:id="568" w:name="_Toc216"/>
      <w:bookmarkEnd w:id="567"/>
      <w:r>
        <w:rPr>
          <w:rtl w:val="true"/>
        </w:rPr>
        <w:t xml:space="preserve">مسألة </w:t>
      </w:r>
      <w:r>
        <w:rPr/>
        <w:t>52</w:t>
      </w:r>
      <w:r>
        <w:rPr>
          <w:rtl w:val="true"/>
        </w:rPr>
        <w:t xml:space="preserve">: </w:t>
      </w:r>
      <w:r>
        <w:rPr>
          <w:rtl w:val="true"/>
        </w:rPr>
        <w:t>الأحوط الإدغام في مثل</w:t>
      </w:r>
      <w:r>
        <w:rPr>
          <w:rtl w:val="true"/>
        </w:rPr>
        <w:t>: «</w:t>
      </w:r>
      <w:r>
        <w:rPr>
          <w:rtl w:val="true"/>
        </w:rPr>
        <w:t>اذهب بكتابي</w:t>
      </w:r>
      <w:r>
        <w:rPr>
          <w:rtl w:val="true"/>
        </w:rPr>
        <w:t xml:space="preserve">» </w:t>
      </w:r>
      <w:r>
        <w:rPr>
          <w:rtl w:val="true"/>
        </w:rPr>
        <w:t xml:space="preserve">و </w:t>
      </w:r>
      <w:r>
        <w:rPr>
          <w:rtl w:val="true"/>
        </w:rPr>
        <w:t>«</w:t>
      </w:r>
      <w:r>
        <w:rPr>
          <w:rtl w:val="true"/>
        </w:rPr>
        <w:t>يدرككم</w:t>
      </w:r>
      <w:r>
        <w:rPr>
          <w:rtl w:val="true"/>
        </w:rPr>
        <w:t>»</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الإدغام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بكتابي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اجتمع المثلان في كلمتين مع كون الأول ساكنا،</w:t>
      </w:r>
    </w:p>
    <w:p>
      <w:pPr>
        <w:pStyle w:val="BookText"/>
        <w:rPr/>
      </w:pPr>
      <w:r>
        <w:rPr>
          <w:rFonts w:ascii="Amiri" w:hAnsi="Amiri" w:eastAsia="Amiri" w:cs="Amiri"/>
          <w:color w:val="111111"/>
          <w:sz w:val="28"/>
          <w:sz w:val="28"/>
          <w:szCs w:val="28"/>
          <w:rtl w:val="true"/>
          <w:lang w:bidi="ar-SA"/>
        </w:rPr>
        <w:t>الهيئة العربية المعتبرة عند النحويين و الصرفيين فإما أن تكون من المتباينين أو التعيين و التخيير، أو الأقلّ و الأكثر فمقتضى القاعدة في الأول الاحتياط، و المشهور في الثاني هو التعيين، و مقتضى القاعدة في الأخير هو البراءة عن الأكثر، و لكن مقتضى الإجماع المستفيض بل المتواتر نقله، و النصوص التي تقدم بعضها هو إجزاء القراءات السبعة أو العشرة فيتخيّر المكلّف في الأخذ بأيّ منها شاء و أراد في صورتي الاختلاف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موضوعية لقراءة القراء السبعة، بل هي طريق لإحراز النهج العربي فيكون المناط عليه بأيّ نحو أحرز و لو خالف قراءة القراء السبعة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الإدغام فيها من الواجبات النحوية، و قد صرّح ابن الحاجب بوجوب الإدغام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إرساله ذلك إرسال المسلّمات يظهر كونه إجماعيا لديهم،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واجب في النحو واجب عند الفقهاء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جريان متعارف المحاورة في اللغة العربية عليه أيضا</w:t>
      </w:r>
      <w:r>
        <w:rPr>
          <w:rFonts w:eastAsia="Amiri" w:cs="Amiri" w:ascii="Amiri" w:hAnsi="Amiri"/>
          <w:color w:val="111111"/>
          <w:sz w:val="28"/>
          <w:szCs w:val="28"/>
          <w:rtl w:val="true"/>
          <w:lang w:bidi="ar-SA"/>
        </w:rPr>
        <w:t xml:space="preserve">. </w:t>
      </w:r>
      <w:bookmarkStart w:id="569" w:name="pg12200_110866"/>
    </w:p>
    <w:p>
      <w:pPr>
        <w:pStyle w:val="BookText"/>
        <w:rPr/>
      </w:pPr>
      <w:bookmarkEnd w:id="569"/>
      <w:r>
        <w:rPr>
          <w:rFonts w:ascii="Amiri" w:hAnsi="Amiri" w:eastAsia="Amiri" w:cs="Amiri"/>
          <w:color w:val="111111"/>
          <w:sz w:val="28"/>
          <w:sz w:val="28"/>
          <w:szCs w:val="28"/>
          <w:rtl w:val="true"/>
          <w:lang w:bidi="ar-SA"/>
        </w:rPr>
        <w:t xml:space="preserve">لكن الأقوى 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5660890_417432637"/>
      <w:bookmarkStart w:id="571" w:name="_Toc217"/>
      <w:bookmarkEnd w:id="570"/>
      <w:r>
        <w:rPr>
          <w:rtl w:val="true"/>
        </w:rPr>
        <w:t xml:space="preserve">مسألة </w:t>
      </w:r>
      <w:r>
        <w:rPr/>
        <w:t>53</w:t>
      </w:r>
      <w:r>
        <w:rPr>
          <w:rtl w:val="true"/>
        </w:rPr>
        <w:t xml:space="preserve">: </w:t>
      </w:r>
      <w:r>
        <w:rPr>
          <w:rtl w:val="true"/>
        </w:rPr>
        <w:t>لا يجب ما ذكره علماء التجويد من المحسنات</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ما ذكره علماء التجويد من المحسنات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كالإمامة، و الإشباع، و التفخيم، و الترقيق و نحو ذلك، بل و الإدغام غير ما ذكرنا و إن كان متابعتهم أحسن</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5660892_417432637"/>
      <w:bookmarkStart w:id="573" w:name="_Toc218"/>
      <w:bookmarkEnd w:id="572"/>
      <w:r>
        <w:rPr>
          <w:rtl w:val="true"/>
        </w:rPr>
        <w:t xml:space="preserve">مسألة </w:t>
      </w:r>
      <w:r>
        <w:rPr/>
        <w:t>54</w:t>
      </w:r>
      <w:r>
        <w:rPr>
          <w:rtl w:val="true"/>
        </w:rPr>
        <w:t xml:space="preserve">: </w:t>
      </w:r>
      <w:r>
        <w:rPr>
          <w:rtl w:val="true"/>
        </w:rPr>
        <w:t>ينبغي مراعاة ما ذكروه من إظهار التنوين و النون الساكنة إذا كان بعدهما أحد حروف الحلق</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مراعاة ما ذكروه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إظهار التنوين و النون الساكنة إذا كان بعدهما أحد حروف الحلق و قلبهما فيما إذا كان بعدهما حرف الباء، و إدغامهما إذا كان بعدهما أحد حروف يرملون، و إخفاؤهما إذا كان بعدهما بقية الحروف، لكن لا يجب شي‌ء من ذلك حتّى الإدغام في يرملون كما مرّ</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5660894_417432637"/>
      <w:bookmarkStart w:id="575" w:name="_Toc219"/>
      <w:bookmarkEnd w:id="574"/>
      <w:r>
        <w:rPr>
          <w:rtl w:val="true"/>
        </w:rPr>
        <w:t xml:space="preserve">مسألة </w:t>
      </w:r>
      <w:r>
        <w:rPr/>
        <w:t>55</w:t>
      </w:r>
      <w:r>
        <w:rPr>
          <w:rtl w:val="true"/>
        </w:rPr>
        <w:t xml:space="preserve">: </w:t>
      </w:r>
      <w:r>
        <w:rPr>
          <w:rtl w:val="true"/>
        </w:rPr>
        <w:t>ينبغي أن يميز بين الكلمات</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يميز بين الكلمات، و لا يقرأ بحيث يتولد بين الكلمتين كلمة مهملة كما إذا قرأ الْحَمْدُ لِلّهِ بحيث يتولد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تولد من لِلّهِ رَبِّ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عدم كون ترك الإدغام غلطا محاوريا، و لكن عن الشافية و شرحها الوجوب، فإن كان ذلك مسلّما عند جميع النحويين يكون واجبا فقهيا بناء على ثبوت الملازمة بينهما،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الإجماع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البراءة، و عدم مدخلية ذلك كلّه في المادة و لا الهيئة العربية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كونه من محسنات اللفظ و مما يوجب زينته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حسن ما ذكروه، و أنّه يوجب تزيين اللفظ و المراد بالقلب هو الاعتماد على الخيشوم بحيث يحصل الميم، و المراد بالتخفيف عدم الاعتماد عليه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هذه الكلمات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من قصده التلفّظ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يكن كذلك و لكن تولدت بحيث أوجب تغيير الهيئة </w:t>
      </w:r>
      <w:bookmarkStart w:id="576" w:name="pg12200_110867"/>
    </w:p>
    <w:p>
      <w:pPr>
        <w:pStyle w:val="BookText"/>
        <w:rPr/>
      </w:pPr>
      <w:bookmarkEnd w:id="576"/>
      <w:r>
        <w:rPr>
          <w:rFonts w:ascii="Amiri" w:hAnsi="Amiri" w:eastAsia="Amiri" w:cs="Amiri"/>
          <w:color w:val="111111"/>
          <w:sz w:val="28"/>
          <w:sz w:val="28"/>
          <w:szCs w:val="28"/>
          <w:rtl w:val="true"/>
          <w:lang w:bidi="ar-SA"/>
        </w:rPr>
        <w:t xml:space="preserve">مالِكِ يَوْمِ الدِّينِ 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بقية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معنى ما يقولون إنّ في الحمد سبع كلمات مهملات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5660896_417432637"/>
      <w:bookmarkStart w:id="578" w:name="_Toc220"/>
      <w:bookmarkEnd w:id="577"/>
      <w:r>
        <w:rPr>
          <w:rtl w:val="true"/>
        </w:rPr>
        <w:t xml:space="preserve">مسألة </w:t>
      </w:r>
      <w:r>
        <w:rPr/>
        <w:t>56</w:t>
      </w:r>
      <w:r>
        <w:rPr>
          <w:rtl w:val="true"/>
        </w:rPr>
        <w:t xml:space="preserve">: </w:t>
      </w:r>
      <w:r>
        <w:rPr>
          <w:rtl w:val="true"/>
        </w:rPr>
        <w:t>إذا لم يقف على أحد في قل هو اللّه أحد</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يقف على أحد في قُلْ هُوَ اللّهُ أَحَدٌ و وصله ب اللّهُ الصَّمَدُ يجوز أن يقول أحدُ اللّه الصمد بحذف التنوين من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يقول أحدن اللّه الصمد بأن يكسر نون التنوين، و عليه ينبغي أن يرقق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الأول فينبغي تفخيمه كما هو القاعدة الكلية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تفخيمه إذا كان قبله مفتوحا أو مضموما و ترقيقه إذا كان مكسورا</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5660898_417432637"/>
      <w:bookmarkStart w:id="580" w:name="_Toc221"/>
      <w:bookmarkEnd w:id="579"/>
      <w:r>
        <w:rPr>
          <w:rtl w:val="true"/>
        </w:rPr>
        <w:t xml:space="preserve">مسألة </w:t>
      </w:r>
      <w:r>
        <w:rPr/>
        <w:t>57</w:t>
      </w:r>
      <w:r>
        <w:rPr>
          <w:rtl w:val="true"/>
        </w:rPr>
        <w:t xml:space="preserve">: </w:t>
      </w:r>
      <w:r>
        <w:rPr>
          <w:rtl w:val="true"/>
        </w:rPr>
        <w:t>يجوز قراءة مالك و ملك يوم الدّين</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قراءة مالك و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الدّين و يجوز</w:t>
      </w:r>
    </w:p>
    <w:p>
      <w:pPr>
        <w:pStyle w:val="BookText"/>
        <w:rPr/>
      </w:pPr>
      <w:r>
        <w:rPr>
          <w:rFonts w:ascii="Amiri" w:hAnsi="Amiri" w:eastAsia="Amiri" w:cs="Amiri"/>
          <w:color w:val="111111"/>
          <w:sz w:val="28"/>
          <w:sz w:val="28"/>
          <w:szCs w:val="28"/>
          <w:rtl w:val="true"/>
          <w:lang w:bidi="ar-SA"/>
        </w:rPr>
        <w:t>المعتبرة في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قصديا و لا موجبا لتغيير الهيئة، بل حصل بالدقة العقلية مع إتيان الكلمة على نحو العربية المعتبرة فيها مادة و هيئة بنظر العرف و الأولان يوجبان البطلان بخلاف الأخير و الوجه في كلّ منها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أهل العربية أنّ التنوين لا يحذف من الاسم المتمكن المنصرف إلا في المضاف إلى ابن الواقعة بين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جاء زيد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نسب إلى أبي عمر و هو أحد القراءة السبعة قراءة حذف التنوين عند وصل لفظ أحد إلى لفظ الجلالة، و بناء على صحة الاكتفاء بقراءة كلّ واحد من القراء السبعة يصح الحذف مع الوصل في المقام أيضا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الاكتفاء بقراءة كلّ واحد منهم إنّما هو فيما إذا لم تكن الشهرة العربية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 الكلية إنّما تكون بين القراء لا أهل العربية و قد تقدم عدم وجوب مراعاة ما يعتبر عند القراءة إلا إذا طابقت القواعد المعتبرة العربية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عاصم و الكسائي من القراء السبعة و نسب إلى غيرهم أيضا،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بقية القراء السبعة و قد ذكروا وجوها اعتبارية في ترجيح إحدى القراءتين على الأخرى، فراجع التفاسير، و يمكن الخدشة في الجميع، </w:t>
      </w:r>
      <w:bookmarkStart w:id="581" w:name="pg12200_110868"/>
    </w:p>
    <w:p>
      <w:pPr>
        <w:pStyle w:val="BookText"/>
        <w:rPr/>
      </w:pPr>
      <w:bookmarkEnd w:id="581"/>
      <w:r>
        <w:rPr>
          <w:rFonts w:ascii="Amiri" w:hAnsi="Amiri" w:eastAsia="Amiri" w:cs="Amiri"/>
          <w:color w:val="111111"/>
          <w:sz w:val="28"/>
          <w:sz w:val="28"/>
          <w:szCs w:val="28"/>
          <w:rtl w:val="true"/>
          <w:lang w:bidi="ar-SA"/>
        </w:rPr>
        <w:t xml:space="preserve">في الصراط بالصاد و السين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سراط الذين</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5660900_417432637"/>
      <w:bookmarkStart w:id="583" w:name="_Toc222"/>
      <w:bookmarkEnd w:id="582"/>
      <w:r>
        <w:rPr>
          <w:rtl w:val="true"/>
        </w:rPr>
        <w:t xml:space="preserve">مسألة </w:t>
      </w:r>
      <w:r>
        <w:rPr/>
        <w:t>58</w:t>
      </w:r>
      <w:r>
        <w:rPr>
          <w:rtl w:val="true"/>
        </w:rPr>
        <w:t xml:space="preserve">: </w:t>
      </w:r>
      <w:r>
        <w:rPr>
          <w:rtl w:val="true"/>
        </w:rPr>
        <w:t>يجوز في كفوا أحد أربعة وجوه</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كفوا أحد أربعة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 و بالهمزة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الفاء و بالهمزة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 و 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الفاء و 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البحث ساقط بالنسبة إليه تعالى، لأنّ مالكيته عين ملكه و بالعكس و كلّ منهما عبارة عن قيوميّته المطلقة بالنسبة إلى الأشياء و هي عين ذاته و ليست من الملكية و المالكية الاعتبارية حتّى يصلح الفرق الاعتباري بينهما، و الظاهر أنّ قراءة الأئمة عليهم السلام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الأولى و الأرجح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قراءة السين إلى ابن كثير و يعقوب، و يظهر من مجمع البحرين أنّ قلب السين صادا مع الطاء، و القاف، و الغين، و الخاء قاعدة عند بني تميم، فيقولون سراط و صراط، و بسطه و بصطه، و سيقل و صيقل و مسبغة و مصبغة، و سخر و صخر، و لكن طريق الاحتياط القراءة بالصاد، لاتفاق المصاحف على ضبطه كذلك، بل و اتفاق المسلمين على قراءته بالصاد و في مثله يشكل الاعتماد على قراءة ابن كثير و ما نسب إلى بني تميم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إسماعيل عن نافع و حمزة و خلف و 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ساكنة الفاء مهموزة، و قرأ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مضمومة الفاء مفتوحة الواو و غير مهموزة، و قرأ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و ضم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كفوا و كفؤا فأصله الضم فخفف مثل طنب و طنب و عنق و 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مراده الوجه الأخير، و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و كفئا و كفاء واحد</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584" w:name="pg12200_110869"/>
    </w:p>
    <w:p>
      <w:pPr>
        <w:pStyle w:val="BookText"/>
        <w:rPr/>
      </w:pPr>
      <w:bookmarkEnd w:id="584"/>
      <w:r>
        <w:rPr>
          <w:rFonts w:ascii="Amiri" w:hAnsi="Amiri" w:eastAsia="Amiri" w:cs="Amiri"/>
          <w:color w:val="111111"/>
          <w:sz w:val="28"/>
          <w:sz w:val="28"/>
          <w:szCs w:val="28"/>
          <w:rtl w:val="true"/>
          <w:lang w:bidi="ar-SA"/>
        </w:rPr>
        <w:t xml:space="preserve">و إن كان الأحوط ترك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5660902_417432637"/>
      <w:bookmarkStart w:id="586" w:name="_Toc223"/>
      <w:bookmarkEnd w:id="585"/>
      <w:r>
        <w:rPr>
          <w:rtl w:val="true"/>
        </w:rPr>
        <w:t xml:space="preserve">مسألة </w:t>
      </w:r>
      <w:r>
        <w:rPr/>
        <w:t>59</w:t>
      </w:r>
      <w:r>
        <w:rPr>
          <w:rtl w:val="true"/>
        </w:rPr>
        <w:t xml:space="preserve">: </w:t>
      </w:r>
      <w:r>
        <w:rPr>
          <w:rtl w:val="true"/>
        </w:rPr>
        <w:t>إذا لم يدر إعراب كلمة أو بناءها أو بعض حروفها</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يدر إعراب كلمة أو بناءها أو بعض حروفها أنّه الصاد مثلا أو السين أو نحو ذلك يجب عليه أن يتعلّم و لا يجوز له أن يكرّرها بالوجهين لأنّ الغلط من الوجهين ملحق بكلام الآدميين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5660904_417432637"/>
      <w:bookmarkStart w:id="588" w:name="_Toc224"/>
      <w:bookmarkEnd w:id="587"/>
      <w:r>
        <w:rPr>
          <w:rtl w:val="true"/>
        </w:rPr>
        <w:t xml:space="preserve">مسألة </w:t>
      </w:r>
      <w:r>
        <w:rPr/>
        <w:t>60</w:t>
      </w:r>
      <w:r>
        <w:rPr>
          <w:rtl w:val="true"/>
        </w:rPr>
        <w:t xml:space="preserve">: </w:t>
      </w:r>
      <w:r>
        <w:rPr>
          <w:rtl w:val="true"/>
        </w:rPr>
        <w:t>إذا اعتقد كون الكلمة على الوجه الكذائي من حيث الأعراب أو البناء</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كون الكلمة على الوجه الكذائي من حيث الأعراب أو البناء أو مخرج الحرف فصلّى مدة على تلك الكيفية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خلاف المشهور بين القراء و إن قال به قائل منهم، و لكن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قيل فيه ليس أحد أقرأ منه و له قراءة معروفة و هو أقدم من القراء السبعة و أعلم منهم من كلّ جهة أنّه 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الهمزة رياضة و ذلك لأنّ في أدائها كلفة شديدة لأنّها أدخل حروف الحلق و لها نبرة 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بلسان قريش و ليسوا بأهل بز، أي همزة و لو لا أنّ جبريل نزل بالهمزة على النبيّ صلّى اللّه عليه و آله ما همزنا</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و من قول علي عليه السلام و قول أبان بن تغلب يظهر أنّ الأولى بل المتعين هو الوجه الأخير لعدم الهمز فيه على كل حال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المرجع في صدق كلام الآدمي العرف، فلا ريب في أنّه يصدق عليه أنّه قرأ القرآن الملحون و لا يصدق عليه أنّه تكلّم بكلام الآدمي و إن كان المرجع فيه قصد المتكلم و إرادته، فلا ريب في أنّه لم يقصد التكلم بالكلام الآدمي، و مع الشك فالمرجع أصالة الصحة هذا بحسب الموضوع و أما الإلحاق الحكمي فيحتاج إلى دليل عليه بالخصوص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الكلام في الدعاء و الذكر الملحون، فإن انطبق على الغلط عنوان الزيادة العمدية تبطل الصلاة من هذه الجهة لو لم نقل بالانصراف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تبيّن له كونه غلطا، فالأحوط الإعادة أو القضاء و إن كان الأقوى عدم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عنهما، مع أنّ الحكم من الابتلائيات بين الناس جدا في كلّ عصر و زمان و لم يشر إلى القضاء و الإعادة في خبر من الأخبار لا سؤالا من الأنام و لا بيانا ابتدائيا من الإمام عليه السلام هذا، مع جريان حديث لا تعاد عند تحقق الغفلة كما هو الغالب في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اللهجة و عدم القدرة على التصحيح يجزي ما قدر عليه، 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تعلم القراءة أو الصلاة على صرف مال لا بعنوان الأجرة له وجب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 على قراءة سورة معينة صحيحة يجب عليه أن يختار غيرها و كذا الكلام في الذكر و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عرضت له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قلع 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معها على القراءة الصحيحة، أو اضطربت القراءة يجتزي بما قدر، و لا تجب المعالجة و إن كانت أحوط مع القدرة، و كذا لو تغيّرت المخارج بواسطة الأسنان الصناعية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انجرّ إخراج الحروف عن المخارج إلى الوسوسة فالأحوط الترك، و يأتي بالمقدور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أنّه غلط عمدا في إحدى صلواته اليومية يجزيه قضاء ثنائية و ثلاثية و رباعية بقصد ما في الذمة، و لو تردد أنّه غلط عمدا أو غفلة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قلد من يقول بصحة قراءة كالوصل بالسكون، و الوقف بالحركة، مثلا ثمَّ قلّد من يقول بالبطلان، بها يصح ما أتى من الصلوات على تقليد الأول و ليس عليه قضاء و لا إعادة، لما تقدم في مباحث التقليد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أنّ قراءته صحيحة أو باطلة و صلّى مع ذلك و حصل منه قصد القربة ثمَّ بعد مدة علم بالصحة يصح ما أتى به من الصلوات و لا شي‌ء عليه</w:t>
      </w:r>
      <w:r>
        <w:rPr>
          <w:rFonts w:eastAsia="Amiri" w:cs="Amiri" w:ascii="Amiri" w:hAnsi="Amiri"/>
          <w:color w:val="111111"/>
          <w:sz w:val="28"/>
          <w:szCs w:val="28"/>
          <w:rtl w:val="true"/>
          <w:lang w:bidi="ar-SA"/>
        </w:rPr>
        <w:t xml:space="preserve">. </w:t>
      </w:r>
      <w:bookmarkStart w:id="589" w:name="pg12200_110871"/>
    </w:p>
    <w:p>
      <w:pPr>
        <w:pStyle w:val="Heading5"/>
        <w:numPr>
          <w:ilvl w:val="4"/>
          <w:numId w:val="1"/>
        </w:numPr>
        <w:rPr/>
      </w:pPr>
      <w:bookmarkStart w:id="590" w:name="__RefHeading___Toc5660906_417432637"/>
      <w:bookmarkStart w:id="591" w:name="_Toc225"/>
      <w:bookmarkEnd w:id="589"/>
      <w:bookmarkEnd w:id="590"/>
      <w:r>
        <w:rPr>
          <w:rtl w:val="true"/>
        </w:rPr>
        <w:t>فصل في الركعات الأخيرة</w:t>
      </w:r>
      <w:bookmarkEnd w:id="591"/>
    </w:p>
    <w:p>
      <w:pPr>
        <w:pStyle w:val="Heading6"/>
        <w:numPr>
          <w:ilvl w:val="5"/>
          <w:numId w:val="1"/>
        </w:numPr>
        <w:rPr/>
      </w:pPr>
      <w:bookmarkStart w:id="592" w:name="__RefHeading___Toc5660908_417432637"/>
      <w:bookmarkStart w:id="593" w:name="_Toc226"/>
      <w:bookmarkEnd w:id="592"/>
      <w:r>
        <w:rPr>
          <w:rtl w:val="true"/>
        </w:rPr>
        <w:t>اشارة</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الركعات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الثالثة من المغرب و الأخيرتين من الظهرين و العشاء، يتخير بين قراءة الحمد أو التسبيحات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الركعات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حكم الأخيرتين من الرباعية و ثالثة المغرب من إحدى المسائل التي اضطربت فيها الأقوال و قد أنهاها في الجواهر إلى خمسة عشر قولا و منشأها اختلاف الروايات التي سيمر عليك بعضها، و عدم التدبر في مجموعها و عدم رد بعضها إلى البعض، مع أنّ اللازم جعل مجموعها كدليل واحد يجعل بعضها قرينة على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البراءة عن التعيين في شي‌ء خاص، لأنّه إذا علم بوجوب شي‌ء في الجملة في ثالثة المغرب و أخيرتي الرباعية بالضرورة الدينية و عدم إتمام دليل على التعيين، فيحكم العقل بالتخيير لا محالة و مقتضاه و إن كان التخيير بينهما و بين مطلق الذكر أيضا، و لكن سيأتي بطلان احتماله و كفاية التسبيحات الأربع مرة واحدة و ليس المقام من المتباينين حتّى يجب الاحتياط، لتصريح بعض الأخبار بوجود الجامع القريب بين الأفراد كما يأتي في صحيح عبيد بن زرارة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 في الذكرى، و المحقق الثاني رحمه اللّه في جامع المقاصد دعوى الاتفاق عليه في الجملة، و لكنه لا أثر له مع هذا الاختلاف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إجزاء 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w:t>
      </w:r>
    </w:p>
    <w:p>
      <w:pPr>
        <w:pStyle w:val="BookText"/>
        <w:rPr/>
      </w:pPr>
      <w:r>
        <w:rPr>
          <w:rFonts w:ascii="Amiri" w:hAnsi="Amiri" w:eastAsia="Amiri" w:cs="Amiri"/>
          <w:color w:val="111111"/>
          <w:sz w:val="28"/>
          <w:sz w:val="28"/>
          <w:szCs w:val="28"/>
          <w:rtl w:val="true"/>
          <w:lang w:bidi="ar-SA"/>
        </w:rPr>
        <w:t>أما الأخيرة و هي العمدة، ففي موثق ابن حنظلة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الركعتين الأخيرتين ما أصنع فيهما؟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شئت فاقرأ فاتحة الكتاب و إن شئت فاذكر اللّه فهو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أفضل؟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 اللّه سواء إن شئت سبحت و إن شئت قرأت</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بالذكر التسبيح المعهود بقرينة ذيله و غيره، و في صحيح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الركعتين الأخيرتين من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و تحمد اللّه و تستغفر لذنبك و إن شئت فاتحة الكتاب فإنّها تحميد و دعاء</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حمله على المتحصّل من مجموع الأخبار، و هما ظاهران في التخيير مطلقا بلا فرق بين الإمام و المأموم و المنفرد و من سها عن القراءة في الأولتين و غيره، و لكن أورد على هذا الإطلاق بوجوه تأتي الإشارة إليها و إلى دفعها في المسائل التالية، و في المستند دعوى الإجماع المحقق و المنقول مستفيضا، بل متواترا على التخيير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عليه استفاضت أخبارنا، بل تواترت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الجواهر إلى ما يقرب من خمسين كتابا لصحيح زرارة عن أبي جعفر عليه السلام الوارد في مقام البيان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يجزي من القول في الركعتين الأخيرتين؟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تكبّر و تركع</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يقتضيه الأصل، و جملة من الإطلاقات أيضا كخبر ابني عمران و حمزة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صار التسبيح في الركعتين الأخيرتين أفضل من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صار التسبيح أفضل من القراءة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الأخيرتين لأنّ النبيّ صلّى اللّه عليه و آله لمّا كان في الأخيرتين ذكر ما رأى من عظمة اللّه عزّ و جلّ فدهش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فلذلك صار التسبيح أفضل من القراءة</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تقييد مثل هذه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مقام البيان في هذا الحكم العام البلوى في كلّ يوم و ليلة لجميع المسلمين المشتملة على حكمة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فلا بد من حمل ما يخالفها من حيث العدد على مجرد الأولوية و الرجحان و حمل صحيح زرارة على الاكتفاء عن المتعدد بالواحد خلاف الظاهر في هذا الأمر العام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في أول السرائر عن كتاب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تقرأنّ في الركعتين الأخيرتين من الأربع الركعات المفروضات شيئا إماما كنت أو 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إماما أو وحدك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ثلاث مرات ثمَّ تكبّر و تركع</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حمله على الندب، بقرينة صحيحة الآخر، مع اضطراب متنه فقد ضبطه في الفقيه بحذف التكبيرة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ثلاث مرات تكمله تسع تسبيحات</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مستطرفات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ثمَّ تكبّر و تركع</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أول السرائر بنحو ما مر و ما يكون هذا حاله كيف يعتمد عليه في مقابل صحيحه الأول المعتبر ضبطه و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ابن أبي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الحاكي لفعل الرضا عليه السلام في طريق خراسان </w:t>
      </w:r>
      <w:r>
        <w:rPr>
          <w:rStyle w:val="FootnoteAnchor"/>
          <w:rtl w:val="true"/>
        </w:rPr>
        <w:footnoteReference w:id="691"/>
      </w:r>
      <w:r>
        <w:rPr>
          <w:rFonts w:ascii="Amiri" w:hAnsi="Amiri" w:eastAsia="Amiri" w:cs="Amiri"/>
          <w:color w:val="111111"/>
          <w:sz w:val="28"/>
          <w:sz w:val="28"/>
          <w:szCs w:val="28"/>
          <w:rtl w:val="true"/>
          <w:lang w:bidi="ar-SA"/>
        </w:rPr>
        <w:t>الموافق لصحيح زرارة المنقول في أول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قاصر سندا، مع أنّه حكاية فعل لم يعلم وجهه، فلا وجه لما عن جمع منهم الصدوقان من وجوب تسع تسبيحات مستندا إلى نسخة الفقيه،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وجه لما عن جمع آخر منهم الشيخ في مبسوطه من وجوب عشر تسبيحات من إسقاط التكبيرة من الأولتين و إثباتها في الأخيرة مستندا إلى نسخة المستطرفات بجعل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تكبّر و تركع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تكبيرا للتسبيح لا للركوع، مع أنّه احتمال بعيد في نفسه، فليس في البين ما يصلح لتقييد الصحيح الأول لزرارة الدال على صحة الاجتزاء بالمرة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ذلك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المصابيح إمكان استظهار الإجماع عليه في بعض الطبقات، و إنّما الكلام في تعيينه لصحيح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الركعتين الأخيرتين لا تقرأ فيهما،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سبحان اللّه و اللّه أكبر</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يجزي من القول في الركعتين الأخيرتين ثلاث تسبيحات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موثق ابن حنظلة الدال على الاجتزاء بمطلق الذكر و اختاره ابن طاوس و المجلسي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بعد نقل جملة من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عندي القول بالجواز في الكلّ إذ لا ترجيح و إن كانت الرواية الأولى أولى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بها صحيح زرارة الدال على الاجتزاء بالمرة، هذا و لكن موثق ابن حنظلة لا بد من تقييده بذيله و بغيره، و خبر أبي بصير قاصر سندا، و صحيح الحلبي لا بد من تقييده بغيره من صحيحي زرارة و غيرهما مما اشتمل على التهليل، مع أنّ التزام الإمامية خلفا عن سلف على التهليل نحو التزامهم بالأجزاء الواجبة يمنع عن الأخذ به، فيجب الإتيان بالصورة المعهودة المتعارفة و الأقوى كفاية المرة، و الأحوط الثلاث، لورود لفظ الثلاث في روايات ثلاث خبر الضحاك، و صحيحي زرارة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تلخيص المقال في ضمن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مجموع الأخبار أنّ المجعول الأولي في الأخيرتين التسبيح، و سورة الحمد من جهة اشتمالها على التحميد و الدعاء صارت إحدى فردي التخيير، ففي صحيح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شئت فاتحة الكتاب فإنّها تحميد و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أفضلية التسبيح كانت مسلّمة عند الرواة و إنّما يسألون عن حكمته و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منها مداومة أمير المؤمنين عليه السلام على التسبيح، لموثق ابن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إذا صلّى يقرأ في الركعتين الأولتين من صلاته الظهر سرّا، و يسبّح في الأخيرتين من صلاته الظهر على نحو من صلاة العشاء، و كان يقرأ في الأولتين من صلاته العصر سرّا، و يسبّح في الأخيرتين على نحو من صلاة العشاء</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لفظ كان ظاهر في الاستمرار و الدوام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العملي و اللفظي كفاية المرة في التسبيح، فلا بد من حمل ما اشتمل على الزائد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الكمية و أما الكيفية فيمكن أن تكون من موارد الأقلّ و الأكثر أيضا، يرجع في غير المعلوم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الأخبار في الأخيرتين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القراءة و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كمية التسبيح و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 صحيح عبيد بن زرارة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و تحمد اللّه و تستغفر لذنبك، و إن شئت فاتحة الكتاب فإنّها تحميد و دعاء</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ابن حنظلة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 صحيح زرارة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تقرأنّ في الركعتين الأخيرتين من الأربع الركعات المفروضات شيئا إماما كنت أو 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أقول فيهما؟ قال إذا كنت إماما أو وحدك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ثلاث مرات</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صار التسبيح أفضل من القراءة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رأى من عظمة اللّه عزّ و جلّ فدهش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عبيد اللّه بن عليّ الحلبي</w:t>
      </w:r>
      <w:r>
        <w:rPr>
          <w:rStyle w:val="FootnoteAnchor"/>
          <w:rtl w:val="true"/>
        </w:rPr>
        <w:footnoteReference w:id="699"/>
      </w:r>
      <w:r>
        <w:rPr>
          <w:rFonts w:ascii="IRNazanin" w:hAnsi="IRNazanin" w:eastAsia="IRNazanin"/>
          <w:color w:val="111111"/>
          <w:sz w:val="28"/>
          <w:sz w:val="28"/>
          <w:szCs w:val="28"/>
          <w:rtl w:val="true"/>
          <w:lang w:bidi="fa-IR"/>
        </w:rPr>
        <w:t xml:space="preserve">، و خبر ابن شاذان </w:t>
      </w:r>
      <w:r>
        <w:rPr>
          <w:rStyle w:val="FootnoteAnchor"/>
          <w:rtl w:val="true"/>
        </w:rPr>
        <w:footnoteReference w:id="700"/>
      </w:r>
      <w:r>
        <w:rPr>
          <w:rFonts w:ascii="Amiri" w:hAnsi="Amiri" w:eastAsia="Amiri" w:cs="Amiri"/>
          <w:color w:val="111111"/>
          <w:sz w:val="28"/>
          <w:sz w:val="28"/>
          <w:szCs w:val="28"/>
          <w:rtl w:val="true"/>
          <w:lang w:bidi="ar-SA"/>
        </w:rPr>
        <w:t>و هي معارضة بخبر ابن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أنّه أفضل القراءة في الركعتين الأخيرتين أو التسبيح؟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أفضل</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مكاتبة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نسخت قراءة أمّ الكتاب في هاتين الركعتين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أنّ قصور سندهما و موافقتهما للتقية أسقطهما عن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كصحيح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اللّه و تحمد اللّه و تستغفر لذنبك و إن شئت فاتحة الكتاب فإنّها تحميد و دعاء</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فاقرأ فاتحة الكتاب، و إن شئت فاذكر اللّه فهو سواء،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 اللّه سواء و إن شئت سبحت و إن شئت قرأت</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فيهنّ قراءة إنّما هو تسبيح و تهليل و تكبير و دعاء فالوهم إنّما هو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المطلقة لا تنافي ما ورد فيها من التحديد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خبر زرارة عن أبي جعفر عليه السلام </w:t>
      </w:r>
      <w:r>
        <w:rPr>
          <w:rStyle w:val="FootnoteAnchor"/>
          <w:rtl w:val="true"/>
        </w:rPr>
        <w:footnoteReference w:id="706"/>
      </w:r>
      <w:r>
        <w:rPr>
          <w:rFonts w:ascii="Amiri" w:hAnsi="Amiri" w:eastAsia="Amiri" w:cs="Amiri"/>
          <w:color w:val="111111"/>
          <w:sz w:val="28"/>
          <w:sz w:val="28"/>
          <w:szCs w:val="28"/>
          <w:rtl w:val="true"/>
          <w:lang w:bidi="ar-SA"/>
        </w:rPr>
        <w:t xml:space="preserve">، و خبر رجاء ابن أبي الضحاك </w:t>
      </w:r>
      <w:r>
        <w:rPr>
          <w:rStyle w:val="FootnoteAnchor"/>
          <w:rtl w:val="true"/>
        </w:rPr>
        <w:footnoteReference w:id="707"/>
      </w:r>
      <w:r>
        <w:rPr>
          <w:rFonts w:ascii="IRNazanin" w:hAnsi="IRNazanin" w:eastAsia="IRNazanin"/>
          <w:color w:val="111111"/>
          <w:sz w:val="28"/>
          <w:sz w:val="28"/>
          <w:szCs w:val="28"/>
          <w:rtl w:val="true"/>
          <w:lang w:bidi="fa-IR"/>
        </w:rPr>
        <w:t xml:space="preserve">، و خبر محمد بن عمران </w:t>
      </w:r>
      <w:r>
        <w:rPr>
          <w:rStyle w:val="FootnoteAnchor"/>
          <w:rtl w:val="true"/>
        </w:rPr>
        <w:footnoteReference w:id="708"/>
      </w:r>
      <w:r>
        <w:rPr>
          <w:rFonts w:ascii="Amiri" w:hAnsi="Amiri" w:eastAsia="Amiri" w:cs="Amiri"/>
          <w:color w:val="111111"/>
          <w:sz w:val="28"/>
          <w:sz w:val="28"/>
          <w:szCs w:val="28"/>
          <w:rtl w:val="true"/>
          <w:lang w:bidi="ar-SA"/>
        </w:rPr>
        <w:t xml:space="preserve">، فهذه الأخبار المشتملة على الجملة بتمامها، و كذا خبر أبي خديجة </w:t>
      </w:r>
      <w:r>
        <w:rPr>
          <w:rStyle w:val="FootnoteAnchor"/>
          <w:rtl w:val="true"/>
        </w:rPr>
        <w:footnoteReference w:id="709"/>
      </w:r>
      <w:r>
        <w:rPr>
          <w:rFonts w:ascii="Amiri" w:hAnsi="Amiri" w:eastAsia="Amiri" w:cs="Amiri"/>
          <w:color w:val="111111"/>
          <w:sz w:val="28"/>
          <w:sz w:val="28"/>
          <w:szCs w:val="28"/>
          <w:rtl w:val="true"/>
          <w:lang w:bidi="ar-SA"/>
        </w:rPr>
        <w:t>مشتملة على تمام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سبحان اللّه،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يجزي من القول في الركعتين الأخيرتين ثلاث تسبيحات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زرارة</w:t>
      </w:r>
      <w:r>
        <w:rPr>
          <w:rStyle w:val="FootnoteAnchor"/>
          <w:rtl w:val="true"/>
        </w:rPr>
        <w:footnoteReference w:id="711"/>
      </w:r>
      <w:r>
        <w:rPr>
          <w:rFonts w:ascii="Amiri" w:hAnsi="Amiri" w:eastAsia="Amiri" w:cs="Amiri"/>
          <w:color w:val="111111"/>
          <w:sz w:val="28"/>
          <w:sz w:val="28"/>
          <w:szCs w:val="28"/>
          <w:rtl w:val="true"/>
          <w:lang w:bidi="ar-SA"/>
        </w:rPr>
        <w:t xml:space="preserve">، و لكنه منقول في أول السرائر بإثباته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 سبحان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عبيد اللّه بن عليّ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الركعتين الأخيرتين لا تقرأ فيهما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الأخير أي الاختلاف بحسب حال المصلّي، فبعض الأخبار ظاهر في تعيين القراءة للإمام و تعيين التسبيح للمأموم كخبر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القراءة خلف الإمام في الركعتين الأخيرتين،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يقرأ بفاتحة الكتاب و من خلفه يسبّح، فإذا كنت وحدك فاقرأ فيهما و إن شئت فسبّح</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594" w:name="pg12200_110878"/>
    </w:p>
    <w:p>
      <w:pPr>
        <w:pStyle w:val="BookText"/>
        <w:rPr/>
      </w:pPr>
      <w:bookmarkEnd w:id="594"/>
      <w:r>
        <w:rPr>
          <w:rFonts w:ascii="Amiri" w:hAnsi="Amiri" w:eastAsia="Amiri" w:cs="Amiri"/>
          <w:color w:val="111111"/>
          <w:sz w:val="28"/>
          <w:sz w:val="28"/>
          <w:szCs w:val="28"/>
          <w:rtl w:val="true"/>
          <w:lang w:bidi="ar-SA"/>
        </w:rPr>
        <w:t xml:space="preserve">الثلاث، و الأولى إضافة الاستغفار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 من لا يستطيع يأتي بالممكن منها، و إلا أتى بالذكر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قادرا على قراءة الحمد تعينت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5660910_417432637"/>
      <w:bookmarkStart w:id="596" w:name="_Toc227"/>
      <w:bookmarkEnd w:id="595"/>
      <w:r>
        <w:rPr>
          <w:rtl w:val="true"/>
        </w:rPr>
        <w:t xml:space="preserve">مسألة </w:t>
      </w:r>
      <w:r>
        <w:rPr/>
        <w:t>1</w:t>
      </w:r>
      <w:r>
        <w:rPr>
          <w:rtl w:val="true"/>
        </w:rPr>
        <w:t xml:space="preserve">: </w:t>
      </w:r>
      <w:r>
        <w:rPr>
          <w:rtl w:val="true"/>
        </w:rPr>
        <w:t>إذا نسي الحمد في الركعتين الأوليين</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الحمد في الركعتين الأوليين، فالأحوط اختيار قراءته في الأخيرتين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الأقوى بقاء التخيير بينه و بين</w:t>
      </w:r>
    </w:p>
    <w:p>
      <w:pPr>
        <w:pStyle w:val="BookText"/>
        <w:rPr/>
      </w:pPr>
      <w:r>
        <w:rPr>
          <w:rFonts w:ascii="IRNazanin" w:hAnsi="IRNazanin" w:eastAsia="IRNazanin"/>
          <w:color w:val="111111"/>
          <w:sz w:val="28"/>
          <w:sz w:val="28"/>
          <w:szCs w:val="28"/>
          <w:rtl w:val="true"/>
          <w:lang w:bidi="fa-IR"/>
        </w:rPr>
        <w:t xml:space="preserve">و خبر ابن دراج </w:t>
      </w:r>
      <w:r>
        <w:rPr>
          <w:rStyle w:val="FootnoteAnchor"/>
          <w:rtl w:val="true"/>
        </w:rPr>
        <w:footnoteReference w:id="715"/>
      </w:r>
      <w:r>
        <w:rPr>
          <w:rFonts w:ascii="IRNazanin" w:hAnsi="IRNazanin" w:eastAsia="IRNazanin"/>
          <w:color w:val="111111"/>
          <w:sz w:val="28"/>
          <w:sz w:val="28"/>
          <w:szCs w:val="28"/>
          <w:rtl w:val="true"/>
          <w:lang w:bidi="fa-IR"/>
        </w:rPr>
        <w:t xml:space="preserve">و خبر ابن حازم </w:t>
      </w:r>
      <w:r>
        <w:rPr>
          <w:rStyle w:val="FootnoteAnchor"/>
          <w:rtl w:val="true"/>
        </w:rPr>
        <w:footnoteReference w:id="716"/>
      </w:r>
      <w:r>
        <w:rPr>
          <w:rFonts w:ascii="Amiri" w:hAnsi="Amiri" w:eastAsia="Amiri" w:cs="Amiri"/>
          <w:color w:val="111111"/>
          <w:sz w:val="28"/>
          <w:sz w:val="28"/>
          <w:szCs w:val="28"/>
          <w:rtl w:val="true"/>
          <w:lang w:bidi="ar-SA"/>
        </w:rPr>
        <w:t>، لكنّها معارضة بصحيح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تقرأنّ في الركعتين الأخيرتين من الأربع الركعات المفروضات شيئا إماما كنت أو غير إمام</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ابن عمران </w:t>
      </w:r>
      <w:r>
        <w:rPr>
          <w:rStyle w:val="FootnoteAnchor"/>
          <w:rtl w:val="true"/>
        </w:rPr>
        <w:footnoteReference w:id="718"/>
      </w:r>
      <w:r>
        <w:rPr>
          <w:rFonts w:ascii="Amiri" w:hAnsi="Amiri" w:eastAsia="Amiri" w:cs="Amiri"/>
          <w:color w:val="111111"/>
          <w:sz w:val="28"/>
          <w:sz w:val="28"/>
          <w:szCs w:val="28"/>
          <w:rtl w:val="true"/>
          <w:lang w:bidi="ar-SA"/>
        </w:rPr>
        <w:t>، و خبر محمد بن قيس</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الأخبار ظاهر في العكس كخبر أبي خديجة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هذه المسألة كانت خلافية بين العامة وردت الروايات المختلفة عن الصادقين عليهما السلام تحفظا على الشيعة و لا يخفى أنّ لفظ ثلاث مرات ورد في روايات ثلاث، خبر ابن ضحاك و خبري زرارة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وجوبه، فللأصل، و ظهور الإجماع، و خلو الأخبار الواردة في مقام البيان خصوصا صحيحي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الاستحباب، فلما تقدم من صحيح عبيد بن زرارة، و إطلاقه يشمل حتّى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العقلية من أنّه إذا تعذر أحد فردي التخيير تعيّن الآخر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المفيد و الشيخ حيث نسب إليهما تعيين القراءة حينئذ، كما يأتي من خبر حسين بن حماد و تأتي المناقشة فيه</w:t>
      </w:r>
      <w:r>
        <w:rPr>
          <w:rFonts w:eastAsia="Amiri" w:cs="Amiri" w:ascii="Amiri" w:hAnsi="Amiri"/>
          <w:color w:val="111111"/>
          <w:sz w:val="28"/>
          <w:szCs w:val="28"/>
          <w:rtl w:val="true"/>
          <w:lang w:bidi="ar-SA"/>
        </w:rPr>
        <w:t xml:space="preserve">. </w:t>
      </w:r>
      <w:bookmarkStart w:id="597" w:name="pg12200_110879"/>
    </w:p>
    <w:p>
      <w:pPr>
        <w:pStyle w:val="BookText"/>
        <w:rPr/>
      </w:pPr>
      <w:bookmarkEnd w:id="597"/>
      <w:r>
        <w:rPr>
          <w:rFonts w:ascii="Amiri" w:hAnsi="Amiri" w:eastAsia="Amiri" w:cs="Amiri"/>
          <w:color w:val="111111"/>
          <w:sz w:val="28"/>
          <w:sz w:val="28"/>
          <w:szCs w:val="28"/>
          <w:rtl w:val="true"/>
          <w:lang w:bidi="ar-SA"/>
        </w:rPr>
        <w:t xml:space="preserve">التسبيحات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5660912_417432637"/>
      <w:bookmarkStart w:id="599" w:name="_Toc228"/>
      <w:bookmarkEnd w:id="598"/>
      <w:r>
        <w:rPr>
          <w:rtl w:val="true"/>
        </w:rPr>
        <w:t xml:space="preserve">مسألة </w:t>
      </w:r>
      <w:r>
        <w:rPr/>
        <w:t>2</w:t>
      </w:r>
      <w:r>
        <w:rPr>
          <w:rtl w:val="true"/>
        </w:rPr>
        <w:t xml:space="preserve">: </w:t>
      </w:r>
      <w:r>
        <w:rPr>
          <w:rtl w:val="true"/>
        </w:rPr>
        <w:t>الأقوى كون التسبيحات أفضل من قراءة الحمد في الأخيرتين</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كون التسبيحات أفضل من قراءة الحمد في الأخيرتين سواء كان منفردا أو إماما أو مأموما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التخيير الشامل لصورة النسيان أيضا، صحيح ابن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يسهو عن القراءة في الركعتين الأولتين فيذكر في الركعتين الأخيرتين أنّه لم يقرأ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الركوع و السجود؟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أجعل آخر صلاتي أولها</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كالنص في أنّ النسيان لا يوجب تغير الحكم و أما خبر حسين بن حماد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أسهو عن القراءة في الركعة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الثانية،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أسهو في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الثالثة،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أسهو في صلاتي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حفظت الركوع و السجود فقد تمت صلاتك</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فأسقطه عن الاعتبار قصور سنده، و معارضته بغيره، و إعراض الأصحاب عنه، لأنّ المشهور بقاء التخيير مطلقا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أفضلية التسبيح كانت مسلّمة عند الرواة و إنّما كانوا يسألون الإمام عن علة ذلك، فقد تقدم خبرا ابني عمران و حمزة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لأيّ علة صار التسبيح في الركعتين الأخيرتين أفضل من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صار التسبيح أفضل من القراءة في الأخيرتين لأنّ النبيّ صلّى اللّه عليه و آله لما كان في الأخيرتين ذكر ما رأى من عظمة اللّه عزّ و جلّ فدهش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فلذلك صار التسبيح أفضل من القراءة</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الإمام عليه السلام يقررهم على ما هو المسلّم لديهم، فيعلم الحكم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الأخيرتين من فرض النبيّ صلّى اللّه عليه و آله، فجعل فيهما التسبيح فرقا بينهما و بين فرض اللّه تعالى، و تقدم أيضا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تقرأنّ في الركعتين الأخيرتين شيئا إماما كنت أو غير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أدنى درجة النهي المرجوحية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تقدم من خبر ابن حنظلة الدال على التساوي </w:t>
      </w:r>
      <w:r>
        <w:rPr>
          <w:rStyle w:val="FootnoteAnchor"/>
          <w:rtl w:val="true"/>
        </w:rPr>
        <w:footnoteReference w:id="724"/>
      </w:r>
      <w:r>
        <w:rPr>
          <w:rFonts w:ascii="Amiri" w:hAnsi="Amiri" w:eastAsia="Amiri" w:cs="Amiri"/>
          <w:color w:val="111111"/>
          <w:sz w:val="28"/>
          <w:sz w:val="28"/>
          <w:szCs w:val="28"/>
          <w:rtl w:val="true"/>
          <w:lang w:bidi="ar-SA"/>
        </w:rPr>
        <w:t>، فالمراد به التساوي من حيث أصل التشريع و الإجزاء لا من كلّ جهة، فلا ينافي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يظهر من جملة من الأخبار أفضلية القراءة إما مطلقا أو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الحميري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إليه يسأله عن الركعتين الأخيرتين قد كثرت فيهما الروايات فبعض يرى أنّ قراءة الحمد وحدها أفضل، و بعض يرى أنّ التسبيح فيهما أفضل فالفضل لأيّهما لنستعمله؟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نسخت قراءة أم الكتاب في هاتين الركعتين التسبيح، و الذي نسخ التسبيح قول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لا قراءة فيها، فهي خداج إلا للعليل أو من يكثر عليه السهو فيتخوف بطلان الصلاة عليه</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قاصر سندا و مجمل متنا إذ لم يعلم أنّ المنسوخ هو أصل التشريع أو أصل الفضيلة، أو الأفضلية، فلا يصلح لمعارضة غيره خصوصا مثل صحيحي زرارة و غيره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أيّما أفضل القراءة في الركعتين الأخيرتين أو التسبيح؟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أفضل</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قصور سنده معارض بصحيح زرارة، فلا بد من حمله أو طرحه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التسبيح في الأخيرتين،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فاتحة الكتاب</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محمول على أصل الجواز، فإنّهم عليهم السلام ربما يتركون الأفضل لمصلحة، مع أنّه يمكن حمل ما دل على أفضلية القراءة على التقية، لأنّ مذهب أبي حنيفة التخيير بين القراءة و التسبيح و السكوت، و أنّ القراءة أفضل، و نسب إلى الشافعي وجوب القراءة، و إلى مالك وجوبها في ثلاث ركعات من الرباعية، و الظاهر أنّ وجه اختلاف الروايات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نسب إلى المشهور استحباب القراءة للإمام، لصحيح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القراءة خلف الإمام في الركعتين الأخيرتين،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يقرأ بفاتحة الكتاب و من خلفه يسبح، فإذا كنت وحدك فاقرأ فيهما و إن شئت فسبح</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عما يقرأ الإمام في الركعتين في آخر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بفاتحة الكتاب و لا يقرأ الذين خلفه، و يقرأ الرجل فيهما إذا صلّى وحده بفاتحة الكتاب</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منصور بن حازم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إماما فاقرأ في الركعتين الأخيرتين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تقرأنّ في الأخيرتين من الأربع الركعات المفروضات شيئا إماما كنت أو غير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صحيحه الآخر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الذي فرض اللّه على العباد من الصلاة عشر ركعات و فيهنّ القراءة، و ليس فيهنّ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رسول اللّه صلّى اللّه عليه و آله سبعا و فيهنّ الوهم و ليس فيهنّ قراءة</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إطلاقه يشمل الإمام أيضا و المراد به الوجوب التعييني قطعا، و خبر ابن </w:t>
      </w:r>
      <w:bookmarkStart w:id="600" w:name="pg12200_110882"/>
    </w:p>
    <w:p>
      <w:pPr>
        <w:pStyle w:val="Heading6"/>
        <w:numPr>
          <w:ilvl w:val="5"/>
          <w:numId w:val="1"/>
        </w:numPr>
        <w:rPr/>
      </w:pPr>
      <w:bookmarkStart w:id="601" w:name="__RefHeading___Toc5660914_417432637"/>
      <w:bookmarkStart w:id="602" w:name="_Toc229"/>
      <w:bookmarkEnd w:id="600"/>
      <w:bookmarkEnd w:id="601"/>
      <w:r>
        <w:rPr>
          <w:rtl w:val="true"/>
        </w:rPr>
        <w:t xml:space="preserve">مسألة </w:t>
      </w:r>
      <w:r>
        <w:rPr/>
        <w:t>3</w:t>
      </w:r>
      <w:r>
        <w:rPr>
          <w:rtl w:val="true"/>
        </w:rPr>
        <w:t xml:space="preserve">: </w:t>
      </w:r>
      <w:r>
        <w:rPr>
          <w:rtl w:val="true"/>
        </w:rPr>
        <w:t>يجوز أن يقرأ في إحدى الأخيرتين الحمد، و في الأخرى التسبيحات</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يقرأ في إحدى الأخيرتين الحمد، و في الأخرى التسبيحات، فلا يلزم اتحادهما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5660916_417432637"/>
      <w:bookmarkStart w:id="604" w:name="_Toc230"/>
      <w:bookmarkEnd w:id="603"/>
      <w:r>
        <w:rPr>
          <w:rtl w:val="true"/>
        </w:rPr>
        <w:t xml:space="preserve">مسألة </w:t>
      </w:r>
      <w:r>
        <w:rPr/>
        <w:t>4</w:t>
      </w:r>
      <w:r>
        <w:rPr>
          <w:rtl w:val="true"/>
        </w:rPr>
        <w:t xml:space="preserve">: </w:t>
      </w:r>
      <w:r>
        <w:rPr>
          <w:rtl w:val="true"/>
        </w:rPr>
        <w:t>يجب فيهما الإخفات سواء قرأ الحمد أو التسبيحات</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فيهما الإخفات سواء قرأ الحمد أو التسبيحات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قرأ الحمد يستحب الجهر بالبسملة على</w:t>
      </w:r>
    </w:p>
    <w:p>
      <w:pPr>
        <w:pStyle w:val="BookText"/>
        <w:rPr/>
      </w:pP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صحب الرضا عليه السلام من المدينة إلى مرو، فكان يسبح في الأخراوين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في ملازمته عليه السلام في الطريق على التسبيحات، مع ما يظهر من بعض الأخبار أنّه كان يقيم الجماعة في الطريق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 القراءة في الركعتين الأولتين و التسبيح في الأخيرتين للفرق بين ما فرضه اللّه تعالى من عنده و بين ما فرضه اللّه من عند رسوله صلّى اللّه عليه و آله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الدالة على ترجيح التسبيح غير قابلة للتخصيص و إنّ ما دل على تعيين القراءة فهي موافقة للعامة و يمكن صدورها للتقية، مع أنّ الشهرة على تعيين القراءة للإمام غير ثابتة و على فرضه، فلا مدرك له إلا ما تقدم من الأخبار، فلا اعتبار بها،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التخيير الشامل لهذه الصورة أيضا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فيهما، و عن الخلاف و الغنية دعوى الإجماع في الأول و عن الحدائق نسبة الثاني إلى ظاهر الأصحاب، و عن الرياض دعوى بعضهم الاتفاق عليه، و للسيرة المستمرة خلفا عن سلف، مضافا إلى إطلاق المساواة فيما تقدم من خبر ابن حنظلة بين الفاتحة و التسبيح المقتضي لذلك أيضا، مع أنّ الشهيد رحمه اللّه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رادا لابن إدريس حيث أنكر النص على الإخفات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عموم الإخفات في الفريضة بمنزلة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يشعر بذلك </w:t>
      </w:r>
      <w:bookmarkStart w:id="605" w:name="pg12200_110883"/>
    </w:p>
    <w:p>
      <w:pPr>
        <w:pStyle w:val="BookText"/>
        <w:rPr/>
      </w:pPr>
      <w:bookmarkEnd w:id="605"/>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الإخفات فيها أيضا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5660918_417432637"/>
      <w:bookmarkStart w:id="607" w:name="_Toc231"/>
      <w:bookmarkEnd w:id="606"/>
      <w:r>
        <w:rPr>
          <w:rtl w:val="true"/>
        </w:rPr>
        <w:t xml:space="preserve">مسألة </w:t>
      </w:r>
      <w:r>
        <w:rPr/>
        <w:t>5</w:t>
      </w:r>
      <w:r>
        <w:rPr>
          <w:rtl w:val="true"/>
        </w:rPr>
        <w:t xml:space="preserve">: </w:t>
      </w:r>
      <w:r>
        <w:rPr>
          <w:rtl w:val="true"/>
        </w:rPr>
        <w:t>إذا جهر عمدا بطلت صلاته</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جهر عمدا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جهر</w:t>
      </w:r>
    </w:p>
    <w:p>
      <w:pPr>
        <w:pStyle w:val="BookText"/>
        <w:rPr/>
      </w:pPr>
      <w:r>
        <w:rPr>
          <w:rFonts w:ascii="Amiri" w:hAnsi="Amiri" w:eastAsia="Amiri" w:cs="Amiri"/>
          <w:color w:val="111111"/>
          <w:sz w:val="28"/>
          <w:sz w:val="28"/>
          <w:szCs w:val="28"/>
          <w:rtl w:val="true"/>
          <w:lang w:bidi="ar-SA"/>
        </w:rPr>
        <w:t>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الركعتين اللتين يصمت فيهما الإمام أ يقرأ فيهما بالحمد و هو إمام يقتدي به؟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قرأت فلا بأس، و إن سكت فلا بأس</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بهما الركعتان الأخيرتان و حينئذ وصفهما بالصمت، و تقرير الإمام عليه السلام له يكشف عن مسلّمية الإخفات فيهما عند الرواة و عند الإمام عليه السلام، مع أنّه لا ريب في رجحان الإخفات فيهما مطلقا عند الكل فيشمله إطلاق ما تقدم من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جهر فيما لا ينبغي الإجهار فيه، و أخفى فيما لا ينبغي الإخفاء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فعل متعمدا فقد نقض صلاته و عليه الإعادة، فإن فعل ذلك ناسيا أو ساهيا أو لا يدري فلا شي‌ء عليه و قد تمت صلاته</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التسبيح مما لا ينبغي الجهر فيه و حكم الإمام بوجوب الإعادة مع العمد دليل على وجوب الإخفات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الكلّ ظاهر الخدشة و ليس في البين إلا الشهرة و لذا توقف فيه جمع، و اختار التخيير بين الإخفات و الجهر آخرون، و عن بعض استحباب الجهر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فراجع، و لكن التزام المصلّين فيهما يوجب التردد في الجزم بالجواز،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الحليّ حيث خص الجهر بها بالأولين و تقدم وجهه مع تضعيفه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وجه الاحتياط ما مر من التزام المصلين فيهما بالإخفات مطلقا نحو الالتزام بالواجبات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قلنا </w:t>
      </w:r>
      <w:bookmarkStart w:id="608" w:name="pg12200_110884"/>
    </w:p>
    <w:p>
      <w:pPr>
        <w:pStyle w:val="BookText"/>
        <w:rPr/>
      </w:pPr>
      <w:bookmarkEnd w:id="608"/>
      <w:r>
        <w:rPr>
          <w:rFonts w:ascii="Amiri" w:hAnsi="Amiri" w:eastAsia="Amiri" w:cs="Amiri"/>
          <w:color w:val="111111"/>
          <w:sz w:val="28"/>
          <w:sz w:val="28"/>
          <w:szCs w:val="28"/>
          <w:rtl w:val="true"/>
          <w:lang w:bidi="ar-SA"/>
        </w:rPr>
        <w:t xml:space="preserve">جهلا أو نسيانا صحت و لا يجب الإعادة و إن تذكر قبل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5660920_417432637"/>
      <w:bookmarkStart w:id="610" w:name="_Toc232"/>
      <w:bookmarkEnd w:id="609"/>
      <w:r>
        <w:rPr>
          <w:rtl w:val="true"/>
        </w:rPr>
        <w:t xml:space="preserve">مسألة </w:t>
      </w:r>
      <w:r>
        <w:rPr/>
        <w:t>6</w:t>
      </w:r>
      <w:r>
        <w:rPr>
          <w:rtl w:val="true"/>
        </w:rPr>
        <w:t xml:space="preserve">: </w:t>
      </w:r>
      <w:r>
        <w:rPr>
          <w:rtl w:val="true"/>
        </w:rPr>
        <w:t>إذا كان عازما من أول الصلاة على قراءة الحمد يجوز له أن يعدل عنه إلى التسبيحات</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عازما من أول الصلاة على قراءة الحمد يجوز له أن يعدل عنه إلى التسبيحات، و كذا العكس، بل يجوز العدول في أثناء أحدهما إلى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5660922_417432637"/>
      <w:bookmarkStart w:id="612" w:name="_Toc233"/>
      <w:bookmarkEnd w:id="611"/>
      <w:r>
        <w:rPr>
          <w:rtl w:val="true"/>
        </w:rPr>
        <w:t xml:space="preserve">مسألة </w:t>
      </w:r>
      <w:r>
        <w:rPr/>
        <w:t>7</w:t>
      </w:r>
      <w:r>
        <w:rPr>
          <w:rtl w:val="true"/>
        </w:rPr>
        <w:t xml:space="preserve">: </w:t>
      </w:r>
      <w:r>
        <w:rPr>
          <w:rtl w:val="true"/>
        </w:rPr>
        <w:t>لو قصد الحمد فسبق لسانه إلى التسبيحات فالأحوط عدم الاجتزاء به</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الحمد فسبق لسانه إلى التسبيحات فالأحوط عدم الاجتزاء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فعل ذلك غافلا</w:t>
      </w:r>
    </w:p>
    <w:p>
      <w:pPr>
        <w:pStyle w:val="BookText"/>
        <w:rPr/>
      </w:pPr>
      <w:r>
        <w:rPr>
          <w:rFonts w:ascii="Amiri" w:hAnsi="Amiri" w:eastAsia="Amiri" w:cs="Amiri"/>
          <w:color w:val="111111"/>
          <w:sz w:val="28"/>
          <w:sz w:val="28"/>
          <w:szCs w:val="28"/>
          <w:rtl w:val="true"/>
          <w:lang w:bidi="ar-SA"/>
        </w:rPr>
        <w:t xml:space="preserve">بشمول صحيح زرارة المتقدم للأخيرتين أيضا و أما مع عدمه، فالمرجع هو القواعد فتبطل مع العمد و تصح مع النسيان و الجهل بالموضوع، لأصالتي الصحة و عدم المانعية، و أما مع الجهل بالحكم، فإن قلنا بشمول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فتصح أيضا و إلا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تقدم من الاحتياط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يتلوها في الفصل السابق يجري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أصالتي الصحة و عدم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دليل التخيير، و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أشكل على العدول في الأثناء بأنّه إبطال العمل، فيشمله قوله تعالى لا تُبْطِلُوا أَعْمالَكُمْ </w:t>
      </w:r>
      <w:r>
        <w:rPr>
          <w:rStyle w:val="FootnoteAnchor"/>
          <w:rtl w:val="true"/>
        </w:rPr>
        <w:footnoteReference w:id="737"/>
      </w:r>
      <w:r>
        <w:rPr>
          <w:rFonts w:ascii="Amiri" w:hAnsi="Amiri" w:eastAsia="Amiri" w:cs="Amiri"/>
          <w:color w:val="111111"/>
          <w:sz w:val="28"/>
          <w:sz w:val="28"/>
          <w:szCs w:val="28"/>
          <w:rtl w:val="true"/>
          <w:lang w:bidi="ar-SA"/>
        </w:rPr>
        <w:t>، و بأنّ المعدول عنه من الزيادة العمدية المبطلة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مورده الإحباط و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في شمول دليل الزيادة المبطلة لمثله، فالمرجع حينئذ أصالة الصحة و عدم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الشهيد في الذكرى حيث استقرب العدم لما تقدم، مع ضعفه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الصحة و عدمها على حصول قصد الامتثال و لو إجمالا و ارتكازا، فمع حصوله يصح، و مع عدمه لا يصح، لأنّ التعبد بالأمر التخييري لا يقتضي إلا كونه داعيا للمكلّف على أحد الطرفين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التعيين أحدهما </w:t>
      </w:r>
      <w:bookmarkStart w:id="613" w:name="pg12200_110885"/>
    </w:p>
    <w:p>
      <w:pPr>
        <w:pStyle w:val="BookText"/>
        <w:rPr/>
      </w:pPr>
      <w:bookmarkEnd w:id="613"/>
      <w:r>
        <w:rPr>
          <w:rFonts w:ascii="Amiri" w:hAnsi="Amiri" w:eastAsia="Amiri" w:cs="Amiri"/>
          <w:color w:val="111111"/>
          <w:sz w:val="28"/>
          <w:sz w:val="28"/>
          <w:szCs w:val="28"/>
          <w:rtl w:val="true"/>
          <w:lang w:bidi="ar-SA"/>
        </w:rPr>
        <w:t>من غير قصد إلى أحدهما فالأقوى الاجتزاء به و إن كان من عادته خلافه</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5660924_417432637"/>
      <w:bookmarkStart w:id="615" w:name="_Toc234"/>
      <w:bookmarkEnd w:id="614"/>
      <w:r>
        <w:rPr>
          <w:rtl w:val="true"/>
        </w:rPr>
        <w:t xml:space="preserve">مسألة </w:t>
      </w:r>
      <w:r>
        <w:rPr/>
        <w:t>8</w:t>
      </w:r>
      <w:r>
        <w:rPr>
          <w:rtl w:val="true"/>
        </w:rPr>
        <w:t xml:space="preserve">: </w:t>
      </w:r>
      <w:r>
        <w:rPr>
          <w:rtl w:val="true"/>
        </w:rPr>
        <w:t>إذا قرأ الحمد بتخيل أنّه في إحدى الأولتين</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الحمد بتخيل أنّه في إحدى الأولتين، فذكر أنّه في إحدى الأخيرتين فالظاهر الاجتزاء به، و لا يلزم الإعادة و قراءة التسبيحات و إن كان قبل الركوع، كما أنّ الظاهر أنّ العكس كذلك، فإذا قرأ الحمد بتخيل أنّه في إحدى الأخيرتين، ثمَّ تبيّن أنّه في إحدى الأوليين لا يجب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قرأ التسبيحات ثمَّ تذكر قبل الركوع أنّه في إحدى</w:t>
      </w:r>
    </w:p>
    <w:p>
      <w:pPr>
        <w:pStyle w:val="BookText"/>
        <w:rPr/>
      </w:pPr>
      <w:r>
        <w:rPr>
          <w:rFonts w:ascii="Amiri" w:hAnsi="Amiri" w:eastAsia="Amiri" w:cs="Amiri"/>
          <w:color w:val="111111"/>
          <w:sz w:val="28"/>
          <w:sz w:val="28"/>
          <w:szCs w:val="28"/>
          <w:rtl w:val="true"/>
          <w:lang w:bidi="ar-SA"/>
        </w:rPr>
        <w:t>فلا دليل عليه إلا إذا وجب إتيان المأمور به بقصد أمره المخصوص به فلا بد من قصده بالخصوص حينئذ، و المفروض أنّ المقام ليس كذلك فيصح المأتي به و تصح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الصحة في العكس، بل في الفرع الآتي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غافلا، فالمدار في الصحة حصول قصد الامتثال و لو إجمالا و ارتكازا، و في عدمها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يجعل النزاع بذلك لفظيا، و لكن الاحتياط حسن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تجب سجدتا السهو في موارد سبق اللسان جمودا على بعض إطلاقاتها أو لا إذ المنساق منها خصوص السهو دون مثل سبق اللسان؟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قصد التقرب بالمأمور به في الجملة في الصورتين، و هو كاف 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قصد الركعات بما فيها من الواجبات معتبرا تفصيلا، فلا وجه للصحة، لعدم حصول قصد المأمور به حينئذ، لأنّه يشترط على هذا قصد الحمد من حيث كونها أحد فردي التخيير في الصورة الأولى، و قصدها من حيث التعيين الخاص في الصورة الثانية، فيكون الأمر المقصود امتثاله لا واقع له، و ما له الواقع لم يقصد امتثاله فيبطل لا محالة من هذه الجهة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مقتضى الأصل و الإطلاق، بل و ظهور الاتفاق عدم اعتبار ذلك كلّه</w:t>
      </w:r>
      <w:r>
        <w:rPr>
          <w:rFonts w:eastAsia="Amiri" w:cs="Amiri" w:ascii="Amiri" w:hAnsi="Amiri"/>
          <w:color w:val="111111"/>
          <w:sz w:val="28"/>
          <w:szCs w:val="28"/>
          <w:rtl w:val="true"/>
          <w:lang w:bidi="ar-SA"/>
        </w:rPr>
        <w:t xml:space="preserve">. </w:t>
      </w:r>
      <w:bookmarkStart w:id="616" w:name="pg12200_110886"/>
    </w:p>
    <w:p>
      <w:pPr>
        <w:pStyle w:val="BookText"/>
        <w:rPr/>
      </w:pPr>
      <w:bookmarkEnd w:id="616"/>
      <w:r>
        <w:rPr>
          <w:rFonts w:ascii="Amiri" w:hAnsi="Amiri" w:eastAsia="Amiri" w:cs="Amiri"/>
          <w:color w:val="111111"/>
          <w:sz w:val="28"/>
          <w:sz w:val="28"/>
          <w:szCs w:val="28"/>
          <w:rtl w:val="true"/>
          <w:lang w:bidi="ar-SA"/>
        </w:rPr>
        <w:t xml:space="preserve">الأولتين يجب عليه قراءة 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سجود السهو بعد الصلاة لزيادة التسبيحات</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5660926_417432637"/>
      <w:bookmarkStart w:id="618" w:name="_Toc235"/>
      <w:bookmarkEnd w:id="617"/>
      <w:r>
        <w:rPr>
          <w:rtl w:val="true"/>
        </w:rPr>
        <w:t xml:space="preserve">مسألة </w:t>
      </w:r>
      <w:r>
        <w:rPr/>
        <w:t>9</w:t>
      </w:r>
      <w:r>
        <w:rPr>
          <w:rtl w:val="true"/>
        </w:rPr>
        <w:t xml:space="preserve">: </w:t>
      </w:r>
      <w:r>
        <w:rPr>
          <w:rtl w:val="true"/>
        </w:rPr>
        <w:t>لو نسي القراءة و التسبيحات و تذكر بعد الوصول إلى حد الركوع صحت صلاته</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القراءة و التسبيحات و تذكر بعد الوصول إلى حد الركوع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سجدتا السهو للنقيصة، و لو تذكر قبل ذلك وجب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بقاء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وجوبهما لكلّ زيادة سهوا حتّى مثل المقام، و يأتي في محلّه أنّه لا دليل يصح الاعتماد عليه لهذه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نصوص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القراءة متعمدا أعاد الصلاة، و من نسي فلا شي‌ء عليه</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صلّيت المكتوبة فنسيت أن أقرأ في صلاتي كلّها،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أتممت الركوع و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صلاتك إذا كنت ناسيا</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سجود السهو فيأتي التفصيل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ليقرأها ما دام لم يركع</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نسي أم القرآن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يركع فليعد أمّ القرآن</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الأخبار</w:t>
      </w:r>
      <w:r>
        <w:rPr>
          <w:rFonts w:eastAsia="Amiri" w:cs="Amiri" w:ascii="Amiri" w:hAnsi="Amiri"/>
          <w:color w:val="111111"/>
          <w:sz w:val="28"/>
          <w:szCs w:val="28"/>
          <w:rtl w:val="true"/>
          <w:lang w:bidi="ar-SA"/>
        </w:rPr>
        <w:t xml:space="preserve">. </w:t>
      </w:r>
      <w:bookmarkStart w:id="619" w:name="pg12200_110887"/>
    </w:p>
    <w:p>
      <w:pPr>
        <w:pStyle w:val="Heading6"/>
        <w:numPr>
          <w:ilvl w:val="5"/>
          <w:numId w:val="1"/>
        </w:numPr>
        <w:rPr/>
      </w:pPr>
      <w:bookmarkStart w:id="620" w:name="__RefHeading___Toc5660928_417432637"/>
      <w:bookmarkStart w:id="621" w:name="_Toc236"/>
      <w:bookmarkEnd w:id="619"/>
      <w:bookmarkEnd w:id="620"/>
      <w:r>
        <w:rPr>
          <w:rtl w:val="true"/>
        </w:rPr>
        <w:t xml:space="preserve">مسألة </w:t>
      </w:r>
      <w:r>
        <w:rPr/>
        <w:t>10</w:t>
      </w:r>
      <w:r>
        <w:rPr>
          <w:rtl w:val="true"/>
        </w:rPr>
        <w:t xml:space="preserve">: </w:t>
      </w:r>
      <w:r>
        <w:rPr>
          <w:rtl w:val="true"/>
        </w:rPr>
        <w:t>لو شك في قراءتهما بعد الهويّ للركوع لم يعتن</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قراءتهما بعد الهويّ للركوع لم يعتن، و إن كان قبل الوصول إلى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دخل في الاستغفار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5660930_417432637"/>
      <w:bookmarkStart w:id="623" w:name="_Toc237"/>
      <w:bookmarkEnd w:id="622"/>
      <w:r>
        <w:rPr>
          <w:rtl w:val="true"/>
        </w:rPr>
        <w:t xml:space="preserve">مسألة </w:t>
      </w:r>
      <w:r>
        <w:rPr/>
        <w:t>11</w:t>
      </w:r>
      <w:r>
        <w:rPr>
          <w:rtl w:val="true"/>
        </w:rPr>
        <w:t xml:space="preserve">: </w:t>
      </w:r>
      <w:r>
        <w:rPr>
          <w:rtl w:val="true"/>
        </w:rPr>
        <w:t>لا بأس بزيادة التسبيحات على الثلاث إذا لم يكن بقصد الورود</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بزيادة التسبيحات على الثلاث إذا لم يكن بقصد الورود، بل كان بقصد الذكر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5660932_417432637"/>
      <w:bookmarkStart w:id="625" w:name="_Toc238"/>
      <w:bookmarkEnd w:id="624"/>
      <w:r>
        <w:rPr>
          <w:rtl w:val="true"/>
        </w:rPr>
        <w:t xml:space="preserve">مسألة </w:t>
      </w:r>
      <w:r>
        <w:rPr/>
        <w:t>12</w:t>
      </w:r>
      <w:r>
        <w:rPr>
          <w:rtl w:val="true"/>
        </w:rPr>
        <w:t xml:space="preserve">: </w:t>
      </w:r>
      <w:r>
        <w:rPr>
          <w:rtl w:val="true"/>
        </w:rPr>
        <w:t>إذا أتى بالتسبيحات ثلاث مرات فالأحوط أن يقصد القربة</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بالتسبيحات ثلاث مرات فالأحوط أن يقصد القربة و لا يقصد الوجوب و الندب حيث إنّه يحتمل أن يكون الأولى واجبة و الأخيرتين على وجه الاستحباب، و يحتمل أن يكون المجموع من حيث المجموع واجبا، فيكون من باب التخيير بين الإتيان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التعميم مبنيّ على أن يكون المراد بالدخول في الغير في قاعدة التجاوز مطلق الغير أعم من الأجزاء و مقدماتها، و يأتي البحث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الشك إن شاء اللّه تعالى، و تقدم بعض الكلام في أصل القاعدة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الفصل المزبور أنّ الغير أعم من الواجبات و المندوبات و لا إشكال في استحباب الاستغفار، كما تقدم في صحيح عبيد بن زرارة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ظاهر قوله عليه السلام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تسبح و تحمد اللّه، و تستغفر لذنبك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الاستغفار، و يقتضيه بناء المصلين عليه أيضا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مبطلات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المقال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بالواحدة و الثلاث، و يحتمل أن يكون الواجب أيّا منها شاء مخيّرا بين الثلاث، فحيث إنّ الوجوه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الاقتصار على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اقتصر على المرة له أن يقصد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الوجوه من مجرد الاحتمال العقلي، و المنساق من الأدلة هو الوجه الأول، إذ لا ريب أنّ الواجب في المقام إنّما هو بعنوان صرف الوجود و لا ريب في انطباقه على الفرد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الواجب حقائق مختلفة مرددة بين ما ذكره، لكان لما قاله رحمه اللّه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أصل البحث ساقط لعدم دليل على اعتبار قصد الوجوب من عقل أو نقل، بل مقتضى الأصل و الإطلاق عدمه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إشكال، لاحتمال كفاية الأقل من حيث الكلمات، كما يظهر من بعض الروايات</w:t>
      </w:r>
      <w:r>
        <w:rPr>
          <w:rFonts w:eastAsia="Amiri" w:cs="Amiri" w:ascii="Amiri" w:hAnsi="Amiri"/>
          <w:color w:val="111111"/>
          <w:sz w:val="28"/>
          <w:szCs w:val="28"/>
          <w:rtl w:val="true"/>
          <w:lang w:bidi="ar-SA"/>
        </w:rPr>
        <w:t xml:space="preserve">. </w:t>
      </w:r>
      <w:bookmarkStart w:id="626" w:name="pg12200_110889"/>
    </w:p>
    <w:p>
      <w:pPr>
        <w:pStyle w:val="Heading5"/>
        <w:numPr>
          <w:ilvl w:val="4"/>
          <w:numId w:val="1"/>
        </w:numPr>
        <w:rPr/>
      </w:pPr>
      <w:bookmarkStart w:id="627" w:name="__RefHeading___Toc5660934_417432637"/>
      <w:bookmarkStart w:id="628" w:name="_Toc239"/>
      <w:bookmarkEnd w:id="626"/>
      <w:bookmarkEnd w:id="627"/>
      <w:r>
        <w:rPr>
          <w:rtl w:val="true"/>
        </w:rPr>
        <w:t>فصل في مستحبات القراءة</w:t>
      </w:r>
      <w:bookmarkEnd w:id="628"/>
    </w:p>
    <w:p>
      <w:pPr>
        <w:pStyle w:val="Heading6"/>
        <w:numPr>
          <w:ilvl w:val="5"/>
          <w:numId w:val="1"/>
        </w:numPr>
        <w:rPr/>
      </w:pPr>
      <w:bookmarkStart w:id="629" w:name="__RefHeading___Toc5660936_417432637"/>
      <w:bookmarkStart w:id="630" w:name="_Toc240"/>
      <w:bookmarkEnd w:id="629"/>
      <w:r>
        <w:rPr>
          <w:rtl w:val="true"/>
        </w:rPr>
        <w:t>اشارة</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مستحبات القراءة</w:t>
      </w:r>
      <w:r>
        <w:rPr>
          <w:rFonts w:eastAsia="Amiri" w:cs="Amiri" w:ascii="Amiri" w:hAnsi="Amiri"/>
          <w:color w:val="111111"/>
          <w:sz w:val="28"/>
          <w:szCs w:val="28"/>
          <w:rtl w:val="true"/>
          <w:lang w:bidi="ar-SA"/>
        </w:rPr>
        <w:t>)</w:t>
      </w:r>
    </w:p>
    <w:p>
      <w:pPr>
        <w:pStyle w:val="Heading6"/>
        <w:numPr>
          <w:ilvl w:val="5"/>
          <w:numId w:val="1"/>
        </w:numPr>
        <w:rPr/>
      </w:pPr>
      <w:bookmarkStart w:id="631" w:name="__RefHeading___Toc5660938_417432637"/>
      <w:bookmarkStart w:id="632" w:name="_Toc241"/>
      <w:bookmarkEnd w:id="631"/>
      <w:r>
        <w:rPr>
          <w:rtl w:val="true"/>
        </w:rPr>
        <w:t>و هي أمور</w:t>
      </w:r>
      <w:bookmarkEnd w:id="632"/>
    </w:p>
    <w:p>
      <w:pPr>
        <w:pStyle w:val="Heading6"/>
        <w:numPr>
          <w:ilvl w:val="5"/>
          <w:numId w:val="1"/>
        </w:numPr>
        <w:rPr/>
      </w:pPr>
      <w:bookmarkStart w:id="633" w:name="__RefHeading___Toc5660940_417432637"/>
      <w:bookmarkStart w:id="634" w:name="_Toc242"/>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5660942_417432637"/>
      <w:bookmarkStart w:id="636" w:name="_Toc243"/>
      <w:bookmarkEnd w:id="635"/>
      <w:r>
        <w:rPr>
          <w:rtl w:val="true"/>
        </w:rPr>
        <w:t>الأول</w:t>
      </w:r>
      <w:r>
        <w:rPr>
          <w:rtl w:val="true"/>
        </w:rPr>
        <w:t xml:space="preserve">: </w:t>
      </w:r>
      <w:r>
        <w:rPr>
          <w:rtl w:val="true"/>
        </w:rPr>
        <w:t>الاستعاذة قبل الشروع في القراءة</w:t>
      </w:r>
      <w:bookmarkEnd w:id="63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الاستعاذة قبل الشروع في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مستحبات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الحلبي عن أبي عبد اللّه عليه السلام بعد تكبيرة الإحرام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تعوّذ باللّه من الشيطان الرجيم، ثمَّ اقرأ فاتحة الكتاب</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الندب بقرينة الإجماع و قول أبي جعفر عليه السلام في خبر فرات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بسم اللّه الرّحمن الرّحيم فلا تبالي أن لا تستعيذ</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أتم الناس صلاة و أوجزهم، كان إذا دخل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قد أرسل ذلك إرسال المسلّمات</w:t>
      </w:r>
      <w:r>
        <w:rPr>
          <w:rFonts w:eastAsia="Amiri" w:cs="Amiri" w:ascii="Amiri" w:hAnsi="Amiri"/>
          <w:color w:val="111111"/>
          <w:sz w:val="28"/>
          <w:szCs w:val="28"/>
          <w:rtl w:val="true"/>
          <w:lang w:bidi="ar-SA"/>
        </w:rPr>
        <w:t xml:space="preserve">. </w:t>
      </w:r>
      <w:bookmarkStart w:id="637" w:name="pg12200_110890"/>
    </w:p>
    <w:p>
      <w:pPr>
        <w:pStyle w:val="BookText"/>
        <w:rPr/>
      </w:pPr>
      <w:bookmarkEnd w:id="637"/>
      <w:r>
        <w:rPr>
          <w:rFonts w:ascii="Amiri" w:hAnsi="Amiri" w:eastAsia="Amiri" w:cs="Amiri"/>
          <w:color w:val="111111"/>
          <w:sz w:val="28"/>
          <w:sz w:val="28"/>
          <w:szCs w:val="28"/>
          <w:rtl w:val="true"/>
          <w:lang w:bidi="ar-SA"/>
        </w:rPr>
        <w:t>السميع العليم من الشيطان الرجيم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يكون بالإخفات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5660944_417432637"/>
      <w:bookmarkStart w:id="639" w:name="_Toc244"/>
      <w:bookmarkEnd w:id="638"/>
      <w:r>
        <w:rPr>
          <w:rtl w:val="true"/>
        </w:rPr>
        <w:t>الثاني</w:t>
      </w:r>
      <w:r>
        <w:rPr>
          <w:rtl w:val="true"/>
        </w:rPr>
        <w:t xml:space="preserve">: </w:t>
      </w:r>
      <w:r>
        <w:rPr>
          <w:rtl w:val="true"/>
        </w:rPr>
        <w:t>الجهر بالبسملة في الإخفاتية</w:t>
      </w:r>
      <w:bookmarkEnd w:id="63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بالبسملة في الإخفاتية، و كذا في الركعتين الأخيرتين إن قرأ الحمد، بل و كذا في القراءة خلف الإمام حتّى في الجهرية، و أما في الجهرية فيجب الإجهار بها على الإمام و المنفرد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5660946_417432637"/>
      <w:bookmarkStart w:id="641" w:name="_Toc245"/>
      <w:bookmarkEnd w:id="640"/>
      <w:r>
        <w:rPr>
          <w:rtl w:val="true"/>
        </w:rPr>
        <w:t>الثالث</w:t>
      </w:r>
      <w:r>
        <w:rPr>
          <w:rtl w:val="true"/>
        </w:rPr>
        <w:t xml:space="preserve">: </w:t>
      </w:r>
      <w:r>
        <w:rPr>
          <w:rtl w:val="true"/>
        </w:rPr>
        <w:t>الترتيل</w:t>
      </w:r>
      <w:bookmarkEnd w:id="64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التأنّي في القراءة و تبيين الحروف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للصيغتين، بل و غيرهما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مشهورة و الثانية وردت في صحيح ابن عمار </w:t>
      </w:r>
      <w:r>
        <w:rPr>
          <w:rStyle w:val="FootnoteAnchor"/>
          <w:rtl w:val="true"/>
        </w:rPr>
        <w:footnoteReference w:id="747"/>
      </w:r>
      <w:r>
        <w:rPr>
          <w:rFonts w:ascii="Amiri" w:hAnsi="Amiri" w:eastAsia="Amiri" w:cs="Amiri"/>
          <w:color w:val="111111"/>
          <w:sz w:val="28"/>
          <w:sz w:val="28"/>
          <w:szCs w:val="28"/>
          <w:rtl w:val="true"/>
          <w:lang w:bidi="ar-SA"/>
        </w:rPr>
        <w:t>، و في بعض الأخبار 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أعوذ باللّه أن يحضرون</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أستعيذ باللّه من الشيطان الرّجيم إنّ اللّه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مجز لا بأس به، لتحقق الاستعاذة اللفظية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الأهم الاستعاذة المعنوية بأن يستكمل المصلّي نفسه بصفات الرّحمن، و يبعدها عن رذائل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الخلاف و السيرة، و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عمل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خبر 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أبي عبد اللّه عليه السلام المغرب فتعوّذ بإجهار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قضية في واقعة لا تنافي الإجماع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فيه، فلا وجه للإعادة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وَ رَتِّلِ الْقُرْآنَ تَرْتِيلًا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bookmarkStart w:id="642" w:name="pg12200_110891"/>
    </w:p>
    <w:p>
      <w:pPr>
        <w:pStyle w:val="BookText"/>
        <w:rPr/>
      </w:pPr>
      <w:bookmarkEnd w:id="642"/>
      <w:r>
        <w:rPr>
          <w:rFonts w:ascii="Amiri" w:hAnsi="Amiri" w:eastAsia="Amiri" w:cs="Amiri"/>
          <w:color w:val="111111"/>
          <w:sz w:val="28"/>
          <w:sz w:val="28"/>
          <w:szCs w:val="28"/>
          <w:rtl w:val="true"/>
          <w:lang w:bidi="ar-SA"/>
        </w:rPr>
        <w:t xml:space="preserve">وجه يتمكن السامع من 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5660948_417432637"/>
      <w:bookmarkStart w:id="644" w:name="_Toc246"/>
      <w:bookmarkEnd w:id="643"/>
      <w:r>
        <w:rPr>
          <w:rtl w:val="true"/>
        </w:rPr>
        <w:t>الرابع</w:t>
      </w:r>
      <w:r>
        <w:rPr>
          <w:rtl w:val="true"/>
        </w:rPr>
        <w:t xml:space="preserve">: </w:t>
      </w:r>
      <w:r>
        <w:rPr>
          <w:rtl w:val="true"/>
        </w:rPr>
        <w:t>تحسين الصوت بلا غناء</w:t>
      </w:r>
      <w:bookmarkEnd w:id="64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الصوت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غناء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في مرسل ابن أبي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للعبد إذا صلّى أن يرتل في قراءته، فإذا مر بآية فيها ذكر الجنة و ذكر النار سأل اللّه الجنة و تعوّذ باللّه من النار</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قول اللّه عزّ و جلّ وَ رَتِّلِ الْقُرْآنَ تَرْتِيلًا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تبيانا، و لا تهذه هذّة الشعر، و لا تنثره نثر الرمل، و لكن اقرعوا به قلوبكم القاسية</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الكريمة و هذه الأخبار محمولة على الندب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الترتيل في اللغة بمعنى التأني و تبين الحروف بحيث يمكن السامع من عدها،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 مرتل، و رتل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مفلجا لا يركب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التمهل في القراءة من غير عجلة، و إليه يرجع ما نسب إلى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بيّنة تبيانا و لا تهذه هذّ الشعر و لا تنثره نثر 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 إليه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ترتيل القرآن حفظ الوقوف و بيان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 منها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حلية و حلية القرآن الصوت الحسن</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غيره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مجمع البيان في معنى الترتيل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تتمكث فيه و تحسّن به صوتك</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فتحرم حينئذ، و في خبر ابن سنان عن الصادق عليه السلام عن النبيّ </w:t>
      </w:r>
      <w:bookmarkStart w:id="645" w:name="pg12200_110892"/>
    </w:p>
    <w:p>
      <w:pPr>
        <w:pStyle w:val="Heading6"/>
        <w:numPr>
          <w:ilvl w:val="5"/>
          <w:numId w:val="1"/>
        </w:numPr>
        <w:rPr/>
      </w:pPr>
      <w:bookmarkStart w:id="646" w:name="__RefHeading___Toc5660950_417432637"/>
      <w:bookmarkStart w:id="647" w:name="_Toc247"/>
      <w:bookmarkEnd w:id="645"/>
      <w:bookmarkEnd w:id="646"/>
      <w:r>
        <w:rPr>
          <w:rtl w:val="true"/>
        </w:rPr>
        <w:t>الخامس</w:t>
      </w:r>
      <w:r>
        <w:rPr>
          <w:rtl w:val="true"/>
        </w:rPr>
        <w:t xml:space="preserve">: </w:t>
      </w:r>
      <w:r>
        <w:rPr>
          <w:rtl w:val="true"/>
        </w:rPr>
        <w:t>الوقف على فواصل الآيات</w:t>
      </w:r>
      <w:bookmarkEnd w:id="64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فواصل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5660952_417432637"/>
      <w:bookmarkStart w:id="649" w:name="_Toc248"/>
      <w:bookmarkEnd w:id="648"/>
      <w:r>
        <w:rPr>
          <w:rtl w:val="true"/>
        </w:rPr>
        <w:t>السادس</w:t>
      </w:r>
      <w:r>
        <w:rPr>
          <w:rtl w:val="true"/>
        </w:rPr>
        <w:t xml:space="preserve">: </w:t>
      </w:r>
      <w:r>
        <w:rPr>
          <w:rtl w:val="true"/>
        </w:rPr>
        <w:t>ملاحظة معاني ما يقرأ و الاتعاظ بها</w:t>
      </w:r>
      <w:bookmarkEnd w:id="649"/>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معاني ما يقرأ و الاتعاظ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5660954_417432637"/>
      <w:bookmarkStart w:id="651" w:name="_Toc249"/>
      <w:bookmarkEnd w:id="650"/>
      <w:r>
        <w:rPr>
          <w:rtl w:val="true"/>
        </w:rPr>
        <w:t>السابع</w:t>
      </w:r>
      <w:r>
        <w:rPr>
          <w:rtl w:val="true"/>
        </w:rPr>
        <w:t xml:space="preserve">: </w:t>
      </w:r>
      <w:r>
        <w:rPr>
          <w:rtl w:val="true"/>
        </w:rPr>
        <w:t>أن يسأل اللّه عند آية النعمة أو النقمة ما يناسب كلا منها</w:t>
      </w:r>
      <w:bookmarkEnd w:id="651"/>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اللّه عند آية النعمة أو النقمة ما يناسب كلا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سيجي‌ء من بعدي أقوام يرجعون القرآن ترجيع الغناء و النوح و الرهبانية، لا يجوز تراقيهم، قلوبهم مقلوبة و قلوب من يعجبه شأنهم</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كتاب البيع تفصيل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فقد فسر الترتيل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الوقوف و أداء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ذلك إلى عليّ عليه السلام </w:t>
      </w:r>
      <w:r>
        <w:rPr>
          <w:rStyle w:val="FootnoteAnchor"/>
          <w:rtl w:val="true"/>
        </w:rPr>
        <w:footnoteReference w:id="756"/>
      </w:r>
      <w:r>
        <w:rPr>
          <w:rFonts w:ascii="Amiri" w:hAnsi="Amiri" w:eastAsia="Amiri" w:cs="Amiri"/>
          <w:color w:val="111111"/>
          <w:sz w:val="28"/>
          <w:sz w:val="28"/>
          <w:szCs w:val="28"/>
          <w:rtl w:val="true"/>
          <w:lang w:bidi="ar-SA"/>
        </w:rPr>
        <w:t>، و تقدم أنّه لم يثبت ذلك في الكتب المعتمدة، 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 آله يقطع قراءته آية آية</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خير في قراءة ليس فيها تدبر</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في وصف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الليل فصافون أقدامهم تالين لأجزاء القرآن يرتلونه ترتيلا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بآية فيها تخويف أصغوا إليها مسامع قلوبهم و أبصارهم، فاقشعرت منها جلودهم، و وجلت قلوبهم، فظنوا أن صهيل جهنم و زفيرها و شهيقها في أصول آذانهم، و إذا مرّوا بآية فيها تشويق ركنوا إليها طمعا، و تطلعت أنفسهم إليها شوقا و ظنوا أنّها نصب أعينهم</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 تقدم بعضها</w:t>
      </w:r>
      <w:r>
        <w:rPr>
          <w:rFonts w:eastAsia="Amiri" w:cs="Amiri" w:ascii="Amiri" w:hAnsi="Amiri"/>
          <w:color w:val="111111"/>
          <w:sz w:val="28"/>
          <w:szCs w:val="28"/>
          <w:rtl w:val="true"/>
          <w:lang w:bidi="ar-SA"/>
        </w:rPr>
        <w:t xml:space="preserve">. </w:t>
      </w:r>
      <w:bookmarkStart w:id="652" w:name="pg12200_110893"/>
    </w:p>
    <w:p>
      <w:pPr>
        <w:pStyle w:val="Heading6"/>
        <w:numPr>
          <w:ilvl w:val="5"/>
          <w:numId w:val="1"/>
        </w:numPr>
        <w:rPr/>
      </w:pPr>
      <w:bookmarkStart w:id="653" w:name="__RefHeading___Toc5660956_417432637"/>
      <w:bookmarkStart w:id="654" w:name="_Toc250"/>
      <w:bookmarkEnd w:id="652"/>
      <w:bookmarkEnd w:id="653"/>
      <w:r>
        <w:rPr>
          <w:rtl w:val="true"/>
        </w:rPr>
        <w:t>الثامن</w:t>
      </w:r>
      <w:r>
        <w:rPr>
          <w:rtl w:val="true"/>
        </w:rPr>
        <w:t xml:space="preserve">: </w:t>
      </w:r>
      <w:r>
        <w:rPr>
          <w:rtl w:val="true"/>
        </w:rPr>
        <w:t>السكتة بين الحمد و السورة</w:t>
      </w:r>
      <w:bookmarkEnd w:id="654"/>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السكتة بين الحمد و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بعد الفراغ منها بينها و بين القنوت أو تكبير الركوع</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5660958_417432637"/>
      <w:bookmarkStart w:id="656" w:name="_Toc251"/>
      <w:bookmarkEnd w:id="655"/>
      <w:r>
        <w:rPr>
          <w:rtl w:val="true"/>
        </w:rPr>
        <w:t>التاسع</w:t>
      </w:r>
      <w:r>
        <w:rPr>
          <w:rtl w:val="true"/>
        </w:rPr>
        <w:t xml:space="preserve">: </w:t>
      </w:r>
      <w:r>
        <w:rPr>
          <w:rtl w:val="true"/>
        </w:rPr>
        <w:t>أن يقول بعد قراءة سورة التوحيد</w:t>
      </w:r>
      <w:r>
        <w:rPr>
          <w:rtl w:val="true"/>
        </w:rPr>
        <w:t>: «</w:t>
      </w:r>
      <w:r>
        <w:rPr>
          <w:rtl w:val="true"/>
        </w:rPr>
        <w:t>كذلك اللّه ربّي</w:t>
      </w:r>
      <w:r>
        <w:rPr>
          <w:rtl w:val="true"/>
        </w:rPr>
        <w:t xml:space="preserve">» </w:t>
      </w:r>
      <w:r>
        <w:rPr>
          <w:rtl w:val="true"/>
        </w:rPr>
        <w:t>مرة أو مرتين أو ثلاثا</w:t>
      </w:r>
      <w:bookmarkEnd w:id="656"/>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بعد قراءة سورة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أو مرتين أو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يقول بعد فراغ الإمام من قراءة الحمد إذا كان مأموما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إسحاق بن عمار 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رجلين من أصحاب رسول اللّه صلّى اللّه عليه و آله اختلفا في صلاة رسول اللّه صلّى اللّه عليه و آله فكتبا إلى أبيّ بن كعب كم كانت لرسول اللّه صلّى اللّه عليه و آله من سكتة؟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سكتتان إذا فرغ من أم القرآن، و إذا فرغ من السورة</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جعفر عليه السلام كان يقرأ قل هو اللّه أحد، فإذا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أو كذاك اللّه ربي</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قرأ قل هو اللّه أحد و آمن بها فقد عرف التوحيد،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يقرأها؟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يقرأها الناس، و 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ربي، كذلك اللّه ربي</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 و عن رجاء بن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التوحيد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ربنا ثلاثا</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و في خبر السياري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 آبائنا الأولين بعد الثالثة</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و عن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أبو جعفر عليه السلام أن أقرأ قل هو اللّه أحد، و أقول إذا فرغت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ربي ثلاثا</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و الظاهر حصول الاستحباب بأي نحو أتى به من المذكورات في الروايات خصوصا بناء على عدم بنائهم على التقييد في المندوبات و حمل القيود فيها على تعدد المطلوب، كما هو سيرتهم في الفقه</w:t>
      </w:r>
      <w:r>
        <w:rPr>
          <w:rFonts w:eastAsia="Amiri" w:cs="Amiri" w:ascii="Amiri" w:hAnsi="Amiri"/>
          <w:color w:val="111111"/>
          <w:sz w:val="28"/>
          <w:szCs w:val="28"/>
          <w:rtl w:val="true"/>
          <w:lang w:bidi="ar-SA"/>
        </w:rPr>
        <w:t xml:space="preserve">. </w:t>
      </w:r>
      <w:bookmarkStart w:id="657" w:name="pg12200_110894"/>
    </w:p>
    <w:p>
      <w:pPr>
        <w:pStyle w:val="BookText"/>
        <w:rPr/>
      </w:pPr>
      <w:bookmarkEnd w:id="657"/>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كذا بعد فراغ نفسه إن كان منفردا</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5660960_417432637"/>
      <w:bookmarkStart w:id="659" w:name="_Toc252"/>
      <w:bookmarkEnd w:id="658"/>
      <w:r>
        <w:rPr>
          <w:rtl w:val="true"/>
        </w:rPr>
        <w:t>العاشر</w:t>
      </w:r>
      <w:r>
        <w:rPr>
          <w:rtl w:val="true"/>
        </w:rPr>
        <w:t xml:space="preserve">: </w:t>
      </w:r>
      <w:r>
        <w:rPr>
          <w:rtl w:val="true"/>
        </w:rPr>
        <w:t>قراءة بعض السور المخصوصة في بعض الصلوات</w:t>
      </w:r>
      <w:bookmarkEnd w:id="659"/>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بعض السور المخصوصة في بعض الصلوات، كقراءة عمّ يتساءلون، و هل أتى، و هل أتاك، و لا أقسم، و أشباهها في صلاة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قراءة سبّح اسم، و الشمس، و نحوهما في الظهر و 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قراءة إذا جاء نصر اللّه، و ألهاكم التكاثر في العصر و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قراءة سورة الجمعة في الركعة الأولى، و المنافقين في الثانية في الظهر و العصر من يوم الجمعة، و كذا في صبح يوم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خلف إمام فقرأ الحمد و فرغ من قراءتها، فقل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الفاتحة و قد فرغت من قراءتها و أنت في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الأخير يقتضي عدم الفرق بين الإمام و المأموم و المنفرد، و لا ينافيه قوله عليه السلام الأول، لكونهما 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 يتساءلون، و هل أتاك حديث الغاشية، و لا أقسم بيوم القيامة، و هل أتى على الإنسان حين من الدهر</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الظهر و العشاء فسبّح اسم ربك الأعلى، و الشمس و ضحاها و نحوها</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أيضا في الصحيح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العصر و المغرب فإذا جاء نصر اللّه، و ألهاكم التكاثر و 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يقرأ فيها في الأولى الجمعة و التوحيد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منها خبر حريز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ليلة الجمعة يستحب أن يقرأ في العتمة سورة الجمعة و إذا جاءك المنافقون، و في صلاة الصبح مثل ذلك، و في صلاة الجمعة مثل ذلك و في صلاة العصر مثل ذلك</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سورة الجمعة و المنافقين فإنّ قراءتهما سنة يوم الجمعة في الغداة و الظهر و العصر</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يستفاد منه الوجوب كخبر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الجمعة بغير الجمعة و المنافقين أعاد الصلاة في سفر أو حضر</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الجمعة في السفر الظهر، و في صحيح الحلبي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سورة الجمعة و المنافقين في يوم الجمعة</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محمول على تأكد الندب بقرينة غيره مما تقدم، و قول أبي الحسن عليه السلام في خبر ابن يقطين و في الجمعة في السفر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اقرأهما بقل هو اللّه أحد</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في ليلة الجمعة بالجمعة، و سبح اسم ربّك الأعلى، و في الفجر سورة الجمعة، و قل هو اللّه أحد</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كذا في العشاء في ليلة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الأولى الجمعة و في الثانية المنافقين، و في مغربها الجمعة في الأولى و التوحيد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في كلّ صلاة قراءة إنا أنزلناه في الأولى و التوحيد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لو عدل عن غيرهما إليهما لما فيهما من الفضل أعطي</w:t>
      </w:r>
    </w:p>
    <w:p>
      <w:pPr>
        <w:pStyle w:val="BookText"/>
        <w:rPr/>
      </w:pPr>
      <w:r>
        <w:rPr>
          <w:rFonts w:ascii="Amiri" w:hAnsi="Amiri" w:eastAsia="Amiri" w:cs="Amiri"/>
          <w:color w:val="111111"/>
          <w:sz w:val="28"/>
          <w:sz w:val="28"/>
          <w:szCs w:val="28"/>
          <w:rtl w:val="true"/>
          <w:lang w:bidi="ar-SA"/>
        </w:rPr>
        <w:t>و نحوه غيره المحمول على التخيير بقرينة ما تقدم، مع أنّ الاستحباب من موارد المسامحة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خبر حريز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المشهور أنّه يقرأ في ثانية العشاء سبح اسم ربّك الأعلى، 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خبر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 في العشاء الآخرة فاقرأ سورة الجمعة، و 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إنّ الحكم استحبابي لا بأس بالعمل بالكلّ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خبر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ليلة الجمعة فاقرأ في المغرب سورة الجمعة و قل هو اللّه أحد</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خبر عليّ بن جعفر عن أخيه عليه السلام </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جملة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يقرأ في الثانية منها سبح اسم ربك</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يحمل على التخيير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إنّك كتبت إلى محمد بن الفرج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 ما يقرأ في الفرائض إنّا أنزلناه و قل هو اللّه أحد، و إنّ صدري ليضيق بقراءتهما في الفجر، فقال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أجر السورة التي عدل عنها مضافا إلى أجرهما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ورد أنّه لا تزكو صلاة إلا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في صلاة الصبح من الاثنين و الخميس سورة هل أتى في الأولى و هل أتاك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يضيقنّ صدرك بهما فإنّ الفضل و اللّه فيهما</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مواظبة الرضا عليه السلام كما في خبر رجاء </w:t>
      </w:r>
      <w:r>
        <w:rPr>
          <w:rStyle w:val="FootnoteAnchor"/>
          <w:rtl w:val="true"/>
        </w:rPr>
        <w:footnoteReference w:id="78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خبر المعراج </w:t>
      </w:r>
      <w:r>
        <w:rPr>
          <w:rStyle w:val="FootnoteAnchor"/>
          <w:rtl w:val="true"/>
        </w:rPr>
        <w:footnoteReference w:id="782"/>
      </w:r>
      <w:r>
        <w:rPr>
          <w:rFonts w:ascii="Amiri" w:hAnsi="Amiri" w:eastAsia="Amiri" w:cs="Amiri"/>
          <w:color w:val="111111"/>
          <w:sz w:val="28"/>
          <w:sz w:val="28"/>
          <w:szCs w:val="28"/>
          <w:rtl w:val="true"/>
          <w:lang w:bidi="ar-SA"/>
        </w:rPr>
        <w:t xml:space="preserve">الدال على العكس فمناسبة المقام و الحضور و سائر الجهات تقتضي تقديم نسبة الرب على نسبة الولاية، حيث إنّ التوحيد نسبة الرب، و القدر نسبة الإمامة، كما في الحديث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بالنسبة التعريف و التنبيه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للتوقيع الرفيع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الثواب في السورة على ما قد روي، و إذا ترك سورة مما فيها الثواب و قرأ قل هو اللّه أحد و إنّا أنزلناه لفضلهما أعطي ثواب ما قرأ و ثواب السورة التي ترك، و يجوز أن يقرأ غير هاتين السورتين و تكون صلاته تامة، و لكنه يكون قد ترك الأفضل</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لم يقرأ في صلاته إنّا أنزلناه كيف تقبل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زكت صلاة لم يقرأ فيها قل هو اللّه أحد</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حكي عن مواظبة الرضا عليه السلام عليه في طريق خراسان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يقرأ في صلاة الغداة يوم الاثنين و يوم الخميس في الركعة الأولى الحمد و هل أتى على الإنسان، و في الثانية الحمد و هل أتاك حديث الغاشية، و قال </w:t>
      </w:r>
      <w:bookmarkStart w:id="660" w:name="pg12200_110898"/>
    </w:p>
    <w:p>
      <w:pPr>
        <w:pStyle w:val="Heading6"/>
        <w:numPr>
          <w:ilvl w:val="5"/>
          <w:numId w:val="1"/>
        </w:numPr>
        <w:rPr/>
      </w:pPr>
      <w:bookmarkStart w:id="661" w:name="__RefHeading___Toc5660962_417432637"/>
      <w:bookmarkStart w:id="662" w:name="_Toc253"/>
      <w:bookmarkEnd w:id="660"/>
      <w:bookmarkEnd w:id="661"/>
      <w:r>
        <w:rPr>
          <w:rtl w:val="true"/>
        </w:rPr>
        <w:t xml:space="preserve">مسألة </w:t>
      </w:r>
      <w:r>
        <w:rPr/>
        <w:t>1</w:t>
      </w:r>
      <w:r>
        <w:rPr>
          <w:rtl w:val="true"/>
        </w:rPr>
        <w:t xml:space="preserve">: </w:t>
      </w:r>
      <w:r>
        <w:rPr>
          <w:rtl w:val="true"/>
        </w:rPr>
        <w:t>يكره ترك سورة التوحيد في جميع الفرائض الخمسة</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ترك سورة التوحيد في جميع الفرائض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5660964_417432637"/>
      <w:bookmarkStart w:id="664" w:name="_Toc254"/>
      <w:bookmarkEnd w:id="663"/>
      <w:r>
        <w:rPr>
          <w:rtl w:val="true"/>
        </w:rPr>
        <w:t xml:space="preserve">مسألة </w:t>
      </w:r>
      <w:r>
        <w:rPr/>
        <w:t>2</w:t>
      </w:r>
      <w:r>
        <w:rPr>
          <w:rtl w:val="true"/>
        </w:rPr>
        <w:t xml:space="preserve">: </w:t>
      </w:r>
      <w:r>
        <w:rPr>
          <w:rtl w:val="true"/>
        </w:rPr>
        <w:t>يكره قراءة التوحيد بنفس واحد</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قراءة التوحيد بنفس واحد، و كذا قراءة الحمد و السورة بنفس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5660966_417432637"/>
      <w:bookmarkStart w:id="666" w:name="_Toc255"/>
      <w:bookmarkEnd w:id="665"/>
      <w:r>
        <w:rPr>
          <w:rtl w:val="true"/>
        </w:rPr>
        <w:t xml:space="preserve">مسألة </w:t>
      </w:r>
      <w:r>
        <w:rPr/>
        <w:t>3</w:t>
      </w:r>
      <w:r>
        <w:rPr>
          <w:rtl w:val="true"/>
        </w:rPr>
        <w:t xml:space="preserve">: </w:t>
      </w:r>
      <w:r>
        <w:rPr>
          <w:rtl w:val="true"/>
        </w:rPr>
        <w:t>يكره أن يقرأ سورة واحدة في الركعتين</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يقرأ سورة واحدة في الركعتين إلا سورة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قرأهما في صلاة الغداة يوم الاثنين و يوم الخميس وقاه اللّه شرّ اليومين</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مضى به يوم واحد فصلّى فيه بخمس صلوات و لم يقرأ فيها بقل هو اللّه أحد قبل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لست من المصلّين</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من العجلة و هي مكروهة مطلقا إلا في موارد خاصة، و في خبر محمد بن الفضيل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يقرأ قل هو اللّه أحد في نفس واحد</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الظاهر أنّ ذكر التوحيد من باب المثال فيشمل غيره أيضا من الفاتحة و غيرها، و يمكن الشمول بالفحوى، لأنّ عدد آيات الفاتحة أكثر من التوحيد، كما لا يخفى، و أما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يقرأ في الفريضة بفاتحة الكتاب و سورة أخرى في النّفس الواحد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قرأ في نفس و إن شاء غيره</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ينافي ما ذكرناه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يقرأ سورة واحدة في </w:t>
      </w:r>
      <w:bookmarkStart w:id="667" w:name="pg12200_110899"/>
    </w:p>
    <w:p>
      <w:pPr>
        <w:pStyle w:val="Heading6"/>
        <w:numPr>
          <w:ilvl w:val="5"/>
          <w:numId w:val="1"/>
        </w:numPr>
        <w:rPr/>
      </w:pPr>
      <w:bookmarkStart w:id="668" w:name="__RefHeading___Toc5660968_417432637"/>
      <w:bookmarkStart w:id="669" w:name="_Toc256"/>
      <w:bookmarkEnd w:id="667"/>
      <w:bookmarkEnd w:id="668"/>
      <w:r>
        <w:rPr>
          <w:rtl w:val="true"/>
        </w:rPr>
        <w:t xml:space="preserve">مسألة </w:t>
      </w:r>
      <w:r>
        <w:rPr/>
        <w:t>4</w:t>
      </w:r>
      <w:r>
        <w:rPr>
          <w:rtl w:val="true"/>
        </w:rPr>
        <w:t xml:space="preserve">: </w:t>
      </w:r>
      <w:r>
        <w:rPr>
          <w:rtl w:val="true"/>
        </w:rPr>
        <w:t>يجوز تكرار الآية في الفريضة و غيرها</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تكرار الآية في الفريضة و غيرها، و البكاء،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يكرّرها حتّى يكاد أن يموت،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له أن يقرأ في الفريضة فتمر الآية فيها التخويف فيبكي و يردد الآية؟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القرآن ما شاء و إن جاءه البكاء فلا بأس</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5660970_417432637"/>
      <w:bookmarkStart w:id="671" w:name="_Toc257"/>
      <w:bookmarkEnd w:id="670"/>
      <w:r>
        <w:rPr>
          <w:rtl w:val="true"/>
        </w:rPr>
        <w:t xml:space="preserve">مسألة </w:t>
      </w:r>
      <w:r>
        <w:rPr/>
        <w:t>5</w:t>
      </w:r>
      <w:r>
        <w:rPr>
          <w:rtl w:val="true"/>
        </w:rPr>
        <w:t xml:space="preserve">: </w:t>
      </w:r>
      <w:r>
        <w:rPr>
          <w:rtl w:val="true"/>
        </w:rPr>
        <w:t>يستحب إعادة الجمعة أو الظهر في يوم الجمعة</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إعادة الجمعة أو الظهر في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صلاهما فقرأ غير الجمعة و المنافقين، أو نقل النية إلى</w:t>
      </w:r>
    </w:p>
    <w:p>
      <w:pPr>
        <w:pStyle w:val="BookText"/>
        <w:rPr/>
      </w:pPr>
      <w:r>
        <w:rPr>
          <w:rFonts w:ascii="Amiri" w:hAnsi="Amiri" w:eastAsia="Amiri" w:cs="Amiri"/>
          <w:color w:val="111111"/>
          <w:sz w:val="28"/>
          <w:sz w:val="28"/>
          <w:szCs w:val="28"/>
          <w:rtl w:val="true"/>
          <w:lang w:bidi="ar-SA"/>
        </w:rPr>
        <w:t>الركعتين من الفريضة، و هو يحسن غيرها، فإن فعل فما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غيرها فلا يفعل، و إن لم يحسن غيرها فلا بأس</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الأوابين الخمسون كلّها بقل هو اللّه أحد</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تجزي في خمسين صلاة</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غيرهما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الجمعة بغير الجمعة و المنافقين أعاد الصلاة في سفر أو حضر </w:t>
      </w:r>
      <w:r>
        <w:rPr>
          <w:rStyle w:val="FootnoteAnchor"/>
          <w:rtl w:val="true"/>
        </w:rPr>
        <w:footnoteReference w:id="793"/>
      </w:r>
      <w:r>
        <w:rPr>
          <w:rFonts w:ascii="Amiri" w:hAnsi="Amiri" w:eastAsia="Amiri" w:cs="Amiri"/>
          <w:color w:val="111111"/>
          <w:sz w:val="28"/>
          <w:sz w:val="28"/>
          <w:szCs w:val="28"/>
          <w:rtl w:val="true"/>
          <w:lang w:bidi="ar-SA"/>
        </w:rPr>
        <w:t>فإنّ الجمعة في السفر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ذيله يستفاد حكم الظهر أيضا بعد حمل السفر على المثال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حمله على الندب، لظهور الإجماع على عدم الوجوب، و صحيح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يقرأ في صلاة الجمعة بغير سورة الجمعة متعمدا، قال </w:t>
      </w:r>
      <w:bookmarkStart w:id="672" w:name="pg12200_110900"/>
    </w:p>
    <w:p>
      <w:pPr>
        <w:pStyle w:val="BookText"/>
        <w:rPr/>
      </w:pPr>
      <w:bookmarkEnd w:id="672"/>
      <w:r>
        <w:rPr>
          <w:rFonts w:ascii="Amiri" w:hAnsi="Amiri" w:eastAsia="Amiri" w:cs="Amiri"/>
          <w:color w:val="111111"/>
          <w:sz w:val="28"/>
          <w:sz w:val="28"/>
          <w:szCs w:val="28"/>
          <w:rtl w:val="true"/>
          <w:lang w:bidi="ar-SA"/>
        </w:rPr>
        <w:t xml:space="preserve">النقل إذا كان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إتمام ركعتين ثمَّ استئناف الفرض بالسورتين</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5660972_417432637"/>
      <w:bookmarkStart w:id="674" w:name="_Toc258"/>
      <w:bookmarkEnd w:id="673"/>
      <w:r>
        <w:rPr>
          <w:rtl w:val="true"/>
        </w:rPr>
        <w:t xml:space="preserve">مسألة </w:t>
      </w:r>
      <w:r>
        <w:rPr/>
        <w:t>6</w:t>
      </w:r>
      <w:r>
        <w:rPr>
          <w:rtl w:val="true"/>
        </w:rPr>
        <w:t xml:space="preserve">: </w:t>
      </w:r>
      <w:r>
        <w:rPr>
          <w:rtl w:val="true"/>
        </w:rPr>
        <w:t>يجوز قراءة المعوذتين في الصلاة و هما من القرآن</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قراءة المعوذتين في الصلاة و هما من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5660974_417432637"/>
      <w:bookmarkStart w:id="676" w:name="_Toc259"/>
      <w:bookmarkEnd w:id="675"/>
      <w:r>
        <w:rPr>
          <w:rtl w:val="true"/>
        </w:rPr>
        <w:t xml:space="preserve">مسألة </w:t>
      </w:r>
      <w:r>
        <w:rPr/>
        <w:t>7</w:t>
      </w:r>
      <w:r>
        <w:rPr>
          <w:rtl w:val="true"/>
        </w:rPr>
        <w:t xml:space="preserve">: </w:t>
      </w:r>
      <w:r>
        <w:rPr>
          <w:rtl w:val="true"/>
        </w:rPr>
        <w:t>الحمد سبع آيات</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سبع آيات و التوحيد أربع 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صبيح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أراد أن يصلّي الجمعة فقرأ بقل هو اللّه أحد،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ركعتين ثمَّ يستأنف</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ففي صحيح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 عبد اللّه عليه السلام المغرب فقرأ بالمعوذتين في الركعتين</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مولى بسام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 أبو عبد اللّه عليه السلام في صلاة المغرب فقرأ المعوذتين،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القرآن</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بسطام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المعوذتين أ هما من القرآن؟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القرآن،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ليستا من القراءة في قراءة ابن مسعود و لا في مصحفه،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ابن مسعود،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ابن مسعود، و هما من القرآن،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 بهما في المكتوبة؟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فللنص، و الإجماع، فعن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السبع المثاني و القرآن العظيم أ هي الفاتحة؟ قال </w:t>
      </w:r>
      <w:bookmarkStart w:id="677" w:name="pg12200_110901"/>
    </w:p>
    <w:p>
      <w:pPr>
        <w:pStyle w:val="Heading6"/>
        <w:numPr>
          <w:ilvl w:val="5"/>
          <w:numId w:val="1"/>
        </w:numPr>
        <w:rPr/>
      </w:pPr>
      <w:bookmarkStart w:id="678" w:name="__RefHeading___Toc5660976_417432637"/>
      <w:bookmarkStart w:id="679" w:name="_Toc260"/>
      <w:bookmarkEnd w:id="677"/>
      <w:bookmarkEnd w:id="678"/>
      <w:r>
        <w:rPr>
          <w:rtl w:val="true"/>
        </w:rPr>
        <w:t xml:space="preserve">مسألة </w:t>
      </w:r>
      <w:r>
        <w:rPr/>
        <w:t>8</w:t>
      </w:r>
      <w:r>
        <w:rPr>
          <w:rtl w:val="true"/>
        </w:rPr>
        <w:t xml:space="preserve">: </w:t>
      </w:r>
      <w:r>
        <w:rPr>
          <w:rtl w:val="true"/>
        </w:rPr>
        <w:t>الأقوى جواز قصد إنشاء الخطاب</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قصد إنشاء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السبع؟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أفضلهنّ</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العسكري عن آبائه عن أمير المؤمنين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آية من فاتحة الكتاب و هي سبع آيات تمامها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خبر ابن مكفوف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هارون إنّ الحمد سبع آيات، و قل هو اللّه أحد ثلاث آيات فهذه عشر آيات</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كون البسملة جزءا تكون خمس آيات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واحدة، و مع جعلهما آيتين تكون سنة، و ما في خبر أبي هارون المكفوف أنّها ثلاثة إنّما هو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واحدة و عدم لحاظ كون البسملة آية و لا بأس به بعد إمكان تطبيق قول الإمام عليه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إنشاء الخطاب إما بنحو الداعي لقصد القرآنية و في طوله، أو مقارنا له، لكن لا بنحو استعمال اللفظ في المعنى، بل من قبيل قصد بعض لوازم المعنى المستعمل فيه عند استعمال اللفظ فيه، فلا يلزم استعمال اللفظ في المعنى المتعدد عرضا و مستقلا حتّى يكون ممتنعا على القول به، بل و لو كان عرضا لا محذور في المقام أيضا، لإمكان تصوير تعدد الجهة في الدال باعتبارين مختلفين أحدهما ذات اللفظ من حيث هو الدال على قصد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سياق الحال المحفوف بالمقال الدال على قصد الإنشائية، فلا محذور في البين و لو كان القصدان عرضين، و اللفظ مجمع الدالين بالاعتبارين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يجعل هذا النزاع بينهم لفظيا أيضا كما لا يخفى على المتأملين و لا ينبغي التطويل بأكثر من ذلك</w:t>
      </w:r>
      <w:r>
        <w:rPr>
          <w:rFonts w:eastAsia="Amiri" w:cs="Amiri" w:ascii="Amiri" w:hAnsi="Amiri"/>
          <w:color w:val="111111"/>
          <w:sz w:val="28"/>
          <w:szCs w:val="28"/>
          <w:rtl w:val="true"/>
          <w:lang w:bidi="ar-SA"/>
        </w:rPr>
        <w:t xml:space="preserve">. </w:t>
      </w:r>
      <w:bookmarkStart w:id="680" w:name="pg12200_110902"/>
    </w:p>
    <w:p>
      <w:pPr>
        <w:pStyle w:val="BookText"/>
        <w:rPr/>
      </w:pPr>
      <w:bookmarkEnd w:id="6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القرآنية أيضا بأن يكون قاصدا للخطاب بالقرآن، بل و كذا في سائر الآيات، فيجوز إنشاء الحمد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إنشاء المدح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إنشاء طلب الهداية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ينافي قصد القرآنية مع ذلك</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5660978_417432637"/>
      <w:bookmarkStart w:id="682" w:name="_Toc261"/>
      <w:bookmarkEnd w:id="681"/>
      <w:r>
        <w:rPr>
          <w:rtl w:val="true"/>
        </w:rPr>
        <w:t xml:space="preserve">مسألة </w:t>
      </w:r>
      <w:r>
        <w:rPr/>
        <w:t>9</w:t>
      </w:r>
      <w:r>
        <w:rPr>
          <w:rtl w:val="true"/>
        </w:rPr>
        <w:t xml:space="preserve">: </w:t>
      </w:r>
      <w:r>
        <w:rPr>
          <w:rtl w:val="true"/>
        </w:rPr>
        <w:t>قد مرّ أنّه يجب كون القراءة و سائر الأذكار حال الاستقرار</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أنّه يجب كون القراءة و سائر الأذكار حال الاستقرار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أراد حال القراءة التقدم أو التأخر قليلا، أو الحركة إلى أحد الجانبين، أو أن ينحني لأخذ شي‌ء من الأرض، أو نحو ذلك يجب أن يسكت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الحركة، و بعد الاستقرار يشرع في قراءته، لكن مثل تحريك اليد أو أصابع الرجلين لا يضرّ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الأولى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القراءة حال الحركة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القربة المطلقة في القراءة في حال الحركة بعد أو قرأها في حال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الجزئية ثمَّ أعادها في حال الاستقرار، و البطلان مبنيّ على كون ما أتى به بعنوان الجزئية من الزيادة المبطلة أو لا، و الجزم بها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الجزئية و لم يعدها حال الاستقرار، و تبطل الصلاة لفرض ترك الواجب فيها عمدا و هو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القربة المطلقة في القراءة في حال الحركة ثمَّ الإعادة في حال الاستقرار و لا إشكال في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الوجوب مقدمي لحصول الاستقرار و ليس بنفسيّ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الدليل و المتيقن منه غير ذلك</w:t>
      </w:r>
      <w:r>
        <w:rPr>
          <w:rFonts w:eastAsia="Amiri" w:cs="Amiri" w:ascii="Amiri" w:hAnsi="Amiri"/>
          <w:color w:val="111111"/>
          <w:sz w:val="28"/>
          <w:szCs w:val="28"/>
          <w:rtl w:val="true"/>
          <w:lang w:bidi="ar-SA"/>
        </w:rPr>
        <w:t xml:space="preserve">. </w:t>
      </w:r>
      <w:bookmarkStart w:id="683" w:name="pg12200_110903"/>
    </w:p>
    <w:p>
      <w:pPr>
        <w:pStyle w:val="BookText"/>
        <w:rPr/>
      </w:pPr>
      <w:bookmarkEnd w:id="683"/>
      <w:r>
        <w:rPr>
          <w:rFonts w:ascii="Amiri" w:hAnsi="Amiri" w:eastAsia="Amiri" w:cs="Amiri"/>
          <w:color w:val="111111"/>
          <w:sz w:val="28"/>
          <w:sz w:val="28"/>
          <w:szCs w:val="28"/>
          <w:rtl w:val="true"/>
          <w:lang w:bidi="ar-SA"/>
        </w:rPr>
        <w:t xml:space="preserve">الأحوط تركه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5660980_417432637"/>
      <w:bookmarkStart w:id="685" w:name="_Toc262"/>
      <w:bookmarkEnd w:id="684"/>
      <w:r>
        <w:rPr>
          <w:rtl w:val="true"/>
        </w:rPr>
        <w:t xml:space="preserve">مسألة </w:t>
      </w:r>
      <w:r>
        <w:rPr/>
        <w:t>10</w:t>
      </w:r>
      <w:r>
        <w:rPr>
          <w:rtl w:val="true"/>
        </w:rPr>
        <w:t xml:space="preserve">: </w:t>
      </w:r>
      <w:r>
        <w:rPr>
          <w:rtl w:val="true"/>
        </w:rPr>
        <w:t>إذا سمع اسم النبيّ صلّى اللّه عليه و آله في أثناء القراءة</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اسم النبيّ صلّى اللّه عليه و آله في أثناء القراءة يجوز، بل يستحب أن يصلّي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ينافي الموالاة كما في سائر مواضع الصلاة، كما أنّه إذا سلّم عليه من يجب رد سلامه يجب و لا ينافي</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5660982_417432637"/>
      <w:bookmarkStart w:id="687" w:name="_Toc263"/>
      <w:bookmarkEnd w:id="686"/>
      <w:r>
        <w:rPr>
          <w:rtl w:val="true"/>
        </w:rPr>
        <w:t xml:space="preserve">مسألة </w:t>
      </w:r>
      <w:r>
        <w:rPr/>
        <w:t>11</w:t>
      </w:r>
      <w:r>
        <w:rPr>
          <w:rtl w:val="true"/>
        </w:rPr>
        <w:t xml:space="preserve">: </w:t>
      </w:r>
      <w:r>
        <w:rPr>
          <w:rtl w:val="true"/>
        </w:rPr>
        <w:t>إذا تحرك حال القراءة قهرا</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حال القراءة قهرا بحيث خرج عن الاستقرار، فالأحوط إعادة ما قرأه في تلك الحالة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الخشوع، و من أدب الصلاة، و أدب أئمة الدّين، قال الصادق عليه السلام في خبر ابن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قام في الصلاة كأنّه ساق شجرة لا يتحرك منه شي‌ء إلا ما حركت الريح منه</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 على النبيّ صلّى اللّه عليه و آله كلّما ذكرته أو ذكره ذاكر عندك في أذان أو غيره</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عموم دليل وجوب رد السلام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مبطلات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فوت الموالاة إذا كان ذلك فيما بين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ذلك في أثناء حروف الكلمة الواحدة، أو في أثناء الكلمات، فلا بد من التأخير، لعدم منافاته للفورية العرفية المعتبرة بهذا المقدار، و لو بادر فيها، فلا بد من إعادة الكلمة، بل الكلمتين اللتين وقعت الصلاة و جواب السلام في أثنائهما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الشك في شرطية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الغفلة و عدم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الإعادة سواء كان الاستقرار شرطا للصلاة أو للقراءة، و يدل عليه </w:t>
      </w:r>
      <w:bookmarkStart w:id="688" w:name="pg12200_110904"/>
    </w:p>
    <w:p>
      <w:pPr>
        <w:pStyle w:val="Heading6"/>
        <w:numPr>
          <w:ilvl w:val="5"/>
          <w:numId w:val="1"/>
        </w:numPr>
        <w:rPr/>
      </w:pPr>
      <w:bookmarkStart w:id="689" w:name="__RefHeading___Toc5660984_417432637"/>
      <w:bookmarkStart w:id="690" w:name="_Toc264"/>
      <w:bookmarkEnd w:id="688"/>
      <w:bookmarkEnd w:id="689"/>
      <w:r>
        <w:rPr>
          <w:rtl w:val="true"/>
        </w:rPr>
        <w:t xml:space="preserve">مسألة </w:t>
      </w:r>
      <w:r>
        <w:rPr/>
        <w:t>12</w:t>
      </w:r>
      <w:r>
        <w:rPr>
          <w:rtl w:val="true"/>
        </w:rPr>
        <w:t xml:space="preserve">: </w:t>
      </w:r>
      <w:r>
        <w:rPr>
          <w:rtl w:val="true"/>
        </w:rPr>
        <w:t>إذا شك في صحة قراءة آية أو كلمة يجب إعادتها إذا لم يتجاوز</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صحة قراءة آية أو كلمة يجب إعادتها إذا لم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بقصد الاحتياط مع التجاوز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بتكرارها مع تكرار الشك ما لم يكن عن وسوسة، و معه يشكل الصحة إذا أعاد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5660986_417432637"/>
      <w:bookmarkStart w:id="692" w:name="_Toc265"/>
      <w:bookmarkEnd w:id="691"/>
      <w:r>
        <w:rPr>
          <w:rtl w:val="true"/>
        </w:rPr>
        <w:t xml:space="preserve">مسألة </w:t>
      </w:r>
      <w:r>
        <w:rPr/>
        <w:t>13</w:t>
      </w:r>
      <w:r>
        <w:rPr>
          <w:rtl w:val="true"/>
        </w:rPr>
        <w:t xml:space="preserve">: </w:t>
      </w:r>
      <w:r>
        <w:rPr>
          <w:rtl w:val="true"/>
        </w:rPr>
        <w:t>في ضيق الوقت يجب الاقتصار على المرة في التسبيحات الأربع</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ضيق الوقت يجب الاقتصار على المرة في التسبيحات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أصالة البراءة،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 و لكن يمكن أن يقال إنّه بعد العلم بوجوبه في الجملة إما للقراءة أو للصلاة مع إمكان تداركه بإعادة القراءة، فمقتضى قاعدة الاشتغال الإعادة إذ لا حاكم عليها إلا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و لا وجه للتمسك به في المقام، لأنّه تمسك بالعام في الشبهة المصداقية لفرض تردد موضوعه و عدم إحرازه و منه تظهر الخدشة في جريان أدلة البراءة أيضا مع أنّ احتمال كونه شرطا للصلاة إنّما هو باعتبار ما فيها من القراءة و الأذكار و الأفعال و إلا فنفس الأكوان الصلاتية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اختلفوا في أنّها جزء صلاتيّ أو لا يشكل اعتبار الاستقرار فيها، بل مقتضى الأصل عدمه، فما ذكره رحمه اللّه من الاحتياط موجه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من غير دليل حاكم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الصحة، و أصالة عدم المانعية و إن جرت في موردها قاعدة التجاوز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أنّ الوسوسة من عمل الشيطان كيف يصح التقرب به إلى حضرة الرّحمن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إدراك الوقت منها على فرض الوجوب فضلا عن الاستحباب</w:t>
      </w:r>
      <w:r>
        <w:rPr>
          <w:rFonts w:eastAsia="Amiri" w:cs="Amiri" w:ascii="Amiri" w:hAnsi="Amiri"/>
          <w:color w:val="111111"/>
          <w:sz w:val="28"/>
          <w:szCs w:val="28"/>
          <w:rtl w:val="true"/>
          <w:lang w:bidi="ar-SA"/>
        </w:rPr>
        <w:t xml:space="preserve">. </w:t>
      </w:r>
      <w:bookmarkStart w:id="693" w:name="pg12200_110905"/>
    </w:p>
    <w:p>
      <w:pPr>
        <w:pStyle w:val="Heading6"/>
        <w:numPr>
          <w:ilvl w:val="5"/>
          <w:numId w:val="1"/>
        </w:numPr>
        <w:rPr/>
      </w:pPr>
      <w:bookmarkStart w:id="694" w:name="__RefHeading___Toc5660988_417432637"/>
      <w:bookmarkStart w:id="695" w:name="_Toc266"/>
      <w:bookmarkEnd w:id="693"/>
      <w:bookmarkEnd w:id="694"/>
      <w:r>
        <w:rPr>
          <w:rtl w:val="true"/>
        </w:rPr>
        <w:t xml:space="preserve">مسألة </w:t>
      </w:r>
      <w:r>
        <w:rPr/>
        <w:t>14</w:t>
      </w:r>
      <w:r>
        <w:rPr>
          <w:rtl w:val="true"/>
        </w:rPr>
        <w:t xml:space="preserve">: </w:t>
      </w:r>
      <w:r>
        <w:rPr>
          <w:rtl w:val="true"/>
        </w:rPr>
        <w:t>يجوز في إِيّاكَ نَعْبُدُ وَ إِيّاكَ نَسْتَعِينُ القراءة بإشباع كسر الهمزة</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إِيّاكَ نَعْبُدُ وَ إِيّاكَ نَسْتَعِينُ القراءة بإشباع كسر الهمزة و بلا إشباعه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5660990_417432637"/>
      <w:bookmarkStart w:id="697" w:name="_Toc267"/>
      <w:bookmarkEnd w:id="696"/>
      <w:r>
        <w:rPr>
          <w:rtl w:val="true"/>
        </w:rPr>
        <w:t xml:space="preserve">مسألة </w:t>
      </w:r>
      <w:r>
        <w:rPr/>
        <w:t>15</w:t>
      </w:r>
      <w:r>
        <w:rPr>
          <w:rtl w:val="true"/>
        </w:rPr>
        <w:t xml:space="preserve">: </w:t>
      </w:r>
      <w:r>
        <w:rPr>
          <w:rtl w:val="true"/>
        </w:rPr>
        <w:t>إذا شك في حركة كلمة أو مخرج حروفها</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حركة كلمة أو مخرج حروفها لا يجوز أن يقرأ بالوجهين مع فرض العلم ببطلان أحدهما، بل مع الشك أيضا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لو اختار أحد الوجهين مع البناء على إعادة الصلاة لو كان باطلا،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5660992_417432637"/>
      <w:bookmarkStart w:id="699" w:name="_Toc268"/>
      <w:bookmarkEnd w:id="698"/>
      <w:r>
        <w:rPr>
          <w:rtl w:val="true"/>
        </w:rPr>
        <w:t xml:space="preserve">مسألة </w:t>
      </w:r>
      <w:r>
        <w:rPr/>
        <w:t>16</w:t>
      </w:r>
      <w:r>
        <w:rPr>
          <w:rtl w:val="true"/>
        </w:rPr>
        <w:t xml:space="preserve">: </w:t>
      </w:r>
      <w:r>
        <w:rPr>
          <w:rtl w:val="true"/>
        </w:rPr>
        <w:t>الأحوط فيما يجب قراءته جهرا أن يحافظ على الإجهار في جميع الكلمات</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فيما يجب قراءته جهرا أن يحافظ على الإجهار في جميع الكلمات، حتّى أواخر الآيات، بل جميع حروفها، و إن كان لا يبعد اغتفار الإخفات في الكلمة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 فضلا عن حرف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أهل العربية أنّ الإشباع و عدمه في الحركات من الأمور المتعارفة في اللغة العربية، فتشملها الإطلاقات و العمومات و لا وجه لوجوب أحدهما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مع عدم البناء أيضا إذا حصل منه قصد التقرب، لأنّ المناط كلّه انطباق المأتي به مع الواقع و حصول قصد التقرب بنى على الاحتياط أم لا، فإذا حصل الانطباق يصح قهرا، و مع العدم لا وجه للصحة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الجهر في الكلمة الأخيرة، أو الحرف الآخر منها مغفول عنه غالبا، مع أنّها تنتهي النفس إليها غالبا فتصير بصورة الإخفات و أدلة وجوب الجهر منزلة على الغالب المتعارف، و لكن فيه إشكال، لإمكان الالتزام بمراعاة الجهر فيها أيضا مع عدم دليل على اغتفار هذه المسامحات العرفية</w:t>
      </w:r>
      <w:r>
        <w:rPr>
          <w:rFonts w:eastAsia="Amiri" w:cs="Amiri" w:ascii="Amiri" w:hAnsi="Amiri"/>
          <w:color w:val="111111"/>
          <w:sz w:val="28"/>
          <w:szCs w:val="28"/>
          <w:rtl w:val="true"/>
          <w:lang w:bidi="ar-SA"/>
        </w:rPr>
        <w:t xml:space="preserve">. </w:t>
      </w:r>
      <w:bookmarkStart w:id="700" w:name="pg12200_110906"/>
    </w:p>
    <w:p>
      <w:pPr>
        <w:pStyle w:val="Heading4"/>
        <w:numPr>
          <w:ilvl w:val="3"/>
          <w:numId w:val="1"/>
        </w:numPr>
        <w:rPr/>
      </w:pPr>
      <w:bookmarkStart w:id="701" w:name="__RefHeading___Toc5660994_417432637"/>
      <w:bookmarkStart w:id="702" w:name="_Toc269"/>
      <w:bookmarkEnd w:id="700"/>
      <w:bookmarkEnd w:id="701"/>
      <w:r>
        <w:rPr>
          <w:rtl w:val="true"/>
        </w:rPr>
        <w:t>فصل في الركوع</w:t>
      </w:r>
      <w:bookmarkEnd w:id="702"/>
    </w:p>
    <w:p>
      <w:pPr>
        <w:pStyle w:val="Heading5"/>
        <w:numPr>
          <w:ilvl w:val="4"/>
          <w:numId w:val="1"/>
        </w:numPr>
        <w:rPr/>
      </w:pPr>
      <w:bookmarkStart w:id="703" w:name="__RefHeading___Toc5660996_417432637"/>
      <w:bookmarkStart w:id="704" w:name="_Toc270"/>
      <w:bookmarkEnd w:id="703"/>
      <w:r>
        <w:rPr>
          <w:rtl w:val="true"/>
        </w:rPr>
        <w:t>اشارة</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كلّ ركعة من الفرائض و النوافل ركوع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في صلاة الآيات ففي كلّ ركعة من ركعتيها خمس ركوعات كما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ركن تبطل الصلاة بتركه عمدا كان أو سهوا، و كذا بزيادته في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صلاة الجماعة، فلا تضر بقصد المتابعة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5660998_417432637"/>
      <w:bookmarkStart w:id="706" w:name="_Toc271"/>
      <w:bookmarkEnd w:id="705"/>
      <w:r>
        <w:rPr>
          <w:rtl w:val="true"/>
        </w:rPr>
        <w:t>و واجباته أمور</w:t>
      </w:r>
      <w:bookmarkEnd w:id="706"/>
    </w:p>
    <w:p>
      <w:pPr>
        <w:pStyle w:val="Heading6"/>
        <w:numPr>
          <w:ilvl w:val="5"/>
          <w:numId w:val="1"/>
        </w:numPr>
        <w:rPr/>
      </w:pPr>
      <w:bookmarkStart w:id="707" w:name="__RefHeading___Toc5661000_417432637"/>
      <w:bookmarkStart w:id="708" w:name="_Toc272"/>
      <w:bookmarkEnd w:id="707"/>
      <w:r>
        <w:rPr>
          <w:rtl w:val="true"/>
        </w:rPr>
        <w:t>اشارة</w:t>
      </w:r>
      <w:bookmarkEnd w:id="708"/>
    </w:p>
    <w:p>
      <w:pPr>
        <w:pStyle w:val="BookText"/>
        <w:rPr/>
      </w:pPr>
      <w:r>
        <w:rPr>
          <w:rFonts w:ascii="IRNazanin" w:hAnsi="IRNazanin" w:eastAsia="IRNazanin"/>
          <w:color w:val="111111"/>
          <w:sz w:val="28"/>
          <w:sz w:val="28"/>
          <w:szCs w:val="28"/>
          <w:rtl w:val="true"/>
          <w:lang w:bidi="fa-IR"/>
        </w:rPr>
        <w:t>و واجباته أمور</w:t>
      </w:r>
      <w:r>
        <w:rPr>
          <w:rFonts w:eastAsia="IRNazanin" w:cs="IRNazanin"/>
          <w:color w:val="111111"/>
          <w:sz w:val="28"/>
          <w:szCs w:val="28"/>
          <w:rtl w:val="true"/>
          <w:lang w:bidi="fa-IR"/>
        </w:rPr>
        <w:t>:</w:t>
      </w:r>
    </w:p>
    <w:p>
      <w:pPr>
        <w:pStyle w:val="Heading6"/>
        <w:numPr>
          <w:ilvl w:val="5"/>
          <w:numId w:val="1"/>
        </w:numPr>
        <w:rPr/>
      </w:pPr>
      <w:bookmarkStart w:id="709" w:name="__RefHeading___Toc5661002_417432637"/>
      <w:bookmarkStart w:id="710" w:name="_Toc273"/>
      <w:bookmarkEnd w:id="709"/>
      <w:r>
        <w:rPr>
          <w:rtl w:val="true"/>
        </w:rPr>
        <w:t>أحدها</w:t>
      </w:r>
      <w:r>
        <w:rPr>
          <w:rtl w:val="true"/>
        </w:rPr>
        <w:t xml:space="preserve">: </w:t>
      </w:r>
      <w:r>
        <w:rPr>
          <w:rtl w:val="true"/>
        </w:rPr>
        <w:t>الانحناء على الوجه المتعارف</w:t>
      </w:r>
      <w:bookmarkEnd w:id="71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الانحناء على الوجه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المبين قال تعالى وَ أَقِيمُوا الصَّلاةَ وَ آتُوا الزَّكاةَ وَ ارْكَعُوا مَعَ الرّاكِعِينَ</w:t>
      </w:r>
      <w:r>
        <w:rPr>
          <w:rStyle w:val="FootnoteAnchor"/>
          <w:rtl w:val="true"/>
        </w:rPr>
        <w:footnoteReference w:id="806"/>
      </w:r>
      <w:r>
        <w:rPr>
          <w:rFonts w:ascii="Amiri" w:hAnsi="Amiri" w:eastAsia="Amiri" w:cs="Amiri"/>
          <w:color w:val="111111"/>
          <w:sz w:val="28"/>
          <w:sz w:val="28"/>
          <w:szCs w:val="28"/>
          <w:rtl w:val="true"/>
          <w:lang w:bidi="ar-SA"/>
        </w:rPr>
        <w:t>، و بضرورة من الدّين، و إجماع المسلمين، و نصوص متواترة من المعصومين بيانية و قولية يأتي التعرض لبعضها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صلاة الآيات عند قوله رحمه اللّه و أما كيفيتها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النوافل فلا تبطل بزيادة الركن فيها سهوا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جميع الصلوات المندوبة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و عرفا لاعتباره في مفهومه في العرف و اللغة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يداه إلى ركبتيه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وصولا لو أراد وضع شي‌ء منهما عليهما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الهيئات المعتبرة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القيام، و الجلوس،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المتعارفة بين الناس قبل الإسلام و بعده عند جميع أرباب الملل، المناط في تحققها الصدق العرفي إلا إذا دل دليل معتبر على اعتبار قيد فيه، فيتبع لا محالة، لأنّ الشارع الأقدس تحديد الموضوعات العرفية بكلّ ما شاء 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اعتبار القيد إما قاعدة الاشتغال، أو الإجماع، أو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لا اعتبار بها، لما ثبت في محلّه من أنّ المرجع في الشك في القيدية البراءة مطلقا، و كذا الثاني لأوله إما إلى المتعارف، أو إلى النص، مع أنّ كثرة اختلافهم تكشف عن عدم تحققه، فبعضهم عبر باليد و آخر بالراحة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 بالكف و على كلّ منها فبعضهم عبر بالوصول و بعضهم بالبلوغ، فهذه تعبيرات ستة و إن أمكن إرجاعها إلى جامع قريب، و لكنه من التطويل بلا طائل إذ لا اعتبار بمثل هذا الإجماع حتّى يبحث عن معقده و مورده، فالعمدة هو الأخير، ففي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ركعت فضع كفيك على ركبتيك</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حماد الحاكي لصلاة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ركع و ملأ كفيه من ركبتيه</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تمكن راحتيك من ركبتيك</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ظهورها في وجوب الانحناء إلى حد خاص و هو الحد المعهود في الأذهان و المتعارف بين الناس و ليس فيهما تعبد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وضع اليد على الركبة و كونه مقوّما للركوع، فلا يصح فيه الاعتماد على الجميع للإجماع على عدم وجوب الوضع الفعلي و اشتمالها على جملة من المندوبات، مضافا إلى 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وصلت أطراف </w:t>
      </w:r>
    </w:p>
    <w:p>
      <w:pPr>
        <w:pStyle w:val="BookText"/>
        <w:rPr/>
      </w:pPr>
      <w:r>
        <w:rPr>
          <w:rFonts w:ascii="Amiri" w:hAnsi="Amiri" w:eastAsia="Amiri" w:cs="Amiri"/>
          <w:color w:val="111111"/>
          <w:sz w:val="28"/>
          <w:sz w:val="28"/>
          <w:szCs w:val="28"/>
          <w:rtl w:val="true"/>
          <w:lang w:bidi="ar-SA"/>
        </w:rPr>
        <w:t xml:space="preserve">لوضعه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وصول مجموع أطراف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الإبهام على الوجه المذكور، و الأحوط الانحناء بمقدار إمكان وصول</w:t>
      </w:r>
    </w:p>
    <w:p>
      <w:pPr>
        <w:pStyle w:val="BookText"/>
        <w:rPr/>
      </w:pPr>
      <w:r>
        <w:rPr>
          <w:rFonts w:ascii="Amiri" w:hAnsi="Amiri" w:eastAsia="Amiri" w:cs="Amiri"/>
          <w:color w:val="111111"/>
          <w:sz w:val="28"/>
          <w:sz w:val="28"/>
          <w:szCs w:val="28"/>
          <w:rtl w:val="true"/>
          <w:lang w:bidi="ar-SA"/>
        </w:rPr>
        <w:t>أصابعك في ركوعك إلى ركبتيك أجزأك ذلك، و أحب إليّ أنّ تمكن كفيك من ركبتيك، فتجعل أصابعك في عين الركبة و تفرج بينها</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بلّغ بأطراف أصابعك عين الركبة</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غيرها و ظهور سياقه في الندب مما لا يخفى، و المراد بالوصول إمكانه لا فعليته فالمستفاد من المجموع الانحناء إلى حد يمكن أن تصل يده إلى ركبتيه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تصل يده إلى محلّ كذا و هو كناية عن طول قامته إلى حد خاص و أول هذا الحد المخصوص إنّما هو وصول أطراف الأصابع عرفا إلى الركبة، و يشهد لما قلناه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ناسي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ذكره و قد أهوى إلى الركوع قبل أن يضع يديه على الركبتين فليرجع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وضع يده على الركبتين فليمض في صلاته</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المقصود منه أنّه يرجع ما لم يدخل في الركوع و إن دخل فيه فلا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الركوع الشرعي المعتبر في الصلاة شيئا مغايرا للمعهود العرفي، لأنّ العرف لا يسمّي كلّ انحناء ركوعا، بل يعتبر فيه انحناء مخصوصا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المنساق من الأخبار و العرف و اللغة و الاعتبار، فلا تعبد من هذه الجهة في البين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وصلت أطراف أصابعك في ركوعك إلى ركبتيك أجزأك ذلك</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الراحة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يكفي مسمّى الانحناء و لا الانحناء على غير الوجه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ينحني على أحد جانبيه أو يخفض كفّيه و يرفع ركبتيه و نحو ذلك و غير المستوي الخلقة كطويل اليدين أو قصيرهما يرجع إلى المستوي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بأس باختلاف أفراد المستوين خلقة، فلكلّ حكم نفسه بالنسبة إلى يديه و ركبتيه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المنساق منه وصول مجموعها، لاقتضاء لفظ الجمع المحلّى باللام ذلك، فيكون الإبهام داخلا فيها، و المراد بأطرافها صدقه في الجملة و حيث إنّها مختلفة في الطول و القصر يكفي وصول الأقصر منها في الجملة الملازم لوصول البقية، كما أنّ المراد بالركبة أول مرتبة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 ذلك، و لكن تقدم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 إليّ أن تمكن كفيك من ركبتيك</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في الاستحباب ظهورا لا ينكر، و بناء على الوجوب لا دليل على اعتباره في ركنية الركوع، للأصل، و الإطلاق بعد صدقه عرفا بدونه، فلا يضر تركه السهوي كما يأتي في الطمأنينة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كفاية مطلق الانحناء، فللأصل بعد ظهور الأدلة في انحناء خاص، و أما اعتبار كونه على المتعارف، فلأنّه المتفاهم من الأدلة، بل الظاهر كونه معتبرا في الركوع العرفي أيضا و الأدلة منزلة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الاعتبار، و لأنّ الأدلة منزلة على المتعارف من الناس فلا وجه للتمسك بالإطلاق بالنسبة إليه لخروجه عن أفراده من جهة عدم تعارفه، و قد مرّ نظير ذلك في غسل الوجه و الوضوء، فراجع</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الأدلة له بعد فرض كونه من المتعارف أيضا، لأنّ المتعارف ليس في حد واحد دقيّ، بل هو مختلف في الجملة</w:t>
      </w:r>
      <w:r>
        <w:rPr>
          <w:rFonts w:eastAsia="Amiri" w:cs="Amiri" w:ascii="Amiri" w:hAnsi="Amiri"/>
          <w:color w:val="111111"/>
          <w:sz w:val="28"/>
          <w:szCs w:val="28"/>
          <w:rtl w:val="true"/>
          <w:lang w:bidi="ar-SA"/>
        </w:rPr>
        <w:t xml:space="preserve">. </w:t>
      </w:r>
      <w:bookmarkStart w:id="711" w:name="pg12200_110910"/>
    </w:p>
    <w:p>
      <w:pPr>
        <w:pStyle w:val="Heading6"/>
        <w:numPr>
          <w:ilvl w:val="5"/>
          <w:numId w:val="1"/>
        </w:numPr>
        <w:rPr/>
      </w:pPr>
      <w:bookmarkStart w:id="712" w:name="__RefHeading___Toc5661004_417432637"/>
      <w:bookmarkStart w:id="713" w:name="_Toc274"/>
      <w:bookmarkEnd w:id="711"/>
      <w:bookmarkEnd w:id="712"/>
      <w:r>
        <w:rPr>
          <w:rtl w:val="true"/>
        </w:rPr>
        <w:t>الثاني</w:t>
      </w:r>
      <w:r>
        <w:rPr>
          <w:rtl w:val="true"/>
        </w:rPr>
        <w:t xml:space="preserve">: </w:t>
      </w:r>
      <w:r>
        <w:rPr>
          <w:rtl w:val="true"/>
        </w:rPr>
        <w:t>الذكر</w:t>
      </w:r>
      <w:bookmarkEnd w:id="71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اختيار التسبيح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أفراده مخيرا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الثلاث من الصغرى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التسبيحة الكبرى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الأقوى كفاية مطلق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التسبيح، أو التحميد، أو التهليل،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بل الضرورة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جعفر عليه السلام عما يجزي من القول في الركوع و السجود؟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تسبيحات في ترسل، و واحدة تامة تجزي</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يجزيك من الركوع فثلاث تسبيحات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 اللّه سبحان اللّه سبحان اللّه ثلاثا</w:t>
      </w:r>
      <w:r>
        <w:rPr>
          <w:rFonts w:eastAsia="IRNazanin" w:cs="IRNazanin"/>
          <w:color w:val="111111"/>
          <w:sz w:val="28"/>
          <w:szCs w:val="28"/>
          <w:rtl w:val="true"/>
          <w:lang w:bidi="fa-IR"/>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الحضرمي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تدري أيّ شي‌ء حد الركوع و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في الركوع ثلاث مرات سبحان ربّي العظيم و بحمده</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 ذلك من الأخبار، و هذا هو المشهور، بل ادعي عليه الإجماع أيضا،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صحيح زرارة،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الحكم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التكبير، بل و غيرها بشرط أن يكون بقدر الثلاث الصغريات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يجزي أن أقول مكان التسبيح في الركوع و السجود لا إله إلّا اللّه و الحمد للّه و اللّه أكبر؟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هذا ذكر اللّه تعالى</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صحيح هشام بن سالم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مسمع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من القول في الركوع و السجود ثلاث تسبيحات أو قدرهنّ مترسلا</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السرائر نفي الخلاف فيه، و قد اختاره جمع، و مقتضى الجمع العرفي بين الأخبار القول بكفاية مطلق الذكر و أفضلية التسبيح، و لكن يمنع عن ذلك استقرار السيرة القطعية على ملازمة التسبيح فيهما،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خبر مسمع، و 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 الرجل في صلاته أقل من ثلاث تسبيحات أو قدرهنّ</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فيما تقدم من خبر الحضرمي، و عن حاشية البهبهاني للمدارك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مذكور في تسعة أخبار </w:t>
      </w:r>
      <w:r>
        <w:rPr>
          <w:rStyle w:val="FootnoteAnchor"/>
          <w:rtl w:val="true"/>
        </w:rPr>
        <w:footnoteReference w:id="822"/>
      </w:r>
      <w:r>
        <w:rPr>
          <w:rFonts w:ascii="Amiri" w:hAnsi="Amiri" w:eastAsia="Amiri" w:cs="Amiri"/>
          <w:color w:val="111111"/>
          <w:sz w:val="28"/>
          <w:sz w:val="28"/>
          <w:szCs w:val="28"/>
          <w:rtl w:val="true"/>
          <w:lang w:bidi="ar-SA"/>
        </w:rPr>
        <w:t>، عن مفتاح الكرامة إضافة ثلاث روايات أخرى</w:t>
      </w:r>
      <w:r>
        <w:rPr>
          <w:rStyle w:val="FootnoteAnchor"/>
          <w:rtl w:val="true"/>
        </w:rPr>
        <w:footnoteReference w:id="823"/>
      </w:r>
      <w:r>
        <w:rPr>
          <w:rFonts w:ascii="Amiri" w:hAnsi="Amiri" w:eastAsia="Amiri" w:cs="Amiri"/>
          <w:color w:val="111111"/>
          <w:sz w:val="28"/>
          <w:sz w:val="28"/>
          <w:szCs w:val="28"/>
          <w:rtl w:val="true"/>
          <w:lang w:bidi="ar-SA"/>
        </w:rPr>
        <w:t>إليها أيضا، فيحمل ما لم يذكر فيه ذلك من الأخبار على ذكر البعض و إرادة الكلّ، كما هو شائع في المحاورات، فلا وجه لما حكي عن جمع من أنّه مندوب لخلوّ بعض الأخبار عنه قال في الجواهر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اعتمادا على معروفيتها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بكلمة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بسبب القطع استعمال النبيّ صلّى اللّه عليه و آله لها في ركوعه و سجوده و تابعه المسلمون حتّى شاع و ذاع إلى أن ادعي الإجماع عليه و كذلك الأئمّة عليهم السلام يأمرون به </w:t>
      </w:r>
      <w:bookmarkStart w:id="714" w:name="pg12200_110912"/>
    </w:p>
    <w:p>
      <w:pPr>
        <w:pStyle w:val="BookText"/>
        <w:rPr/>
      </w:pPr>
      <w:bookmarkEnd w:id="714"/>
      <w:r>
        <w:rPr>
          <w:rFonts w:ascii="Amiri" w:hAnsi="Amiri" w:eastAsia="Amiri" w:cs="Amiri"/>
          <w:color w:val="111111"/>
          <w:sz w:val="28"/>
          <w:sz w:val="28"/>
          <w:szCs w:val="28"/>
          <w:rtl w:val="true"/>
          <w:lang w:bidi="ar-SA"/>
        </w:rPr>
        <w:t>فيجزئ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أو نحو ذلك</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5661006_417432637"/>
      <w:bookmarkStart w:id="716" w:name="_Toc275"/>
      <w:bookmarkEnd w:id="715"/>
      <w:r>
        <w:rPr>
          <w:rtl w:val="true"/>
        </w:rPr>
        <w:t>الثالث</w:t>
      </w:r>
      <w:r>
        <w:rPr>
          <w:rtl w:val="true"/>
        </w:rPr>
        <w:t xml:space="preserve">: </w:t>
      </w:r>
      <w:r>
        <w:rPr>
          <w:rtl w:val="true"/>
        </w:rPr>
        <w:t>الطمأنينة فيه</w:t>
      </w:r>
      <w:bookmarkEnd w:id="71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يداومون عليه، و لذا جرت سيرة أتباعهم و سواد شيعتهم فضلا عن العلماء منهم بل شدة الأمر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رفع الرأس يشهد على ذكره في الركوع على سبيل التعاقب، بل روته العامة في أخبارهم فضلا عن الخاصة، فعن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أحدكم فليقل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و مثله 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إنّه لا ينبغي إطالة الكلام في هذا الأمر الذي استقر عليه عمل المسلمين بجميع مذاهبهم، و تشهد له العمومات و الإطلاقات الظاهرة في حسن الحمد و الثناء للّه تعالى مطلقا خصوصا في حال الصلاة بأيّ نحو كان سيّما مع ملازمة ذكر التسبيح للتحميد في الدعوات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المسلمين و نصوص المعصومين عليهم السلام، ففي خبر قرب الإسناد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ركع أحدكم فليتمكن</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 لمن علمه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اركع حتّى تطمئنّ</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عن أبي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رسول اللّه صلّى اللّه عليه و آله جالس في المسجد إذ دخل رجل، فقام يصلّي فلم يتم ركوعه و لا سجوده،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كنقر الغراب، لئن مات هذا و هكذا صلاته ليموتنّ على غير ديني</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خبر عبد اللّه بن ميمون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أبصر </w:t>
      </w:r>
    </w:p>
    <w:p>
      <w:pPr>
        <w:pStyle w:val="BookText"/>
        <w:rPr/>
      </w:pPr>
      <w:r>
        <w:rPr>
          <w:rFonts w:ascii="Amiri" w:hAnsi="Amiri" w:eastAsia="Amiri" w:cs="Amiri"/>
          <w:color w:val="111111"/>
          <w:sz w:val="28"/>
          <w:sz w:val="28"/>
          <w:szCs w:val="28"/>
          <w:rtl w:val="true"/>
          <w:lang w:bidi="ar-SA"/>
        </w:rPr>
        <w:t xml:space="preserve">بمقدار الذكر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ذلك في الذكر المندوب أيضا إذا جاء به بقصد الخصوصية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تركها عمدا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السهو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w:t>
      </w:r>
    </w:p>
    <w:p>
      <w:pPr>
        <w:pStyle w:val="BookText"/>
        <w:rPr/>
      </w:pPr>
      <w:r>
        <w:rPr>
          <w:rFonts w:ascii="Amiri" w:hAnsi="Amiri" w:eastAsia="Amiri" w:cs="Amiri"/>
          <w:color w:val="111111"/>
          <w:sz w:val="28"/>
          <w:sz w:val="28"/>
          <w:szCs w:val="28"/>
          <w:rtl w:val="true"/>
          <w:lang w:bidi="ar-SA"/>
        </w:rPr>
        <w:t>عليّ بن أبي طالب عليه السلام رجلا ينقر صلاته،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صلّيت بهذه الصلاة؟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كذا و كذا،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عند اللّه كمثل الغراب إذا ما نقر، لو متّ متّ على غير ملة أبي القاسم محمد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 الناس من سرق من صلاته</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يمكن المناقشة في الأخبار إما بقصور السند أو ظهور السياق في الآداب، فالعمدة الاتفاق عليه، و كونه من مرتكزات المصلّين بحيث يقبحون من تركه، و سيأتي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لتسالم الفقهاء عليه من دون خلاف منهم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لدعوى الإجماع على أنّه شرط في صحة الأذكار المندوبة، و تقدمت المناقشة فيه، و ما ينفع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 من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بالوجوب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عليه بالنسبة إلى طمأنينة الذكر الواجب، و أما في الذكر المندوب فمبنيّ على وجوبها فيه أيضا كالذكر الواجب، فإن تمَّ الدليل فهو مثله، و إلا فمقتضى الأصل الصحة، و الدليل منحصر بدعوى الإجماع و نوقش فيه بعدم التمامية فالأحوط الإتمام ثمَّ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وجوب أصل الطمأنينة في الركوع بإجماع المسلمين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أنّها هل تكون واجبا صلاتيا من دون أن تكون شرطا مقوّما للركوع، أو تكون مقوّما له؟ و على الأخير، هل تكون مقوّمة له بمقدار الذكر الواجب أو بقدر المسمّى؟ و البحث فيه تارة بحسب الأخبار، و أخرى بحسب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المدعى، و ثالثة بحسب الأصل العملي، و رابعة بحسب العرف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من أصل الوجوب في الجملة، و لا دلالة فيها على اعتبار كونها الذكر الواجب، أو كونها شرطا في الركوع، مع أنّ خلو الأخبار الكثيرة الواردة في الركوع و بيان واجباتها و مندوباتها، و كونها في مقام البيان يكشف عن عدم كونها شرطا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خبر قرب الإسناد و النبويّ ظاهر في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ممنوع، و الاستئناس له وجه لو لا قصور السند، و خلو سائر الأخبار الواردة في مقام البيان عنه، فيكون إطلاق أدلة الركوع محكما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الشيخ في الخلاف دعوى الإجماع على ركنيتها في الركوع، و لكنه موهون بمصير الأكثر إلى صحة الركوع بفوات الطمأنينة سهوا فكيف يصح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 الشك في ركنية 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بقدر الذكر الواجب، أم مأخوذة في مفهوم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البراءة بعد عدم جواز التمسك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لكونه تمسكا بالعام في الشبهة المصداقية، لاحتمال دخولها في مفهوم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قلنا بأنّ هذا الاحتمال لا يضر بإطلاقات أدلة الركوع الواردة في مقام البيان فيصح التمسك به، إذ المناط حينئذ صدق الركوع عرفا بأيّ وجه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فيما ثبتت شرطيته هو الركنية بالنسبة إلى النقيصة السهوية ما لم يدل دليل على الخلاف، و لا دليل عليه في المقام إلا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عدم جريانه، لكونه من التمسك بالدليل في الموضوع المشتبه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أصالة الركنية في ما ثبتت شرطيته ما لم يدل دليل على الخلاف مسلّم، و لكن في المقام لم تثبت الشرطية، لاحتمال كون الطمأنينة في </w:t>
      </w:r>
      <w:bookmarkStart w:id="717" w:name="pg12200_110915"/>
    </w:p>
    <w:p>
      <w:pPr>
        <w:pStyle w:val="BookText"/>
        <w:rPr/>
      </w:pPr>
      <w:bookmarkEnd w:id="717"/>
      <w:r>
        <w:rPr>
          <w:rFonts w:ascii="Amiri" w:hAnsi="Amiri" w:eastAsia="Amiri" w:cs="Amiri"/>
          <w:color w:val="111111"/>
          <w:sz w:val="28"/>
          <w:sz w:val="28"/>
          <w:szCs w:val="28"/>
          <w:rtl w:val="true"/>
          <w:lang w:bidi="ar-SA"/>
        </w:rPr>
        <w:t xml:space="preserve">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تركها فيه أصلا، و لو سهوا، بل و كذلك إذا تركها في الذكر الواجب</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5661008_417432637"/>
      <w:bookmarkStart w:id="719" w:name="_Toc276"/>
      <w:bookmarkEnd w:id="718"/>
      <w:r>
        <w:rPr>
          <w:rtl w:val="true"/>
        </w:rPr>
        <w:t>الرابع</w:t>
      </w:r>
      <w:r>
        <w:rPr>
          <w:rtl w:val="true"/>
        </w:rPr>
        <w:t xml:space="preserve">: </w:t>
      </w:r>
      <w:r>
        <w:rPr>
          <w:rtl w:val="true"/>
        </w:rPr>
        <w:t>رفع الرأس منه</w:t>
      </w:r>
      <w:bookmarkEnd w:id="71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الرأس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ينتصب قائما، فلو سجد قبل ذلك عامدا بطلت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واجبا تكليفيا محضا و احتمال كونها شرطا، فالمقام من موارد إجمال الخطاب المتعيّن فيه الرجوع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العرف فلا يجزم بكونها مقوّما لركوعية الركوع، بل يرى مسمّى الانحناء ركوعا، و كونها شرطا للذكر مشكوك لديه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 الوجوب مقطوع به بعد التوجه إلى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وجه الاحتياط مما مرّ،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خبر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رفعت رأسك من الركوع فأقم صلبك، فإنّه لا صلاة لمن لا يقيم صلبه</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قائما فلما استمكن من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لا يقيم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و إن اقتضى البطلان مع السهو أيضا، لكن 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الصحة،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تركها السهوي لا يوجب البطلان،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bookmarkStart w:id="720" w:name="pg12200_110916"/>
    </w:p>
    <w:p>
      <w:pPr>
        <w:pStyle w:val="Heading6"/>
        <w:numPr>
          <w:ilvl w:val="5"/>
          <w:numId w:val="1"/>
        </w:numPr>
        <w:rPr/>
      </w:pPr>
      <w:bookmarkStart w:id="721" w:name="__RefHeading___Toc5661010_417432637"/>
      <w:bookmarkStart w:id="722" w:name="_Toc277"/>
      <w:bookmarkEnd w:id="720"/>
      <w:bookmarkEnd w:id="721"/>
      <w:r>
        <w:rPr>
          <w:rtl w:val="true"/>
        </w:rPr>
        <w:t>الخامس</w:t>
      </w:r>
      <w:r>
        <w:rPr>
          <w:rtl w:val="true"/>
        </w:rPr>
        <w:t xml:space="preserve">: </w:t>
      </w:r>
      <w:r>
        <w:rPr>
          <w:rtl w:val="true"/>
        </w:rPr>
        <w:t>الطمأنينة حال القيام</w:t>
      </w:r>
      <w:bookmarkEnd w:id="72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حال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الرفع فتركها عمدا مبطل للصلاة</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5661012_417432637"/>
      <w:bookmarkStart w:id="724" w:name="_Toc278"/>
      <w:bookmarkEnd w:id="723"/>
      <w:r>
        <w:rPr>
          <w:rtl w:val="true"/>
        </w:rPr>
        <w:t xml:space="preserve">مسألة </w:t>
      </w:r>
      <w:r>
        <w:rPr/>
        <w:t>1</w:t>
      </w:r>
      <w:r>
        <w:rPr>
          <w:rtl w:val="true"/>
        </w:rPr>
        <w:t xml:space="preserve">: </w:t>
      </w:r>
      <w:r>
        <w:rPr>
          <w:rtl w:val="true"/>
        </w:rPr>
        <w:t>لا يجب وضع اليدين على الركبتين حال الركوع</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وضع اليدين على الركبتين حال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الانحناء بمقدار إمكان الوضع، كما مر</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5661014_417432637"/>
      <w:bookmarkStart w:id="726" w:name="_Toc279"/>
      <w:bookmarkEnd w:id="725"/>
      <w:r>
        <w:rPr>
          <w:rtl w:val="true"/>
        </w:rPr>
        <w:t xml:space="preserve">مسألة </w:t>
      </w:r>
      <w:r>
        <w:rPr/>
        <w:t>2</w:t>
      </w:r>
      <w:r>
        <w:rPr>
          <w:rtl w:val="true"/>
        </w:rPr>
        <w:t xml:space="preserve">: </w:t>
      </w:r>
      <w:r>
        <w:rPr>
          <w:rtl w:val="true"/>
        </w:rPr>
        <w:t>إذا لم يتمكن من الانحناء على الوجه المذكور و لو بالاعتماد على شي‌ء أتى بالقدر الممكن</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من الانحناء على الوجه المذكور و لو بالاعتماد على شي‌ء أتى بالقدر الممكن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ينتقل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المحقق و المستفيض نقله و لكن المتيقن منه حال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السهو فالمرجع فيه الأصل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حكي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بالركنية، و الكلام عين الكلام في الطمأنينة في الركوع، بل أهون منه، و الكلام في أنّ تركها العمدي يوجب البطلان و تركها السهوي لا يوجبه عين ما تقدم في رفع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إمكان استفادته من الأخبار أيضا، فإنّ الوصول في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وصلت أطراف أصابعك في ركوعك إلى ركبتيك أجزأك ذلك</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أعم من الوضع الفعلي، كما هو واضح لا يخفى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الميسور المؤيدة بمرتكزات المتشرعة، و احتمال أن تكون مراتب الهويّ من المتباينات فلا موضوع حينئذ للقاعدة، ممنوع، لأنّ العرف يراها من الأقلّ و الأكثر المتفقان في جانب الانحناء المختلفان بالأقلية و الأكثرية، فإذا تعذر بعض المراتب وجب الميسور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مع القدرة على الركوع الحقيقي و لو بالاعتماد لا يجوز له الاكتفاء بسائر المراتب الميسورة، لفرض أنّه يتمكن من الركوع الحقيقي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تمكن من الركوع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يتمكن من الانحناء أصلا، و تمكن منه جالسا أتى به جالسا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صلاة أخرى بالإيماء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يتمكن منه جالسا أيضا أومأ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إن أمكن، و إلا فبالعينين تغميضا له و فتحا للرفع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يتمكن من ذلك أيضا نواه بقلبه، و أتى بالذكر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الانتقال إلى الجلوس مشروط بعدم التمكن من القيام رأسا و عدم التمكن من الركوع عن قيام و لو ببعض مراتبه، و المفروض أنّه متمكن من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الانحناء التام الجلوسي، و مع ذلك لا ينتقل إلى الجلوس لاستلزامه فوت القيام الركنيّ المتصل بالركوع، و به يرجح الانحناء الميسور عن قيام على الانحناء التام الجلوسي، إذ الأول موجب لدرك القيام الركني بخلاف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العلم الإجمالي إما بوجوب الركوع جالسا عليه أو قائما مع الإيماء هو الجمع بينهما إلا إذا ثبت وجوب أحدهما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على وجوب الثاني بالخصوص بدعوى الاتفاق عليه، و بإطلاق ما دل على الصلاة قائما موميا عند العجز عن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الاتفاق موهونة، و قد تعجب منها العلامة الطباطبائي رحمه اللّه، و شمول الإطلاق لما إذا تمكن من الركوع جالسا أول الدعوى، بل قد يقال بتعيين الركوع جالسا، لكونه أقرب إلى الركوع الحقيقي، فاحتمال التعيين يكون في كلّ واحد منهما فيجب الاحتياط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إلا في أحدهما فقط يتعيّن الإتيان به، كما أنّه لو لم يكن احتماله في البين يتخيّر، إذ المقام من موارد دوران الأمر بين التعيين و التخيير لا التزاحم إذ لا ملاك في أحدهما فقط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ذلك هو الميسور، فتشمله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النية </w:t>
      </w:r>
      <w:bookmarkStart w:id="727" w:name="pg12200_110918"/>
    </w:p>
    <w:p>
      <w:pPr>
        <w:pStyle w:val="Heading5"/>
        <w:numPr>
          <w:ilvl w:val="4"/>
          <w:numId w:val="1"/>
        </w:numPr>
        <w:rPr/>
      </w:pPr>
      <w:bookmarkStart w:id="728" w:name="__RefHeading___Toc5661016_417432637"/>
      <w:bookmarkStart w:id="729" w:name="_Toc280"/>
      <w:bookmarkEnd w:id="727"/>
      <w:bookmarkEnd w:id="728"/>
      <w:r>
        <w:rPr>
          <w:rtl w:val="true"/>
        </w:rPr>
        <w:t xml:space="preserve">مسألة </w:t>
      </w:r>
      <w:r>
        <w:rPr/>
        <w:t>3</w:t>
      </w:r>
      <w:r>
        <w:rPr>
          <w:rtl w:val="true"/>
        </w:rPr>
        <w:t xml:space="preserve">: </w:t>
      </w:r>
      <w:r>
        <w:rPr>
          <w:rtl w:val="true"/>
        </w:rPr>
        <w:t>إذا دار الأمر بين الركوع جالسا مع الانحناء في الجملة</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الركوع جالسا مع الانحناء في الجملة، و قائما موميا، لا يبعد تقديم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تكرار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5661018_417432637"/>
      <w:bookmarkStart w:id="731" w:name="_Toc281"/>
      <w:bookmarkEnd w:id="730"/>
      <w:r>
        <w:rPr>
          <w:rtl w:val="true"/>
        </w:rPr>
        <w:t xml:space="preserve">مسألة </w:t>
      </w:r>
      <w:r>
        <w:rPr/>
        <w:t>4</w:t>
      </w:r>
      <w:r>
        <w:rPr>
          <w:rtl w:val="true"/>
        </w:rPr>
        <w:t xml:space="preserve">: </w:t>
      </w:r>
      <w:r>
        <w:rPr>
          <w:rtl w:val="true"/>
        </w:rPr>
        <w:t>لو أتى بالركوع جالسا و رفع رأسه منه ثمَّ حصل له التمكن من القيام لا يجب</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بالركوع جالسا و رفع رأسه منه ثمَّ حصل له التمكن من القيام لا يجب، بل لا يجوز له إعادته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يجب عليه القيام للسجود خصوصا إذا كان بعد السمعلة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ascii="Amiri" w:hAnsi="Amiri" w:eastAsia="Amiri" w:cs="Amiri"/>
          <w:color w:val="111111"/>
          <w:sz w:val="28"/>
          <w:sz w:val="28"/>
          <w:szCs w:val="28"/>
          <w:rtl w:val="true"/>
          <w:lang w:bidi="ar-SA"/>
        </w:rPr>
        <w:t>مخالفة للركوع الخارجي و لا يكون من ميسوره، و الذكر ميسور له بناء على كون وجوبه في الركوع من تعدد المطلوب و هو أول الكلام و إن كان طريق الاحتياط ما ذكره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بدلية الإيماء عن الركوع عند تعذره و لا مقيد لهذا الإطلاق في المقام من إجماع أو غيره، لأنّ الإجماع الدال على العمل بقاعدة الميسور في لزوم الإتيان بالانحناء الميسور عند تعذر التام منه إنّما هو فيما إذا لم يكن مستلزما لفقد القيام الواجب كما هو المفروض في المقام، مع أنّ الصلاة قائما موميا أقرب إلى الصلاة الاختيارية من الصلاة جالسا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شمول إجماعهم على العمل بقاعدة الميسور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لإتيانه ببدل الركوع الاختياري، و إطلاق دليله يقتضي الإجزاء فتكون الإعادة حينئذ من زيادة الركن الموجب للبطلان و لا يجوز ذلك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البدل الدال على الإجزاء عن المبدل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بين قبل السمعلة و بعدها بعد حصول مسمّى الجلوس الذي يكون بدلا عن مسمّى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قبلها يجوز له القيام للسمعلة، لأنّ تشريعها في القيام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جواز البدار لذوي الأعذار و إلا وجب الاستئناف كما ثبت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يجب إعادته بعد إتمامه بالانحناء غير التام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حصل له التمكن في أثناء الركوع جالسا، فإن كان بعد تمام الذكر الواجب يجتزي به، لكن يجب عليه الانتصاب للقيام بعد الرفع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حصل قبل الشروع فيه أو قبل تمام الذكر يجب عليه أن يقوم منحنيا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حدّ الركوع القيامي ثمَّ إتمام الذكر و القيام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مع ذلك 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حصل في أثناء الركوع بالانحناء غير التام، أو في أثناء الركوع الإيمائي، فالأحوط الانحناء إلى حد الركوع و 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تكون البدلية ما دامية لا دائمية و طريق الاحتياط الإتيان بالقيام رجاء لئلا ينطبق عليه الزيادة العمدية على فرض 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أتى بالركوع غير التام للعجز عن القيام ثمَّ حصلت له القدرة على التام لا تجب عليه إعادة التام، لإطلاق دليل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السعة و جواز البدار، فالأحوط إعادة الصلاة مع الركوع التام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الاجتزاء به، فلإطلاق دليل بدليته، و أما وجوب الانتصاب بعده، فلإطلاق دليل وجوبه بعد حصول القدرة عليه و التمكن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قام ثمَّ ركع يلزم زيادة الركوع فتبطل الصلاة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القيام منحنيا إلى حد الركوع القيامي من زيادة الركوع أيضا، و لكنه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 مرتكزات المتشرعة، و إن كان الاحتياط حسن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سعة الوقت وجوب الاحتياط بالإعادة من جهة الإشكال في البدار لذوي الأعذار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زيادة الركوع، لأنّ الإيماء بدل عن الركوع الحقيقي فيكون الركوع زيادة، و كذا الانحناء غير التام إذا لوحظ بحده و بدلا عن الركوع الحقيقي يكون ركوعا فيكون غيره من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يلحظ كذلك يكون بالنسبة إلى الركوع الحقيقي من الأقلّ و الأكثر، و لكن المقام ليس كذلك</w:t>
      </w:r>
      <w:r>
        <w:rPr>
          <w:rFonts w:eastAsia="Amiri" w:cs="Amiri" w:ascii="Amiri" w:hAnsi="Amiri"/>
          <w:color w:val="111111"/>
          <w:sz w:val="28"/>
          <w:szCs w:val="28"/>
          <w:rtl w:val="true"/>
          <w:lang w:bidi="ar-SA"/>
        </w:rPr>
        <w:t xml:space="preserve">. </w:t>
      </w:r>
      <w:bookmarkStart w:id="732" w:name="pg12200_110920"/>
    </w:p>
    <w:p>
      <w:pPr>
        <w:pStyle w:val="Heading5"/>
        <w:numPr>
          <w:ilvl w:val="4"/>
          <w:numId w:val="1"/>
        </w:numPr>
        <w:rPr/>
      </w:pPr>
      <w:bookmarkStart w:id="733" w:name="__RefHeading___Toc5661020_417432637"/>
      <w:bookmarkStart w:id="734" w:name="_Toc282"/>
      <w:bookmarkEnd w:id="732"/>
      <w:bookmarkEnd w:id="733"/>
      <w:r>
        <w:rPr>
          <w:rtl w:val="true"/>
        </w:rPr>
        <w:t xml:space="preserve">مسألة </w:t>
      </w:r>
      <w:r>
        <w:rPr/>
        <w:t>5</w:t>
      </w:r>
      <w:r>
        <w:rPr>
          <w:rtl w:val="true"/>
        </w:rPr>
        <w:t xml:space="preserve">: </w:t>
      </w:r>
      <w:r>
        <w:rPr>
          <w:rtl w:val="true"/>
        </w:rPr>
        <w:t>زيادة الركوع الجلوسي و الإيمائي مبطلة</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الركوع الجلوسي و الإيمائي مبطلة و لو سهوا كنقيصته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5661022_417432637"/>
      <w:bookmarkStart w:id="736" w:name="_Toc283"/>
      <w:bookmarkEnd w:id="735"/>
      <w:r>
        <w:rPr>
          <w:rtl w:val="true"/>
        </w:rPr>
        <w:t xml:space="preserve">مسألة </w:t>
      </w:r>
      <w:r>
        <w:rPr/>
        <w:t>6</w:t>
      </w:r>
      <w:r>
        <w:rPr>
          <w:rtl w:val="true"/>
        </w:rPr>
        <w:t xml:space="preserve">: </w:t>
      </w:r>
      <w:r>
        <w:rPr>
          <w:rtl w:val="true"/>
        </w:rPr>
        <w:t>إذا كان كالراكع خلقة أو لعارض</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كالراكع خلقة أو لعارض، فإن تمكن من الانتصاب و لو بالاعتماد على شي‌ء، وجب عليه ذلك، لتحصيل القيام الواجب حال القراءة، و للركوع، و إلا فللركوع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فيقوم و ينحني، و إن لم يتمكن من ذلك لكن تمكن من الانتصاب في الجملة،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يتمكن أصلا، فإن تمكن من الانحناء أزيد من المقدار الحاصل بحيث لا يخرج عن حد الركوع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يتمكن من الزيادة، أو كان على أقصى مراتب الركوع بحيث لو انحنى أزيد خرج عن حدّه، فالأحوط له الإيماء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بالرأس، و إن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البدلية، و ظهور تسالم الأصحاب، مع كونه بالنسبة إلى النقيصة موافق لقاعدة انتفاء المركب بانتفاء أحد أجزائه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فلإطلاق دليل وجوبه مع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فلقاعدة الميسور،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إدراك الميسور من القيام المتصل بالركوع و من الركوع عن قيام بالنسبة إليه، فتشمله 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يجب عليه إحداث الركوع و هو متمكن منه في الجملة و تلك الهيئة أعم من الإحداث و الإبقاء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وجوه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 يسيرا بحيث يحصل الفرق بين قيامه و ركوعه، لأنّ الركوع بالنسبة إلى مثله هو ذلك حيث إنّ قيام هذا الشخص ركوع بالنسبة إلى غيره، فلا بد في ركوعه من انحناء يسير فرقا بينهما و إن خرج عن حد الركوع بالنسبة إلى غيره</w:t>
      </w:r>
      <w:r>
        <w:rPr>
          <w:rFonts w:eastAsia="Amiri" w:cs="Amiri" w:ascii="Amiri" w:hAnsi="Amiri"/>
          <w:color w:val="111111"/>
          <w:sz w:val="28"/>
          <w:szCs w:val="28"/>
          <w:rtl w:val="true"/>
          <w:lang w:bidi="ar-SA"/>
        </w:rPr>
        <w:t xml:space="preserve">. </w:t>
      </w:r>
      <w:bookmarkStart w:id="737" w:name="pg12200_110921"/>
    </w:p>
    <w:p>
      <w:pPr>
        <w:pStyle w:val="BookText"/>
        <w:rPr/>
      </w:pPr>
      <w:bookmarkEnd w:id="737"/>
      <w:r>
        <w:rPr>
          <w:rFonts w:ascii="Amiri" w:hAnsi="Amiri" w:eastAsia="Amiri" w:cs="Amiri"/>
          <w:color w:val="111111"/>
          <w:sz w:val="28"/>
          <w:sz w:val="28"/>
          <w:szCs w:val="28"/>
          <w:rtl w:val="true"/>
          <w:lang w:bidi="ar-SA"/>
        </w:rPr>
        <w:t>يتمكن فبالعينين تغميضا و للرفع منه فتحا، و إلا فينوي به قلبا، و يأتي بالذكر</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5661024_417432637"/>
      <w:bookmarkStart w:id="739" w:name="_Toc284"/>
      <w:bookmarkEnd w:id="738"/>
      <w:r>
        <w:rPr>
          <w:rtl w:val="true"/>
        </w:rPr>
        <w:t xml:space="preserve">مسألة </w:t>
      </w:r>
      <w:r>
        <w:rPr/>
        <w:t>7</w:t>
      </w:r>
      <w:r>
        <w:rPr>
          <w:rtl w:val="true"/>
        </w:rPr>
        <w:t xml:space="preserve">: </w:t>
      </w:r>
      <w:r>
        <w:rPr>
          <w:rtl w:val="true"/>
        </w:rPr>
        <w:t>يعتبر في الانحناء أن يكون بقصد الركوع</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الانحناء أن يكون بقصد الركوع و لو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بالبقاء على نيته في أول الصلاة، بأن لا ينوي الخلاف فلو انحنى بقصد وضع شي‌ء على الأرض، أو رفعه، أو قتل عقرب، أو حية، أو نحو ذلك لا يكفي في جعله ركوعا، بل لا بد من القيام ثمَّ الانحناء للركوع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منه زيادة الركن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الإيماء عليه، لكونه عاجزا عن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تلك الهيئة عليه بقصد الركوع و المسألة بحسب الأصول من الدوران بين المتباينين، فالأحوط الجمع بين الانحناء اليسير و الذكر فيه ثمَّ الرجوع إلى حالته الأولى و الإيماء و الذكر كلّ ذلك رجاء، لئلا يلزم زيادة الركن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القصد، فلتقوّم أجزاء الصلاة بقصد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كفاية القصد الإجمالي، فلأصالة البراءة عن اعتبار الزائد عليه، فيكفي بقاء قصد أصل الصلاة بما فيها من الأجزاء في نفسه و لو لم يكن ملتفتا إليه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في الركوع إحداثه و أنّه لا بد في القيام المتصل بالركوع من اتصاله به و عدم تخلل شي‌ء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المنساق من الأدلة عند المتشرعة و لم يستبعد في الجواهر الاكتفاء بإبقاء تلك الحالة للركوع الصلاتي، جمودا على الإطلاق، و لكنه مع كونه خلاف الاحتياط، خلاف المنساق من الأدلة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أتى به أولا ليس بركوع صلاتي حتّى يكون من زيادة الركوع الركني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لا بد في الركوع الصلاتي من قصد الجزئية، و كذا سائر أجزاء الصلاة من أفعالها و أقوالها، فمع عدم قصدها لا تكون جزءا فلا يستشكل أنّه على هذا لا بد و أن لا تكون زيادة الركن نسيانا موجبا للبطلان ركوعا كان أم غيره، </w:t>
      </w:r>
      <w:bookmarkStart w:id="740" w:name="pg12200_110922"/>
    </w:p>
    <w:p>
      <w:pPr>
        <w:pStyle w:val="Heading5"/>
        <w:numPr>
          <w:ilvl w:val="4"/>
          <w:numId w:val="1"/>
        </w:numPr>
        <w:rPr/>
      </w:pPr>
      <w:bookmarkStart w:id="741" w:name="__RefHeading___Toc5661026_417432637"/>
      <w:bookmarkStart w:id="742" w:name="_Toc285"/>
      <w:bookmarkEnd w:id="740"/>
      <w:bookmarkEnd w:id="741"/>
      <w:r>
        <w:rPr>
          <w:rtl w:val="true"/>
        </w:rPr>
        <w:t xml:space="preserve">مسألة </w:t>
      </w:r>
      <w:r>
        <w:rPr/>
        <w:t>8</w:t>
      </w:r>
      <w:r>
        <w:rPr>
          <w:rtl w:val="true"/>
        </w:rPr>
        <w:t xml:space="preserve">: </w:t>
      </w:r>
      <w:r>
        <w:rPr>
          <w:rtl w:val="true"/>
        </w:rPr>
        <w:t>إذا نسي الركوع فهوى إلى السجود و تذكر قبل وضع جبهته على الأرض رجع إلى القيام ثمَّ ركع</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الركوع فهوى إلى السجود و تذكر قبل وضع جبهته على الأرض رجع إلى القيام ثمَّ ركع و لا يكفي أن يقوم منحنيا إلى حدّ الركوع من دون أن ينتصب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تذكر بعد الدخول في السجود أو بعد رفع الرأس من السجدة الأولى قبل الدخول في الثانية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في هذه الصورة إعادة</w:t>
      </w:r>
    </w:p>
    <w:p>
      <w:pPr>
        <w:pStyle w:val="BookText"/>
        <w:rPr/>
      </w:pPr>
      <w:r>
        <w:rPr>
          <w:rFonts w:ascii="Amiri" w:hAnsi="Amiri" w:eastAsia="Amiri" w:cs="Amiri"/>
          <w:color w:val="111111"/>
          <w:sz w:val="28"/>
          <w:sz w:val="28"/>
          <w:szCs w:val="28"/>
          <w:rtl w:val="true"/>
          <w:lang w:bidi="ar-SA"/>
        </w:rPr>
        <w:t>لعدم قصد الجزئية مع النسيان و ذلك لما مر من كفاية القصد الإجمالي الارتكازي و لا ريب في تحققه مع النسيان أيضا، مع أنّ الزيادة السهوية لا تنافي قصد الجزئية فعلا و التفاتا في ظرف السهو لأنّ الساهي لا يلتفت إلى سهوه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الإتيان بالركوع، فلبقاء محلّه، فيجب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كفاية القيام منحنيا، فلتحصيل القيام المتصل بالركوع و هو واجب يجب تحصيله أيضا مع تمكنه منه، فيجب أن يستوي قائما لذلك و ظاهرهم الاتفاق على صحة صلاته حينئذ و يقتضيه الأصل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قلنا بأنّ تخلل مطلق فعل شي‌ء بين القيام و الركوع يضر بالقيام المتصل بالركوع كما هو الظاهر من الكلمات، و أما لو قلنا بأنّه لا يضر مثل الهويّ في المقام، فيصح أن يركع منحنيا و لا يجب عليه القيام لتحققه سابقا و مقتضى الأصل عدم المانعية، و لكنه خلاف ظواهر كلمات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المقام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و أخرى بحسب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صغريات الشك في مانعية السجدة المأتيّ بها، و مقتضى أصالتي الصحة و عدم المانعية عدمها كما ثبت في محلّه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فالمنساق من أدلة الترتيب بين الأجزاء أنّ ترتب الجزء اللاحق على السابق مقوّم لجزئية الجزء، فمع عدم الإتيان بالسابق لا يكون اللاحق جزءا و يكون وجوده كالعدم لا أثر له في البطلان إلا أن يدل دليل خاص عليه، فالمقتضي لإتيان الركوع المنسيّ موجود و المانع عنه مفقود، فيجب الإتيان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رفاعة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ينسى أن يركع حتّى يسجد و يقوم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الرجل ينسى أن يركع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حتّى يضع كلّ شي‌ء من ذلك موضعه</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أيقن الرجل أنّه ترك ركعة من الصلاة و قد سجد سجدتين و ترك الركوع استأنف الصلاة</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نسي أن يركع؟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الإعادة</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شي‌ء من هذه الأخبار دالا على بطلان الصلاة بمجرد الدخول في السجدة الأولى، بل خبر أبي بصير ظاهر في إناطة البطلان بالفراغ من السجدتين و لو فرض إطلاق في بعض الأخبار لا بد من تقييده به، و لكن المشهور بطلان الصلاة، بل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على من فصّل بين السجدة الواحدة و السجدتين سوى ما يظهر من صاحب المدارك و تبعه صاحب الحدائق من المناقشة في البطلان، بل 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بالبطلان لا يوافق ما ذكروه في المقام من غير خلاف بينهم إن سها عن واجب يمكن تداركه ثمَّ تداركه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إشكال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يعارضها خبر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شك بعد ما سجد أنّه لم يركع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استيقن فليلق السجدتين اللتين لا ركعة لهما، فيبني على صلاته على التمام، و إن كان لم يستيقن إلا بعد ما فرغ و انصرف فليقم فليصلّ ركعة و سجدتين و لا شي‌ء عليه</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رواية الصدوق بطريق صحيح عن أحدهما عليهما السلام باختلاف يسير و مقتضاه صحة الصلاة في نسيان الركوع و لو تذكر بعد السجدتين ثمَّ أتى به، و لكن إعراض المشهور أوهنه</w:t>
      </w:r>
      <w:r>
        <w:rPr>
          <w:rFonts w:eastAsia="Amiri" w:cs="Amiri" w:ascii="Amiri" w:hAnsi="Amiri"/>
          <w:color w:val="111111"/>
          <w:sz w:val="28"/>
          <w:szCs w:val="28"/>
          <w:rtl w:val="true"/>
          <w:lang w:bidi="ar-SA"/>
        </w:rPr>
        <w:t xml:space="preserve">. </w:t>
      </w:r>
      <w:bookmarkStart w:id="743" w:name="pg12200_110924"/>
    </w:p>
    <w:p>
      <w:pPr>
        <w:pStyle w:val="BookText"/>
        <w:rPr/>
      </w:pPr>
      <w:bookmarkEnd w:id="743"/>
      <w:r>
        <w:rPr>
          <w:rFonts w:ascii="Amiri" w:hAnsi="Amiri" w:eastAsia="Amiri" w:cs="Amiri"/>
          <w:color w:val="111111"/>
          <w:sz w:val="28"/>
          <w:sz w:val="28"/>
          <w:szCs w:val="28"/>
          <w:rtl w:val="true"/>
          <w:lang w:bidi="ar-SA"/>
        </w:rPr>
        <w:t xml:space="preserve">الصلاة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إتمامها، و إتيان سجدتي السهو لزيادة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5661028_417432637"/>
      <w:bookmarkStart w:id="745" w:name="_Toc286"/>
      <w:bookmarkEnd w:id="744"/>
      <w:r>
        <w:rPr>
          <w:rtl w:val="true"/>
        </w:rPr>
        <w:t xml:space="preserve">مسألة </w:t>
      </w:r>
      <w:r>
        <w:rPr/>
        <w:t>9</w:t>
      </w:r>
      <w:r>
        <w:rPr>
          <w:rtl w:val="true"/>
        </w:rPr>
        <w:t xml:space="preserve">: </w:t>
      </w:r>
      <w:r>
        <w:rPr>
          <w:rtl w:val="true"/>
        </w:rPr>
        <w:t>لو انحنى بقصد الركوع فنسي في الأثناء</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انحنى بقصد الركوع فنسي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لذهاب المشهور إلى البطلان كما مر،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موجبات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لكل زيادة 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التفصيل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النسيان قبل الوصول إلى حد الركوع و حصول التذكر بعد التجاوز عن أقصى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النسيان قبل الوصول إلى حد الركوع و حصول التذكر قبل التجاوز عن أقصى الحد و الحكم فيهما إنّما هو الانتصاب قائما ثمَّ الركوع عن قيام لعدم اتصال إحداث الهيئة الركوعية بالقيام إلا بذلك، فلو ارتفع متقوّسا بتخلل الهويّ بقصد السجود بين القيام و بين إحداث الركوع، فيوجب البطلان على ما يظهر التسالم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النسيان بعد الوصول إلى حد الركوع و التذكر بعد التجاوز إلى أقصى الحد، و لا ريب في أنّ الاحتياط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إنّما الكلام في وجوبه، لأنّ المفروض أنّه وصل إلى حد الركوع فتحقق مسماه و المنسيّ إنّما هو الطمأنينة و الذكر، فتكون مما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قوي فيها الصحة و إن كان بينهما فرق من جهة و هي إمكان تحصيل رفع الرأس من الركوع في المقام بخلاف المسألة الآتية لأنّ الظاهر منها التذكر بعد رفع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النسيان بعد الوصول و التذكر قبل التجاوز عن أقصى الحد و حكمه حكم ما يأتي في القسم الخامس من غير فرق</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النسيان حين الوصول إلى الحد و حصول التذكر فيه </w:t>
      </w:r>
    </w:p>
    <w:p>
      <w:pPr>
        <w:pStyle w:val="BookText"/>
        <w:rPr/>
      </w:pPr>
      <w:r>
        <w:rPr>
          <w:rFonts w:ascii="Amiri" w:hAnsi="Amiri" w:eastAsia="Amiri" w:cs="Amiri"/>
          <w:color w:val="111111"/>
          <w:sz w:val="28"/>
          <w:sz w:val="28"/>
          <w:szCs w:val="28"/>
          <w:rtl w:val="true"/>
          <w:lang w:bidi="ar-SA"/>
        </w:rPr>
        <w:t xml:space="preserve">و هوى إلى السجود، فإن كان النسيان قبل الوصول إلى حد الركوع انتصب قائما ثمَّ ركع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يكفي الانتصاب إلى الحد الذي عرض له 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الركوع، و إن كان بعد الوصول إلى حده فإن لم يخرج عن حده وجب عليه البقاء مطمئنا و الإتيان بالذكر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خرج عن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إعادة الصلاة بعد إتمامها بأحد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العود إلى القيام ثمَّ الهويّ للركوع، أو القيام بقصد الرفع منه ثمَّ الهويّ للسجود، و ذلك لاحتمال كون الفرض من باب نسيان الركوع فيتعيّن الأول، و يحتمل كونه من باب نسيان الذكر و الطمأنينة في الركوع بعد تحققه و عليه فيتعيّن الثاني، فالأحوط أن يتمها بأحد الوجهين ثمَّ يعيدها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و يجب فيه البقاء مطمئنا و الإتيان بالذكر حينئذ لوجود المقتضي و فقد المانع و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الركوع عن قيام مع تمكنه منه، فيجب ذلك، لوجود المقتضي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الركوع عن قيام حينئذ و تقدم في القسمين الأولين مما تعرضنا له من الأقسام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الخامس الذي تعرضنا له و يصح ركوعه، لوجود المقتضي و فقد المانع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الذي تعرضنا 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وجه ثالث و هو الرجوع منحنيا إلى حد الركوع و إتمامه بالذكر و الطمأنينة بقصد إتمام الركوع الأول و ليس ذلك من زيادة الركوع لأنّها إن كانت قصدية، فالمفروض عدم قصدها و إن كانت انطباقية قهرية فالظاهر عدمها، لأنّ العرف يرونه متمما للركوع الأول لا شيئا مستقلا</w:t>
      </w:r>
      <w:r>
        <w:rPr>
          <w:rFonts w:eastAsia="Amiri" w:cs="Amiri" w:ascii="Amiri" w:hAnsi="Amiri"/>
          <w:color w:val="111111"/>
          <w:sz w:val="28"/>
          <w:szCs w:val="28"/>
          <w:rtl w:val="true"/>
          <w:lang w:bidi="ar-SA"/>
        </w:rPr>
        <w:t xml:space="preserve">. </w:t>
      </w:r>
      <w:bookmarkStart w:id="746" w:name="pg12200_110926"/>
    </w:p>
    <w:p>
      <w:pPr>
        <w:pStyle w:val="Heading5"/>
        <w:numPr>
          <w:ilvl w:val="4"/>
          <w:numId w:val="1"/>
        </w:numPr>
        <w:rPr/>
      </w:pPr>
      <w:bookmarkStart w:id="747" w:name="__RefHeading___Toc5661030_417432637"/>
      <w:bookmarkStart w:id="748" w:name="_Toc287"/>
      <w:bookmarkEnd w:id="746"/>
      <w:bookmarkEnd w:id="747"/>
      <w:r>
        <w:rPr>
          <w:rtl w:val="true"/>
        </w:rPr>
        <w:t xml:space="preserve">مسألة </w:t>
      </w:r>
      <w:r>
        <w:rPr/>
        <w:t>10</w:t>
      </w:r>
      <w:r>
        <w:rPr>
          <w:rtl w:val="true"/>
        </w:rPr>
        <w:t xml:space="preserve">: </w:t>
      </w:r>
      <w:r>
        <w:rPr>
          <w:rtl w:val="true"/>
        </w:rPr>
        <w:t>ذكر بعض العلماء</w:t>
      </w:r>
      <w:r>
        <w:rPr>
          <w:rtl w:val="true"/>
        </w:rPr>
        <w:t xml:space="preserve">: </w:t>
      </w:r>
      <w:r>
        <w:rPr>
          <w:rtl w:val="true"/>
        </w:rPr>
        <w:t>أنّه يكفي في ركوع المرأة الانحناء بمقدار يمكن معه إيصال يديها إلى فخذيها فوق ركبتيها</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ركوع المرأة الانحناء بمقدار يمكن معه إيصال يديها إلى فخذيها فوق ركبتيها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باستحباب ذلك، و الأحوط كونها كالرجل في المقدار الواجب من 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الأولى لها عدم الزيادة في الانحناء لئلا ترتفع عجيزتها</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5661032_417432637"/>
      <w:bookmarkStart w:id="750" w:name="_Toc288"/>
      <w:bookmarkEnd w:id="749"/>
      <w:r>
        <w:rPr>
          <w:rtl w:val="true"/>
        </w:rPr>
        <w:t xml:space="preserve">مسألة </w:t>
      </w:r>
      <w:r>
        <w:rPr/>
        <w:t>11</w:t>
      </w:r>
      <w:r>
        <w:rPr>
          <w:rtl w:val="true"/>
        </w:rPr>
        <w:t xml:space="preserve">: </w:t>
      </w:r>
      <w:r>
        <w:rPr>
          <w:rtl w:val="true"/>
        </w:rPr>
        <w:t>يكفي في ذكر الركوع التسبيحة الكبرى مرة واحدة</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ذكر الركوع التسبيحة الكبرى مرة واحدة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الصغرى إذا اختارها فالأقوى وجوب تكرارها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الأحوط و الأفضل في الكبرى أيضا التكرار ثلاثا، كما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هذا الحكم قول أبي جعفر عليه السلام في خبر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إذا قامت في الصلاة جمعت بين قدميها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ركعت وضعت يديها فوق ركبتيها على فخذيها لئلا تطأطئ كثيرا فترتفع عجيزتها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مقتضى العمومات و الإطلاقات و قاعدة الاشتراك عدم الفرق في مقدار الانحناء بين ركوعها و ركوع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لا تدل على الخلاف لأنّ وضع اليد فوق الركبة أعم من التقليل في الانحناء، و يشهد له التعليل أيضا حيث نهى عليه السلام عن التطأطؤ الكثير حتّى ترتفع عجيزتها و انحناء الركوع للرجل ليس من التطأطؤ الكثير كما لا يخفى، فلا وجه لما نسب إلى جمع من المتقدمين و المتأخرين من مخالفة ركوعها مع ركوع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الأولى لها عدم الزيادة في الانحناء، لئلا ترتفع عجيزتها عملا بالخبر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 أيّ شي‌ء حد الركوع و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سبحان ربّي العظيم و بحمده ثلاثا في الركوع و سبحان ربّي الأعلى و بحمده ثلاثا في السجود، فمن نقص واحدة نقص ثلث </w:t>
      </w:r>
    </w:p>
    <w:p>
      <w:pPr>
        <w:pStyle w:val="BookText"/>
        <w:rPr/>
      </w:pPr>
      <w:r>
        <w:rPr>
          <w:rFonts w:ascii="Amiri" w:hAnsi="Amiri" w:eastAsia="Amiri" w:cs="Amiri"/>
          <w:color w:val="111111"/>
          <w:sz w:val="28"/>
          <w:sz w:val="28"/>
          <w:szCs w:val="28"/>
          <w:rtl w:val="true"/>
          <w:lang w:bidi="ar-SA"/>
        </w:rPr>
        <w:t xml:space="preserve">الأحوط في مطلق الذكر غير التسبيحة أيضا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كلّ واحد منه بقدر الثلاث من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الزيادة على الثلاث و لو بقصد الخصوصية و 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أن يختم على 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صلاته و من نقص اثنين نقص ثلثي صلاته، و من لم يسبح فلا صلاة له</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 في ذيل خبر ابن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السنة ثلاث و الفضل في سبع</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الشامل للتسبيح و ما هو بدل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في الواجب الثاني من واجبات الركوع،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جواز الزيادة على الثلاث، فللنصوص القولية و الفعلية الدالة على رجحان إطالة الركوع و السجود و إكثار الذكر فيهما، و لأنّه من الخير المحض المطلوب على كلّ حال، و في 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يقوى على أن يطوّل الركوع و السجود فليطوّل ما استطاع يكون ذلك في تسبيح اللّه و تحميده و الدعاء و التضرع، فإنّ أقرب ما يكون العبد إلى ربه و هو ساجد</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صحة قصد الجزئية، فلما تقدم في المباحث السابقة من صحة قصد الجزئية بالمندوبات جزئية عرفية مسامحية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الخبر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وتر و يحب الوتر</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الفريضة من ذلك تسبيحة و السنة ثلاث و الفضل في سبع</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bookmarkStart w:id="751" w:name="pg12200_110928"/>
    </w:p>
    <w:p>
      <w:pPr>
        <w:pStyle w:val="BookText"/>
        <w:rPr/>
      </w:pPr>
      <w:bookmarkEnd w:id="751"/>
      <w:r>
        <w:rPr>
          <w:rFonts w:ascii="Amiri" w:hAnsi="Amiri" w:eastAsia="Amiri" w:cs="Amiri"/>
          <w:color w:val="111111"/>
          <w:sz w:val="28"/>
          <w:sz w:val="28"/>
          <w:szCs w:val="28"/>
          <w:rtl w:val="true"/>
          <w:lang w:bidi="ar-SA"/>
        </w:rPr>
        <w:t>كالثلاث، و الخمس و السبع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 من الصادق صلوات اللّه عليه ستون تسبيحة في ركوعه و سجوده</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5661034_417432637"/>
      <w:bookmarkStart w:id="753" w:name="_Toc289"/>
      <w:bookmarkEnd w:id="752"/>
      <w:r>
        <w:rPr>
          <w:rtl w:val="true"/>
        </w:rPr>
        <w:t xml:space="preserve">مسألة </w:t>
      </w:r>
      <w:r>
        <w:rPr/>
        <w:t>12</w:t>
      </w:r>
      <w:r>
        <w:rPr>
          <w:rtl w:val="true"/>
        </w:rPr>
        <w:t xml:space="preserve">: </w:t>
      </w:r>
      <w:r>
        <w:rPr>
          <w:rtl w:val="true"/>
        </w:rPr>
        <w:t>إذا أتى بالذكر أزيد من مرّة لا يجب تعيين الواجب منه</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بالذكر أزيد من مرّة لا يجب تعيين الواجب منه، بل الأحوط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إذا عينه في غير الأول، لاحتمال كون الواجب هو الأول مطلقا، بل احتمال كون الواجب هو المجموع، فيكون من باب التخيير بين المرة و الثلاث و الخمس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و هو يصلّي فعددت له في الركوع و السجود ستين تسبيحة</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قضية في واقعة لا تنافي رجحان الوتر، مع أنّه ليس بظاهر في أنّ جميع الستين في الركوع أو السجود من الممكن أن يكون تسعة و عشرين في الركوع و واحد و ثلاثين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إطلاقه يشمل التسبيحة الصغرى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الوجوب، فلأصالة البراءة عنه، مع عدم اعتبار قصد الوجه كما ثبت في محلّه، و أما كون الأحوط العدم، فللاحتمالات الآتية المانعة عن الجزم بالتعيين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الواجب هو الأول و كون البقية 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الواجب التخييري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هو المجموع من حيث المجموع عند اختياره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جعله أيا منها شاء 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الجميع ثبوتا و لكن المتفاهم من الأدلة بحسب المرتكزات هو الأول</w:t>
      </w:r>
      <w:r>
        <w:rPr>
          <w:rFonts w:eastAsia="Amiri" w:cs="Amiri" w:ascii="Amiri" w:hAnsi="Amiri"/>
          <w:color w:val="111111"/>
          <w:sz w:val="28"/>
          <w:szCs w:val="28"/>
          <w:rtl w:val="true"/>
          <w:lang w:bidi="ar-SA"/>
        </w:rPr>
        <w:t xml:space="preserve">. </w:t>
      </w:r>
      <w:bookmarkStart w:id="754" w:name="pg12200_110929"/>
    </w:p>
    <w:p>
      <w:pPr>
        <w:pStyle w:val="Heading5"/>
        <w:numPr>
          <w:ilvl w:val="4"/>
          <w:numId w:val="1"/>
        </w:numPr>
        <w:rPr/>
      </w:pPr>
      <w:bookmarkStart w:id="755" w:name="__RefHeading___Toc5661036_417432637"/>
      <w:bookmarkStart w:id="756" w:name="_Toc290"/>
      <w:bookmarkEnd w:id="754"/>
      <w:bookmarkEnd w:id="755"/>
      <w:r>
        <w:rPr>
          <w:rtl w:val="true"/>
        </w:rPr>
        <w:t xml:space="preserve">مسألة </w:t>
      </w:r>
      <w:r>
        <w:rPr/>
        <w:t>13</w:t>
      </w:r>
      <w:r>
        <w:rPr>
          <w:rtl w:val="true"/>
        </w:rPr>
        <w:t xml:space="preserve">: </w:t>
      </w:r>
      <w:r>
        <w:rPr>
          <w:rtl w:val="true"/>
        </w:rPr>
        <w:t>يجوز في حال الضرورة و ضيق الوقت الاقتصار على الصغرى مرة واحدة</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حال الضرورة و ضيق الوقت الاقتصار على الصغرى مرة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فيجزئ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5661038_417432637"/>
      <w:bookmarkStart w:id="758" w:name="_Toc291"/>
      <w:bookmarkEnd w:id="757"/>
      <w:r>
        <w:rPr>
          <w:rtl w:val="true"/>
        </w:rPr>
        <w:t xml:space="preserve">مسألة </w:t>
      </w:r>
      <w:r>
        <w:rPr/>
        <w:t>14</w:t>
      </w:r>
      <w:r>
        <w:rPr>
          <w:rtl w:val="true"/>
        </w:rPr>
        <w:t xml:space="preserve">: </w:t>
      </w:r>
      <w:r>
        <w:rPr>
          <w:rtl w:val="true"/>
        </w:rPr>
        <w:t>لا يجوز الشروع في الذكر قبل الوصول إلى حد الركوع</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الشروع في الذكر قبل الوصول إلى حد الركوع، و كذا بعد الوصول و قبل الاطمئنان و الاستقرار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النهوض قبل تمامه و الإتمام حال الحركة للنهوض، فلو أتى به كذلك بطل و إن كان بحرف واحد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يجب إعادته إن كان سهوا و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درك الوقت عن الزائد على المرة، مع ظهور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يجزي المريض من التسبيح في الركوع و السجود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تسبيحة واحدة</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 سبحان اللّه سبحان اللّه سبحان اللّه أجزأك و تسبيحة واحدة تجزي للمعتل و المريض و المستعجل</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فعدم القائل بهما و قصور 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إمكان حملهما على التسبيحة الواحدة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أسقطهما عن صلاحية الاستدلال بهما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الضرورة و الاستعجال أهم بالنسبة إلى ذكر الركوع، فيصلح دليلا للمقام، و الظاهر أنّه كذلك و لا وجه للأخذ بإطلاقهما و لو من كلّ جهة و لكلّ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اعتبار الطمأنينة و الاستقرار في حال الركوع و يشمل الدليل ذلك كلّه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الزيادة العمدية في الأول و الأخير، و من فقد شرط الذكر في الوسط هذا مع العلم بالحكم 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الجهل بهما أو بأحدهما فإن شمله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يصح و لا شي‌ء عليه و إلا يكون كالعمد و يأتي في الخلل ما ينفع المقام</w:t>
      </w:r>
      <w:r>
        <w:rPr>
          <w:rFonts w:eastAsia="Amiri" w:cs="Amiri" w:ascii="Amiri" w:hAnsi="Amiri"/>
          <w:color w:val="111111"/>
          <w:sz w:val="28"/>
          <w:szCs w:val="28"/>
          <w:rtl w:val="true"/>
          <w:lang w:bidi="ar-SA"/>
        </w:rPr>
        <w:t xml:space="preserve">. </w:t>
      </w:r>
      <w:bookmarkStart w:id="759" w:name="pg12200_110930"/>
    </w:p>
    <w:p>
      <w:pPr>
        <w:pStyle w:val="BookText"/>
        <w:rPr/>
      </w:pPr>
      <w:bookmarkEnd w:id="759"/>
      <w:r>
        <w:rPr>
          <w:rFonts w:ascii="Amiri" w:hAnsi="Amiri" w:eastAsia="Amiri" w:cs="Amiri"/>
          <w:color w:val="111111"/>
          <w:sz w:val="28"/>
          <w:sz w:val="28"/>
          <w:szCs w:val="28"/>
          <w:rtl w:val="true"/>
          <w:lang w:bidi="ar-SA"/>
        </w:rPr>
        <w:t xml:space="preserve">يخرج عن حد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بطلت الصلاة مع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أتى به ثانيا مع الاستقرار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لم يكن ما أتى به حال عدم الاستقرار بقصد الجزئية، بل بقصد الذكر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5661040_417432637"/>
      <w:bookmarkStart w:id="761" w:name="_Toc292"/>
      <w:bookmarkEnd w:id="760"/>
      <w:r>
        <w:rPr>
          <w:rtl w:val="true"/>
        </w:rPr>
        <w:t xml:space="preserve">مسألة </w:t>
      </w:r>
      <w:r>
        <w:rPr/>
        <w:t>15</w:t>
      </w:r>
      <w:r>
        <w:rPr>
          <w:rtl w:val="true"/>
        </w:rPr>
        <w:t xml:space="preserve">: </w:t>
      </w:r>
      <w:r>
        <w:rPr>
          <w:rtl w:val="true"/>
        </w:rPr>
        <w:t>لو لم يتمكن من الطمأنينة لمرض أو غيره سقطت</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يتمكن من الطمأنينة لمرض أو غيره سقطت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عليه إكمال الذكر الواجب قبل الخروج عن مسمّى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لم يتمكن من البقاء في حد الركوع إلى تمام الذكر يجوز له الشروع قبل الوصول أو الإتمام حال النهوض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صحة الصلاة، فلحديث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الإعادة، فلإطلاق دليل وجوبه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عدم الخروج عن حد الركوع، فلأنّ محلّ الذكر إنّما هو الركوع كما تقدم و بعد الخروج عن حده لا محلّ له، فلا وجه لوجوبه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حينئذ من الزيادة العمدية الموجبة للبطلان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الخلل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بطلان الصلاة بالزيادة العمدية لا أثر للمأتي به ثانيا و إن أتى به صحيحا جامعا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الزيادة العمدية المبطلة متقوّمة بقصد الجزئية و مع عدم قصدها لا وجه للبطلان، و لا يعتبر الاستقرار و الطمأنينة في مطلق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يقتضيه أنّ المنساق من دليل اعتبارها إنّما هو حال التمكن، و مقتضى قاعدة الميسور، و ظهور الإجماع عدم سقوط أصل الذكر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وجوبه في الركوع الشامل لصورة عدم التمكن من الطمأنينة أيضا مع التمكن من حفظ صورة الركوع</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سقوط أصل الذكر، فلما مر من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w:t>
      </w:r>
      <w:bookmarkStart w:id="762" w:name="pg12200_110931"/>
    </w:p>
    <w:p>
      <w:pPr>
        <w:pStyle w:val="Heading5"/>
        <w:numPr>
          <w:ilvl w:val="4"/>
          <w:numId w:val="1"/>
        </w:numPr>
        <w:rPr/>
      </w:pPr>
      <w:bookmarkStart w:id="763" w:name="__RefHeading___Toc5661042_417432637"/>
      <w:bookmarkStart w:id="764" w:name="_Toc293"/>
      <w:bookmarkEnd w:id="762"/>
      <w:bookmarkEnd w:id="763"/>
      <w:r>
        <w:rPr>
          <w:rtl w:val="true"/>
        </w:rPr>
        <w:t xml:space="preserve">مسألة </w:t>
      </w:r>
      <w:r>
        <w:rPr/>
        <w:t>16</w:t>
      </w:r>
      <w:r>
        <w:rPr>
          <w:rtl w:val="true"/>
        </w:rPr>
        <w:t xml:space="preserve">: </w:t>
      </w:r>
      <w:r>
        <w:rPr>
          <w:rtl w:val="true"/>
        </w:rPr>
        <w:t>لو ترك الطمأنينة في الركوع أصلا</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الطمأنينة في الركوع أصلا بأن لم يبق في حده، بل رفع رأسه بمجرد الوصول سهوا، فالأحوط إعادة الصلاة، لاحتمال توقف صدق الركوع على الطمأنينة في الجملة، لكن الأقوى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5661044_417432637"/>
      <w:bookmarkStart w:id="766" w:name="_Toc294"/>
      <w:bookmarkEnd w:id="765"/>
      <w:r>
        <w:rPr>
          <w:rtl w:val="true"/>
        </w:rPr>
        <w:t xml:space="preserve">مسألة </w:t>
      </w:r>
      <w:r>
        <w:rPr/>
        <w:t>17</w:t>
      </w:r>
      <w:r>
        <w:rPr>
          <w:rtl w:val="true"/>
        </w:rPr>
        <w:t xml:space="preserve">: </w:t>
      </w:r>
      <w:r>
        <w:rPr>
          <w:rtl w:val="true"/>
        </w:rPr>
        <w:t>يجوز الجمع بين التسبيحة الكبرى و الصغرى</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الجمع بين التسبيحة الكبرى و الصغرى و كذا بينهما و بين غيرهما من الأذكار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5661046_417432637"/>
      <w:bookmarkStart w:id="768" w:name="_Toc295"/>
      <w:bookmarkEnd w:id="767"/>
      <w:r>
        <w:rPr>
          <w:rtl w:val="true"/>
        </w:rPr>
        <w:t xml:space="preserve">مسألة </w:t>
      </w:r>
      <w:r>
        <w:rPr/>
        <w:t>18</w:t>
      </w:r>
      <w:r>
        <w:rPr>
          <w:rtl w:val="true"/>
        </w:rPr>
        <w:t xml:space="preserve">: </w:t>
      </w:r>
      <w:r>
        <w:rPr>
          <w:rtl w:val="true"/>
        </w:rPr>
        <w:t>إذا شرع في التسبيح بقصد الصغرى يجوز له أن يعدل في الأثناء إلى الكبرى</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شرع في التسبيح بقصد الصغرى يجوز له أن يعدل في الأثناء إلى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أن</w:t>
      </w:r>
    </w:p>
    <w:p>
      <w:pPr>
        <w:pStyle w:val="BookText"/>
        <w:rPr/>
      </w:pPr>
      <w:r>
        <w:rPr>
          <w:rFonts w:ascii="Amiri" w:hAnsi="Amiri" w:eastAsia="Amiri" w:cs="Amiri"/>
          <w:color w:val="111111"/>
          <w:sz w:val="28"/>
          <w:sz w:val="28"/>
          <w:szCs w:val="28"/>
          <w:rtl w:val="true"/>
          <w:lang w:bidi="ar-SA"/>
        </w:rPr>
        <w:t>الفرق بين الحالتين، فلعدم الترجيح بينهما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الثاني يقع الشروع في الذكر في حال الركوع و مراعاته أحوط من وقوع ختامه فيه، لتمكنه فعلا من الشروع في الذكر في حال الركوع، فتشمله إطلاقات الأدلة و عموماتها، فإذا تحقق الاضطرار يتبدل تكليفه إلى ما اضطر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الوجوب في حال السهو، و عن الشرطية للركوع، و لعدم تقوم الركوع به 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يصح التمسك بإطلاق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أيضا، لأنّ احتمال دخل الطمأنينة فيه ضعيف لا يضر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من الاحتمال المعتنى به لا يصح التمسك به حينئذ، لأنّه تمسك بالعام في الشبهة المصداقية و الوجه في الاحتياط ظاهر، لحسنه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حسن على كلّ حال</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خصوصا في مثل الركوع و السجود المطلوب فيهما التطويل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المطلوب إنّما هو قصد طبيعي اللفظ الدال على المعنى و هو متحقق في الإتيان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به الكبرى أو الصغرى عدل عن </w:t>
      </w:r>
      <w:bookmarkStart w:id="769" w:name="pg12200_110932"/>
    </w:p>
    <w:p>
      <w:pPr>
        <w:pStyle w:val="BookText"/>
        <w:rPr/>
      </w:pPr>
      <w:bookmarkEnd w:id="769"/>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و ذكر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و كذا العكس، و كذا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الصغرى ثمَّ ضم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و لا إله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بالعكس</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5661048_417432637"/>
      <w:bookmarkStart w:id="771" w:name="_Toc296"/>
      <w:bookmarkEnd w:id="770"/>
      <w:r>
        <w:rPr>
          <w:rtl w:val="true"/>
        </w:rPr>
        <w:t xml:space="preserve">مسألة </w:t>
      </w:r>
      <w:r>
        <w:rPr/>
        <w:t>19</w:t>
      </w:r>
      <w:r>
        <w:rPr>
          <w:rtl w:val="true"/>
        </w:rPr>
        <w:t xml:space="preserve">: </w:t>
      </w:r>
      <w:r>
        <w:rPr>
          <w:rtl w:val="true"/>
        </w:rPr>
        <w:t>يشترط في ذكر الركوع العربية</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ذكر الركوع العربية، و الموالاة و أداء الحروف من مخارجها الطبيعية، و عدم المخالفة في الحركات الإعرابية و البنائية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5661050_417432637"/>
      <w:bookmarkStart w:id="773" w:name="_Toc297"/>
      <w:bookmarkEnd w:id="772"/>
      <w:r>
        <w:rPr>
          <w:rtl w:val="true"/>
        </w:rPr>
        <w:t xml:space="preserve">مسألة </w:t>
      </w:r>
      <w:r>
        <w:rPr/>
        <w:t>20</w:t>
      </w:r>
      <w:r>
        <w:rPr>
          <w:rtl w:val="true"/>
        </w:rPr>
        <w:t xml:space="preserve">: </w:t>
      </w:r>
      <w:r>
        <w:rPr>
          <w:rtl w:val="true"/>
        </w:rPr>
        <w:t xml:space="preserve">يجوز في لفظة </w:t>
      </w:r>
      <w:r>
        <w:rPr>
          <w:rtl w:val="true"/>
        </w:rPr>
        <w:t>«</w:t>
      </w:r>
      <w:r>
        <w:rPr>
          <w:rtl w:val="true"/>
        </w:rPr>
        <w:t>ربّي العظيم</w:t>
      </w:r>
      <w:r>
        <w:rPr>
          <w:rtl w:val="true"/>
        </w:rPr>
        <w:t xml:space="preserve">» </w:t>
      </w:r>
      <w:r>
        <w:rPr>
          <w:rtl w:val="true"/>
        </w:rPr>
        <w:t xml:space="preserve">أن يقرأ بإشباع كسر الباء من </w:t>
      </w:r>
      <w:r>
        <w:rPr>
          <w:rtl w:val="true"/>
        </w:rPr>
        <w:t>«</w:t>
      </w:r>
      <w:r>
        <w:rPr>
          <w:rtl w:val="true"/>
        </w:rPr>
        <w:t>ربّي</w:t>
      </w:r>
      <w:r>
        <w:rPr>
          <w:rtl w:val="true"/>
        </w:rPr>
        <w:t>»</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بإشباع كسر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إشباعه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5661052_417432637"/>
      <w:bookmarkStart w:id="775" w:name="_Toc298"/>
      <w:bookmarkEnd w:id="774"/>
      <w:r>
        <w:rPr>
          <w:rtl w:val="true"/>
        </w:rPr>
        <w:t xml:space="preserve">مسألة </w:t>
      </w:r>
      <w:r>
        <w:rPr/>
        <w:t>21</w:t>
      </w:r>
      <w:r>
        <w:rPr>
          <w:rtl w:val="true"/>
        </w:rPr>
        <w:t xml:space="preserve">: </w:t>
      </w:r>
      <w:r>
        <w:rPr>
          <w:rtl w:val="true"/>
        </w:rPr>
        <w:t>إذا تحرك في حال الذكر الواجب بسبب قهريّ</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في حال الذكر الواجب بسبب قهريّ بحيث خرج عن الاستقرار وجب إعادته بخلاف الذكر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إلى الأخرى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متقوّما بقصد الحكاية عن لفظ مخصوص كما قيل في جزئية البسملة، فلا يجوز العدول حينئذ لعدم صيرورته جزءا لشي‌ء إلا بذلك، و لكن مقتضى الأصل و الإطلاق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هو المنساق من الأدلة و استقرت عليه السيرة الفتوائية و العملية، بل سيرة المهتمين بصلاتهم من أول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بالإشباع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بعدم إشباعه حذفه و كلّ منهما يصح في العلوم الأدبية المتكفلة لنظم اللغة العربية، و الأصل و الإطلاق ينفي تعيين كلّ منهما بالخصوص</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إعادة الذكر الواجب، فلبقاء المحلّ و إمكان تدارك ما فات هذا إذا كان صدور الذكر في حال الحركة من مجرد سبق اللسان، و أما إذا كان ذلك بالعمد و الاختيار و بقصد الجزئية تبطل من جهة الزيادة العمدية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الإتيان بالذكر سهوا فيجزي فيه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فيأتي بالذكر في حال الاستقرار أيضا و 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الإعادة في الذكر المندوب، فلعدم </w:t>
      </w:r>
      <w:bookmarkStart w:id="776" w:name="pg12200_110933"/>
    </w:p>
    <w:p>
      <w:pPr>
        <w:pStyle w:val="Heading5"/>
        <w:numPr>
          <w:ilvl w:val="4"/>
          <w:numId w:val="1"/>
        </w:numPr>
        <w:rPr/>
      </w:pPr>
      <w:bookmarkStart w:id="777" w:name="__RefHeading___Toc5661054_417432637"/>
      <w:bookmarkStart w:id="778" w:name="_Toc299"/>
      <w:bookmarkEnd w:id="776"/>
      <w:bookmarkEnd w:id="777"/>
      <w:r>
        <w:rPr>
          <w:rtl w:val="true"/>
        </w:rPr>
        <w:t xml:space="preserve">مسألة </w:t>
      </w:r>
      <w:r>
        <w:rPr/>
        <w:t>22</w:t>
      </w:r>
      <w:r>
        <w:rPr>
          <w:rtl w:val="true"/>
        </w:rPr>
        <w:t xml:space="preserve">: </w:t>
      </w:r>
      <w:r>
        <w:rPr>
          <w:rtl w:val="true"/>
        </w:rPr>
        <w:t>لا بأس بالحركة اليسيرة التي لا تنافي صدق الاستقرار</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بالحركة اليسيرة التي لا تنافي صدق الاستقرار، و كذا بحركة أصابع اليد أو الرجل بعد كون البدن مستقرّا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5661056_417432637"/>
      <w:bookmarkStart w:id="780" w:name="_Toc300"/>
      <w:bookmarkEnd w:id="779"/>
      <w:r>
        <w:rPr>
          <w:rtl w:val="true"/>
        </w:rPr>
        <w:t xml:space="preserve">مسألة </w:t>
      </w:r>
      <w:r>
        <w:rPr/>
        <w:t>23</w:t>
      </w:r>
      <w:r>
        <w:rPr>
          <w:rtl w:val="true"/>
        </w:rPr>
        <w:t xml:space="preserve">: </w:t>
      </w:r>
      <w:r>
        <w:rPr>
          <w:rtl w:val="true"/>
        </w:rPr>
        <w:t>إذا وصل في الانحناء إلى أول حد الركوع فاستقر و أتى بالذكر</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 في الانحناء إلى أول حد الركوع فاستقر و أتى بالذكر أو لم يأت به ثمَّ انحنى أزيد بحيث وصل إلى آخر الحد لا بأس به، و كذا العكس و لا يعد من زيادة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وصل إلى أقصى الحد، ثمَّ نزل أزيد، ثمَّ رجع، فإنّه يوجب زيادته، فما دام في حده يعد ركوعا واحدا و إن تبدلت الدرجات منه</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5661058_417432637"/>
      <w:bookmarkStart w:id="782" w:name="_Toc301"/>
      <w:bookmarkEnd w:id="781"/>
      <w:r>
        <w:rPr>
          <w:rtl w:val="true"/>
        </w:rPr>
        <w:t xml:space="preserve">مسألة </w:t>
      </w:r>
      <w:r>
        <w:rPr/>
        <w:t>24</w:t>
      </w:r>
      <w:r>
        <w:rPr>
          <w:rtl w:val="true"/>
        </w:rPr>
        <w:t xml:space="preserve">: </w:t>
      </w:r>
      <w:r>
        <w:rPr>
          <w:rtl w:val="true"/>
        </w:rPr>
        <w:t xml:space="preserve">إذا شك في لفظ </w:t>
      </w:r>
      <w:r>
        <w:rPr>
          <w:rtl w:val="true"/>
        </w:rPr>
        <w:t>«</w:t>
      </w:r>
      <w:r>
        <w:rPr>
          <w:rtl w:val="true"/>
        </w:rPr>
        <w:t>العظيم</w:t>
      </w:r>
      <w:r>
        <w:rPr>
          <w:rtl w:val="true"/>
        </w:rPr>
        <w:t xml:space="preserve">» </w:t>
      </w:r>
      <w:r>
        <w:rPr>
          <w:rtl w:val="true"/>
        </w:rPr>
        <w:t>مثلا أنّه بالضاد أو بالظاء يجب عليه ترك الكبرى و الإتيان بالصغرى ثلاثا</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أنّه بالضاد أو بالظاء يجب عليه ترك الكبرى و الإتيان بالصغرى ثلاثا أو غيرها من</w:t>
      </w:r>
    </w:p>
    <w:p>
      <w:pPr>
        <w:pStyle w:val="BookText"/>
        <w:rPr/>
      </w:pPr>
      <w:r>
        <w:rPr>
          <w:rFonts w:ascii="Amiri" w:hAnsi="Amiri" w:eastAsia="Amiri" w:cs="Amiri"/>
          <w:color w:val="111111"/>
          <w:sz w:val="28"/>
          <w:sz w:val="28"/>
          <w:szCs w:val="28"/>
          <w:rtl w:val="true"/>
          <w:lang w:bidi="ar-SA"/>
        </w:rPr>
        <w:t>اعتبار الاستقرار فيه إن لم يأت به بقصد الجزئية، بل بقصد مطلق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أتى به بقصد الجزئية فالأحوط اعتباره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يصح الإتيان بمطلق الذكر في حال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اختيارية كانت أو 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كذا الذكر المندوب لا بعنوان الجزئية و لا يصح في الذكر الواجب، و كذا المندوب بقصد الجزئية على الأحوط و تقدم تفصيل ذلك كلّه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الاستقرار و الطمأنينة من الموضوعات العرفية، و يحكم العرف بصدقها مع استقرار البدن و إن تحركت أصابع اليد أو الرجل و الأدلة منزلة على المتعارف، مضافا إلى أصالة عدم المانعية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مكروهات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بعض الأمور و جواز بعضها الآخر الظاهرة في عدم قادحية مطلق الحركة كالعبث باليد و التمطي و نحو ذلك، فراجع</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زيادة الركوع عبارة عن إحداث ركوع آخر بعد ما أتى به أولا و المقام من التنزل في درجات ركوع واحد و لم يحصل خروج عن الركوع الأول حتّى يكون المأتيّ به ركوعا ثانيا و تقدم في المسائل السابقة ما ينفع المقام</w:t>
      </w:r>
      <w:r>
        <w:rPr>
          <w:rFonts w:eastAsia="Amiri" w:cs="Amiri" w:ascii="Amiri" w:hAnsi="Amiri"/>
          <w:color w:val="111111"/>
          <w:sz w:val="28"/>
          <w:szCs w:val="28"/>
          <w:rtl w:val="true"/>
          <w:lang w:bidi="ar-SA"/>
        </w:rPr>
        <w:t xml:space="preserve">. </w:t>
      </w:r>
      <w:bookmarkStart w:id="783" w:name="pg12200_110934"/>
    </w:p>
    <w:p>
      <w:pPr>
        <w:pStyle w:val="BookText"/>
        <w:rPr/>
      </w:pPr>
      <w:bookmarkEnd w:id="783"/>
      <w:r>
        <w:rPr>
          <w:rFonts w:ascii="Amiri" w:hAnsi="Amiri" w:eastAsia="Amiri" w:cs="Amiri"/>
          <w:color w:val="111111"/>
          <w:sz w:val="28"/>
          <w:sz w:val="28"/>
          <w:szCs w:val="28"/>
          <w:rtl w:val="true"/>
          <w:lang w:bidi="ar-SA"/>
        </w:rPr>
        <w:t xml:space="preserve">الأذكار، و لا يجوز له أن يقرأ بالوجهين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أو بالفتح يتعيّن عليه أن يقف عليه، و لا يبعد عليه جواز قراءته وصلا بالوجهين، لإمكان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لأعني مقدرا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5661060_417432637"/>
      <w:bookmarkStart w:id="785" w:name="_Toc302"/>
      <w:bookmarkEnd w:id="784"/>
      <w:r>
        <w:rPr>
          <w:rtl w:val="true"/>
        </w:rPr>
        <w:t xml:space="preserve">مسألة </w:t>
      </w:r>
      <w:r>
        <w:rPr/>
        <w:t>25</w:t>
      </w:r>
      <w:r>
        <w:rPr>
          <w:rtl w:val="true"/>
        </w:rPr>
        <w:t xml:space="preserve">: </w:t>
      </w:r>
      <w:r>
        <w:rPr>
          <w:rtl w:val="true"/>
        </w:rPr>
        <w:t>يشترط في تحقق الركوع الجلوسي أن ينحني بحيث يساوي وجهه ركبتيه</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تحقق الركوع الجلوسي أن ينحني بحيث يساوي وجهه ركبتيه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الزيادة على ذلك بحيث يساوي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الغلط منهما يكون من الزيادة العمدية إن أتى به بقصد الجزئية، فيكون مبطلا من هذه الجهة و تقدم منه رحمة اللّه عليه أنّ الغلط ملحق بكلام الآدميّ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أشكلنا عليه هناك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البطلان و عدمه انطباق عنوان الزيادة العمدية عليه و عدمه و لا يصح الاقتصار على الواحد، لأنّه مخالف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أتى به رجاء، فبان إصابته للواقع تصح صلاته و لا شي‌ء عليه، و كذا لو أتى بهما بعنوان الرجاء فلا تبطل للزيادة العمدية، لعدم قصد الجزئية و الشك في كونه من الكلام الآدمي يكفي في عدم شمول دليله له، لأنّه من التمسك بالعام في الشبهة المصداقية، فالمرجع أصالة البراءة و عدم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صحة الفتح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صحة الرفع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هل يجب أن يعلم به المكلّف الذي يأتي بالذكر كذلك أو لا؟ مقتضى الأصل هو الثاني، فالمناط في الصحة على الصحة الواقعية علم بها المكلّف أم لا، لعدم اعتبار قصد الوجه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إطلاقات أدلة الركوع الجلوسي أنّه يعتبر فيه جميع ما يعتبر في الركوع عن قيام، فيجب أن ينحني فيه بقدر انحنائه في الركوع القيامي، فكما أنّ مقدار الانحناء يختلف في الركوع عن قيام قلة و كثرة، فقد يكون بحيث يصل الوجه إلى موضع السجود إن انحنى كثيرا و مدّ عنقه و قد يكون أقلّ منه و كلّ منهما مجز، فكذا في الركوع الجلوسي أيضا، فاللازم أن يكون بحيث لو ارتفع منحنيا </w:t>
      </w:r>
      <w:bookmarkStart w:id="786" w:name="pg12200_110935"/>
    </w:p>
    <w:p>
      <w:pPr>
        <w:pStyle w:val="BookText"/>
        <w:rPr/>
      </w:pPr>
      <w:bookmarkEnd w:id="786"/>
      <w:r>
        <w:rPr>
          <w:rFonts w:ascii="Amiri" w:hAnsi="Amiri" w:eastAsia="Amiri" w:cs="Amiri"/>
          <w:color w:val="111111"/>
          <w:sz w:val="28"/>
          <w:sz w:val="28"/>
          <w:szCs w:val="28"/>
          <w:rtl w:val="true"/>
          <w:lang w:bidi="ar-SA"/>
        </w:rPr>
        <w:t xml:space="preserve">مسجده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فيه على الأصح الانتصاب على الركبتين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القائم، ثمَّ الانحناء، و إن كان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5661062_417432637"/>
      <w:bookmarkStart w:id="788" w:name="_Toc303"/>
      <w:bookmarkEnd w:id="787"/>
      <w:r>
        <w:rPr>
          <w:rtl w:val="true"/>
        </w:rPr>
        <w:t xml:space="preserve">مسألة </w:t>
      </w:r>
      <w:r>
        <w:rPr/>
        <w:t>26</w:t>
      </w:r>
      <w:r>
        <w:rPr>
          <w:rtl w:val="true"/>
        </w:rPr>
        <w:t xml:space="preserve">: </w:t>
      </w:r>
      <w:r>
        <w:rPr>
          <w:rtl w:val="true"/>
        </w:rPr>
        <w:t>مستحبات الركوع أمور</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الركوع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له و هو قائم منتصب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عدم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الأحوط عدم قصد الخصوصية إذا كبّر في حال</w:t>
      </w:r>
    </w:p>
    <w:p>
      <w:pPr>
        <w:pStyle w:val="BookText"/>
        <w:rPr/>
      </w:pPr>
      <w:r>
        <w:rPr>
          <w:rFonts w:ascii="Amiri" w:hAnsi="Amiri" w:eastAsia="Amiri" w:cs="Amiri"/>
          <w:color w:val="111111"/>
          <w:sz w:val="28"/>
          <w:sz w:val="28"/>
          <w:szCs w:val="28"/>
          <w:rtl w:val="true"/>
          <w:lang w:bidi="ar-SA"/>
        </w:rPr>
        <w:t>لكان ركوعه مثل الركوع عن قيام و الظاهر أنّ هذا هو مراد جميع الفقهاء، فلا نزاع عندهم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الأفضل في الركوع عن قيام ذلك أيضا، لأنّه أعلى مرتبة الانحناء، و الظاهر أنّ المراد بالمسجد، العرفي منه فيصدق التساوي على ما يقارب المسجد عرفا و لا تعتبر الدقة فيه حتّى يقال بتعذره، فلا وجه لما عن بعض الشراح من تضعيف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أدلة ركوع الجالس الشامل لصورة عدم انتصاب الركبتين أيضا، و عن جمع منهم الشهيدان وجوبه، لأنّه بعد أن كان واجبا في الركوع القيامي فيجب في الجلوسي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استحسان مخالف للأصل و اعتباره في الركوع القيامي من اللوازم التكوينية له، فلا يصلح وجها للوجوب و إن صلح للرجحان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مثل الشهيدين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تركع فقل و أنت منتصب اللّه أكبر ثمَّ تركع</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المعاني و الديلمي، و ظاهر المرتضى الوجوب، لما مر من ظاهر صحيح زرارة، و لكن لا بد من حمله على الندب، لمثل خبر أبي بصير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أدنى ما يجزي في الصلاة من التكبير قال </w:t>
      </w:r>
    </w:p>
    <w:p>
      <w:pPr>
        <w:pStyle w:val="BookText"/>
        <w:rPr/>
      </w:pPr>
      <w:r>
        <w:rPr>
          <w:rFonts w:ascii="Amiri" w:hAnsi="Amiri" w:eastAsia="Amiri" w:cs="Amiri"/>
          <w:color w:val="111111"/>
          <w:sz w:val="28"/>
          <w:sz w:val="28"/>
          <w:szCs w:val="28"/>
          <w:rtl w:val="true"/>
          <w:lang w:bidi="ar-SA"/>
        </w:rPr>
        <w:t xml:space="preserve">الهويّ، أو مع عدم الاستقرار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حال التكبير، على نحو ما مر في تكبيرة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الكفين على الركبتين، مفرجات الأصابع ممكّنا لهما من عينيهما، واضعا اليمنى على اليمنى و اليسرى على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واحدة</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الفضل بن شاذان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ترفع اليدان بالتكبير، لأنّ رفع اليدين ضرب من الابتهال و التبتل و التضرّع، فأحبّ اللّه عزّ و جلّ أن يكون العبد في وقت ذكره له متبتلا متضرعا مبتهلا، و لأنّ في رفع اليدين إحضار النية و إقبال القلب على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سنة فإنّما تؤدّى على جهة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مراعاة الاحتياط في إتيانها حال القيام و الانتصاب فلو أتى بها في حال الهويّ و عدم الاستقرار لا يقصد الخصوصية، و لكن ظاهر الإطلاقات الدالة على استحباب التكبير صحة الإتيان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رحمه اللّه يجوز أن يهوي إلى التكبير و تبعه غيره، و لكنه لا بد و أن يقيد بما مر من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القيود في المندوبات من باب تعدد المطلوب كما شاع ذلك بينهم فيستحب الإتيان به و أنّ الأفضل الانتصاب و الاستقرار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الإطلاقات تشمل جميع التكبيرات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اركع و قل اللهم لك ركعت و لك أسلمت و عليك توكلت و أنت ربّي، خشع لك قلبي و سمعي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الركبتين إلى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تسوية الظهر بحيث لو صب عليه قطرة من الماء استقر في مكانه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العنق موازيا للظهر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نظره بين قدميه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بصري و شعري و بشري و لحمي و دمي و مخي و عصبي و عظامي و ما أقلّته قدماي غير مستنكف و لا مستكبر و لا مستحسر، سبحان ربّي العظيم و بحمده ثلاث مرات في ترسل، و تصفّ في ركوعك بين قدميك و تجعل بينهما قدر شبر، و تمكن راحتيك من ركبتيك، و تضع يدك اليمنى على ركبتك اليمنى قبل اليسرى، و بلّغ بأطراف أصابعك عين الركبة، و فرّج أصابعك إذا وضعتها على ركبتيك، و أقم صلبك، و مدّ عنقك، و ليكن نظرك بين قدميك،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و أنت منتصب قائم الحمد للّه ربّ العالمين أهل الجبروت، و الكبرياء و العظمة للّه ربّ العالمين، تجهر بها صوتك ثمَّ ترفع يديك بالتكبير و تخر ساجدا</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حماد الحاكي لصلاة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هو قائم ثمَّ ركع و ملأ كفيه من ركبتيه مفرجات و رد ركبتيه إلى خلفه حتى استوى ظهره حتّى لو صبت عليه قطرة ماء أو دهن لم تزل لاستواء ظهره و تردد ركبتيه إلى خلفه و نصب عنقه و غمض عينيه ثمَّ سبح ثلاثا بترتيل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منها حكم الرابع و الخامس و السادس</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صحيح زرارة، و مر في صحيح حماد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غمض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الحمل على التخيير، أو استحباب التغميض، و لكن لو فتحهما استحب له النظر إلى ما بين قدميه، و عن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استحباب التغميض فإن لم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التجنيح بالمرفقين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 اليمنى على الركبة قبل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تضع المرأة يديها على فخذيها فوق الركبتين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التسبيح ثلاثا، أو خمسا، أو سبعا، بل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يختم الذكر على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قبل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w:t>
      </w:r>
    </w:p>
    <w:p>
      <w:pPr>
        <w:pStyle w:val="BookText"/>
        <w:rPr/>
      </w:pPr>
      <w:r>
        <w:rPr>
          <w:rFonts w:ascii="Amiri" w:hAnsi="Amiri" w:eastAsia="Amiri" w:cs="Amiri"/>
          <w:color w:val="111111"/>
          <w:sz w:val="28"/>
          <w:sz w:val="28"/>
          <w:szCs w:val="28"/>
          <w:rtl w:val="true"/>
          <w:lang w:bidi="ar-SA"/>
        </w:rPr>
        <w:t>يفعل نظر إلى ما بين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نهى أن يغمّض الرجل عينيه في الصلاة</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حمله على غير حال الركوع، لقاعدة الإطلاق و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فعن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عليه السلام يركع ركوعا أخفض من ركوع كلّ من رأيته يركع، و كان إذا ركع جنح بيديه</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حماد الحاكي لصلاة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لم يضع من يديه على شي‌ء منه في ركوع و لا سجود و كان متجنحا</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المسألة العاشرة،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وجه استحباب الختم على وتر، فراجع</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زرارة فانظر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بحمده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ركعت، و لك أسلمت، و بك آمنت، و عليك توكّلت، و أنت ربّي، خشع لك سمعي، و بصري، و شعري، و بشري، و لحمي، و دمي، و مخّي، و عصبي، و عظامي، و ما أقلّت قدماي، غير مستنكف، و لا مستكبر، و لا مستحسر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الانتصاب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يستحب أن يضم إليه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أهل الجبروت و الكبرياء و العظمة،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كان أو مأموما أو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للانتصاب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غير رفع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صحيح زرارة، و يستحب الجهر كما ذكر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يرفع يديه إذا ركع، و إذا رفع رأسه من الركوع، و إذا سجد، و إذا رفع رأسه من السجود، و إذا أراد أن يسجد الثانية</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مسكان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يرفع يده كلّما أهوى للركوع و السجود و كلّما رفع رأسه من ركوع أو سجود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العبودية</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جميع من الفقهاء الفتوى باستحباب ذلك، و لكن نسب إلى المشهور عدم الاستحباب، و لعلّه لخلوّ ما تقدم من صحيحي زرارة و حماد عن ذلك و فيه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الصحيحين ظاهران، بل نص في الرجحان و احتمال سقوطهما بالإعراض لا </w:t>
      </w:r>
    </w:p>
    <w:p>
      <w:pPr>
        <w:pStyle w:val="BookText"/>
        <w:rPr/>
      </w:pPr>
      <w:r>
        <w:rPr>
          <w:rFonts w:ascii="Amiri" w:hAnsi="Amiri" w:eastAsia="Amiri" w:cs="Amiri"/>
          <w:color w:val="111111"/>
          <w:sz w:val="28"/>
          <w:sz w:val="28"/>
          <w:szCs w:val="28"/>
          <w:rtl w:val="true"/>
          <w:lang w:bidi="ar-SA"/>
        </w:rPr>
        <w:t xml:space="preserve">اليدين حال التكبير للسجود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على النبيّ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الذكر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له خصوصا في المندوبات المبتنية على المسامحة و خصوصا 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يستحب التكبير في حال هذا الرفع كما عن بعض؟ من عموم ما دل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انتقل من حالة إلى أخرى فعليه التكبير</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 خبر الأصبغ 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على النبيّ صلّى اللّه عليه و آله فَصَلِّ لِرَبِّكَ وَ انْحَرْ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هذه النحيرة التي أمر بها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إنّها ليست نحيرة و لكنّها رفع الأيدي في الصلاة</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فيستحب من حصر التكبيرة في الثنائية بإحدى و عشرين، و في المغرب بستة عشر، و في الفجر بأحد عشر و قصور سندهما فلا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القصور لا يصلح للمنع لتسامحهم في المندوبات بما لا يتسامحون في غيرها و الحصر يمكن أن يحمل على المؤكد لا أصل المشروعية، مع أنّ في استفادة أصل الحصر من العدد بحث، لما ثبت في محلّه عدم المفهوم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مرّ من أنّ زينة الصلاة رفع اليدين عند كلّ تكبيرة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يذكر النبيّ صلّى اللّه عليه و آله و هو في الصلاة المكتوبة إما راكعا و إما ساجدا، فيصلّي عليه و هو على تلك الحال؟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الصلاة على نبيّ اللّه صلّى اللّه عليه و آله كهيئة التكبير و التسبيح و هي عشر حسنات يبتدرها ثمانية </w:t>
      </w:r>
      <w:bookmarkStart w:id="789" w:name="pg12200_110941"/>
    </w:p>
    <w:p>
      <w:pPr>
        <w:pStyle w:val="Heading5"/>
        <w:numPr>
          <w:ilvl w:val="4"/>
          <w:numId w:val="1"/>
        </w:numPr>
        <w:rPr/>
      </w:pPr>
      <w:bookmarkStart w:id="790" w:name="__RefHeading___Toc5661064_417432637"/>
      <w:bookmarkStart w:id="791" w:name="_Toc304"/>
      <w:bookmarkEnd w:id="789"/>
      <w:bookmarkEnd w:id="790"/>
      <w:r>
        <w:rPr>
          <w:rtl w:val="true"/>
        </w:rPr>
        <w:t xml:space="preserve">مسألة </w:t>
      </w:r>
      <w:r>
        <w:rPr/>
        <w:t>27</w:t>
      </w:r>
      <w:r>
        <w:rPr>
          <w:rtl w:val="true"/>
        </w:rPr>
        <w:t xml:space="preserve">: </w:t>
      </w:r>
      <w:r>
        <w:rPr>
          <w:rtl w:val="true"/>
        </w:rPr>
        <w:t>يكره في الركوع أمور</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في الركوع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يطأطئ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يساوي ظهره أو يرفعه إلى فوق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ملكا أيّهم يبلغها إياه</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ركوعه و سجوده و قيامه صلّى اللّه عليه محمد و آل محمد كتب اللّه له بمثل الركوع و السجود و القيام</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معاني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نهى أن يذبح الرجل في الصلاة كما يذبح الحمار</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أن يطأطئ الرجل رأسه في الركوع حتّى يكون أخفض من ظهره، و عن إسحاق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كان يعتدل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يكره أن يحدر رأسه و منكبيه في الركوع و لكن يعتدل</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عقبة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رآني أبو الحسن بالمدينة و أنا أصلّي و أنكس برأسي و أتمدد في ركوعي فأرسل إليّ لا تفعل</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المعاني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إذا ركع لم يضرب رأسه و لم يقنعه</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أنّه لم يكن يرفعه حتّى يكون أعلى من جسده و لكن بين ذلك، و الإقناع رفع الرأس و إشخاصه، قال اللّه تعالى مُهْطِعِينَ مُقْنِعِي رُؤُسِهِمْ </w:t>
      </w:r>
      <w:r>
        <w:rPr>
          <w:rStyle w:val="FootnoteAnchor"/>
          <w:rtl w:val="true"/>
        </w:rPr>
        <w:footnoteReference w:id="869"/>
      </w:r>
      <w:r>
        <w:rPr>
          <w:rFonts w:ascii="Amiri" w:hAnsi="Amiri" w:eastAsia="Amiri" w:cs="Amiri"/>
          <w:color w:val="111111"/>
          <w:sz w:val="28"/>
          <w:sz w:val="28"/>
          <w:szCs w:val="28"/>
          <w:rtl w:val="true"/>
          <w:lang w:bidi="ar-SA"/>
        </w:rPr>
        <w:t>، و يشهد له ما تقدم من استحباب مدّ العنق و التسوية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 يديه إلى جنبيه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إحدى الكفين على الأخرى، و يدخلهما بين ركبتيه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اجتنابه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يديه تحت ثيابه ملاصقا لجسده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يشهد له ما تقدم من استحباب التجنح و لم أظفر على خبر يدل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ترك كلّ مندوب مكروها يكون ما تقدم دليلا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أبي الصلاح و الشهيد و غيرهما القول بالكراهة و لم نظفر على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ترك المندوب مكروها يكون دليل وضع اليدين على الركبتين دليلا على كراهة ذلك، و لكنه مشكل، بل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ابن الجنيد و الفاضلين حيث نسب إليهم الحرمة و لم نجد دليلا على الكراهة فضلا عن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قراءة في ركوع و لا سجود إنّما فيهما المدحة للّه عزّ و جلّ ثمَّ المسألة، فابتدءوا قبل المسألة بالمدحة للّه عزّ و جلّ ثمَّ اسألوه بعده</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يقرأون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الراكع و الساجد و في الكنيف و في الحمام و الجنب و النفساء و الحائض</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غيرهما المحمول على الكراهة إجماعا و المراد بها في المقام الكراهة في العبادة كما في غير المقام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لخبر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w:t>
      </w:r>
      <w:bookmarkStart w:id="792" w:name="pg12200_110943"/>
    </w:p>
    <w:p>
      <w:pPr>
        <w:pStyle w:val="Heading5"/>
        <w:numPr>
          <w:ilvl w:val="4"/>
          <w:numId w:val="1"/>
        </w:numPr>
        <w:rPr/>
      </w:pPr>
      <w:bookmarkStart w:id="793" w:name="__RefHeading___Toc5661066_417432637"/>
      <w:bookmarkStart w:id="794" w:name="_Toc305"/>
      <w:bookmarkEnd w:id="792"/>
      <w:bookmarkEnd w:id="793"/>
      <w:r>
        <w:rPr>
          <w:rtl w:val="true"/>
        </w:rPr>
        <w:t xml:space="preserve">مسألة </w:t>
      </w:r>
      <w:r>
        <w:rPr/>
        <w:t>28</w:t>
      </w:r>
      <w:r>
        <w:rPr>
          <w:rtl w:val="true"/>
        </w:rPr>
        <w:t xml:space="preserve">: </w:t>
      </w:r>
      <w:r>
        <w:rPr>
          <w:rtl w:val="true"/>
        </w:rPr>
        <w:t>لا فرق بين الفريضة و النافلة في واجبات الركوع و مستحباته</w:t>
      </w:r>
      <w:bookmarkEnd w:id="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الفريضة و النافلة في واجبات الركوع و مستحباته و مكروهاته و كون نقصانه موجبا للبطلان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الأقوى عدم بطلان النافلة بزيادته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يصلّي، فيدخل يده في ثوبه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 ثوب آخر إزار أو سراويل، فلا بأس و إن لم يكن فلا يجوز له ذلك، فإن أدخل يدا واحدة و لم يدخل الأخرى فلا بأس</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جمعا و إجماعا، فعن ابن فضال عن رجل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صلّى و أزراره محلولة و يده داخلة في القميص إنّما يصلّي عريانا،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و لا يخرج يديه من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 يديه فحسن، و إن لم يخرج فلا بأس</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إجماع فقهاء الملة، و قاعدة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مكررة في الكتاب في مواضع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هنا و الثاني في السابع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الشكوك التي لا 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جميع الصلوات المندوبة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عمدة الدليل كثرة مسامحة الشارع في التسهيل و التيسير في الصلوات المندوبة بحيث يطمأنّ منها عدم قادحية الزيادة السهوية مطلقا فيها و هو مقتضى الأصل أيضا، و ليس في البين إلا قاعدة الإلحاق، و عمدة دليلها الإجماع و ثبوته في المقام مشكل، بل ممنوع، و يدل عليه أيضا خبر الصيقل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يصلّي الركعتين من الوتر ثمَّ يقوم فينسى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التشهد حتّى يركع و يذكر و 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من ركوعه يتشهد ثمَّ يقوم فيتم،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قلت في الفريضة إذا ذكره بعد ما ركع مضى في صلاته ثمَّ سجد سجدتي السهو بعد ما ينصرف يتشهد فيهما؟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النافلة مثل الفريضة</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توهم لزوم حمله على كون الثالثة مقصودا بها صلاة أخرى خلاف ظاهر إطلاق صدره و خلاف إطلاق ذيله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النافلة مثل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على هذا فحق السؤال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 التشهد حتّى يدخل في صلاة أخرى و يركع، و كذا خبر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سها في ركعتين من النافلة فلم يجلس بينهما حتّى قام فركع في الثالثة،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ركعة و يجلس و يتشهد و يسلّم ثمَّ يستأنف الصلاة بعد</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 في أنّ الثالثة كانت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مجرد الاحتمال الذي لا ينافي ظهور الإطلاق خصوصا بملاحظة ما سبق من أنّ النافلة ليست كالفريضة و صحيح ابن مسلم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السهو في النافلة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إطلاقه يشمل الزيادة و النقيصة مطلقا إلا ما دل الدليل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ظهوره في الشك مما لا دليل عليه و إن استعمل في الشك أيضا و يأتي ما ينفع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الشكوك التي لا 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نقصان الركن مبطل كالفريضة بخلاف زيادته فإنّها لا توجب البطلان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لنشر إلى بعض ما قلناه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اركع ركوع خائف مسكين لدى مليك راحم معين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طوّل الرّكوع في الصّلاة فإنّها من سبيل النّجاة </w:t>
      </w:r>
    </w:p>
    <w:p>
      <w:pPr>
        <w:pStyle w:val="BookText"/>
        <w:rPr/>
      </w:pPr>
      <w:r>
        <w:rPr>
          <w:rFonts w:eastAsia="Times New Roman" w:cs="Times New Roman" w:ascii="Times New Roman" w:hAnsi="Times New Roman"/>
          <w:color w:val="111111"/>
          <w:sz w:val="28"/>
          <w:szCs w:val="28"/>
          <w:rtl w:val="true"/>
          <w:lang w:val="en-US" w:bidi="en-US"/>
        </w:rPr>
        <w:t>.....______________________________</w:t>
      </w:r>
    </w:p>
    <w:p>
      <w:pPr>
        <w:pStyle w:val="BookText"/>
        <w:rPr/>
      </w:pPr>
      <w:r>
        <w:rPr>
          <w:rFonts w:ascii="Amiri" w:hAnsi="Amiri" w:eastAsia="Amiri" w:cs="Amiri"/>
          <w:color w:val="111111"/>
          <w:sz w:val="28"/>
          <w:sz w:val="28"/>
          <w:szCs w:val="28"/>
          <w:rtl w:val="true"/>
          <w:lang w:bidi="ar-SA"/>
        </w:rPr>
        <w:t>و أخلص لمن قد فرض العبادة قد رفع اللّه بها عباده</w:t>
      </w:r>
    </w:p>
    <w:p>
      <w:pPr>
        <w:pStyle w:val="BookText"/>
        <w:rPr/>
      </w:pPr>
      <w:r>
        <w:rPr>
          <w:rFonts w:ascii="Amiri" w:hAnsi="Amiri" w:eastAsia="Amiri" w:cs="Amiri"/>
          <w:color w:val="111111"/>
          <w:sz w:val="28"/>
          <w:sz w:val="28"/>
          <w:szCs w:val="28"/>
          <w:rtl w:val="true"/>
          <w:lang w:bidi="ar-SA"/>
        </w:rPr>
        <w:t>استكانة العبّاد في ركوعهم تنزّل الرّحمة في ربوعهم</w:t>
      </w:r>
    </w:p>
    <w:p>
      <w:pPr>
        <w:pStyle w:val="BookText"/>
        <w:rPr/>
      </w:pPr>
      <w:r>
        <w:rPr>
          <w:rFonts w:ascii="Amiri" w:hAnsi="Amiri" w:eastAsia="Amiri" w:cs="Amiri"/>
          <w:color w:val="111111"/>
          <w:sz w:val="28"/>
          <w:sz w:val="28"/>
          <w:szCs w:val="28"/>
          <w:rtl w:val="true"/>
          <w:lang w:bidi="ar-SA"/>
        </w:rPr>
        <w:t>إنّ الرّكوع و السّجود و الثّنا أعظم طاعة لخالق السّما</w:t>
      </w:r>
    </w:p>
    <w:p>
      <w:pPr>
        <w:pStyle w:val="BookText"/>
        <w:rPr/>
      </w:pPr>
      <w:r>
        <w:rPr>
          <w:rFonts w:ascii="Amiri" w:hAnsi="Amiri" w:eastAsia="Amiri" w:cs="Amiri"/>
          <w:color w:val="111111"/>
          <w:sz w:val="28"/>
          <w:sz w:val="28"/>
          <w:szCs w:val="28"/>
          <w:rtl w:val="true"/>
          <w:lang w:bidi="ar-SA"/>
        </w:rPr>
        <w:t>و اخضع بها للقاهر العظيم مكوّن الأكوان بالتّنظيم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الرّكوع و السّجود حقّه بذاته لذاك يستحقّه </w:t>
      </w:r>
      <w:bookmarkStart w:id="795" w:name="pg12200_110946"/>
    </w:p>
    <w:p>
      <w:pPr>
        <w:pStyle w:val="Heading4"/>
        <w:numPr>
          <w:ilvl w:val="3"/>
          <w:numId w:val="1"/>
        </w:numPr>
        <w:rPr/>
      </w:pPr>
      <w:bookmarkStart w:id="796" w:name="__RefHeading___Toc5661068_417432637"/>
      <w:bookmarkStart w:id="797" w:name="_Toc306"/>
      <w:bookmarkEnd w:id="795"/>
      <w:bookmarkEnd w:id="796"/>
      <w:r>
        <w:rPr>
          <w:rtl w:val="true"/>
        </w:rPr>
        <w:t>فصل في السجود</w:t>
      </w:r>
      <w:bookmarkEnd w:id="797"/>
    </w:p>
    <w:p>
      <w:pPr>
        <w:pStyle w:val="Heading5"/>
        <w:numPr>
          <w:ilvl w:val="4"/>
          <w:numId w:val="1"/>
        </w:numPr>
        <w:rPr/>
      </w:pPr>
      <w:bookmarkStart w:id="798" w:name="__RefHeading___Toc5661070_417432637"/>
      <w:bookmarkStart w:id="799" w:name="_Toc307"/>
      <w:bookmarkEnd w:id="798"/>
      <w:r>
        <w:rPr>
          <w:rtl w:val="true"/>
        </w:rPr>
        <w:t>اشارة</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حقيقته وضع 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بقصد التعظيم و هو أقسام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المفاهيم المبينة العرفية عند كلّ مذهب و ملة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الانكباب على الأرض في الجملة بقصد التعظيم و الظاهر أنّ ترتب التعظيم و التخضع انطباقي قهري و ليس مقوّما بالقصد، فيكفي قصد نفس السجود و إن لم يقصد التعظيم، فيترتب عليه التعظيم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أنّ قصد الخلاف مانع عن تحققه، و الظاهر عدم اعتبار الوضع على الأرض أو ما أنبتته في مفهومه العرفي، بل قد يشكل في اعتبار خصوص وضع الجبهة فيه أيضا، فيكفي وضع الخد أيضا، لصدق المعنى اللغوي بالنسبة إليه، لأنّ السجود في اللغة الميل و الخضوع، و التطامن، و التذلل و كلّ شي‌ء ذل فقد سجد، و منه سجد البعير إذا خفض رأسه عند الركوب عليه، فيكون وضع الجبهة إذا سجد من إحدى مصاديق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فيما لم يرد فيه تحديد شرعي كسجدة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حينئذ عدم اعتبار كلّ قيد مشكوك في الشبهة الوجوبية المفهومية و اعتبار كلّ قيد مشكوك في الشبهة المفهومية التحريمية، و كذا في الشبهة المصداقية فيهما مع إجمال المفهوم، و أما مع كونه مبينا في الشبهة الوجوبية، فالمرجع هو الاحتياط هذا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استشكل على الرجوع إلى البراءة في الشبهة المفهومية بأنّه موجب للمخالفة القطعية فيما إذا كانا مورد الابتلاء، كما إذا أراد أن يسجد للتلاوة، و لإحدى المشاهد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حرمة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خده على الأرض </w:t>
      </w:r>
    </w:p>
    <w:p>
      <w:pPr>
        <w:pStyle w:val="BookText"/>
        <w:rPr/>
      </w:pPr>
      <w:r>
        <w:rPr>
          <w:rFonts w:ascii="Amiri" w:hAnsi="Amiri" w:eastAsia="Amiri" w:cs="Amiri"/>
          <w:color w:val="111111"/>
          <w:sz w:val="28"/>
          <w:sz w:val="28"/>
          <w:szCs w:val="28"/>
          <w:rtl w:val="true"/>
          <w:lang w:bidi="ar-SA"/>
        </w:rPr>
        <w:t xml:space="preserve">السجود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قضاء السجدة المنسية، و للسهو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للتلاوة، و للشكر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للتذلل و التعظيم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سجود الصلاة، فيجب في كلّ ركعة من الفريضة و النافلة سجدتان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معا من الأركان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فتبطل بالإخلال بهما معا، و كذا بزيادتهما معا في الفريضة</w:t>
      </w:r>
    </w:p>
    <w:p>
      <w:pPr>
        <w:pStyle w:val="BookText"/>
        <w:rPr/>
      </w:pPr>
      <w:r>
        <w:rPr>
          <w:rFonts w:ascii="Amiri" w:hAnsi="Amiri" w:eastAsia="Amiri" w:cs="Amiri"/>
          <w:color w:val="111111"/>
          <w:sz w:val="28"/>
          <w:sz w:val="28"/>
          <w:szCs w:val="28"/>
          <w:rtl w:val="true"/>
          <w:lang w:bidi="ar-SA"/>
        </w:rPr>
        <w:t>للتلاوة و على عتبة بعض المشاهد للتعظيم، فيعلم إجمالا بأنّه إن كان وضع الخد مجزيا في السجود فقد فعل حراما في الثاني و إن لم يجز فقد خالف التكليف في الأول و كذا في باقي القيود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بناء المتعارف في العلم الإجمالي المنجز لديهم ملاحظة مثل هاتين الواقعتين معا، بل يلحظ كلّ منهما مستقلا مع قطع النظر عن الآخر،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العرفي من سجود الإنسان خصوصا في الصلاة إنّما هو وضع الجبهة فقط، فلا يحتمل من هذا الاستعمال الخاص غيره إلا بقرينة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التعرض لها في مباحث الخلل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سائر أقسام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رجحان السجود للتذلل و العظمة للّه تعالى الأدلة الأربعة و لكنه حرام بالنسبة إلى غيره تعالى،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سائر أقسام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الدّين، و المتواتر من نصوص المعصومين عليهم السلام كما سيجي‌ء</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المتسالم عليه بينهم، و لكن أشكل عليه بأنّه إن كان الركن المجموع يلزم البطلان بنقيصة السجدة الواحدة، لأنّ المجموع ينتفي بانتفاء بعض أجزائه، و إن كان ذات طبيعة السجدة من حيث هي يلزم البطلان بزيادة سجدة واحدة كذلك و المشهور لا يقولون به في كلّ واحد منهما</w:t>
      </w:r>
      <w:r>
        <w:rPr>
          <w:rFonts w:eastAsia="Amiri" w:cs="Amiri" w:ascii="Amiri" w:hAnsi="Amiri"/>
          <w:color w:val="111111"/>
          <w:sz w:val="28"/>
          <w:szCs w:val="28"/>
          <w:rtl w:val="true"/>
          <w:lang w:bidi="ar-SA"/>
        </w:rPr>
        <w:t xml:space="preserve">. </w:t>
      </w:r>
      <w:bookmarkStart w:id="800" w:name="pg12200_110948"/>
    </w:p>
    <w:p>
      <w:pPr>
        <w:pStyle w:val="BookText"/>
        <w:rPr/>
      </w:pPr>
      <w:bookmarkEnd w:id="800"/>
      <w:r>
        <w:rPr>
          <w:rFonts w:ascii="Amiri" w:hAnsi="Amiri" w:eastAsia="Amiri" w:cs="Amiri"/>
          <w:color w:val="111111"/>
          <w:sz w:val="28"/>
          <w:sz w:val="28"/>
          <w:szCs w:val="28"/>
          <w:rtl w:val="true"/>
          <w:lang w:bidi="ar-SA"/>
        </w:rPr>
        <w:t xml:space="preserve">عمدا كان، أو سهوا أو جهلا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تبطل بالإخلال بإحداهما عمدا، و كذا بزيادتها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تبطل على الأقوى بنقصان واحدة، و لا بزيادتها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5661072_417432637"/>
      <w:bookmarkStart w:id="802" w:name="_Toc308"/>
      <w:bookmarkEnd w:id="801"/>
      <w:r>
        <w:rPr>
          <w:rtl w:val="true"/>
        </w:rPr>
        <w:t>و واجباته أمور</w:t>
      </w:r>
      <w:bookmarkEnd w:id="802"/>
    </w:p>
    <w:p>
      <w:pPr>
        <w:pStyle w:val="Heading6"/>
        <w:numPr>
          <w:ilvl w:val="5"/>
          <w:numId w:val="1"/>
        </w:numPr>
        <w:rPr/>
      </w:pPr>
      <w:bookmarkStart w:id="803" w:name="__RefHeading___Toc5661074_417432637"/>
      <w:bookmarkStart w:id="804" w:name="_Toc309"/>
      <w:bookmarkEnd w:id="803"/>
      <w:r>
        <w:rPr>
          <w:rtl w:val="true"/>
        </w:rPr>
        <w:t>اشارة</w:t>
      </w:r>
      <w:bookmarkEnd w:id="804"/>
    </w:p>
    <w:p>
      <w:pPr>
        <w:pStyle w:val="BookText"/>
        <w:rPr/>
      </w:pPr>
      <w:r>
        <w:rPr>
          <w:rFonts w:ascii="IRNazanin" w:hAnsi="IRNazanin" w:eastAsia="IRNazanin"/>
          <w:color w:val="111111"/>
          <w:sz w:val="28"/>
          <w:sz w:val="28"/>
          <w:szCs w:val="28"/>
          <w:rtl w:val="true"/>
          <w:lang w:bidi="fa-IR"/>
        </w:rPr>
        <w:t>و واجباته أمور</w:t>
      </w:r>
      <w:r>
        <w:rPr>
          <w:rFonts w:eastAsia="IRNazanin" w:cs="IRNazanin"/>
          <w:color w:val="111111"/>
          <w:sz w:val="28"/>
          <w:szCs w:val="28"/>
          <w:rtl w:val="true"/>
          <w:lang w:bidi="fa-IR"/>
        </w:rPr>
        <w:t>:</w:t>
      </w:r>
    </w:p>
    <w:p>
      <w:pPr>
        <w:pStyle w:val="Heading6"/>
        <w:numPr>
          <w:ilvl w:val="5"/>
          <w:numId w:val="1"/>
        </w:numPr>
        <w:rPr/>
      </w:pPr>
      <w:bookmarkStart w:id="805" w:name="__RefHeading___Toc5661076_417432637"/>
      <w:bookmarkStart w:id="806" w:name="_Toc310"/>
      <w:bookmarkEnd w:id="805"/>
      <w:r>
        <w:rPr>
          <w:rtl w:val="true"/>
        </w:rPr>
        <w:t>أحدها</w:t>
      </w:r>
      <w:r>
        <w:rPr>
          <w:rtl w:val="true"/>
        </w:rPr>
        <w:t xml:space="preserve">: </w:t>
      </w:r>
      <w:r>
        <w:rPr>
          <w:rtl w:val="true"/>
        </w:rPr>
        <w:t>وضع المساجد السبعة على الأرض</w:t>
      </w:r>
      <w:bookmarkEnd w:id="806"/>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المساجد السبعة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الإشكال بوجوه ظاهرها الخدشة و لعلّ أحسنها أنّ الركن متقوّم بالاثنينية لا أن يكون ذات السجدة و لا أن يكون المجموع، بل هو ذات السجدتين بقيد الاثنينية، فزيادة السجدة الواحدة سهوا أو نقيصتها كذلك ليست من سنخ الركن، لأنّه كان مقيدا بالاثنينية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بالنسبة إلى زيادة سجدة واحدة و لا يتم بالنسبة إلى نقيصتها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غير ذلك مما ذكر في المطوّلات و حيث لا ثمرة عملية لهذا البحث، بل و لا علمية، للاتفاق على البطلان بنقيصتهما معا أو زيادتهما كذلك، و الاتفاق على عدمه بزيادة واحدة أو نقيصتها سهوا، فيكون التطويل بلا طائل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الركن ما كانت زيادته مطلقا و نقيصته كذلك موجبة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مدرك هذه القاعدة ظهور التسالم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الفريضة و أما النافلة، فلا تبطل بزيادة الركن سهوا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جميع الصلوات المندوبة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ما كان تركه العمدي موجبا للبطلان إلا مع الدليل على الخلاف و هو مفقود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فللإجماع عليه و يأتي التفصيل في مباحث الخلل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تفصيل ذلك كلّه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الخلل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bookmarkStart w:id="807" w:name="pg12200_110949"/>
    </w:p>
    <w:p>
      <w:pPr>
        <w:pStyle w:val="BookText"/>
        <w:rPr/>
      </w:pPr>
      <w:bookmarkEnd w:id="807"/>
      <w:r>
        <w:rPr>
          <w:rFonts w:ascii="Amiri" w:hAnsi="Amiri" w:eastAsia="Amiri" w:cs="Amiri"/>
          <w:color w:val="111111"/>
          <w:sz w:val="28"/>
          <w:sz w:val="28"/>
          <w:szCs w:val="28"/>
          <w:rtl w:val="true"/>
          <w:lang w:bidi="ar-SA"/>
        </w:rPr>
        <w:t xml:space="preserve">الجبهة، و الكفان، و الركبتان، و الإبهامان من الرجلين، و الركنية تدور مدار وضع 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فتحصل الزيادة و النقيصة به دون سائر المساجد، فلو وضع الجبهة دون سائرها تحصيل الزيادة، كما أنّه لو وضع سائرها و لم يضعها يصدق تركه</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5661078_417432637"/>
      <w:bookmarkStart w:id="809" w:name="_Toc311"/>
      <w:bookmarkEnd w:id="808"/>
      <w:r>
        <w:rPr>
          <w:rtl w:val="true"/>
        </w:rPr>
        <w:t>الثاني</w:t>
      </w:r>
      <w:r>
        <w:rPr>
          <w:rtl w:val="true"/>
        </w:rPr>
        <w:t xml:space="preserve">: </w:t>
      </w:r>
      <w:r>
        <w:rPr>
          <w:rtl w:val="true"/>
        </w:rPr>
        <w:t>الذكر</w:t>
      </w:r>
      <w:bookmarkEnd w:id="80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 الأقوى كفاية مطلقه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اختيار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اليدين و الركبتين و الإبهامين من الرجلين، و ترغم بأنفك إرغاما، أما الفرض فهذه السبعة و أما الإرغام بالأنف فسنة من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المشهور التعبير بالكف، و قد وقع هذا التعبير في صحيح حماد </w:t>
      </w:r>
      <w:r>
        <w:rPr>
          <w:rStyle w:val="FootnoteAnchor"/>
          <w:rtl w:val="true"/>
        </w:rPr>
        <w:footnoteReference w:id="879"/>
      </w:r>
      <w:r>
        <w:rPr>
          <w:rFonts w:ascii="Amiri" w:hAnsi="Amiri" w:eastAsia="Amiri" w:cs="Amiri"/>
          <w:color w:val="111111"/>
          <w:sz w:val="28"/>
          <w:sz w:val="28"/>
          <w:szCs w:val="28"/>
          <w:rtl w:val="true"/>
          <w:lang w:bidi="ar-SA"/>
        </w:rPr>
        <w:t xml:space="preserve">أيضا، و عن جمع من الفقهاء تبعا لجملة من النصوص التعبير باليد، و مقتضى الصناعة حمل المطلق على المقيد، فيكون المراد من اليد في النص و الفتوى الكف و هو المعهود عرفا في السجود المتعارف بين الناس، فتحمل الأدلة على ما هو المعهود المتعارف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السجود به عرفا، و الأدلة الشرعية منزلة عليه أيضا إلا إذا كان دليل على الخلاف و لا دليل كذلك، و ما دل على أنّ 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أزيد من أصل الوجوب و هو أعم من الركنية كما هو معلوم، بل المنساق منه أنّ الستة الباقية واجبات خاصة اعتبرها الشارع في تحديد السجدة كما هو شأنه عند بيان الموضوعات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الكلام و في ذكر الركوع دليلا، و قائلا، و كمية و كيفية</w:t>
      </w:r>
      <w:r>
        <w:rPr>
          <w:rFonts w:eastAsia="Amiri" w:cs="Amiri" w:ascii="Amiri" w:hAnsi="Amiri"/>
          <w:color w:val="111111"/>
          <w:sz w:val="28"/>
          <w:szCs w:val="28"/>
          <w:rtl w:val="true"/>
          <w:lang w:bidi="ar-SA"/>
        </w:rPr>
        <w:t xml:space="preserve">. </w:t>
      </w:r>
      <w:bookmarkStart w:id="810" w:name="pg12200_110950"/>
    </w:p>
    <w:p>
      <w:pPr>
        <w:pStyle w:val="BookText"/>
        <w:rPr/>
      </w:pPr>
      <w:bookmarkEnd w:id="810"/>
      <w:r>
        <w:rPr>
          <w:rFonts w:ascii="Amiri" w:hAnsi="Amiri" w:eastAsia="Amiri" w:cs="Amiri"/>
          <w:color w:val="111111"/>
          <w:sz w:val="28"/>
          <w:sz w:val="28"/>
          <w:szCs w:val="28"/>
          <w:rtl w:val="true"/>
          <w:lang w:bidi="ar-SA"/>
        </w:rPr>
        <w:t xml:space="preserve">التسبيح على نحو ما مر في الركوع، إلا أنّ في التسبيحة الكبرى يبدل العظيم بالأعلى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5661080_417432637"/>
      <w:bookmarkStart w:id="812" w:name="_Toc312"/>
      <w:bookmarkEnd w:id="811"/>
      <w:r>
        <w:rPr>
          <w:rtl w:val="true"/>
        </w:rPr>
        <w:t>الثالث</w:t>
      </w:r>
      <w:r>
        <w:rPr>
          <w:rtl w:val="true"/>
        </w:rPr>
        <w:t xml:space="preserve">: </w:t>
      </w:r>
      <w:r>
        <w:rPr>
          <w:rtl w:val="true"/>
        </w:rPr>
        <w:t>الطمأنينة</w:t>
      </w:r>
      <w:bookmarkEnd w:id="81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بمقدار الذكر الواجب، بل المستحب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هشام بن الحكم 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يقال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w:t>
      </w:r>
    </w:p>
    <w:p>
      <w:pPr>
        <w:pStyle w:val="BookText"/>
        <w:rPr/>
      </w:pPr>
      <w:r>
        <w:rPr>
          <w:rFonts w:ascii="Amiri" w:hAnsi="Amiri" w:eastAsia="Amiri" w:cs="Amiri"/>
          <w:color w:val="111111"/>
          <w:sz w:val="28"/>
          <w:sz w:val="28"/>
          <w:szCs w:val="28"/>
          <w:rtl w:val="true"/>
          <w:lang w:bidi="ar-SA"/>
        </w:rPr>
        <w:t>و يقال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 بحمده؟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رسول اللّه صلّى اللّه عليه و آله لما أسري به و صلّى و ذكر ما رأى من عظمة اللّه ارتعدت فرائصه فابترك على ركبتيه و أخذ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 فلما اعتدل من ركوعه قائما نظر إليه في موضع أعلى من ذلك الموضع خرّ على وجهه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ربّي الأعلى و بحمده فلما قالها سبع مرات سكن ذلك الرعب، فلذلك جرت به السنة</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الإمامية، بل من المسلمين، و لأصالة اعتبار الطمأنينة في أفعال الصلاة إلا ما خرج بالدليل، و مدرك هذا الأصل ظهور الاتفاق و إن كان مخالفا لأصالة البراءة، و لكنه مقدم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الركوع و السجود كم يجزئ فيه من التسبيح؟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تجزؤك واحدة إذا أمكنت جبهتك من الأرض</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يسجد على الحصى، فلا يمكن جبهته من الأرض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جبهته حتّى يتمكن، فينحي الحصى عن جبهته و لا يرفع رأسه</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الهذلي عن عليّ بن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سجدت </w:t>
      </w:r>
      <w:bookmarkStart w:id="813" w:name="pg12200_110951"/>
    </w:p>
    <w:p>
      <w:pPr>
        <w:pStyle w:val="BookText"/>
        <w:rPr/>
      </w:pPr>
      <w:bookmarkEnd w:id="813"/>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بقصد الخصوصية، فلو شرع في الذكر قبل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الاستقرار عمدا بطل أو أبطل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سهوا وجب التدارك إن تذكر قبل رفع الرأس، و كذا لو أتى به حال الرفع أو بعده و لو كان بحرف واحد منه فإنّه مبطل إن كان عمدا و لا يمكن التدارك إن كان سهوا إلا إذا ترك الاستقرار و تذكر قبل رفع الرأس</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5661082_417432637"/>
      <w:bookmarkStart w:id="815" w:name="_Toc313"/>
      <w:bookmarkEnd w:id="814"/>
      <w:r>
        <w:rPr>
          <w:rtl w:val="true"/>
        </w:rPr>
        <w:t>الرابع</w:t>
      </w:r>
      <w:r>
        <w:rPr>
          <w:rtl w:val="true"/>
        </w:rPr>
        <w:t xml:space="preserve">: </w:t>
      </w:r>
      <w:r>
        <w:rPr>
          <w:rtl w:val="true"/>
        </w:rPr>
        <w:t>رفع الرأس منه</w:t>
      </w:r>
      <w:bookmarkEnd w:id="81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الرأس منه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فمكن جبهتك من الأرض، و لا تنقره كنقرة الديك</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فلا يدل على الطمأنينة المفسرة بسكون جميع الأعضاء غايتها الدلالة على اعتماد الجبهة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جميع ما تقدم في الطمأنينة المعتبرة في الركوع يجري هنا من غير فرق من حيث الدليل و الأقسام و النقض و الإبرام،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إذا أتى به بقصد الخصوصية كما تقدم منه رحمه اللّه في الركوع و يبقى عليه سؤال الفرق بين المسألتين مع اتحاد الدليل و عدم الفارق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يصلح أن يكون مدركا لجميع الفروع المذكورة هنا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إذ الدليل واحد و انطباق الفروع عليه قهريّ سواء كانت في الركوع أو في السجود، فلا وجه للتكرار و الإعادة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وجوبه مقدمة لإتيان السجدة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وجوبه النفسي فلا دليل عليه من عقل و لا نقل، بل يشكل وجوبه الشرعي بناء على عدم الوجوب الشرعي لمقدمة الواجب، فهو من المقدمات التكوينية للسجدة الثانية</w:t>
      </w:r>
      <w:r>
        <w:rPr>
          <w:rFonts w:eastAsia="Amiri" w:cs="Amiri" w:ascii="Amiri" w:hAnsi="Amiri"/>
          <w:color w:val="111111"/>
          <w:sz w:val="28"/>
          <w:szCs w:val="28"/>
          <w:rtl w:val="true"/>
          <w:lang w:bidi="ar-SA"/>
        </w:rPr>
        <w:t xml:space="preserve">. </w:t>
      </w:r>
      <w:bookmarkStart w:id="816" w:name="pg12200_110952"/>
    </w:p>
    <w:p>
      <w:pPr>
        <w:pStyle w:val="Heading6"/>
        <w:numPr>
          <w:ilvl w:val="5"/>
          <w:numId w:val="1"/>
        </w:numPr>
        <w:rPr/>
      </w:pPr>
      <w:bookmarkStart w:id="817" w:name="__RefHeading___Toc5661084_417432637"/>
      <w:bookmarkStart w:id="818" w:name="_Toc314"/>
      <w:bookmarkEnd w:id="816"/>
      <w:bookmarkEnd w:id="817"/>
      <w:r>
        <w:rPr>
          <w:rtl w:val="true"/>
        </w:rPr>
        <w:t>الخامس</w:t>
      </w:r>
      <w:r>
        <w:rPr>
          <w:rtl w:val="true"/>
        </w:rPr>
        <w:t xml:space="preserve">: </w:t>
      </w:r>
      <w:r>
        <w:rPr>
          <w:rtl w:val="true"/>
        </w:rPr>
        <w:t>الجلوس بعده مطمئنا</w:t>
      </w:r>
      <w:bookmarkEnd w:id="81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الانحناء للسجدة الثانية</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5661086_417432637"/>
      <w:bookmarkStart w:id="820" w:name="_Toc315"/>
      <w:bookmarkEnd w:id="819"/>
      <w:r>
        <w:rPr>
          <w:rtl w:val="true"/>
        </w:rPr>
        <w:t>السادس</w:t>
      </w:r>
      <w:r>
        <w:rPr>
          <w:rtl w:val="true"/>
        </w:rPr>
        <w:t xml:space="preserve">: </w:t>
      </w:r>
      <w:r>
        <w:rPr>
          <w:rtl w:val="true"/>
        </w:rPr>
        <w:t>كون المساجد السبعة في محالّها إلى تمام الذكر</w:t>
      </w:r>
      <w:bookmarkEnd w:id="820"/>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المساجد السبعة في محالّها إلى تمام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رفع بعضها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أبطل إن كان عمدا و يجب تداركه إن كان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رفع ما عدا الجبهة في غير حال الذكر ثمَّ وضعه عمدا كان أو سهوا من غير فرق بين كونه لغرض حك الجسد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أبو عبد اللّه عليه السلام في خبر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رفعت رأسك من الركوع، فأقم صلبك حتّى ترجع مفاصلك، و إذا سجدت فاقعد مثل ذلك، و إذا كان في الركعة الأولى و الثانية فرفعت رأسك من السجود فاستتم جالسا حتّى ترجع مفاصلك</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الذي حكاه جمع، و لما مر من أصالة اعتبار الطمأنينة في جميع أفعال الصلاة إلا ما خرج بالدليل، و مدرك هذا الأصل الإجماعات و الأخبار الواردة في الأبواب المتفرقة </w:t>
      </w:r>
      <w:r>
        <w:rPr>
          <w:rStyle w:val="FootnoteAnchor"/>
          <w:rtl w:val="true"/>
        </w:rPr>
        <w:footnoteReference w:id="885"/>
      </w:r>
      <w:r>
        <w:rPr>
          <w:rFonts w:ascii="Amiri" w:hAnsi="Amiri" w:eastAsia="Amiri" w:cs="Amiri"/>
          <w:color w:val="111111"/>
          <w:sz w:val="28"/>
          <w:sz w:val="28"/>
          <w:szCs w:val="28"/>
          <w:rtl w:val="true"/>
          <w:lang w:bidi="ar-SA"/>
        </w:rPr>
        <w:t>، بل و بناء العقلاء في أفعالهم لدى 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بعظيم العظماء و ملك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نسبتهم إليه تعالى نسبة التراب إلى ربّ الأرباب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إتيان هذا العمل الخاص كذلك حدوثا و بقاء، مع ظهور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الذكر، لأنّ المشروط ينتفي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إبطاله للصلاة، فللزيادة العمدية، لأنّ المفروض أنّه أتى بالذكر بعنوان الجزئية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وجوبه، و إمكان تداركه لبقاء محلّه هذا إذا التفت قبل رفع الرأس و إلا فلا موضوع للتدارك، بل يوجب البطلان من حيث الزيادة</w:t>
      </w:r>
      <w:r>
        <w:rPr>
          <w:rFonts w:eastAsia="Amiri" w:cs="Amiri" w:ascii="Amiri" w:hAnsi="Amiri"/>
          <w:color w:val="111111"/>
          <w:sz w:val="28"/>
          <w:szCs w:val="28"/>
          <w:rtl w:val="true"/>
          <w:lang w:bidi="ar-SA"/>
        </w:rPr>
        <w:t xml:space="preserve">. </w:t>
      </w:r>
      <w:bookmarkStart w:id="821" w:name="pg12200_110953"/>
    </w:p>
    <w:p>
      <w:pPr>
        <w:pStyle w:val="BookText"/>
        <w:rPr/>
      </w:pPr>
      <w:bookmarkEnd w:id="821"/>
      <w:r>
        <w:rPr>
          <w:rFonts w:ascii="IRNazanin" w:hAnsi="IRNazanin" w:eastAsia="IRNazanin"/>
          <w:color w:val="111111"/>
          <w:sz w:val="28"/>
          <w:sz w:val="28"/>
          <w:szCs w:val="28"/>
          <w:rtl w:val="true"/>
          <w:lang w:bidi="fa-IR"/>
        </w:rPr>
        <w:t xml:space="preserve">و نحوه أو بدونه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6"/>
        <w:numPr>
          <w:ilvl w:val="5"/>
          <w:numId w:val="1"/>
        </w:numPr>
        <w:rPr/>
      </w:pPr>
      <w:bookmarkStart w:id="822" w:name="__RefHeading___Toc5661088_417432637"/>
      <w:bookmarkStart w:id="823" w:name="_Toc316"/>
      <w:bookmarkEnd w:id="822"/>
      <w:r>
        <w:rPr>
          <w:rtl w:val="true"/>
        </w:rPr>
        <w:t>السابع</w:t>
      </w:r>
      <w:r>
        <w:rPr>
          <w:rtl w:val="true"/>
        </w:rPr>
        <w:t xml:space="preserve">: </w:t>
      </w:r>
      <w:r>
        <w:rPr>
          <w:rtl w:val="true"/>
        </w:rPr>
        <w:t>مساواة موضع الجبهة للموقف</w:t>
      </w:r>
      <w:bookmarkEnd w:id="823"/>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موضع الجبهة للموقف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علوّه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عدم المانعية، و سهولة الشريعة المقدسة في هذا الأمر العام البلوى، و في خبر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راكعا أو ساجدا فيحكه بعض جسده هل يصلح له أن يرفع يده من ركوعه أو سجوده فيحك ما حكه؟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شق عليه أن يحكه و الصبر إلى أن يفرغ أفضل</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الحك من باب المثال لكلّ ما فيه غرض و لنعم ما قال السيد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هذا كلّه من الأدب و ليس مفروضا و لكن يستحب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خبر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السجود على الأرض المرتفعة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موضع جبهتك مرتفعا عن موضع بدنك قدر لبنة فلا بأس</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السند، لأجل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الهيثم بن مسروق بقرينة رواية ابن محبوب عنه، مضافا إلى اعتماد الأعاظم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بقصور الدلالة إذ الموجود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على اختلاف طبقاتهم اعتمدوا عليه مبنيا منهم على قراءة البدن بالموحدة، فيكون وضع اليدين غلطا من الناسخ</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وضع اليدين قريب من محلّ وضع الجبهة، فيكون ذكر محلّ وضع الجبهة مغنيا عن ذكر محلهما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انخفاضه أزيد من مقدار لبنة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على أكبر سطوحها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 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مضمومات و لا بأس بالمقدار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كلّ بالنسبة إلى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لترك الكلّ و التعرض للبعض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لم يقل به أحد من الأصحاب، فإنّهم بين من اعتبر ذلك بين مسجد الجبهة و الموقف و بين من اعتبره بالنسبة إلى بقية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الراوي روى عنه عليه السلام أيضا عن موضع جبهة الساجد أ يكون أرفع من مقامه؟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ليكن مستويا</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و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حديث آخر في السجود على الأرض المرتفعة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موضع جبهتك مرتفعا عن رجليك قدر لبنة فلا بأس</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وجه لهذا الإشكال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الإشكال بأنّ مفهوم الحديث ثبوت البأس و هم أعم من المانعية، فممنوع بظهور الإجماع، و قوله عليه السلام 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المانعية، و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مستويا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الندب لا يضر بظهور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المانعية، لكونهما كجملتين مستقلتين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خبرين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التقدير باللبنة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تقدير الارتفاع و الانخفاض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التقدير موجودا في الأخبار و إنّما هو تقدير من أصحابنا الأخيار، و يشهد له اللبن المتعارف الموجودة في الأبنية القديمة و قد شاع في هذه الأعصار أيضا صنع نصف آجر بهذه الغلظة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كما تقدم في خبر ابن سنان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ذلك بين الانحدار و التسنيم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الانحدار اليسير لا اعتبار به، فلا يضر معه الزيادة على المقدار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عدم اعتبار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باقي المساجد لا بعضها مع بعض، و لا بالنسبة إلى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الشامل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علو موضع الجبهة عن الموقف أزيد من اللبنة عرفا بعد التسامح العرفي كما في سائر التحديدات غير المبنية على الدقة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و عدم استفادة ذلك مما تقدم من خبر ابن سنان، لأنّه في مقام بيان تحديد مقدار الانحناء السجودي بحسب أول مرتبته و هو يختص بموضع الجبهة دون سائر المساجد، مع أنّه عليه السلام لا حظ موضع الجبهة مع موضع البدن، و لم يلاحظ موضع سائر المساجد بعضها مع بعض، و لذا ذهب المشهور إلى عدم الاعتبار في غير مسجد الجبهة و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المذكور في خبر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البدن</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 و في خبره الآخر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 و في المرسل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الرجلين</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و الظاهر رجوع الأخيرين إلى الأول كما أنّ تعبير الفقهاء بالموقف يرجع إليه أيضا و إلا فلا دليل 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البدن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حال القيام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حال الجلوس الصلاتي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حال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مناسبة الحكم و الموضوع تعين الأخير، لأنّ موقف القيام الصلاتي و جلوسها لا ربط له بالسجود، بل أجنبي عنه و إلا لأشير إلى اعتبار مساواتها مع موضع الجبهة في واجبات القيام و الجلوس أيضا و لم يتعرض له أحد و لم يشر إليه في حديث، فموضع البدن حال السجود هو الركبتان، لكون ثقله عليهما و على الجبهة كما هو واضح، و مع عدم الاستظهار </w:t>
      </w:r>
      <w:bookmarkStart w:id="824" w:name="pg12200_110956"/>
    </w:p>
    <w:p>
      <w:pPr>
        <w:pStyle w:val="BookText"/>
        <w:rPr/>
      </w:pPr>
      <w:bookmarkEnd w:id="824"/>
      <w:r>
        <w:rPr>
          <w:rFonts w:ascii="Amiri" w:hAnsi="Amiri" w:eastAsia="Amiri" w:cs="Amiri"/>
          <w:color w:val="111111"/>
          <w:sz w:val="28"/>
          <w:sz w:val="28"/>
          <w:szCs w:val="28"/>
          <w:rtl w:val="true"/>
          <w:lang w:bidi="ar-SA"/>
        </w:rPr>
        <w:t>الجبهة، فلا يقدح ارتفاع مكانها أو انخفاضه ما لم يخرج به السجود عن مسماه</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5661090_417432637"/>
      <w:bookmarkStart w:id="826" w:name="_Toc317"/>
      <w:bookmarkEnd w:id="825"/>
      <w:r>
        <w:rPr>
          <w:rtl w:val="true"/>
        </w:rPr>
        <w:t>الثامن</w:t>
      </w:r>
      <w:r>
        <w:rPr>
          <w:rtl w:val="true"/>
        </w:rPr>
        <w:t xml:space="preserve">: </w:t>
      </w:r>
      <w:r>
        <w:rPr>
          <w:rtl w:val="true"/>
        </w:rPr>
        <w:t>وضع الجبهة على ما يصح السجود عليه</w:t>
      </w:r>
      <w:bookmarkEnd w:id="826"/>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الجبهة على ما يصح السجود عليه من الأرض و ما نبت منها غير المأكول و الملبوس على ما مر في بحث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5661092_417432637"/>
      <w:bookmarkStart w:id="828" w:name="_Toc318"/>
      <w:bookmarkEnd w:id="827"/>
      <w:r>
        <w:rPr>
          <w:rtl w:val="true"/>
        </w:rPr>
        <w:t>التاسع</w:t>
      </w:r>
      <w:r>
        <w:rPr>
          <w:rtl w:val="true"/>
        </w:rPr>
        <w:t xml:space="preserve">: </w:t>
      </w:r>
      <w:r>
        <w:rPr>
          <w:rtl w:val="true"/>
        </w:rPr>
        <w:t>طهارة محلّ</w:t>
      </w:r>
      <w:bookmarkEnd w:id="828"/>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محلّ وضع 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الحديث و احتمال كون تمام المساجد موضع البدن، فالمسألة من صغريات الأقلّ و الأكثر و اعتبار مساواة موضع الجبهة مع الركبتين معلوم و الباقي مشكوك و المرجع حينئذ البراءة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فصل مسجد الجبهة من بحث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عليه، و تقتضيه مرتكزات المتشرعة، و يظهر من صحيح ابن محبوب عن الرضا عليه السلام أنّ عدم جواز السجود على النجس كان مفروغا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الجص يوقد عليه بالعذرة و عظام الموتى يجصص به المسجد أ يسجد عليه؟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و النار قد طهراه</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ظهور السؤال و الجواب في عدم جواز السجود على النجس مما لا ينكر، و كذا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البول يكون على السطح، أو في المكان الذي يصلّى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جففته الشمس فصلّ عليه فهو طاهر</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يظهر منه جواز الصلاة على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البيت و الدار لا يصيبهما الشمس، و يصيبهما البول و يغتسل فيهما من الجنابة، أ يصلّى فيهما إذا جفا؟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bookmarkStart w:id="829" w:name="pg12200_110957"/>
    </w:p>
    <w:p>
      <w:pPr>
        <w:pStyle w:val="Heading6"/>
        <w:numPr>
          <w:ilvl w:val="5"/>
          <w:numId w:val="1"/>
        </w:numPr>
        <w:rPr/>
      </w:pPr>
      <w:bookmarkStart w:id="830" w:name="__RefHeading___Toc5661094_417432637"/>
      <w:bookmarkStart w:id="831" w:name="_Toc319"/>
      <w:bookmarkEnd w:id="829"/>
      <w:bookmarkEnd w:id="830"/>
      <w:r>
        <w:rPr>
          <w:rtl w:val="true"/>
        </w:rPr>
        <w:t>العاشر</w:t>
      </w:r>
      <w:r>
        <w:rPr>
          <w:rtl w:val="true"/>
        </w:rPr>
        <w:t xml:space="preserve">: </w:t>
      </w:r>
      <w:r>
        <w:rPr>
          <w:rtl w:val="true"/>
        </w:rPr>
        <w:t>المحافظة على العربية</w:t>
      </w:r>
      <w:bookmarkEnd w:id="831"/>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العربية و الترتيب و الموالاة في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5661096_417432637"/>
      <w:bookmarkStart w:id="833" w:name="_Toc320"/>
      <w:bookmarkEnd w:id="832"/>
      <w:r>
        <w:rPr>
          <w:rtl w:val="true"/>
        </w:rPr>
        <w:t xml:space="preserve">مسألة </w:t>
      </w:r>
      <w:r>
        <w:rPr/>
        <w:t>1</w:t>
      </w:r>
      <w:r>
        <w:rPr>
          <w:rtl w:val="true"/>
        </w:rPr>
        <w:t xml:space="preserve">: </w:t>
      </w:r>
      <w:r>
        <w:rPr>
          <w:rtl w:val="true"/>
        </w:rPr>
        <w:t>الجبهة</w:t>
      </w:r>
      <w:r>
        <w:rPr>
          <w:rtl w:val="true"/>
        </w:rPr>
        <w:t xml:space="preserve">: </w:t>
      </w:r>
      <w:r>
        <w:rPr>
          <w:rtl w:val="true"/>
        </w:rPr>
        <w:t>ما بين قصاص شعر الرأس و طرف الأنف الأعلى و الحاجبين طولا</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قصاص شعر الرأس و طرف الأنف الأعلى و الحاجبين طولا، و ما بين الجبينين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فيها الاستيعاب، بل يكفي صدق السجود على مسماها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w:t>
      </w:r>
    </w:p>
    <w:p>
      <w:pPr>
        <w:pStyle w:val="BookText"/>
        <w:rPr/>
      </w:pPr>
      <w:r>
        <w:rPr>
          <w:rFonts w:ascii="Amiri" w:hAnsi="Amiri" w:eastAsia="Amiri" w:cs="Amiri"/>
          <w:color w:val="111111"/>
          <w:sz w:val="28"/>
          <w:sz w:val="28"/>
          <w:szCs w:val="28"/>
          <w:rtl w:val="true"/>
          <w:lang w:bidi="ar-SA"/>
        </w:rPr>
        <w:t>أعم من نجاسة موضع السجود كما هو واضح، مع أنّه معارض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للاستدلال به على الجواز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شروط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إذ الدليل واحد و إن اختلف الموضوع،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المسطح الواقع بين الجبينين عرضا و طرف الأنف الأعلى و قصاص الشعر طولا و الظاهر تطابق العرف و اللغة و كلمات الفقهاء عليه، بل و كذا النصوص قال أبو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الجبهة كلّها من قصاص شعر الرأس إلى الحاجبين موضع السجود، فأيّما سقط ذلك إلى الأرض أجزأك مقدار الدرهم أو مقدار طرف الأنملة</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خبر بريد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الجبهة إلى الأنف أيّ ذلك أصبت به الأرض في السجود أجزأك</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أحد الحدين و الاستغناء عنه بذكر الحدّ الآخر شائع في المحاورات، فلا وجه للإشكال عليه بأنّه غير متعرض للعرض</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البراءة، و ظهور الاتفاق، و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المسمّى بمقدار الدرهم قطعا و الأحوط عدم الأنقص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كون المقدار المذكور مجتمعا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يكفي و إن كان متفرّقا مع الصدق</w:t>
      </w:r>
    </w:p>
    <w:p>
      <w:pPr>
        <w:pStyle w:val="BookText"/>
        <w:rPr/>
      </w:pPr>
      <w:r>
        <w:rPr>
          <w:rFonts w:ascii="Amiri" w:hAnsi="Amiri" w:eastAsia="Amiri" w:cs="Amiri"/>
          <w:color w:val="111111"/>
          <w:sz w:val="28"/>
          <w:sz w:val="28"/>
          <w:szCs w:val="28"/>
          <w:rtl w:val="true"/>
          <w:lang w:bidi="ar-SA"/>
        </w:rPr>
        <w:t>بين قصاص الشعر إلى طرف الأنف مسجد، أيّ ذلك أصبت به الأرض أجزأك</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 جبهته الأرض فيما بين حاجبه و قصاص شعره فقد أجزأ عنه</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نص في كفاية المسمّى، و عنه عن أبي جعفر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فاسجدوا على المروحة، و على السواك و على عود</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تطول قصتها فإذا سجدت وقع بعض جبهتها على الأرض و بعض يغطيها الشعر هل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تضع جبهتها على الأرض</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الفضل بقرينة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الشهيد في الذكرى، و نسب إلى كثير من الأصحاب التحديد بالدرهم، لذكره فيما مر من صحيح زرارة، و خبر الدعائم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يجزي أن يصيب الأرض من جبهتك قدر الدرهم</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الظاهر كونه أقلّ من قدر الدرهم، و خبر الدعائم قاصر سندا و معارض لصحيح زرارة فتحمل على أقلّ المجزي في الفضل دون أصل الوجوب، مع أنّه لو كان تحديد صحيح في البين لشاع و ذاع في هذا الأمر العام البلوى كيف و قد شاع الخلاف</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ما دل على صحة السجود على الحصى </w:t>
      </w:r>
      <w:r>
        <w:rPr>
          <w:rStyle w:val="FootnoteAnchor"/>
          <w:rtl w:val="true"/>
        </w:rPr>
        <w:footnoteReference w:id="904"/>
      </w:r>
      <w:r>
        <w:rPr>
          <w:rFonts w:ascii="IRNazanin" w:hAnsi="IRNazanin" w:eastAsia="IRNazanin"/>
          <w:color w:val="111111"/>
          <w:sz w:val="28"/>
          <w:sz w:val="28"/>
          <w:szCs w:val="28"/>
          <w:rtl w:val="true"/>
          <w:lang w:bidi="fa-IR"/>
        </w:rPr>
        <w:t xml:space="preserve">، </w:t>
      </w:r>
      <w:bookmarkStart w:id="834" w:name="pg12200_110959"/>
    </w:p>
    <w:p>
      <w:pPr>
        <w:pStyle w:val="BookText"/>
        <w:rPr/>
      </w:pPr>
      <w:bookmarkEnd w:id="834"/>
      <w:r>
        <w:rPr>
          <w:rFonts w:ascii="Amiri" w:hAnsi="Amiri" w:eastAsia="Amiri" w:cs="Amiri"/>
          <w:color w:val="111111"/>
          <w:sz w:val="28"/>
          <w:sz w:val="28"/>
          <w:szCs w:val="28"/>
          <w:rtl w:val="true"/>
          <w:lang w:bidi="ar-SA"/>
        </w:rPr>
        <w:t xml:space="preserve">فيجوز السجود على السبحة غير المطبوخة إذا كان مجموع ما وقعت عليه الجبهة بقدر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5661098_417432637"/>
      <w:bookmarkStart w:id="836" w:name="_Toc321"/>
      <w:bookmarkEnd w:id="835"/>
      <w:r>
        <w:rPr>
          <w:rtl w:val="true"/>
        </w:rPr>
        <w:t xml:space="preserve">مسألة </w:t>
      </w:r>
      <w:r>
        <w:rPr/>
        <w:t>2</w:t>
      </w:r>
      <w:r>
        <w:rPr>
          <w:rtl w:val="true"/>
        </w:rPr>
        <w:t xml:space="preserve">: </w:t>
      </w:r>
      <w:r>
        <w:rPr>
          <w:rtl w:val="true"/>
        </w:rPr>
        <w:t>يشترط مباشرة الجبهة لما يصح السجود عليه</w:t>
      </w:r>
      <w:bookmarkEnd w:id="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مباشرة الجبهة لما يصح السجود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هناك مانع أو حائل عليه أو عليها وجب رفعه حتّى مثل الوسخ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على التربة إذا كان مستوعبا لها بحيث لم يبق</w:t>
      </w:r>
    </w:p>
    <w:p>
      <w:pPr>
        <w:pStyle w:val="BookText"/>
        <w:rPr/>
      </w:pPr>
      <w:r>
        <w:rPr>
          <w:rFonts w:ascii="Amiri" w:hAnsi="Amiri" w:eastAsia="Amiri" w:cs="Amiri"/>
          <w:color w:val="111111"/>
          <w:sz w:val="28"/>
          <w:sz w:val="28"/>
          <w:szCs w:val="28"/>
          <w:rtl w:val="true"/>
          <w:lang w:bidi="ar-SA"/>
        </w:rPr>
        <w:t>و احتمال الانصراف إلى السطح المتصل بعيد، مع أنّ الصلاة على حصيات المسجدين كانت معهودة منذ عصر المعصومين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و إجماع فقهاء الملة، و في خبر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الرجل يسجد و عليه العمامة لا يصيب وجهه الأرض،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ذلك حتّى تصل جبهته إلى الأرض</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يسجد و عليه قلنسوة أو عمامة،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شي‌ء من جبهته الأرض فيما بين حاجبيه و قصاص شعره فقد أجزأ عنه</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غيرهما من الأخبار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الوسخ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مجرد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 أنّه من مجرد اللون أو أنّ له جسمية مع عدم سبق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جسمية و لكن كان مقدار السجود مجتمعا أو متفرقا فارغا عنه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 جسمية و كان مستوعبا لجميع موضع السجود و لم يكن </w:t>
      </w:r>
    </w:p>
    <w:p>
      <w:pPr>
        <w:pStyle w:val="BookText"/>
        <w:rPr/>
      </w:pPr>
      <w:r>
        <w:rPr>
          <w:rFonts w:ascii="Amiri" w:hAnsi="Amiri" w:eastAsia="Amiri" w:cs="Amiri"/>
          <w:color w:val="111111"/>
          <w:sz w:val="28"/>
          <w:sz w:val="28"/>
          <w:szCs w:val="28"/>
          <w:rtl w:val="true"/>
          <w:lang w:bidi="ar-SA"/>
        </w:rPr>
        <w:t xml:space="preserve">مقدار الدرهم منها و لو متفرقا خاليا عنه، و كذا بالنسبة إلى شعر المرأة الواقع على جبهتها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رفعه بالمقدار الواجب، بل الأحوط إزالة الطين اللاصق بالجبهة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لصقت التربة</w:t>
      </w:r>
    </w:p>
    <w:p>
      <w:pPr>
        <w:pStyle w:val="BookText"/>
        <w:rPr/>
      </w:pPr>
      <w:r>
        <w:rPr>
          <w:rFonts w:ascii="Amiri" w:hAnsi="Amiri" w:eastAsia="Amiri" w:cs="Amiri"/>
          <w:color w:val="111111"/>
          <w:sz w:val="28"/>
          <w:sz w:val="28"/>
          <w:szCs w:val="28"/>
          <w:rtl w:val="true"/>
          <w:lang w:bidi="ar-SA"/>
        </w:rPr>
        <w:t>شي‌ء منه فارغا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أنّه لو أو جسم مع سبق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 يصح السجود، للأصل و الإطلاق و الاتفاق إلا الأخيرين،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ظواهر الأدلة، و لما تقدم من صحيح ابن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على الجبهة بعد السجود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لونا محضا، و إما يشك في أنّه لون محض أو أنّ له جسمية مع سبق عدم الجسمية، و إما أن يكون له جسمية لكن مع فراغ مقدار مسمّى السجود مجتمعا أو متفرقا، و الحكم في هذه الصور صحة السجود و عدم وجوب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له 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يشك في جسميته مع سبقها، و هل تجب الإزالة في هذين القسمين؟</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كشف الغطاء بعدم صحة السجود حينئذ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محكومة بالإطلاقات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لصوق الطين بالجبهة و وضعها ثانيا للسجدة الثانية لا يصدق تعدد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الوجدان و العرف الحاكمين بالتعدد حتّى مع اللصوق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من وضع الجبهة على ما يصح السجود عليه، بل يكون من وضع الطين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الطين الملصق غير ملحوظ مستقلا بنظر العرف و المناط كلّه إحداث هيئة السجود، و قد حصل عرفا، و الأدلة منزلة على العرفيات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في شمول الإطلاقات لمثل هذا السجود، فالمرجع قاعدة الاشتغال، لأنّ التمسك بها حينئذ من التمسك بالدليل في الموضوع المشتبه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وجه لصدق السجود بالانحناء الخاص، و إحداث هيئة السجود مع ما يصح السجود عليه فلا وجه للتشكيك في ذلك</w:t>
      </w:r>
      <w:r>
        <w:rPr>
          <w:rFonts w:eastAsia="Amiri" w:cs="Amiri" w:ascii="Amiri" w:hAnsi="Amiri"/>
          <w:color w:val="111111"/>
          <w:sz w:val="28"/>
          <w:szCs w:val="28"/>
          <w:rtl w:val="true"/>
          <w:lang w:bidi="ar-SA"/>
        </w:rPr>
        <w:t xml:space="preserve">. </w:t>
      </w:r>
      <w:bookmarkStart w:id="837" w:name="pg12200_110961"/>
    </w:p>
    <w:p>
      <w:pPr>
        <w:pStyle w:val="BookText"/>
        <w:rPr/>
      </w:pPr>
      <w:bookmarkEnd w:id="837"/>
      <w:r>
        <w:rPr>
          <w:rFonts w:ascii="Amiri" w:hAnsi="Amiri" w:eastAsia="Amiri" w:cs="Amiri"/>
          <w:color w:val="111111"/>
          <w:sz w:val="28"/>
          <w:sz w:val="28"/>
          <w:szCs w:val="28"/>
          <w:rtl w:val="true"/>
          <w:lang w:bidi="ar-SA"/>
        </w:rPr>
        <w:t xml:space="preserve">بالجبهة فإنّ الأحوط رفعها بل الأقوى وجوب رفعها إذا توقف صدق السجود على الأرض أو نحوها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لصق بها تراب يسير لا ينافي الصدق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سائر المساجد فلا يشترط فيها المباشرة للأرض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5661100_417432637"/>
      <w:bookmarkStart w:id="839" w:name="_Toc322"/>
      <w:bookmarkEnd w:id="838"/>
      <w:r>
        <w:rPr>
          <w:rtl w:val="true"/>
        </w:rPr>
        <w:t xml:space="preserve">مسألة </w:t>
      </w:r>
      <w:r>
        <w:rPr/>
        <w:t>3</w:t>
      </w:r>
      <w:r>
        <w:rPr>
          <w:rtl w:val="true"/>
        </w:rPr>
        <w:t xml:space="preserve">: </w:t>
      </w:r>
      <w:r>
        <w:rPr>
          <w:rtl w:val="true"/>
        </w:rPr>
        <w:t>يشترط في الكفّين وضع باطنهما مع الاختيار</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الكفّين وضع باطنهما مع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الضرورة يجزئ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مع عدم إمكانه لكونه مقطوع الكف أو لغير ذلك ينتقل إلى الأقرب من الكف فالأقرب من الذراع و العضد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مما سبق عدم التوقف، و أنّ المناط إحداث الهيئة، و هو حاصل، و لو مع لصوق التربة على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السيرة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المذهب، بل الدّين، و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حمزة عن أبي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تسجد و بين كفيك و بين الأرض ثوبك</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تحتهما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فلا يضرك، و إن أفضيت بهما إلى الأرض فهو أفضل</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 و لسيرة المسلمين عليه خلفا عن سلف، و التأسي بصاحب الشريعة، و لأنّه المنساق من الإطلاقات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الإجماع مع احتمال التعيين عند الدوران بينه و بين التخيير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الميسور المعمول بها بين الفقهاء في المقام</w:t>
      </w:r>
      <w:r>
        <w:rPr>
          <w:rFonts w:eastAsia="Amiri" w:cs="Amiri" w:ascii="Amiri" w:hAnsi="Amiri"/>
          <w:color w:val="111111"/>
          <w:sz w:val="28"/>
          <w:szCs w:val="28"/>
          <w:rtl w:val="true"/>
          <w:lang w:bidi="ar-SA"/>
        </w:rPr>
        <w:t xml:space="preserve">. </w:t>
      </w:r>
      <w:bookmarkStart w:id="840" w:name="pg12200_110962"/>
    </w:p>
    <w:p>
      <w:pPr>
        <w:pStyle w:val="Heading5"/>
        <w:numPr>
          <w:ilvl w:val="4"/>
          <w:numId w:val="1"/>
        </w:numPr>
        <w:rPr/>
      </w:pPr>
      <w:bookmarkStart w:id="841" w:name="__RefHeading___Toc5661102_417432637"/>
      <w:bookmarkStart w:id="842" w:name="_Toc323"/>
      <w:bookmarkEnd w:id="840"/>
      <w:bookmarkEnd w:id="841"/>
      <w:r>
        <w:rPr>
          <w:rtl w:val="true"/>
        </w:rPr>
        <w:t xml:space="preserve">مسألة </w:t>
      </w:r>
      <w:r>
        <w:rPr/>
        <w:t>4</w:t>
      </w:r>
      <w:r>
        <w:rPr>
          <w:rtl w:val="true"/>
        </w:rPr>
        <w:t xml:space="preserve">: </w:t>
      </w:r>
      <w:r>
        <w:rPr>
          <w:rtl w:val="true"/>
        </w:rPr>
        <w:t>لا يجب استيعاب باطن الكفّين أو ظاهرهما بل يكفي المسمّى</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استيعاب باطن الكفّين أو ظاهرهما بل يكفي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بالأصابع فقط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يجزئ وضع رؤوس الأصابع مع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يجزئ لو ضم أصابعه و سجد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الاختيار</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5661104_417432637"/>
      <w:bookmarkStart w:id="844" w:name="_Toc324"/>
      <w:bookmarkEnd w:id="843"/>
      <w:r>
        <w:rPr>
          <w:rtl w:val="true"/>
        </w:rPr>
        <w:t xml:space="preserve">مسألة </w:t>
      </w:r>
      <w:r>
        <w:rPr/>
        <w:t>5</w:t>
      </w:r>
      <w:r>
        <w:rPr>
          <w:rtl w:val="true"/>
        </w:rPr>
        <w:t xml:space="preserve">: </w:t>
      </w:r>
      <w:r>
        <w:rPr>
          <w:rtl w:val="true"/>
        </w:rPr>
        <w:t>في الركبتين أيضا يجزئ وضع المسمّى منهما</w:t>
      </w:r>
      <w:bookmarkEnd w:id="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الركبتين أيضا يجزئ وضع المسمّى منهما و لا يجب 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ظاهرهما دون الباطن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عظمي الساق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أولوية كفاية المسمّى في باقي المساجد عن كفاية مسجد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أبي عبد اللّه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سجدت فابسط كفيك على الأرض</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الندب، للإجماع، كما أنّ قول الجواد عليه السلام فيما رواه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القطع يجب أن يكون من مفصل أصول الأصابع فيترك الكف</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ضعفه سندا لا يدل على تعين تمام الكف للسجود في حال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حدّ اليد، و الحد خارج عن المحدود و لا تشمله الإطلاقات ما لم تكن قرينة في البين على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السجود على ظاهر اليد، و تقدم عدم جوازه مع التمكن من السجود على الباطن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الإجماع، مضافا إلى تعذره غالبا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خلاف المعهود، بل هو متعذر نوعا</w:t>
      </w:r>
      <w:r>
        <w:rPr>
          <w:rFonts w:eastAsia="Amiri" w:cs="Amiri" w:ascii="Amiri" w:hAnsi="Amiri"/>
          <w:color w:val="111111"/>
          <w:sz w:val="28"/>
          <w:szCs w:val="28"/>
          <w:rtl w:val="true"/>
          <w:lang w:bidi="ar-SA"/>
        </w:rPr>
        <w:t xml:space="preserve">. </w:t>
      </w:r>
      <w:bookmarkStart w:id="845" w:name="pg12200_110963"/>
    </w:p>
    <w:p>
      <w:pPr>
        <w:pStyle w:val="BookText"/>
        <w:rPr/>
      </w:pPr>
      <w:bookmarkEnd w:id="845"/>
      <w:r>
        <w:rPr>
          <w:rFonts w:ascii="Amiri" w:hAnsi="Amiri" w:eastAsia="Amiri" w:cs="Amiri"/>
          <w:color w:val="111111"/>
          <w:sz w:val="28"/>
          <w:sz w:val="28"/>
          <w:szCs w:val="28"/>
          <w:rtl w:val="true"/>
          <w:lang w:bidi="ar-SA"/>
        </w:rPr>
        <w:t xml:space="preserve">و الفخذ، فهي بمنزلة المرفق من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5661106_417432637"/>
      <w:bookmarkStart w:id="847" w:name="_Toc325"/>
      <w:bookmarkEnd w:id="846"/>
      <w:r>
        <w:rPr>
          <w:rtl w:val="true"/>
        </w:rPr>
        <w:t xml:space="preserve">مسألة </w:t>
      </w:r>
      <w:r>
        <w:rPr/>
        <w:t>6</w:t>
      </w:r>
      <w:r>
        <w:rPr>
          <w:rtl w:val="true"/>
        </w:rPr>
        <w:t xml:space="preserve">: </w:t>
      </w:r>
      <w:r>
        <w:rPr>
          <w:rtl w:val="true"/>
        </w:rPr>
        <w:t>الأحوط في الإبهامين وضع الطرف من كلّ منهما</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في الإبهامين وضع الطرف من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الظاهر أو الباطن منهما، و من قطع إبهامه يضع ما بقي منه، و إن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الركبة من المبينات العرفية يعبّر عنها في 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الأخبار الواردة في المقام تشتمل على الركبتين، كما تقدم، و على عيني الركبة، كما في صحيح حماد </w:t>
      </w:r>
      <w:r>
        <w:rPr>
          <w:rStyle w:val="FootnoteAnchor"/>
          <w:rtl w:val="true"/>
        </w:rPr>
        <w:footnoteReference w:id="911"/>
      </w:r>
      <w:r>
        <w:rPr>
          <w:rFonts w:ascii="Amiri" w:hAnsi="Amiri" w:eastAsia="Amiri" w:cs="Amiri"/>
          <w:color w:val="111111"/>
          <w:sz w:val="28"/>
          <w:sz w:val="28"/>
          <w:szCs w:val="28"/>
          <w:rtl w:val="true"/>
          <w:lang w:bidi="ar-SA"/>
        </w:rPr>
        <w:t>، و الظاهر ملازمتهما عند وضع الركبة على الأرض في حال السجود، و يجزي وضع كلّ ما يسمّى ركبة عرفا، و الظاهر اختلاف ذلك باختلاف امتداد الساجد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المقام مشتملة على الرجل، كخبر القداح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ابن آدم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و رجليه و ركبتيه، و جبهته</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الإبهامين أيضا، كما تقدم في صحيح زرارة </w:t>
      </w:r>
      <w:r>
        <w:rPr>
          <w:rStyle w:val="FootnoteAnchor"/>
          <w:rtl w:val="true"/>
        </w:rPr>
        <w:footnoteReference w:id="913"/>
      </w:r>
      <w:r>
        <w:rPr>
          <w:rFonts w:ascii="Amiri" w:hAnsi="Amiri" w:eastAsia="Amiri" w:cs="Amiri"/>
          <w:color w:val="111111"/>
          <w:sz w:val="28"/>
          <w:sz w:val="28"/>
          <w:szCs w:val="28"/>
          <w:rtl w:val="true"/>
          <w:lang w:bidi="ar-SA"/>
        </w:rPr>
        <w:t>، و على أنامل الإبهامين، كما في صحيح حماد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سجد على ثمانية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الكفين، و عيني الركبتين، و أنامل إبهامي الرجلين، و الأنف، فهذه السبعة فرض، و وضع الأنف على الأرض سنة</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الصناعة تقييد الأولين بالأخير، و مقتضى إطلاقه كفاية وضع الأنملة من الإبهام كيفما تحقق، سواء كان برأسه أم ظهره أم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 الى خصوص الأول غير ظاهرة، بل ممنوعة بحسب الاستعمالات، إذ الأنملة بحسبها هو العقد الأعلى من الإصبع، لا خصوص رأسه و طرفه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ذهب إليه جمع من الفقهاء من تعيين طرف الإبهامين، إن كان دليلهم الانصراف إليه فلا وجه له، و إن كان دليلهم أصالة التعين عند الدوران بينه و بين </w:t>
      </w:r>
      <w:bookmarkStart w:id="848" w:name="pg12200_110964"/>
    </w:p>
    <w:p>
      <w:pPr>
        <w:pStyle w:val="BookText"/>
        <w:rPr/>
      </w:pPr>
      <w:bookmarkEnd w:id="848"/>
      <w:r>
        <w:rPr>
          <w:rFonts w:ascii="Amiri" w:hAnsi="Amiri" w:eastAsia="Amiri" w:cs="Amiri"/>
          <w:color w:val="111111"/>
          <w:sz w:val="28"/>
          <w:sz w:val="28"/>
          <w:szCs w:val="28"/>
          <w:rtl w:val="true"/>
          <w:lang w:bidi="ar-SA"/>
        </w:rPr>
        <w:t xml:space="preserve">يبق منه شي‌ء أو كان قصيرا يضع سائر أصابعه، و لو قطعت جميعها يسجد على ما بقي من قدميه، و الأولى و الأحوط ملاحظة محلّ الإبهام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5661108_417432637"/>
      <w:bookmarkStart w:id="850" w:name="_Toc326"/>
      <w:bookmarkEnd w:id="849"/>
      <w:r>
        <w:rPr>
          <w:rtl w:val="true"/>
        </w:rPr>
        <w:t xml:space="preserve">مسألة </w:t>
      </w:r>
      <w:r>
        <w:rPr/>
        <w:t>7</w:t>
      </w:r>
      <w:r>
        <w:rPr>
          <w:rtl w:val="true"/>
        </w:rPr>
        <w:t xml:space="preserve">: </w:t>
      </w:r>
      <w:r>
        <w:rPr>
          <w:rtl w:val="true"/>
        </w:rPr>
        <w:t>الأحوط الاعتماد على الأعضاء السبعة بمعنى إلقاء ثقل البدن عليها</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الاعتماد على الأعضاء السبعة بمعنى إلقاء ثقل البدن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الأقوى عدم وجوب أزيد من المقدار الذي يتحقق معه صدق السجود و لا يجب مساواتها في إلقاء الثقل و لا عدم مشاركة غيرها معها من سائر الأعضاء كالذراع و باقي أصابع الرجلين</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5661110_417432637"/>
      <w:bookmarkStart w:id="852" w:name="_Toc327"/>
      <w:bookmarkEnd w:id="851"/>
      <w:r>
        <w:rPr>
          <w:rtl w:val="true"/>
        </w:rPr>
        <w:t xml:space="preserve">مسألة </w:t>
      </w:r>
      <w:r>
        <w:rPr/>
        <w:t>8</w:t>
      </w:r>
      <w:r>
        <w:rPr>
          <w:rtl w:val="true"/>
        </w:rPr>
        <w:t xml:space="preserve">: </w:t>
      </w:r>
      <w:r>
        <w:rPr>
          <w:rtl w:val="true"/>
        </w:rPr>
        <w:t>الأحوط كون السجود على الهيئة المعهودة</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كون السجود على الهيئة المعهودة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التخيير، فهو على فرض تسليمه إنّما يكون فيما إذا لم يكن إطلاق في البين لا في مثل المقام الذي ورد فيه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ذهب جمع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كفاية وضع كلّ من الطرف و الظهر و البطن، و هو المناسب للسهولة في هذا الأمر العام البلوى خصوصا بالنسبة إلى سواد الناس غير المتوجهين إلى هذه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الميسور، و إطلاق الرجل بعد تعذر القيد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الثقل على الأعضاء حين السجود تارة قهريّ طبيعيّ، و أخرى عمديّ اختياريّ، و الأول حاصل بالطبع قصد أم لا، و الثاني و إن أمكن توجه التكليف به، لكنه لا دليل عليه إلا دعوى انصراف الأدلة إليه، و هو ممنوع لصدق السجود، سواء ألقى الثقل على الجميع بالتساوي أم بالتفاضل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مقتضى الأصل و الإطلاق و الصدق العرفي عدم وجوب إلقاء الثقل على جميع الأعضاء، و عدم وجوب التساوي فيه على فرض الإلقاء</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دعوى انصراف الأدلة إليها قريبة جدا، و التمسك بالإطلاق مع الشك في الصدق تمسك بالدليل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صدق السجود عند العرف على مطلق وضع المساجد السبعة بأيّ نحو اتفق، فمقتضى الأصل </w:t>
      </w:r>
      <w:bookmarkStart w:id="853" w:name="pg12200_110965"/>
    </w:p>
    <w:p>
      <w:pPr>
        <w:pStyle w:val="BookText"/>
        <w:rPr/>
      </w:pPr>
      <w:bookmarkEnd w:id="853"/>
      <w:r>
        <w:rPr>
          <w:rFonts w:ascii="Amiri" w:hAnsi="Amiri" w:eastAsia="Amiri" w:cs="Amiri"/>
          <w:color w:val="111111"/>
          <w:sz w:val="28"/>
          <w:sz w:val="28"/>
          <w:szCs w:val="28"/>
          <w:rtl w:val="true"/>
          <w:lang w:bidi="ar-SA"/>
        </w:rPr>
        <w:t>و إن كان الأقوى كفاية وضع المساجد السبعة بأيّ هيئة كان ما دام يصدق السجود كما إذا ألصق صدره و بطنه بالأرض، بل و مد رجله أيضا، بل و لو انكب على وجهه لاصقا بالأرض مع وضع المساجد بشرط الصدق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 بعدم الصدق و أنّه من النوم على وجهه</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5661112_417432637"/>
      <w:bookmarkStart w:id="855" w:name="_Toc328"/>
      <w:bookmarkEnd w:id="854"/>
      <w:r>
        <w:rPr>
          <w:rtl w:val="true"/>
        </w:rPr>
        <w:t xml:space="preserve">مسألة </w:t>
      </w:r>
      <w:r>
        <w:rPr/>
        <w:t>9</w:t>
      </w:r>
      <w:r>
        <w:rPr>
          <w:rtl w:val="true"/>
        </w:rPr>
        <w:t xml:space="preserve">: </w:t>
      </w:r>
      <w:r>
        <w:rPr>
          <w:rtl w:val="true"/>
        </w:rPr>
        <w:t>لو وضع جبهته على موضع مرتفع أزيد من المقدار المغتفر</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جبهته على موضع مرتفع أزيد من المقدار المغتفر كأربع أصابع مضمومات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الارتفاع بمقدار لا يصدق معه السجود عرفا جاز رفعها و وضعها ثانيا كما يجوز جرها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الإطلاق عدم اعتبار هيئة خاصة ما دام يصدق عليها السجود عرفا و الظاهر الصدق و الانصراف إلى المعهود إنّما هو من أنس الذهن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و الإطلاق،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جواز كلّ من الرفع و الجر و أشكل عليه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يعم كلا من الرفع و الجر،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يعم كلا منهما، فهو أنّ الوضع على المرتفع إن كان مع العمد فهو من الزيادة العمدية الموجبة للبطلان سواء جر بعد ذلك رأسه أم رفع و وضع،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الخلل الواقع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فيها بين ما إذا كانت من الأجزاء أو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الجر يكون الوضع الأول من مراتب الهوي إلى السجود، فلا اثنينيّة في البين حتّى يكون أحدهما زائدا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العرف يراهما شيئين متباينين، و إن كان مع عدم العمد سواء كان عن غفلة أم خطإ، فلا إشكال من هذه الجهة و تصح الصلاة،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و الظاهر أنّ مفروض المتن هذه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بمقدار تصدق معه السجدة عرفا فالأحوط الجر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المختص بالأخير، فهو أنّ السجود المأمور به إنّما هو خصوص الوضع المتصل بالهويّ و عدم تخلل شي‌ء في أثناء الهويّ و مع الجر تخلل الوضع الأول بين الهويّ و السجود و المأمور به فلا يجزي 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و الإطلاق عدم اعتبار ذلك، و على فرض اعتباره يختص بحال العمد دون غيره، فصح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رفعها و وضعها ثانيا كما يجوز 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يقتضيه الأصل 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الأخبار الخاصة ففي خبر حسين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أسجد فتقع جبهتي على الموضع المرتفع،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ثمَّ ضعه</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ظهوره في غير العمد مما لا ينكر كما أنّ ظهوره في الرخصة أيضا كذلك، لعدم إفادة الأمر في مقام توهم الحذر أزيد من ذلك، و عنه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 جبهتك على نبكة فلا ترفعها، و لكن جرها على الأرض</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النبكة هي الأكمة المحدودة الرأس، و في خبر حسين بن حماد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 وجهي للسجود فيقع وجهي على حجر أو على موضع مرتفع أحوّل وجهي إلى مكان مستو؟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جرّ وجهك على الأرض من غير أن ترفعه</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طريق الجمع حمل الأخيرين على مجرد الرجحان مع قوة احتمال عدم كونهما مرتبطين بالمقام، بل ورد فيها إذا لم يكن اعتماد الجبهة على المحل، فيجب الجر حينئذ إلى محلّ يمكن الاعتماد عليه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يعتبر في السجود يمكن أن يكون مقوّما له بحيث ينتفي بانتفائه </w:t>
      </w:r>
    </w:p>
    <w:p>
      <w:pPr>
        <w:pStyle w:val="BookText"/>
        <w:rPr/>
      </w:pPr>
      <w:r>
        <w:rPr>
          <w:rFonts w:ascii="Amiri" w:hAnsi="Amiri" w:eastAsia="Amiri" w:cs="Amiri"/>
          <w:color w:val="111111"/>
          <w:sz w:val="28"/>
          <w:sz w:val="28"/>
          <w:szCs w:val="28"/>
          <w:rtl w:val="true"/>
          <w:lang w:bidi="ar-SA"/>
        </w:rPr>
        <w:t xml:space="preserve">لصدق زيادة السجدة مع الرفع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الجر فالأحوط الإتمام و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واجبا صلاتيا في حال السجود، فعلى الأول لا إشكال في جواز الرفع لو تحقق فاقد الشرط بخلاف الثاني فلا يجوز رفع الرأس للزوم الزيادة، بل يجب الجر إن أمكن، و مع عدم الإمكان يأتي حكمه، و الظاهر من إطلاق أدلة السجود هو الثاني، و لا يعارض بإطلاق أدلة الصلاة، إذ لا إطلاق لها يصح التمسك به سواء قلنا بالصحيح أم بالأعم كما ثبت في محلّه، و لكن استظهر في الجواهر أنّ تحديد مقدار الانحناء من قيود أصل السجود الشرعي لا الصلاة، إذ لا ريب في تقوّمه بانحناء خاص و مع اختلاف تحديده عرفا و شرعا، فالمرجع فيه هو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السجود عرفا على الموضع المرتفع بأزيد من مقدار لبنة في الجملة مما لا ينكر، فيكون التحديد الشرعي واجبا صلاتيا لا مقوّما سجوديا، و على أيّ تقدير يكون الجر في المقام مبرئا قطعيا بعد ما تقدم من عدم اعتبار اتصال السجود المأمور به مع الهوي الأول الصادر عن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بذلك متوقف على أن تكون واجبات السجود مقوّمة له لا أن تكون واجبا صلاتيا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الاحتياط احتمال صحة الصلاة بناء على كون المساواة واجبا صلاتيا و فات محلّه، فتصح الصلاة لا محالة،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و احتمال بطلانها من جهة زيادة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زيادة السجدة المبطلة مبنية على كفاية السجود العرفي و عدم كون المساواة شرطها لها و إلا فلم تتحقق زيادة سجدة مبطلة، فيجب عليه الإتيان بالسجدة لبقاء محلّها و يتم صلاته و لا شي‌ء عليه، و قد مر أنّه لا وجه للجزم بقوله 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لصدق زيادة السجدة مع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بناء على كفاية السجود العرفي في ثبوت الزيادة و هو مشكل، و على </w:t>
      </w:r>
      <w:bookmarkStart w:id="856" w:name="pg12200_110968"/>
    </w:p>
    <w:p>
      <w:pPr>
        <w:pStyle w:val="Heading5"/>
        <w:numPr>
          <w:ilvl w:val="4"/>
          <w:numId w:val="1"/>
        </w:numPr>
        <w:rPr/>
      </w:pPr>
      <w:bookmarkStart w:id="857" w:name="__RefHeading___Toc5661114_417432637"/>
      <w:bookmarkStart w:id="858" w:name="_Toc329"/>
      <w:bookmarkEnd w:id="856"/>
      <w:bookmarkEnd w:id="857"/>
      <w:r>
        <w:rPr>
          <w:rtl w:val="true"/>
        </w:rPr>
        <w:t xml:space="preserve">مسألة </w:t>
      </w:r>
      <w:r>
        <w:rPr/>
        <w:t>10</w:t>
      </w:r>
      <w:r>
        <w:rPr>
          <w:rtl w:val="true"/>
        </w:rPr>
        <w:t xml:space="preserve">: </w:t>
      </w:r>
      <w:r>
        <w:rPr>
          <w:rtl w:val="true"/>
        </w:rPr>
        <w:t>لو وضع جبهته على ما لا يصح السجود عليه</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 جبهته على ما لا يصح السجود عليه يجب عليه الجر و لا يجوز رفعها لاستلزامه زيادة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من الجر ذلك و من هنا يجوز له ذلك مع الوضع على ما يصح أيضا لطلب الأفضل أو الأسهل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يكن إلا الرفع فإن كان الالتفات إليه قبل تمام الذكر فالأحوط الإتمام ثمَّ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ascii="Amiri" w:hAnsi="Amiri" w:eastAsia="Amiri" w:cs="Amiri"/>
          <w:color w:val="111111"/>
          <w:sz w:val="28"/>
          <w:sz w:val="28"/>
          <w:szCs w:val="28"/>
          <w:rtl w:val="true"/>
          <w:lang w:bidi="ar-SA"/>
        </w:rPr>
        <w:t xml:space="preserve">فرض صحة الجزم به لا وجه للاحتياط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فالأحوط الجر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فالأحوط الإتمام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بد من الفتوى بوجوب الجر في الأول، و وجوب الإعادة في الثاني، فكلامه مختل النظام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الحكم به في لسان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الجواهر، و هو مبنيّ على أن تكون الواجبات السجودية واجبات صلاتية لا مقوّمة سجودية حتّى يكون الثاني بعد الرفع من زيادة السجدة و قد اختار صاحب الجواهر كون المساواة من المقوّمات السجودية و أشكلنا عليه فيما تقدم و لا فرق بين المساواة و ما يصح السجود عليه، بل الثاني أولى بأن يكون مقوّما سجوديا و مقتضى ذلك جواز الرفع أيضا و حيث استظهرنا من إطلاقات أدلة السجود أنّ واجباته صلاتية لا يجوز الرفع هنا، لاستلزامه الزيادة، و لكنه مع ذلك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الجر مبرئا على أيّ تقدير إن لم نقل باعتبار إحداث الهوي إلى ما يصح السجود عليه في أصل السجدة و لكنه من مجرد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ربط له بالمقام، لأنّه يمكن في المقام التشكيك في السجود بالنسبة إلى الوضع الأول باحتمال كون ما يصح السجود عليه من المقوّمات السجودية، فلا يتحقق سجود بالنسبة إليه بخلاف المثال، لأنّ الوضع الأول سجود قطعا و الفرق بينهما واضح و القياس باطل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بناء على عدم الاستظهار من الأدلة أنّ الواجبات في حال السجود مقوّمات سجودية أو واجبات صلاتية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استظهار الأول فيرفع رأسه و يسجد و لا شي‌ء عليه، و كذا بناء على الثاني لأنّه بناء عليه و إن تحققت زيادة السجدة، لكن 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الصلاة من سجدة و تعاد من </w:t>
      </w:r>
      <w:bookmarkStart w:id="859" w:name="pg12200_110969"/>
    </w:p>
    <w:p>
      <w:pPr>
        <w:pStyle w:val="BookText"/>
        <w:rPr/>
      </w:pPr>
      <w:bookmarkEnd w:id="859"/>
      <w:r>
        <w:rPr>
          <w:rFonts w:ascii="Amiri" w:hAnsi="Amiri" w:eastAsia="Amiri" w:cs="Amiri"/>
          <w:color w:val="111111"/>
          <w:sz w:val="28"/>
          <w:sz w:val="28"/>
          <w:szCs w:val="28"/>
          <w:rtl w:val="true"/>
          <w:lang w:bidi="ar-SA"/>
        </w:rPr>
        <w:t xml:space="preserve">بعد تمامه فالاكتفاء به 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التفت بعد رفع الرأس و إن كان الأحوط الإعادة أيضا</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5661116_417432637"/>
      <w:bookmarkStart w:id="861" w:name="_Toc330"/>
      <w:bookmarkEnd w:id="860"/>
      <w:r>
        <w:rPr>
          <w:rtl w:val="true"/>
        </w:rPr>
        <w:t xml:space="preserve">مسألة </w:t>
      </w:r>
      <w:r>
        <w:rPr/>
        <w:t>11</w:t>
      </w:r>
      <w:r>
        <w:rPr>
          <w:rtl w:val="true"/>
        </w:rPr>
        <w:t xml:space="preserve">: </w:t>
      </w:r>
      <w:r>
        <w:rPr>
          <w:rtl w:val="true"/>
        </w:rPr>
        <w:t>من كان بجبهته دمل أو غيره</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بجبهته دمل أو غيره فإن لم يستوعبها و أمكن سجوده على الموضع السليم سجد عليه و إلا حفر حفيرة ليقع السليم منها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استوعبها أو لم يمكن بحفر الحفيرة</w:t>
      </w:r>
    </w:p>
    <w:p>
      <w:pPr>
        <w:pStyle w:val="BookText"/>
        <w:rPr/>
      </w:pPr>
      <w:r>
        <w:rPr>
          <w:rFonts w:ascii="Amiri" w:hAnsi="Amiri" w:eastAsia="Amiri" w:cs="Amiri"/>
          <w:color w:val="111111"/>
          <w:sz w:val="28"/>
          <w:sz w:val="28"/>
          <w:szCs w:val="28"/>
          <w:rtl w:val="true"/>
          <w:lang w:bidi="ar-SA"/>
        </w:rPr>
        <w:t>ركعة</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الصحة، لفرض أنّ الأولى وقعت سهوا، فيشمله الحديث،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بإتيان الثانية ينطبق عنوان الزيادة العمدية على المأتي بها أولا قهرا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الكلمات أنّ الزيادة العمدية المبطلة أعم عما إذا كانت قصدية أو انطباقية و الإنصاف أنّ هذه الفروع غير منقحة، لعدم إجماع صحيح و لا مستند صريح، فلا بد من الاحتياط فإنّه سبيل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جميع ما تقدم في سابقة هنا أيضا و لا وجه للقوة إلا إذا ثبت بدليل معتبر تنزيل الفراغ من الذكر منزلة رفع الرأس من السجود و لا دليل عليه من إجماع أو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الحميري عن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إليه يسأله عن المصلّي يكون في صلاة الليل في ظلمة فإذا سجد يغلط بالسجادة و يضع جبهته على مسح أو نطع فإذا رفع رأسه وجد السجادة هل يعتد بهذه السجدة أم لا يعتد بها؟ فكتب إليه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يستو جالسا فلا شي‌ء عليه في رفع رأسه لطلب الخمرة</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أنّه في النافلة المبنية على المسامحة إجماله و عدم عامل بإطلاقه أسقطه عن الاعتبار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الإجماع، و خبر مصادف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بي دمل فكنت أسجد على جانب فرأى أبو عبد اللّه عليه السلام أثره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أيضا سجد على أحد الجبينين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الأولى و الأحوط تقديم الأيمن على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تعذر سجد على</w:t>
      </w:r>
    </w:p>
    <w:p>
      <w:pPr>
        <w:pStyle w:val="BookText"/>
        <w:rPr/>
      </w:pPr>
      <w:r>
        <w:rPr>
          <w:rFonts w:ascii="Amiri" w:hAnsi="Amiri" w:eastAsia="Amiri" w:cs="Amiri"/>
          <w:color w:val="111111"/>
          <w:sz w:val="28"/>
          <w:sz w:val="28"/>
          <w:szCs w:val="28"/>
          <w:rtl w:val="true"/>
          <w:lang w:bidi="ar-SA"/>
        </w:rPr>
        <w:t>أستطيع أن أسجد من أجل الدمل، فإنّما أسجد منحرفا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ذلك و لكن احفر حفيرة و اجعل الدمل في الحفيرة حتّى تقع جبهتك على الأرض</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لم نجد في الأخبار ذكرا عن الجبينين، ففي مرسل عليّ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عمن بجبهته علة لا يقدر على السجود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ذقنه على الأرض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يَخِرُّونَ لِلْأَذْقانِ سُجَّداً</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بين عينيه قرحة لا يستطيع أن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ما بين طرف شعره، فإن لم يقدر سجد على حاجبه الأيمن، قال فإن لم يقدر فعلى حاجبه الأيسر، فإن لم يقدر فعلى ذقنه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تقرأ كتاب اللّه عزّ و جلّ يخرون للأذقان سجدا</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الأخبار ساكتة عن ذكر الجبينين، و لكن بضميمة الإجماع المسلّم يتم الحكم و يقيد إطلاق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الترتيب يصح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وجوب تقديم الأيمن على الأيسر إلى الصدوقين رحمهما اللّه و استدل لهما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على جبهتك علة لا تقدر على السجود من أجلها فاسجد على قرنك الأيمن، فإن تعذر عليه فعلى قرنك الأيسر</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خبر ابن عمار من تقديم الأيمن على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بأصالة التعيين عند الدوران بينه و بين التخيير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bookmarkStart w:id="862" w:name="pg12200_110971"/>
    </w:p>
    <w:p>
      <w:pPr>
        <w:pStyle w:val="BookText"/>
        <w:rPr/>
      </w:pPr>
      <w:bookmarkEnd w:id="862"/>
      <w:r>
        <w:rPr>
          <w:rFonts w:ascii="Amiri" w:hAnsi="Amiri" w:eastAsia="Amiri" w:cs="Amiri"/>
          <w:color w:val="111111"/>
          <w:sz w:val="28"/>
          <w:sz w:val="28"/>
          <w:szCs w:val="28"/>
          <w:rtl w:val="true"/>
          <w:lang w:bidi="ar-SA"/>
        </w:rPr>
        <w:t xml:space="preserve">ذقنه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تعذر اقتصر على الانحناء الممكن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5661118_417432637"/>
      <w:bookmarkStart w:id="864" w:name="_Toc331"/>
      <w:bookmarkEnd w:id="863"/>
      <w:r>
        <w:rPr>
          <w:rtl w:val="true"/>
        </w:rPr>
        <w:t xml:space="preserve">مسألة </w:t>
      </w:r>
      <w:r>
        <w:rPr/>
        <w:t>12</w:t>
      </w:r>
      <w:r>
        <w:rPr>
          <w:rtl w:val="true"/>
        </w:rPr>
        <w:t xml:space="preserve">: </w:t>
      </w:r>
      <w:r>
        <w:rPr>
          <w:rtl w:val="true"/>
        </w:rPr>
        <w:t>إذا عجز عن الانحناء للسجود انحنى بالقدر الممكن</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عن الانحناء للسجود انحنى بالقدر الممكن مع رفع المسجد إلى جبهته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سائر المساجد في محالّها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يتمكن من الانحناء أصلا أومأ برأسه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فبقصور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 العمل به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فلأنّه لا يصلح إلا للاحتياط و الأولوية و منه يظهر وجه الاحتياط عند جمع من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و تقدم في خبر عليّ بن محمد، و إسحاق بن عمار </w:t>
      </w:r>
      <w:r>
        <w:rPr>
          <w:rStyle w:val="FootnoteAnchor"/>
          <w:rtl w:val="true"/>
        </w:rPr>
        <w:footnoteReference w:id="926"/>
      </w:r>
      <w:r>
        <w:rPr>
          <w:rFonts w:ascii="Amiri" w:hAnsi="Amiri" w:eastAsia="Amiri" w:cs="Amiri"/>
          <w:color w:val="111111"/>
          <w:sz w:val="28"/>
          <w:sz w:val="28"/>
          <w:szCs w:val="28"/>
          <w:rtl w:val="true"/>
          <w:lang w:bidi="ar-SA"/>
        </w:rPr>
        <w:t>المعوّل عليهما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مضافا إلى الإجماع، و لكن الأحوط تقديم السجود على الأنف، مع إمكانه، لأنّه أيضا ميسور المعسور على الوجه، و مع إمكانه لا تصل النوبة إلى غيره، و قد تقدم في مسائل القيام بعض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خبر الكرخي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شيخ لا يستطيع القيام إلى الخلاء و لا يمكنه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 برأسه إيماء و إن كان له من يرفع الخمرة فليسجد، فإن لم يمكنه ذلك فليوم برأسه نحو القبلة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يقتضي ذلك كلّه قاعدة الميسور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وجوبه مع إمكان الامتثال، و تقتضيه قاعدة الميسور إلا أن يستشكل في الأول بأنّ وجوب وضع سائر الأعضاء مقدمي محض لوضع الجبهة، و في الأخير بأنّه مباين مع السجدة لا أن يكون من ميسورة فيصلح الوجهان للاحتياط و إن لم يصلحا للفتوى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خبر الكرخي، مضافا إلى الإجماع</w:t>
      </w:r>
      <w:r>
        <w:rPr>
          <w:rFonts w:eastAsia="Amiri" w:cs="Amiri" w:ascii="Amiri" w:hAnsi="Amiri"/>
          <w:color w:val="111111"/>
          <w:sz w:val="28"/>
          <w:szCs w:val="28"/>
          <w:rtl w:val="true"/>
          <w:lang w:bidi="ar-SA"/>
        </w:rPr>
        <w:t xml:space="preserve">. </w:t>
      </w:r>
      <w:bookmarkStart w:id="865" w:name="pg12200_110972"/>
    </w:p>
    <w:p>
      <w:pPr>
        <w:pStyle w:val="BookText"/>
        <w:rPr/>
      </w:pPr>
      <w:bookmarkEnd w:id="865"/>
      <w:r>
        <w:rPr>
          <w:rFonts w:ascii="Amiri" w:hAnsi="Amiri" w:eastAsia="Amiri" w:cs="Amiri"/>
          <w:color w:val="111111"/>
          <w:sz w:val="28"/>
          <w:sz w:val="28"/>
          <w:szCs w:val="28"/>
          <w:rtl w:val="true"/>
          <w:lang w:bidi="ar-SA"/>
        </w:rPr>
        <w:t xml:space="preserve">يتمكن فبالعينين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له رفع المسجد مع ذلك إذا تمكن من وضع الجبهة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الأحوط وضع ما يتمكن من سائر المساجد في محالّها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يتمكن من الجلوس أومأ برأسه و إلّا فبالعينين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يتمكن من جميع ذلك ينوي بقلبه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أو قائما إن لم يتمكن من الجلوس و الأحوط الإشارة باليد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مع ذلك</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5661120_417432637"/>
      <w:bookmarkStart w:id="867" w:name="_Toc332"/>
      <w:bookmarkEnd w:id="866"/>
      <w:r>
        <w:rPr>
          <w:rtl w:val="true"/>
        </w:rPr>
        <w:t xml:space="preserve">مسألة </w:t>
      </w:r>
      <w:r>
        <w:rPr/>
        <w:t>13</w:t>
      </w:r>
      <w:r>
        <w:rPr>
          <w:rtl w:val="true"/>
        </w:rPr>
        <w:t xml:space="preserve">: </w:t>
      </w:r>
      <w:r>
        <w:rPr>
          <w:rtl w:val="true"/>
        </w:rPr>
        <w:t>إذا حرك إبهامه في حال الذكر عمدا أعاد الصلاة احتياطا</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حرك إبهامه في حال الذكر عمدا أعاد الصلاة احتياطا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سهوا أعاد الذكر إن لم يرفع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خبر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له من يرفع الخمرة فليسجد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الإيماء بدلا عن خصوص وضع الجبهة كان لهذا الاحتياط وجه، بل يمكن القول بالوجوب، لقاعدة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بدلا عن أصل السجود بما له من الخصوصيات، فلا وجه لهذا الاحتياط و المنساق من الأدلة هو الأخير كما لا يخفى على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بدلية الإيماء لجميع حالات التعذر و أما كونها من ميسور السجود، ففيه إشكال لكونهما متباينين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النية مقدمة لتعيين الذكر للسجود و إلا يكون تعيينه له من الترجيح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أنّها ميسور الإيماء بالرأس و العين، فلا تسقط بما تعسر و قد مر في بحث القيام ما ينفع المقام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الذكر بقصد الجزئية و فاقدا للشرط، فيكون من الزيادة العمدية الموجبة للبطلان، و لكن الحركة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بحيث توجب فقد أصل الطمأنينة </w:t>
      </w:r>
      <w:bookmarkStart w:id="868" w:name="pg12200_110973"/>
    </w:p>
    <w:p>
      <w:pPr>
        <w:pStyle w:val="BookText"/>
        <w:rPr/>
      </w:pPr>
      <w:bookmarkEnd w:id="868"/>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حرك سائر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حرك أصابع يده مع وضع الكف بتمامها فالظاهر عدم البأس به لكفاية اطمئنان بقية الكف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سجد على خصوص الأصابع كان تحريكها كتحريك إبهام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5661122_417432637"/>
      <w:bookmarkStart w:id="870" w:name="_Toc333"/>
      <w:bookmarkEnd w:id="869"/>
      <w:r>
        <w:rPr>
          <w:rtl w:val="true"/>
        </w:rPr>
        <w:t xml:space="preserve">مسألة </w:t>
      </w:r>
      <w:r>
        <w:rPr/>
        <w:t>14</w:t>
      </w:r>
      <w:r>
        <w:rPr>
          <w:rtl w:val="true"/>
        </w:rPr>
        <w:t xml:space="preserve">: </w:t>
      </w:r>
      <w:r>
        <w:rPr>
          <w:rtl w:val="true"/>
        </w:rPr>
        <w:t>إذا ارتفعت الجبهة قهرا من الأرض قبل الإتيان بالذكر</w:t>
      </w:r>
      <w:bookmarkEnd w:id="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ارتفعت الجبهة قهرا من الأرض قبل الإتيان بالذكر فإن أمكن حفظها عن الوقوع ثانيا حسبت 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فيجلس</w:t>
      </w:r>
    </w:p>
    <w:p>
      <w:pPr>
        <w:pStyle w:val="BookText"/>
        <w:rPr/>
      </w:pPr>
      <w:r>
        <w:rPr>
          <w:rFonts w:ascii="Amiri" w:hAnsi="Amiri" w:eastAsia="Amiri" w:cs="Amiri"/>
          <w:color w:val="111111"/>
          <w:sz w:val="28"/>
          <w:sz w:val="28"/>
          <w:szCs w:val="28"/>
          <w:rtl w:val="true"/>
          <w:lang w:bidi="ar-SA"/>
        </w:rPr>
        <w:t>عرفا، فتجب الإعادة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بحيث لا ينافي ثبوت أصلها في الجملة، و الاحتياط بالإعادة في هذه الصورة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مع بقاء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الدليل في الجميع، فينطبق الحكم على الكلّ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المسمّى و المفروض ثبوت الطمأنينة فيه فيجزي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السجود عليها مع الاختيار و لو كان في حال الاضطرار، فيجزي إصبع واحدة، لتحقق المسمّى بها و لا بأس بحركة البقية كما لو وضع الكف</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المسمّى بها، فيشملها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فوات الذكر، فإن كان واجبا صلاتيا يسقط وجوبه، لفوات محلّه، و 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صحة الصلاة إن قلنا بشموله للخلل الاضطرارية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باختصاصه بخصوص السهو، فمقتضى حديث رفع الاضطرار الوارد مورد التسهيل و الامتنان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الذكر مقوّما سجوديا لا يحسب المأتيّ به سجدة واحدة، لفوات مقوّمها و ما له دخل في تحققها، و لكنه مشكل إن لم يكن ممنوعا</w:t>
      </w:r>
      <w:r>
        <w:rPr>
          <w:rFonts w:eastAsia="Amiri" w:cs="Amiri" w:ascii="Amiri" w:hAnsi="Amiri"/>
          <w:color w:val="111111"/>
          <w:sz w:val="28"/>
          <w:szCs w:val="28"/>
          <w:rtl w:val="true"/>
          <w:lang w:bidi="ar-SA"/>
        </w:rPr>
        <w:t xml:space="preserve">. </w:t>
      </w:r>
      <w:bookmarkStart w:id="871" w:name="pg12200_110974"/>
    </w:p>
    <w:p>
      <w:pPr>
        <w:pStyle w:val="BookText"/>
        <w:rPr/>
      </w:pPr>
      <w:bookmarkEnd w:id="871"/>
      <w:r>
        <w:rPr>
          <w:rFonts w:ascii="Amiri" w:hAnsi="Amiri" w:eastAsia="Amiri" w:cs="Amiri"/>
          <w:color w:val="111111"/>
          <w:sz w:val="28"/>
          <w:sz w:val="28"/>
          <w:szCs w:val="28"/>
          <w:rtl w:val="true"/>
          <w:lang w:bidi="ar-SA"/>
        </w:rPr>
        <w:t xml:space="preserve">و يأتي بالأخرى إن كانت الأولى، و يكتفي بها إن كانت الثانية، و إن عادت إلى الأرض قهرا، فالمجموع سجدة واحدة فيأتي بالذكر، و إن كان بعد الإتيان به اكتفى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5661124_417432637"/>
      <w:bookmarkStart w:id="873" w:name="_Toc334"/>
      <w:bookmarkEnd w:id="872"/>
      <w:r>
        <w:rPr>
          <w:rtl w:val="true"/>
        </w:rPr>
        <w:t xml:space="preserve">مسألة </w:t>
      </w:r>
      <w:r>
        <w:rPr/>
        <w:t>15</w:t>
      </w:r>
      <w:r>
        <w:rPr>
          <w:rtl w:val="true"/>
        </w:rPr>
        <w:t xml:space="preserve">: </w:t>
      </w:r>
      <w:r>
        <w:rPr>
          <w:rtl w:val="true"/>
        </w:rPr>
        <w:t>لا بأس بالسجود على غير الأرض و نحوها مثل الفراش في حالة التقية</w:t>
      </w:r>
      <w:bookmarkEnd w:id="8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بالسجود على غير الأرض و نحوها مثل الفراش في حالة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التفصّى عنها بالذهاب إلى مكان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تحلل العدم بين وضعي الجبهة إن كان لأمير غير اختياري لا يعتني به و لا يضر بالوحدة العرفية و ان أضرّ بها بحسب الدقة العقلية، و لكن الأدلة الشرعية منزلة على الإنظار العرفية لا الدقيات العقلية، و لو ابتنت على الدقة العقلية تكون ما بعد العود سجدة أخرى لتخلل العدم بينهما، و لكنه خلاف بناء الفقه مطلقا لأنّه مبني على العرفيات، دون الدقيات، و يمكن أن يستأنس من التوقيع الرفيع ان رفع الرأس لمطلق الحاجة في أثناء السجدة ثمَّ وضعه لا يضرّ بالوحدة، فقد كتب الحميري إلى الناحية المقدسة يسأل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المصلّي يكون في صلاة الليل في ظلمة فإذا سجد يغلط بهذه السجدة أم لا يعتد بها؟ فكتب إليه في الجواب ما لم يستو جالسا فلا شي‌ء عليه في رفع رأسه لطلب الخمرة</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المنساق منه أنّ رفع الرأس للحاجة كطلب الخمرة ثمَّ الوضع لا ينافي الوحدة، فيكون التعدد قصديا لا أن يكون قهريا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كون الثانية سجدة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كونهما من متممات الأولى و لو كان الرفع من الأولى اختياريا لضرورة و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الرفع و العود كلاهما غير اختياري و مقتضى إطلاق التوقيع صحة الوسط أيضا، فكيف بالأخيرة و هو الذي تقتضيه السهولة الدينية مهما مكن للشارع في الأمور الابتلائية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التقية و هي كثيرة جدا يرغب إليها بالسنة شتّى و قد أشرنا إلى </w:t>
      </w:r>
      <w:bookmarkStart w:id="874" w:name="pg12200_110975"/>
    </w:p>
    <w:p>
      <w:pPr>
        <w:pStyle w:val="BookText"/>
        <w:rPr/>
      </w:pPr>
      <w:bookmarkEnd w:id="874"/>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في ذلك المكان مندوحة بأن يصلّي على البارية أو نحوها مما يصح السجود عليه وجب اختيارها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5661126_417432637"/>
      <w:bookmarkStart w:id="876" w:name="_Toc335"/>
      <w:bookmarkEnd w:id="875"/>
      <w:r>
        <w:rPr>
          <w:rtl w:val="true"/>
        </w:rPr>
        <w:t xml:space="preserve">مسألة </w:t>
      </w:r>
      <w:r>
        <w:rPr/>
        <w:t>16</w:t>
      </w:r>
      <w:r>
        <w:rPr>
          <w:rtl w:val="true"/>
        </w:rPr>
        <w:t xml:space="preserve">: </w:t>
      </w:r>
      <w:r>
        <w:rPr>
          <w:rtl w:val="true"/>
        </w:rPr>
        <w:t>إذا نسي السجدتين أو إحداهما، تذكر قبل الدخول في الركوع وجب العود إليها</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إحداهما، تذكر قبل الدخول في الركوع وجب العود إليها، و إن كان بعد الركوع مضى إن كان المنسي واحدة و قضاها بعد السلام و تبطل الصلاة إن كان اثنتين، و إن كان في الركعة الأخيرة يرجع ما 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تذكر بعد السلام بطلت الصلاة إن كان المنسي اثنتين و إن كان واحدة قضاها</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5661128_417432637"/>
      <w:bookmarkStart w:id="878" w:name="_Toc336"/>
      <w:bookmarkEnd w:id="877"/>
      <w:r>
        <w:rPr>
          <w:rtl w:val="true"/>
        </w:rPr>
        <w:t xml:space="preserve">مسألة </w:t>
      </w:r>
      <w:r>
        <w:rPr/>
        <w:t>17</w:t>
      </w:r>
      <w:r>
        <w:rPr>
          <w:rtl w:val="true"/>
        </w:rPr>
        <w:t xml:space="preserve">: </w:t>
      </w:r>
      <w:r>
        <w:rPr>
          <w:rtl w:val="true"/>
        </w:rPr>
        <w:t>لا تجوز الصلاة على ما لا تستقر المساجد عليه</w:t>
      </w:r>
      <w:bookmarkEnd w:id="8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على ما لا تستقر المساجد عليه كالقطن المندوف و المخدة من الريش و الكومة من التراب الناعم أو</w:t>
      </w:r>
    </w:p>
    <w:p>
      <w:pPr>
        <w:pStyle w:val="BookText"/>
        <w:rPr/>
      </w:pPr>
      <w:r>
        <w:rPr>
          <w:rFonts w:ascii="Amiri" w:hAnsi="Amiri" w:eastAsia="Amiri" w:cs="Amiri"/>
          <w:color w:val="111111"/>
          <w:sz w:val="28"/>
          <w:sz w:val="28"/>
          <w:szCs w:val="28"/>
          <w:rtl w:val="true"/>
          <w:lang w:bidi="ar-SA"/>
        </w:rPr>
        <w:t xml:space="preserve">جملة منها في مباحث الوضوء </w:t>
      </w:r>
      <w:r>
        <w:rPr>
          <w:rStyle w:val="FootnoteAnchor"/>
          <w:rtl w:val="true"/>
        </w:rPr>
        <w:footnoteReference w:id="930"/>
      </w:r>
      <w:r>
        <w:rPr>
          <w:rFonts w:ascii="Amiri" w:hAnsi="Amiri" w:eastAsia="Amiri" w:cs="Amiri"/>
          <w:color w:val="111111"/>
          <w:sz w:val="28"/>
          <w:sz w:val="28"/>
          <w:szCs w:val="28"/>
          <w:rtl w:val="true"/>
          <w:lang w:bidi="ar-SA"/>
        </w:rPr>
        <w:t>، و لأنّ الأمر يدور بين ترك الصلاة رأسا و بين ترك مباشرة الجبهة لما يصح السجود عليه، و الأخير متعين عقلا و شرعا و عرفا، و المنساق من مجموعها بعد رد بعضها إلى بعض الصحة و الإجزاء، لورودها مورد التسهيل و التيسير على الشيعة، و إيجاد الألفة بينهم و بين العامة، و القضاء أو الإعادة تشديد على الشيعة و إلقاء للبغضاء بينهم و بين العامة لو اطلعوا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جملة من أخبار التقية </w:t>
      </w:r>
      <w:r>
        <w:rPr>
          <w:rStyle w:val="FootnoteAnchor"/>
          <w:rtl w:val="true"/>
        </w:rPr>
        <w:footnoteReference w:id="931"/>
      </w:r>
      <w:r>
        <w:rPr>
          <w:rFonts w:ascii="Amiri" w:hAnsi="Amiri" w:eastAsia="Amiri" w:cs="Amiri"/>
          <w:color w:val="111111"/>
          <w:sz w:val="28"/>
          <w:sz w:val="28"/>
          <w:szCs w:val="28"/>
          <w:rtl w:val="true"/>
          <w:lang w:bidi="ar-SA"/>
        </w:rPr>
        <w:t>الواردة مورد البيان الذي لا وجه للتقييد فيها، فيستفاد من مجموعها أنّها من أهم جهات المجاملة بين فرق المسلمين، و حفظ الوحدة بينهم حتّى يظهر شمس الحقيقة و يزول الاختلاف من بين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أدلة التقية عن مثله،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أفعال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مكررة و يأتي تفصيلها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لا وجه للتكرار</w:t>
      </w:r>
      <w:r>
        <w:rPr>
          <w:rFonts w:eastAsia="Amiri" w:cs="Amiri" w:ascii="Amiri" w:hAnsi="Amiri"/>
          <w:color w:val="111111"/>
          <w:sz w:val="28"/>
          <w:szCs w:val="28"/>
          <w:rtl w:val="true"/>
          <w:lang w:bidi="ar-SA"/>
        </w:rPr>
        <w:t xml:space="preserve">. </w:t>
      </w:r>
      <w:bookmarkStart w:id="879" w:name="pg12200_110976"/>
    </w:p>
    <w:p>
      <w:pPr>
        <w:pStyle w:val="BookText"/>
        <w:rPr/>
      </w:pPr>
      <w:bookmarkEnd w:id="879"/>
      <w:r>
        <w:rPr>
          <w:rFonts w:ascii="Amiri" w:hAnsi="Amiri" w:eastAsia="Amiri" w:cs="Amiri"/>
          <w:color w:val="111111"/>
          <w:sz w:val="28"/>
          <w:sz w:val="28"/>
          <w:szCs w:val="28"/>
          <w:rtl w:val="true"/>
          <w:lang w:bidi="ar-SA"/>
        </w:rPr>
        <w:t xml:space="preserve">كدائس الحنطة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5661130_417432637"/>
      <w:bookmarkStart w:id="881" w:name="_Toc337"/>
      <w:bookmarkEnd w:id="880"/>
      <w:r>
        <w:rPr>
          <w:rtl w:val="true"/>
        </w:rPr>
        <w:t xml:space="preserve">مسألة </w:t>
      </w:r>
      <w:r>
        <w:rPr/>
        <w:t>18</w:t>
      </w:r>
      <w:r>
        <w:rPr>
          <w:rtl w:val="true"/>
        </w:rPr>
        <w:t xml:space="preserve">: </w:t>
      </w:r>
      <w:r>
        <w:rPr>
          <w:rtl w:val="true"/>
        </w:rPr>
        <w:t>إذا دار أمر العاجز عن الانحناء التام للسجدة بين وضع اليدين على الأرض و بين رفع ما يصح السجود عليه و وضعه على الجبهة</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أمر العاجز عن الانحناء التام للسجدة بين وضع اليدين على الأرض و بين رفع ما يصح السجود عليه و وضعه على الجبهة فالظاهر تقديم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فيرفع يديه أو إحداهما عن الأرض ليضع ما يصح السجود عليه على جبهته و يحتمل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اعتبار الاستقرار و الطمأنينة في السجود و الصلاة، و قد تقدم في الثالث من شرائط السجود،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مكان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عدم الاستقرار حدوثا 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ذلك حدوثا فقط و بعد الاستقرار شرع في الذكر صح و لا شي‌ء عليه، لوجود المقتضي للصحة و فقد المانع عنها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لكنه فيما إذا أمكن الانحناء في الجملة و وضع الجبهة على ما يصح السجود عليه، و أما إذا لم يمكن ذلك و كان التكليف مجرد الإيماء، فلا وجه، لأنّ الإيماء بدل عن السجود الواجب بتمام حدوده و قيوده، و مع تحقق البدل بتمامه لا وجه لمراعاة بعض شرائط المبدل و طريق الاحتياط هو التكرار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من التفصيل أنّه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الموسوي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موثق ابن أذينة راجع 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سنن ابن ماجه باب الأذان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مصدره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كتاب الحجة باب مولد النبي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الفتن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الطبري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سيرة ابن هشام ج</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تاريخ الخلفاء للسيوطي 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في تاريخ الخلفاء للسيوطي 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أيوب الأنصاري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الصواعق 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في الصواعق 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أبو بكر و علي عليه السلام يزوران قبر النبي صلّى اللّه عليه و آله بعد وفاته بستة أيام قال عليّ عليه السلام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فقال أبو بكر ما كنت لأتقدم رجلا سمعت رسول اللّه صلّى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منّي بمنزلتي من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الرياض النضرة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الصواعق المحرقة لابن حجر أيضا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بعض المصادر الأخرى في 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النوافل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ذكره في المورد الأول من موارد السقوط أيضا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النصوص التي وردت في كيفية الأذان و الإقامة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المعارف بمصر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تفسير الفخر الرازي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الخطيب البغدادي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تفسير الفخر الرازي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و غيرهما مما هو كثير جدا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الزكاة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لكن ورد مضمونه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المعتبر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باب القراءة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في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أبواب القراءة في الصلاة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المقدمة الحادية عشر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المقدمة الثالثة من تفسيره الصافي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الصحيحة و غيرها مذكورة في الهامش من كتاب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هامش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 الأول من الإتقان للسيوطي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هامش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 الأول من الإتقان للسيوطي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الإتقان للسيوطي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مواهب الرحمن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الحادي عشر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23100</Words>
  <Characters>94242</Characters>
  <CharactersWithSpaces>116544</CharactersWithSpaces>
  <Paragraphs>893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2026-08-23T11:50:40Z</dcterms:created>
  <dc:creator>ghaemiyeh.com</dc:creator>
  <dc:description/>
  <dc:language>en-US</dc:language>
  <cp:lastModifiedBy/>
  <dcterms:modified xsi:type="dcterms:W3CDTF">2026-08-23T15:20:56Z</dcterms:modified>
  <cp:revision>1</cp:revision>
  <dc:subject/>
  <dc:title>مهذب الاحکام فی بیان حلال و الحرام جلد 6</dc:title>
</cp:coreProperties>
</file>

<file path=docProps/custom.xml><?xml version="1.0" encoding="utf-8"?>
<Properties xmlns="http://schemas.openxmlformats.org/officeDocument/2006/custom-properties" xmlns:vt="http://schemas.openxmlformats.org/officeDocument/2006/docPropsVTypes"/>
</file>