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الصادق علیه السلام جلد </w:t>
      </w:r>
      <w:r>
        <w:rPr/>
        <w:t>33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086548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1086550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1086552_73709187">
            <w:r>
              <w:rPr>
                <w:webHidden/>
                <w:rStyle w:val="IndexLink"/>
                <w:rtl w:val="true"/>
              </w:rPr>
              <w:t>(</w:t>
            </w:r>
            <w:r>
              <w:rPr>
                <w:rStyle w:val="IndexLink"/>
                <w:rtl w:val="true"/>
              </w:rPr>
              <w:t>الفصل الخامس</w:t>
            </w:r>
            <w:r>
              <w:rPr>
                <w:rStyle w:val="IndexLink"/>
                <w:rtl w:val="true"/>
              </w:rPr>
              <w:t xml:space="preserve">: </w:t>
            </w:r>
            <w:r>
              <w:rPr>
                <w:rStyle w:val="IndexLink"/>
                <w:rtl w:val="true"/>
              </w:rPr>
              <w:t>في نكاح الإماء</w:t>
            </w:r>
            <w:r>
              <w:rPr>
                <w:rStyle w:val="IndexLink"/>
                <w:rtl w:val="true"/>
              </w:rPr>
              <w:tab/>
            </w:r>
            <w:r>
              <w:rPr>
                <w:rStyle w:val="IndexLink"/>
              </w:rPr>
              <w:t>12</w:t>
            </w:r>
          </w:hyperlink>
        </w:p>
        <w:p>
          <w:pPr>
            <w:pStyle w:val="Contents2"/>
            <w:tabs>
              <w:tab w:val="clear" w:pos="8743"/>
              <w:tab w:val="right" w:pos="9026" w:leader="dot"/>
            </w:tabs>
            <w:rPr/>
          </w:pPr>
          <w:hyperlink w:anchor="__RefHeading___Toc11086554_73709187">
            <w:r>
              <w:rPr>
                <w:webHidden/>
                <w:rStyle w:val="IndexLink"/>
                <w:rtl w:val="true"/>
              </w:rPr>
              <w:t>(</w:t>
            </w:r>
            <w:r>
              <w:rPr>
                <w:rStyle w:val="IndexLink"/>
                <w:rtl w:val="true"/>
              </w:rPr>
              <w:t>الفصل السادس</w:t>
            </w:r>
            <w:r>
              <w:rPr>
                <w:rStyle w:val="IndexLink"/>
                <w:rtl w:val="true"/>
              </w:rPr>
              <w:t>): (</w:t>
            </w:r>
            <w:r>
              <w:rPr>
                <w:rStyle w:val="IndexLink"/>
                <w:rtl w:val="true"/>
              </w:rPr>
              <w:t>في العيوب</w:t>
            </w:r>
            <w:r>
              <w:rPr>
                <w:rStyle w:val="IndexLink"/>
                <w:rtl w:val="true"/>
              </w:rPr>
              <w:t>)</w:t>
              <w:tab/>
            </w:r>
            <w:r>
              <w:rPr>
                <w:rStyle w:val="IndexLink"/>
              </w:rPr>
              <w:t>13</w:t>
            </w:r>
          </w:hyperlink>
        </w:p>
        <w:p>
          <w:pPr>
            <w:pStyle w:val="Contents3"/>
            <w:tabs>
              <w:tab w:val="clear" w:pos="8459"/>
              <w:tab w:val="right" w:pos="9026" w:leader="dot"/>
            </w:tabs>
            <w:rPr/>
          </w:pPr>
          <w:hyperlink w:anchor="__RefHeading___Toc11086556_73709187">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11086558_73709187">
            <w:r>
              <w:rPr>
                <w:webHidden/>
                <w:rStyle w:val="IndexLink"/>
                <w:rtl w:val="true"/>
              </w:rPr>
              <w:t>عيب الجنون</w:t>
            </w:r>
            <w:r>
              <w:rPr>
                <w:rStyle w:val="IndexLink"/>
                <w:rtl w:val="true"/>
              </w:rPr>
              <w:tab/>
            </w:r>
            <w:r>
              <w:rPr>
                <w:rStyle w:val="IndexLink"/>
              </w:rPr>
              <w:t>13</w:t>
            </w:r>
          </w:hyperlink>
        </w:p>
        <w:p>
          <w:pPr>
            <w:pStyle w:val="Contents3"/>
            <w:tabs>
              <w:tab w:val="clear" w:pos="8459"/>
              <w:tab w:val="right" w:pos="9026" w:leader="dot"/>
            </w:tabs>
            <w:rPr/>
          </w:pPr>
          <w:hyperlink w:anchor="__RefHeading___Toc11086560_73709187">
            <w:r>
              <w:rPr>
                <w:webHidden/>
                <w:rStyle w:val="IndexLink"/>
                <w:rtl w:val="true"/>
              </w:rPr>
              <w:t>عيب العنن</w:t>
            </w:r>
            <w:r>
              <w:rPr>
                <w:rStyle w:val="IndexLink"/>
                <w:rtl w:val="true"/>
              </w:rPr>
              <w:tab/>
            </w:r>
            <w:r>
              <w:rPr>
                <w:rStyle w:val="IndexLink"/>
              </w:rPr>
              <w:t>19</w:t>
            </w:r>
          </w:hyperlink>
        </w:p>
        <w:p>
          <w:pPr>
            <w:pStyle w:val="Contents3"/>
            <w:tabs>
              <w:tab w:val="clear" w:pos="8459"/>
              <w:tab w:val="right" w:pos="9026" w:leader="dot"/>
            </w:tabs>
            <w:rPr/>
          </w:pPr>
          <w:hyperlink w:anchor="__RefHeading___Toc11086562_73709187">
            <w:r>
              <w:rPr>
                <w:webHidden/>
                <w:rStyle w:val="IndexLink"/>
                <w:rtl w:val="true"/>
              </w:rPr>
              <w:t>عيب الخصاء</w:t>
            </w:r>
            <w:r>
              <w:rPr>
                <w:rStyle w:val="IndexLink"/>
                <w:rtl w:val="true"/>
              </w:rPr>
              <w:tab/>
            </w:r>
            <w:r>
              <w:rPr>
                <w:rStyle w:val="IndexLink"/>
              </w:rPr>
              <w:t>26</w:t>
            </w:r>
          </w:hyperlink>
        </w:p>
        <w:p>
          <w:pPr>
            <w:pStyle w:val="Contents3"/>
            <w:tabs>
              <w:tab w:val="clear" w:pos="8459"/>
              <w:tab w:val="right" w:pos="9026" w:leader="dot"/>
            </w:tabs>
            <w:rPr/>
          </w:pPr>
          <w:hyperlink w:anchor="__RefHeading___Toc11086564_73709187">
            <w:r>
              <w:rPr>
                <w:webHidden/>
                <w:rStyle w:val="IndexLink"/>
                <w:rtl w:val="true"/>
              </w:rPr>
              <w:t>عيب الجُبّ‌</w:t>
            </w:r>
            <w:r>
              <w:rPr>
                <w:rStyle w:val="IndexLink"/>
                <w:rtl w:val="true"/>
              </w:rPr>
              <w:tab/>
            </w:r>
            <w:r>
              <w:rPr>
                <w:rStyle w:val="IndexLink"/>
              </w:rPr>
              <w:t>30</w:t>
            </w:r>
          </w:hyperlink>
        </w:p>
        <w:p>
          <w:pPr>
            <w:pStyle w:val="Contents3"/>
            <w:tabs>
              <w:tab w:val="clear" w:pos="8459"/>
              <w:tab w:val="right" w:pos="9026" w:leader="dot"/>
            </w:tabs>
            <w:rPr/>
          </w:pPr>
          <w:hyperlink w:anchor="__RefHeading___Toc11086566_73709187">
            <w:r>
              <w:rPr>
                <w:webHidden/>
                <w:rStyle w:val="IndexLink"/>
                <w:rtl w:val="true"/>
              </w:rPr>
              <w:t>الجُذام والبَرَص</w:t>
            </w:r>
            <w:r>
              <w:rPr>
                <w:rStyle w:val="IndexLink"/>
                <w:rtl w:val="true"/>
              </w:rPr>
              <w:tab/>
            </w:r>
            <w:r>
              <w:rPr>
                <w:rStyle w:val="IndexLink"/>
              </w:rPr>
              <w:t>35</w:t>
            </w:r>
          </w:hyperlink>
        </w:p>
        <w:p>
          <w:pPr>
            <w:pStyle w:val="Contents3"/>
            <w:tabs>
              <w:tab w:val="clear" w:pos="8459"/>
              <w:tab w:val="right" w:pos="9026" w:leader="dot"/>
            </w:tabs>
            <w:rPr/>
          </w:pPr>
          <w:hyperlink w:anchor="__RefHeading___Toc11086568_73709187">
            <w:r>
              <w:rPr>
                <w:webHidden/>
                <w:rStyle w:val="IndexLink"/>
                <w:rtl w:val="true"/>
              </w:rPr>
              <w:t>العَمى والعَرَج والزِّنا</w:t>
            </w:r>
            <w:r>
              <w:rPr>
                <w:rStyle w:val="IndexLink"/>
                <w:rtl w:val="true"/>
              </w:rPr>
              <w:tab/>
            </w:r>
            <w:r>
              <w:rPr>
                <w:rStyle w:val="IndexLink"/>
              </w:rPr>
              <w:t>37</w:t>
            </w:r>
          </w:hyperlink>
        </w:p>
        <w:p>
          <w:pPr>
            <w:pStyle w:val="Contents3"/>
            <w:tabs>
              <w:tab w:val="clear" w:pos="8459"/>
              <w:tab w:val="right" w:pos="9026" w:leader="dot"/>
            </w:tabs>
            <w:rPr/>
          </w:pPr>
          <w:hyperlink w:anchor="__RefHeading___Toc11086570_73709187">
            <w:r>
              <w:rPr>
                <w:webHidden/>
                <w:rStyle w:val="IndexLink"/>
                <w:rtl w:val="true"/>
              </w:rPr>
              <w:t>عيوب المرأة الموجبة لجواز فسخ الزّوج</w:t>
            </w:r>
            <w:r>
              <w:rPr>
                <w:rStyle w:val="IndexLink"/>
                <w:rtl w:val="true"/>
              </w:rPr>
              <w:tab/>
            </w:r>
            <w:r>
              <w:rPr>
                <w:rStyle w:val="IndexLink"/>
              </w:rPr>
              <w:t>40</w:t>
            </w:r>
          </w:hyperlink>
        </w:p>
        <w:p>
          <w:pPr>
            <w:pStyle w:val="Contents3"/>
            <w:tabs>
              <w:tab w:val="clear" w:pos="8459"/>
              <w:tab w:val="right" w:pos="9026" w:leader="dot"/>
            </w:tabs>
            <w:rPr/>
          </w:pPr>
          <w:hyperlink w:anchor="__RefHeading___Toc11086572_73709187">
            <w:r>
              <w:rPr>
                <w:webHidden/>
                <w:rStyle w:val="IndexLink"/>
                <w:rtl w:val="true"/>
              </w:rPr>
              <w:t>من عيوب المرأة القَرن</w:t>
            </w:r>
            <w:r>
              <w:rPr>
                <w:rStyle w:val="IndexLink"/>
                <w:rtl w:val="true"/>
              </w:rPr>
              <w:tab/>
            </w:r>
            <w:r>
              <w:rPr>
                <w:rStyle w:val="IndexLink"/>
              </w:rPr>
              <w:t>43</w:t>
            </w:r>
          </w:hyperlink>
        </w:p>
        <w:p>
          <w:pPr>
            <w:pStyle w:val="Contents3"/>
            <w:tabs>
              <w:tab w:val="clear" w:pos="8459"/>
              <w:tab w:val="right" w:pos="9026" w:leader="dot"/>
            </w:tabs>
            <w:rPr/>
          </w:pPr>
          <w:hyperlink w:anchor="__RefHeading___Toc11086574_73709187">
            <w:r>
              <w:rPr>
                <w:webHidden/>
                <w:rStyle w:val="IndexLink"/>
                <w:rtl w:val="true"/>
              </w:rPr>
              <w:t>حكم المرأة العمياء</w:t>
            </w:r>
            <w:r>
              <w:rPr>
                <w:rStyle w:val="IndexLink"/>
                <w:rtl w:val="true"/>
              </w:rPr>
              <w:tab/>
            </w:r>
            <w:r>
              <w:rPr>
                <w:rStyle w:val="IndexLink"/>
              </w:rPr>
              <w:t>46</w:t>
            </w:r>
          </w:hyperlink>
        </w:p>
        <w:p>
          <w:pPr>
            <w:pStyle w:val="Contents3"/>
            <w:tabs>
              <w:tab w:val="clear" w:pos="8459"/>
              <w:tab w:val="right" w:pos="9026" w:leader="dot"/>
            </w:tabs>
            <w:rPr/>
          </w:pPr>
          <w:hyperlink w:anchor="__RefHeading___Toc11086576_73709187">
            <w:r>
              <w:rPr>
                <w:webHidden/>
                <w:rStyle w:val="IndexLink"/>
                <w:rtl w:val="true"/>
              </w:rPr>
              <w:t>العَرَج من العيوب الموجبة للخيار</w:t>
            </w:r>
            <w:r>
              <w:rPr>
                <w:rStyle w:val="IndexLink"/>
                <w:rtl w:val="true"/>
              </w:rPr>
              <w:tab/>
            </w:r>
            <w:r>
              <w:rPr>
                <w:rStyle w:val="IndexLink"/>
              </w:rPr>
              <w:t>47</w:t>
            </w:r>
          </w:hyperlink>
        </w:p>
        <w:p>
          <w:pPr>
            <w:pStyle w:val="Contents3"/>
            <w:tabs>
              <w:tab w:val="clear" w:pos="8459"/>
              <w:tab w:val="right" w:pos="9026" w:leader="dot"/>
            </w:tabs>
            <w:rPr/>
          </w:pPr>
          <w:hyperlink w:anchor="__RefHeading___Toc11086578_73709187">
            <w:r>
              <w:rPr>
                <w:webHidden/>
                <w:rStyle w:val="IndexLink"/>
                <w:rtl w:val="true"/>
              </w:rPr>
              <w:t>حكم الزمانة والرَتق</w:t>
            </w:r>
            <w:r>
              <w:rPr>
                <w:rStyle w:val="IndexLink"/>
                <w:rtl w:val="true"/>
              </w:rPr>
              <w:tab/>
            </w:r>
            <w:r>
              <w:rPr>
                <w:rStyle w:val="IndexLink"/>
              </w:rPr>
              <w:t>50</w:t>
            </w:r>
          </w:hyperlink>
        </w:p>
        <w:p>
          <w:pPr>
            <w:pStyle w:val="Contents3"/>
            <w:tabs>
              <w:tab w:val="clear" w:pos="8459"/>
              <w:tab w:val="right" w:pos="9026" w:leader="dot"/>
            </w:tabs>
            <w:rPr/>
          </w:pPr>
          <w:hyperlink w:anchor="__RefHeading___Toc11086580_73709187">
            <w:r>
              <w:rPr>
                <w:webHidden/>
                <w:rStyle w:val="IndexLink"/>
                <w:rtl w:val="true"/>
              </w:rPr>
              <w:t>العيب المتجدّد بعد العَقد</w:t>
            </w:r>
            <w:r>
              <w:rPr>
                <w:rStyle w:val="IndexLink"/>
                <w:rtl w:val="true"/>
              </w:rPr>
              <w:tab/>
            </w:r>
            <w:r>
              <w:rPr>
                <w:rStyle w:val="IndexLink"/>
              </w:rPr>
              <w:t>55</w:t>
            </w:r>
          </w:hyperlink>
        </w:p>
        <w:p>
          <w:pPr>
            <w:pStyle w:val="Contents3"/>
            <w:tabs>
              <w:tab w:val="clear" w:pos="8459"/>
              <w:tab w:val="right" w:pos="9026" w:leader="dot"/>
            </w:tabs>
            <w:rPr/>
          </w:pPr>
          <w:hyperlink w:anchor="__RefHeading___Toc11086582_73709187">
            <w:r>
              <w:rPr>
                <w:webHidden/>
                <w:rStyle w:val="IndexLink"/>
                <w:rtl w:val="true"/>
              </w:rPr>
              <w:t>فوريّة خيار الفسخ</w:t>
            </w:r>
            <w:r>
              <w:rPr>
                <w:rStyle w:val="IndexLink"/>
                <w:rtl w:val="true"/>
              </w:rPr>
              <w:tab/>
            </w:r>
            <w:r>
              <w:rPr>
                <w:rStyle w:val="IndexLink"/>
              </w:rPr>
              <w:t>59</w:t>
            </w:r>
          </w:hyperlink>
        </w:p>
        <w:p>
          <w:pPr>
            <w:pStyle w:val="Contents3"/>
            <w:tabs>
              <w:tab w:val="clear" w:pos="8459"/>
              <w:tab w:val="right" w:pos="9026" w:leader="dot"/>
            </w:tabs>
            <w:rPr/>
          </w:pPr>
          <w:hyperlink w:anchor="__RefHeading___Toc11086584_73709187">
            <w:r>
              <w:rPr>
                <w:webHidden/>
                <w:rStyle w:val="IndexLink"/>
                <w:rtl w:val="true"/>
              </w:rPr>
              <w:t>عدم اعتبار إذن الحاكم في الفسخ</w:t>
            </w:r>
            <w:r>
              <w:rPr>
                <w:rStyle w:val="IndexLink"/>
                <w:rtl w:val="true"/>
              </w:rPr>
              <w:tab/>
            </w:r>
            <w:r>
              <w:rPr>
                <w:rStyle w:val="IndexLink"/>
              </w:rPr>
              <w:t>62</w:t>
            </w:r>
          </w:hyperlink>
        </w:p>
        <w:p>
          <w:pPr>
            <w:pStyle w:val="Contents3"/>
            <w:tabs>
              <w:tab w:val="clear" w:pos="8459"/>
              <w:tab w:val="right" w:pos="9026" w:leader="dot"/>
            </w:tabs>
            <w:rPr/>
          </w:pPr>
          <w:hyperlink w:anchor="__RefHeading___Toc11086586_73709187">
            <w:r>
              <w:rPr>
                <w:webHidden/>
                <w:rStyle w:val="IndexLink"/>
                <w:rtl w:val="true"/>
              </w:rPr>
              <w:t>حكم المَهر بعد الفسخ</w:t>
            </w:r>
            <w:r>
              <w:rPr>
                <w:rStyle w:val="IndexLink"/>
                <w:rtl w:val="true"/>
              </w:rPr>
              <w:tab/>
            </w:r>
            <w:r>
              <w:rPr>
                <w:rStyle w:val="IndexLink"/>
              </w:rPr>
              <w:t>65</w:t>
            </w:r>
          </w:hyperlink>
        </w:p>
        <w:p>
          <w:pPr>
            <w:pStyle w:val="Contents3"/>
            <w:tabs>
              <w:tab w:val="clear" w:pos="8459"/>
              <w:tab w:val="right" w:pos="9026" w:leader="dot"/>
            </w:tabs>
            <w:rPr/>
          </w:pPr>
          <w:hyperlink w:anchor="__RefHeading___Toc11086588_73709187">
            <w:r>
              <w:rPr>
                <w:webHidden/>
                <w:rStyle w:val="IndexLink"/>
                <w:rtl w:val="true"/>
              </w:rPr>
              <w:t>فيما يفصل به النزاع لو تداعيا في العيب</w:t>
            </w:r>
            <w:r>
              <w:rPr>
                <w:rStyle w:val="IndexLink"/>
                <w:rtl w:val="true"/>
              </w:rPr>
              <w:tab/>
            </w:r>
            <w:r>
              <w:rPr>
                <w:rStyle w:val="IndexLink"/>
              </w:rPr>
              <w:t>75</w:t>
            </w:r>
          </w:hyperlink>
        </w:p>
        <w:p>
          <w:pPr>
            <w:pStyle w:val="Contents3"/>
            <w:tabs>
              <w:tab w:val="clear" w:pos="8459"/>
              <w:tab w:val="right" w:pos="9026" w:leader="dot"/>
            </w:tabs>
            <w:rPr/>
          </w:pPr>
          <w:hyperlink w:anchor="__RefHeading___Toc11086590_73709187">
            <w:r>
              <w:rPr>
                <w:webHidden/>
                <w:rStyle w:val="IndexLink"/>
                <w:rtl w:val="true"/>
              </w:rPr>
              <w:t>التدليس</w:t>
            </w:r>
            <w:r>
              <w:rPr>
                <w:rStyle w:val="IndexLink"/>
                <w:rtl w:val="true"/>
              </w:rPr>
              <w:tab/>
            </w:r>
            <w:r>
              <w:rPr>
                <w:rStyle w:val="IndexLink"/>
              </w:rPr>
              <w:t>79</w:t>
            </w:r>
          </w:hyperlink>
        </w:p>
        <w:p>
          <w:pPr>
            <w:pStyle w:val="Contents3"/>
            <w:tabs>
              <w:tab w:val="clear" w:pos="8459"/>
              <w:tab w:val="right" w:pos="9026" w:leader="dot"/>
            </w:tabs>
            <w:rPr/>
          </w:pPr>
          <w:hyperlink w:anchor="__RefHeading___Toc11086592_73709187">
            <w:r>
              <w:rPr>
                <w:webHidden/>
                <w:rStyle w:val="IndexLink"/>
                <w:rtl w:val="true"/>
              </w:rPr>
              <w:t>لو تزوّج امرأة بشرط كونها بكرا فوجدها ثيّباً</w:t>
            </w:r>
            <w:r>
              <w:rPr>
                <w:rStyle w:val="IndexLink"/>
                <w:rtl w:val="true"/>
              </w:rPr>
              <w:tab/>
            </w:r>
            <w:r>
              <w:rPr>
                <w:rStyle w:val="IndexLink"/>
              </w:rPr>
              <w:t>82</w:t>
            </w:r>
          </w:hyperlink>
        </w:p>
        <w:p>
          <w:pPr>
            <w:pStyle w:val="Contents2"/>
            <w:tabs>
              <w:tab w:val="clear" w:pos="8743"/>
              <w:tab w:val="right" w:pos="9026" w:leader="dot"/>
            </w:tabs>
            <w:rPr/>
          </w:pPr>
          <w:hyperlink w:anchor="__RefHeading___Toc11086594_73709187">
            <w:r>
              <w:rPr>
                <w:webHidden/>
                <w:rStyle w:val="IndexLink"/>
                <w:rtl w:val="true"/>
              </w:rPr>
              <w:t>(</w:t>
            </w:r>
            <w:r>
              <w:rPr>
                <w:rStyle w:val="IndexLink"/>
                <w:rtl w:val="true"/>
              </w:rPr>
              <w:t>الفصل السابع</w:t>
            </w:r>
            <w:r>
              <w:rPr>
                <w:rStyle w:val="IndexLink"/>
                <w:rtl w:val="true"/>
              </w:rPr>
              <w:t>): (</w:t>
            </w:r>
            <w:r>
              <w:rPr>
                <w:rStyle w:val="IndexLink"/>
                <w:rtl w:val="true"/>
              </w:rPr>
              <w:t>في المَهر</w:t>
            </w:r>
            <w:r>
              <w:rPr>
                <w:rStyle w:val="IndexLink"/>
                <w:rtl w:val="true"/>
              </w:rPr>
              <w:t>)</w:t>
              <w:tab/>
            </w:r>
            <w:r>
              <w:rPr>
                <w:rStyle w:val="IndexLink"/>
              </w:rPr>
              <w:t>88</w:t>
            </w:r>
          </w:hyperlink>
        </w:p>
        <w:p>
          <w:pPr>
            <w:pStyle w:val="Contents3"/>
            <w:tabs>
              <w:tab w:val="clear" w:pos="8459"/>
              <w:tab w:val="right" w:pos="9026" w:leader="dot"/>
            </w:tabs>
            <w:rPr/>
          </w:pPr>
          <w:hyperlink w:anchor="__RefHeading___Toc11086596_73709187">
            <w:r>
              <w:rPr>
                <w:webHidden/>
                <w:rStyle w:val="IndexLink"/>
                <w:rtl w:val="true"/>
              </w:rPr>
              <w:t>اشارة</w:t>
            </w:r>
            <w:r>
              <w:rPr>
                <w:rStyle w:val="IndexLink"/>
                <w:rtl w:val="true"/>
              </w:rPr>
              <w:tab/>
            </w:r>
            <w:r>
              <w:rPr>
                <w:rStyle w:val="IndexLink"/>
              </w:rPr>
              <w:t>88</w:t>
            </w:r>
          </w:hyperlink>
        </w:p>
        <w:p>
          <w:pPr>
            <w:pStyle w:val="Contents3"/>
            <w:tabs>
              <w:tab w:val="clear" w:pos="8459"/>
              <w:tab w:val="right" w:pos="9026" w:leader="dot"/>
            </w:tabs>
            <w:rPr/>
          </w:pPr>
          <w:hyperlink w:anchor="__RefHeading___Toc11086598_73709187">
            <w:r>
              <w:rPr>
                <w:webHidden/>
                <w:rStyle w:val="IndexLink"/>
                <w:rtl w:val="true"/>
              </w:rPr>
              <w:t>المرأة تملك تمام المَهر بالعقد</w:t>
            </w:r>
            <w:r>
              <w:rPr>
                <w:rStyle w:val="IndexLink"/>
                <w:rtl w:val="true"/>
              </w:rPr>
              <w:tab/>
            </w:r>
            <w:r>
              <w:rPr>
                <w:rStyle w:val="IndexLink"/>
              </w:rPr>
              <w:t>88</w:t>
            </w:r>
          </w:hyperlink>
        </w:p>
        <w:p>
          <w:pPr>
            <w:pStyle w:val="Contents3"/>
            <w:tabs>
              <w:tab w:val="clear" w:pos="8459"/>
              <w:tab w:val="right" w:pos="9026" w:leader="dot"/>
            </w:tabs>
            <w:rPr/>
          </w:pPr>
          <w:hyperlink w:anchor="__RefHeading___Toc11086600_73709187">
            <w:r>
              <w:rPr>
                <w:webHidden/>
                <w:rStyle w:val="IndexLink"/>
                <w:rtl w:val="true"/>
              </w:rPr>
              <w:t>سقوط نصف المَهر بالطلاق قبل الدخول</w:t>
            </w:r>
            <w:r>
              <w:rPr>
                <w:rStyle w:val="IndexLink"/>
                <w:rtl w:val="true"/>
              </w:rPr>
              <w:tab/>
            </w:r>
            <w:r>
              <w:rPr>
                <w:rStyle w:val="IndexLink"/>
              </w:rPr>
              <w:t>93</w:t>
            </w:r>
          </w:hyperlink>
        </w:p>
        <w:p>
          <w:pPr>
            <w:pStyle w:val="Contents3"/>
            <w:tabs>
              <w:tab w:val="clear" w:pos="8459"/>
              <w:tab w:val="right" w:pos="9026" w:leader="dot"/>
            </w:tabs>
            <w:rPr/>
          </w:pPr>
          <w:hyperlink w:anchor="__RefHeading___Toc11086602_73709187">
            <w:r>
              <w:rPr>
                <w:webHidden/>
                <w:rStyle w:val="IndexLink"/>
                <w:rtl w:val="true"/>
              </w:rPr>
              <w:t>حكم ما لو أبرأته من المَهر ثمّ طلّقها قبل الدخول</w:t>
            </w:r>
            <w:r>
              <w:rPr>
                <w:rStyle w:val="IndexLink"/>
                <w:rtl w:val="true"/>
              </w:rPr>
              <w:tab/>
            </w:r>
            <w:r>
              <w:rPr>
                <w:rStyle w:val="IndexLink"/>
              </w:rPr>
              <w:t>100</w:t>
            </w:r>
          </w:hyperlink>
        </w:p>
        <w:p>
          <w:pPr>
            <w:pStyle w:val="Contents3"/>
            <w:tabs>
              <w:tab w:val="clear" w:pos="8459"/>
              <w:tab w:val="right" w:pos="9026" w:leader="dot"/>
            </w:tabs>
            <w:rPr/>
          </w:pPr>
          <w:hyperlink w:anchor="__RefHeading___Toc11086604_73709187">
            <w:r>
              <w:rPr>
                <w:webHidden/>
                <w:rStyle w:val="IndexLink"/>
                <w:rtl w:val="true"/>
              </w:rPr>
              <w:t>لو وهبته نصف مَهرها مشاعاً ثمّ طلّقها قبل الدخول</w:t>
            </w:r>
            <w:r>
              <w:rPr>
                <w:rStyle w:val="IndexLink"/>
                <w:rtl w:val="true"/>
              </w:rPr>
              <w:tab/>
            </w:r>
            <w:r>
              <w:rPr>
                <w:rStyle w:val="IndexLink"/>
              </w:rPr>
              <w:t>102</w:t>
            </w:r>
          </w:hyperlink>
        </w:p>
        <w:p>
          <w:pPr>
            <w:pStyle w:val="Contents3"/>
            <w:tabs>
              <w:tab w:val="clear" w:pos="8459"/>
              <w:tab w:val="right" w:pos="9026" w:leader="dot"/>
            </w:tabs>
            <w:rPr/>
          </w:pPr>
          <w:hyperlink w:anchor="__RefHeading___Toc11086606_73709187">
            <w:r>
              <w:rPr>
                <w:webHidden/>
                <w:rStyle w:val="IndexLink"/>
                <w:rtl w:val="true"/>
              </w:rPr>
              <w:t>لو أعطاها عِوض المَهر شيئاً فطلّقها قبل الدخول</w:t>
            </w:r>
            <w:r>
              <w:rPr>
                <w:rStyle w:val="IndexLink"/>
                <w:rtl w:val="true"/>
              </w:rPr>
              <w:tab/>
            </w:r>
            <w:r>
              <w:rPr>
                <w:rStyle w:val="IndexLink"/>
              </w:rPr>
              <w:t>105</w:t>
            </w:r>
          </w:hyperlink>
        </w:p>
        <w:p>
          <w:pPr>
            <w:pStyle w:val="Contents3"/>
            <w:tabs>
              <w:tab w:val="clear" w:pos="8459"/>
              <w:tab w:val="right" w:pos="9026" w:leader="dot"/>
            </w:tabs>
            <w:rPr/>
          </w:pPr>
          <w:hyperlink w:anchor="__RefHeading___Toc11086608_73709187">
            <w:r>
              <w:rPr>
                <w:webHidden/>
                <w:rStyle w:val="IndexLink"/>
                <w:rtl w:val="true"/>
              </w:rPr>
              <w:t>العفو عمّا تستحقّه المرأة</w:t>
            </w:r>
            <w:r>
              <w:rPr>
                <w:rStyle w:val="IndexLink"/>
                <w:rtl w:val="true"/>
              </w:rPr>
              <w:tab/>
            </w:r>
            <w:r>
              <w:rPr>
                <w:rStyle w:val="IndexLink"/>
              </w:rPr>
              <w:t>107</w:t>
            </w:r>
          </w:hyperlink>
        </w:p>
        <w:p>
          <w:pPr>
            <w:pStyle w:val="Contents3"/>
            <w:tabs>
              <w:tab w:val="clear" w:pos="8459"/>
              <w:tab w:val="right" w:pos="9026" w:leader="dot"/>
            </w:tabs>
            <w:rPr/>
          </w:pPr>
          <w:hyperlink w:anchor="__RefHeading___Toc11086610_73709187">
            <w:r>
              <w:rPr>
                <w:webHidden/>
                <w:rStyle w:val="IndexLink"/>
                <w:rtl w:val="true"/>
              </w:rPr>
              <w:t>عفو من بيده عُقدة النكاح</w:t>
            </w:r>
            <w:r>
              <w:rPr>
                <w:rStyle w:val="IndexLink"/>
                <w:rtl w:val="true"/>
              </w:rPr>
              <w:tab/>
            </w:r>
            <w:r>
              <w:rPr>
                <w:rStyle w:val="IndexLink"/>
              </w:rPr>
              <w:t>110</w:t>
            </w:r>
          </w:hyperlink>
        </w:p>
        <w:p>
          <w:pPr>
            <w:pStyle w:val="Contents3"/>
            <w:tabs>
              <w:tab w:val="clear" w:pos="8459"/>
              <w:tab w:val="right" w:pos="9026" w:leader="dot"/>
            </w:tabs>
            <w:rPr/>
          </w:pPr>
          <w:hyperlink w:anchor="__RefHeading___Toc11086612_73709187">
            <w:r>
              <w:rPr>
                <w:webHidden/>
                <w:rStyle w:val="IndexLink"/>
                <w:rtl w:val="true"/>
              </w:rPr>
              <w:t>بيانُ ما يستقرُّ به المَهر</w:t>
            </w:r>
            <w:r>
              <w:rPr>
                <w:rStyle w:val="IndexLink"/>
                <w:rtl w:val="true"/>
              </w:rPr>
              <w:tab/>
            </w:r>
            <w:r>
              <w:rPr>
                <w:rStyle w:val="IndexLink"/>
              </w:rPr>
              <w:t>116</w:t>
            </w:r>
          </w:hyperlink>
        </w:p>
        <w:p>
          <w:pPr>
            <w:pStyle w:val="Contents3"/>
            <w:tabs>
              <w:tab w:val="clear" w:pos="8459"/>
              <w:tab w:val="right" w:pos="9026" w:leader="dot"/>
            </w:tabs>
            <w:rPr/>
          </w:pPr>
          <w:hyperlink w:anchor="__RefHeading___Toc11086614_73709187">
            <w:r>
              <w:rPr>
                <w:webHidden/>
                <w:rStyle w:val="IndexLink"/>
                <w:rtl w:val="true"/>
              </w:rPr>
              <w:t>موت أحد الزّوجين</w:t>
            </w:r>
            <w:r>
              <w:rPr>
                <w:rStyle w:val="IndexLink"/>
                <w:rtl w:val="true"/>
              </w:rPr>
              <w:tab/>
            </w:r>
            <w:r>
              <w:rPr>
                <w:rStyle w:val="IndexLink"/>
              </w:rPr>
              <w:t>123</w:t>
            </w:r>
          </w:hyperlink>
        </w:p>
        <w:p>
          <w:pPr>
            <w:pStyle w:val="Contents3"/>
            <w:tabs>
              <w:tab w:val="clear" w:pos="8459"/>
              <w:tab w:val="right" w:pos="9026" w:leader="dot"/>
            </w:tabs>
            <w:rPr/>
          </w:pPr>
          <w:hyperlink w:anchor="__RefHeading___Toc11086616_73709187">
            <w:r>
              <w:rPr>
                <w:webHidden/>
                <w:rStyle w:val="IndexLink"/>
                <w:rtl w:val="true"/>
              </w:rPr>
              <w:t>لو دخل الزّوج قبل تسليم المَهر كان ديناً عليه</w:t>
            </w:r>
            <w:r>
              <w:rPr>
                <w:rStyle w:val="IndexLink"/>
                <w:rtl w:val="true"/>
              </w:rPr>
              <w:tab/>
            </w:r>
            <w:r>
              <w:rPr>
                <w:rStyle w:val="IndexLink"/>
              </w:rPr>
              <w:t>130</w:t>
            </w:r>
          </w:hyperlink>
        </w:p>
        <w:p>
          <w:pPr>
            <w:pStyle w:val="Contents3"/>
            <w:tabs>
              <w:tab w:val="clear" w:pos="8459"/>
              <w:tab w:val="right" w:pos="9026" w:leader="dot"/>
            </w:tabs>
            <w:rPr/>
          </w:pPr>
          <w:hyperlink w:anchor="__RefHeading___Toc11086618_73709187">
            <w:r>
              <w:rPr>
                <w:webHidden/>
                <w:rStyle w:val="IndexLink"/>
                <w:rtl w:val="true"/>
              </w:rPr>
              <w:t>لا حَدّ للمهر في الكثرة</w:t>
            </w:r>
            <w:r>
              <w:rPr>
                <w:rStyle w:val="IndexLink"/>
                <w:rtl w:val="true"/>
              </w:rPr>
              <w:tab/>
            </w:r>
            <w:r>
              <w:rPr>
                <w:rStyle w:val="IndexLink"/>
              </w:rPr>
              <w:t>136</w:t>
            </w:r>
          </w:hyperlink>
        </w:p>
        <w:p>
          <w:pPr>
            <w:pStyle w:val="Contents3"/>
            <w:tabs>
              <w:tab w:val="clear" w:pos="8459"/>
              <w:tab w:val="right" w:pos="9026" w:leader="dot"/>
            </w:tabs>
            <w:rPr/>
          </w:pPr>
          <w:hyperlink w:anchor="__RefHeading___Toc11086620_73709187">
            <w:r>
              <w:rPr>
                <w:webHidden/>
                <w:rStyle w:val="IndexLink"/>
                <w:rtl w:val="true"/>
              </w:rPr>
              <w:t>حكمُ ما لو سَمّى للمرأة مَهراً ولغيرها شيئاً</w:t>
            </w:r>
            <w:r>
              <w:rPr>
                <w:rStyle w:val="IndexLink"/>
                <w:rtl w:val="true"/>
              </w:rPr>
              <w:tab/>
            </w:r>
            <w:r>
              <w:rPr>
                <w:rStyle w:val="IndexLink"/>
              </w:rPr>
              <w:t>141</w:t>
            </w:r>
          </w:hyperlink>
        </w:p>
        <w:p>
          <w:pPr>
            <w:pStyle w:val="Contents3"/>
            <w:tabs>
              <w:tab w:val="clear" w:pos="8459"/>
              <w:tab w:val="right" w:pos="9026" w:leader="dot"/>
            </w:tabs>
            <w:rPr/>
          </w:pPr>
          <w:hyperlink w:anchor="__RefHeading___Toc11086622_73709187">
            <w:r>
              <w:rPr>
                <w:webHidden/>
                <w:rStyle w:val="IndexLink"/>
                <w:rtl w:val="true"/>
              </w:rPr>
              <w:t>جواز تزويج إمرأتين بعقدٍ واحد</w:t>
            </w:r>
            <w:r>
              <w:rPr>
                <w:rStyle w:val="IndexLink"/>
                <w:rtl w:val="true"/>
              </w:rPr>
              <w:tab/>
            </w:r>
            <w:r>
              <w:rPr>
                <w:rStyle w:val="IndexLink"/>
              </w:rPr>
              <w:t>144</w:t>
            </w:r>
          </w:hyperlink>
        </w:p>
        <w:p>
          <w:pPr>
            <w:pStyle w:val="Contents3"/>
            <w:tabs>
              <w:tab w:val="clear" w:pos="8459"/>
              <w:tab w:val="right" w:pos="9026" w:leader="dot"/>
            </w:tabs>
            <w:rPr/>
          </w:pPr>
          <w:hyperlink w:anchor="__RefHeading___Toc11086624_73709187">
            <w:r>
              <w:rPr>
                <w:webHidden/>
                <w:rStyle w:val="IndexLink"/>
                <w:rtl w:val="true"/>
              </w:rPr>
              <w:t>حكم من أسرّ مَهراً وأعلن غيره</w:t>
            </w:r>
            <w:r>
              <w:rPr>
                <w:rStyle w:val="IndexLink"/>
                <w:rtl w:val="true"/>
              </w:rPr>
              <w:tab/>
            </w:r>
            <w:r>
              <w:rPr>
                <w:rStyle w:val="IndexLink"/>
              </w:rPr>
              <w:t>147</w:t>
            </w:r>
          </w:hyperlink>
        </w:p>
        <w:p>
          <w:pPr>
            <w:pStyle w:val="Contents3"/>
            <w:tabs>
              <w:tab w:val="clear" w:pos="8459"/>
              <w:tab w:val="right" w:pos="9026" w:leader="dot"/>
            </w:tabs>
            <w:rPr/>
          </w:pPr>
          <w:hyperlink w:anchor="__RefHeading___Toc11086626_73709187">
            <w:r>
              <w:rPr>
                <w:webHidden/>
                <w:rStyle w:val="IndexLink"/>
                <w:rtl w:val="true"/>
              </w:rPr>
              <w:t>امتناع الزّوجة عن التسليم حتّى تقبض مَهرها</w:t>
            </w:r>
            <w:r>
              <w:rPr>
                <w:rStyle w:val="IndexLink"/>
                <w:rtl w:val="true"/>
              </w:rPr>
              <w:tab/>
            </w:r>
            <w:r>
              <w:rPr>
                <w:rStyle w:val="IndexLink"/>
              </w:rPr>
              <w:t>149</w:t>
            </w:r>
          </w:hyperlink>
        </w:p>
        <w:p>
          <w:pPr>
            <w:pStyle w:val="Contents3"/>
            <w:tabs>
              <w:tab w:val="clear" w:pos="8459"/>
              <w:tab w:val="right" w:pos="9026" w:leader="dot"/>
            </w:tabs>
            <w:rPr/>
          </w:pPr>
          <w:hyperlink w:anchor="__RefHeading___Toc11086628_73709187">
            <w:r>
              <w:rPr>
                <w:webHidden/>
                <w:rStyle w:val="IndexLink"/>
                <w:rtl w:val="true"/>
              </w:rPr>
              <w:t>التفويض</w:t>
            </w:r>
            <w:r>
              <w:rPr>
                <w:rStyle w:val="IndexLink"/>
                <w:rtl w:val="true"/>
              </w:rPr>
              <w:tab/>
            </w:r>
            <w:r>
              <w:rPr>
                <w:rStyle w:val="IndexLink"/>
              </w:rPr>
              <w:t>160</w:t>
            </w:r>
          </w:hyperlink>
        </w:p>
        <w:p>
          <w:pPr>
            <w:pStyle w:val="Contents3"/>
            <w:tabs>
              <w:tab w:val="clear" w:pos="8459"/>
              <w:tab w:val="right" w:pos="9026" w:leader="dot"/>
            </w:tabs>
            <w:rPr/>
          </w:pPr>
          <w:hyperlink w:anchor="__RefHeading___Toc11086630_73709187">
            <w:r>
              <w:rPr>
                <w:webHidden/>
                <w:rStyle w:val="IndexLink"/>
                <w:rtl w:val="true"/>
              </w:rPr>
              <w:t>ذكر المَهر ليس شرطاً في صحّة العقد</w:t>
            </w:r>
            <w:r>
              <w:rPr>
                <w:rStyle w:val="IndexLink"/>
                <w:rtl w:val="true"/>
              </w:rPr>
              <w:tab/>
            </w:r>
            <w:r>
              <w:rPr>
                <w:rStyle w:val="IndexLink"/>
              </w:rPr>
              <w:t>160</w:t>
            </w:r>
          </w:hyperlink>
        </w:p>
        <w:p>
          <w:pPr>
            <w:pStyle w:val="Contents3"/>
            <w:tabs>
              <w:tab w:val="clear" w:pos="8459"/>
              <w:tab w:val="right" w:pos="9026" w:leader="dot"/>
            </w:tabs>
            <w:rPr/>
          </w:pPr>
          <w:hyperlink w:anchor="__RefHeading___Toc11086632_73709187">
            <w:r>
              <w:rPr>
                <w:webHidden/>
                <w:rStyle w:val="IndexLink"/>
                <w:rtl w:val="true"/>
              </w:rPr>
              <w:t>ثبوت المَهر بالدخول</w:t>
            </w:r>
            <w:r>
              <w:rPr>
                <w:rStyle w:val="IndexLink"/>
                <w:rtl w:val="true"/>
              </w:rPr>
              <w:tab/>
            </w:r>
            <w:r>
              <w:rPr>
                <w:rStyle w:val="IndexLink"/>
              </w:rPr>
              <w:t>164</w:t>
            </w:r>
          </w:hyperlink>
        </w:p>
        <w:p>
          <w:pPr>
            <w:pStyle w:val="Contents3"/>
            <w:tabs>
              <w:tab w:val="clear" w:pos="8459"/>
              <w:tab w:val="right" w:pos="9026" w:leader="dot"/>
            </w:tabs>
            <w:rPr/>
          </w:pPr>
          <w:hyperlink w:anchor="__RefHeading___Toc11086634_73709187">
            <w:r>
              <w:rPr>
                <w:webHidden/>
                <w:rStyle w:val="IndexLink"/>
                <w:rtl w:val="true"/>
              </w:rPr>
              <w:t>حكم المَهر إذا لم يُذكر في العقد</w:t>
            </w:r>
            <w:r>
              <w:rPr>
                <w:rStyle w:val="IndexLink"/>
                <w:rtl w:val="true"/>
              </w:rPr>
              <w:tab/>
            </w:r>
            <w:r>
              <w:rPr>
                <w:rStyle w:val="IndexLink"/>
              </w:rPr>
              <w:t>164</w:t>
            </w:r>
          </w:hyperlink>
        </w:p>
        <w:p>
          <w:pPr>
            <w:pStyle w:val="Contents3"/>
            <w:tabs>
              <w:tab w:val="clear" w:pos="8459"/>
              <w:tab w:val="right" w:pos="9026" w:leader="dot"/>
            </w:tabs>
            <w:rPr/>
          </w:pPr>
          <w:hyperlink w:anchor="__RefHeading___Toc11086636_73709187">
            <w:r>
              <w:rPr>
                <w:webHidden/>
                <w:rStyle w:val="IndexLink"/>
                <w:rtl w:val="true"/>
              </w:rPr>
              <w:t>بيان مورد المتعة</w:t>
            </w:r>
            <w:r>
              <w:rPr>
                <w:rStyle w:val="IndexLink"/>
                <w:rtl w:val="true"/>
              </w:rPr>
              <w:tab/>
            </w:r>
            <w:r>
              <w:rPr>
                <w:rStyle w:val="IndexLink"/>
              </w:rPr>
              <w:t>169</w:t>
            </w:r>
          </w:hyperlink>
        </w:p>
        <w:p>
          <w:pPr>
            <w:pStyle w:val="Contents3"/>
            <w:tabs>
              <w:tab w:val="clear" w:pos="8459"/>
              <w:tab w:val="right" w:pos="9026" w:leader="dot"/>
            </w:tabs>
            <w:rPr/>
          </w:pPr>
          <w:hyperlink w:anchor="__RefHeading___Toc11086638_73709187">
            <w:r>
              <w:rPr>
                <w:webHidden/>
                <w:rStyle w:val="IndexLink"/>
                <w:rtl w:val="true"/>
              </w:rPr>
              <w:t>تعيين المراد من المتعة</w:t>
            </w:r>
            <w:r>
              <w:rPr>
                <w:rStyle w:val="IndexLink"/>
                <w:rtl w:val="true"/>
              </w:rPr>
              <w:tab/>
            </w:r>
            <w:r>
              <w:rPr>
                <w:rStyle w:val="IndexLink"/>
              </w:rPr>
              <w:t>174</w:t>
            </w:r>
          </w:hyperlink>
        </w:p>
        <w:p>
          <w:pPr>
            <w:pStyle w:val="Contents3"/>
            <w:tabs>
              <w:tab w:val="clear" w:pos="8459"/>
              <w:tab w:val="right" w:pos="9026" w:leader="dot"/>
            </w:tabs>
            <w:rPr/>
          </w:pPr>
          <w:hyperlink w:anchor="__RefHeading___Toc11086640_73709187">
            <w:r>
              <w:rPr>
                <w:webHidden/>
                <w:rStyle w:val="IndexLink"/>
                <w:rtl w:val="true"/>
              </w:rPr>
              <w:t>محلّ المتعة قبل الطلاق أو بعده</w:t>
            </w:r>
            <w:r>
              <w:rPr>
                <w:rStyle w:val="IndexLink"/>
                <w:rtl w:val="true"/>
              </w:rPr>
              <w:tab/>
            </w:r>
            <w:r>
              <w:rPr>
                <w:rStyle w:val="IndexLink"/>
              </w:rPr>
              <w:t>178</w:t>
            </w:r>
          </w:hyperlink>
        </w:p>
        <w:p>
          <w:pPr>
            <w:pStyle w:val="Contents3"/>
            <w:tabs>
              <w:tab w:val="clear" w:pos="8459"/>
              <w:tab w:val="right" w:pos="9026" w:leader="dot"/>
            </w:tabs>
            <w:rPr/>
          </w:pPr>
          <w:hyperlink w:anchor="__RefHeading___Toc11086642_73709187">
            <w:r>
              <w:rPr>
                <w:webHidden/>
                <w:rStyle w:val="IndexLink"/>
                <w:rtl w:val="true"/>
              </w:rPr>
              <w:t>التراضي بعد العقد بفرض المَهر</w:t>
            </w:r>
            <w:r>
              <w:rPr>
                <w:rStyle w:val="IndexLink"/>
                <w:rtl w:val="true"/>
              </w:rPr>
              <w:tab/>
            </w:r>
            <w:r>
              <w:rPr>
                <w:rStyle w:val="IndexLink"/>
              </w:rPr>
              <w:t>181</w:t>
            </w:r>
          </w:hyperlink>
        </w:p>
        <w:p>
          <w:pPr>
            <w:pStyle w:val="Contents3"/>
            <w:tabs>
              <w:tab w:val="clear" w:pos="8459"/>
              <w:tab w:val="right" w:pos="9026" w:leader="dot"/>
            </w:tabs>
            <w:rPr/>
          </w:pPr>
          <w:hyperlink w:anchor="__RefHeading___Toc11086644_73709187">
            <w:r>
              <w:rPr>
                <w:webHidden/>
                <w:rStyle w:val="IndexLink"/>
                <w:rtl w:val="true"/>
              </w:rPr>
              <w:t>تفويض المَهر</w:t>
            </w:r>
            <w:r>
              <w:rPr>
                <w:rStyle w:val="IndexLink"/>
                <w:rtl w:val="true"/>
              </w:rPr>
              <w:tab/>
            </w:r>
            <w:r>
              <w:rPr>
                <w:rStyle w:val="IndexLink"/>
              </w:rPr>
              <w:t>184</w:t>
            </w:r>
          </w:hyperlink>
        </w:p>
        <w:p>
          <w:pPr>
            <w:pStyle w:val="Contents3"/>
            <w:tabs>
              <w:tab w:val="clear" w:pos="8459"/>
              <w:tab w:val="right" w:pos="9026" w:leader="dot"/>
            </w:tabs>
            <w:rPr/>
          </w:pPr>
          <w:hyperlink w:anchor="__RefHeading___Toc11086646_73709187">
            <w:r>
              <w:rPr>
                <w:webHidden/>
                <w:rStyle w:val="IndexLink"/>
                <w:rtl w:val="true"/>
              </w:rPr>
              <w:t>حكم ما لو تزوّج امرأةً على خادمٍ أو دار</w:t>
            </w:r>
            <w:r>
              <w:rPr>
                <w:rStyle w:val="IndexLink"/>
                <w:rtl w:val="true"/>
              </w:rPr>
              <w:tab/>
            </w:r>
            <w:r>
              <w:rPr>
                <w:rStyle w:val="IndexLink"/>
              </w:rPr>
              <w:t>195</w:t>
            </w:r>
          </w:hyperlink>
        </w:p>
        <w:p>
          <w:pPr>
            <w:pStyle w:val="Contents3"/>
            <w:tabs>
              <w:tab w:val="clear" w:pos="8459"/>
              <w:tab w:val="right" w:pos="9026" w:leader="dot"/>
            </w:tabs>
            <w:rPr/>
          </w:pPr>
          <w:hyperlink w:anchor="__RefHeading___Toc11086648_73709187">
            <w:r>
              <w:rPr>
                <w:webHidden/>
                <w:rStyle w:val="IndexLink"/>
                <w:rtl w:val="true"/>
              </w:rPr>
              <w:t>حكم ما لو تزوّج امرأةً على السُّنة</w:t>
            </w:r>
            <w:r>
              <w:rPr>
                <w:rStyle w:val="IndexLink"/>
                <w:rtl w:val="true"/>
              </w:rPr>
              <w:tab/>
            </w:r>
            <w:r>
              <w:rPr>
                <w:rStyle w:val="IndexLink"/>
              </w:rPr>
              <w:t>198</w:t>
            </w:r>
          </w:hyperlink>
        </w:p>
        <w:p>
          <w:pPr>
            <w:pStyle w:val="Contents3"/>
            <w:tabs>
              <w:tab w:val="clear" w:pos="8459"/>
              <w:tab w:val="right" w:pos="9026" w:leader="dot"/>
            </w:tabs>
            <w:rPr/>
          </w:pPr>
          <w:hyperlink w:anchor="__RefHeading___Toc11086650_73709187">
            <w:r>
              <w:rPr>
                <w:webHidden/>
                <w:rStyle w:val="IndexLink"/>
                <w:rtl w:val="true"/>
              </w:rPr>
              <w:t>حكم زواج الذميّان على الخمر</w:t>
            </w:r>
            <w:r>
              <w:rPr>
                <w:rStyle w:val="IndexLink"/>
                <w:rtl w:val="true"/>
              </w:rPr>
              <w:tab/>
            </w:r>
            <w:r>
              <w:rPr>
                <w:rStyle w:val="IndexLink"/>
              </w:rPr>
              <w:t>201</w:t>
            </w:r>
          </w:hyperlink>
        </w:p>
        <w:p>
          <w:pPr>
            <w:pStyle w:val="Contents3"/>
            <w:tabs>
              <w:tab w:val="clear" w:pos="8459"/>
              <w:tab w:val="right" w:pos="9026" w:leader="dot"/>
            </w:tabs>
            <w:rPr/>
          </w:pPr>
          <w:hyperlink w:anchor="__RefHeading___Toc11086652_73709187">
            <w:r>
              <w:rPr>
                <w:webHidden/>
                <w:rStyle w:val="IndexLink"/>
                <w:rtl w:val="true"/>
              </w:rPr>
              <w:t>جَعلُ المُسلم المَهر خمراً</w:t>
            </w:r>
            <w:r>
              <w:rPr>
                <w:rStyle w:val="IndexLink"/>
                <w:rtl w:val="true"/>
              </w:rPr>
              <w:tab/>
            </w:r>
            <w:r>
              <w:rPr>
                <w:rStyle w:val="IndexLink"/>
              </w:rPr>
              <w:t>205</w:t>
            </w:r>
          </w:hyperlink>
        </w:p>
        <w:p>
          <w:pPr>
            <w:pStyle w:val="Contents3"/>
            <w:tabs>
              <w:tab w:val="clear" w:pos="8459"/>
              <w:tab w:val="right" w:pos="9026" w:leader="dot"/>
            </w:tabs>
            <w:rPr/>
          </w:pPr>
          <w:hyperlink w:anchor="__RefHeading___Toc11086654_73709187">
            <w:r>
              <w:rPr>
                <w:webHidden/>
                <w:rStyle w:val="IndexLink"/>
                <w:rtl w:val="true"/>
              </w:rPr>
              <w:t>حكم اشتراط ما يُخالف المشروع في العقد</w:t>
            </w:r>
            <w:r>
              <w:rPr>
                <w:rStyle w:val="IndexLink"/>
                <w:rtl w:val="true"/>
              </w:rPr>
              <w:tab/>
            </w:r>
            <w:r>
              <w:rPr>
                <w:rStyle w:val="IndexLink"/>
              </w:rPr>
              <w:t>212</w:t>
            </w:r>
          </w:hyperlink>
        </w:p>
        <w:p>
          <w:pPr>
            <w:pStyle w:val="Contents3"/>
            <w:tabs>
              <w:tab w:val="clear" w:pos="8459"/>
              <w:tab w:val="right" w:pos="9026" w:leader="dot"/>
            </w:tabs>
            <w:rPr/>
          </w:pPr>
          <w:hyperlink w:anchor="__RefHeading___Toc11086656_73709187">
            <w:r>
              <w:rPr>
                <w:webHidden/>
                <w:rStyle w:val="IndexLink"/>
                <w:rtl w:val="true"/>
              </w:rPr>
              <w:t>حكم اشتراط أن لا يخرج الزّوجة من بلدها</w:t>
            </w:r>
            <w:r>
              <w:rPr>
                <w:rStyle w:val="IndexLink"/>
                <w:rtl w:val="true"/>
              </w:rPr>
              <w:tab/>
            </w:r>
            <w:r>
              <w:rPr>
                <w:rStyle w:val="IndexLink"/>
              </w:rPr>
              <w:t>214</w:t>
            </w:r>
          </w:hyperlink>
        </w:p>
        <w:p>
          <w:pPr>
            <w:pStyle w:val="Contents3"/>
            <w:tabs>
              <w:tab w:val="clear" w:pos="8459"/>
              <w:tab w:val="right" w:pos="9026" w:leader="dot"/>
            </w:tabs>
            <w:rPr/>
          </w:pPr>
          <w:hyperlink w:anchor="__RefHeading___Toc11086658_73709187">
            <w:r>
              <w:rPr>
                <w:webHidden/>
                <w:rStyle w:val="IndexLink"/>
                <w:rtl w:val="true"/>
              </w:rPr>
              <w:t>حكمُ اشتراط عدم الإفتضاض</w:t>
            </w:r>
            <w:r>
              <w:rPr>
                <w:rStyle w:val="IndexLink"/>
                <w:rtl w:val="true"/>
              </w:rPr>
              <w:tab/>
            </w:r>
            <w:r>
              <w:rPr>
                <w:rStyle w:val="IndexLink"/>
              </w:rPr>
              <w:t>219</w:t>
            </w:r>
          </w:hyperlink>
        </w:p>
        <w:p>
          <w:pPr>
            <w:pStyle w:val="Contents3"/>
            <w:tabs>
              <w:tab w:val="clear" w:pos="8459"/>
              <w:tab w:val="right" w:pos="9026" w:leader="dot"/>
            </w:tabs>
            <w:rPr/>
          </w:pPr>
          <w:hyperlink w:anchor="__RefHeading___Toc11086660_73709187">
            <w:r>
              <w:rPr>
                <w:webHidden/>
                <w:rStyle w:val="IndexLink"/>
                <w:rtl w:val="true"/>
              </w:rPr>
              <w:t>اشتراط عدم التزويج عليها</w:t>
            </w:r>
            <w:r>
              <w:rPr>
                <w:rStyle w:val="IndexLink"/>
                <w:rtl w:val="true"/>
              </w:rPr>
              <w:tab/>
            </w:r>
            <w:r>
              <w:rPr>
                <w:rStyle w:val="IndexLink"/>
              </w:rPr>
              <w:t>223</w:t>
            </w:r>
          </w:hyperlink>
        </w:p>
        <w:p>
          <w:pPr>
            <w:pStyle w:val="Contents3"/>
            <w:tabs>
              <w:tab w:val="clear" w:pos="8459"/>
              <w:tab w:val="right" w:pos="9026" w:leader="dot"/>
            </w:tabs>
            <w:rPr/>
          </w:pPr>
          <w:hyperlink w:anchor="__RefHeading___Toc11086662_73709187">
            <w:r>
              <w:rPr>
                <w:webHidden/>
                <w:rStyle w:val="IndexLink"/>
                <w:rtl w:val="true"/>
              </w:rPr>
              <w:t>اشتراط تسليم المَهر في أجل</w:t>
            </w:r>
            <w:r>
              <w:rPr>
                <w:rStyle w:val="IndexLink"/>
                <w:rtl w:val="true"/>
              </w:rPr>
              <w:tab/>
            </w:r>
            <w:r>
              <w:rPr>
                <w:rStyle w:val="IndexLink"/>
              </w:rPr>
              <w:t>226</w:t>
            </w:r>
          </w:hyperlink>
        </w:p>
        <w:p>
          <w:pPr>
            <w:pStyle w:val="Contents3"/>
            <w:tabs>
              <w:tab w:val="clear" w:pos="8459"/>
              <w:tab w:val="right" w:pos="9026" w:leader="dot"/>
            </w:tabs>
            <w:rPr/>
          </w:pPr>
          <w:hyperlink w:anchor="__RefHeading___Toc11086664_73709187">
            <w:r>
              <w:rPr>
                <w:webHidden/>
                <w:rStyle w:val="IndexLink"/>
                <w:rtl w:val="true"/>
              </w:rPr>
              <w:t>في التنازع</w:t>
            </w:r>
            <w:r>
              <w:rPr>
                <w:rStyle w:val="IndexLink"/>
                <w:rtl w:val="true"/>
              </w:rPr>
              <w:t xml:space="preserve">: </w:t>
            </w:r>
            <w:r>
              <w:rPr>
                <w:rStyle w:val="IndexLink"/>
                <w:rtl w:val="true"/>
              </w:rPr>
              <w:t>لو اختلفا في أصل المَهر</w:t>
            </w:r>
            <w:r>
              <w:rPr>
                <w:rStyle w:val="IndexLink"/>
                <w:rtl w:val="true"/>
              </w:rPr>
              <w:tab/>
            </w:r>
            <w:r>
              <w:rPr>
                <w:rStyle w:val="IndexLink"/>
              </w:rPr>
              <w:t>228</w:t>
            </w:r>
          </w:hyperlink>
        </w:p>
        <w:p>
          <w:pPr>
            <w:pStyle w:val="Contents3"/>
            <w:tabs>
              <w:tab w:val="clear" w:pos="8459"/>
              <w:tab w:val="right" w:pos="9026" w:leader="dot"/>
            </w:tabs>
            <w:rPr/>
          </w:pPr>
          <w:hyperlink w:anchor="__RefHeading___Toc11086666_73709187">
            <w:r>
              <w:rPr>
                <w:webHidden/>
                <w:rStyle w:val="IndexLink"/>
                <w:rtl w:val="true"/>
              </w:rPr>
              <w:t>حكمُ ما لو اختَلفا في قدر المَهر</w:t>
            </w:r>
            <w:r>
              <w:rPr>
                <w:rStyle w:val="IndexLink"/>
                <w:rtl w:val="true"/>
              </w:rPr>
              <w:tab/>
            </w:r>
            <w:r>
              <w:rPr>
                <w:rStyle w:val="IndexLink"/>
              </w:rPr>
              <w:t>231</w:t>
            </w:r>
          </w:hyperlink>
        </w:p>
        <w:p>
          <w:pPr>
            <w:pStyle w:val="Contents3"/>
            <w:tabs>
              <w:tab w:val="clear" w:pos="8459"/>
              <w:tab w:val="right" w:pos="9026" w:leader="dot"/>
            </w:tabs>
            <w:rPr/>
          </w:pPr>
          <w:hyperlink w:anchor="__RefHeading___Toc11086668_73709187">
            <w:r>
              <w:rPr>
                <w:webHidden/>
                <w:rStyle w:val="IndexLink"/>
                <w:rtl w:val="true"/>
              </w:rPr>
              <w:t>حكم ما لو اختلفا في الدخول</w:t>
            </w:r>
            <w:r>
              <w:rPr>
                <w:rStyle w:val="IndexLink"/>
                <w:rtl w:val="true"/>
              </w:rPr>
              <w:tab/>
            </w:r>
            <w:r>
              <w:rPr>
                <w:rStyle w:val="IndexLink"/>
              </w:rPr>
              <w:t>234</w:t>
            </w:r>
          </w:hyperlink>
        </w:p>
        <w:p>
          <w:pPr>
            <w:pStyle w:val="Contents3"/>
            <w:tabs>
              <w:tab w:val="clear" w:pos="8459"/>
              <w:tab w:val="right" w:pos="9026" w:leader="dot"/>
            </w:tabs>
            <w:rPr/>
          </w:pPr>
          <w:hyperlink w:anchor="__RefHeading___Toc11086670_73709187">
            <w:r>
              <w:rPr>
                <w:webHidden/>
                <w:rStyle w:val="IndexLink"/>
                <w:rtl w:val="true"/>
              </w:rPr>
              <w:t>ضمان الأب المزوّج المَهر عن ولده الصغير</w:t>
            </w:r>
            <w:r>
              <w:rPr>
                <w:rStyle w:val="IndexLink"/>
                <w:rtl w:val="true"/>
              </w:rPr>
              <w:tab/>
            </w:r>
            <w:r>
              <w:rPr>
                <w:rStyle w:val="IndexLink"/>
              </w:rPr>
              <w:t>236</w:t>
            </w:r>
          </w:hyperlink>
        </w:p>
        <w:p>
          <w:pPr>
            <w:pStyle w:val="Contents2"/>
            <w:tabs>
              <w:tab w:val="clear" w:pos="8743"/>
              <w:tab w:val="right" w:pos="9026" w:leader="dot"/>
            </w:tabs>
            <w:rPr/>
          </w:pPr>
          <w:hyperlink w:anchor="__RefHeading___Toc11086672_73709187">
            <w:r>
              <w:rPr>
                <w:webHidden/>
                <w:rStyle w:val="IndexLink"/>
                <w:rtl w:val="true"/>
              </w:rPr>
              <w:t>الفصل الثامن</w:t>
            </w:r>
            <w:r>
              <w:rPr>
                <w:rStyle w:val="IndexLink"/>
                <w:rtl w:val="true"/>
              </w:rPr>
              <w:t xml:space="preserve">: </w:t>
            </w:r>
            <w:r>
              <w:rPr>
                <w:rStyle w:val="IndexLink"/>
                <w:rtl w:val="true"/>
              </w:rPr>
              <w:t>القسم والنشوز والشقاق</w:t>
            </w:r>
            <w:r>
              <w:rPr>
                <w:rStyle w:val="IndexLink"/>
                <w:rtl w:val="true"/>
              </w:rPr>
              <w:tab/>
            </w:r>
            <w:r>
              <w:rPr>
                <w:rStyle w:val="IndexLink"/>
              </w:rPr>
              <w:t>249</w:t>
            </w:r>
          </w:hyperlink>
        </w:p>
        <w:p>
          <w:pPr>
            <w:pStyle w:val="Contents3"/>
            <w:tabs>
              <w:tab w:val="clear" w:pos="8459"/>
              <w:tab w:val="right" w:pos="9026" w:leader="dot"/>
            </w:tabs>
            <w:rPr/>
          </w:pPr>
          <w:hyperlink w:anchor="__RefHeading___Toc11086674_73709187">
            <w:r>
              <w:rPr>
                <w:webHidden/>
                <w:rStyle w:val="IndexLink"/>
                <w:rtl w:val="true"/>
              </w:rPr>
              <w:t>اشارة</w:t>
            </w:r>
            <w:r>
              <w:rPr>
                <w:rStyle w:val="IndexLink"/>
                <w:rtl w:val="true"/>
              </w:rPr>
              <w:tab/>
            </w:r>
            <w:r>
              <w:rPr>
                <w:rStyle w:val="IndexLink"/>
              </w:rPr>
              <w:t>249</w:t>
            </w:r>
          </w:hyperlink>
        </w:p>
        <w:p>
          <w:pPr>
            <w:pStyle w:val="Contents3"/>
            <w:tabs>
              <w:tab w:val="clear" w:pos="8459"/>
              <w:tab w:val="right" w:pos="9026" w:leader="dot"/>
            </w:tabs>
            <w:rPr/>
          </w:pPr>
          <w:hyperlink w:anchor="__RefHeading___Toc11086676_73709187">
            <w:r>
              <w:rPr>
                <w:webHidden/>
                <w:rStyle w:val="IndexLink"/>
                <w:rtl w:val="true"/>
              </w:rPr>
              <w:t>جَعلُ القِسْمة أزيد من ليلة</w:t>
            </w:r>
            <w:r>
              <w:rPr>
                <w:rStyle w:val="IndexLink"/>
                <w:rtl w:val="true"/>
              </w:rPr>
              <w:tab/>
            </w:r>
            <w:r>
              <w:rPr>
                <w:rStyle w:val="IndexLink"/>
              </w:rPr>
              <w:t>261</w:t>
            </w:r>
          </w:hyperlink>
        </w:p>
        <w:p>
          <w:pPr>
            <w:pStyle w:val="Contents3"/>
            <w:tabs>
              <w:tab w:val="clear" w:pos="8459"/>
              <w:tab w:val="right" w:pos="9026" w:leader="dot"/>
            </w:tabs>
            <w:rPr/>
          </w:pPr>
          <w:hyperlink w:anchor="__RefHeading___Toc11086678_73709187">
            <w:r>
              <w:rPr>
                <w:webHidden/>
                <w:rStyle w:val="IndexLink"/>
                <w:rtl w:val="true"/>
              </w:rPr>
              <w:t>كيفيّة البدأة في القسمة</w:t>
            </w:r>
            <w:r>
              <w:rPr>
                <w:rStyle w:val="IndexLink"/>
                <w:rtl w:val="true"/>
              </w:rPr>
              <w:tab/>
            </w:r>
            <w:r>
              <w:rPr>
                <w:rStyle w:val="IndexLink"/>
              </w:rPr>
              <w:t>264</w:t>
            </w:r>
          </w:hyperlink>
        </w:p>
        <w:p>
          <w:pPr>
            <w:pStyle w:val="Contents3"/>
            <w:tabs>
              <w:tab w:val="clear" w:pos="8459"/>
              <w:tab w:val="right" w:pos="9026" w:leader="dot"/>
            </w:tabs>
            <w:rPr/>
          </w:pPr>
          <w:hyperlink w:anchor="__RefHeading___Toc11086680_73709187">
            <w:r>
              <w:rPr>
                <w:webHidden/>
                <w:rStyle w:val="IndexLink"/>
                <w:rtl w:val="true"/>
              </w:rPr>
              <w:t>حكم المعاوضة على هبة الزّوجة حقّها</w:t>
            </w:r>
            <w:r>
              <w:rPr>
                <w:rStyle w:val="IndexLink"/>
                <w:rtl w:val="true"/>
              </w:rPr>
              <w:tab/>
            </w:r>
            <w:r>
              <w:rPr>
                <w:rStyle w:val="IndexLink"/>
              </w:rPr>
              <w:t>267</w:t>
            </w:r>
          </w:hyperlink>
        </w:p>
        <w:p>
          <w:pPr>
            <w:pStyle w:val="Contents3"/>
            <w:tabs>
              <w:tab w:val="clear" w:pos="8459"/>
              <w:tab w:val="right" w:pos="9026" w:leader="dot"/>
            </w:tabs>
            <w:rPr/>
          </w:pPr>
          <w:hyperlink w:anchor="__RefHeading___Toc11086682_73709187">
            <w:r>
              <w:rPr>
                <w:webHidden/>
                <w:rStyle w:val="IndexLink"/>
                <w:rtl w:val="true"/>
              </w:rPr>
              <w:t>الواجب في القِسم المبيتُ عندها ليلاً</w:t>
            </w:r>
            <w:r>
              <w:rPr>
                <w:rStyle w:val="IndexLink"/>
                <w:rtl w:val="true"/>
              </w:rPr>
              <w:tab/>
            </w:r>
            <w:r>
              <w:rPr>
                <w:rStyle w:val="IndexLink"/>
              </w:rPr>
              <w:t>273</w:t>
            </w:r>
          </w:hyperlink>
        </w:p>
        <w:p>
          <w:pPr>
            <w:pStyle w:val="Contents3"/>
            <w:tabs>
              <w:tab w:val="clear" w:pos="8459"/>
              <w:tab w:val="right" w:pos="9026" w:leader="dot"/>
            </w:tabs>
            <w:rPr/>
          </w:pPr>
          <w:hyperlink w:anchor="__RefHeading___Toc11086684_73709187">
            <w:r>
              <w:rPr>
                <w:webHidden/>
                <w:rStyle w:val="IndexLink"/>
                <w:rtl w:val="true"/>
              </w:rPr>
              <w:t>كيفيّة معاملة الزوج مع المسلمة والكتابيّة</w:t>
            </w:r>
            <w:r>
              <w:rPr>
                <w:rStyle w:val="IndexLink"/>
                <w:rtl w:val="true"/>
              </w:rPr>
              <w:tab/>
            </w:r>
            <w:r>
              <w:rPr>
                <w:rStyle w:val="IndexLink"/>
              </w:rPr>
              <w:t>277</w:t>
            </w:r>
          </w:hyperlink>
        </w:p>
        <w:p>
          <w:pPr>
            <w:pStyle w:val="Contents3"/>
            <w:tabs>
              <w:tab w:val="clear" w:pos="8459"/>
              <w:tab w:val="right" w:pos="9026" w:leader="dot"/>
            </w:tabs>
            <w:rPr/>
          </w:pPr>
          <w:hyperlink w:anchor="__RefHeading___Toc11086686_73709187">
            <w:r>
              <w:rPr>
                <w:webHidden/>
                <w:rStyle w:val="IndexLink"/>
                <w:rtl w:val="true"/>
              </w:rPr>
              <w:t>اختصاص البِكْر عند الدخول بسبعٍ‌، والثيّب بثلاث</w:t>
            </w:r>
            <w:r>
              <w:rPr>
                <w:rStyle w:val="IndexLink"/>
                <w:rtl w:val="true"/>
              </w:rPr>
              <w:tab/>
            </w:r>
            <w:r>
              <w:rPr>
                <w:rStyle w:val="IndexLink"/>
              </w:rPr>
              <w:t>280</w:t>
            </w:r>
          </w:hyperlink>
        </w:p>
        <w:p>
          <w:pPr>
            <w:pStyle w:val="Contents3"/>
            <w:tabs>
              <w:tab w:val="clear" w:pos="8459"/>
              <w:tab w:val="right" w:pos="9026" w:leader="dot"/>
            </w:tabs>
            <w:rPr/>
          </w:pPr>
          <w:hyperlink w:anchor="__RefHeading___Toc11086688_73709187">
            <w:r>
              <w:rPr>
                <w:webHidden/>
                <w:rStyle w:val="IndexLink"/>
                <w:rtl w:val="true"/>
              </w:rPr>
              <w:t>موارد سقوط حَقّ القِسم</w:t>
            </w:r>
            <w:r>
              <w:rPr>
                <w:rStyle w:val="IndexLink"/>
                <w:rtl w:val="true"/>
              </w:rPr>
              <w:tab/>
            </w:r>
            <w:r>
              <w:rPr>
                <w:rStyle w:val="IndexLink"/>
              </w:rPr>
              <w:t>286</w:t>
            </w:r>
          </w:hyperlink>
        </w:p>
        <w:p>
          <w:pPr>
            <w:pStyle w:val="Contents3"/>
            <w:tabs>
              <w:tab w:val="clear" w:pos="8459"/>
              <w:tab w:val="right" w:pos="9026" w:leader="dot"/>
            </w:tabs>
            <w:rPr/>
          </w:pPr>
          <w:hyperlink w:anchor="__RefHeading___Toc11086690_73709187">
            <w:r>
              <w:rPr>
                <w:webHidden/>
                <w:rStyle w:val="IndexLink"/>
                <w:rtl w:val="true"/>
              </w:rPr>
              <w:t>استحباب القرعة والتسوية</w:t>
            </w:r>
            <w:r>
              <w:rPr>
                <w:rStyle w:val="IndexLink"/>
                <w:rtl w:val="true"/>
              </w:rPr>
              <w:tab/>
            </w:r>
            <w:r>
              <w:rPr>
                <w:rStyle w:val="IndexLink"/>
              </w:rPr>
              <w:t>289</w:t>
            </w:r>
          </w:hyperlink>
        </w:p>
        <w:p>
          <w:pPr>
            <w:pStyle w:val="Contents3"/>
            <w:tabs>
              <w:tab w:val="clear" w:pos="8459"/>
              <w:tab w:val="right" w:pos="9026" w:leader="dot"/>
            </w:tabs>
            <w:rPr/>
          </w:pPr>
          <w:hyperlink w:anchor="__RefHeading___Toc11086692_73709187">
            <w:r>
              <w:rPr>
                <w:webHidden/>
                <w:rStyle w:val="IndexLink"/>
                <w:rtl w:val="true"/>
              </w:rPr>
              <w:t>بيان النشوز</w:t>
            </w:r>
            <w:r>
              <w:rPr>
                <w:rStyle w:val="IndexLink"/>
                <w:rtl w:val="true"/>
              </w:rPr>
              <w:tab/>
            </w:r>
            <w:r>
              <w:rPr>
                <w:rStyle w:val="IndexLink"/>
              </w:rPr>
              <w:t>292</w:t>
            </w:r>
          </w:hyperlink>
        </w:p>
        <w:p>
          <w:pPr>
            <w:pStyle w:val="Contents3"/>
            <w:tabs>
              <w:tab w:val="clear" w:pos="8459"/>
              <w:tab w:val="right" w:pos="9026" w:leader="dot"/>
            </w:tabs>
            <w:rPr/>
          </w:pPr>
          <w:hyperlink w:anchor="__RefHeading___Toc11086694_73709187">
            <w:r>
              <w:rPr>
                <w:webHidden/>
                <w:rStyle w:val="IndexLink"/>
                <w:rtl w:val="true"/>
              </w:rPr>
              <w:t>يجبُ على الزّوجة التمكين</w:t>
            </w:r>
            <w:r>
              <w:rPr>
                <w:rStyle w:val="IndexLink"/>
                <w:rtl w:val="true"/>
              </w:rPr>
              <w:tab/>
            </w:r>
            <w:r>
              <w:rPr>
                <w:rStyle w:val="IndexLink"/>
              </w:rPr>
              <w:t>292</w:t>
            </w:r>
          </w:hyperlink>
        </w:p>
        <w:p>
          <w:pPr>
            <w:pStyle w:val="Contents3"/>
            <w:tabs>
              <w:tab w:val="clear" w:pos="8459"/>
              <w:tab w:val="right" w:pos="9026" w:leader="dot"/>
            </w:tabs>
            <w:rPr/>
          </w:pPr>
          <w:hyperlink w:anchor="__RefHeading___Toc11086696_73709187">
            <w:r>
              <w:rPr>
                <w:webHidden/>
                <w:rStyle w:val="IndexLink"/>
                <w:rtl w:val="true"/>
              </w:rPr>
              <w:t>بيان ما تستحقّ الزّوجة بالنشوز</w:t>
            </w:r>
            <w:r>
              <w:rPr>
                <w:rStyle w:val="IndexLink"/>
                <w:rtl w:val="true"/>
              </w:rPr>
              <w:tab/>
            </w:r>
            <w:r>
              <w:rPr>
                <w:rStyle w:val="IndexLink"/>
              </w:rPr>
              <w:t>295</w:t>
            </w:r>
          </w:hyperlink>
        </w:p>
        <w:p>
          <w:pPr>
            <w:pStyle w:val="Contents3"/>
            <w:tabs>
              <w:tab w:val="clear" w:pos="8459"/>
              <w:tab w:val="right" w:pos="9026" w:leader="dot"/>
            </w:tabs>
            <w:rPr/>
          </w:pPr>
          <w:hyperlink w:anchor="__RefHeading___Toc11086698_73709187">
            <w:r>
              <w:rPr>
                <w:webHidden/>
                <w:rStyle w:val="IndexLink"/>
                <w:rtl w:val="true"/>
              </w:rPr>
              <w:t>نشوز الزّوج</w:t>
            </w:r>
            <w:r>
              <w:rPr>
                <w:rStyle w:val="IndexLink"/>
                <w:rtl w:val="true"/>
              </w:rPr>
              <w:tab/>
            </w:r>
            <w:r>
              <w:rPr>
                <w:rStyle w:val="IndexLink"/>
              </w:rPr>
              <w:t>301</w:t>
            </w:r>
          </w:hyperlink>
        </w:p>
        <w:p>
          <w:pPr>
            <w:pStyle w:val="Contents3"/>
            <w:tabs>
              <w:tab w:val="clear" w:pos="8459"/>
              <w:tab w:val="right" w:pos="9026" w:leader="dot"/>
            </w:tabs>
            <w:rPr/>
          </w:pPr>
          <w:hyperlink w:anchor="__RefHeading___Toc11086700_73709187">
            <w:r>
              <w:rPr>
                <w:webHidden/>
                <w:rStyle w:val="IndexLink"/>
                <w:rtl w:val="true"/>
              </w:rPr>
              <w:t>الشقاق</w:t>
            </w:r>
            <w:r>
              <w:rPr>
                <w:rStyle w:val="IndexLink"/>
                <w:rtl w:val="true"/>
              </w:rPr>
              <w:tab/>
            </w:r>
            <w:r>
              <w:rPr>
                <w:rStyle w:val="IndexLink"/>
              </w:rPr>
              <w:t>303</w:t>
            </w:r>
          </w:hyperlink>
        </w:p>
        <w:p>
          <w:pPr>
            <w:pStyle w:val="Contents3"/>
            <w:tabs>
              <w:tab w:val="clear" w:pos="8459"/>
              <w:tab w:val="right" w:pos="9026" w:leader="dot"/>
            </w:tabs>
            <w:rPr/>
          </w:pPr>
          <w:hyperlink w:anchor="__RefHeading___Toc11086702_73709187">
            <w:r>
              <w:rPr>
                <w:webHidden/>
                <w:rStyle w:val="IndexLink"/>
                <w:rtl w:val="true"/>
              </w:rPr>
              <w:t>في أنّ مُرسِل الحَكَمين هو الحاكم</w:t>
            </w:r>
            <w:r>
              <w:rPr>
                <w:rStyle w:val="IndexLink"/>
                <w:rtl w:val="true"/>
              </w:rPr>
              <w:tab/>
            </w:r>
            <w:r>
              <w:rPr>
                <w:rStyle w:val="IndexLink"/>
              </w:rPr>
              <w:t>308</w:t>
            </w:r>
          </w:hyperlink>
        </w:p>
        <w:p>
          <w:pPr>
            <w:pStyle w:val="Contents3"/>
            <w:tabs>
              <w:tab w:val="clear" w:pos="8459"/>
              <w:tab w:val="right" w:pos="9026" w:leader="dot"/>
            </w:tabs>
            <w:rPr/>
          </w:pPr>
          <w:hyperlink w:anchor="__RefHeading___Toc11086704_73709187">
            <w:r>
              <w:rPr>
                <w:webHidden/>
                <w:rStyle w:val="IndexLink"/>
                <w:rtl w:val="true"/>
              </w:rPr>
              <w:t>إرسال الحَكَمين على سبيل التحكيم لا غيره</w:t>
            </w:r>
            <w:r>
              <w:rPr>
                <w:rStyle w:val="IndexLink"/>
                <w:rtl w:val="true"/>
              </w:rPr>
              <w:tab/>
            </w:r>
            <w:r>
              <w:rPr>
                <w:rStyle w:val="IndexLink"/>
              </w:rPr>
              <w:t>311</w:t>
            </w:r>
          </w:hyperlink>
        </w:p>
        <w:p>
          <w:pPr>
            <w:pStyle w:val="Contents2"/>
            <w:tabs>
              <w:tab w:val="clear" w:pos="8743"/>
              <w:tab w:val="right" w:pos="9026" w:leader="dot"/>
            </w:tabs>
            <w:rPr/>
          </w:pPr>
          <w:hyperlink w:anchor="__RefHeading___Toc11086706_73709187">
            <w:r>
              <w:rPr>
                <w:webHidden/>
                <w:rStyle w:val="IndexLink"/>
                <w:rtl w:val="true"/>
              </w:rPr>
              <w:t>الفصل التاسع</w:t>
            </w:r>
            <w:r>
              <w:rPr>
                <w:rStyle w:val="IndexLink"/>
                <w:rtl w:val="true"/>
              </w:rPr>
              <w:t xml:space="preserve">: </w:t>
            </w:r>
            <w:r>
              <w:rPr>
                <w:rStyle w:val="IndexLink"/>
                <w:rtl w:val="true"/>
              </w:rPr>
              <w:t>في لحوق الأولاد بالآباء وما يُشترط فيه</w:t>
            </w:r>
            <w:r>
              <w:rPr>
                <w:rStyle w:val="IndexLink"/>
                <w:rtl w:val="true"/>
              </w:rPr>
              <w:tab/>
            </w:r>
            <w:r>
              <w:rPr>
                <w:rStyle w:val="IndexLink"/>
              </w:rPr>
              <w:t>316</w:t>
            </w:r>
          </w:hyperlink>
        </w:p>
        <w:p>
          <w:pPr>
            <w:pStyle w:val="Contents3"/>
            <w:tabs>
              <w:tab w:val="clear" w:pos="8459"/>
              <w:tab w:val="right" w:pos="9026" w:leader="dot"/>
            </w:tabs>
            <w:rPr/>
          </w:pPr>
          <w:hyperlink w:anchor="__RefHeading___Toc11086708_73709187">
            <w:r>
              <w:rPr>
                <w:webHidden/>
                <w:rStyle w:val="IndexLink"/>
                <w:rtl w:val="true"/>
              </w:rPr>
              <w:t>اشارة</w:t>
            </w:r>
            <w:r>
              <w:rPr>
                <w:rStyle w:val="IndexLink"/>
                <w:rtl w:val="true"/>
              </w:rPr>
              <w:tab/>
            </w:r>
            <w:r>
              <w:rPr>
                <w:rStyle w:val="IndexLink"/>
              </w:rPr>
              <w:t>316</w:t>
            </w:r>
          </w:hyperlink>
        </w:p>
        <w:p>
          <w:pPr>
            <w:pStyle w:val="Contents3"/>
            <w:tabs>
              <w:tab w:val="clear" w:pos="8459"/>
              <w:tab w:val="right" w:pos="9026" w:leader="dot"/>
            </w:tabs>
            <w:rPr/>
          </w:pPr>
          <w:hyperlink w:anchor="__RefHeading___Toc11086710_73709187">
            <w:r>
              <w:rPr>
                <w:webHidden/>
                <w:rStyle w:val="IndexLink"/>
                <w:rtl w:val="true"/>
              </w:rPr>
              <w:t>أقصى مدّة الحَمل</w:t>
            </w:r>
            <w:r>
              <w:rPr>
                <w:rStyle w:val="IndexLink"/>
                <w:rtl w:val="true"/>
              </w:rPr>
              <w:tab/>
            </w:r>
            <w:r>
              <w:rPr>
                <w:rStyle w:val="IndexLink"/>
              </w:rPr>
              <w:t>320</w:t>
            </w:r>
          </w:hyperlink>
        </w:p>
        <w:p>
          <w:pPr>
            <w:pStyle w:val="Contents3"/>
            <w:tabs>
              <w:tab w:val="clear" w:pos="8459"/>
              <w:tab w:val="right" w:pos="9026" w:leader="dot"/>
            </w:tabs>
            <w:rPr/>
          </w:pPr>
          <w:hyperlink w:anchor="__RefHeading___Toc11086712_73709187">
            <w:r>
              <w:rPr>
                <w:webHidden/>
                <w:rStyle w:val="IndexLink"/>
                <w:rtl w:val="true"/>
              </w:rPr>
              <w:t>حكم ما لو اختلفا في الدخول</w:t>
            </w:r>
            <w:r>
              <w:rPr>
                <w:rStyle w:val="IndexLink"/>
                <w:rtl w:val="true"/>
              </w:rPr>
              <w:tab/>
            </w:r>
            <w:r>
              <w:rPr>
                <w:rStyle w:val="IndexLink"/>
              </w:rPr>
              <w:t>326</w:t>
            </w:r>
          </w:hyperlink>
        </w:p>
        <w:p>
          <w:pPr>
            <w:pStyle w:val="Contents3"/>
            <w:tabs>
              <w:tab w:val="clear" w:pos="8459"/>
              <w:tab w:val="right" w:pos="9026" w:leader="dot"/>
            </w:tabs>
            <w:rPr/>
          </w:pPr>
          <w:hyperlink w:anchor="__RefHeading___Toc11086714_73709187">
            <w:r>
              <w:rPr>
                <w:webHidden/>
                <w:rStyle w:val="IndexLink"/>
                <w:rtl w:val="true"/>
              </w:rPr>
              <w:t>حكم ما لو اختلفا فيما يُوجب الإلحاق</w:t>
            </w:r>
            <w:r>
              <w:rPr>
                <w:rStyle w:val="IndexLink"/>
                <w:rtl w:val="true"/>
              </w:rPr>
              <w:tab/>
            </w:r>
            <w:r>
              <w:rPr>
                <w:rStyle w:val="IndexLink"/>
              </w:rPr>
              <w:t>327</w:t>
            </w:r>
          </w:hyperlink>
        </w:p>
        <w:p>
          <w:pPr>
            <w:pStyle w:val="Contents3"/>
            <w:tabs>
              <w:tab w:val="clear" w:pos="8459"/>
              <w:tab w:val="right" w:pos="9026" w:leader="dot"/>
            </w:tabs>
            <w:rPr/>
          </w:pPr>
          <w:hyperlink w:anchor="__RefHeading___Toc11086716_73709187">
            <w:r>
              <w:rPr>
                <w:webHidden/>
                <w:rStyle w:val="IndexLink"/>
                <w:rtl w:val="true"/>
              </w:rPr>
              <w:t>حكم لحوق ولد الزّنا</w:t>
            </w:r>
            <w:r>
              <w:rPr>
                <w:rStyle w:val="IndexLink"/>
                <w:rtl w:val="true"/>
              </w:rPr>
              <w:tab/>
            </w:r>
            <w:r>
              <w:rPr>
                <w:rStyle w:val="IndexLink"/>
              </w:rPr>
              <w:t>332</w:t>
            </w:r>
          </w:hyperlink>
        </w:p>
        <w:p>
          <w:pPr>
            <w:pStyle w:val="Contents3"/>
            <w:tabs>
              <w:tab w:val="clear" w:pos="8459"/>
              <w:tab w:val="right" w:pos="9026" w:leader="dot"/>
            </w:tabs>
            <w:rPr/>
          </w:pPr>
          <w:hyperlink w:anchor="__RefHeading___Toc11086718_73709187">
            <w:r>
              <w:rPr>
                <w:webHidden/>
                <w:rStyle w:val="IndexLink"/>
                <w:rtl w:val="true"/>
              </w:rPr>
              <w:t>حكم ما لو جاءت المزوّجة بعد الطلاق بولدٍ</w:t>
            </w:r>
            <w:r>
              <w:rPr>
                <w:rStyle w:val="IndexLink"/>
                <w:rtl w:val="true"/>
              </w:rPr>
              <w:tab/>
            </w:r>
            <w:r>
              <w:rPr>
                <w:rStyle w:val="IndexLink"/>
              </w:rPr>
              <w:t>332</w:t>
            </w:r>
          </w:hyperlink>
        </w:p>
        <w:p>
          <w:pPr>
            <w:pStyle w:val="Contents3"/>
            <w:tabs>
              <w:tab w:val="clear" w:pos="8459"/>
              <w:tab w:val="right" w:pos="9026" w:leader="dot"/>
            </w:tabs>
            <w:rPr/>
          </w:pPr>
          <w:hyperlink w:anchor="__RefHeading___Toc11086720_73709187">
            <w:r>
              <w:rPr>
                <w:webHidden/>
                <w:rStyle w:val="IndexLink"/>
                <w:rtl w:val="true"/>
              </w:rPr>
              <w:t>حكم الاعتراف بالولد ثمّ إنكاره</w:t>
            </w:r>
            <w:r>
              <w:rPr>
                <w:rStyle w:val="IndexLink"/>
                <w:rtl w:val="true"/>
              </w:rPr>
              <w:tab/>
            </w:r>
            <w:r>
              <w:rPr>
                <w:rStyle w:val="IndexLink"/>
              </w:rPr>
              <w:t>334</w:t>
            </w:r>
          </w:hyperlink>
        </w:p>
        <w:p>
          <w:pPr>
            <w:pStyle w:val="Contents3"/>
            <w:tabs>
              <w:tab w:val="clear" w:pos="8459"/>
              <w:tab w:val="right" w:pos="9026" w:leader="dot"/>
            </w:tabs>
            <w:rPr/>
          </w:pPr>
          <w:hyperlink w:anchor="__RefHeading___Toc11086722_73709187">
            <w:r>
              <w:rPr>
                <w:webHidden/>
                <w:rStyle w:val="IndexLink"/>
                <w:rtl w:val="true"/>
              </w:rPr>
              <w:t>حكم الولد المولود من وطء الشُبهة</w:t>
            </w:r>
            <w:r>
              <w:rPr>
                <w:rStyle w:val="IndexLink"/>
                <w:rtl w:val="true"/>
              </w:rPr>
              <w:tab/>
            </w:r>
            <w:r>
              <w:rPr>
                <w:rStyle w:val="IndexLink"/>
              </w:rPr>
              <w:t>335</w:t>
            </w:r>
          </w:hyperlink>
        </w:p>
        <w:p>
          <w:pPr>
            <w:pStyle w:val="Contents3"/>
            <w:tabs>
              <w:tab w:val="clear" w:pos="8459"/>
              <w:tab w:val="right" w:pos="9026" w:leader="dot"/>
            </w:tabs>
            <w:rPr/>
          </w:pPr>
          <w:hyperlink w:anchor="__RefHeading___Toc11086724_73709187">
            <w:r>
              <w:rPr>
                <w:webHidden/>
                <w:rStyle w:val="IndexLink"/>
                <w:rtl w:val="true"/>
              </w:rPr>
              <w:t>بيان ما يجبُ عند الولادة</w:t>
            </w:r>
            <w:r>
              <w:rPr>
                <w:rStyle w:val="IndexLink"/>
                <w:rtl w:val="true"/>
              </w:rPr>
              <w:tab/>
            </w:r>
            <w:r>
              <w:rPr>
                <w:rStyle w:val="IndexLink"/>
              </w:rPr>
              <w:t>336</w:t>
            </w:r>
          </w:hyperlink>
        </w:p>
        <w:p>
          <w:pPr>
            <w:pStyle w:val="Contents3"/>
            <w:tabs>
              <w:tab w:val="clear" w:pos="8459"/>
              <w:tab w:val="right" w:pos="9026" w:leader="dot"/>
            </w:tabs>
            <w:rPr/>
          </w:pPr>
          <w:hyperlink w:anchor="__RefHeading___Toc11086726_73709187">
            <w:r>
              <w:rPr>
                <w:webHidden/>
                <w:rStyle w:val="IndexLink"/>
                <w:rtl w:val="true"/>
              </w:rPr>
              <w:t>ما يندب عند الولادة</w:t>
            </w:r>
            <w:r>
              <w:rPr>
                <w:rStyle w:val="IndexLink"/>
                <w:rtl w:val="true"/>
              </w:rPr>
              <w:tab/>
            </w:r>
            <w:r>
              <w:rPr>
                <w:rStyle w:val="IndexLink"/>
              </w:rPr>
              <w:t>339</w:t>
            </w:r>
          </w:hyperlink>
        </w:p>
        <w:p>
          <w:pPr>
            <w:pStyle w:val="Contents3"/>
            <w:tabs>
              <w:tab w:val="clear" w:pos="8459"/>
              <w:tab w:val="right" w:pos="9026" w:leader="dot"/>
            </w:tabs>
            <w:rPr/>
          </w:pPr>
          <w:hyperlink w:anchor="__RefHeading___Toc11086728_73709187">
            <w:r>
              <w:rPr>
                <w:webHidden/>
                <w:rStyle w:val="IndexLink"/>
                <w:rtl w:val="true"/>
              </w:rPr>
              <w:t>وجوب الختان</w:t>
            </w:r>
            <w:r>
              <w:rPr>
                <w:rStyle w:val="IndexLink"/>
                <w:rtl w:val="true"/>
              </w:rPr>
              <w:tab/>
            </w:r>
            <w:r>
              <w:rPr>
                <w:rStyle w:val="IndexLink"/>
              </w:rPr>
              <w:t>344</w:t>
            </w:r>
          </w:hyperlink>
        </w:p>
        <w:p>
          <w:pPr>
            <w:pStyle w:val="Contents3"/>
            <w:tabs>
              <w:tab w:val="clear" w:pos="8459"/>
              <w:tab w:val="right" w:pos="9026" w:leader="dot"/>
            </w:tabs>
            <w:rPr/>
          </w:pPr>
          <w:hyperlink w:anchor="__RefHeading___Toc11086730_73709187">
            <w:r>
              <w:rPr>
                <w:webHidden/>
                <w:rStyle w:val="IndexLink"/>
                <w:rtl w:val="true"/>
              </w:rPr>
              <w:t>عقيقة المولود</w:t>
            </w:r>
            <w:r>
              <w:rPr>
                <w:rStyle w:val="IndexLink"/>
                <w:rtl w:val="true"/>
              </w:rPr>
              <w:tab/>
            </w:r>
            <w:r>
              <w:rPr>
                <w:rStyle w:val="IndexLink"/>
              </w:rPr>
              <w:t>351</w:t>
            </w:r>
          </w:hyperlink>
        </w:p>
        <w:p>
          <w:pPr>
            <w:pStyle w:val="Contents3"/>
            <w:tabs>
              <w:tab w:val="clear" w:pos="8459"/>
              <w:tab w:val="right" w:pos="9026" w:leader="dot"/>
            </w:tabs>
            <w:rPr/>
          </w:pPr>
          <w:hyperlink w:anchor="__RefHeading___Toc11086732_73709187">
            <w:r>
              <w:rPr>
                <w:webHidden/>
                <w:rStyle w:val="IndexLink"/>
                <w:rtl w:val="true"/>
              </w:rPr>
              <w:t>الرِّضاع</w:t>
            </w:r>
            <w:r>
              <w:rPr>
                <w:rStyle w:val="IndexLink"/>
                <w:rtl w:val="true"/>
              </w:rPr>
              <w:tab/>
            </w:r>
            <w:r>
              <w:rPr>
                <w:rStyle w:val="IndexLink"/>
              </w:rPr>
              <w:t>361</w:t>
            </w:r>
          </w:hyperlink>
        </w:p>
        <w:p>
          <w:pPr>
            <w:pStyle w:val="Contents3"/>
            <w:tabs>
              <w:tab w:val="clear" w:pos="8459"/>
              <w:tab w:val="right" w:pos="9026" w:leader="dot"/>
            </w:tabs>
            <w:rPr/>
          </w:pPr>
          <w:hyperlink w:anchor="__RefHeading___Toc11086734_73709187">
            <w:r>
              <w:rPr>
                <w:webHidden/>
                <w:rStyle w:val="IndexLink"/>
                <w:rtl w:val="true"/>
              </w:rPr>
              <w:t>استئجار الأب للأم للرِّضاع</w:t>
            </w:r>
            <w:r>
              <w:rPr>
                <w:rStyle w:val="IndexLink"/>
                <w:rtl w:val="true"/>
              </w:rPr>
              <w:tab/>
            </w:r>
            <w:r>
              <w:rPr>
                <w:rStyle w:val="IndexLink"/>
              </w:rPr>
              <w:t>363</w:t>
            </w:r>
          </w:hyperlink>
        </w:p>
        <w:p>
          <w:pPr>
            <w:pStyle w:val="Contents3"/>
            <w:tabs>
              <w:tab w:val="clear" w:pos="8459"/>
              <w:tab w:val="right" w:pos="9026" w:leader="dot"/>
            </w:tabs>
            <w:rPr/>
          </w:pPr>
          <w:hyperlink w:anchor="__RefHeading___Toc11086736_73709187">
            <w:r>
              <w:rPr>
                <w:webHidden/>
                <w:rStyle w:val="IndexLink"/>
                <w:rtl w:val="true"/>
              </w:rPr>
              <w:t>لا تُجبر الأُمّ على الإرضاع</w:t>
            </w:r>
            <w:r>
              <w:rPr>
                <w:rStyle w:val="IndexLink"/>
                <w:rtl w:val="true"/>
              </w:rPr>
              <w:tab/>
            </w:r>
            <w:r>
              <w:rPr>
                <w:rStyle w:val="IndexLink"/>
              </w:rPr>
              <w:t>364</w:t>
            </w:r>
          </w:hyperlink>
        </w:p>
        <w:p>
          <w:pPr>
            <w:pStyle w:val="Contents3"/>
            <w:tabs>
              <w:tab w:val="clear" w:pos="8459"/>
              <w:tab w:val="right" w:pos="9026" w:leader="dot"/>
            </w:tabs>
            <w:rPr/>
          </w:pPr>
          <w:hyperlink w:anchor="__RefHeading___Toc11086738_73709187">
            <w:r>
              <w:rPr>
                <w:webHidden/>
                <w:rStyle w:val="IndexLink"/>
                <w:rtl w:val="true"/>
              </w:rPr>
              <w:t>نهاية الرِّضاع</w:t>
            </w:r>
            <w:r>
              <w:rPr>
                <w:rStyle w:val="IndexLink"/>
                <w:rtl w:val="true"/>
              </w:rPr>
              <w:tab/>
            </w:r>
            <w:r>
              <w:rPr>
                <w:rStyle w:val="IndexLink"/>
              </w:rPr>
              <w:t>367</w:t>
            </w:r>
          </w:hyperlink>
        </w:p>
        <w:p>
          <w:pPr>
            <w:pStyle w:val="Contents3"/>
            <w:tabs>
              <w:tab w:val="clear" w:pos="8459"/>
              <w:tab w:val="right" w:pos="9026" w:leader="dot"/>
            </w:tabs>
            <w:rPr/>
          </w:pPr>
          <w:hyperlink w:anchor="__RefHeading___Toc11086740_73709187">
            <w:r>
              <w:rPr>
                <w:webHidden/>
                <w:rStyle w:val="IndexLink"/>
                <w:rtl w:val="true"/>
              </w:rPr>
              <w:t>الأُمّ أحقّ بالإرضاع</w:t>
            </w:r>
            <w:r>
              <w:rPr>
                <w:rStyle w:val="IndexLink"/>
                <w:rtl w:val="true"/>
              </w:rPr>
              <w:tab/>
            </w:r>
            <w:r>
              <w:rPr>
                <w:rStyle w:val="IndexLink"/>
              </w:rPr>
              <w:t>372</w:t>
            </w:r>
          </w:hyperlink>
        </w:p>
        <w:p>
          <w:pPr>
            <w:pStyle w:val="Contents3"/>
            <w:tabs>
              <w:tab w:val="clear" w:pos="8459"/>
              <w:tab w:val="right" w:pos="9026" w:leader="dot"/>
            </w:tabs>
            <w:rPr/>
          </w:pPr>
          <w:hyperlink w:anchor="__RefHeading___Toc11086742_73709187">
            <w:r>
              <w:rPr>
                <w:webHidden/>
                <w:rStyle w:val="IndexLink"/>
                <w:rtl w:val="true"/>
              </w:rPr>
              <w:t>الحضانة</w:t>
            </w:r>
            <w:r>
              <w:rPr>
                <w:rStyle w:val="IndexLink"/>
                <w:rtl w:val="true"/>
              </w:rPr>
              <w:tab/>
            </w:r>
            <w:r>
              <w:rPr>
                <w:rStyle w:val="IndexLink"/>
              </w:rPr>
              <w:t>374</w:t>
            </w:r>
          </w:hyperlink>
        </w:p>
        <w:p>
          <w:pPr>
            <w:pStyle w:val="Contents3"/>
            <w:tabs>
              <w:tab w:val="clear" w:pos="8459"/>
              <w:tab w:val="right" w:pos="9026" w:leader="dot"/>
            </w:tabs>
            <w:rPr/>
          </w:pPr>
          <w:hyperlink w:anchor="__RefHeading___Toc11086744_73709187">
            <w:r>
              <w:rPr>
                <w:webHidden/>
                <w:rStyle w:val="IndexLink"/>
                <w:rtl w:val="true"/>
              </w:rPr>
              <w:t>ثبوت الحضانة للاُمّ بموت الأب</w:t>
            </w:r>
            <w:r>
              <w:rPr>
                <w:rStyle w:val="IndexLink"/>
                <w:rtl w:val="true"/>
              </w:rPr>
              <w:tab/>
            </w:r>
            <w:r>
              <w:rPr>
                <w:rStyle w:val="IndexLink"/>
              </w:rPr>
              <w:t>383</w:t>
            </w:r>
          </w:hyperlink>
        </w:p>
        <w:p>
          <w:pPr>
            <w:pStyle w:val="Contents3"/>
            <w:tabs>
              <w:tab w:val="clear" w:pos="8459"/>
              <w:tab w:val="right" w:pos="9026" w:leader="dot"/>
            </w:tabs>
            <w:rPr/>
          </w:pPr>
          <w:hyperlink w:anchor="__RefHeading___Toc11086746_73709187">
            <w:r>
              <w:rPr>
                <w:webHidden/>
                <w:rStyle w:val="IndexLink"/>
                <w:rtl w:val="true"/>
              </w:rPr>
              <w:t>حكمُ الحِضانة مع فقد الأبوين</w:t>
            </w:r>
            <w:r>
              <w:rPr>
                <w:rStyle w:val="IndexLink"/>
                <w:rtl w:val="true"/>
              </w:rPr>
              <w:tab/>
            </w:r>
            <w:r>
              <w:rPr>
                <w:rStyle w:val="IndexLink"/>
              </w:rPr>
              <w:t>386</w:t>
            </w:r>
          </w:hyperlink>
        </w:p>
        <w:p>
          <w:pPr>
            <w:pStyle w:val="Contents2"/>
            <w:tabs>
              <w:tab w:val="clear" w:pos="8743"/>
              <w:tab w:val="right" w:pos="9026" w:leader="dot"/>
            </w:tabs>
            <w:rPr/>
          </w:pPr>
          <w:hyperlink w:anchor="__RefHeading___Toc11086748_73709187">
            <w:r>
              <w:rPr>
                <w:webHidden/>
                <w:rStyle w:val="IndexLink"/>
                <w:rtl w:val="true"/>
              </w:rPr>
              <w:t>الفصل العاشر</w:t>
            </w:r>
            <w:r>
              <w:rPr>
                <w:rStyle w:val="IndexLink"/>
                <w:rtl w:val="true"/>
              </w:rPr>
              <w:t xml:space="preserve">: </w:t>
            </w:r>
            <w:r>
              <w:rPr>
                <w:rStyle w:val="IndexLink"/>
                <w:rtl w:val="true"/>
              </w:rPr>
              <w:t>نفقة الزَّوجة</w:t>
            </w:r>
            <w:r>
              <w:rPr>
                <w:rStyle w:val="IndexLink"/>
                <w:rtl w:val="true"/>
              </w:rPr>
              <w:tab/>
            </w:r>
            <w:r>
              <w:rPr>
                <w:rStyle w:val="IndexLink"/>
              </w:rPr>
              <w:t>389</w:t>
            </w:r>
          </w:hyperlink>
        </w:p>
        <w:p>
          <w:pPr>
            <w:pStyle w:val="Contents3"/>
            <w:tabs>
              <w:tab w:val="clear" w:pos="8459"/>
              <w:tab w:val="right" w:pos="9026" w:leader="dot"/>
            </w:tabs>
            <w:rPr/>
          </w:pPr>
          <w:hyperlink w:anchor="__RefHeading___Toc11086750_73709187">
            <w:r>
              <w:rPr>
                <w:webHidden/>
                <w:rStyle w:val="IndexLink"/>
                <w:rtl w:val="true"/>
              </w:rPr>
              <w:t>اشارة</w:t>
            </w:r>
            <w:r>
              <w:rPr>
                <w:rStyle w:val="IndexLink"/>
                <w:rtl w:val="true"/>
              </w:rPr>
              <w:tab/>
            </w:r>
            <w:r>
              <w:rPr>
                <w:rStyle w:val="IndexLink"/>
              </w:rPr>
              <w:t>389</w:t>
            </w:r>
          </w:hyperlink>
        </w:p>
        <w:p>
          <w:pPr>
            <w:pStyle w:val="Contents3"/>
            <w:tabs>
              <w:tab w:val="clear" w:pos="8459"/>
              <w:tab w:val="right" w:pos="9026" w:leader="dot"/>
            </w:tabs>
            <w:rPr/>
          </w:pPr>
          <w:hyperlink w:anchor="__RefHeading___Toc11086752_73709187">
            <w:r>
              <w:rPr>
                <w:webHidden/>
                <w:rStyle w:val="IndexLink"/>
                <w:rtl w:val="true"/>
              </w:rPr>
              <w:t>أقسام النفقة</w:t>
            </w:r>
            <w:r>
              <w:rPr>
                <w:rStyle w:val="IndexLink"/>
                <w:rtl w:val="true"/>
              </w:rPr>
              <w:tab/>
            </w:r>
            <w:r>
              <w:rPr>
                <w:rStyle w:val="IndexLink"/>
              </w:rPr>
              <w:t>397</w:t>
            </w:r>
          </w:hyperlink>
        </w:p>
        <w:p>
          <w:pPr>
            <w:pStyle w:val="Contents3"/>
            <w:tabs>
              <w:tab w:val="clear" w:pos="8459"/>
              <w:tab w:val="right" w:pos="9026" w:leader="dot"/>
            </w:tabs>
            <w:rPr/>
          </w:pPr>
          <w:hyperlink w:anchor="__RefHeading___Toc11086754_73709187">
            <w:r>
              <w:rPr>
                <w:webHidden/>
                <w:rStyle w:val="IndexLink"/>
                <w:rtl w:val="true"/>
              </w:rPr>
              <w:t>بيان ثمرات القول بالمِلْك أو الامتاع</w:t>
            </w:r>
            <w:r>
              <w:rPr>
                <w:rStyle w:val="IndexLink"/>
                <w:rtl w:val="true"/>
              </w:rPr>
              <w:tab/>
            </w:r>
            <w:r>
              <w:rPr>
                <w:rStyle w:val="IndexLink"/>
              </w:rPr>
              <w:t>401</w:t>
            </w:r>
          </w:hyperlink>
        </w:p>
        <w:p>
          <w:pPr>
            <w:pStyle w:val="Contents3"/>
            <w:tabs>
              <w:tab w:val="clear" w:pos="8459"/>
              <w:tab w:val="right" w:pos="9026" w:leader="dot"/>
            </w:tabs>
            <w:rPr/>
          </w:pPr>
          <w:hyperlink w:anchor="__RefHeading___Toc11086756_73709187">
            <w:r>
              <w:rPr>
                <w:webHidden/>
                <w:rStyle w:val="IndexLink"/>
                <w:rtl w:val="true"/>
              </w:rPr>
              <w:t>شرائط وجوب دفع النفقة</w:t>
            </w:r>
            <w:r>
              <w:rPr>
                <w:rStyle w:val="IndexLink"/>
                <w:rtl w:val="true"/>
              </w:rPr>
              <w:tab/>
            </w:r>
            <w:r>
              <w:rPr>
                <w:rStyle w:val="IndexLink"/>
              </w:rPr>
              <w:t>404</w:t>
            </w:r>
          </w:hyperlink>
        </w:p>
        <w:p>
          <w:pPr>
            <w:pStyle w:val="Contents3"/>
            <w:tabs>
              <w:tab w:val="clear" w:pos="8459"/>
              <w:tab w:val="right" w:pos="9026" w:leader="dot"/>
            </w:tabs>
            <w:rPr/>
          </w:pPr>
          <w:hyperlink w:anchor="__RefHeading___Toc11086758_73709187">
            <w:r>
              <w:rPr>
                <w:webHidden/>
                <w:rStyle w:val="IndexLink"/>
                <w:rtl w:val="true"/>
              </w:rPr>
              <w:t>ثمرات الخلاف في شرطيّة التمكين ومانعيّة النشوز</w:t>
            </w:r>
            <w:r>
              <w:rPr>
                <w:rStyle w:val="IndexLink"/>
                <w:rtl w:val="true"/>
              </w:rPr>
              <w:tab/>
            </w:r>
            <w:r>
              <w:rPr>
                <w:rStyle w:val="IndexLink"/>
              </w:rPr>
              <w:t>409</w:t>
            </w:r>
          </w:hyperlink>
        </w:p>
        <w:p>
          <w:pPr>
            <w:pStyle w:val="Contents3"/>
            <w:tabs>
              <w:tab w:val="clear" w:pos="8459"/>
              <w:tab w:val="right" w:pos="9026" w:leader="dot"/>
            </w:tabs>
            <w:rPr/>
          </w:pPr>
          <w:hyperlink w:anchor="__RefHeading___Toc11086760_73709187">
            <w:r>
              <w:rPr>
                <w:webHidden/>
                <w:rStyle w:val="IndexLink"/>
                <w:rtl w:val="true"/>
              </w:rPr>
              <w:t>نفقة المطلّقة</w:t>
            </w:r>
            <w:r>
              <w:rPr>
                <w:rStyle w:val="IndexLink"/>
                <w:rtl w:val="true"/>
              </w:rPr>
              <w:tab/>
            </w:r>
            <w:r>
              <w:rPr>
                <w:rStyle w:val="IndexLink"/>
              </w:rPr>
              <w:t>413</w:t>
            </w:r>
          </w:hyperlink>
        </w:p>
        <w:p>
          <w:pPr>
            <w:pStyle w:val="Contents3"/>
            <w:tabs>
              <w:tab w:val="clear" w:pos="8459"/>
              <w:tab w:val="right" w:pos="9026" w:leader="dot"/>
            </w:tabs>
            <w:rPr/>
          </w:pPr>
          <w:hyperlink w:anchor="__RefHeading___Toc11086762_73709187">
            <w:r>
              <w:rPr>
                <w:webHidden/>
                <w:rStyle w:val="IndexLink"/>
                <w:rtl w:val="true"/>
              </w:rPr>
              <w:t>نفقة الحامل</w:t>
            </w:r>
            <w:r>
              <w:rPr>
                <w:rStyle w:val="IndexLink"/>
                <w:rtl w:val="true"/>
              </w:rPr>
              <w:tab/>
            </w:r>
            <w:r>
              <w:rPr>
                <w:rStyle w:val="IndexLink"/>
              </w:rPr>
              <w:t>419</w:t>
            </w:r>
          </w:hyperlink>
        </w:p>
        <w:p>
          <w:pPr>
            <w:pStyle w:val="Contents3"/>
            <w:tabs>
              <w:tab w:val="clear" w:pos="8459"/>
              <w:tab w:val="right" w:pos="9026" w:leader="dot"/>
            </w:tabs>
            <w:rPr/>
          </w:pPr>
          <w:hyperlink w:anchor="__RefHeading___Toc11086764_73709187">
            <w:r>
              <w:rPr>
                <w:webHidden/>
                <w:rStyle w:val="IndexLink"/>
                <w:rtl w:val="true"/>
              </w:rPr>
              <w:t>نفقة المتوفّى عنها زوجها إذا كانت حاملاً</w:t>
            </w:r>
            <w:r>
              <w:rPr>
                <w:rStyle w:val="IndexLink"/>
                <w:rtl w:val="true"/>
              </w:rPr>
              <w:tab/>
            </w:r>
            <w:r>
              <w:rPr>
                <w:rStyle w:val="IndexLink"/>
              </w:rPr>
              <w:t>423</w:t>
            </w:r>
          </w:hyperlink>
        </w:p>
        <w:p>
          <w:pPr>
            <w:pStyle w:val="Contents3"/>
            <w:tabs>
              <w:tab w:val="clear" w:pos="8459"/>
              <w:tab w:val="right" w:pos="9026" w:leader="dot"/>
            </w:tabs>
            <w:rPr/>
          </w:pPr>
          <w:hyperlink w:anchor="__RefHeading___Toc11086766_73709187">
            <w:r>
              <w:rPr>
                <w:webHidden/>
                <w:rStyle w:val="IndexLink"/>
                <w:rtl w:val="true"/>
              </w:rPr>
              <w:t>نفقة الأقارب</w:t>
            </w:r>
            <w:r>
              <w:rPr>
                <w:rStyle w:val="IndexLink"/>
                <w:rtl w:val="true"/>
              </w:rPr>
              <w:tab/>
            </w:r>
            <w:r>
              <w:rPr>
                <w:rStyle w:val="IndexLink"/>
              </w:rPr>
              <w:t>429</w:t>
            </w:r>
          </w:hyperlink>
        </w:p>
        <w:p>
          <w:pPr>
            <w:pStyle w:val="Contents3"/>
            <w:tabs>
              <w:tab w:val="clear" w:pos="8459"/>
              <w:tab w:val="right" w:pos="9026" w:leader="dot"/>
            </w:tabs>
            <w:rPr/>
          </w:pPr>
          <w:hyperlink w:anchor="__RefHeading___Toc11086768_73709187">
            <w:r>
              <w:rPr>
                <w:webHidden/>
                <w:rStyle w:val="IndexLink"/>
                <w:rtl w:val="true"/>
              </w:rPr>
              <w:t>شروط وجوب الإنفاق</w:t>
            </w:r>
            <w:r>
              <w:rPr>
                <w:rStyle w:val="IndexLink"/>
                <w:rtl w:val="true"/>
              </w:rPr>
              <w:tab/>
            </w:r>
            <w:r>
              <w:rPr>
                <w:rStyle w:val="IndexLink"/>
              </w:rPr>
              <w:t>432</w:t>
            </w:r>
          </w:hyperlink>
        </w:p>
        <w:p>
          <w:pPr>
            <w:pStyle w:val="Contents3"/>
            <w:tabs>
              <w:tab w:val="clear" w:pos="8459"/>
              <w:tab w:val="right" w:pos="9026" w:leader="dot"/>
            </w:tabs>
            <w:rPr/>
          </w:pPr>
          <w:hyperlink w:anchor="__RefHeading___Toc11086770_73709187">
            <w:r>
              <w:rPr>
                <w:webHidden/>
                <w:rStyle w:val="IndexLink"/>
                <w:rtl w:val="true"/>
              </w:rPr>
              <w:t>كيفيّة الإنفاق</w:t>
            </w:r>
            <w:r>
              <w:rPr>
                <w:rStyle w:val="IndexLink"/>
                <w:rtl w:val="true"/>
              </w:rPr>
              <w:tab/>
            </w:r>
            <w:r>
              <w:rPr>
                <w:rStyle w:val="IndexLink"/>
              </w:rPr>
              <w:t>436</w:t>
            </w:r>
          </w:hyperlink>
        </w:p>
        <w:p>
          <w:pPr>
            <w:pStyle w:val="Contents3"/>
            <w:tabs>
              <w:tab w:val="clear" w:pos="8459"/>
              <w:tab w:val="right" w:pos="9026" w:leader="dot"/>
            </w:tabs>
            <w:rPr/>
          </w:pPr>
          <w:hyperlink w:anchor="__RefHeading___Toc11086772_73709187">
            <w:r>
              <w:rPr>
                <w:webHidden/>
                <w:rStyle w:val="IndexLink"/>
                <w:rtl w:val="true"/>
              </w:rPr>
              <w:t>ترتيب المنفقين</w:t>
            </w:r>
            <w:r>
              <w:rPr>
                <w:rStyle w:val="IndexLink"/>
                <w:rtl w:val="true"/>
              </w:rPr>
              <w:tab/>
            </w:r>
            <w:r>
              <w:rPr>
                <w:rStyle w:val="IndexLink"/>
              </w:rPr>
              <w:t>439</w:t>
            </w:r>
          </w:hyperlink>
        </w:p>
        <w:p>
          <w:pPr>
            <w:pStyle w:val="Contents3"/>
            <w:tabs>
              <w:tab w:val="clear" w:pos="8459"/>
              <w:tab w:val="right" w:pos="9026" w:leader="dot"/>
            </w:tabs>
            <w:rPr/>
          </w:pPr>
          <w:hyperlink w:anchor="__RefHeading___Toc11086774_73709187">
            <w:r>
              <w:rPr>
                <w:webHidden/>
                <w:rStyle w:val="IndexLink"/>
                <w:rtl w:val="true"/>
              </w:rPr>
              <w:t>ترتيب من يُنفَق عليه</w:t>
            </w:r>
            <w:r>
              <w:rPr>
                <w:rStyle w:val="IndexLink"/>
                <w:rtl w:val="true"/>
              </w:rPr>
              <w:tab/>
            </w:r>
            <w:r>
              <w:rPr>
                <w:rStyle w:val="IndexLink"/>
              </w:rPr>
              <w:t>441</w:t>
            </w:r>
          </w:hyperlink>
        </w:p>
        <w:p>
          <w:pPr>
            <w:pStyle w:val="Contents3"/>
            <w:tabs>
              <w:tab w:val="clear" w:pos="8459"/>
              <w:tab w:val="right" w:pos="9026" w:leader="dot"/>
            </w:tabs>
            <w:rPr/>
          </w:pPr>
          <w:hyperlink w:anchor="__RefHeading___Toc11086776_73709187">
            <w:r>
              <w:rPr>
                <w:webHidden/>
                <w:rStyle w:val="IndexLink"/>
                <w:rtl w:val="true"/>
              </w:rPr>
              <w:t>نفقة البهائم</w:t>
            </w:r>
            <w:r>
              <w:rPr>
                <w:rStyle w:val="IndexLink"/>
                <w:rtl w:val="true"/>
              </w:rPr>
              <w:tab/>
            </w:r>
            <w:r>
              <w:rPr>
                <w:rStyle w:val="IndexLink"/>
              </w:rPr>
              <w:t>442</w:t>
            </w:r>
          </w:hyperlink>
        </w:p>
        <w:p>
          <w:pPr>
            <w:pStyle w:val="Contents2"/>
            <w:tabs>
              <w:tab w:val="clear" w:pos="8743"/>
              <w:tab w:val="right" w:pos="9026" w:leader="dot"/>
            </w:tabs>
            <w:rPr/>
          </w:pPr>
          <w:hyperlink w:anchor="__RefHeading___Toc11086778_73709187">
            <w:r>
              <w:rPr>
                <w:webHidden/>
                <w:rStyle w:val="IndexLink"/>
                <w:rtl w:val="true"/>
              </w:rPr>
              <w:t>فهرس الموضوعات</w:t>
            </w:r>
            <w:r>
              <w:rPr>
                <w:rStyle w:val="IndexLink"/>
                <w:rtl w:val="true"/>
              </w:rPr>
              <w:tab/>
            </w:r>
            <w:r>
              <w:rPr>
                <w:rStyle w:val="IndexLink"/>
              </w:rPr>
              <w:t>448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26_113813"/>
      <w:bookmarkStart w:id="1" w:name="pg11826_113813"/>
      <w:bookmarkEnd w:id="1"/>
    </w:p>
    <w:p>
      <w:pPr>
        <w:pStyle w:val="Heading2"/>
        <w:numPr>
          <w:ilvl w:val="1"/>
          <w:numId w:val="1"/>
        </w:numPr>
        <w:rPr/>
      </w:pPr>
      <w:bookmarkStart w:id="2" w:name="pg11826_113813"/>
      <w:bookmarkStart w:id="3" w:name="__RefHeading___Toc11086548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 سیدمحمدصادق،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محمدصادق الحسینی‌الروحانی؛ باشراف قاسم‌محمد مصری‌العاملی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دانش،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4200000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شرح و تعلیقی بر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علامه 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قاسم محمد مصری،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20214</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3334286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086550_7370918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فقه الصادق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سماحة آية الله العظمى السيّد محمدصادق الحسينى الروحانى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الحمدُ للّه على ما أولانا من التفقّه في الدِّين، والهداية إلى الحقّ‌، والصراط المستقيم، والصّلاة والسّلام على أشرف النفوس القدسيّة، وأزكى الذّوات المطهرة الملكيّة، محمّد المصطفى وعترته المرضيّة، هُداة الخلق وأعلام الحقّ‌</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الجزء الثالث والثلاثون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وفّقنا إلى طبعه، وأرجو من اللّه تعالى التوفيق لنشر بقيّة المجلّدات، إنّه وليّ التوفيق</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826_113819"/>
      <w:bookmarkStart w:id="8" w:name="pg11826_113819"/>
      <w:bookmarkEnd w:id="8"/>
    </w:p>
    <w:p>
      <w:pPr>
        <w:pStyle w:val="BookText"/>
        <w:rPr/>
      </w:pPr>
      <w:bookmarkStart w:id="9" w:name="pg11826_113819"/>
      <w:bookmarkEnd w:id="9"/>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نكاح الإماء</w:t>
      </w:r>
      <w:r>
        <w:rPr>
          <w:rFonts w:eastAsia="Amiri" w:cs="Amiri" w:ascii="Amiri" w:hAnsi="Amiri"/>
          <w:color w:val="111111"/>
          <w:sz w:val="28"/>
          <w:szCs w:val="28"/>
          <w:rtl w:val="true"/>
          <w:lang w:bidi="ar-SA"/>
        </w:rPr>
        <w:t>.</w:t>
      </w:r>
    </w:p>
    <w:p>
      <w:pPr>
        <w:pStyle w:val="Heading2"/>
        <w:numPr>
          <w:ilvl w:val="1"/>
          <w:numId w:val="1"/>
        </w:numPr>
        <w:rPr/>
      </w:pPr>
      <w:bookmarkStart w:id="10" w:name="__RefHeading___Toc11086552_73709187"/>
      <w:bookmarkStart w:id="11" w:name="_Toc3"/>
      <w:bookmarkEnd w:id="10"/>
      <w:r>
        <w:rPr>
          <w:rtl w:val="true"/>
        </w:rPr>
        <w:t>(</w:t>
      </w:r>
      <w:r>
        <w:rPr>
          <w:rtl w:val="true"/>
        </w:rPr>
        <w:t>الفصل الخامس</w:t>
      </w:r>
      <w:r>
        <w:rPr>
          <w:rtl w:val="true"/>
        </w:rPr>
        <w:t xml:space="preserve">: </w:t>
      </w:r>
      <w:r>
        <w:rPr>
          <w:rtl w:val="true"/>
        </w:rPr>
        <w:t>في نكاح الإماء</w:t>
      </w:r>
      <w:bookmarkEnd w:id="11"/>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أنّه حيث لا موضوع للأحكام المتعلّقة بالعبيد والإماء في زماننا هذا، فلذا عادتنا في مؤلّفاتنا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هذا الشرح،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الفقاهة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إلغاء ما يتعلّق بهما من الأبحاث، للاشتغال بما هو أهمّ‌، وعلى هذا فلا نتعرّض لمباحث هذا الفصل</w:t>
      </w:r>
      <w:r>
        <w:rPr>
          <w:rFonts w:eastAsia="Amiri" w:cs="Amiri" w:ascii="Amiri" w:hAnsi="Amiri"/>
          <w:color w:val="111111"/>
          <w:sz w:val="28"/>
          <w:szCs w:val="28"/>
          <w:rtl w:val="true"/>
          <w:lang w:bidi="ar-SA"/>
        </w:rPr>
        <w:t>.</w:t>
      </w:r>
      <w:bookmarkStart w:id="12" w:name="pg11826_113820"/>
    </w:p>
    <w:p>
      <w:pPr>
        <w:pStyle w:val="BookText"/>
        <w:rPr/>
      </w:pPr>
      <w:bookmarkEnd w:id="12"/>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11086554_73709187"/>
      <w:bookmarkStart w:id="14" w:name="_Toc4"/>
      <w:bookmarkEnd w:id="13"/>
      <w:r>
        <w:rPr>
          <w:rtl w:val="true"/>
        </w:rPr>
        <w:t>(</w:t>
      </w:r>
      <w:r>
        <w:rPr>
          <w:rtl w:val="true"/>
        </w:rPr>
        <w:t>الفصل السادس</w:t>
      </w:r>
      <w:r>
        <w:rPr>
          <w:rtl w:val="true"/>
        </w:rPr>
        <w:t>): (</w:t>
      </w:r>
      <w:r>
        <w:rPr>
          <w:rtl w:val="true"/>
        </w:rPr>
        <w:t>في العيوب</w:t>
      </w:r>
      <w:r>
        <w:rPr>
          <w:rtl w:val="true"/>
        </w:rPr>
        <w:t>)</w:t>
      </w:r>
      <w:bookmarkEnd w:id="14"/>
    </w:p>
    <w:p>
      <w:pPr>
        <w:pStyle w:val="Heading3"/>
        <w:numPr>
          <w:ilvl w:val="2"/>
          <w:numId w:val="1"/>
        </w:numPr>
        <w:rPr/>
      </w:pPr>
      <w:bookmarkStart w:id="15" w:name="__RefHeading___Toc11086556_73709187"/>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 xml:space="preserve">يدور البحث في هذا الفصل عن العيوب الموجبة لحقّ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أربعة في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Style w:val="FootnoteAnchor"/>
          <w:rtl w:val="true"/>
        </w:rPr>
        <w:footnoteReference w:id="2"/>
      </w:r>
      <w:r>
        <w:rPr>
          <w:rFonts w:ascii="Amiri" w:hAnsi="Amiri" w:eastAsia="Amiri" w:cs="Amiri"/>
          <w:color w:val="111111"/>
          <w:sz w:val="28"/>
          <w:sz w:val="28"/>
          <w:szCs w:val="28"/>
          <w:rtl w:val="true"/>
          <w:lang w:bidi="ar-SA"/>
        </w:rPr>
        <w:t>، وسيأتي الكلام في أنّه هل يرد العقد بغير الأربعة أم لا؟</w:t>
      </w:r>
    </w:p>
    <w:p>
      <w:pPr>
        <w:pStyle w:val="Heading3"/>
        <w:numPr>
          <w:ilvl w:val="2"/>
          <w:numId w:val="1"/>
        </w:numPr>
        <w:rPr/>
      </w:pPr>
      <w:bookmarkStart w:id="17" w:name="__RefHeading___Toc11086558_73709187"/>
      <w:bookmarkStart w:id="18" w:name="_Toc6"/>
      <w:bookmarkEnd w:id="17"/>
      <w:r>
        <w:rPr>
          <w:rtl w:val="true"/>
        </w:rPr>
        <w:t>عيب الجنون</w:t>
      </w:r>
      <w:bookmarkEnd w:id="18"/>
    </w:p>
    <w:p>
      <w:pPr>
        <w:pStyle w:val="BookText"/>
        <w:rPr/>
      </w:pPr>
      <w:r>
        <w:rPr>
          <w:rFonts w:ascii="Amiri" w:hAnsi="Amiri" w:eastAsia="Amiri" w:cs="Amiri"/>
          <w:color w:val="111111"/>
          <w:sz w:val="28"/>
          <w:sz w:val="28"/>
          <w:szCs w:val="28"/>
          <w:rtl w:val="true"/>
          <w:lang w:bidi="ar-SA"/>
        </w:rPr>
        <w:t>العيب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في الجملة، بل الإجماع</w:t>
      </w:r>
      <w:r>
        <w:rPr>
          <w:rStyle w:val="FootnoteAnchor"/>
          <w:rtl w:val="true"/>
        </w:rPr>
        <w:footnoteReference w:id="3"/>
      </w:r>
      <w:r>
        <w:rPr>
          <w:rFonts w:ascii="Amiri" w:hAnsi="Amiri" w:eastAsia="Amiri" w:cs="Amiri"/>
          <w:color w:val="111111"/>
          <w:sz w:val="28"/>
          <w:sz w:val="28"/>
          <w:szCs w:val="28"/>
          <w:rtl w:val="true"/>
          <w:lang w:bidi="ar-SA"/>
        </w:rPr>
        <w:t>بقسميه عليه، 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عليّ بن أبي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إبراهيم عليه السلام عن امرأةٍ يكون لها زوجٌ وقد اُصيب في عقله بعدما تزوّجها، أو عرض جنون‌؟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أن تنزع نفسها منه إنْ شاءت</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w:t>
      </w:r>
      <w:r>
        <w:rPr>
          <w:rStyle w:val="FootnoteAnchor"/>
          <w:rtl w:val="true"/>
        </w:rPr>
        <w:footnoteReference w:id="5"/>
      </w:r>
      <w:r>
        <w:rPr>
          <w:rFonts w:ascii="Amiri" w:hAnsi="Amiri" w:eastAsia="Amiri" w:cs="Amiri"/>
          <w:color w:val="111111"/>
          <w:sz w:val="28"/>
          <w:sz w:val="28"/>
          <w:szCs w:val="28"/>
          <w:rtl w:val="true"/>
          <w:lang w:bidi="ar-SA"/>
        </w:rPr>
        <w:t>أنّه إن بلغ به الجنون مبلغاً لا يعَرف أوقات الصلاة، فرّق بينهما، فإنْ عرف أوقات الصلاة فلتصبر المرأة معه، فقد بليت</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وضعفهما منجبرٌ بالعمل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وربما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يرد النكاح من البَرَص والجُذام والجنون والعَفل</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عليه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الشيخ رحمه الله وإنْ روى الخبر في موضعٍ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ولكنّه 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سبق جملة اُخرى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يتزوّج إلى قوم، فإذا امرأته عوراء ولم يبيّنوا 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وإنّما يردّ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في موضعٍ آخر مع إضافة جملةٍ لاحقة،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 قد دخل بها كيف يصنع بمهرها؟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 لها بما استحلّ من فرجها، ويغرم وليّها الذي أنكحها</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ومعلوم أنّ ذلك من تقطيع الشيخ رحمه الله لا أنّه خبرٌ مستقلٌّ للحلبي كما يؤمي إليه اتّحاد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فحيث يحتمل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المعلوم لا المجهول، والضمير يرجع إلى الزّوج، فيصبح الخبر مختصّاً بجنون المرأة ولا يشمل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أولويّة ثبوته للمرأة في الرّجل من العكس الثابت نصّاً وفتوى، كما ستعرف، لكون الرّجل له التخلّص بالطلاق دونها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القطع بالأولويّة</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والجواب عنه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كون ذلك الذي رواه الشيخ خبراً مستقلّاً، إذ أيّ مانعٍ من بيان المعصوم عليه السلام ذلك مرّتين، تارةً مع جملةٍ اُخرى‌، وثانيةً بدونها، والحلبي أيضاً يروي الخبرين وكذا من يروي عنه، وحيث أنّ الظاهر من نقله كونه تمام المرويّ‌، فلا وجه لعدم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الخبر 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مع إضافة الجملة السابقة، وأيضاً روى نظيره محمّد بن مسلم في الصحيح عن أبي جعفر عليه السلام ولكن مع الفصل بين تلك الجملة والجملة التي تكون مورد الاستدلال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بإسقاط لفظ إنّما، وهذا أي تكرار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تعدّد الخبر، وأنّ الصادر من المعصوم عليه السلام جملتان غير مرتبطتين أي غير متّصلتين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بصيغة المجهول، فالخبر يعمّ جنون الرّجل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النكاح إنّما يستند إلى الزّوجة، فالمتبادر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يرد النكاح، إذ رَدّه كقبوله من قِبل الزّوج، مع أنّه يشتمل على الفعل المختصّ بالمراة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النكاح ليس هو خصوص ما هو فعل الزّوجة، بل المتحصّل منه ومن فعل الزّوج، وهو يصحّ ردّه من كلّ منهما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واختصاص العَفل بها لا يضرّ بعد كون الخبر في مقام بيان موجبات الفسخ، من غير نظرٍ إلى الفاسخ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 المحقّق اليزدي من الإشكال عليه بأنّه غير مشتملٍ على العيوب المختصّة بالرجل، وهو يوهن كونه في مقام بيان موجبات الفسخ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غاية ما يلزم من ما أُفيد، عدم ثبوت المفهوم له، لا عدم التمسّك بإطلاق منطوقه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تماميّة دلالة الخبر على ذلك، فلا إشكال في الحكم في الجملة، إنّما الكلام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نُسب إلى بعض متأخّري المتأخّرين</w:t>
      </w:r>
      <w:r>
        <w:rPr>
          <w:rStyle w:val="FootnoteAnchor"/>
          <w:rtl w:val="true"/>
        </w:rPr>
        <w:footnoteReference w:id="16"/>
      </w:r>
      <w:r>
        <w:rPr>
          <w:rFonts w:ascii="Amiri" w:hAnsi="Amiri" w:eastAsia="Amiri" w:cs="Amiri"/>
          <w:color w:val="111111"/>
          <w:sz w:val="28"/>
          <w:sz w:val="28"/>
          <w:szCs w:val="28"/>
          <w:rtl w:val="true"/>
          <w:lang w:bidi="ar-SA"/>
        </w:rPr>
        <w:t>التوقّف في الحكم بالنسبة إلى الجنون السابق، بدعوى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النصّ مختصٌّ باللّاحق، والأولويّة ليست قطعيّة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أنّه لو فرض الجنون قبل العقد، لا يكون العقد صحيحاً في نفسه، لأنّه يعتبر في العاقد والموكّل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عدم اختصاص المدرك بخبر عليّ بن حمزة، وصحيح الحلبي مطلقٌ شاملٌ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فرض صحّة العقد من الولي حال كونه صغيراً أو مجنوناً، وفي الجنون المتّصل بالصغر، ولو كان العقد في حال البلوغ أو كان المتصدّي للعقد الحاكم الشرعي، أو كان الجنون أدواريّاً وعقد في حالة الصحّة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خلاف</w:t>
      </w:r>
      <w:r>
        <w:rPr>
          <w:rStyle w:val="FootnoteAnchor"/>
          <w:rtl w:val="true"/>
        </w:rPr>
        <w:footnoteReference w:id="17"/>
      </w:r>
      <w:r>
        <w:rPr>
          <w:rFonts w:ascii="Amiri" w:hAnsi="Amiri" w:eastAsia="Amiri" w:cs="Amiri"/>
          <w:color w:val="111111"/>
          <w:sz w:val="28"/>
          <w:sz w:val="28"/>
          <w:szCs w:val="28"/>
          <w:rtl w:val="true"/>
          <w:lang w:bidi="ar-SA"/>
        </w:rPr>
        <w:t>في أنّه تفسخ المرأة نكاحها بالجنون الحاصل للرجل، وإنْ كان أدواريّاً، سواءٌ أكان سابقاً على العقد أو تجدّد بعده، قبل الوطء أو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بعده، إذا كان لا يعقل أوقات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يعقل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قبل العقد أو مقارناً له، فالمعروف</w:t>
      </w:r>
      <w:r>
        <w:rPr>
          <w:rStyle w:val="FootnoteAnchor"/>
          <w:rtl w:val="true"/>
        </w:rPr>
        <w:footnoteReference w:id="18"/>
      </w:r>
      <w:r>
        <w:rPr>
          <w:rFonts w:ascii="Amiri" w:hAnsi="Amiri" w:eastAsia="Amiri" w:cs="Amiri"/>
          <w:color w:val="111111"/>
          <w:sz w:val="28"/>
          <w:sz w:val="28"/>
          <w:szCs w:val="28"/>
          <w:rtl w:val="true"/>
          <w:lang w:bidi="ar-SA"/>
        </w:rPr>
        <w:t>عمّا عدا ابن حمزة</w:t>
      </w:r>
      <w:r>
        <w:rPr>
          <w:rStyle w:val="FootnoteAnchor"/>
          <w:rtl w:val="true"/>
        </w:rPr>
        <w:footnoteReference w:id="19"/>
      </w:r>
      <w:r>
        <w:rPr>
          <w:rFonts w:ascii="Amiri" w:hAnsi="Amiri" w:eastAsia="Amiri" w:cs="Amiri"/>
          <w:color w:val="111111"/>
          <w:sz w:val="28"/>
          <w:sz w:val="28"/>
          <w:szCs w:val="28"/>
          <w:rtl w:val="true"/>
          <w:lang w:bidi="ar-SA"/>
        </w:rPr>
        <w:t>الفسخ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تجدّد بعد العقد، فعن أكثر المتقدّمين عدم الفسخ</w:t>
      </w:r>
      <w:r>
        <w:rPr>
          <w:rStyle w:val="FootnoteAnchor"/>
          <w:rtl w:val="true"/>
        </w:rPr>
        <w:footnoteReference w:id="20"/>
      </w:r>
      <w:r>
        <w:rPr>
          <w:rFonts w:ascii="Amiri" w:hAnsi="Amiri" w:eastAsia="Amiri" w:cs="Amiri"/>
          <w:color w:val="111111"/>
          <w:sz w:val="28"/>
          <w:sz w:val="28"/>
          <w:szCs w:val="28"/>
          <w:rtl w:val="true"/>
          <w:lang w:bidi="ar-SA"/>
        </w:rPr>
        <w:t>، وعن كثيرٍ من المتأخّرين</w:t>
      </w:r>
      <w:r>
        <w:rPr>
          <w:rStyle w:val="FootnoteAnchor"/>
          <w:rtl w:val="true"/>
        </w:rPr>
        <w:footnoteReference w:id="21"/>
      </w:r>
      <w:r>
        <w:rPr>
          <w:rFonts w:ascii="IRNazanin" w:hAnsi="IRNazanin" w:eastAsia="IRNazanin"/>
          <w:color w:val="111111"/>
          <w:sz w:val="28"/>
          <w:sz w:val="28"/>
          <w:szCs w:val="28"/>
          <w:rtl w:val="true"/>
          <w:lang w:bidi="fa-IR"/>
        </w:rPr>
        <w:t>الفسخ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يشهد لما اختاره المتأخّرون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خبر عليّ بن أبي حمزة</w:t>
      </w:r>
      <w:r>
        <w:rPr>
          <w:rStyle w:val="FootnoteAnchor"/>
          <w:rtl w:val="true"/>
        </w:rPr>
        <w:footnoteReference w:id="22"/>
      </w:r>
      <w:r>
        <w:rPr>
          <w:rFonts w:ascii="Amiri" w:hAnsi="Amiri" w:eastAsia="Amiri" w:cs="Amiri"/>
          <w:color w:val="111111"/>
          <w:sz w:val="28"/>
          <w:sz w:val="28"/>
          <w:szCs w:val="28"/>
          <w:rtl w:val="true"/>
          <w:lang w:bidi="ar-SA"/>
        </w:rPr>
        <w:t>، وصحيح الحلبي</w:t>
      </w:r>
      <w:r>
        <w:rPr>
          <w:rStyle w:val="FootnoteAnchor"/>
          <w:rtl w:val="true"/>
        </w:rPr>
        <w:footnoteReference w:id="23"/>
      </w:r>
      <w:r>
        <w:rPr>
          <w:rFonts w:ascii="Amiri" w:hAnsi="Amiri" w:eastAsia="Amiri" w:cs="Amiri"/>
          <w:color w:val="111111"/>
          <w:sz w:val="28"/>
          <w:sz w:val="28"/>
          <w:szCs w:val="28"/>
          <w:rtl w:val="true"/>
          <w:lang w:bidi="ar-SA"/>
        </w:rPr>
        <w:t>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لما اختاره القدماء بمرسل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ونحوه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المرسل ضعيفٌ‌، والفقه الرضوي لم يثبت لنا كونه كتاب روايةٍ‌، فضلاً عن اعتباره، مع أنّ 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مختصّ بالمتجدّد، بل هو يعمّ السابق</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الرضوي مختصٌّ به، وهذا يوجب الظنّ بما أصرّ عليه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من أنّ المتقدّمين لم يفصّلوا في الجنون الموجب للفسخ بين عرفانه أوقات الصلاة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وعدمه، بل مرادهم اختصاص الجنون بالقسم الأوّل</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فلا يبقى موردٌ لدعوى انجبار ضعف السَّند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الصدوق بنى في عبارته التي نقلها في الرواية على ما تضمّنه الخبر الذي قبلها من فرض الجنون، بعدما تزوّجها، فأطلق اعتماداً عليه، لكنّه حينئذٍ يكون من نقل المعنى، فلا يكون متن الخبر بأيدينا كي نتمسّك به، مع أنّه مع الاحتمال الذي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بضميمة احتمال أنْ يكون نظر الصدوق إلى الخبر الرضوي لايصحّ دعوى انجبار ضعف السند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الموضوع، والظاهر أنّه أعمّ من غلبة المرض على العقل المقتضي لفساده وتعطيله عن أفعاله وأحكامه، ولو في بعض الأوقات، ومن ضعف العقل في نفسه من غير حدوثِ مرضٍ الذي أفاد الشيخ</w:t>
      </w:r>
      <w:r>
        <w:rPr>
          <w:rStyle w:val="FootnoteAnchor"/>
          <w:rtl w:val="true"/>
        </w:rPr>
        <w:footnoteReference w:id="27"/>
      </w:r>
      <w:r>
        <w:rPr>
          <w:rFonts w:ascii="Amiri" w:hAnsi="Amiri" w:eastAsia="Amiri" w:cs="Amiri"/>
          <w:color w:val="111111"/>
          <w:sz w:val="28"/>
          <w:sz w:val="28"/>
          <w:szCs w:val="28"/>
          <w:rtl w:val="true"/>
          <w:lang w:bidi="ar-SA"/>
        </w:rPr>
        <w:t>أنّه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فالجنون فنون، ومفهومه مبيّن عند العرف، وأيّ قسم منه تحقّق، ترتّب عليه الحكم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9" w:name="pg11826_113826"/>
    </w:p>
    <w:p>
      <w:pPr>
        <w:pStyle w:val="BookText"/>
        <w:rPr/>
      </w:pPr>
      <w:bookmarkEnd w:id="19"/>
      <w:r>
        <w:rPr>
          <w:rFonts w:ascii="IRNazanin" w:hAnsi="IRNazanin" w:eastAsia="IRNazanin"/>
          <w:color w:val="111111"/>
          <w:sz w:val="28"/>
          <w:sz w:val="28"/>
          <w:szCs w:val="28"/>
          <w:rtl w:val="true"/>
          <w:lang w:bidi="fa-IR"/>
        </w:rPr>
        <w:t>والعنن</w:t>
      </w:r>
      <w:r>
        <w:rPr>
          <w:rFonts w:eastAsia="IRNazanin" w:cs="IRNazanin"/>
          <w:color w:val="111111"/>
          <w:sz w:val="28"/>
          <w:szCs w:val="28"/>
          <w:rtl w:val="true"/>
          <w:lang w:bidi="fa-IR"/>
        </w:rPr>
        <w:t>.</w:t>
      </w:r>
    </w:p>
    <w:p>
      <w:pPr>
        <w:pStyle w:val="Heading3"/>
        <w:numPr>
          <w:ilvl w:val="2"/>
          <w:numId w:val="1"/>
        </w:numPr>
        <w:rPr/>
      </w:pPr>
      <w:bookmarkStart w:id="20" w:name="__RefHeading___Toc11086560_73709187"/>
      <w:bookmarkStart w:id="21" w:name="_Toc7"/>
      <w:bookmarkEnd w:id="20"/>
      <w:r>
        <w:rPr>
          <w:rtl w:val="true"/>
        </w:rPr>
        <w:t>عيب العنن</w:t>
      </w:r>
      <w:bookmarkEnd w:id="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العيوب الموجبة لثبوت حقّ الفسخ للمرأة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الأصحاب على أنّ العنن من العيوب الموجبة لتسلّط المرأة على الفسخ</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امرأة ابتلي زوجها، فلا يقدر على جماع، أتفارقه‌؟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شاءت</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الكناني،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امرأةٍ ابتلي زوجها، فلا يقدر على الجماع أبداً، أتفارقه‌؟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شاءت</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غياث،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العنين، إذا علم أنّه عنينٌ لا يأتي النساء، فرّق بينهما وإذا وقع عليها وقعة واحدة لم يفرّق بينهما، والرّجل لا يردّ من عيب</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العنّين يتربّص به سَنة ثُمّ إنّ شاءت إمرأته تزوّجت، وإنْ شاءت أقامت</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عمّار بن موسى‌،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أُخذ عن امرأته فلا يقدر على إتيانها؟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لا يقدر على إتيان غيرها من النساء، فلا يمسكها إلّابرضاها بذلك، وإنْ كان يقدر على غيرها فلا بأس بإمساكها</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يتحقّق بالبحث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كلام اللّغويّين</w:t>
      </w:r>
      <w:r>
        <w:rPr>
          <w:rStyle w:val="FootnoteAnchor"/>
          <w:rtl w:val="true"/>
        </w:rPr>
        <w:footnoteReference w:id="36"/>
      </w:r>
      <w:r>
        <w:rPr>
          <w:rFonts w:ascii="Amiri" w:hAnsi="Amiri" w:eastAsia="Amiri" w:cs="Amiri"/>
          <w:color w:val="111111"/>
          <w:sz w:val="28"/>
          <w:sz w:val="28"/>
          <w:szCs w:val="28"/>
          <w:rtl w:val="true"/>
          <w:lang w:bidi="ar-SA"/>
        </w:rPr>
        <w:t>أنّه يعتبر في صدق العنين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 عن إتيان النساء، لضعف العضو، وعدم قدرته على الانتشار والانتصاب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الرغبة إلى النساء</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وصريح كلام جمعٍ من الفقهاء</w:t>
      </w:r>
      <w:r>
        <w:rPr>
          <w:rStyle w:val="FootnoteAnchor"/>
          <w:rtl w:val="true"/>
        </w:rPr>
        <w:footnoteReference w:id="37"/>
      </w:r>
      <w:r>
        <w:rPr>
          <w:rFonts w:ascii="Amiri" w:hAnsi="Amiri" w:eastAsia="Amiri" w:cs="Amiri"/>
          <w:color w:val="111111"/>
          <w:sz w:val="28"/>
          <w:sz w:val="28"/>
          <w:szCs w:val="28"/>
          <w:rtl w:val="true"/>
          <w:lang w:bidi="ar-SA"/>
        </w:rPr>
        <w:t>كفاية الأمر الأوّل في صدق العنين، ولا يهمّنا البحث في ذلك بعد كون المأخوذ في جملةٍ من النصوص عدم القدرة على النساء،</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ومقتضى إطلاقها ثبوت هذا الحكم، وإنْ كان يشتهي النساء ويرغب إليهنّ‌، بل يشمل إطلاق النصوص ما كان عن سحرٍ،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المراد من قوله عليه السلام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عن إمرأته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ما قيل رقية كالسِّحر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عن بعضٍ‌</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اعتبار عدم شهوة النساء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 الأصحاب، بل عن غير واحدٍ دعوى الإجماع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العنن الحادث بعد العقد كالموجود قبله موجبٌ لثبوت حقّ الفسخ، لإطلاق النصوص، بل لعلّه الفرد الظاهر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عن المحقّق الثاني رحمه الله من أنّه يلوح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عدم ثبوت الخيار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العنن الموجب للخيار، هو ما لو لم يتمكّن من إتيان النساء مطلقاً، وأمّا لو كان قادراً على إتيان غير زوجته، ولا يقدر على إتيانها خاصّة، فهو ليس بعننٍ‌، ولا يكون موجباً لثبوت حقّ الفسخ، كما هو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صدق العنّين على من يقدر على إتيان سائر النساء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في صحيح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يقدر على الجماع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 ما في صحيح الكناني وغيرهما</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عليّبن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عنين دلّس نفسه لامراةٍ ما حاله‌؟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المَهر، ويفرّق بينهما إذا علم أنّه لا يأتي النساء</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عليه السلام في خبر غياث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 أنّه عنينٌ لا يأتي النساء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زُهرة</w:t>
      </w:r>
      <w:r>
        <w:rPr>
          <w:rStyle w:val="FootnoteAnchor"/>
          <w:rtl w:val="true"/>
        </w:rPr>
        <w:footnoteReference w:id="44"/>
      </w:r>
      <w:r>
        <w:rPr>
          <w:rFonts w:ascii="Amiri" w:hAnsi="Amiri" w:eastAsia="Amiri" w:cs="Amiri"/>
          <w:color w:val="111111"/>
          <w:sz w:val="28"/>
          <w:sz w:val="28"/>
          <w:szCs w:val="28"/>
          <w:rtl w:val="true"/>
          <w:lang w:bidi="ar-SA"/>
        </w:rPr>
        <w:t>وظاهر المفيد</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في صدق العنين وعدمه بالنسبة إلى الزّوجة، ولا عبرة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حيث حكم بأنّ القول الأوّل أشهر، كونه مشهوراً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عليّ بن رئاب، عن أبي حمزة، عن أبي جعفر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ذكرتْ أنّها عذارء، فعلى الإمام أن يؤجّله سنةً‌، فإنْ وصل إليها، وإلّا فرّق بينهما</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مقتضاه الاكتفاء في الفسخ بعجزه عن وطئها، وإنْ لم يعلم عجزه عن وطء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واردٌ في مورد ادّعاء الزّوجة أنّه لم يقربها، وإنكار الزّوج ذلك، فالمفروض فيه أنّه لو لم يقربها فهو عنينٌ لا يقدر على إتيان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عليه السلام إنّما هو لتشخيص أنّه أتاها أم لا، ولا نظر له إلى ما يتحقّق به العنن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فيه أنّ إتيانها وعدمها أمارتان لقدرته على إتيان النساء وعدمه، فلا إشكال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أنّ عدم التمكّن من إتيان النساء في زمان قصير كشهرٍ مثلاً لا يوجبُ الفسخ، بل المعتبر هو كونه بنحوٍ لايتمكّن من إتيانهن في زمان معتدّ به، وقد حُدّد ذلك في النصوص وكلمات الأصحاب بالسَّنة</w:t>
      </w:r>
      <w:r>
        <w:rPr>
          <w:rStyle w:val="FootnoteAnchor"/>
          <w:rtl w:val="true"/>
        </w:rPr>
        <w:footnoteReference w:id="49"/>
      </w:r>
      <w:r>
        <w:rPr>
          <w:rFonts w:ascii="Amiri" w:hAnsi="Amiri" w:eastAsia="Amiri" w:cs="Amiri"/>
          <w:color w:val="111111"/>
          <w:sz w:val="28"/>
          <w:sz w:val="28"/>
          <w:szCs w:val="28"/>
          <w:rtl w:val="true"/>
          <w:lang w:bidi="ar-SA"/>
        </w:rPr>
        <w:t>، لاحظ صحيح محمّد بن مسلم</w:t>
      </w:r>
      <w:r>
        <w:rPr>
          <w:rStyle w:val="FootnoteAnchor"/>
          <w:rtl w:val="true"/>
        </w:rPr>
        <w:footnoteReference w:id="50"/>
      </w:r>
      <w:r>
        <w:rPr>
          <w:rFonts w:ascii="Amiri" w:hAnsi="Amiri" w:eastAsia="Amiri" w:cs="Amiri"/>
          <w:color w:val="111111"/>
          <w:sz w:val="28"/>
          <w:sz w:val="28"/>
          <w:szCs w:val="28"/>
          <w:rtl w:val="true"/>
          <w:lang w:bidi="ar-SA"/>
        </w:rPr>
        <w:t>، وصحيح عليّ بن رئاب</w:t>
      </w:r>
      <w:r>
        <w:rPr>
          <w:rStyle w:val="FootnoteAnchor"/>
          <w:rtl w:val="true"/>
        </w:rPr>
        <w:footnoteReference w:id="51"/>
      </w:r>
      <w:r>
        <w:rPr>
          <w:rFonts w:ascii="Amiri" w:hAnsi="Amiri" w:eastAsia="Amiri" w:cs="Amiri"/>
          <w:color w:val="111111"/>
          <w:sz w:val="28"/>
          <w:sz w:val="28"/>
          <w:szCs w:val="28"/>
          <w:rtl w:val="true"/>
          <w:lang w:bidi="ar-SA"/>
        </w:rPr>
        <w:t>المتقدّمان، وفي خبر الكناني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 سنةً حتّى يُعالج نفسه</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التحديد في ذلك مطلق حتّى فيما علم بأنّه عنينٌ لايقدر على إتيان النساء أبداً، وإنْ عالج نفسه، فلا فسخ لها إلّابعد السنة، أم يكون ذلك فيما احتمل التمكّن ولو مع المعالجة‌؟</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الأخبار هو الثاني، فإنّ صحيح ابن رئاب واردٌ في مورد ادّعاء الرّجل تمكّنه منه، وفي خبر الكناني قيّد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يعالج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عليه السلام في صحيح محمّد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مسلم عن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يتربّص به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والتربص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أمرٍ</w:t>
      </w:r>
      <w:r>
        <w:rPr>
          <w:rStyle w:val="FootnoteAnchor"/>
          <w:rtl w:val="true"/>
        </w:rPr>
        <w:footnoteReference w:id="53"/>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تربَّص بغلّته الغلاء، أي أبقاها لأن تَغلي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من أنّ العلم إنّما يحصل بعد السَّنة، ولو قدر حصوله قبلها، فالأقوى عدم التأجيل هو الصحيح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النصوص</w:t>
      </w:r>
      <w:r>
        <w:rPr>
          <w:rStyle w:val="FootnoteAnchor"/>
          <w:rtl w:val="true"/>
        </w:rPr>
        <w:footnoteReference w:id="55"/>
      </w:r>
      <w:r>
        <w:rPr>
          <w:rFonts w:ascii="Amiri" w:hAnsi="Amiri" w:eastAsia="Amiri" w:cs="Amiri"/>
          <w:color w:val="111111"/>
          <w:sz w:val="28"/>
          <w:sz w:val="28"/>
          <w:szCs w:val="28"/>
          <w:rtl w:val="true"/>
          <w:lang w:bidi="ar-SA"/>
        </w:rPr>
        <w:t>المتضمّنة أنّ عليّاً عليه السلام كان يؤخِّر العنّين سنةً من يوم ترافع إمرأته فإن خَلُص إليها وإلّا فرّق بينهما، فهي أيضاً تؤكّد ما ذكرناه ولا تنافيه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فإنْ ابتلي الزّوج بمرضٍ مانع عن الجماع، ويعلم بأنّه يزول ولكن بعد مضيّ سنةٍ أو أكثر، فالأظهر عدم ثبوت الخيار، لأنّ الظاهر كون تأجيل السنة إنّما هو طريقي ولا موضوعيّة له، ومع ذلك كلّه فالاحتياط في غير مورد الوفاق لا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يعتبر في ثبوت الخيار لها، أن لا يكون ذلك بعد الوطء ولو مرّة، فلو وطأها ثم عنَّ لم يَثبت الخيار، بلاخلافٍكماعن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غياث المتقدّم، وخبر السكوني، عن الإمام الصادق عليه السلام،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امرأة مرّة واحدة، ثمّ أُخذ عنها فلا خيار لها</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أنّه عنينٌ قبل النكاح، فالظاهر عدم ثبوت الخيار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لها، لأنّه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جُعل الخيار لها لأجل أن تتمكّن من التخلّص عمّا ابتليت به من جهة لزوم العقد، فمع علمها وإقدامها عليه، لا وجه لثبوت الخيار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ولأنّه لا خلاف في أنّها إذا علمت بعد العقد بالعَنَن ورضيت، سقط خيارها، فكذلك الرّضا السابق</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يتفرّع على الوجه الأوّل أنّه لو كان العَنَن حاصلاً بسبب المرأة لا خيار لها، فإنّ البليّة حينئذٍ ليست مستندةً إلى لزوم العقد، بل إليها، ولا بأس به</w:t>
      </w:r>
      <w:r>
        <w:rPr>
          <w:rFonts w:eastAsia="Amiri" w:cs="Amiri" w:ascii="Amiri" w:hAnsi="Amiri"/>
          <w:color w:val="111111"/>
          <w:sz w:val="28"/>
          <w:szCs w:val="28"/>
          <w:rtl w:val="true"/>
          <w:lang w:bidi="ar-SA"/>
        </w:rPr>
        <w:t>.</w:t>
      </w:r>
      <w:bookmarkStart w:id="22" w:name="pg11826_113833"/>
    </w:p>
    <w:p>
      <w:pPr>
        <w:pStyle w:val="BookText"/>
        <w:rPr/>
      </w:pPr>
      <w:bookmarkEnd w:id="22"/>
      <w:r>
        <w:rPr>
          <w:rFonts w:ascii="Amiri" w:hAnsi="Amiri" w:eastAsia="Amiri" w:cs="Amiri"/>
          <w:color w:val="111111"/>
          <w:sz w:val="28"/>
          <w:sz w:val="28"/>
          <w:szCs w:val="28"/>
          <w:rtl w:val="true"/>
          <w:lang w:bidi="ar-SA"/>
        </w:rPr>
        <w:t>والخِصاء</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11086562_73709187"/>
      <w:bookmarkStart w:id="24" w:name="_Toc8"/>
      <w:bookmarkEnd w:id="23"/>
      <w:r>
        <w:rPr>
          <w:rtl w:val="true"/>
        </w:rPr>
        <w:t>عيب الخصاء</w:t>
      </w:r>
      <w:bookmarkEnd w:id="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العيوب الموجبة لتسلّط المرأة على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بالكسر والمدّ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سَلّ الاُنثيّين وإخراجهما</w:t>
      </w:r>
      <w:r>
        <w:rPr>
          <w:rStyle w:val="FootnoteAnchor"/>
          <w:rtl w:val="true"/>
        </w:rPr>
        <w:footnoteReference w:id="59"/>
      </w:r>
      <w:r>
        <w:rPr>
          <w:rFonts w:ascii="Amiri" w:hAnsi="Amiri" w:eastAsia="Amiri" w:cs="Amiri"/>
          <w:color w:val="111111"/>
          <w:sz w:val="28"/>
          <w:sz w:val="28"/>
          <w:szCs w:val="28"/>
          <w:rtl w:val="true"/>
          <w:lang w:bidi="ar-SA"/>
        </w:rPr>
        <w:t>، كما هو المشهور</w:t>
      </w:r>
      <w:r>
        <w:rPr>
          <w:rStyle w:val="FootnoteAnchor"/>
          <w:rtl w:val="true"/>
        </w:rPr>
        <w:footnoteReference w:id="60"/>
      </w:r>
      <w:r>
        <w:rPr>
          <w:rFonts w:ascii="Amiri" w:hAnsi="Amiri" w:eastAsia="Amiri" w:cs="Amiri"/>
          <w:color w:val="111111"/>
          <w:sz w:val="28"/>
          <w:sz w:val="28"/>
          <w:szCs w:val="28"/>
          <w:rtl w:val="true"/>
          <w:lang w:bidi="ar-SA"/>
        </w:rPr>
        <w:t>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مسكان،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بمسألةٍ مع ابن أعين،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عن خِصيّ دلّس نفسه لامراةٍ ودخل بها، فوجدته خصيّاً؟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ويوجع ظَهره، ويكون لها المَهر بدخوله عليها</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خِصيّ دلّس نفسه لامراةٍ ما عليه‌؟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يوجع ظهره، ويفرّق بينهما، وعليه المَهر كاملاً إن دخل بها، وإنْ لم يدخل فعليه نصف المَهر</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بكير، عن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خِصيّ دلّس نفسه لامراة مسلمة فتزوّجها؟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 بينهما إنْ شاءت المرأة، ويوجَع رأسه، وإنْ رضيت به وأقامت </w:t>
      </w:r>
    </w:p>
    <w:p>
      <w:pPr>
        <w:pStyle w:val="BookText"/>
        <w:rPr/>
      </w:pPr>
      <w:r>
        <w:rPr>
          <w:rFonts w:ascii="Amiri" w:hAnsi="Amiri" w:eastAsia="Amiri" w:cs="Amiri"/>
          <w:color w:val="111111"/>
          <w:sz w:val="28"/>
          <w:sz w:val="28"/>
          <w:szCs w:val="28"/>
          <w:rtl w:val="true"/>
          <w:lang w:bidi="ar-SA"/>
        </w:rPr>
        <w:t>معه، لم يكن لها بعد رضاها به أن تأباه</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يتحقّق في ضمن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الموجب لثبوت الخيار كون الخصاء من العيوب كما هو المشهور</w:t>
      </w:r>
      <w:r>
        <w:rPr>
          <w:rStyle w:val="FootnoteAnchor"/>
          <w:rtl w:val="true"/>
        </w:rPr>
        <w:footnoteReference w:id="65"/>
      </w:r>
      <w:r>
        <w:rPr>
          <w:rFonts w:ascii="Amiri" w:hAnsi="Amiri" w:eastAsia="Amiri" w:cs="Amiri"/>
          <w:color w:val="111111"/>
          <w:sz w:val="28"/>
          <w:sz w:val="28"/>
          <w:szCs w:val="28"/>
          <w:rtl w:val="true"/>
          <w:lang w:bidi="ar-SA"/>
        </w:rPr>
        <w:t xml:space="preserve">، أم يكون الموجب تدليس الرّجل بذلك، وإلّا فهو ليس بعيبٍ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تظهر الثمرة فيما إذا لم يدلّس نفسه لها بأنْ اعتقد أنّها تعلم بالحال، أو جهل بكونه خصيّاً، فإنّه على الأوّل يثبت الخيار، وعلى الثاني لا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النصوص هو الثاني، لاشتمال جميعها على التدليس، وظاهر ذلك كون خيارها من جهته، لا من حيث كونه عيباً، بل هو ليس بعيبٍ كماعن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يولج، بل ربما كان أبلغ من الفحل لعدم فتوره، إلّاأنّه لا ينزل، 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ليس بعيب، إنّما العيب عدم الوطء فتأمّل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عدم إخباره بنفسه تدليسٌ‌، بل لو لم يكن الخصاء عيباً لم يتحقّق الخيار بتدليسه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تصوير عدم الأخبار مع عدم التدليس، كما مرّ، وتوقّف صدق التدليس على كونه عيباً ممنوعٌ‌، مع أنّه لا يرد النكاح من كلّ عيبٍ‌، كما صرّح بذلك في بعض أخبار العنين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لا يردّ من عيبٍ‌</w:t>
      </w:r>
      <w:r>
        <w:rPr>
          <w:rFonts w:eastAsia="Amiri" w:cs="Amiri" w:ascii="Amiri" w:hAnsi="Amiri"/>
          <w:color w:val="111111"/>
          <w:sz w:val="28"/>
          <w:szCs w:val="28"/>
          <w:rtl w:val="true"/>
          <w:lang w:bidi="ar-SA"/>
        </w:rPr>
        <w:t>»</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كلّ عيبٍ‌، بل من عيوب خاصّة، ولعلّه لذا أمرَ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أفاده بعض الأجلّة من أنّ الظاهر من قولهم في غير واحدٍ من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ويوجَع ظهره كما دلّس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الخيار من جهة الخِصاء، وإيجاع الظهر بالضرب بإزاء التدليس، لا أنّ الخيار والإيجاع كليهما من جهة التدليس</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ذلك أنّ الإيجاع إنّما هو للتدليس، وأمّا عدم دخل التدليس في الحكم الآخر، وكون الخصاء تمام الموضوع للخيار، فلا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فالأظهر عدم ثبوت الخيار بدون التدليس، وعلى هذا يُحمل كلام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أفاده الفاضل الهندي رحمه الله</w:t>
      </w:r>
      <w:r>
        <w:rPr>
          <w:rStyle w:val="FootnoteAnchor"/>
          <w:rtl w:val="true"/>
        </w:rPr>
        <w:footnoteReference w:id="70"/>
      </w:r>
      <w:r>
        <w:rPr>
          <w:rFonts w:ascii="Amiri" w:hAnsi="Amiri" w:eastAsia="Amiri" w:cs="Amiri"/>
          <w:color w:val="111111"/>
          <w:sz w:val="28"/>
          <w:sz w:val="28"/>
          <w:szCs w:val="28"/>
          <w:rtl w:val="true"/>
          <w:lang w:bidi="ar-SA"/>
        </w:rPr>
        <w:t>من حمل الأخبار على من لايتمكّن من الإيلاج، ونَفى عنه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يلحق بالخصاء الوجاء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رَضّ الاُنثيّين</w:t>
      </w:r>
      <w:r>
        <w:rPr>
          <w:rStyle w:val="FootnoteAnchor"/>
          <w:rtl w:val="true"/>
        </w:rPr>
        <w:footnoteReference w:id="71"/>
      </w:r>
      <w:r>
        <w:rPr>
          <w:rFonts w:ascii="Amiri" w:hAnsi="Amiri" w:eastAsia="Amiri" w:cs="Amiri"/>
          <w:color w:val="111111"/>
          <w:sz w:val="28"/>
          <w:sz w:val="28"/>
          <w:szCs w:val="28"/>
          <w:rtl w:val="true"/>
          <w:lang w:bidi="ar-SA"/>
        </w:rPr>
        <w:t>بحيث تبطل قوّتهما أم لا؟</w:t>
      </w:r>
    </w:p>
    <w:p>
      <w:pPr>
        <w:pStyle w:val="BookText"/>
        <w:rPr/>
      </w:pPr>
      <w:r>
        <w:rPr>
          <w:rFonts w:ascii="IRNazanin" w:hAnsi="IRNazanin" w:eastAsia="IRNazanin"/>
          <w:color w:val="111111"/>
          <w:sz w:val="28"/>
          <w:sz w:val="28"/>
          <w:szCs w:val="28"/>
          <w:rtl w:val="true"/>
          <w:lang w:bidi="fa-IR"/>
        </w:rPr>
        <w:t>وجهان، بل قولان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يبعدُ الأوّل، لما قيل إنّه من أفراد الخصاء</w:t>
      </w:r>
      <w:r>
        <w:rPr>
          <w:rStyle w:val="FootnoteAnchor"/>
          <w:rtl w:val="true"/>
        </w:rPr>
        <w:footnoteReference w:id="72"/>
      </w:r>
      <w:r>
        <w:rPr>
          <w:rFonts w:ascii="Amiri" w:hAnsi="Amiri" w:eastAsia="Amiri" w:cs="Amiri"/>
          <w:color w:val="111111"/>
          <w:sz w:val="28"/>
          <w:sz w:val="28"/>
          <w:szCs w:val="28"/>
          <w:rtl w:val="true"/>
          <w:lang w:bidi="ar-SA"/>
        </w:rPr>
        <w:t>، ولمناسبة الحكم والموضوع، فإنّ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المعلوم عدم دخل خروج الاُنثيّين في الحكم، بل تمام الموضوع عدم وجودهما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ذلك الإفتاء به مشكلٌ‌، وكذا في فاقد الاُنثيّين خلقة، ونحوه ممّن هو كالخِصيّ‌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النصوص ما إذا كان ذلك قبل العقد، فالقول بثبوت الخيار بهذا العيب لو كان مقارناً للعقد، فضلاً عمّا إذا كان متجدّداً بعده أو بعد الوطء، لا وجه له، كما أنّ التفصيل بين المتجدّد بعد العقد قبل الوطء فالثبوت، والمتجدّد بعد الوطء فالعدم، لا وجه له</w:t>
      </w:r>
      <w:r>
        <w:rPr>
          <w:rFonts w:eastAsia="Amiri" w:cs="Amiri" w:ascii="Amiri" w:hAnsi="Amiri"/>
          <w:color w:val="111111"/>
          <w:sz w:val="28"/>
          <w:szCs w:val="28"/>
          <w:rtl w:val="true"/>
          <w:lang w:bidi="ar-SA"/>
        </w:rPr>
        <w:t>.</w:t>
      </w:r>
      <w:bookmarkStart w:id="25" w:name="pg11826_113837"/>
    </w:p>
    <w:p>
      <w:pPr>
        <w:pStyle w:val="BookText"/>
        <w:rPr/>
      </w:pPr>
      <w:bookmarkEnd w:id="25"/>
      <w:r>
        <w:rPr>
          <w:rFonts w:ascii="Amiri" w:hAnsi="Amiri" w:eastAsia="Amiri" w:cs="Amiri"/>
          <w:color w:val="111111"/>
          <w:sz w:val="28"/>
          <w:sz w:val="28"/>
          <w:szCs w:val="28"/>
          <w:rtl w:val="true"/>
          <w:lang w:bidi="ar-SA"/>
        </w:rPr>
        <w:t>والجُبّ‌</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11086564_73709187"/>
      <w:bookmarkStart w:id="27" w:name="_Toc9"/>
      <w:bookmarkEnd w:id="26"/>
      <w:r>
        <w:rPr>
          <w:rtl w:val="true"/>
        </w:rPr>
        <w:t>عيب الجُبّ‌</w:t>
      </w:r>
      <w:bookmarkEnd w:id="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والمشهور</w:t>
      </w:r>
      <w:r>
        <w:rPr>
          <w:rStyle w:val="FootnoteAnchor"/>
          <w:rtl w:val="true"/>
        </w:rPr>
        <w:footnoteReference w:id="73"/>
      </w:r>
      <w:r>
        <w:rPr>
          <w:rFonts w:ascii="Amiri" w:hAnsi="Amiri" w:eastAsia="Amiri" w:cs="Amiri"/>
          <w:color w:val="111111"/>
          <w:sz w:val="28"/>
          <w:sz w:val="28"/>
          <w:szCs w:val="28"/>
          <w:rtl w:val="true"/>
          <w:lang w:bidi="ar-SA"/>
        </w:rPr>
        <w:t xml:space="preserve">بين الأصحاب على وجهٍ لم أجد فيه خلافاً، هو كون الجُبّ من العيوب الموجبة للفسخ، وقد تردّد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في ذلك، وإنْ اختار 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منشأ التردّد عدم ورود نصّ خاصٍ فيه، ومقتضى القاعدة لزوم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فيمكن أن يستدلّ له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صحيحي أبي بصير</w:t>
      </w:r>
      <w:r>
        <w:rPr>
          <w:rStyle w:val="FootnoteAnchor"/>
          <w:rtl w:val="true"/>
        </w:rPr>
        <w:footnoteReference w:id="75"/>
      </w:r>
      <w:r>
        <w:rPr>
          <w:rFonts w:ascii="Amiri" w:hAnsi="Amiri" w:eastAsia="Amiri" w:cs="Amiri"/>
          <w:color w:val="111111"/>
          <w:sz w:val="28"/>
          <w:sz w:val="28"/>
          <w:szCs w:val="28"/>
          <w:rtl w:val="true"/>
          <w:lang w:bidi="ar-SA"/>
        </w:rPr>
        <w:t>والكناني</w:t>
      </w:r>
      <w:r>
        <w:rPr>
          <w:rStyle w:val="FootnoteAnchor"/>
          <w:rtl w:val="true"/>
        </w:rPr>
        <w:footnoteReference w:id="76"/>
      </w:r>
      <w:r>
        <w:rPr>
          <w:rFonts w:ascii="Amiri" w:hAnsi="Amiri" w:eastAsia="Amiri" w:cs="Amiri"/>
          <w:color w:val="111111"/>
          <w:sz w:val="28"/>
          <w:sz w:val="28"/>
          <w:szCs w:val="28"/>
          <w:rtl w:val="true"/>
          <w:lang w:bidi="ar-SA"/>
        </w:rPr>
        <w:t>المتقدّمين في العَنن، الدالّين على ثبوت الخيار لها بعدم قدرته على الجماع، إذ عدم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قديكون لأجل عدم انتشار العضو وعدم نهوضه لضعف القوّة الناشرة الناهضة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يكون لأجل انتفاء العضو، كما في المجبوب فإنّه بمعنى عديم الآلة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القدرة على الجماع من قبيل عدم الملكة، فهو عبارة عن عدم القدرة عليه ممّن من شأنه القدرة عليه، والمجبوبُ ليس من شأنه القدرة عليه، فلا يشمله الصحيحان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المَلَكة ليس عبارة عن خصوص انتفاء الوصف عن موضوعٍ قابل للاتّصاف به شخصاً، بل هو أعمّ من ذلك ومن انتفائه عن موضوع قابل له نوعاً أو جنساً، ولذا يصحّ إطلاق الأعمى على الأكْمَه، وهو من تولّد أعمى ولا يكون قابلاً لأنْ يَبصُر شخصاً، وعلى العقرب، ومن المعلوم أنّ المجبوب بنوعه قابلٌ للاتّصاف بالقدرة على الجماع، وإنْ لم يكن بشخصه قابلاً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كون عدم القدرة على الجماع من قبيل عدم الملكة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فحوى ما دلّ على ثبوت الخيار في العنن</w:t>
      </w:r>
      <w:r>
        <w:rPr>
          <w:rStyle w:val="FootnoteAnchor"/>
          <w:rtl w:val="true"/>
        </w:rPr>
        <w:footnoteReference w:id="77"/>
      </w:r>
      <w:r>
        <w:rPr>
          <w:rFonts w:ascii="Amiri" w:hAnsi="Amiri" w:eastAsia="Amiri" w:cs="Amiri"/>
          <w:color w:val="111111"/>
          <w:sz w:val="28"/>
          <w:sz w:val="28"/>
          <w:szCs w:val="28"/>
          <w:rtl w:val="true"/>
          <w:lang w:bidi="ar-SA"/>
        </w:rPr>
        <w:t>، لمشاركته له في المعنى وزيادة، لأنّ العنّين يمكن بُرئه، والمجبوب يستحيلُ برئه، والمراد بهذا الوجه ليس هو مفهوم الموافقة حتّى يقال باختصاصه بما تكون القضيّة مسوقة لبيان المفهوم، وكان هو المقصود بالأصالة منها، وكان المنطوق مقصوداً بالتبع، كما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تَقُلْ لَهُما أُفٍّ‌</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فلا ربط له بالمقام، بل المراد منها الأولويّة القطعيّة أو الاطمئنانيّة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فحوى ما دلّ من النصوص على حكم الخِصاء</w:t>
      </w:r>
      <w:r>
        <w:rPr>
          <w:rStyle w:val="FootnoteAnchor"/>
          <w:rtl w:val="true"/>
        </w:rPr>
        <w:footnoteReference w:id="79"/>
      </w:r>
      <w:r>
        <w:rPr>
          <w:rFonts w:ascii="Amiri" w:hAnsi="Amiri" w:eastAsia="Amiri" w:cs="Amiri"/>
          <w:color w:val="111111"/>
          <w:sz w:val="28"/>
          <w:sz w:val="28"/>
          <w:szCs w:val="28"/>
          <w:rtl w:val="true"/>
          <w:lang w:bidi="ar-SA"/>
        </w:rPr>
        <w:t>، فإنّه أقوى عيباً منه لقدرة الخِصيّ على الجماع في الجملة، بخلاف المجبوب</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ثبوت الخيار في الخِصاء ليس لكونه عيباً، بل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فالعمدة الوجهان الأوّلان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له بقاعدة</w:t>
      </w:r>
      <w:r>
        <w:rPr>
          <w:rStyle w:val="FootnoteAnchor"/>
          <w:rtl w:val="true"/>
        </w:rPr>
        <w:footnoteReference w:id="80"/>
      </w:r>
      <w:r>
        <w:rPr>
          <w:rFonts w:ascii="Amiri" w:hAnsi="Amiri" w:eastAsia="Amiri" w:cs="Amiri"/>
          <w:color w:val="111111"/>
          <w:sz w:val="28"/>
          <w:sz w:val="28"/>
          <w:szCs w:val="28"/>
          <w:rtl w:val="true"/>
          <w:lang w:bidi="ar-SA"/>
        </w:rPr>
        <w:t>نفي الضرر، كما عن الشهيدالثاني رحمه الله</w:t>
      </w:r>
      <w:r>
        <w:rPr>
          <w:rStyle w:val="FootnoteAnchor"/>
          <w:rtl w:val="true"/>
        </w:rPr>
        <w:footnoteReference w:id="81"/>
      </w:r>
      <w:r>
        <w:rPr>
          <w:rFonts w:ascii="Amiri" w:hAnsi="Amiri" w:eastAsia="Amiri" w:cs="Amiri"/>
          <w:color w:val="111111"/>
          <w:sz w:val="28"/>
          <w:sz w:val="28"/>
          <w:szCs w:val="28"/>
          <w:rtl w:val="true"/>
          <w:lang w:bidi="ar-SA"/>
        </w:rPr>
        <w:t>وغيره</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منّا في محلّه من أنّ قاعدة لا ضرر لا تصلح لإثبات الخيار وغيره من الأحكام، وإنّما هي قاعدة نافية للحكم لا مثبتة، وسيأتي زيادة توضيحٍ لذلك في بعض المسائل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حَدَث الجُبّ بعد الوطء، أو قبله وبعد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جماعةٍ منهم الشيخ في موضع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84"/>
      </w:r>
      <w:r>
        <w:rPr>
          <w:rFonts w:ascii="Amiri" w:hAnsi="Amiri" w:eastAsia="Amiri" w:cs="Amiri"/>
          <w:color w:val="111111"/>
          <w:sz w:val="28"/>
          <w:sz w:val="28"/>
          <w:szCs w:val="28"/>
          <w:rtl w:val="true"/>
          <w:lang w:bidi="ar-SA"/>
        </w:rPr>
        <w:t xml:space="preserve">، والمصنّف رحمه الله في المقام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xml:space="preserve">، وموضعٍ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والحِلّي</w:t>
      </w:r>
      <w:r>
        <w:rPr>
          <w:rStyle w:val="FootnoteAnchor"/>
          <w:rtl w:val="true"/>
        </w:rPr>
        <w:footnoteReference w:id="87"/>
      </w:r>
      <w:r>
        <w:rPr>
          <w:rFonts w:ascii="Amiri" w:hAnsi="Amiri" w:eastAsia="Amiri" w:cs="Amiri"/>
          <w:color w:val="111111"/>
          <w:sz w:val="28"/>
          <w:sz w:val="28"/>
          <w:szCs w:val="28"/>
          <w:rtl w:val="true"/>
          <w:lang w:bidi="ar-SA"/>
        </w:rPr>
        <w:t xml:space="preserve">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أنّه لا يفسخ به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القاضي</w:t>
      </w:r>
      <w:r>
        <w:rPr>
          <w:rStyle w:val="FootnoteAnchor"/>
          <w:rtl w:val="true"/>
        </w:rPr>
        <w:footnoteReference w:id="89"/>
      </w:r>
      <w:r>
        <w:rPr>
          <w:rFonts w:ascii="Amiri" w:hAnsi="Amiri" w:eastAsia="Amiri" w:cs="Amiri"/>
          <w:color w:val="111111"/>
          <w:sz w:val="28"/>
          <w:sz w:val="28"/>
          <w:szCs w:val="28"/>
          <w:rtl w:val="true"/>
          <w:lang w:bidi="ar-SA"/>
        </w:rPr>
        <w:t xml:space="preserve">والشيخ في موضعٍ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xml:space="preserve">وفي موضع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الفَسخ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المتجدّد قبل الوطء أو بعده، والبناء على ثبوت الخيار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لو كان المدرك فحوى ما دلّ على ثبوت الخيار في العنن، فاللّازم هو البناء على القول الثالث، لأنّه بالفحوى لا يثبتُ أزيد من الحكم الثابت في الأصل، وقد مرّ أنّ العنين إنْ وطء مرّة واحدة لا خيار لها، وإلّا فلها الخيار، وإنْ تجدّد بعد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المدرك هو إطلاق الصحيحين، فمقتضى ذلك هو القول الثاني، لأنّ مقتضى إطلاقهما ثبوت الخيار حتّى في الحادث بعد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يقيّد إطلاقهما بالفحوى، بتقريب أنّها تقتضي مشاركة المجبوب مع العنين في عدم الخيار بعد الوطء، كاشتراكه معه في ثبوته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يثبت بالفحوى الاشتراك في الثبوت لا العدم، فلا تنافي ثبوت الخيار في الفرع بالنّص في محلٍّ ينتفي فيه في الأصل، وهو ما بعد الوطء</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المدرك فحوى ما ورد في الخصاء، فالمتعيّن البناء على القول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هو الثبوت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بقى له ما يمكن معه الوطء ولو بقدر الحشفة، لا خيار لها قولاً واحداً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وإجماعاً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لاختصاص أدلّة الثبوت بغير هذا الفرض،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قال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عدم فسخها لو كان قد صدر منها ذلك عمداً</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 لأنّها حينئذٍ هي التي فوّتت على نفسها الانتفاع، كما لا خيار للمشتري لو أتلف المبيع أو عيّبه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مدرك ثبوت هذا الخيار قاعدة الضرر، تمّ ما أُفيد، لكن حيث أنّ مدركه إطلاق الصحيحين، وهو يشمل ما لو صَدَر منها ذلك عمداً، فالأظهر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المتبادر إلى الذهن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ابتلي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الصحيحين، هو ما لو لم يكن ذلك بتسبيبٍ منها وبفعلها، وهذا غير بعيدٍ، والاحتياط طريق النجاة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8" w:name="pg11826_113842"/>
    </w:p>
    <w:p>
      <w:pPr>
        <w:pStyle w:val="Heading3"/>
        <w:numPr>
          <w:ilvl w:val="2"/>
          <w:numId w:val="1"/>
        </w:numPr>
        <w:rPr/>
      </w:pPr>
      <w:bookmarkStart w:id="29" w:name="__RefHeading___Toc11086566_73709187"/>
      <w:bookmarkStart w:id="30" w:name="_Toc10"/>
      <w:bookmarkEnd w:id="28"/>
      <w:bookmarkEnd w:id="29"/>
      <w:r>
        <w:rPr>
          <w:rtl w:val="true"/>
        </w:rPr>
        <w:t>الجُذام والبَرَص</w:t>
      </w:r>
      <w:bookmarkEnd w:id="30"/>
    </w:p>
    <w:p>
      <w:pPr>
        <w:pStyle w:val="BookText"/>
        <w:rPr/>
      </w:pPr>
      <w:r>
        <w:rPr>
          <w:rFonts w:ascii="Amiri" w:hAnsi="Amiri" w:eastAsia="Amiri" w:cs="Amiri"/>
          <w:color w:val="111111"/>
          <w:sz w:val="28"/>
          <w:sz w:val="28"/>
          <w:szCs w:val="28"/>
          <w:rtl w:val="true"/>
          <w:lang w:bidi="ar-SA"/>
        </w:rPr>
        <w:t>ثمّ إنّ المشهور</w:t>
      </w:r>
      <w:r>
        <w:rPr>
          <w:rStyle w:val="FootnoteAnchor"/>
          <w:rtl w:val="true"/>
        </w:rPr>
        <w:footnoteReference w:id="97"/>
      </w:r>
      <w:r>
        <w:rPr>
          <w:rFonts w:ascii="Amiri" w:hAnsi="Amiri" w:eastAsia="Amiri" w:cs="Amiri"/>
          <w:color w:val="111111"/>
          <w:sz w:val="28"/>
          <w:sz w:val="28"/>
          <w:szCs w:val="28"/>
          <w:rtl w:val="true"/>
          <w:lang w:bidi="ar-SA"/>
        </w:rPr>
        <w:t>بين الأصحاب أنّه لا يردّ الرّجل بعيبٍ غير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الجُنيد</w:t>
      </w:r>
      <w:r>
        <w:rPr>
          <w:rStyle w:val="FootnoteAnchor"/>
          <w:rtl w:val="true"/>
        </w:rPr>
        <w:footnoteReference w:id="98"/>
      </w:r>
      <w:r>
        <w:rPr>
          <w:rFonts w:ascii="Amiri" w:hAnsi="Amiri" w:eastAsia="Amiri" w:cs="Amiri"/>
          <w:color w:val="111111"/>
          <w:sz w:val="28"/>
          <w:sz w:val="28"/>
          <w:szCs w:val="28"/>
          <w:rtl w:val="true"/>
          <w:lang w:bidi="ar-SA"/>
        </w:rPr>
        <w:t>، والقاضي</w:t>
      </w:r>
      <w:r>
        <w:rPr>
          <w:rStyle w:val="FootnoteAnchor"/>
          <w:rtl w:val="true"/>
        </w:rPr>
        <w:footnoteReference w:id="99"/>
      </w:r>
      <w:r>
        <w:rPr>
          <w:rFonts w:ascii="Amiri" w:hAnsi="Amiri" w:eastAsia="Amiri" w:cs="Amiri"/>
          <w:color w:val="111111"/>
          <w:sz w:val="28"/>
          <w:sz w:val="28"/>
          <w:szCs w:val="28"/>
          <w:rtl w:val="true"/>
          <w:lang w:bidi="ar-SA"/>
        </w:rPr>
        <w:t>، والشهيد الثاني</w:t>
      </w:r>
      <w:r>
        <w:rPr>
          <w:rStyle w:val="FootnoteAnchor"/>
          <w:rtl w:val="true"/>
        </w:rPr>
        <w:footnoteReference w:id="100"/>
      </w:r>
      <w:r>
        <w:rPr>
          <w:rFonts w:ascii="Amiri" w:hAnsi="Amiri" w:eastAsia="Amiri" w:cs="Amiri"/>
          <w:color w:val="111111"/>
          <w:sz w:val="28"/>
          <w:sz w:val="28"/>
          <w:szCs w:val="28"/>
          <w:rtl w:val="true"/>
          <w:lang w:bidi="ar-SA"/>
        </w:rPr>
        <w:t>، وجماعة من المتأخّرين</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يردّ بالجُذام والبَرَص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بالخبر المعتبر بوجود جمعٍ مُجمعين على تصحيح ما يصحّ عنهم كصفوان وأبان المانع من اضرار جهالة الراوي المرويّ عن عُبّاد الضبي، عن الإمام الصادق عليه السلام في العنين،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 أنّه عنينٌ لا يأتي النساء، فرّق بينهما، وإذا وقع عليها وقعةً واحدة لم يفرّق بينهما، والرّجل لا يردّ من عيب</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تمّت دلالته حيث تكون تلك بالعموم، فيخصّص بصحيح الحلبي المتقدّم في الجنون، الوارد فيه أنّه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يردّ النكاح من البَرَص والجُذام والجنون والعفل</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مرّ عدم اختصاصه بعيوب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النسبة حينئذٍ بين الخبرين عمومٌ من وجه، والترجيح مع النافي، لكونه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الشهرة الفتوائيّة غير المستندة إلى طرح الخبر بل إلى توهّم اختصاصه بعيوب المرأة، لا تصلحُ أنْ تكون مرجّحةً‌، فالمرجع إلى المرجّح الثاني وهو صفات الراوي، وهي تقتضي تقديم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حيث لا يمكن الجمع بين قوله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والرّجل لا يُردّ من 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وحكمه في صدر الخبر بردّ العنين، فيُحمل الخبر على أنّ المراد به أنّ الرّجل لا يردّ من كلّ عيبٍ‌، بل من عيوبٍ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لدفع توهّم السائل أنّ عدم القدرة على الجماع أزيد من مرّة واحدة أيضاً عيبٌ‌، فلِمَ لا يُحكم معه بالتفريق‌؟</w:t>
      </w:r>
    </w:p>
    <w:p>
      <w:pPr>
        <w:pStyle w:val="BookText"/>
        <w:rPr/>
      </w:pPr>
      <w:r>
        <w:rPr>
          <w:rFonts w:ascii="Amiri" w:hAnsi="Amiri" w:eastAsia="Amiri" w:cs="Amiri"/>
          <w:color w:val="111111"/>
          <w:sz w:val="28"/>
          <w:sz w:val="28"/>
          <w:szCs w:val="28"/>
          <w:rtl w:val="true"/>
          <w:lang w:bidi="ar-SA"/>
        </w:rPr>
        <w:t>أو على أنّ المراد أنّ الرّجل لا يردّ من العيوب الحادثة بعد العقد والجماع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 لا يدلّ على عدم الفسخ بالجُذام والبَرَص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لثبوت الخيار لها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بأنّهما من الأمراض المُعْدِية باتّفاق الأطبّاء، وروي أنّه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 من المَجذوم فرارك من الأسد</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فلابدَّ من طريقٍ إلى التخلّص، ولا طريق للمرأة إلّاالخيار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النصّ والفتوى متّفقان على أنّهما عيبان في المرأة، مع وجود وسيلة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31" w:name="pg11826_113844"/>
    </w:p>
    <w:p>
      <w:pPr>
        <w:pStyle w:val="BookText"/>
        <w:rPr/>
      </w:pPr>
      <w:bookmarkEnd w:id="31"/>
      <w:r>
        <w:rPr>
          <w:rFonts w:ascii="Amiri" w:hAnsi="Amiri" w:eastAsia="Amiri" w:cs="Amiri"/>
          <w:color w:val="111111"/>
          <w:sz w:val="28"/>
          <w:sz w:val="28"/>
          <w:szCs w:val="28"/>
          <w:rtl w:val="true"/>
          <w:lang w:bidi="ar-SA"/>
        </w:rPr>
        <w:t>الرّجل إلى الفراق بالطلاق، وهذا يقتضي كونهما من العيوب الموجبة للفسخ لها في الرّجل بطريق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وبأداء عدم الخيار إلى الضّرر المنفيّ‌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التخلّص مع التضرّر بإجبار الحاكم له بالطلاق، أو انتزاعها منه إلى حصول العلاج، مع أنّه مستلزمٌ لثبوت الفسخ بجميع الأمراض المُعْدية، ولم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الأولويّة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قاعدة نفي الضرر لا تصلح لإثبات الخيار، فالصحيح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بذكر الوجه الثاني مؤيّداً له</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11086568_73709187"/>
      <w:bookmarkStart w:id="33" w:name="_Toc11"/>
      <w:bookmarkEnd w:id="32"/>
      <w:r>
        <w:rPr>
          <w:rtl w:val="true"/>
        </w:rPr>
        <w:t>العَمى والعَرَج والزِّنا</w:t>
      </w:r>
      <w:bookmarkEnd w:id="33"/>
    </w:p>
    <w:p>
      <w:pPr>
        <w:pStyle w:val="BookText"/>
        <w:rPr/>
      </w:pPr>
      <w:r>
        <w:rPr>
          <w:rFonts w:ascii="Amiri" w:hAnsi="Amiri" w:eastAsia="Amiri" w:cs="Amiri"/>
          <w:color w:val="111111"/>
          <w:sz w:val="28"/>
          <w:sz w:val="28"/>
          <w:szCs w:val="28"/>
          <w:rtl w:val="true"/>
          <w:lang w:bidi="ar-SA"/>
        </w:rPr>
        <w:t>ثُمّ إنّ المنسوب إلى القاضي</w:t>
      </w:r>
      <w:r>
        <w:rPr>
          <w:rStyle w:val="FootnoteAnchor"/>
          <w:rtl w:val="true"/>
        </w:rPr>
        <w:footnoteReference w:id="105"/>
      </w:r>
      <w:r>
        <w:rPr>
          <w:rFonts w:ascii="Amiri" w:hAnsi="Amiri" w:eastAsia="Amiri" w:cs="Amiri"/>
          <w:color w:val="111111"/>
          <w:sz w:val="28"/>
          <w:sz w:val="28"/>
          <w:szCs w:val="28"/>
          <w:rtl w:val="true"/>
          <w:lang w:bidi="ar-SA"/>
        </w:rPr>
        <w:t>، والإسكافي</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العَمى من العيوب الموجبة لثبوت الخيار للمرأة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الإسكافي إضافة العَرَج</w:t>
      </w:r>
      <w:r>
        <w:rPr>
          <w:rStyle w:val="FootnoteAnchor"/>
          <w:rtl w:val="true"/>
        </w:rPr>
        <w:footnoteReference w:id="107"/>
      </w:r>
      <w:r>
        <w:rPr>
          <w:rFonts w:ascii="Amiri" w:hAnsi="Amiri" w:eastAsia="Amiri" w:cs="Amiri"/>
          <w:color w:val="111111"/>
          <w:sz w:val="28"/>
          <w:sz w:val="28"/>
          <w:szCs w:val="28"/>
          <w:rtl w:val="true"/>
          <w:lang w:bidi="ar-SA"/>
        </w:rPr>
        <w:t>والزِّنا</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للأوّل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العَمى من العيوب الموجبة للخيار للرجل، فيثبت به الخيار للمرأة، للأولويّة، فإنّ للرجل التخلّص بالطلاق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لكون الزّنا موجباً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تزوّج بإمراةٍ فلم يدخل بها فزنا، ما عليه‌؟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الحَدّ ويحلق رأسه، ويفرّق بينه وبين أهله، ويُنفى سَنة</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طلحة بن زيد، عن جعفر بن محمّد عليهما السلام عن أبيه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في كتاب عليّ عليه السلام أنّ الرّجل إذا تزوّج المرأة فزنا قبل أن يدخل بها لم تَحِلّ له؛ لأنّه زانٍ‌، ويفرّق بينهما، ويعطيها نصف المَهر</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له سوى الأولويّة إنْ ثبت كونه من عيوب المرأة الموجبة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القطع بالأولويّة، والظنيّة منها لا تكفي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بإزاء تلكم النصوص نصوصٌ اُخرى 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رفاعة بن موسى‌،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يزني قبل أن يدخل بأهله، أيُرجم‌؟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يفرّق بينهما إذا زنا قبل أن يدخل بها؟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فيجمع بينهما بالحَمل على الاستحباب</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أبيتَ عن كون ذلك جمعاً عرفيّاً، فالمتعيّن طرح الأُولى، لمخالفتها للمشهور،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 هذه النصوص لا تدلّ على ثبوت الخيار لها، وإنّما تدلّ على لزوم التفريق، مع أنّها في الزّنا بعد العقد قبل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العَرَج فهو ممنوعٌ أصلاً وفرعاً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عدم كون شيء منها موجباً للفسخ</w:t>
      </w:r>
      <w:r>
        <w:rPr>
          <w:rFonts w:eastAsia="Amiri" w:cs="Amiri" w:ascii="Amiri" w:hAnsi="Amiri"/>
          <w:color w:val="111111"/>
          <w:sz w:val="28"/>
          <w:szCs w:val="28"/>
          <w:rtl w:val="true"/>
          <w:lang w:bidi="ar-SA"/>
        </w:rPr>
        <w:t>.</w:t>
      </w:r>
      <w:bookmarkStart w:id="34" w:name="pg11826_113847"/>
    </w:p>
    <w:p>
      <w:pPr>
        <w:pStyle w:val="BookText"/>
        <w:rPr/>
      </w:pPr>
      <w:bookmarkEnd w:id="34"/>
      <w:r>
        <w:rPr>
          <w:rFonts w:ascii="Amiri" w:hAnsi="Amiri" w:eastAsia="Amiri" w:cs="Amiri"/>
          <w:color w:val="111111"/>
          <w:sz w:val="28"/>
          <w:sz w:val="28"/>
          <w:szCs w:val="28"/>
          <w:rtl w:val="true"/>
          <w:lang w:bidi="ar-SA"/>
        </w:rPr>
        <w:t>وسبعة في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والجُذام، والبَرَص، والقَرن، والإفضاء، والعَمى‌، والإقعاد</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11086570_73709187"/>
      <w:bookmarkStart w:id="36" w:name="_Toc12"/>
      <w:bookmarkEnd w:id="35"/>
      <w:r>
        <w:rPr>
          <w:rtl w:val="true"/>
        </w:rPr>
        <w:t>عيوب المرأة الموجبة لجواز فسخ الزّوج</w:t>
      </w:r>
      <w:bookmarkEnd w:id="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العيوب الموجبة لثبوت الخيار للزوج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في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Style w:val="FootnoteAnchor"/>
          <w:rtl w:val="true"/>
        </w:rPr>
        <w:footnoteReference w:id="112"/>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الجنون، والجُذام، والبَرَص، والقَرن، والإفضاء، والعَمى‌، والإقعاد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فثبوت الخيار به له موردُ اتّفاق النصّ والفتوى</w:t>
      </w:r>
      <w:r>
        <w:rPr>
          <w:rStyle w:val="FootnoteAnchor"/>
          <w:rtl w:val="true"/>
        </w:rPr>
        <w:footnoteReference w:id="113"/>
      </w:r>
      <w:r>
        <w:rPr>
          <w:rFonts w:ascii="Amiri" w:hAnsi="Amiri" w:eastAsia="Amiri" w:cs="Amiri"/>
          <w:color w:val="111111"/>
          <w:sz w:val="28"/>
          <w:sz w:val="28"/>
          <w:szCs w:val="28"/>
          <w:rtl w:val="true"/>
          <w:lang w:bidi="ar-SA"/>
        </w:rPr>
        <w:t>، وقد مرّ الكلام فيه موضوعاً وحكماً في عيوب الرَّجل</w:t>
      </w:r>
      <w:r>
        <w:rPr>
          <w:rStyle w:val="FootnoteAnchor"/>
          <w:rtl w:val="true"/>
        </w:rPr>
        <w:footnoteReference w:id="114"/>
      </w:r>
      <w:r>
        <w:rPr>
          <w:rFonts w:ascii="Amiri" w:hAnsi="Amiri" w:eastAsia="Amiri" w:cs="Amiri"/>
          <w:color w:val="111111"/>
          <w:sz w:val="28"/>
          <w:sz w:val="28"/>
          <w:szCs w:val="28"/>
          <w:rtl w:val="true"/>
          <w:lang w:bidi="ar-SA"/>
        </w:rPr>
        <w:t>، وقد عرفت أنّه لا فرق بين السابق على العقد واللّاحق، والحكمُ في المقام أوضح، إذ صحيح المتقدّم</w:t>
      </w:r>
      <w:r>
        <w:rPr>
          <w:rStyle w:val="FootnoteAnchor"/>
          <w:rtl w:val="true"/>
        </w:rPr>
        <w:footnoteReference w:id="115"/>
      </w:r>
      <w:r>
        <w:rPr>
          <w:rFonts w:ascii="Amiri" w:hAnsi="Amiri" w:eastAsia="Amiri" w:cs="Amiri"/>
          <w:color w:val="111111"/>
          <w:sz w:val="28"/>
          <w:sz w:val="28"/>
          <w:szCs w:val="28"/>
          <w:rtl w:val="true"/>
          <w:lang w:bidi="ar-SA"/>
        </w:rPr>
        <w:t>الذي أشكل بشموله للرجل لا إشكال فيه من هذه الجهة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نصوصٍ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الرحمن، عن الإمام الصادق عليه السلام، قال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تردّ من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البَرَص والجُذام والجنون والقَرن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يقع عليها، فإذا وقع عليها فلا</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ونحوه غيره</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الجُذام والبَرَص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خلاف في كونهما من موجبات ثبوت الخيار له</w:t>
      </w:r>
      <w:r>
        <w:rPr>
          <w:rStyle w:val="FootnoteAnchor"/>
          <w:rtl w:val="true"/>
        </w:rPr>
        <w:footnoteReference w:id="118"/>
      </w:r>
      <w:r>
        <w:rPr>
          <w:rFonts w:ascii="Amiri" w:hAnsi="Amiri" w:eastAsia="Amiri" w:cs="Amiri"/>
          <w:color w:val="111111"/>
          <w:sz w:val="28"/>
          <w:sz w:val="28"/>
          <w:szCs w:val="28"/>
          <w:rtl w:val="true"/>
          <w:lang w:bidi="ar-SA"/>
        </w:rPr>
        <w:t>، والنصوص المتقدّمة جملةٌ منها شاهدة به، وإنّما وقع الكلام في حقيقتهما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الجُذام هو الذي يظهر معه يبس الأعضاء، وتناثر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كونه مرضاً معروفاً عند أهله، وأثره البيّن ما أُفيد، وبدون ذلك قد لا يَحرز المرض إلّاأهله، والمأخوذ في الدليل هو عنوان الجُذام، فكلّ ما صَدَق عليه ذلك واُحرز ولو بإخبار أهل الخِبرة، يترتّب عليه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 الخلاف في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خصوص البياض الذي يظهر في ظاهرالبدن لفساد المزاج،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البياض الذي يظهر على صفحة البدن لغلبة البَلغم،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الأعمّ منه ومن السواد، كما عن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فيها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مرض معروفٌ يحدثُ في البدن، يغيّر لونه إلى السواد أو إلى البياض، لأنّ سببه قد يكون غلبة السوداء فيحدُث الأسود، وقد يكون غلبة البلغم فيحدث الأبيض</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البَرَص لونٌ مختلطٌ حمرةً وبياضاً أو غيرهما، ولايحصل إلّامن فساد المزاج، وخَلل في الطبيعة</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والمفهومُ من دعاء أمير المؤمنين عليه السلام على أنس لمّا لم يشهد بخبر الغدير، فدعا عليه ببياض لا تُواريه العِمامة، أنّ البَرَص هو البياض</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في الشهادة بذلك مضمر البصري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إذا تزوّج المرأة فوجد بها قَرناً وهو العفل، أو بياضاً، أو جذاماً، أنّه يردّها ما لم يدخل بها</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الأظهر عدم دلالة شيء منهما على الاختصاص، لعدم ثبوت المفهوم لشيء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المتيقّن منه هو البياض، وفي غيره لابدّ من الرجوع إلى أهله، فإنْ أُحرز كونه بَرَصاً فلا كلام، وإلّا فلا يكون موجباً للرّد للأصل، قال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يشتبه بالبهق في القسمين والسببين،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بينهما أنّ البَرَص يكون غائصاً في الجلد واللّحم، والبهق يكون في سطح الجلد خاصّة، ليس له غرزٌ، وقد يتميّزان بأن يُغرز فيه الإبرة، فإنْ خرج منه دمٌ فهو بهق، وإنْ خرج منه رطوبة بيضاء فهو برص</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37" w:name="pg11826_113850"/>
    </w:p>
    <w:p>
      <w:pPr>
        <w:pStyle w:val="Heading3"/>
        <w:numPr>
          <w:ilvl w:val="2"/>
          <w:numId w:val="1"/>
        </w:numPr>
        <w:rPr/>
      </w:pPr>
      <w:bookmarkStart w:id="38" w:name="__RefHeading___Toc11086572_73709187"/>
      <w:bookmarkStart w:id="39" w:name="_Toc13"/>
      <w:bookmarkEnd w:id="37"/>
      <w:bookmarkEnd w:id="38"/>
      <w:r>
        <w:rPr>
          <w:rtl w:val="true"/>
        </w:rPr>
        <w:t>من عيوب المرأة القَرن</w:t>
      </w:r>
      <w:bookmarkEnd w:id="39"/>
    </w:p>
    <w:p>
      <w:pPr>
        <w:pStyle w:val="BookText"/>
        <w:rPr/>
      </w:pPr>
      <w:r>
        <w:rPr>
          <w:rFonts w:ascii="Amiri" w:hAnsi="Amiri" w:eastAsia="Amiri" w:cs="Amiri"/>
          <w:color w:val="111111"/>
          <w:sz w:val="28"/>
          <w:sz w:val="28"/>
          <w:szCs w:val="28"/>
          <w:rtl w:val="true"/>
          <w:lang w:bidi="ar-SA"/>
        </w:rPr>
        <w:t>وأمّا القَرن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بسكون الراء وفتحه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فثبوت الخيار له به متّفقٌ عليه</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 الحلبي والبصري المتقدّمان</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الحسن بن صالح،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تزوّج امرأة، فوجد بها قَرْناً؟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لاتحبل، وينقبض زوجهاعن مجامعتها، تردّ على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الرحمن، عن الإمام الصادق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وتردّ المرأة من العَفل والبَرَص والجُذام والجنون، فأمّا ما سوى ذلك فلا</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من النصوص الكثيرة الآتية جملة اُخرى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حقيقته، والكلام فيها وقع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اتّحاد العفل والقَرن وعدمه، ولا يهمّنا البحث في ذلك بعد تفسير الإمام عليه السلام أحدهما بالآخر، كما في صحيح عبد الرحمن المتقدّم</w:t>
      </w:r>
      <w:r>
        <w:rPr>
          <w:rStyle w:val="FootnoteAnchor"/>
          <w:rtl w:val="true"/>
        </w:rPr>
        <w:footnoteReference w:id="131"/>
      </w:r>
      <w:r>
        <w:rPr>
          <w:rFonts w:ascii="Amiri" w:hAnsi="Amiri" w:eastAsia="Amiri" w:cs="Amiri"/>
          <w:color w:val="111111"/>
          <w:sz w:val="28"/>
          <w:sz w:val="28"/>
          <w:szCs w:val="28"/>
          <w:rtl w:val="true"/>
          <w:lang w:bidi="ar-SA"/>
        </w:rPr>
        <w:t>، وذكر كلّ واحدٍ منهما في جملةٍ من النصوص المتقدّمة، فكلّ منهما عيبٌ موجبٌ للرّد إن اختلفا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القَرَن هل هو لحمٌ ينبت في الفَرج</w:t>
      </w:r>
      <w:r>
        <w:rPr>
          <w:rStyle w:val="FootnoteAnchor"/>
          <w:rtl w:val="true"/>
        </w:rPr>
        <w:footnoteReference w:id="132"/>
      </w:r>
      <w:r>
        <w:rPr>
          <w:rFonts w:ascii="Amiri" w:hAnsi="Amiri" w:eastAsia="Amiri" w:cs="Amiri"/>
          <w:color w:val="111111"/>
          <w:sz w:val="28"/>
          <w:sz w:val="28"/>
          <w:szCs w:val="28"/>
          <w:rtl w:val="true"/>
          <w:lang w:bidi="ar-SA"/>
        </w:rPr>
        <w:t xml:space="preserve">أو عظمٌ كالسِّن ينبتُ </w:t>
      </w:r>
    </w:p>
    <w:p>
      <w:pPr>
        <w:pStyle w:val="BookText"/>
        <w:rPr/>
      </w:pPr>
      <w:r>
        <w:rPr>
          <w:rFonts w:ascii="Amiri" w:hAnsi="Amiri" w:eastAsia="Amiri" w:cs="Amiri"/>
          <w:color w:val="111111"/>
          <w:sz w:val="28"/>
          <w:sz w:val="28"/>
          <w:szCs w:val="28"/>
          <w:rtl w:val="true"/>
          <w:lang w:bidi="ar-SA"/>
        </w:rPr>
        <w:t>في الرّحم يمنعُ من الوطء</w:t>
      </w:r>
      <w:r>
        <w:rPr>
          <w:rStyle w:val="FootnoteAnchor"/>
          <w:rtl w:val="true"/>
        </w:rPr>
        <w:footnoteReference w:id="133"/>
      </w:r>
      <w:r>
        <w:rPr>
          <w:rFonts w:ascii="Amiri" w:hAnsi="Amiri" w:eastAsia="Amiri" w:cs="Amiri"/>
          <w:color w:val="111111"/>
          <w:sz w:val="28"/>
          <w:sz w:val="28"/>
          <w:szCs w:val="28"/>
          <w:rtl w:val="true"/>
          <w:lang w:bidi="ar-SA"/>
        </w:rPr>
        <w:t>كما صرّح بكلّ منهما جمعٌ من أهل اللّغة‌؟</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كونه للأعمّ منهما، بل ومن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القَرَن في الفرج مانعٌ يمنع من سلوك الذَكَر فيه؛ إمّا غدّة غليظة، أو لحمة مرتفعة، أو عظم</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 xml:space="preserve">، ونحوه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المستفاد من النصوص لاحظ التعليل في خبر ابن صالح المتقدّم، ونحوه صحيح الكناني</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هو عبارة عن شيء يخرجُ من قُبُل المرأة إلى خارج القُبُل، ويكون كالاُدرة للرِّجال، وهي وزان غُرفة، انتفاخ الخُصيتين‌؟</w:t>
      </w:r>
    </w:p>
    <w:p>
      <w:pPr>
        <w:pStyle w:val="BookText"/>
        <w:rPr/>
      </w:pPr>
      <w:r>
        <w:rPr>
          <w:rFonts w:ascii="Amiri" w:hAnsi="Amiri" w:eastAsia="Amiri" w:cs="Amiri"/>
          <w:color w:val="111111"/>
          <w:sz w:val="28"/>
          <w:sz w:val="28"/>
          <w:szCs w:val="28"/>
          <w:rtl w:val="true"/>
          <w:lang w:bidi="ar-SA"/>
        </w:rPr>
        <w:t>أو أنّه عبارة عن شيء يكون في باطن القُبُل‌؟</w:t>
      </w:r>
    </w:p>
    <w:p>
      <w:pPr>
        <w:pStyle w:val="BookText"/>
        <w:rPr/>
      </w:pPr>
      <w:r>
        <w:rPr>
          <w:rFonts w:ascii="Amiri" w:hAnsi="Amiri" w:eastAsia="Amiri" w:cs="Amiri"/>
          <w:color w:val="111111"/>
          <w:sz w:val="28"/>
          <w:sz w:val="28"/>
          <w:szCs w:val="28"/>
          <w:rtl w:val="true"/>
          <w:lang w:bidi="ar-SA"/>
        </w:rPr>
        <w:t>والظاهر كونه أعمّ ولو من حيث هذا الحكم كما يستفاد من مناسبة الحكم والموضوع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يختصّ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إذا مَنَع القَرن من المُجامعة رأساً؟</w:t>
      </w:r>
    </w:p>
    <w:p>
      <w:pPr>
        <w:pStyle w:val="BookText"/>
        <w:rPr/>
      </w:pPr>
      <w:r>
        <w:rPr>
          <w:rFonts w:ascii="Amiri" w:hAnsi="Amiri" w:eastAsia="Amiri" w:cs="Amiri"/>
          <w:color w:val="111111"/>
          <w:sz w:val="28"/>
          <w:sz w:val="28"/>
          <w:szCs w:val="28"/>
          <w:rtl w:val="true"/>
          <w:lang w:bidi="ar-SA"/>
        </w:rPr>
        <w:t>أو يعمّ ما لو كان مانعاً عن كمال المجامعة‌؟</w:t>
      </w:r>
    </w:p>
    <w:p>
      <w:pPr>
        <w:pStyle w:val="BookText"/>
        <w:rPr/>
      </w:pPr>
      <w:r>
        <w:rPr>
          <w:rFonts w:ascii="Amiri" w:hAnsi="Amiri" w:eastAsia="Amiri" w:cs="Amiri"/>
          <w:color w:val="111111"/>
          <w:sz w:val="28"/>
          <w:sz w:val="28"/>
          <w:szCs w:val="28"/>
          <w:rtl w:val="true"/>
          <w:lang w:bidi="ar-SA"/>
        </w:rPr>
        <w:t>أم يعمّ ما لو أمكن كمال المجامعة‌؟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وجوهٌ وأقوال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نُسِب الأوّل إلى الأكثر</w:t>
      </w:r>
      <w:r>
        <w:rPr>
          <w:rStyle w:val="FootnoteAnchor"/>
          <w:rtl w:val="true"/>
        </w:rPr>
        <w:footnoteReference w:id="137"/>
      </w:r>
      <w:r>
        <w:rPr>
          <w:rFonts w:ascii="Amiri" w:hAnsi="Amiri" w:eastAsia="Amiri" w:cs="Amiri"/>
          <w:color w:val="111111"/>
          <w:sz w:val="28"/>
          <w:sz w:val="28"/>
          <w:szCs w:val="28"/>
          <w:rtl w:val="true"/>
          <w:lang w:bidi="ar-SA"/>
        </w:rPr>
        <w:t xml:space="preserve">،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يدّعي أنّ المشهور بين الأصحاب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لعدم اعتبار المنع من المجامعة رأساً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عليه السلام في خبر الحسن، وصحيح الكناني المتقدّمين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وينقبض زوجها عن مجامعتها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أبي عُبيدة،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تزوّج امرأةً من وليّها، فوجد بها عيباً بعدما دخل بها؟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دلّست العَفلاء والبَرْصاء والمجنونة والمُفضاة، ومن كان بها زمانة ظاهرة، فإنّها تردّ على أهلها من غير طلاق</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وحَمْلها على ما لو دَخل بها دُبراً بعيدٌ غايته، سيّما في الأولين، بل لايمكن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اعتبار المنع من كمال المجامعة، كما يشهد به التعليل في خبر الحسن وصحيح الكناني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تمكّن من كمال المجامعة مع الصعوبة، فهل هو ملحقٌ بما لو لم يتمكّن منه، أم يلحقه حكم ما يمكن‌؟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وينقبض زوجها عن مجامعتها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لا تُحبل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لم يكن في قَعر الرّحم مانعٌ عن كمال المجامعة، فالظاهر أنّها تُحبل، وجهان أظهرهما الثاني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الكلام فيه حُكماً وموضوعاً في باب المصاهرة</w:t>
      </w:r>
      <w:r>
        <w:rPr>
          <w:rFonts w:eastAsia="Amiri" w:cs="Amiri" w:ascii="Amiri" w:hAnsi="Amiri"/>
          <w:color w:val="111111"/>
          <w:sz w:val="28"/>
          <w:szCs w:val="28"/>
          <w:rtl w:val="true"/>
          <w:lang w:bidi="ar-SA"/>
        </w:rPr>
        <w:t xml:space="preserve">.). </w:t>
      </w:r>
      <w:bookmarkStart w:id="40" w:name="pg11826_113853"/>
    </w:p>
    <w:p>
      <w:pPr>
        <w:pStyle w:val="Heading3"/>
        <w:numPr>
          <w:ilvl w:val="2"/>
          <w:numId w:val="1"/>
        </w:numPr>
        <w:rPr/>
      </w:pPr>
      <w:bookmarkStart w:id="41" w:name="__RefHeading___Toc11086574_73709187"/>
      <w:bookmarkStart w:id="42" w:name="_Toc14"/>
      <w:bookmarkEnd w:id="40"/>
      <w:bookmarkEnd w:id="41"/>
      <w:r>
        <w:rPr>
          <w:rtl w:val="true"/>
        </w:rPr>
        <w:t>حكم المرأة العمياء</w:t>
      </w:r>
      <w:bookmarkEnd w:id="42"/>
    </w:p>
    <w:p>
      <w:pPr>
        <w:pStyle w:val="BookText"/>
        <w:rPr/>
      </w:pPr>
      <w:r>
        <w:rPr>
          <w:rFonts w:ascii="IRNazanin" w:hAnsi="IRNazanin" w:eastAsia="IRNazanin"/>
          <w:color w:val="111111"/>
          <w:sz w:val="28"/>
          <w:sz w:val="28"/>
          <w:szCs w:val="28"/>
          <w:rtl w:val="true"/>
          <w:lang w:bidi="fa-IR"/>
        </w:rPr>
        <w:t>المشهور</w:t>
      </w:r>
      <w:r>
        <w:rPr>
          <w:rStyle w:val="FootnoteAnchor"/>
          <w:rtl w:val="true"/>
        </w:rPr>
        <w:footnoteReference w:id="139"/>
      </w:r>
      <w:r>
        <w:rPr>
          <w:rFonts w:ascii="Amiri" w:hAnsi="Amiri" w:eastAsia="Amiri" w:cs="Amiri"/>
          <w:color w:val="111111"/>
          <w:sz w:val="28"/>
          <w:sz w:val="28"/>
          <w:szCs w:val="28"/>
          <w:rtl w:val="true"/>
          <w:lang w:bidi="ar-SA"/>
        </w:rPr>
        <w:t>بين الأصحاب كون العَمى من العيوب الموجبة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داود بن سرحان،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يتزوّج المرأة، فيؤتى بها عمياء أو برصاء أو عرجاء؟</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على وليّها، ويكون له المَهر على وليّها، وإنْ كان بها زمانة لايراها الرِّجال اُجيزت شهادة النساء عليها</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ابن مسلم،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تردّ البرصاء و العمياء والعرجاء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الجذماء</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ظاهر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بعيبٍ حيث عدّ عيوب المرأة وجعلها ستّة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أصحابنا من ألحقَ بها العَمى‌، وكونها محدودة في الزّنا</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ضعفه ممّا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مفهوم الحصر في صحيح الحلبي</w:t>
      </w:r>
      <w:r>
        <w:rPr>
          <w:rStyle w:val="FootnoteAnchor"/>
          <w:rtl w:val="true"/>
        </w:rPr>
        <w:footnoteReference w:id="143"/>
      </w:r>
      <w:r>
        <w:rPr>
          <w:rFonts w:ascii="Amiri" w:hAnsi="Amiri" w:eastAsia="Amiri" w:cs="Amiri"/>
          <w:color w:val="111111"/>
          <w:sz w:val="28"/>
          <w:sz w:val="28"/>
          <w:szCs w:val="28"/>
          <w:rtl w:val="true"/>
          <w:lang w:bidi="ar-SA"/>
        </w:rPr>
        <w:t>، وقوله عليه السلام في صحيح عبد الرحمن</w:t>
      </w:r>
      <w:r>
        <w:rPr>
          <w:rStyle w:val="FootnoteAnchor"/>
          <w:rtl w:val="true"/>
        </w:rPr>
        <w:footnoteReference w:id="144"/>
      </w:r>
      <w:r>
        <w:rPr>
          <w:rFonts w:ascii="Amiri" w:hAnsi="Amiri" w:eastAsia="Amiri" w:cs="Amiri"/>
          <w:color w:val="111111"/>
          <w:sz w:val="28"/>
          <w:sz w:val="28"/>
          <w:szCs w:val="28"/>
          <w:rtl w:val="true"/>
          <w:lang w:bidi="ar-SA"/>
        </w:rPr>
        <w:t>، ورفاعة</w:t>
      </w:r>
      <w:r>
        <w:rPr>
          <w:rStyle w:val="FootnoteAnchor"/>
          <w:rtl w:val="true"/>
        </w:rPr>
        <w:footnoteReference w:id="1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ما سوى ذلك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الفسخ بالعَمى‌</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الصحيح والموثّق أخصّان منها، فيقدّمان عليها</w:t>
      </w:r>
      <w:r>
        <w:rPr>
          <w:rFonts w:eastAsia="Amiri" w:cs="Amiri" w:ascii="Amiri" w:hAnsi="Amiri"/>
          <w:color w:val="111111"/>
          <w:sz w:val="28"/>
          <w:szCs w:val="28"/>
          <w:rtl w:val="true"/>
          <w:lang w:bidi="ar-SA"/>
        </w:rPr>
        <w:t xml:space="preserve">. </w:t>
      </w:r>
      <w:bookmarkStart w:id="43" w:name="pg11826_113854"/>
    </w:p>
    <w:p>
      <w:pPr>
        <w:pStyle w:val="Heading3"/>
        <w:numPr>
          <w:ilvl w:val="2"/>
          <w:numId w:val="1"/>
        </w:numPr>
        <w:rPr/>
      </w:pPr>
      <w:bookmarkStart w:id="44" w:name="__RefHeading___Toc11086576_73709187"/>
      <w:bookmarkStart w:id="45" w:name="_Toc15"/>
      <w:bookmarkEnd w:id="43"/>
      <w:bookmarkEnd w:id="44"/>
      <w:r>
        <w:rPr>
          <w:rtl w:val="true"/>
        </w:rPr>
        <w:t>العَرَج من العيوب الموجبة للخيار</w:t>
      </w:r>
      <w:bookmarkEnd w:id="45"/>
    </w:p>
    <w:p>
      <w:pPr>
        <w:pStyle w:val="BookText"/>
        <w:rPr/>
      </w:pPr>
      <w:r>
        <w:rPr>
          <w:rFonts w:ascii="Amiri" w:hAnsi="Amiri" w:eastAsia="Amiri" w:cs="Amiri"/>
          <w:color w:val="111111"/>
          <w:sz w:val="28"/>
          <w:sz w:val="28"/>
          <w:szCs w:val="28"/>
          <w:rtl w:val="true"/>
          <w:lang w:bidi="ar-SA"/>
        </w:rPr>
        <w:t>وأمّا العَرَج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فكونه موجباً لثبوت حقّ الفسخ، هو المشهور بين الأصحاب</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48"/>
      </w:r>
      <w:r>
        <w:rPr>
          <w:rFonts w:ascii="Amiri" w:hAnsi="Amiri" w:eastAsia="Amiri" w:cs="Amiri"/>
          <w:color w:val="111111"/>
          <w:sz w:val="28"/>
          <w:sz w:val="28"/>
          <w:szCs w:val="28"/>
          <w:rtl w:val="true"/>
          <w:lang w:bidi="ar-SA"/>
        </w:rPr>
        <w:t xml:space="preserve">، والقاضي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xml:space="preserve">، والصدوق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 موجباً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القائلين بكونه موجباً له اختلفوا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المتن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من أنّ الموجب خصوص العَرَج الموجب للإقعاد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15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من كون الموجب هو العَرَج البيّن وإنْ لم يبلغ حَدّ الإقعاد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الإسكافي</w:t>
      </w:r>
      <w:r>
        <w:rPr>
          <w:rStyle w:val="FootnoteAnchor"/>
          <w:rtl w:val="true"/>
        </w:rPr>
        <w:footnoteReference w:id="157"/>
      </w:r>
      <w:r>
        <w:rPr>
          <w:rFonts w:ascii="Amiri" w:hAnsi="Amiri" w:eastAsia="Amiri" w:cs="Amiri"/>
          <w:color w:val="111111"/>
          <w:sz w:val="28"/>
          <w:sz w:val="28"/>
          <w:szCs w:val="28"/>
          <w:rtl w:val="true"/>
          <w:lang w:bidi="ar-SA"/>
        </w:rPr>
        <w:t xml:space="preserve">والشيخين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5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وسلّار</w:t>
      </w:r>
      <w:r>
        <w:rPr>
          <w:rStyle w:val="FootnoteAnchor"/>
          <w:rtl w:val="true"/>
        </w:rPr>
        <w:footnoteReference w:id="160"/>
      </w:r>
      <w:r>
        <w:rPr>
          <w:rFonts w:ascii="Amiri" w:hAnsi="Amiri" w:eastAsia="Amiri" w:cs="Amiri"/>
          <w:color w:val="111111"/>
          <w:sz w:val="28"/>
          <w:sz w:val="28"/>
          <w:szCs w:val="28"/>
          <w:rtl w:val="true"/>
          <w:lang w:bidi="ar-SA"/>
        </w:rPr>
        <w:t>، وأبي الصّلاح</w:t>
      </w:r>
      <w:r>
        <w:rPr>
          <w:rStyle w:val="FootnoteAnchor"/>
          <w:rtl w:val="true"/>
        </w:rPr>
        <w:footnoteReference w:id="161"/>
      </w:r>
      <w:r>
        <w:rPr>
          <w:rFonts w:ascii="Amiri" w:hAnsi="Amiri" w:eastAsia="Amiri" w:cs="Amiri"/>
          <w:color w:val="111111"/>
          <w:sz w:val="28"/>
          <w:sz w:val="28"/>
          <w:szCs w:val="28"/>
          <w:rtl w:val="true"/>
          <w:lang w:bidi="ar-SA"/>
        </w:rPr>
        <w:t xml:space="preserve">، وابن البرّاج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 وابن حمزة</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كون الموجب له هو العَرَج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لكون العَرَج موجباً لثبوت الخيار له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داود وموثّق محمّد المتقدّمان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لعدم كونه من العيوب مطلقاً بالحصر المستفاد من صحاح الحلبي</w:t>
      </w:r>
      <w:r>
        <w:rPr>
          <w:rStyle w:val="FootnoteAnchor"/>
          <w:rtl w:val="true"/>
        </w:rPr>
        <w:footnoteReference w:id="164"/>
      </w:r>
      <w:r>
        <w:rPr>
          <w:rFonts w:ascii="Amiri" w:hAnsi="Amiri" w:eastAsia="Amiri" w:cs="Amiri"/>
          <w:color w:val="111111"/>
          <w:sz w:val="28"/>
          <w:sz w:val="28"/>
          <w:szCs w:val="28"/>
          <w:rtl w:val="true"/>
          <w:lang w:bidi="ar-SA"/>
        </w:rPr>
        <w:t>ورفاعة</w:t>
      </w:r>
      <w:r>
        <w:rPr>
          <w:rStyle w:val="FootnoteAnchor"/>
          <w:rtl w:val="true"/>
        </w:rPr>
        <w:footnoteReference w:id="165"/>
      </w:r>
      <w:r>
        <w:rPr>
          <w:rFonts w:ascii="Amiri" w:hAnsi="Amiri" w:eastAsia="Amiri" w:cs="Amiri"/>
          <w:color w:val="111111"/>
          <w:sz w:val="28"/>
          <w:sz w:val="28"/>
          <w:szCs w:val="28"/>
          <w:rtl w:val="true"/>
          <w:lang w:bidi="ar-SA"/>
        </w:rPr>
        <w:t>والبصري</w:t>
      </w:r>
      <w:r>
        <w:rPr>
          <w:rStyle w:val="FootnoteAnchor"/>
          <w:rtl w:val="true"/>
        </w:rPr>
        <w:footnoteReference w:id="166"/>
      </w:r>
      <w:r>
        <w:rPr>
          <w:rFonts w:ascii="Amiri" w:hAnsi="Amiri" w:eastAsia="Amiri" w:cs="Amiri"/>
          <w:color w:val="111111"/>
          <w:sz w:val="28"/>
          <w:sz w:val="28"/>
          <w:szCs w:val="28"/>
          <w:rtl w:val="true"/>
          <w:lang w:bidi="ar-SA"/>
        </w:rPr>
        <w:t xml:space="preserve">المتقدّمة، فقد حصر فيها العيوب الموجبة لثبوت الخيار بغير العَرَج، وصرّح في الأخيرين بأنّه لا يُردّ بغير ذلك، وهذا الوجه أوجبَ نوع توقّفٍ في الحكم 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يصحّ الجواب عن ذلك بأنّه حيث ثبت كون الإفضاء والعَمى من الموجبات للخيار، وهما ليسا من الأربعة، فلابدّ وأن تُحمل النصوص إمّا على مطلق المرجوحيّة، أو على كون الحصر إضافيّاً، يعني أنّه لا يردّ المرأة من كلّ عيبٍ‌، بل من عيوبٍ خاصّة كما عن المحقّق اليزدي رحمه الله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الحقّ في الجواب، هو تسليم دلالتها على الحصر، لكن النسبة بينها وبين الخبرين الدالّين على ثبوت الخيار به هو العموم المطلق، فيقيّد إطلاقها بهما، كما 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غيره من ما ورد فيه النصّ الخاصّ‌، ويبقى إطلاقها في غير ذلك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للتقييد بالإقعاد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باستبعاد كون مطلق العَرَج عيباً كما عن الحِلّي</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وَصَف الزمانة بالظاهرة في صحيح أبي عُبيدة</w:t>
      </w:r>
      <w:r>
        <w:rPr>
          <w:rStyle w:val="FootnoteAnchor"/>
          <w:rtl w:val="true"/>
        </w:rPr>
        <w:footnoteReference w:id="169"/>
      </w:r>
      <w:r>
        <w:rPr>
          <w:rFonts w:ascii="Amiri" w:hAnsi="Amiri" w:eastAsia="Amiri" w:cs="Amiri"/>
          <w:color w:val="111111"/>
          <w:sz w:val="28"/>
          <w:sz w:val="28"/>
          <w:szCs w:val="28"/>
          <w:rtl w:val="true"/>
          <w:lang w:bidi="ar-SA"/>
        </w:rPr>
        <w:t>كما عنه</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قال محمّد بن إدريس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أنّ كلّ عيبٍ حادث بعد العقد من عيوب النساء لا يردّ به النكاح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في صحيح داود بن سرحان وإنْ 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زمانة</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13/242</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وظاهرها أنّ الرّد منوطٌ بالزمانة، ومفهوم الشرط حجّة كما عن المحقّق الثاني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الاقتصار في المخالف للأصل على موضع اليقين أقرب، كما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الاستبعاد بعد ورود النصّ الصحيح لايثمر شيئاً، كماأنّ‌الاقتصار على المتيقّن بعد إطلاق الدليل خلافُ القاعدة المسلّمة عند الجميع، من حجيّة أصالة الإطلاق</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ومفهوم الشرط في صحيح داود غير مرتبط بالمقام، وإنّما هو بالنسبة إلى جواز شهادة النساء،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وإنْكان بها زمانة لا يراها الرِّجال اُجيز شهادة النساء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46" w:name="pg11826_113857"/>
    </w:p>
    <w:p>
      <w:pPr>
        <w:pStyle w:val="BookText"/>
        <w:rPr/>
      </w:pPr>
      <w:bookmarkEnd w:id="46"/>
      <w:r>
        <w:rPr>
          <w:rFonts w:ascii="Amiri" w:hAnsi="Amiri" w:eastAsia="Amiri" w:cs="Amiri"/>
          <w:color w:val="111111"/>
          <w:sz w:val="28"/>
          <w:sz w:val="28"/>
          <w:szCs w:val="28"/>
          <w:rtl w:val="true"/>
          <w:lang w:bidi="ar-SA"/>
        </w:rPr>
        <w:t>وصحيح أبي عبيدة لا مفهوم له، كي يدلّ على عدم كون غير الزمانة موجباً للخيار، فلا يُحمل المطلق عليه، لعدم حمله على المقيّد إذا كانا مثبتين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الزمانة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آخر غير العَرَج، ومنها ما يكون خفيّاً لا يطّلع عليه إلّاالأذكياء، ولذا حُكي عن الصدوق رحمه الله أنّه جعل الزمانة غير العَرَج، فأثبتَ الخيار بها دونه</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كون العَرَج موجباً للخيار له مطلقاً، ولو استثني منه ما لو يكن بيِّناً على وجهٍ لا يعدّ عيباً عرفاً، كان حسناً</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11086578_73709187"/>
      <w:bookmarkStart w:id="48" w:name="_Toc16"/>
      <w:bookmarkEnd w:id="47"/>
      <w:r>
        <w:rPr>
          <w:rtl w:val="true"/>
        </w:rPr>
        <w:t>حكم الزمانة والرَتق</w:t>
      </w:r>
      <w:bookmarkEnd w:id="48"/>
    </w:p>
    <w:p>
      <w:pPr>
        <w:pStyle w:val="BookText"/>
        <w:rPr/>
      </w:pPr>
      <w:r>
        <w:rPr>
          <w:rFonts w:ascii="Amiri" w:hAnsi="Amiri" w:eastAsia="Amiri" w:cs="Amiri"/>
          <w:color w:val="111111"/>
          <w:sz w:val="28"/>
          <w:sz w:val="28"/>
          <w:szCs w:val="28"/>
          <w:rtl w:val="true"/>
          <w:lang w:bidi="ar-SA"/>
        </w:rPr>
        <w:t>ثمّ إنّ المشهور بين الأصحاب أنّه لا تردّ المرأة بغير السَّبعة المذكورة</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هناك اُموراً اُخر ذهب جماعة إلى كونها موجبة للخيار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 أنّ الصدوق رحمه الله قائلٌ بكونه من موجبات تسلّط الرّجل على الفسخ</w:t>
      </w:r>
      <w:r>
        <w:rPr>
          <w:rStyle w:val="FootnoteAnchor"/>
          <w:rtl w:val="true"/>
        </w:rPr>
        <w:footnoteReference w:id="174"/>
      </w:r>
      <w:r>
        <w:rPr>
          <w:rFonts w:ascii="Amiri" w:hAnsi="Amiri" w:eastAsia="Amiri" w:cs="Amiri"/>
          <w:color w:val="111111"/>
          <w:sz w:val="28"/>
          <w:sz w:val="28"/>
          <w:szCs w:val="28"/>
          <w:rtl w:val="true"/>
          <w:lang w:bidi="ar-SA"/>
        </w:rPr>
        <w:t xml:space="preserve">،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ذلك</w:t>
      </w:r>
      <w:r>
        <w:rPr>
          <w:rStyle w:val="FootnoteAnchor"/>
          <w:rtl w:val="true"/>
        </w:rPr>
        <w:footnoteReference w:id="175"/>
      </w:r>
      <w:r>
        <w:rPr>
          <w:rFonts w:ascii="Amiri" w:hAnsi="Amiri" w:eastAsia="Amiri" w:cs="Amiri"/>
          <w:color w:val="111111"/>
          <w:sz w:val="28"/>
          <w:sz w:val="28"/>
          <w:szCs w:val="28"/>
          <w:rtl w:val="true"/>
          <w:lang w:bidi="ar-SA"/>
        </w:rPr>
        <w:t>، وصريحهما أنّها غير العَرَج</w:t>
      </w:r>
      <w:r>
        <w:rPr>
          <w:rStyle w:val="FootnoteAnchor"/>
          <w:rtl w:val="true"/>
        </w:rPr>
        <w:footnoteReference w:id="176"/>
      </w:r>
      <w:r>
        <w:rPr>
          <w:rFonts w:ascii="IRNazanin" w:hAnsi="IRNazanin" w:eastAsia="IRNazanin"/>
          <w:color w:val="111111"/>
          <w:sz w:val="28"/>
          <w:sz w:val="28"/>
          <w:szCs w:val="28"/>
          <w:rtl w:val="true"/>
          <w:lang w:bidi="fa-IR"/>
        </w:rPr>
        <w:t xml:space="preserve">، وهو الظاهر من </w:t>
      </w:r>
    </w:p>
    <w:p>
      <w:pPr>
        <w:pStyle w:val="BookText"/>
        <w:rPr/>
      </w:pPr>
      <w:r>
        <w:rPr>
          <w:rFonts w:ascii="Amiri" w:hAnsi="Amiri" w:eastAsia="Amiri" w:cs="Amiri"/>
          <w:color w:val="111111"/>
          <w:sz w:val="28"/>
          <w:sz w:val="28"/>
          <w:szCs w:val="28"/>
          <w:rtl w:val="true"/>
          <w:lang w:bidi="ar-SA"/>
        </w:rPr>
        <w:t>كلمات اللّغويّين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الزمانة مرضٌ يدوم زماناً طويلاً</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الزمانة آفةٌ تكون في الحيوانات، ورجلٌ زَمِنٌ أي مبتلاً بالزمانة</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العاهة، عدم بعض الأعضاء، تعطيل القوى</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العاهة</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 ما في صحيح داود،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بها زمانة لا يراها الرّجال اُجيز شهادة النساء عليها</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فيشهد لكونها من موجبات الخيار صحيحا داود والحذّاء</w:t>
      </w:r>
      <w:r>
        <w:rPr>
          <w:rStyle w:val="FootnoteAnchor"/>
          <w:rtl w:val="true"/>
        </w:rPr>
        <w:footnoteReference w:id="182"/>
      </w:r>
      <w:r>
        <w:rPr>
          <w:rFonts w:ascii="Amiri" w:hAnsi="Amiri" w:eastAsia="Amiri" w:cs="Amiri"/>
          <w:color w:val="111111"/>
          <w:sz w:val="28"/>
          <w:sz w:val="28"/>
          <w:szCs w:val="28"/>
          <w:rtl w:val="true"/>
          <w:lang w:bidi="ar-SA"/>
        </w:rPr>
        <w:t>المتقدّمان، والظاهر كونها عبارة عن مطلق العيب والنقص الجسماني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فحيث أنّ صحيح داود ليس في مقام بيان أنّها من الموجبات له مطلقاً، بل في مقام بيان أنّ العيب الموجب للخيار إذا كان بحيثُ لا يطّلع عليه الرّجال كالعَفل، اُجيزت شهادة النساء عليه، فلا يُستفاد منه كون كلّ عيبٍ موجباً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صحيح الحذّاء، فهو في مقام بيان أنّ التدليس من الموجبات، فلا يدلّ على ان العيب مطلقاً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أنّ الزّمانة ليست من الموجبات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عَدّه بعضٌ من الموجبات للخيار</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الرّتق أحد العيوب المسلِّطة على الفسخ، وربما كان صواباً إن منع الوطء</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المشهور</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لم نعرف أحداً تردّد فيه قبل المصنّف ولا بعده، على ما اعترف به بعض الفضلاء</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والرَّتق على ما ذكره أهل اللّغة هو التحام الفَرج على وجهٍ لا يمكن دخول الذَكَر فيه،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Style w:val="FootnoteAnchor"/>
          <w:rtl w:val="true"/>
        </w:rPr>
        <w:footnoteReference w:id="189"/>
      </w:r>
      <w:r>
        <w:rPr>
          <w:rFonts w:ascii="Amiri" w:hAnsi="Amiri" w:eastAsia="Amiri" w:cs="Amiri"/>
          <w:color w:val="111111"/>
          <w:sz w:val="28"/>
          <w:sz w:val="28"/>
          <w:szCs w:val="28"/>
          <w:rtl w:val="true"/>
          <w:lang w:bidi="ar-SA"/>
        </w:rPr>
        <w:t>، وغيرها</w:t>
      </w:r>
      <w:r>
        <w:rPr>
          <w:rStyle w:val="FootnoteAnchor"/>
          <w:rtl w:val="true"/>
        </w:rPr>
        <w:footnoteReference w:id="190"/>
      </w:r>
      <w:r>
        <w:rPr>
          <w:rFonts w:ascii="Amiri" w:hAnsi="Amiri" w:eastAsia="Amiri" w:cs="Amiri"/>
          <w:color w:val="111111"/>
          <w:sz w:val="28"/>
          <w:sz w:val="28"/>
          <w:szCs w:val="28"/>
          <w:rtl w:val="true"/>
          <w:lang w:bidi="ar-SA"/>
        </w:rPr>
        <w:t>ونحوه كلمات جمعٍ من الفقهاء</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الرَّتق لحمٌ ينبتُ في الفرج، يمنعُ دخول الذَكَر، وعلى هذا يكون مرادفاً للعفل بأحد معانيه المتقدّمة</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بعضهم أنّ الرتق مرادفٌ للقَرن والعَفل، وأنّ الثلاثة بمعنى واحد، فعلى هذا يكون داخلاً في النصّ‌</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مرادفاً للقرن والعفل، فلا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غيرهما يمكن أنْ يستدلّ لكونه من موجبات التسلّط على الفسخ بالتعليل في صحيح الكناني</w:t>
      </w:r>
      <w:r>
        <w:rPr>
          <w:rStyle w:val="FootnoteAnchor"/>
          <w:rtl w:val="true"/>
        </w:rPr>
        <w:footnoteReference w:id="194"/>
      </w:r>
      <w:r>
        <w:rPr>
          <w:rFonts w:ascii="IRNazanin" w:hAnsi="IRNazanin" w:eastAsia="IRNazanin"/>
          <w:color w:val="111111"/>
          <w:sz w:val="28"/>
          <w:sz w:val="28"/>
          <w:szCs w:val="28"/>
          <w:rtl w:val="true"/>
          <w:lang w:bidi="fa-IR"/>
        </w:rPr>
        <w:t>، وخبر الحسن بن صالح</w:t>
      </w:r>
      <w:r>
        <w:rPr>
          <w:rStyle w:val="FootnoteAnchor"/>
          <w:rtl w:val="true"/>
        </w:rPr>
        <w:footnoteReference w:id="195"/>
      </w:r>
      <w:r>
        <w:rPr>
          <w:rFonts w:ascii="Amiri" w:hAnsi="Amiri" w:eastAsia="Amiri" w:cs="Amiri"/>
          <w:color w:val="111111"/>
          <w:sz w:val="28"/>
          <w:sz w:val="28"/>
          <w:szCs w:val="28"/>
          <w:rtl w:val="true"/>
          <w:lang w:bidi="ar-SA"/>
        </w:rPr>
        <w:t>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وقد تقدّم الكلام فيه في مبحث المصاهرة مفصّلاً فراجع</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بالزِّنا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أكثر القدماء ثبوت الخيار به للزّوج</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ذلك من الاُمور الفاحشة التي يكرهها الأزواج، ونفور النفوس منه أقوى من نحو العَمى والعَرَج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ولزوم العار العظيم به يقتضي كون تحمّله ضرراً عظيماً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ورد في الزّنا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النصّ‌</w:t>
      </w:r>
      <w:r>
        <w:rPr>
          <w:rStyle w:val="FootnoteAnchor"/>
          <w:rtl w:val="true"/>
        </w:rPr>
        <w:footnoteReference w:id="198"/>
      </w:r>
      <w:r>
        <w:rPr>
          <w:rFonts w:ascii="Amiri" w:hAnsi="Amiri" w:eastAsia="Amiri" w:cs="Amiri"/>
          <w:color w:val="111111"/>
          <w:sz w:val="28"/>
          <w:sz w:val="28"/>
          <w:szCs w:val="28"/>
          <w:rtl w:val="true"/>
          <w:lang w:bidi="ar-SA"/>
        </w:rPr>
        <w:t>قد مرَّ ما فيه وغيره من الوجوه لا تصلح لإثبات الخيار، سيّما وأنّ بيده الطلاق، وقد دلّت النصوص</w:t>
      </w:r>
      <w:r>
        <w:rPr>
          <w:rStyle w:val="FootnoteAnchor"/>
          <w:rtl w:val="true"/>
        </w:rPr>
        <w:footnoteReference w:id="199"/>
      </w:r>
      <w:r>
        <w:rPr>
          <w:rFonts w:ascii="Amiri" w:hAnsi="Amiri" w:eastAsia="Amiri" w:cs="Amiri"/>
          <w:color w:val="111111"/>
          <w:sz w:val="28"/>
          <w:sz w:val="28"/>
          <w:szCs w:val="28"/>
          <w:rtl w:val="true"/>
          <w:lang w:bidi="ar-SA"/>
        </w:rPr>
        <w:t>على حصر موجبات الفسخ فيما ليس ذلك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كلّه الخبر الذي رواه رفاعة،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المحدود والمحدودة هل تُردّ من النكاح‌؟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 ذهب المتأخّرون إلى أنّه ليس بعيبٍ يجوزُ الفسخ</w:t>
      </w:r>
      <w:r>
        <w:rPr>
          <w:rStyle w:val="FootnoteAnchor"/>
          <w:rtl w:val="true"/>
        </w:rPr>
        <w:footnoteReference w:id="201"/>
      </w:r>
      <w:r>
        <w:rPr>
          <w:rFonts w:ascii="Amiri" w:hAnsi="Amiri" w:eastAsia="Amiri" w:cs="Amiri"/>
          <w:color w:val="111111"/>
          <w:sz w:val="28"/>
          <w:sz w:val="28"/>
          <w:szCs w:val="28"/>
          <w:rtl w:val="true"/>
          <w:lang w:bidi="ar-SA"/>
        </w:rPr>
        <w:t>، وهو الحقّ‌</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49" w:name="pg11826_113862"/>
    </w:p>
    <w:p>
      <w:pPr>
        <w:pStyle w:val="BookText"/>
        <w:rPr/>
      </w:pPr>
      <w:bookmarkEnd w:id="49"/>
      <w:r>
        <w:rPr>
          <w:rFonts w:ascii="Amiri" w:hAnsi="Amiri" w:eastAsia="Amiri" w:cs="Amiri"/>
          <w:color w:val="111111"/>
          <w:sz w:val="28"/>
          <w:sz w:val="28"/>
          <w:szCs w:val="28"/>
          <w:rtl w:val="true"/>
          <w:lang w:bidi="ar-SA"/>
        </w:rPr>
        <w:t>ولا فَسْخ بالمتجدّد بعد العَقد في غير العنَّة، وفي الجنون المتجدّد قولٌ بالفسخ</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11086580_73709187"/>
      <w:bookmarkStart w:id="51" w:name="_Toc17"/>
      <w:bookmarkEnd w:id="50"/>
      <w:r>
        <w:rPr>
          <w:rtl w:val="true"/>
        </w:rPr>
        <w:t>العيب المتجدّد بعد العَقد</w:t>
      </w:r>
      <w:bookmarkEnd w:id="51"/>
    </w:p>
    <w:p>
      <w:pPr>
        <w:pStyle w:val="BookText"/>
        <w:rPr/>
      </w:pPr>
      <w:r>
        <w:rPr>
          <w:rFonts w:ascii="Amiri" w:hAnsi="Amiri" w:eastAsia="Amiri" w:cs="Amiri"/>
          <w:color w:val="111111"/>
          <w:sz w:val="28"/>
          <w:sz w:val="28"/>
          <w:szCs w:val="28"/>
          <w:rtl w:val="true"/>
          <w:lang w:bidi="ar-SA"/>
        </w:rPr>
        <w:t xml:space="preserve">بقي الكلام في أحكام العيوب زيادةً على 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نتعرّض لها في ضمن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أنّه في عيوب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فسخ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المتجدّد بعد العقد، في غير العنة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الجنون المتجدّد قولٌ بالفسخ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عيوب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فملخَّص القول فيها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العيب قبل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بعد العقد والوطء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بعد العقد وقبل الوطء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حادثاً قبل العقد، فلا كلام ولا إشكال في كونه موجباً لثبوت الخيار للزوج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حدث بعد العقد والوطء، فالمشهور بين الأصحاب أنّه لايوجب التسلّط على الفسخ</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لا أجدُ فيه خلافاً بين العامّة والخاصّة إلّامن ظاهر موضعٍ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 وصريح آخر</w:t>
      </w:r>
      <w:r>
        <w:rPr>
          <w:rStyle w:val="FootnoteAnchor"/>
          <w:rtl w:val="true"/>
        </w:rPr>
        <w:footnoteReference w:id="204"/>
      </w:r>
      <w:r>
        <w:rPr>
          <w:rFonts w:ascii="Amiri" w:hAnsi="Amiri" w:eastAsia="Amiri" w:cs="Amiri"/>
          <w:color w:val="111111"/>
          <w:sz w:val="28"/>
          <w:sz w:val="28"/>
          <w:szCs w:val="28"/>
          <w:rtl w:val="true"/>
          <w:lang w:bidi="ar-SA"/>
        </w:rPr>
        <w:t xml:space="preserve">، فخيّره مطلقاً، ومن أبي عليّ في </w:t>
      </w:r>
    </w:p>
    <w:p>
      <w:pPr>
        <w:pStyle w:val="BookText"/>
        <w:rPr/>
      </w:pPr>
      <w:r>
        <w:rPr>
          <w:rFonts w:ascii="IRNazanin" w:hAnsi="IRNazanin" w:eastAsia="IRNazanin"/>
          <w:color w:val="111111"/>
          <w:sz w:val="28"/>
          <w:sz w:val="28"/>
          <w:szCs w:val="28"/>
          <w:rtl w:val="true"/>
          <w:lang w:bidi="fa-IR"/>
        </w:rPr>
        <w:t>خصوص الجنون</w:t>
      </w:r>
      <w:r>
        <w:rPr>
          <w:rStyle w:val="FootnoteAnchor"/>
          <w:rtl w:val="true"/>
        </w:rPr>
        <w:footnoteReference w:id="205"/>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خيار في هذا الصورة اتّفاقاً</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تجدّد بعد العقد وقبل الوطء، ففيه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لايبيحُ‌الفسخ، وهوالمشهور شهرة عظيمة، كادت تكون إجماعاً</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الفسخ، اختاره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20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يخلو عن قوّة</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لاختصاص الخيار بالعيب السابق على العقد، باختصاص أكثر الأخبار كما قيل بالسابق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خبر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 امرأةً فوجد بها قرناً</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خبر الحذّاء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 امرأةً من وليّها، فوجد بها عيباً</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خبري الكناني والحسن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 امرأةً فوجد بها قرناً</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في كثيرٍ من النصوص</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يكون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يردّ النكاح من البَرَص</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والجُذام والجنون والعفل</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عليه السلام في صحيح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تردّ من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البَرَص والجُذام والجنون والقَرن</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Style w:val="FootnoteAnchor"/>
          <w:rtl w:val="true"/>
        </w:rPr>
        <w:footnoteReference w:id="217"/>
      </w:r>
      <w:r>
        <w:rPr>
          <w:rFonts w:ascii="Amiri" w:hAnsi="Amiri" w:eastAsia="Amiri" w:cs="Amiri"/>
          <w:color w:val="111111"/>
          <w:sz w:val="28"/>
          <w:sz w:val="28"/>
          <w:szCs w:val="28"/>
          <w:rtl w:val="true"/>
          <w:lang w:bidi="ar-SA"/>
        </w:rPr>
        <w:t>من النصوص المطلقة،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لا إطلاق لها، بدعوى كون كلّها في مقام عَدّ العيوب الموجبة للفسخ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أنّها موجبة له مطلقاً، فليست في مقام بيانه أصلاً كما عن المحقّق اليزدي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منصرفة إلى صورة السَّبق على العقد، كما عن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يقيّد إطلاقها بالنصوص الاُخر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بما دلّ عليه النصوص والفتاوى من استحقاق المرأة شيئاً من المُسمّى لو فسخ قبل الدخول، ولا يتأتّى ذلك إلّامع سبق العيب على العقد، حتّى يكون الصداق من أصله متزلزلاً، إذ لو تجدّد العيب بعد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استقرار المَهر 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وأنْ تستحقّ المَهر كاملاً، فيُعلم من ذلك اختصاص النصوص بالسَّبق على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مناقشة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منع الإطلاق لكون النصوص في مقام تعداد العيوب، فلأنّه خلاف</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الظاهر، إذ أيّ مانعٍ من كونها في مقام تعدادها وثبوت الإطلاق لها، كما هو ظاهرها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دعوى الانصراف فلأنّها بلا منشأ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استحقاق بعض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للمقام 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فقد يتوهّم أنّ المطلقات والمقيّدات حيث لا تنافي بينهما، فلا وجه لحمل المطلق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صحيح عبد الرحمن علّق الإمام عليه السلام ثبوت الخيار على عدم الوطء، وصرّح فيه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وقع عليها فلا 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 يقيّد إطلاق النصوص، ولا يضرّ عدم اشتماله على جميع العيوب، بعد عدم الفصل بينها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الإجماع المُدّعى على عدم ثبوت الخيار بعد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قبل الوطء وبعد العقد، ففي صحيح أبي عُبيدة علّق الإمام عليه السلام ثبوت الخيار على التدليس، وهذا يقتضي السبق، فهو بمفهوم الشرط يدلّ على ثبوته إذا كان بعده، وبه يقيّد إطلاق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الاستدلال له بصحيح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تزوّج المرأة فوجدَ بها قرناً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الظاهر كون الشرط التزويج بعد العيب</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فالجمع بين النصوص يقتضي البناء على اختصاص الخيار بصورة سبق العيب على العقد</w:t>
      </w:r>
      <w:r>
        <w:rPr>
          <w:rFonts w:eastAsia="Amiri" w:cs="Amiri" w:ascii="Amiri" w:hAnsi="Amiri"/>
          <w:color w:val="111111"/>
          <w:sz w:val="28"/>
          <w:szCs w:val="28"/>
          <w:rtl w:val="true"/>
          <w:lang w:bidi="ar-SA"/>
        </w:rPr>
        <w:t>.</w:t>
      </w:r>
      <w:bookmarkStart w:id="52" w:name="pg11826_113866"/>
    </w:p>
    <w:p>
      <w:pPr>
        <w:pStyle w:val="BookText"/>
        <w:rPr/>
      </w:pPr>
      <w:bookmarkEnd w:id="52"/>
      <w:r>
        <w:rPr>
          <w:rFonts w:ascii="Amiri" w:hAnsi="Amiri" w:eastAsia="Amiri" w:cs="Amiri"/>
          <w:color w:val="111111"/>
          <w:sz w:val="28"/>
          <w:sz w:val="28"/>
          <w:szCs w:val="28"/>
          <w:rtl w:val="true"/>
          <w:lang w:bidi="ar-SA"/>
        </w:rPr>
        <w:t>والخيار على الفور</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11086582_73709187"/>
      <w:bookmarkStart w:id="54" w:name="_Toc18"/>
      <w:bookmarkEnd w:id="53"/>
      <w:r>
        <w:rPr>
          <w:rtl w:val="true"/>
        </w:rPr>
        <w:t>فوريّة خيار الفسخ</w:t>
      </w:r>
      <w:bookmarkEnd w:id="54"/>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النصوص ثبوت هذا الخيار مطلقاً، من غير تقييده بزمانٍ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من الأصحاب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التسالم على أنّ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 على الفور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غير واحدٍ دعوى الاتّفاق عليه</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الغرض من الخيار دفع الضرر بالتسلّط على الفسخ، وهو يحصل بذلك، فيقتصر فيما خالف الأصل على مقدار ما يحصل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الاقتصار على المتيقّن لو تمّ‌، فإنّما هو مع عدم وجود مطلقٍ دالٍّ على ثبوت الخيار، وإلّا فلا وجه له، وقد عرفت في المقام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عدم تماميّة الاستدلال له بعموم أدلّة لزوم النكاح، بدعوى أنّه المرجع لو ارتفع اللّزوم عن عقدٍ في زمان، وشكّ بعد مضيّه في ثبوت الخيار أو اللّزوم لا استصحاب حكم الخاص، فإنّ ذلك يتمّ مع عدم الإطلاق لدليل الخيار، وإلّا فلا شبهة في أنّ إطلاق المقيّد يقدّم على إطلاق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الاستدلال له بأنّ في بعض الروايات دلالة عليه</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نعثر عليه، وقد اعترف جدّه بأنّه ليس لهم نصٌّ في ذلك بالخصوص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نظره الشريف إلى ما دلّ على سقوط الخيار بالدخول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الفوريّة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فالعمدة هو الإجماع، وكفى به مدركاً، فلو علم مَنْ له الخيار كان هوالرّجل أو المرأة، ولم يبادر بالفسخ، لزم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العلم بالفوريّة شرطٌ في لزوم العقد بتأخير الفسخ، فلو كان جاهلاً وأخّر الفسخ لا يلزم العقد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22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222"/>
      </w:r>
      <w:r>
        <w:rPr>
          <w:rFonts w:ascii="Amiri" w:hAnsi="Amiri" w:eastAsia="Amiri" w:cs="Amiri"/>
          <w:color w:val="111111"/>
          <w:sz w:val="28"/>
          <w:sz w:val="28"/>
          <w:szCs w:val="28"/>
          <w:rtl w:val="true"/>
          <w:lang w:bidi="ar-SA"/>
        </w:rPr>
        <w:t>بالأوّل، ونفى عنه البُعد الشيخ الأعظم رحمه الله</w:t>
      </w:r>
      <w:r>
        <w:rPr>
          <w:rStyle w:val="FootnoteAnchor"/>
          <w:rtl w:val="true"/>
        </w:rPr>
        <w:footnoteReference w:id="223"/>
      </w:r>
      <w:r>
        <w:rPr>
          <w:rFonts w:ascii="Amiri" w:hAnsi="Amiri" w:eastAsia="Amiri" w:cs="Amiri"/>
          <w:color w:val="111111"/>
          <w:sz w:val="28"/>
          <w:sz w:val="28"/>
          <w:szCs w:val="28"/>
          <w:rtl w:val="true"/>
          <w:lang w:bidi="ar-SA"/>
        </w:rPr>
        <w:t>، واستدلّ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مقتضى إطلاق النصوص، هو ثبوت الخيار مطلقاً، وإنّما خرجنا عنه بالإجماع على الفوريّة، وحيث أنّ المتيقّن منه ما لو علم بالفوريّة، فمع عدم العلم بها يبقى تحت إطلاق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بعض الأجلّة</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الإجماع الذي يكون المتيقّن منه ما إذا علم بالفوريّة أيضاً إنْ كان هو الإجماع على فوريّة هذا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مستلزمٌ للدور، إذ على هذا التقدير يتوقّف الإجماع على فوريّة هذا الخيار، على العلم بالفوريّة، المتوقّف على الإجماع على الفوريّة، إذ لا علم بها إلّامن قِبل الإجماع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منه هو الإجماع على سقوط هذا الخيار بالعلم بفوريّته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مستلزمٌ للغويّة هذا الإجماع، إذ لا معنى لفوريّة الخيار إلّاسقوطه بتأخير الفسخ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بطلاقٍ‌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فمجرّد العلم بفوريّته يكفي في سقوطه بالتأخير، ومعه يكون قيام الإجماع على سقوطه بالعلم بفوريّته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اختيار الشقّ الأوّل، ويجاب عن محذور الدور بأنّ الإجماع على الفوريّة لا يتوقّف على العلم خارجاً بها، بل المتوقّف عليه فرض العلم بها، إذ في مقام الإنشاء والإثبات لا يعتبر وجود الموضوع خارجاً والعلم بالفوريّة، وإنْ توقّف على الإجماع، إلّاأنّه لا يلزم محذور الدور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بالجعل دخيلٌ في الفعليّة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المحذور هو الذي ذكروه وجها لامتناع أخذ العلم بالحكم في موضوعه، وقد أثبتنا في محلّه إمكانه، سيّما مع تعدّد الدليل فيكون ذلك بنتيجة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يظهر أنّه في كلّ موردٍ شُكّ في كون هذا الخيار على الفور، ولم يكن موردُ الإجماع، يُبنى على عدم كونه على الفور، كما لو توقّف ثبوته على المرافعة إلى الحاكم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الفسخُ بالعيب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 إجماعاً</w:t>
      </w:r>
      <w:r>
        <w:rPr>
          <w:rStyle w:val="FootnoteAnchor"/>
          <w:rtl w:val="true"/>
        </w:rPr>
        <w:footnoteReference w:id="225"/>
      </w:r>
      <w:r>
        <w:rPr>
          <w:rFonts w:ascii="Amiri" w:hAnsi="Amiri" w:eastAsia="Amiri" w:cs="Amiri"/>
          <w:color w:val="111111"/>
          <w:sz w:val="28"/>
          <w:sz w:val="28"/>
          <w:szCs w:val="28"/>
          <w:rtl w:val="true"/>
          <w:lang w:bidi="ar-SA"/>
        </w:rPr>
        <w:t>ونصّاً، وقد صرّح به في صحيح الحذّاء</w:t>
      </w:r>
      <w:r>
        <w:rPr>
          <w:rStyle w:val="FootnoteAnchor"/>
          <w:rtl w:val="true"/>
        </w:rPr>
        <w:footnoteReference w:id="226"/>
      </w:r>
      <w:r>
        <w:rPr>
          <w:rFonts w:ascii="Amiri" w:hAnsi="Amiri" w:eastAsia="Amiri" w:cs="Amiri"/>
          <w:color w:val="111111"/>
          <w:sz w:val="28"/>
          <w:sz w:val="28"/>
          <w:szCs w:val="28"/>
          <w:rtl w:val="true"/>
          <w:lang w:bidi="ar-SA"/>
        </w:rPr>
        <w:t>وغيره، فلا يعتبر فيه ما يعتبر في الطلاق</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55" w:name="pg11826_113869"/>
    </w:p>
    <w:p>
      <w:pPr>
        <w:pStyle w:val="Heading3"/>
        <w:numPr>
          <w:ilvl w:val="2"/>
          <w:numId w:val="1"/>
        </w:numPr>
        <w:rPr/>
      </w:pPr>
      <w:bookmarkStart w:id="56" w:name="__RefHeading___Toc11086584_73709187"/>
      <w:bookmarkStart w:id="57" w:name="_Toc19"/>
      <w:bookmarkEnd w:id="55"/>
      <w:bookmarkEnd w:id="56"/>
      <w:r>
        <w:rPr>
          <w:rtl w:val="true"/>
        </w:rPr>
        <w:t>عدم اعتبار إذن الحاكم في الفسخ</w:t>
      </w:r>
      <w:bookmarkEnd w:id="57"/>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ولا إشكال في أنّه إذا صبرت المرأة عالمةً بالحكم والموضوع، راضيةً بالزوجيّة، سقط خيارها من غير فرقٍ بين العنَّة وغيرها من العيوب، لأنّ‌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الخيار كما مرّ يكون على الفور، فيسقط بتأخير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ولدلالة النصوص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البُختري، عن جعفر، عن أبيه، عن أميرالمؤمنين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العنين فإنْ رضيت أن تُقيم معه ثمّ طلبت الخيار بعد ذلك، فقد سقط الخيار، ولا خيار لها</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أنّه متى أقامت المرأة مع زوجها بعدما علمت أنّه عنينٌ‌، ورضيت به، لم يكن لها خيارٌ بعد الرضا</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ولأنّه من الحقوق فيسقط بالرضا، والالتزام بالعقد وبالإسقاط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لم ترض بها، وأرادت الفسخ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غير العَنة، لا خلاف</w:t>
      </w:r>
      <w:r>
        <w:rPr>
          <w:rStyle w:val="FootnoteAnchor"/>
          <w:rtl w:val="true"/>
        </w:rPr>
        <w:footnoteReference w:id="229"/>
      </w:r>
      <w:r>
        <w:rPr>
          <w:rFonts w:ascii="Amiri" w:hAnsi="Amiri" w:eastAsia="Amiri" w:cs="Amiri"/>
          <w:color w:val="111111"/>
          <w:sz w:val="28"/>
          <w:sz w:val="28"/>
          <w:szCs w:val="28"/>
          <w:rtl w:val="true"/>
          <w:lang w:bidi="ar-SA"/>
        </w:rPr>
        <w:t>إلّاعن ابن الجُنيد</w:t>
      </w:r>
      <w:r>
        <w:rPr>
          <w:rStyle w:val="FootnoteAnchor"/>
          <w:rtl w:val="true"/>
        </w:rPr>
        <w:footnoteReference w:id="230"/>
      </w:r>
      <w:r>
        <w:rPr>
          <w:rFonts w:ascii="Amiri" w:hAnsi="Amiri" w:eastAsia="Amiri" w:cs="Amiri"/>
          <w:color w:val="111111"/>
          <w:sz w:val="28"/>
          <w:sz w:val="28"/>
          <w:szCs w:val="28"/>
          <w:rtl w:val="true"/>
          <w:lang w:bidi="ar-SA"/>
        </w:rPr>
        <w:t>في عدم اعتبار إذن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الأدلّة، وعدم ما يوجبُ تقييده باعتبار إذنه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تثبت، لابدّ وأن تصبر حتّى تمضي سنة، بعد مراجعة الحاكم </w:t>
      </w:r>
    </w:p>
    <w:p>
      <w:pPr>
        <w:pStyle w:val="BookText"/>
        <w:rPr/>
      </w:pPr>
      <w:r>
        <w:rPr>
          <w:rFonts w:ascii="Amiri" w:hAnsi="Amiri" w:eastAsia="Amiri" w:cs="Amiri"/>
          <w:color w:val="111111"/>
          <w:sz w:val="28"/>
          <w:sz w:val="28"/>
          <w:szCs w:val="28"/>
          <w:rtl w:val="true"/>
          <w:lang w:bidi="ar-SA"/>
        </w:rPr>
        <w:t>ولابدَّ من الحاكم في العنَّة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بدونها على ما مرّ</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ثبتت لا يكون الخيار متوقّفاً على مضيّ السنة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يعتبر إذن الحاكم، كما أفاده المصنّف رحمه الله،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ولابدَّ من الحاكم في العنَّة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احتمل بعضهم أنْ يكون مراده اعتبار لزوم الرجوع إلى الحاكم لو لم يقرّ الرّجل بها، أو أنّه لابدّ من ذلك في الظاهر، كما هو الشأن في الاُمور المتنازع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عليه بالنسبة إلى ما يقتضيه تكليف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اختصاصه بالعنة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لا يعتبر إذنه، كما هو المشهور</w:t>
      </w:r>
      <w:r>
        <w:rPr>
          <w:rStyle w:val="FootnoteAnchor"/>
          <w:rtl w:val="true"/>
        </w:rPr>
        <w:footnoteReference w:id="232"/>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لاعتبار إذنه بخبر أبي البُختري، عن جعفرٍ،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 العنين سنةً من يوم ترافع إمرأته، فإنْ خَلُص إليها وإلّا 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الحسين بن عُلوان</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ضعيفان سنداً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فلوهب بن وهب أبي البُختري العامّي الكذّاب</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فلابن عُلوان</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مراد المصنّف رحمه الله اعتبار كون المتصدّي للفسخ هو الحاكم، فيفسخ بنفسه أو يأمر به، ويشهد به صحيح أبي حمزة الآتي في العنّين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ذكرتْ أنّها عذراء، فعلى الإمام أن يؤجّله سنة، فإنْ وصل إليها وإلّا فرّق بينهما</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 بالإمام، وثبوت هذه الوظيفة للحاكم الشرعي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أنّه لا يعتبر إذن الحاكم في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مع عدم ثبوت العَنَن، واحتمال ارتفاعه الذي عرفتَ أنّه يجبُ أن تنتظر سنة، فالظاهر أنّ مبدأ ذلك هو ظهور أثر العَنن للزوجة، لا من حين المرافعة إلى الحاكم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58" w:name="pg11826_113872"/>
    </w:p>
    <w:p>
      <w:pPr>
        <w:pStyle w:val="BookText"/>
        <w:rPr/>
      </w:pPr>
      <w:bookmarkEnd w:id="58"/>
      <w:r>
        <w:rPr>
          <w:rFonts w:ascii="IRNazanin" w:hAnsi="IRNazanin" w:eastAsia="IRNazanin"/>
          <w:color w:val="111111"/>
          <w:sz w:val="28"/>
          <w:sz w:val="28"/>
          <w:szCs w:val="28"/>
          <w:rtl w:val="true"/>
          <w:lang w:bidi="fa-IR"/>
        </w:rPr>
        <w:t>ولا مَهر مع الفَسخ قبل الدخول من الرّجل</w:t>
      </w:r>
      <w:r>
        <w:rPr>
          <w:rFonts w:eastAsia="IRNazanin" w:cs="IRNazanin"/>
          <w:color w:val="111111"/>
          <w:sz w:val="28"/>
          <w:szCs w:val="28"/>
          <w:rtl w:val="true"/>
          <w:lang w:bidi="fa-IR"/>
        </w:rPr>
        <w:t>.</w:t>
      </w:r>
    </w:p>
    <w:p>
      <w:pPr>
        <w:pStyle w:val="Heading3"/>
        <w:numPr>
          <w:ilvl w:val="2"/>
          <w:numId w:val="1"/>
        </w:numPr>
        <w:rPr/>
      </w:pPr>
      <w:bookmarkStart w:id="59" w:name="__RefHeading___Toc11086586_73709187"/>
      <w:bookmarkStart w:id="60" w:name="_Toc20"/>
      <w:bookmarkEnd w:id="59"/>
      <w:r>
        <w:rPr>
          <w:rtl w:val="true"/>
        </w:rPr>
        <w:t>حكم المَهر بعد الفسخ</w:t>
      </w:r>
      <w:bookmarkEnd w:id="60"/>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فسخ الزّوج أو الزّوجة بأحد العيوب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يكون ذلك قبل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ذلك بعده، حيث يجوزُ للجهل بالحال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العيب قبل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العيب بعده قبل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العيب بعد الوطء بناءً على تحقّق الخيار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التقادير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الفاسخ هو الزّوج، أو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هناك مدلّسٌ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فالصور عشرون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نخبة القول فيها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فسخ الزّوج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مَهر مع الفسخ قبل الدخول من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بل الإجماع بقسميه عليه،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وبعده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الحذّاء،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تزوّج امرأةً من وليّها، فوجد بها عيباً بعدما دخل بها؟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دلّست العَفلاء والبَرْصاء والمجنونة والمُفضاة ومن كان بها زمانة ظاهرة، فإنّها تردّ على أهلها من غير طلاق، ويأخذ الزّوج المَهر من وليّها الذي كان قد دلّسها، فإنْ لم يكن وليّها علم بشيء من ذلك، فلا شيء عليه، وتردّ على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أصاب الزّوج شيئاً ممّا أخذت منه فهو له، وإنْ لم يصب شيئاً فلا شيء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وتعتدّ منه عِدّة المطلّقة إنْ كان دخل بها، وإنْ لم يكن دخل بها فلا عِدّة عليها ولا مَهر لها</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الكناني المتقدّم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يردّها على أهلها صاغرة ولا مَهر لها</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غياث المتقدّم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صِداق لها</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تلكم من النصوص منطوقاً أو مفهوماً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الدخول، فلها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استحلّ من فرجها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الحذّاء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الحلبي أو حسنه، عن الإمام الصادق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يردّ النكاح من البَرَص والجُذام والجنون والعفل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 قد دخل بها، كيف يصنع بمهرها؟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 لها بما استحلّ من فرجها، ويغرم وليّها الذي أنكحها مثل ما ساق إليها</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محمّد بن مسلم، عن الإمام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عليّ عليه السلام من زوّج امرأةً فيها عيبٌ دلّسه، ولم يبيّن ذلك لزوجها، فإنّه يكون لها الصداق بما استحلّ من فرجها، ويكون الذي ساق الرّجل إليها على الذي زوّجها ولم يبيّن</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الفسخ بالمتجدّد بعد الدخول، فالواجب المُسمّى‌، وإنْ كان بعيبٍ موجود قبل العقد أو بعده قبل الدخول وَجبَ مَهر المثل، فإنّ الفسخ وإنْ كان في الحال، إلّاأنّه مستندٌ إلى حال حدوث العيب، فيكون كأنّه وقع مفسوخاً حين حَدَث العيب</w:t>
      </w:r>
      <w:r>
        <w:rPr>
          <w:rFonts w:eastAsia="Amiri" w:cs="Amiri" w:ascii="Amiri" w:hAnsi="Amiri"/>
          <w:color w:val="111111"/>
          <w:sz w:val="28"/>
          <w:szCs w:val="28"/>
          <w:rtl w:val="true"/>
          <w:lang w:bidi="ar-SA"/>
        </w:rPr>
        <w:t>»</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ويرجعُ به الزّوج على المُدَلِّس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فيصير كأنّه وقع فاسداً، فيلحقه أحكام الفاسد، منها وجوب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اجتهادٌ في مقابل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كان بالعيب السابق، إلّاأن الفسخ لايبطل العقد من أصله، بل من حين الفسخ، ولا يزيل الأحكام التي سبقت عليه، كما أفاده الشهيد الثاني</w:t>
      </w:r>
      <w:r>
        <w:rPr>
          <w:rStyle w:val="FootnoteAnchor"/>
          <w:rtl w:val="true"/>
        </w:rPr>
        <w:footnoteReference w:id="245"/>
      </w:r>
      <w:r>
        <w:rPr>
          <w:rFonts w:ascii="Amiri" w:hAnsi="Amiri" w:eastAsia="Amiri" w:cs="Amiri"/>
          <w:color w:val="111111"/>
          <w:sz w:val="28"/>
          <w:sz w:val="28"/>
          <w:szCs w:val="28"/>
          <w:rtl w:val="true"/>
          <w:lang w:bidi="ar-SA"/>
        </w:rPr>
        <w:t>وغيره</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هناك مدلّسٌ غير الزّوجة، بأنْ زوّجها ولم يبيّن عيبها كما في صحيح محمّد، مع علمه بالعيب، فلا 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كلام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به الزّوج على المدلّس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متّحداً كان أو متعدّداً، وليّاً شرعيّاً كان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كصحاح الحذّاء ومحمّد والحلبي المتقدّمة وغيرها، وعليه فلا يُصغى إلى ما قيل من أنّه إنْ كان حقّاً ثابتاً لها بالدخول، فلا رجوع على المدلّس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حيث أنّه إذا لم يكن المزوّج عالماً بالعيب، لا يرجع الزّوج إليه، كما صرّح به في النصوص المتقدّمة، مضافاً إلى عدم صدق التدليس حينئذٍ، الذي هو الموضوع في الأخبار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أنكر الولي مثلاً عمله بالعيب، وأمكن في حقّه ذلك، فعلى الزّوج إقامة البيّنة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فَقَدها فله عليه اليمين، فإنْ لم يحلف وحَلَف الزّوج، فلا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حَلف، فهل يرجع الزّوج على المرأة، لأنّها الغارّة، حيث لم تُعلِم الوليّ بذلك، أم لا لاعتراف الزّوج بعدم كونها غارّة، لفرض ادّعائه علم الولي بذلك‌؟</w:t>
      </w:r>
    </w:p>
    <w:p>
      <w:pPr>
        <w:pStyle w:val="BookText"/>
        <w:rPr/>
      </w:pPr>
      <w:r>
        <w:rPr>
          <w:rFonts w:ascii="Amiri" w:hAnsi="Amiri" w:eastAsia="Amiri" w:cs="Amiri"/>
          <w:color w:val="111111"/>
          <w:sz w:val="28"/>
          <w:sz w:val="28"/>
          <w:szCs w:val="28"/>
          <w:rtl w:val="true"/>
          <w:lang w:bidi="ar-SA"/>
        </w:rPr>
        <w:t>وجهان، أظهرهما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الزّوجة هي المدلِّسة، فيرجع الزّوج بالمَهر عليها، كما صرّح به الأصحاب</w:t>
      </w:r>
      <w:r>
        <w:rPr>
          <w:rStyle w:val="FootnoteAnchor"/>
          <w:rtl w:val="true"/>
        </w:rPr>
        <w:footnoteReference w:id="247"/>
      </w:r>
      <w:r>
        <w:rPr>
          <w:rFonts w:ascii="Amiri" w:hAnsi="Amiri" w:eastAsia="Amiri" w:cs="Amiri"/>
          <w:color w:val="111111"/>
          <w:sz w:val="28"/>
          <w:sz w:val="28"/>
          <w:szCs w:val="28"/>
          <w:rtl w:val="true"/>
          <w:lang w:bidi="ar-SA"/>
        </w:rPr>
        <w:t>، 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عليه السلام في خبر رفاعة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رجلاً تزوّج امرأةً وزوّجه إيّاها رجلٌ لا يعرف دخيلة أمرها، لم يكن عليه شيء، وكان المَهر يأخذه منها</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الحلبي أو حسنه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ولّته امرأةً أمرها أو ذات قرابةٍ أو جارٍ لها، لا يعلم دخيلة أمرها، فوجدها قد دلّست عيباً هو بها؟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المَهر منها، ولا يكون على الذي زوّجها شيء</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يعلم الزّوج مَن المُدلّس، هل هو المزوّج أم الزّوجة‌؟ فيَعلمُ بضمان أحدهما، فحينئذٍ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أقامت الزّوجة البيّنة على أنّها أعلمت المزوّج بالعيب، فيرجع إليه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وإلّا فإنْ حلف المزوّج على عدم العلم بالعيب، فيرجع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نكل، فحلفت رجع إليه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المشهور</w:t>
      </w:r>
      <w:r>
        <w:rPr>
          <w:rStyle w:val="FootnoteAnchor"/>
          <w:rtl w:val="true"/>
        </w:rPr>
        <w:footnoteReference w:id="250"/>
      </w:r>
      <w:r>
        <w:rPr>
          <w:rFonts w:ascii="Amiri" w:hAnsi="Amiri" w:eastAsia="Amiri" w:cs="Amiri"/>
          <w:color w:val="111111"/>
          <w:sz w:val="28"/>
          <w:sz w:val="28"/>
          <w:szCs w:val="28"/>
          <w:rtl w:val="true"/>
          <w:lang w:bidi="ar-SA"/>
        </w:rPr>
        <w:t>بين الأصحاب أنّه لو كان الرجوع على غير الزّوجة، فلا ريب أنّه يرجع بجميع ما غرمه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الرجوع عليها، فلا يرجع بالجميع، بل يجبُ أن يستثنى منه ما يكون مَهراً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الوطء المحترم لا يخلو من 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اجتهادٌ في مقابل النصوص، وقد صرّح فيها بالرجوع إليها في تمام المَهر، مع أنّه اجتهادٌ غير صحيح، إذ الظاهر أنّ الرجوع عليها بالمهر عقوبة لتدليسها، كما في الرجوع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يبقى موردٌ للنزاع في أنّ المستثنى هل هو مَهر المَثل كما عن ابن الجُنيد</w:t>
      </w:r>
      <w:r>
        <w:rPr>
          <w:rStyle w:val="FootnoteAnchor"/>
          <w:rtl w:val="true"/>
        </w:rPr>
        <w:footnoteReference w:id="251"/>
      </w:r>
      <w:r>
        <w:rPr>
          <w:rFonts w:ascii="Amiri" w:hAnsi="Amiri" w:eastAsia="Amiri" w:cs="Amiri"/>
          <w:color w:val="111111"/>
          <w:sz w:val="28"/>
          <w:sz w:val="28"/>
          <w:szCs w:val="28"/>
          <w:rtl w:val="true"/>
          <w:lang w:bidi="ar-SA"/>
        </w:rPr>
        <w:t>لأنّه قد استوفى منفعة البُضع، فوجب عِوضه، وهو مَهر المثل، أم هو أقلّ ما يتموّل في العادة كما عن الأكثر</w:t>
      </w:r>
      <w:r>
        <w:rPr>
          <w:rStyle w:val="FootnoteAnchor"/>
          <w:rtl w:val="true"/>
        </w:rPr>
        <w:footnoteReference w:id="252"/>
      </w:r>
      <w:r>
        <w:rPr>
          <w:rFonts w:ascii="Amiri" w:hAnsi="Amiri" w:eastAsia="Amiri" w:cs="Amiri"/>
          <w:color w:val="111111"/>
          <w:sz w:val="28"/>
          <w:sz w:val="28"/>
          <w:szCs w:val="28"/>
          <w:rtl w:val="true"/>
          <w:lang w:bidi="ar-SA"/>
        </w:rPr>
        <w:t>، اقتصاراً في المخالفة على موضع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هناك مدلّسٌ‌، كما لو كان العيب خفيّاً لم تطّلع عليه المرأة، فضلاً عن المتولّي للتزويج، فالظاهر أنّه لا رجوع، لانتفاء المقتضي، ومقتضى إطلاق النصوص المتضمّنة أنّه مع الدخول يثبُت المَهرلها، هو ثبوت المسمّى‌، كما لايخفى‌</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فيما إذا كان الفسخ من الرَّجل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المرأة لا مَهر لها قبل الدخول، إلّافي العنة، فيثبتُ 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مَهر لها قبل الدخول، إلّافي العنة، فيثبت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 المستثنى منه</w:t>
      </w:r>
      <w:r>
        <w:rPr>
          <w:rStyle w:val="FootnoteAnchor"/>
          <w:rtl w:val="true"/>
        </w:rPr>
        <w:footnoteReference w:id="253"/>
      </w:r>
      <w:r>
        <w:rPr>
          <w:rFonts w:ascii="Amiri" w:hAnsi="Amiri" w:eastAsia="Amiri" w:cs="Amiri"/>
          <w:color w:val="111111"/>
          <w:sz w:val="28"/>
          <w:sz w:val="28"/>
          <w:szCs w:val="28"/>
          <w:rtl w:val="true"/>
          <w:lang w:bidi="ar-SA"/>
        </w:rPr>
        <w:t>، وبلا خلافٍ معتدٍّ به في المستثنى</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إذا فسخت الزّوجة العقد، فقد حَلّ بجميع توابعه التي منها استحقاق المزوّجة للمهر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وعموم العِلّة في خبر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 زنت قبل أن يدخل بها؟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ولا صداق لها لأنّ الحَدث كان من قِبلها</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أنّه كلّما كان السبب الموجب لفسخ العقد من قِبل المرأة، لا مَهر لها، هكذا استدلّ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الفرض وقوع النكاح صحيحاً، والفسخ لا يبطله من أصله، بل من حين الفسخ، ولا يزيل الأحكام التي سبقت عليه، ولذا لا يرجع عليها بالنفقة الماضية، وحيثُ أنّ المَهر تملكه بالعقد وليس هو عوضاً في باب النكاح، فلا وجه للقول بارتفاع استحقاقها إيّاه بالفسخ</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الخبر فهو على خلاف المدّعى أدلّ‌، فإنّه يدلّ على أنّ سبب الفسخ إنْ كان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قِبلها لا مَهر لها، وفي المقام سببُ الفسخ من قِبل الزّوج لا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فالعمدة فيه تسالم الأصحاب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له صحيح أبي حمزة،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تزوّج الرّجل المرأة الثيّب التي تزوّجت زوجاً غيره، فزعمت أنّه لم يقربها منذ 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ذكرت أنّها عَذراء، فعلى الإمام أن يؤجّله سنة، فإنْ وصل إليها، وإلّا فرّق بينهما، واُعطيت نصف الصِّداق، ولا عِدّة عليها</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خبر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عنّين دلّس نفسه لامراةٍ ما حاله‌؟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المَهر، ويفرّق بينهما إذا علم أنّه لا يأتي النساء</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فلضعفه في نفسه، وعدم العمل به، ومعارضته بما هو أشهر وأصَحّ سنداً منه لابدّ من طرحه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ذكر الشيخ</w:t>
      </w:r>
      <w:r>
        <w:rPr>
          <w:rStyle w:val="FootnoteAnchor"/>
          <w:rtl w:val="true"/>
        </w:rPr>
        <w:footnoteReference w:id="258"/>
      </w:r>
      <w:r>
        <w:rPr>
          <w:rFonts w:ascii="Amiri" w:hAnsi="Amiri" w:eastAsia="Amiri" w:cs="Amiri"/>
          <w:color w:val="111111"/>
          <w:sz w:val="28"/>
          <w:sz w:val="28"/>
          <w:szCs w:val="28"/>
          <w:rtl w:val="true"/>
          <w:lang w:bidi="ar-SA"/>
        </w:rPr>
        <w:t>وجملة من الأصحاب</w:t>
      </w:r>
      <w:r>
        <w:rPr>
          <w:rStyle w:val="FootnoteAnchor"/>
          <w:rtl w:val="true"/>
        </w:rPr>
        <w:footnoteReference w:id="259"/>
      </w:r>
      <w:r>
        <w:rPr>
          <w:rFonts w:ascii="Amiri" w:hAnsi="Amiri" w:eastAsia="Amiri" w:cs="Amiri"/>
          <w:color w:val="111111"/>
          <w:sz w:val="28"/>
          <w:sz w:val="28"/>
          <w:szCs w:val="28"/>
          <w:rtl w:val="true"/>
          <w:lang w:bidi="ar-SA"/>
        </w:rPr>
        <w:t>أنّه لو فسخت المرأة بالخِصاء ثبت لها المَهر مع الخلوة ويُعزّر،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بموثّق سماعة،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خصيّاً دلّس نفسه لامراة‌؟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وتأخذالمرأة منه صداقها، ويوجع ظهره كما دلّس نفسه</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ابن مسكان،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بمسألةٍ مع ابن أعين،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عن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خِصيّ قد دلّس نفسه لامراةٍ ودخل بها فوجدته خصيّاً؟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ويوجع ظهره ويكون المَهر لها لدخوله عليها</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الصحيح هو ثبوت المَهر في صورة الدخول بها، وهو الوطء، لا الخلوة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الموثّق فهو مطلقٌ غير مختصّ بالخلوة، ويقيّد إطلاقه بالصحيح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خِصيّ دلّس نفسه لامراةٍ ما عليه‌؟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يوجع ظهره، ويفرّق بينهما، وعليه المَهر كاملاً إنْ دخل بها، وإنْ لم يدخل بها فعليه نصف المَهر</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النصوص يقتضي البناء على أنّه مع عدم الدخول بها يثبت نصف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ثبوت نصف الصداق مطلقاً</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فمضافاً إلى عدم حجيّته، أنّه مطلقٌ قابلٌ للحمل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من أنّ ذلك مخالفٌ للقولين، فإنّهما بين مُثبتٍ للنصف مطلقاً كالصدوقين</w:t>
      </w:r>
      <w:r>
        <w:rPr>
          <w:rStyle w:val="FootnoteAnchor"/>
          <w:rtl w:val="true"/>
        </w:rPr>
        <w:footnoteReference w:id="265"/>
      </w:r>
      <w:r>
        <w:rPr>
          <w:rFonts w:ascii="Amiri" w:hAnsi="Amiri" w:eastAsia="Amiri" w:cs="Amiri"/>
          <w:color w:val="111111"/>
          <w:sz w:val="28"/>
          <w:sz w:val="28"/>
          <w:szCs w:val="28"/>
          <w:rtl w:val="true"/>
          <w:lang w:bidi="ar-SA"/>
        </w:rPr>
        <w:t>والجميع كذلك</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يمنعُ عن الفتوى، إذ المخالفة مع القولين في كيفيّة الجمع بين النصوص لا مانع</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وبعده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مع أنّه لو كان اللّازم مراعاة فتوى الأصحاب، تعيّن البناء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 القطع بالجميع بالدخول لاستقراره به مع عدم الخلاف فيه في الظاهر، والنصف مع عدمه إنْ خلى بها، للوفاق من العاملين بالنصوص عليه، وحينئذٍ يبقى الشكّ في النصف الآخر والاحتياط فيه لا يُترك</w:t>
      </w:r>
      <w:r>
        <w:rPr>
          <w:rFonts w:eastAsia="Amiri" w:cs="Amiri" w:ascii="Amiri" w:hAnsi="Amiri"/>
          <w:color w:val="111111"/>
          <w:sz w:val="28"/>
          <w:szCs w:val="28"/>
          <w:rtl w:val="true"/>
          <w:lang w:bidi="ar-SA"/>
        </w:rPr>
        <w:t>)</w:t>
      </w:r>
      <w:r>
        <w:rPr>
          <w:rStyle w:val="FootnoteAnchor"/>
          <w:rtl w:val="true"/>
        </w:rPr>
        <w:footnoteReference w:id="26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ذكره المصنّف رحمه الله في فسخ الزّوج، يظهر أنّه إنْ كان فسخ 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الدخول، كان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استقرّ بالوطء، وبما استحلّ من فرجها، كما هو المشهور بين الأصحاب، بل حُكي عن بعضهم الإجماع عليه</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1" w:name="pg11826_113882"/>
    </w:p>
    <w:p>
      <w:pPr>
        <w:pStyle w:val="BookText"/>
        <w:rPr/>
      </w:pPr>
      <w:bookmarkEnd w:id="61"/>
      <w:r>
        <w:rPr>
          <w:rFonts w:ascii="Amiri" w:hAnsi="Amiri" w:eastAsia="Amiri" w:cs="Amiri"/>
          <w:color w:val="111111"/>
          <w:sz w:val="28"/>
          <w:sz w:val="28"/>
          <w:szCs w:val="28"/>
          <w:rtl w:val="true"/>
          <w:lang w:bidi="ar-SA"/>
        </w:rPr>
        <w:t>والقولُ قول المنكر للعيب</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11086588_73709187"/>
      <w:bookmarkStart w:id="63" w:name="_Toc21"/>
      <w:bookmarkEnd w:id="62"/>
      <w:r>
        <w:rPr>
          <w:rtl w:val="true"/>
        </w:rPr>
        <w:t>فيما يفصل به النزاع لو تداعيا في العيب</w:t>
      </w:r>
      <w:bookmarkEnd w:id="63"/>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فيها عن موارد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العيب إنْ كان جليّاً، فقَطْعُ المنازعة فيه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خفيّاً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يمكن علم الغير به، فلا إشكال في أنّ على مُدّعي العيب البيّنة، وعلى منكره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يمكن علم الغير به، لم تُسمع البيّنة، بل لابدّ من إثباته إمّا من إقرار ذيه، أو البيّنة بإقراره، أو اليمين المردودة، أو نكوله عن اليمين، وإنْ لم يردّها بناء على القضاء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شيءٌ من ذلك،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قولُ المنكر للعيب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يمينه، لأصالة السلامة، ولأنّه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يُترك لو 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ولصحيح أبي حمزة المتقدّم</w:t>
      </w:r>
      <w:r>
        <w:rPr>
          <w:rStyle w:val="FootnoteAnchor"/>
          <w:rtl w:val="true"/>
        </w:rPr>
        <w:footnoteReference w:id="268"/>
      </w:r>
      <w:r>
        <w:rPr>
          <w:rFonts w:ascii="Amiri" w:hAnsi="Amiri" w:eastAsia="Amiri" w:cs="Amiri"/>
          <w:color w:val="111111"/>
          <w:sz w:val="28"/>
          <w:sz w:val="28"/>
          <w:szCs w:val="28"/>
          <w:rtl w:val="true"/>
          <w:lang w:bidi="ar-SA"/>
        </w:rPr>
        <w:t xml:space="preserve">، ولذا ذكر غير واحدٍ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خلاف</w:t>
      </w:r>
      <w:r>
        <w:rPr>
          <w:rStyle w:val="FootnoteAnchor"/>
          <w:rtl w:val="true"/>
        </w:rPr>
        <w:footnoteReference w:id="269"/>
      </w:r>
      <w:r>
        <w:rPr>
          <w:rFonts w:ascii="Amiri" w:hAnsi="Amiri" w:eastAsia="Amiri" w:cs="Amiri"/>
          <w:color w:val="111111"/>
          <w:sz w:val="28"/>
          <w:sz w:val="28"/>
          <w:szCs w:val="28"/>
          <w:rtl w:val="true"/>
          <w:lang w:bidi="ar-SA"/>
        </w:rPr>
        <w:t xml:space="preserve">يعتدّ به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وقع النزاع بينهما في العَنة، فإنْ ادّعى الوطء وأنكرته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كانت عذراء، فعليها إقامة البيّنة بأن تنظر إليها من يُوثَق بها من النساء، كما في صحيح أبي حمزة المتقدّم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كانت ثيّباً، حشاها القابلة الخَلُوق، فإنْ ظهر على العضو صُدّق كما في خبر عبد اللّه بن الفضل</w:t>
      </w:r>
      <w:r>
        <w:rPr>
          <w:rStyle w:val="FootnoteAnchor"/>
          <w:rtl w:val="true"/>
        </w:rPr>
        <w:footnoteReference w:id="270"/>
      </w:r>
      <w:r>
        <w:rPr>
          <w:rFonts w:ascii="Amiri" w:hAnsi="Amiri" w:eastAsia="Amiri" w:cs="Amiri"/>
          <w:color w:val="111111"/>
          <w:sz w:val="28"/>
          <w:sz w:val="28"/>
          <w:szCs w:val="28"/>
          <w:rtl w:val="true"/>
          <w:lang w:bidi="ar-SA"/>
        </w:rPr>
        <w:t>، أو تستذفر بالزّعفران ثمّ يَغسل ذكره فإنْ خَرَج الماءُ أصفر صَدّقه كما في خبر غياث</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لم يدّع الوطء، لا يثبت العنة إلّابإقرار الزّوج أو البيّنة بإقراره، أو اليمين المردودة، أو نكوله عن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كذلك، فادّعتِ عَنته وأنكر، فالقولُ قوله مع يمينه، ولا تُسمع منها البيّنة على العَنن، لكونه لا يعلم إلّامن قبله، لكونه أعمٌّ من العجز عن وطء إمرأته بخصوصها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على ما ذكروه في المقام بإيرادين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الشهيد الثاني رحمه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يُشكل ثبوته باليمين المردودة، بناءً على أنّها كالبيّنة، فإنّها حينئذٍ كالبيّنة منها، والفرض عدم سماعها منه، فكذا ما قام مقامها</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كونها بحكم البيّنة المسموعة في إثبات الحقّ‌، لا أنّها بحكمها في السّماع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أمكن إطّلاع الغير عليها، فلِمَ لا تُسمع منها البيّنة، وإنْ لم يُمكن الاطّلاع عليها، فلِمَ يُسمع دعوى الزّوجة مع يمينها عليه‌؟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فرقٌ بين الزّوجة وغيرها، بإمكان إطّلاعها عليها بمرور الأيّام، وتكرّر الأحوال، وتعاضد القرائن، بخلاف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ويؤجّل الحاكمُ العنّين مع المرافعة</w:t>
      </w:r>
    </w:p>
    <w:p>
      <w:pPr>
        <w:pStyle w:val="BookText"/>
        <w:rPr/>
      </w:pPr>
      <w:r>
        <w:rPr>
          <w:rFonts w:ascii="Amiri" w:hAnsi="Amiri" w:eastAsia="Amiri" w:cs="Amiri"/>
          <w:color w:val="111111"/>
          <w:sz w:val="28"/>
          <w:sz w:val="28"/>
          <w:szCs w:val="28"/>
          <w:rtl w:val="true"/>
          <w:lang w:bidi="ar-SA"/>
        </w:rPr>
        <w:t>والمنسوب إلى الصدوقين</w:t>
      </w:r>
      <w:r>
        <w:rPr>
          <w:rStyle w:val="FootnoteAnchor"/>
          <w:rtl w:val="true"/>
        </w:rPr>
        <w:footnoteReference w:id="273"/>
      </w:r>
      <w:r>
        <w:rPr>
          <w:rFonts w:ascii="Amiri" w:hAnsi="Amiri" w:eastAsia="Amiri" w:cs="Amiri"/>
          <w:color w:val="111111"/>
          <w:sz w:val="28"/>
          <w:sz w:val="28"/>
          <w:szCs w:val="28"/>
          <w:rtl w:val="true"/>
          <w:lang w:bidi="ar-SA"/>
        </w:rPr>
        <w:t>وابن حمزة</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يُقام العنّين في الماء البارد، فإنْ تقلّص وتشنَّج ذَكره حُكِم بقوله، وإنْ بقي مسترخياً حُكم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الصدوق،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ادّعت المرأة على زوجها أنّه عنينٌ وأنكر الرّجل أنْ يكون ذلك، فالحكم فيه أن يقعد الرّجل في ماء بارد، فإنْ استرخى ذَكَره فهو عنينٌ‌، وإنْ تشنّج فليس بعنين</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والخبر معتبرٌ؛ لأنّ الصدوق ينسبه إلى المعصوم جزماً، وقد مرّ غير مرّة أنّ مثل هذا المرسل حجّة إنْ كان المُرْسِل ثقة، ويؤيّده قول الأطبّاء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فالعنة ليست من العيوب التي لا يُمكن الاطّلاع عليها فتسمع بيّنتها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الصدوق رحمه الله رواية اُخرى في معرفة العنة،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خبرٍ آخر أنّه يُطعم السَّمك الطري ثلاثة أيّام، ثمّ يقال له بُلْ على الرّماد، فإنْ ثقب بوله الرّماد فليس بعنّين، وإنْ لم يثقب بوله الرّماد فهو عنين</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مرسلٌ غير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فلو ثبت العَنَن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صَبَرت عالمةً بالحُكم والموضوع، ورضيت، فلا كلام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تصبر، بل رفعت أمرها إلى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يؤجِّلُ الحاكم العِنِّين مع المرافعة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سنةً‌، فإنْ وطأها أو غيرها فلا فسخ، وإلّا فسخت، ولها نصف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يعالج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وطئها أو غيرها فلا فسخ، وإلّا فسخت، ولها نصف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Style w:val="FootnoteAnchor"/>
          <w:rtl w:val="true"/>
        </w:rPr>
        <w:footnoteReference w:id="277"/>
      </w:r>
      <w:r>
        <w:rPr>
          <w:rFonts w:ascii="Amiri" w:hAnsi="Amiri" w:eastAsia="Amiri" w:cs="Amiri"/>
          <w:color w:val="111111"/>
          <w:sz w:val="28"/>
          <w:sz w:val="28"/>
          <w:szCs w:val="28"/>
          <w:rtl w:val="true"/>
          <w:lang w:bidi="ar-SA"/>
        </w:rPr>
        <w:t>الكلام في ذلك كلّه مفصّلاً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bookmarkStart w:id="64" w:name="pg11826_113886"/>
    </w:p>
    <w:p>
      <w:pPr>
        <w:pStyle w:val="Heading3"/>
        <w:numPr>
          <w:ilvl w:val="2"/>
          <w:numId w:val="1"/>
        </w:numPr>
        <w:rPr/>
      </w:pPr>
      <w:bookmarkStart w:id="65" w:name="__RefHeading___Toc11086590_73709187"/>
      <w:bookmarkStart w:id="66" w:name="_Toc22"/>
      <w:bookmarkEnd w:id="64"/>
      <w:bookmarkEnd w:id="65"/>
      <w:r>
        <w:rPr>
          <w:rtl w:val="true"/>
        </w:rPr>
        <w:t>التدليس</w:t>
      </w:r>
      <w:bookmarkEnd w:id="6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بيان التدليس موضوعاً وحكماً، لابدَّ من بيان أمرٍ يترتّب عليه فروع كثيرة،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لزوم عقد النكاح، هل هو لزومٌ حكمي لكي لا يكون قابلاً للفسخ، ويكون شرط الخيار فيه منافياً لمقتضى العقد، بل مخالفاً للكتاب والسُّنة‌؟</w:t>
      </w:r>
    </w:p>
    <w:p>
      <w:pPr>
        <w:pStyle w:val="BookText"/>
        <w:rPr/>
      </w:pPr>
      <w:r>
        <w:rPr>
          <w:rFonts w:ascii="Amiri" w:hAnsi="Amiri" w:eastAsia="Amiri" w:cs="Amiri"/>
          <w:color w:val="111111"/>
          <w:sz w:val="28"/>
          <w:sz w:val="28"/>
          <w:szCs w:val="28"/>
          <w:rtl w:val="true"/>
          <w:lang w:bidi="ar-SA"/>
        </w:rPr>
        <w:t>أم يكون حقيّاً قابلاً لذلك كالبيع، ويترتّب على ذلك مجيء خيار العيب فيه مطلقاً، وخيار تخلّف الشرط والوصف وغيرها وعدمه‌؟</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الحقّ هو الأوّل لعدم مشرعيّة التقايل فيه اتّفاقاً، وللاتّفاق المدّعى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27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28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وغيرها</w:t>
      </w:r>
      <w:r>
        <w:rPr>
          <w:rStyle w:val="FootnoteAnchor"/>
          <w:rtl w:val="true"/>
        </w:rPr>
        <w:footnoteReference w:id="283"/>
      </w:r>
      <w:r>
        <w:rPr>
          <w:rFonts w:ascii="Amiri" w:hAnsi="Amiri" w:eastAsia="Amiri" w:cs="Amiri"/>
          <w:color w:val="111111"/>
          <w:sz w:val="28"/>
          <w:sz w:val="28"/>
          <w:szCs w:val="28"/>
          <w:rtl w:val="true"/>
          <w:lang w:bidi="ar-SA"/>
        </w:rPr>
        <w:t xml:space="preserve">على أنّه لا يدخله خيارُ الشرط، ولا يصحّ شرط الخيار فيه،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لعلّ منافاته لعقد النكاح من ضروريّات الفقه</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بإطلاق دليل لزومه، فإنّ مقتضى ذلك عدم سقوط اللّزوم إلّابما ورد فيه النصّ الخاص، وعلى ذلك بنينا على أنّ الأصل في كلّ ماشكّ </w:t>
      </w:r>
    </w:p>
    <w:p>
      <w:pPr>
        <w:pStyle w:val="BookText"/>
        <w:rPr/>
      </w:pPr>
      <w:r>
        <w:rPr>
          <w:rFonts w:ascii="Amiri" w:hAnsi="Amiri" w:eastAsia="Amiri" w:cs="Amiri"/>
          <w:color w:val="111111"/>
          <w:sz w:val="28"/>
          <w:sz w:val="28"/>
          <w:szCs w:val="28"/>
          <w:rtl w:val="true"/>
          <w:lang w:bidi="ar-SA"/>
        </w:rPr>
        <w:t>في أنّه حقٌّ قابلٌ للإسقاط أو حكمٌ غير قابل له، هو البناء على الثاني، إلّاأن يثبت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عموم دليل لزوم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هو دخول خيار الشرط في جميع العقود، منها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قيّد إطلاق ذلك الدليل في النصوص الاُخر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بالشرط المخالف للكتاب والسُّنة، وإذا كان لزوم النكاح حُكميّاً لم يشمله دليل الشرط، ومع الشكّ فيه يُشكّ في مصداق المُخصّص، والثابت عدم صحّة التمسّك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الخيار فيه بَطَل العقد أيضاً، لا لما قيل من أنّ الشرط الفاسد يُفسد العقد، لأنّه قد حقّقناه في محلّه من هذا الشرح</w:t>
      </w:r>
      <w:r>
        <w:rPr>
          <w:rStyle w:val="FootnoteAnchor"/>
          <w:rtl w:val="true"/>
        </w:rPr>
        <w:footnoteReference w:id="285"/>
      </w:r>
      <w:r>
        <w:rPr>
          <w:rFonts w:ascii="Amiri" w:hAnsi="Amiri" w:eastAsia="Amiri" w:cs="Amiri"/>
          <w:color w:val="111111"/>
          <w:sz w:val="28"/>
          <w:sz w:val="28"/>
          <w:szCs w:val="28"/>
          <w:rtl w:val="true"/>
          <w:lang w:bidi="ar-SA"/>
        </w:rPr>
        <w:t>أنّه لا يُفسد العقد، بل من جهة أنّ شرط الخيار مرجعه إلى تحديد الزوجيّة بما قَبل الفسخ، وهذا ينافي قصد الدوام أو المؤجّل إلى أجلٍ معلوم، وهذا بخلاف سائر الشروط، فإنّ مرجعها إلى تعليق الالتزام بترتيب الآثار على وجودها، لا جعل الخيار على تقدير التخلّف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عقد النكاح لازمٌ ذاتاً، لا يحكم بجواز فسخه إلّافيما دلّ عليه دليلٌ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هذا، فاعلم أنّه وقع النزاع في التدليس موضوعاً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يصدق بمجرّد عدم الإخبار بالعيب مع خفائه، أم يعتبر فيه كتمان العيب، وإظهار عدمه‌؟</w:t>
      </w:r>
    </w:p>
    <w:p>
      <w:pPr>
        <w:pStyle w:val="BookText"/>
        <w:rPr/>
      </w:pPr>
      <w:r>
        <w:rPr>
          <w:rFonts w:ascii="Amiri" w:hAnsi="Amiri" w:eastAsia="Amiri" w:cs="Amiri"/>
          <w:color w:val="111111"/>
          <w:sz w:val="28"/>
          <w:sz w:val="28"/>
          <w:szCs w:val="28"/>
          <w:rtl w:val="true"/>
          <w:lang w:bidi="ar-SA"/>
        </w:rPr>
        <w:t>والظاهر هو الأوّل، كما يشهد به النصوص المتقدّمة في العيوب</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يختصّ بالعيب، أم يعمّ فقد الكمال أيضاً؟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تزوّجها حُرَّةً فبانَت أمَة فسخ، ولا مَهر إلّامع الدخول، فيرجع به على المُدلِّس، وكذا لو شُرطت بنت مَهيرة فخرجتْ بنتُ أمَة، ولو تزوّجته حُرّاً فبانَ عبداً فلها الفسخ، والمَهرُ بعد الدخول لا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في هذا المقام عمومه له، بشرط كون صفة الكمال ممّا تقاولا عليه أو اشترطا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فالنسبة بين العيب والتدليس 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دلّس بالعيب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ومورد افتراق التدليس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اشترط صفة الكمال مع فقده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ومورد افتراق العيب ما لو كان العيب خفيّاً على الزّوجة ووليّها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لا دليل عليثبوت الخيار بالتدليس في المقام مطلقاً، وقد عرفت أنّ الأصل لزوم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عدم ثبوته بغير التدليس بالعيوب الخاصّة، النصوص المتقدّمة</w:t>
      </w:r>
      <w:r>
        <w:rPr>
          <w:rStyle w:val="FootnoteAnchor"/>
          <w:rtl w:val="true"/>
        </w:rPr>
        <w:footnoteReference w:id="286"/>
      </w:r>
      <w:r>
        <w:rPr>
          <w:rFonts w:ascii="Amiri" w:hAnsi="Amiri" w:eastAsia="Amiri" w:cs="Amiri"/>
          <w:color w:val="111111"/>
          <w:sz w:val="28"/>
          <w:sz w:val="28"/>
          <w:szCs w:val="28"/>
          <w:rtl w:val="true"/>
          <w:lang w:bidi="ar-SA"/>
        </w:rPr>
        <w:t xml:space="preserve">المصرّحة منطوقاً ومفهوماً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اقتصر الفقهاء في الحكم بثبوت الخيار بالتدليس على التدليس بأمورٍ 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تزوّجها حُرّة فبانَت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 ولا مَهر إلّامع الدخول، فيرجع به على المدلّس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شرطت بنت مَهيرةٍ‌</w:t>
      </w:r>
      <w:r>
        <w:rPr>
          <w:rStyle w:val="FootnoteAnchor"/>
          <w:rtl w:val="true"/>
        </w:rPr>
        <w:footnoteReference w:id="287"/>
      </w:r>
      <w:r>
        <w:rPr>
          <w:rFonts w:ascii="Amiri" w:hAnsi="Amiri" w:eastAsia="Amiri" w:cs="Amiri"/>
          <w:color w:val="111111"/>
          <w:sz w:val="28"/>
          <w:sz w:val="28"/>
          <w:szCs w:val="28"/>
          <w:rtl w:val="true"/>
          <w:lang w:bidi="ar-SA"/>
        </w:rPr>
        <w:t>فخرجت بنت أمَة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تزوّجته حُرّاً فبانَ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فلها الفسخ، والمَهر بعد الدخول لا قبله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67" w:name="pg11826_113889"/>
    </w:p>
    <w:p>
      <w:pPr>
        <w:pStyle w:val="BookText"/>
        <w:rPr/>
      </w:pPr>
      <w:bookmarkEnd w:id="67"/>
      <w:r>
        <w:rPr>
          <w:rFonts w:ascii="Amiri" w:hAnsi="Amiri" w:eastAsia="Amiri" w:cs="Amiri"/>
          <w:color w:val="111111"/>
          <w:sz w:val="28"/>
          <w:sz w:val="28"/>
          <w:szCs w:val="28"/>
          <w:rtl w:val="true"/>
          <w:lang w:bidi="ar-SA"/>
        </w:rPr>
        <w:t>وقد دلّ على جميع ذلك النصوص، لكن تركنا التعرّض لها على مبنانا من عدم الاشتغال بذكر ما لا موضوع له، وصرف الوقت فيما هو أهمّ‌</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11086592_73709187"/>
      <w:bookmarkStart w:id="69" w:name="_Toc23"/>
      <w:bookmarkEnd w:id="68"/>
      <w:r>
        <w:rPr>
          <w:rtl w:val="true"/>
        </w:rPr>
        <w:t>لو تزوّج امرأة بشرط كونها بكرا فوجدها ثيّباً</w:t>
      </w:r>
      <w:bookmarkEnd w:id="69"/>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تزوّج امرأةً وشرط كونها بِكْراً فوجدها ثيّباً، وثبت بإقرارها أو بالبيّنة أنّها كانت كذلك قبل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فالمشهور</w:t>
      </w:r>
      <w:r>
        <w:rPr>
          <w:rStyle w:val="FootnoteAnchor"/>
          <w:rtl w:val="true"/>
        </w:rPr>
        <w:footnoteReference w:id="288"/>
      </w:r>
      <w:r>
        <w:rPr>
          <w:rFonts w:ascii="Amiri" w:hAnsi="Amiri" w:eastAsia="Amiri" w:cs="Amiri"/>
          <w:color w:val="111111"/>
          <w:sz w:val="28"/>
          <w:sz w:val="28"/>
          <w:szCs w:val="28"/>
          <w:rtl w:val="true"/>
          <w:lang w:bidi="ar-SA"/>
        </w:rPr>
        <w:t>بين الأصحاب أنّ له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 لا خلاف فيه ولا إشكال</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الأكثر وصريح بعض عدم الخيار</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عدم الخيار إلى المحكي عن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لثبوت الخيار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ما دلّ على لزوم الوفاء بالشرط</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w:t>
      </w:r>
      <w:r>
        <w:rPr>
          <w:rStyle w:val="FootnoteAnchor"/>
          <w:rtl w:val="true"/>
        </w:rPr>
        <w:footnoteReference w:id="293"/>
      </w:r>
      <w:r>
        <w:rPr>
          <w:rFonts w:ascii="Amiri" w:hAnsi="Amiri" w:eastAsia="Amiri" w:cs="Amiri"/>
          <w:color w:val="111111"/>
          <w:sz w:val="28"/>
          <w:sz w:val="28"/>
          <w:szCs w:val="28"/>
          <w:rtl w:val="true"/>
          <w:lang w:bidi="ar-SA"/>
        </w:rPr>
        <w:t>من أنّه لا يقتضي ثبوت الخيار في عقد النكاح</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القاسم بن الفضيل، عن أبي الحسن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يتزوّج المرأة على أنّها بِكْرٌ فيجدها ثيّباً، أيجوز له أن يقيم عليها؟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تفتق البِكر من الرَّكب ومن النزوة</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أنّ عدم الفسخ إنّما يكون لأجل احتمال تجدّد الثيبوبة بسببٍ خفيّ‌، فمفهومه ثبوت الخيار فيما لم يحتمل تجدّدها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يسأل عن الفسخ وعدمه، بل عن جواز القيام معها وعدمه، ولعلّ وجهه احتمال السائل أن لا يجوز له، أو يكون مرجوحاً لكشف الثيبوبة عن فجورها، وأنّها زانية، فلا ربط له بالخيار مفهوماً ومنطوقاً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مفهومه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 ما أُفيد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ثبوت الفسخ لو ثبت كون الثيبوبة حاصلة بغير الاُمور المذكورة فيه، سواءٌ سبقت العقد أو تجدّدت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جزك،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عليه السلام أسأله عن رجلٍ تزوّج جاريةً بِكْراً فوجدها ثيّباً، هل يجبُ لها الصداق وافياً أم ينتقص‌؟</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ينتقص</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الأرش في باب البيع يكون أحد طرفي الخيار، فلابدّ وأنْ يكون في هذا الباب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قياسٌ مع الفارق، لكون لزوم البيع حقيّاً، ولزوم النكاح حكميّاً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ثبوت الخيار له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على المختار من أنّه ليس له الفسخ، وكذا على القول الآخر لو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اختار البقاء، أو إذا احتمل تجدّد الثيبوبة، فهل له أن ينقص من مَهرها شيئاً كما عن المشهور</w:t>
      </w:r>
      <w:r>
        <w:rPr>
          <w:rStyle w:val="FootnoteAnchor"/>
          <w:rtl w:val="true"/>
        </w:rPr>
        <w:footnoteReference w:id="296"/>
      </w:r>
      <w:r>
        <w:rPr>
          <w:rFonts w:ascii="Amiri" w:hAnsi="Amiri" w:eastAsia="Amiri" w:cs="Amiri"/>
          <w:color w:val="111111"/>
          <w:sz w:val="28"/>
          <w:sz w:val="28"/>
          <w:szCs w:val="28"/>
          <w:rtl w:val="true"/>
          <w:lang w:bidi="ar-SA"/>
        </w:rPr>
        <w:t>، أم لا كما عن الحلبي</w:t>
      </w:r>
      <w:r>
        <w:rPr>
          <w:rStyle w:val="FootnoteAnchor"/>
          <w:rtl w:val="true"/>
        </w:rPr>
        <w:footnoteReference w:id="297"/>
      </w:r>
      <w:r>
        <w:rPr>
          <w:rFonts w:ascii="IRNazanin" w:hAnsi="IRNazanin" w:eastAsia="IRNazanin"/>
          <w:color w:val="111111"/>
          <w:sz w:val="28"/>
          <w:sz w:val="28"/>
          <w:szCs w:val="28"/>
          <w:rtl w:val="true"/>
          <w:lang w:bidi="fa-IR"/>
        </w:rPr>
        <w:t>وابن البرّاج</w:t>
      </w:r>
      <w:r>
        <w:rPr>
          <w:rStyle w:val="FootnoteAnchor"/>
          <w:rtl w:val="true"/>
        </w:rPr>
        <w:footnoteReference w:id="29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وجهان، أظهرهما الأوّل لصحيح محمّد بن جزك المتقدّم، ومعه لا يُصغى إلى دعوى أنّ الأصل يقتضي عدم النقصان، فلا إشكال في أصل النقصان، إنّما الكلام في مقداره، وفيه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من أنّه ينقص منه شيءٌ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عن القطب الراوندي</w:t>
      </w:r>
      <w:r>
        <w:rPr>
          <w:rStyle w:val="FootnoteAnchor"/>
          <w:rtl w:val="true"/>
        </w:rPr>
        <w:footnoteReference w:id="300"/>
      </w:r>
      <w:r>
        <w:rPr>
          <w:rFonts w:ascii="Amiri" w:hAnsi="Amiri" w:eastAsia="Amiri" w:cs="Amiri"/>
          <w:color w:val="111111"/>
          <w:sz w:val="28"/>
          <w:sz w:val="28"/>
          <w:szCs w:val="28"/>
          <w:rtl w:val="true"/>
          <w:lang w:bidi="ar-SA"/>
        </w:rPr>
        <w:t>من أنّه ينقص منه السُّدس</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30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303"/>
      </w:r>
      <w:r>
        <w:rPr>
          <w:rFonts w:ascii="Amiri" w:hAnsi="Amiri" w:eastAsia="Amiri" w:cs="Amiri"/>
          <w:color w:val="111111"/>
          <w:sz w:val="28"/>
          <w:sz w:val="28"/>
          <w:szCs w:val="28"/>
          <w:rtl w:val="true"/>
          <w:lang w:bidi="ar-SA"/>
        </w:rPr>
        <w:t xml:space="preserve">، والحِلّي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من أنّه ينقص من المُسمّى مقدار ما بين مَهر البِكْر إلى مَهر الثيّب، نصفٌ أو ثلثٌ أو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عن المحقّق</w:t>
      </w:r>
      <w:r>
        <w:rPr>
          <w:rStyle w:val="FootnoteAnchor"/>
          <w:rtl w:val="true"/>
        </w:rPr>
        <w:footnoteReference w:id="306"/>
      </w:r>
      <w:r>
        <w:rPr>
          <w:rFonts w:ascii="Amiri" w:hAnsi="Amiri" w:eastAsia="Amiri" w:cs="Amiri"/>
          <w:color w:val="111111"/>
          <w:sz w:val="28"/>
          <w:sz w:val="28"/>
          <w:szCs w:val="28"/>
          <w:rtl w:val="true"/>
          <w:lang w:bidi="ar-SA"/>
        </w:rPr>
        <w:t xml:space="preserve">أيضاً،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من إحالة تقدير ذلك إلى نظر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09"/>
      </w:r>
      <w:r>
        <w:rPr>
          <w:rFonts w:ascii="IRNazanin" w:hAnsi="IRNazanin" w:eastAsia="IRNazanin"/>
          <w:color w:val="111111"/>
          <w:sz w:val="28"/>
          <w:sz w:val="28"/>
          <w:szCs w:val="28"/>
          <w:rtl w:val="true"/>
          <w:lang w:bidi="fa-IR"/>
        </w:rPr>
        <w:t>من أنّه النصف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بالنصوص</w:t>
      </w:r>
      <w:r>
        <w:rPr>
          <w:rStyle w:val="FootnoteAnchor"/>
          <w:rtl w:val="true"/>
        </w:rPr>
        <w:footnoteReference w:id="310"/>
      </w:r>
      <w:r>
        <w:rPr>
          <w:rFonts w:ascii="Amiri" w:hAnsi="Amiri" w:eastAsia="Amiri" w:cs="Amiri"/>
          <w:color w:val="111111"/>
          <w:sz w:val="28"/>
          <w:sz w:val="28"/>
          <w:szCs w:val="28"/>
          <w:rtl w:val="true"/>
          <w:lang w:bidi="ar-SA"/>
        </w:rPr>
        <w:t>المستفيضة الواردة في رَدّ الأمَة المدلّسة، الدالّة على أنّ لمولاها العُشر إنْ كانت بِكْراً، ونصف العُشر إنْ كانت ثيباً، الظاهرة في أنّ التفاوت بين البكارة والثيبوبة هو النصف، من غير فرقٍ بين الأمَة وغيرها، وإنْ اختلفتا من جهة أنّ النصف في الأمَة نصف عُشر القيمة، وفي غيرها نصف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وإنْ كان استحساناً لطيفاً، لكنّه لا يصلح مدركاً للحكم الشرعي، لاحتمال الاختصاص بالأمَة وبالبيع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بانتفاء تقدير النصّ شرعاً، مع الحكم بأصله، فيرجع فيه إلى نظر الحاكم كما هو الشأن في كلّ ما لا تقدير له شرعاً كالتعزيرات، ودية الأطراف ونحوهما، ولا بأس به إذا لم يستفد من الأدلّة القول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عُرف الشرع هو السُّدس، ولذا يُحمل عليه في الوصيّة، فكذا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تُذكر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بإطلاق لفظ النقصان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السؤال والجواب الإيكال إلى نظر العرف، ومن الضروري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المركوز في الأذهان هو تفاوت ما بين مَهر البِكر ومَهر الثيّب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سؤال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السؤال عن نقص ما بإزاء البِكارة، فالجواب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ظاهراً في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القول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تزوّج امرأةً وانتسب نفسه إلى قبيلةٍ‌، فبانَ من غيرها، أعلى أو أدون، كان لها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يتزوّج امرأةً 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بني فلان، فلا يكون كذلك‌؟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تفسخ النكاح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ونحوه 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يعارضه المرسل الذي رواه ابن البرّاج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الرّجل إذا ادّعى أنّه من قبيلةٍ معيّنةٍ‌، وعقد له على امرأةٍ‌، ثمّ ظهر أنّه من غيرها أنّ عقده فاسد</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لإرساله، وعدم اعتماد الأصحاب عليه، وليس في النصّ اشتراط ذلك، ولذا كان المحكيّ عن ظاهر أبي عليّ‌</w:t>
      </w:r>
      <w:r>
        <w:rPr>
          <w:rStyle w:val="FootnoteAnchor"/>
          <w:rtl w:val="true"/>
        </w:rPr>
        <w:footnoteReference w:id="31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31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31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317"/>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الخيار وإنْ لم يشترط ذلك في العقد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حيث يكون مورد النصّ هو مجرّد ادّعاء الانتساب إلى قبيلةٍ من دون أن يشترط ذلك في ضمن العقد، أو وقوعه مبنيّاً عليه، ولم يفتِ الأصحاب بذلك، فهو مُعْرَضٌ عنه، فلا يبقى موردٌ لدعوى ثبوت ذلك في صورة الاشتراط بالأولويّة</w:t>
      </w:r>
      <w:r>
        <w:rPr>
          <w:rFonts w:eastAsia="Amiri" w:cs="Amiri" w:ascii="Amiri" w:hAnsi="Amiri"/>
          <w:color w:val="111111"/>
          <w:sz w:val="28"/>
          <w:szCs w:val="28"/>
          <w:rtl w:val="true"/>
          <w:lang w:bidi="ar-SA"/>
        </w:rPr>
        <w:t>.</w:t>
      </w:r>
      <w:bookmarkStart w:id="70" w:name="pg11826_113895"/>
    </w:p>
    <w:p>
      <w:pPr>
        <w:pStyle w:val="BookText"/>
        <w:rPr/>
      </w:pPr>
      <w:bookmarkEnd w:id="70"/>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عوض البُضع، وتملكه المرأة بالعقد</w:t>
      </w:r>
      <w:r>
        <w:rPr>
          <w:rFonts w:eastAsia="Amiri" w:cs="Amiri" w:ascii="Amiri" w:hAnsi="Amiri"/>
          <w:color w:val="111111"/>
          <w:sz w:val="28"/>
          <w:szCs w:val="28"/>
          <w:rtl w:val="true"/>
          <w:lang w:bidi="ar-SA"/>
        </w:rPr>
        <w:t>.</w:t>
      </w:r>
    </w:p>
    <w:p>
      <w:pPr>
        <w:pStyle w:val="Heading2"/>
        <w:numPr>
          <w:ilvl w:val="1"/>
          <w:numId w:val="1"/>
        </w:numPr>
        <w:rPr/>
      </w:pPr>
      <w:bookmarkStart w:id="71" w:name="__RefHeading___Toc11086594_73709187"/>
      <w:bookmarkStart w:id="72" w:name="_Toc24"/>
      <w:bookmarkEnd w:id="71"/>
      <w:r>
        <w:rPr>
          <w:rtl w:val="true"/>
        </w:rPr>
        <w:t>(</w:t>
      </w:r>
      <w:r>
        <w:rPr>
          <w:rtl w:val="true"/>
        </w:rPr>
        <w:t>الفصل السابع</w:t>
      </w:r>
      <w:r>
        <w:rPr>
          <w:rtl w:val="true"/>
        </w:rPr>
        <w:t>): (</w:t>
      </w:r>
      <w:r>
        <w:rPr>
          <w:rtl w:val="true"/>
        </w:rPr>
        <w:t>في المَهر</w:t>
      </w:r>
      <w:r>
        <w:rPr>
          <w:rtl w:val="true"/>
        </w:rPr>
        <w:t>)</w:t>
      </w:r>
      <w:bookmarkEnd w:id="72"/>
    </w:p>
    <w:p>
      <w:pPr>
        <w:pStyle w:val="Heading3"/>
        <w:numPr>
          <w:ilvl w:val="2"/>
          <w:numId w:val="1"/>
        </w:numPr>
        <w:rPr/>
      </w:pPr>
      <w:bookmarkStart w:id="73" w:name="__RefHeading___Toc11086596_73709187"/>
      <w:bookmarkStart w:id="74" w:name="_Toc25"/>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 xml:space="preserve">ويُسمّى الصداق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الصّاد وكَسرها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والنِحْلة، والأجر، والفريضة، والعَقر، والصَدُقة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الصاد مع ضمّ الدالّ‌، سكونها وفتحها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والحِباء، والعليقة، والطول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نوقش في صدق بعض الأسماء المزبورة، ولكن لعدم الطائل تحت البحث عن ذلك، فالصفح عنه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المتن وعن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 البُضع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في الشرع اسمٌ لما وَجَب في مقابلة البُضع، بنكاحٍ أو وطءٍ أو موتٍ أو تفويتِ البُضع قهراً</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ما في جعله عوض البضع من الإشكال، ولكن الأمر في ذلك أيضاً سهلٌ‌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فالكلام فيه في طيّ مباحث</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11086598_73709187"/>
      <w:bookmarkStart w:id="76" w:name="_Toc26"/>
      <w:bookmarkEnd w:id="75"/>
      <w:r>
        <w:rPr>
          <w:rtl w:val="true"/>
        </w:rPr>
        <w:t>المرأة تملك تمام المَهر بالعقد</w:t>
      </w:r>
      <w:bookmarkEnd w:id="7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w:t>
      </w:r>
      <w:r>
        <w:rPr>
          <w:rStyle w:val="FootnoteAnchor"/>
          <w:rtl w:val="true"/>
        </w:rPr>
        <w:footnoteReference w:id="319"/>
      </w:r>
      <w:r>
        <w:rPr>
          <w:rFonts w:ascii="Amiri" w:hAnsi="Amiri" w:eastAsia="Amiri" w:cs="Amiri"/>
          <w:color w:val="111111"/>
          <w:sz w:val="28"/>
          <w:sz w:val="28"/>
          <w:szCs w:val="28"/>
          <w:rtl w:val="true"/>
          <w:lang w:bidi="ar-SA"/>
        </w:rPr>
        <w:t xml:space="preserve">بين الأصحاب أنّ المَهر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تَملكه المرأة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w:t>
      </w:r>
    </w:p>
    <w:p>
      <w:pPr>
        <w:pStyle w:val="BookText"/>
        <w:rPr/>
      </w:pPr>
      <w:r>
        <w:rPr>
          <w:rFonts w:ascii="Amiri" w:hAnsi="Amiri" w:eastAsia="Amiri" w:cs="Amiri"/>
          <w:color w:val="111111"/>
          <w:sz w:val="28"/>
          <w:sz w:val="28"/>
          <w:szCs w:val="28"/>
          <w:rtl w:val="true"/>
          <w:lang w:bidi="ar-SA"/>
        </w:rPr>
        <w:t>الحِلّي</w:t>
      </w:r>
      <w:r>
        <w:rPr>
          <w:rStyle w:val="FootnoteAnchor"/>
          <w:rtl w:val="true"/>
        </w:rPr>
        <w:footnoteReference w:id="320"/>
      </w:r>
      <w:r>
        <w:rPr>
          <w:rFonts w:ascii="Amiri" w:hAnsi="Amiri" w:eastAsia="Amiri" w:cs="Amiri"/>
          <w:color w:val="111111"/>
          <w:sz w:val="28"/>
          <w:sz w:val="28"/>
          <w:szCs w:val="28"/>
          <w:rtl w:val="true"/>
          <w:lang w:bidi="ar-SA"/>
        </w:rPr>
        <w:t>نفي الخلاف فيه،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آتُوا اَلنِّساءَ صَدُقاتِهِنَّ‌</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لأنّه أضاف الصدقات إليهنّ‌، الكاشف ذلك عن الاختصاص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وللأمر بالدفع إليهنّ‌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مقتضى القاعدة، فإنّ المملّك للمَهر هو العقد، كان ذلك بإزاء استحقاق الانتفاع بالبُضع أم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يملك الزّوج البُضع بالعقد، فتملك المرأة عوضها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وبالنصوص الدالّة على أنّ النماء المتخلّل بين العقد والطلاق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عبيد بن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تزوّج امرأةً على مائة شاة، ثمّ ساق إليها الغنم، ثمّ طلّقها قبل أن يدخل بها، وقد ولدت الغنم‌؟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الغنم حَمَلت عنده رجع بنصفها ونصف أولادها، وإنْ لم يكن الحمل عنده رجع بنصفها ولم يرجع من الأولاد بشيء</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 إذ لو لم يكن المَهر بتمامه مِلْكاً لها، لما كان وجهٌ لكون النماء بتمامه لها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وبالنصوص</w:t>
      </w:r>
      <w:r>
        <w:rPr>
          <w:rStyle w:val="FootnoteAnchor"/>
          <w:rtl w:val="true"/>
        </w:rPr>
        <w:footnoteReference w:id="323"/>
      </w:r>
      <w:r>
        <w:rPr>
          <w:rFonts w:ascii="Amiri" w:hAnsi="Amiri" w:eastAsia="Amiri" w:cs="Amiri"/>
          <w:color w:val="111111"/>
          <w:sz w:val="28"/>
          <w:sz w:val="28"/>
          <w:szCs w:val="28"/>
          <w:rtl w:val="true"/>
          <w:lang w:bidi="ar-SA"/>
        </w:rPr>
        <w:t>الدالّة على وجوب المَهر أجمع بالموت، فإنّ إطلاقها يشمل ما لو لم يدخل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وبالأخبار</w:t>
      </w:r>
      <w:r>
        <w:rPr>
          <w:rStyle w:val="FootnoteAnchor"/>
          <w:rtl w:val="true"/>
        </w:rPr>
        <w:footnoteReference w:id="324"/>
      </w:r>
      <w:r>
        <w:rPr>
          <w:rFonts w:ascii="Amiri" w:hAnsi="Amiri" w:eastAsia="Amiri" w:cs="Amiri"/>
          <w:color w:val="111111"/>
          <w:sz w:val="28"/>
          <w:sz w:val="28"/>
          <w:szCs w:val="28"/>
          <w:rtl w:val="true"/>
          <w:lang w:bidi="ar-SA"/>
        </w:rPr>
        <w:t>الآتية الدالّة على وجوب نصف المَهر عليها لو أبرأته من الصداق، ثمّ طلّقها قبل الدخول، معلّلة بأنّها إذا جعلته في حِلّ منه فقد قبضته، إذ لو لم تكن مالكة لتمام الصداق، لم يكن إبرائها قبضاً لتمام الصداق، بل كان قبضاً للنصف، ويترتّب عليه عدم وجوب النصف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 من الأخبار على أنّ الصداق لو زاد عندها زيادةً متّصلة، عليها نصف قيمته يوم دفعها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جعفر، عن أخيه، عن أبيه، عن عليّ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يتزوّج امرأةً على وصيفٍ‌، فيكبر عندها، ويريد أن يطلّقها قبل أن يدخل بها؟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نصف قيمته يوم دفعه إليها</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تلكم من النصوص الواردة في الأبواب المختلفة المستفاد منها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وبإزاء ذلك كلّه طوائف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المَهر إنّما يجبُ بالدخول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عبد اللّه 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أدخله وجبَ الغُسل والمَهر والعِدّة</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التقى الختانان وَجَب المَهر والعِدّة</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متى يجب المَهر؟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دَخَل بها</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هذه النصوص غير ظاهرة في عدم تملّكها المَهر ما لم يدخل بها، فإنّها متضمّنة للوجوب بالدخول، ومفهومه عدم الوجوب والثبوت والاستقرار ما لم يدخل بها، فيكون الوجوب في هذه النصوص نظير الوجوب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 ما لم يفترقا، فإذا افترقا وجبَ البيع</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خصوص خبر يونس،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يوجبُ المَهر إلّا الوقاع في الفَرج</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ظاهرٌ في عدم التملّك ما لم يدخل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للاتفاق نصّاً وفتوىً‌</w:t>
      </w:r>
      <w:r>
        <w:rPr>
          <w:rStyle w:val="FootnoteAnchor"/>
          <w:rtl w:val="true"/>
        </w:rPr>
        <w:footnoteReference w:id="332"/>
      </w:r>
      <w:r>
        <w:rPr>
          <w:rFonts w:ascii="Amiri" w:hAnsi="Amiri" w:eastAsia="Amiri" w:cs="Amiri"/>
          <w:color w:val="111111"/>
          <w:sz w:val="28"/>
          <w:sz w:val="28"/>
          <w:szCs w:val="28"/>
          <w:rtl w:val="true"/>
          <w:lang w:bidi="ar-SA"/>
        </w:rPr>
        <w:t>على تملّكها نصف الصداق بالعقد على كلا القولين، وللأدلّة المتقدّمة، يُحمل هذا الخبر أيضاً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إعطاء نصف نماء الصداق إيّاها لو طلّقها قبل الدخول كصحيح أبي بصير، عن أبي عبد اللّه عليه السلام، قال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تزوّج امرأةً على بستانٍ له معروف، وله غِلّة كثيرة، ثمّ مكث</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سنين لم يدخل بها ثمّ طلّقها؟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ما صار إليه من غِلّة البستان من يوم تزوّجها فيعطيها نصفه، ويعطيها نصف البُستان، إلّاأن تعفو فتقبل منه ويصطلحان على شيء ترضى به منه، فإنّه أقرب للتقوى‌</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وأُجيب عنه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أنْيكون مورد السؤال الغِلّة الموجودة حين العقد، المجعولة جزءً للمَهر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كون الصداق هو البستان دون أشجاره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أنْ تكون الغِلّة من زرعٍ يزرعه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 الأخيرين ليست الغِلّة من نماء المَهر، بل هو مختصٌّ بالرجل، فيكون الأمر بدفع النصف إليها محمولاً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يبعّد الأوّل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صار إليه من غِلّة البستان من يوم تزوّجها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ظاهر ذلك السؤال عن حكم الغِلّة في تلكم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ويبعّد الثاني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بستانٍ له معروف وله غِلّة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أرض البستان لايطلق عليها البستان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وإنْ كان احتماله قريباً، إلّاأنّه لا وجه لحمل الأمر فيه على الاستحباب، بل يُحمل على كونه أُجرة الأرض وما شاكل، وعلى التقديرين فلا ينافي ما تقدّم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فما عن الإسكافي</w:t>
      </w:r>
      <w:r>
        <w:rPr>
          <w:rStyle w:val="FootnoteAnchor"/>
          <w:rtl w:val="true"/>
        </w:rPr>
        <w:footnoteReference w:id="334"/>
      </w:r>
      <w:r>
        <w:rPr>
          <w:rFonts w:ascii="Amiri" w:hAnsi="Amiri" w:eastAsia="Amiri" w:cs="Amiri"/>
          <w:color w:val="111111"/>
          <w:sz w:val="28"/>
          <w:sz w:val="28"/>
          <w:szCs w:val="28"/>
          <w:rtl w:val="true"/>
          <w:lang w:bidi="ar-SA"/>
        </w:rPr>
        <w:t>من أنّها تَملك نصف الصداق بالعقد، ونصفه</w:t>
      </w:r>
      <w:r>
        <w:rPr>
          <w:rFonts w:eastAsia="Amiri" w:cs="Amiri" w:ascii="Amiri" w:hAnsi="Amiri"/>
          <w:color w:val="111111"/>
          <w:sz w:val="28"/>
          <w:szCs w:val="28"/>
          <w:rtl w:val="true"/>
          <w:lang w:bidi="ar-SA"/>
        </w:rPr>
        <w:t xml:space="preserve">). </w:t>
      </w:r>
      <w:bookmarkStart w:id="77" w:name="pg11826_113900"/>
    </w:p>
    <w:p>
      <w:pPr>
        <w:pStyle w:val="BookText"/>
        <w:rPr/>
      </w:pPr>
      <w:bookmarkEnd w:id="77"/>
      <w:r>
        <w:rPr>
          <w:rFonts w:ascii="Amiri" w:hAnsi="Amiri" w:eastAsia="Amiri" w:cs="Amiri"/>
          <w:color w:val="111111"/>
          <w:sz w:val="28"/>
          <w:sz w:val="28"/>
          <w:szCs w:val="28"/>
          <w:rtl w:val="true"/>
          <w:lang w:bidi="ar-SA"/>
        </w:rPr>
        <w:t>ويسقط نصفه بالطلاق قبل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بالدخول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من جعل المسألة مشكلة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وأوهن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لعدم تملك تمام المَهر بالعقد، بأنّها لو ملكته به لاستقرّ ولم يزل إلّابناقلٍ من بيعٍ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الملازمة ممنوعة وكذا اللّازم، ويكفي في السبب طلاقها قبل الدخول، وعليه فلا إشكال في الحكم</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11086600_73709187"/>
      <w:bookmarkStart w:id="79" w:name="_Toc27"/>
      <w:bookmarkEnd w:id="78"/>
      <w:r>
        <w:rPr>
          <w:rtl w:val="true"/>
        </w:rPr>
        <w:t>سقوط نصف المَهر بالطلاق قبل الدخول</w:t>
      </w:r>
      <w:bookmarkEnd w:id="7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w:t>
      </w:r>
      <w:r>
        <w:rPr>
          <w:rStyle w:val="FootnoteAnchor"/>
          <w:rtl w:val="true"/>
        </w:rPr>
        <w:footnoteReference w:id="336"/>
      </w:r>
      <w:r>
        <w:rPr>
          <w:rFonts w:ascii="Amiri" w:hAnsi="Amiri" w:eastAsia="Amiri" w:cs="Amiri"/>
          <w:color w:val="111111"/>
          <w:sz w:val="28"/>
          <w:sz w:val="28"/>
          <w:szCs w:val="28"/>
          <w:rtl w:val="true"/>
          <w:lang w:bidi="ar-SA"/>
        </w:rPr>
        <w:t xml:space="preserve">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يسقط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نصف المَهر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بالطلاق قبل الدخول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كان قد دفع المَهر لها استعاد نصفه، وإلّا أعطاها النصف خاصّة، كما هو المشهور بين الأصحاب، بل عليه الإجماع</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طَلَّقْتُمُوهُنَّ مِنْ قَبْلِ أَنْ تَمَسُّوهُنَّ وَ قَدْ فَرَضْتُمْ لَهُنَّ فَرِيضَةً فَنِصْفُ ما فَرَضْتُمْ‌</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متواترة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طلّق امرأته قبل أن يدخل بها؟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نصف المَهر إنْ كان فَرَض لها شيئاً</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الكناني،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امرأته قبل أن يدخل بها فلها نصف مَهرها</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 فما لم يدخل بها لا يستقرّ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المَهر ديناً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عيناً في يد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عيناً سلّمها إلى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ديناً، فلا إشكال في أنّه بالطلاق قبل الدخول تبرأ ذمّة الزّوج من نصفه، ويجبُ عليه دفع النصف الآخر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عيناً في يد الزّوج، وباقية إلى حين الطلاق، من دون زيادةٍ ولا نقصان، فيكون نصفها لها ونصفها له، فيكونان شريكين فيها، وإنْ زادت بزيادةٍ من اللّه تعالى‌، فهي لها، لما عرفت من أنّها تَملِكُ المَهر بتمامه بالعقد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كانت الزيادة بفعله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أذِنَت له بالإذن المعاملي، كانت الزيادة لها، وعليها أُجرة مِثل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وإنْلم تأذَن له، أو أذِنَت بأن يعمل به مجّاناً فالزيادة لها، بلا لزوم شيء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نَقَصت أو تلفت، فإنْ كانت في يده أمانة منها يلحقها حكمها، وإلّا فهو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لها منافع، ضمنها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عيناً سلّمها إليها، فإنْ كانت باقية استعاد نصفها، وإلّا فنصف مثلها، أو نصف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اتّفقت قيمتها من حين العقد إلى حين القبض فلا إشكال، وإنْ اختلفت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يرجع بأقلّ القيم، فإنّه إنْ كانت قيمتها يوم العقد أكثر من قيمتها يوم القبض، فما نَقَص قبل القبض كان مضموناً عليه، فلا يضمنها، وإنْ كانت قيمتها حين القبض أكثر، فقد زادت القيمة، وهي في مِلْكها فلا يضمنها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القيمة السوقيّة غير مضمونة بحالٍ‌، فالمتّجه هو قيمة يوم التلف، لتعلّق حقّ الاستعادة بالعين ما دامت موجودة، فمع تلفها يتعلّق بقيمتها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استفادة كون العبرة بقيمة يوم الدفع إليها من الخبر الصحيح الذي رواه عليّ بن جعفر، عن أخيه، عن أبيه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قال في الرّجل يتزوّج المرأة على وصيفٍ‌، فيكبر عندها، ويريد أن يطلّقها قبل أن يدخل بها؟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نصف قيمته يوم دفعه إليها، ولا ينظر في زيادة ولا نقصان</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النظر إلى الكِبر الذي هو سببُ زيادة القيمة ونقصها، يقتضي عدم النظر إلى ترقّي القيمة السوقيّة أو تنزّلها قبل ذلك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العين باقية في 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نقَصَتْ عينها أو صفتها، مثل عور الدابّة، أو نسيان الصنعة، ففيه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الزّوج يتخيّر بين الرجوع بنصف القيمة سليماً، وبين أخذ نصف العين من غير أرش</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34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من الرجوع بنصف العين ونصف 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النقصان إنْ كان بفعلها أو فعل اللّه سبحانه وتعالى فكماأفاده الشيخ، وإنْ كان بفعل الأجنبي، لم يكن له سبيلٌ على المَهر، وضمنها نصف القيمة يوم القبض</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القواعد هو القول الثاني، فإنّ العين بقبضها تدخل في ضمانها ذاتاً ووصفاً، وحيث أنّ التعيّب بذلك لا يُخرج العين عن حقيقتها، فلابدّ من رَدّ نصف العين بمقتضى الآية الكريمة، وحيث أنّ الوصف في ضمانها، فلابدّ من الأرش</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استفادة أنّ الواجب، هو نصف قيمة يوم الدفع إليها، من صحيح عليّ بن جعفر عليه السلام المتقدّم، فإنّ عدم النظر إلى الكبر الذي هو سببُ زيادة القيمة أو نقصها، يقتضي عدم النظر إلى كلّ صفةٍ تجدّدت في العين اقتضت زيادتها أو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نقصانها، وأنّها توجب الانتقال إلى القيمة على الوجه المزبور، فيكون المدار حينئذٍ في رَدّ نصف العين عليبقاء العين غير متغيّرة بشيء يقتضي زيادة قيمتها أو نقصانها، وإلّا فالمدار على قيمة وقت القبض، كما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يظهر أنّ 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فَنِصْفُ ما فَرَضْتُمْ‌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العين وصفاتها، كما يظهر أنّ الواجب رَدّ نصف القيمة، لا قيمة النصف، وأنّ الواجب قيمة يوم الدفع لا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العين باقية في يدها وزادت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كانت الزيادة باعتبار القيمة السوقيّة، كان له نصف العين قطعاً، إذ لا نظر إلى القيمة مع بقاء العين على حالها، التي بها يتحقّق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فَنِصْفُ ما فَرَضْتُمْ‌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وإنْ كانت الزيادة منفصلة كالولد واللّبن وثمرة الشَّجرة، فهي للمرأة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بناءً على ماهو المشهور</w:t>
      </w:r>
      <w:r>
        <w:rPr>
          <w:rStyle w:val="FootnoteAnchor"/>
          <w:rtl w:val="true"/>
        </w:rPr>
        <w:footnoteReference w:id="347"/>
      </w:r>
      <w:r>
        <w:rPr>
          <w:rFonts w:ascii="Amiri" w:hAnsi="Amiri" w:eastAsia="Amiri" w:cs="Amiri"/>
          <w:color w:val="111111"/>
          <w:sz w:val="28"/>
          <w:sz w:val="28"/>
          <w:szCs w:val="28"/>
          <w:rtl w:val="true"/>
          <w:lang w:bidi="ar-SA"/>
        </w:rPr>
        <w:t>المنصور من مِلْكهاالمَهر كملاًبمجرّد العقدفواضحٌ‌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الآخر فلموثّق عُبيد المتقدّم</w:t>
      </w:r>
      <w:r>
        <w:rPr>
          <w:rStyle w:val="FootnoteAnchor"/>
          <w:rtl w:val="true"/>
        </w:rPr>
        <w:footnoteReference w:id="348"/>
      </w:r>
      <w:r>
        <w:rPr>
          <w:rFonts w:ascii="IRNazanin" w:hAnsi="IRNazanin" w:eastAsia="IRNazanin"/>
          <w:color w:val="111111"/>
          <w:sz w:val="28"/>
          <w:sz w:val="28"/>
          <w:szCs w:val="28"/>
          <w:rtl w:val="true"/>
          <w:lang w:bidi="fa-IR"/>
        </w:rPr>
        <w:t>، وموثّقه الآخر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تزوّج امرأةً ومَهَرها مَهراً، فساق إليها غَنَماً ورقيقاً، فولدت عندها، فطلّقها قبل أن يدخل بها؟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ساق إليها ما ساق، وقد حملن عنده، فلها نصفها، ونصف ولدها، وإنْ كُنَّ حملنَ عندها، فلا شيء له من الأولاد</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صحيح أبي بصير الذي توهم دلالته على كون النماء مشتركاً بينهما، فقد مرّ في صدر المبحث الجواب عنه، وعرفت أنّه إمّا ظاهرٌ في غير ذلك، أو محمولٌ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الزيادة متّصلة كالسَّمن، وكِبر الحيوان، وقصارة الثوب، وصبغه، وتعلّم الصَنعة وما شاكل، فالمشهور</w:t>
      </w:r>
      <w:r>
        <w:rPr>
          <w:rStyle w:val="FootnoteAnchor"/>
          <w:rtl w:val="true"/>
        </w:rPr>
        <w:footnoteReference w:id="350"/>
      </w:r>
      <w:r>
        <w:rPr>
          <w:rFonts w:ascii="Amiri" w:hAnsi="Amiri" w:eastAsia="Amiri" w:cs="Amiri"/>
          <w:color w:val="111111"/>
          <w:sz w:val="28"/>
          <w:sz w:val="28"/>
          <w:szCs w:val="28"/>
          <w:rtl w:val="true"/>
          <w:lang w:bidi="ar-SA"/>
        </w:rPr>
        <w:t>بين الأصحاب أنّ له نصف قيمة العين من دون الزيادة، فلا تجبر المرأة على دفع العين مجّاناً ولا بعوض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صحيح عليّ بن جعفر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القويّ الذي رواه السكوني، عن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يتزوّج المرأة على وصيفٍ فيكبر عندها، فيزيد أو ينقص، ويريد أن يطلّقها قبل أن يدخل بها؟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نصف قيمته يوم دَفَعه إليها، ولا ينظر في زيادةٍ ولا نقصان</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 لما عرفتَ من أنّ المستفاد منهما أنّ المدار في رَدّ نصف العين على بقاء العين غير متغيّرة بشيء يقتضي زيادة قيمتها أو نقصانها، وإلّا فالقيمة وقت القبض</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الرجوع بنصف العين مع زيادتها</w:t>
      </w:r>
      <w:r>
        <w:rPr>
          <w:rStyle w:val="FootnoteAnchor"/>
          <w:rtl w:val="true"/>
        </w:rPr>
        <w:footnoteReference w:id="352"/>
      </w:r>
      <w:r>
        <w:rPr>
          <w:rFonts w:ascii="Amiri" w:hAnsi="Amiri" w:eastAsia="Amiri" w:cs="Amiri"/>
          <w:color w:val="111111"/>
          <w:sz w:val="28"/>
          <w:sz w:val="28"/>
          <w:szCs w:val="28"/>
          <w:rtl w:val="true"/>
          <w:lang w:bidi="ar-SA"/>
        </w:rPr>
        <w:t>،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فَنِصْفُ ما فَرَضْتُمْ‌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وأورد عليه الشهيد الثاني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الزيادة ليست ممّا فرض، فلا تدخل في مدلول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العين مع الزيادة التي لا يتميّز يصدق عليها عرفاً أنّها المفروضة، فتناوله الآية الشريفة، ولذا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أفاده الشيخ لا يخلو من قوّة</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بعدما عرفت من دلالة الخبرين وغيرهما على الحكم بالانتقال إلى القيمة، لا وجه لما أفاده الشيخ رحمه الله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المشهور</w:t>
      </w:r>
      <w:r>
        <w:rPr>
          <w:rStyle w:val="FootnoteAnchor"/>
          <w:rtl w:val="true"/>
        </w:rPr>
        <w:footnoteReference w:id="354"/>
      </w:r>
      <w:r>
        <w:rPr>
          <w:rFonts w:ascii="Amiri" w:hAnsi="Amiri" w:eastAsia="Amiri" w:cs="Amiri"/>
          <w:color w:val="111111"/>
          <w:sz w:val="28"/>
          <w:sz w:val="28"/>
          <w:szCs w:val="28"/>
          <w:rtl w:val="true"/>
          <w:lang w:bidi="ar-SA"/>
        </w:rPr>
        <w:t xml:space="preserve">بين الأصحاب أنّها تتخيّر حينئذٍ بين دفع نصف العين المشتملة على الزيادة، وبين بذل نصف القيمة مجرّدةً عنها، وعلّله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النفع عائدٌ إليه، وأصل حقّه في العين عملاً بظاهر الآية، وإنّما منع تعلّق حقّها بها الذي لا يمكن فصله، فإذا سَمحت ببذله زال المانع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الخبرين تعيّن القيمة عليها، ولكن الظاهر تسالمهم على جواز دفع العين، ولعلّه بضميمة ما أفاده الشهيد يكفي في الحكم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الكلام في هذا المقام يتحقّق بالبحث في مسائل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0" w:name="pg11826_113907"/>
    </w:p>
    <w:p>
      <w:pPr>
        <w:pStyle w:val="Heading3"/>
        <w:numPr>
          <w:ilvl w:val="2"/>
          <w:numId w:val="1"/>
        </w:numPr>
        <w:rPr/>
      </w:pPr>
      <w:bookmarkStart w:id="81" w:name="__RefHeading___Toc11086602_73709187"/>
      <w:bookmarkStart w:id="82" w:name="_Toc28"/>
      <w:bookmarkEnd w:id="80"/>
      <w:bookmarkEnd w:id="81"/>
      <w:r>
        <w:rPr>
          <w:rtl w:val="true"/>
        </w:rPr>
        <w:t>حكم ما لو أبرأته من المَهر ثمّ طلّقها قبل الدخول</w:t>
      </w:r>
      <w:bookmarkEnd w:id="82"/>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أبرأته من الصداق ثمّ طلّقها قبل الدخول، رجع بنصفه إليها، كما هو المشهور</w:t>
      </w:r>
      <w:r>
        <w:rPr>
          <w:rStyle w:val="FootnoteAnchor"/>
          <w:rtl w:val="true"/>
        </w:rPr>
        <w:footnoteReference w:id="355"/>
      </w:r>
      <w:r>
        <w:rPr>
          <w:rFonts w:ascii="Amiri" w:hAnsi="Amiri" w:eastAsia="Amiri" w:cs="Amiri"/>
          <w:color w:val="111111"/>
          <w:sz w:val="28"/>
          <w:sz w:val="28"/>
          <w:szCs w:val="28"/>
          <w:rtl w:val="true"/>
          <w:lang w:bidi="ar-SA"/>
        </w:rPr>
        <w:t>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وبعضٌ آخر</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احتمال عدم رجوعه عليها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أظهر، لا لصحيح شهاب بن عبد ربّه،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تزوّج امرأةً على ألف درهم، فبعث بها إليها، فردّتها عليه ووهبتها له،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فيك أرغبُ منّي في هذه الألف، هي لك، فَتَقَبّلها منها، ثمّ طلّقها قبل أن يدخل بها؟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لها، وتردّ عليه خمسمائة درهم</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تلك النصوص عن موضوع هبة المرأة المَهر، ولا إشكال ولا كلام في الحكم فيها، وإنّما الكلام في صورة الإبراء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تزوّج جاريةً أو تمتّع بها ثمّ جعلته من صداقها في حِلّ‌، أيجوز أن يدخل بها قبل أن يُعطيها شيئاً؟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جعلته في حِلّ فقد قبضته منه، وإن خلّاها قبل أن يدخل بها </w:t>
      </w:r>
    </w:p>
    <w:p>
      <w:pPr>
        <w:pStyle w:val="BookText"/>
        <w:rPr/>
      </w:pPr>
      <w:r>
        <w:rPr>
          <w:rFonts w:ascii="Amiri" w:hAnsi="Amiri" w:eastAsia="Amiri" w:cs="Amiri"/>
          <w:color w:val="111111"/>
          <w:sz w:val="28"/>
          <w:sz w:val="28"/>
          <w:szCs w:val="28"/>
          <w:rtl w:val="true"/>
          <w:lang w:bidi="ar-SA"/>
        </w:rPr>
        <w:t>رَدّت المرأةُ على الزّوج نصف الصداق</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ومعه لا يُصغى إلى ما استدلّ به للقول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لم تأخذ منه مالاً، ولا نُقِلت إليه الصداق، لاستحالة أن يستحقّ الإنسان شيئاً في ذمّة نفسه، فلا يتحقّق نقله إليه، ولا أتلفته عليه، لأنّه لم يصدر منها إلّاإزالة استحقاقها في ذمّته، وهو ليس إتلافاً عليه، فلا وجه لضمانها، فإنّه اجتهادٌ في مقابل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الإبراء بنفسه تصرّفٌ في المَهر، يقتضي فراغ الذّمة منه وسقوطه، وذلك كافٍ في إيجاب نصف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مانع من الالتزام بأنّ الزّوج يملك ما في ذمّة نفسه ويسقط، لأنّ الملكيّة من الاُمور الاعتباريّة، وهي خفيف المؤونة، فلا مانع من اعتبار مالكيّة الإنسان ما في ذمّة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الإبراء ليس تمليكاً، مع أنّ الملكيّة من الاعتباريّات، ومع عدم ترتّب الأثر عليها، يكون اعتبارها لغواً لا يصدرُ من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أثرها في المقام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السقوط إنْ كان لأجل ما ذكرناه من لغويّة اعتبار المِلْكيّة، فهو مانعٌ من الحدوث كالبقاء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لكونه أثر تلك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الشيء لا يعقل أنْ يكون علّة لسقوطه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الخُلع به كذلك، نظراً إلى أنّه كالإبراء والهبة، فيستحقّ عليها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83" w:name="pg11826_113909"/>
    </w:p>
    <w:p>
      <w:pPr>
        <w:pStyle w:val="BookText"/>
        <w:rPr/>
      </w:pPr>
      <w:bookmarkEnd w:id="83"/>
      <w:r>
        <w:rPr>
          <w:rFonts w:ascii="Amiri" w:hAnsi="Amiri" w:eastAsia="Amiri" w:cs="Amiri"/>
          <w:color w:val="111111"/>
          <w:sz w:val="28"/>
          <w:sz w:val="28"/>
          <w:szCs w:val="28"/>
          <w:rtl w:val="true"/>
          <w:lang w:bidi="ar-SA"/>
        </w:rPr>
        <w:t xml:space="preserve">مقدار نصفه، مضافاً إلى ما خَلَعها به، الذي بذلته له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 وغيرها</w:t>
      </w:r>
      <w:r>
        <w:rPr>
          <w:rStyle w:val="FootnoteAnchor"/>
          <w:rtl w:val="true"/>
        </w:rPr>
        <w:footnoteReference w:id="36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لا يستحقّ عليها شيئاً، من جهة أنّه في الإبراء والهبة تتلف المرأة المَهر قبل الطلاق على وجهٍ يصادف وقوع الطلاق سَبْق انتقاله عنها، فيستحقّ عليها حينئذٍ مقدار نصفه لتعذّره، وأمّا في الخُلع فلا يملك الزّوج من حيث الخُلع إلّابتمام الطلاق، والمفروض أنّه يوجبُ سقوط النصف، وبقاء ملكيّة النصف الآخر، لكونه قبل الدخول، فيتعارض السببان، فإنّ الخلع يوجبُ ملكيّة التمام، والطلاق يوجبُ سقوط النصف‌؟</w:t>
      </w:r>
    </w:p>
    <w:p>
      <w:pPr>
        <w:pStyle w:val="BookText"/>
        <w:rPr/>
      </w:pPr>
      <w:r>
        <w:rPr>
          <w:rFonts w:ascii="Amiri" w:hAnsi="Amiri" w:eastAsia="Amiri" w:cs="Amiri"/>
          <w:color w:val="111111"/>
          <w:sz w:val="28"/>
          <w:sz w:val="28"/>
          <w:szCs w:val="28"/>
          <w:rtl w:val="true"/>
          <w:lang w:bidi="ar-SA"/>
        </w:rPr>
        <w:t>وجهان أظهرهما الأوّل، لأنّه في الخلع لا يعتبر كون ما خَلَع به ملكاً لها، بل لو ظهر كونه مِلْكاً لغيرها تكون هي ضامنة له، وعليه فكان النصف الباقي ملكاً لها أو للزّوج ويكون الخلع صحيحاً، فيملِك الرّجل تمام المَهر إنْ كان عيناً ويسقط عن ذمّته لو كان ديناً، ويقع الطلاق صحيحاً، ولتعذّر النصف تكون الزّوجة ضامنة له</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11086604_73709187"/>
      <w:bookmarkStart w:id="85" w:name="_Toc29"/>
      <w:bookmarkEnd w:id="84"/>
      <w:r>
        <w:rPr>
          <w:rtl w:val="true"/>
        </w:rPr>
        <w:t>لو وهبته نصف مَهرها مشاعاً ثمّ طلّقها قبل الدخول</w:t>
      </w:r>
      <w:bookmarkEnd w:id="85"/>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وهبته نصف مَهرها مشاعاً، ثمّ طلّقها قبل الدخول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فالمشهور</w:t>
      </w:r>
      <w:r>
        <w:rPr>
          <w:rStyle w:val="FootnoteAnchor"/>
          <w:rtl w:val="true"/>
        </w:rPr>
        <w:footnoteReference w:id="363"/>
      </w:r>
      <w:r>
        <w:rPr>
          <w:rFonts w:ascii="Amiri" w:hAnsi="Amiri" w:eastAsia="Amiri" w:cs="Amiri"/>
          <w:color w:val="111111"/>
          <w:sz w:val="28"/>
          <w:sz w:val="28"/>
          <w:szCs w:val="28"/>
          <w:rtl w:val="true"/>
          <w:lang w:bidi="ar-SA"/>
        </w:rPr>
        <w:t>بين الأصحاب أنّ له تمام الباقي، ولا يرجع عليها بشيء</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36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الرجوع بنصف الباقي بعينه، وقيمة </w:t>
      </w:r>
    </w:p>
    <w:p>
      <w:pPr>
        <w:pStyle w:val="BookText"/>
        <w:rPr/>
      </w:pPr>
      <w:r>
        <w:rPr>
          <w:rFonts w:ascii="IRNazanin" w:hAnsi="IRNazanin" w:eastAsia="IRNazanin"/>
          <w:color w:val="111111"/>
          <w:sz w:val="28"/>
          <w:sz w:val="28"/>
          <w:szCs w:val="28"/>
          <w:rtl w:val="true"/>
          <w:lang w:bidi="fa-IR"/>
        </w:rPr>
        <w:t>النصف من الموهوب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الرجوع إلى النصف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ينصرف الهبة إلى نصيبها منه، بمعنى أنّه بالطلاق قبل الدخول يتمحّض النصف الباقي للزوج، لأنّه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فَنِصْفُ ما فَرَضْتُمْ‌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فلايرجع عليها بالمثل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بشيوع نصيبها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نصيب الزّوج والزّوجة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تمام العين، وشيوع النصف الموهوب أيضاً في تمامه، فيتعلّق الهبة بنصف كلٍّ من النصيبين، فالنصف الباقي نصفه وهو الربع بمنزلة التالف، لتعلّق الهبة به، ونصفه باقٍ‌، فيرجع عليها بالربع وبقيمة 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لمّا تعلّقت الهبة بنصف كلٍّ من النصيبين، فهو مِلكٌ من نصيبها النصف وهو الربع، واستعجل نصف نصيب نفسه، وإنّما بقي له النصف الآخر من نصيبه وهو 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جميع ما ذكرناه مبنيّة على ما هو المشهور بينهم من أنّ المِلْكيّة المشاعة حقيقتها تملّك المالك بالملكيّة التامّة الاستقلاليّة حصّةً معيّنة من المال إمّا النصف أو الثلث أو ما شاكل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بناءً على ما هو الحقّ من أنّ حقيقة المِلْكيّة الإشاعيّة عبارة عن الملكيّة الناقصة لتمام المال، كما شيّدنا أركانه في هذا الشرح</w:t>
      </w:r>
      <w:r>
        <w:rPr>
          <w:rStyle w:val="FootnoteAnchor"/>
          <w:rtl w:val="true"/>
        </w:rPr>
        <w:footnoteReference w:id="367"/>
      </w:r>
      <w:r>
        <w:rPr>
          <w:rFonts w:ascii="Amiri" w:hAnsi="Amiri" w:eastAsia="Amiri" w:cs="Amiri"/>
          <w:color w:val="111111"/>
          <w:sz w:val="28"/>
          <w:sz w:val="28"/>
          <w:szCs w:val="28"/>
          <w:rtl w:val="true"/>
          <w:lang w:bidi="ar-SA"/>
        </w:rPr>
        <w:t>فلا يتمّ شيء من ذلك، فإنّ الزّوجة حينئذٍ تكون قد تصرّفت في تمام المال، ووهبته للرّجل، فيكون حكم هذه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حكم ما لو وهبت جميع الصداق، من الرجوع إلى قيمة النصف أو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جميع الوجوه المتقدّمة متوقّفة على كون المرأة قبل الطلاق مالكة لنصف الصداق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على القول المشهور</w:t>
      </w:r>
      <w:r>
        <w:rPr>
          <w:rStyle w:val="FootnoteAnchor"/>
          <w:rtl w:val="true"/>
        </w:rPr>
        <w:footnoteReference w:id="368"/>
      </w:r>
      <w:r>
        <w:rPr>
          <w:rFonts w:ascii="Amiri" w:hAnsi="Amiri" w:eastAsia="Amiri" w:cs="Amiri"/>
          <w:color w:val="111111"/>
          <w:sz w:val="28"/>
          <w:sz w:val="28"/>
          <w:szCs w:val="28"/>
          <w:rtl w:val="true"/>
          <w:lang w:bidi="ar-SA"/>
        </w:rPr>
        <w:t>المنصور من أنّها مالكة لجميع المَهر بدواً، وبالطلاق قبل الدخول يرجع النصف</w:t>
      </w:r>
      <w:r>
        <w:rPr>
          <w:rStyle w:val="FootnoteAnchor"/>
          <w:rtl w:val="true"/>
        </w:rPr>
        <w:footnoteReference w:id="369"/>
      </w:r>
      <w:r>
        <w:rPr>
          <w:rFonts w:ascii="Amiri" w:hAnsi="Amiri" w:eastAsia="Amiri" w:cs="Amiri"/>
          <w:color w:val="111111"/>
          <w:sz w:val="28"/>
          <w:sz w:val="28"/>
          <w:szCs w:val="28"/>
          <w:rtl w:val="true"/>
          <w:lang w:bidi="ar-SA"/>
        </w:rPr>
        <w:t>، فلا يتمُّ شيء منها، لأنّه لا معنى حينئذٍ لانصراف الهبة إلى نصيبها منه، ولا لتعلّق الهبة بنصف كلّ من النصيبين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الأظهر هو القول الأوّل من جهة أنّ المرأة بعدما وهبته نصف المَهر تكون مالكة لنصف المَهر بالمِلْكيّة المشاعة بالمعنى الصحيح، فحينئذ إذا طلّقها يشمله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فَنِصْفُ ما فَرَضْتُمْ‌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إنّما يدلّ على رجوع النصف المُشاع، والنصف المُشاع باقٍ بحاله ولم يتغيّر، ولم يخرج عن ملكها، ويؤيّد ذلك الخبر الذي رواه محمّد بن مسلم،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امرأةً فأمهرها ألف درهم ودفعها إليها، فوهبت له خمسمائة درهم وردّتها عليه، ثمّ طلّقها قبل أن يدخل بها؟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عليه الخمسمائة درهم الباقية، لأنّها إنّما كانت لها خمسمائة درهم، فوهبتها له، فهبتها إيّاها له ولغيره سواء</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وإنْ كان في هبة النصف المفروز، إلّاأنّه يشمل المقام بعموم التعليل، فتدبّر حتّى لا تبادر بالإشكال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86" w:name="pg11826_113912"/>
    </w:p>
    <w:p>
      <w:pPr>
        <w:pStyle w:val="Heading3"/>
        <w:numPr>
          <w:ilvl w:val="2"/>
          <w:numId w:val="1"/>
        </w:numPr>
        <w:rPr/>
      </w:pPr>
      <w:bookmarkStart w:id="87" w:name="__RefHeading___Toc11086606_73709187"/>
      <w:bookmarkStart w:id="88" w:name="_Toc30"/>
      <w:bookmarkEnd w:id="86"/>
      <w:bookmarkEnd w:id="87"/>
      <w:r>
        <w:rPr>
          <w:rtl w:val="true"/>
        </w:rPr>
        <w:t>لو أعطاها عِوض المَهر شيئاً فطلّقها قبل الدخول</w:t>
      </w:r>
      <w:bookmarkEnd w:id="88"/>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أعطاها عِوض المَهر متاعاً أو عقاراً أو حيواناً أو غير ذلك ممّا هو ليس من أفراد الكلّي المُسمّى في العقد، كان ذلك وفاءً لو قلنا إنّه معاوضة مستقلّة، أو باعها ذلك مثلاً بما في ذمّته، ثمّ طلّقها قبل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وغيرها</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الرجوع بنصف المُسمّى دون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مراد القوم بذلك هو الرجوع إلى نصف مثل المُسمّى أو قيمته، دون نصف نفس المُسمّى، وإنّما عبّروا بذلك لأنّ محطّ نظرهم في هذا الفرع إلى أنّه ليس له الرجوع إلى نصف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فهو لا يرجع إلى نصف العوض، لكونه عوض المَهر لا نفسه، ولا إلى نصف المُسمّى لانتقاله إليه بالمعاوضة الجديدة، فيكون بها كالعين التالفة، أو الموهوبة له أو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بذلك كلّه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الفضيل،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تزوّج امرأةً بألف درهم، فأعطاها عبداً له آبقاً وبُرداً حِبرةً بألف درهم التي أصدقها؟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رضيت بالعبد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طلّقها قبل أن يدخل بها؟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مَهر لها، وتردّ عليه خمسمائة درهم ويكون العبدُ لها</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المدفوع إليها معيباً من الكلّي الذي جعله مَهراً لها، ورضيت به فطلّقها قبل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يرجع بنصف المعيب بدون الأرش، أو معه، أم يرجع بنصف قيمة الصحيح‌؟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الشيء بالعيب لا يخرجُ عن كونه فرداً للكلّي فأخذها إيّاه لايُخرجه عن كونه المفروض، فيشمله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فَنِصْفُ ما فَرَضْتُمْ‌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إنْ كانت المرأة عالمة بالعيب، ورضيت به بدون الأرش أو معه وأخدته، لابدّ من ردّها نصف أرش المعيب، وإنْ كانت جاهلة لا شيء عليها غير نصف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 لايكون أخذها للعيب لمعاوضةٍ بين المَهر والمأخوذ، كي يصحّ الرجوع إلى نصف المثل أو القيمة، بل هو أخذٌ للمَهر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المَهر هو الكلّي الصحيح غير المنطبق على المعيب، فلا محالة يكون أخذ المعيب مع العلم بالعيب بعنوان المعاوضة، فلو طلّقها قبل الدخول، لا وجه للرجوع إلى المُسمّى لانتقاله عنها، ولا إلى العوض لعدم كونه مَهراً، بل يرجعُ إلى نصف المثل أو القيمة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كانت جاهلة بالعيب، فالمعاوضة الجديدة غير متحقّقة، ولا يكون أخذها بعنوان الوفاء، فهو باقٍ على مِلْك الزّوج بتمامه، وتَملك المرأة نصف المُسمّى في ذمّة الزّوج، ولا شيء عليها سوى رَدّ المأخوذ بتمامه، ولهما أن يتراضيا بأخذ نصف المعيب بدون الأرش أو معه وفاءً عمّا في ذمّة الزّوج، وهذا هو الأظهر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89" w:name="pg11826_113914"/>
    </w:p>
    <w:p>
      <w:pPr>
        <w:pStyle w:val="Heading3"/>
        <w:numPr>
          <w:ilvl w:val="2"/>
          <w:numId w:val="1"/>
        </w:numPr>
        <w:rPr/>
      </w:pPr>
      <w:bookmarkStart w:id="90" w:name="__RefHeading___Toc11086608_73709187"/>
      <w:bookmarkStart w:id="91" w:name="_Toc31"/>
      <w:bookmarkEnd w:id="89"/>
      <w:bookmarkEnd w:id="90"/>
      <w:r>
        <w:rPr>
          <w:rtl w:val="true"/>
        </w:rPr>
        <w:t>العفو عمّا تستحقّه المرأة</w:t>
      </w:r>
      <w:bookmarkEnd w:id="91"/>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عود النصف إلى الزّوج لو طلّقها قبل الدخول، إنّما هو فيما إذا لم تعف الزّوجة عن النصف الباقي لها، وإلّا فإنْ عفت يصير الجميع للزوج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عدم الخلاف فيه</w:t>
      </w:r>
      <w:r>
        <w:rPr>
          <w:rStyle w:val="FootnoteAnchor"/>
          <w:rtl w:val="true"/>
        </w:rPr>
        <w:footnoteReference w:id="374"/>
      </w:r>
      <w:r>
        <w:rPr>
          <w:rFonts w:ascii="Amiri" w:hAnsi="Amiri" w:eastAsia="Amiri" w:cs="Amiri"/>
          <w:color w:val="111111"/>
          <w:sz w:val="28"/>
          <w:sz w:val="28"/>
          <w:szCs w:val="28"/>
          <w:rtl w:val="true"/>
          <w:lang w:bidi="ar-SA"/>
        </w:rPr>
        <w:t>، وإلى عموم دليل</w:t>
      </w:r>
      <w:r>
        <w:rPr>
          <w:rStyle w:val="FootnoteAnchor"/>
          <w:rtl w:val="true"/>
        </w:rPr>
        <w:footnoteReference w:id="375"/>
      </w:r>
      <w:r>
        <w:rPr>
          <w:rFonts w:ascii="Amiri" w:hAnsi="Amiri" w:eastAsia="Amiri" w:cs="Amiri"/>
          <w:color w:val="111111"/>
          <w:sz w:val="28"/>
          <w:sz w:val="28"/>
          <w:szCs w:val="28"/>
          <w:rtl w:val="true"/>
          <w:lang w:bidi="ar-SA"/>
        </w:rPr>
        <w:t xml:space="preserve">السلطنة على التصرّف في المال كيف شاء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يَعْفُونَ‌</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 ونصوصٌ كثيرة، فلو كان الصداق ديناً أو عيناً وقد تلفت في يد الزّوج، صَحّ عفوها بلفظه، والإسقاط والإبراء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37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3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إشكال فيما لو أُريد من لفظتي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الإبراء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فيما لو أُريد منهما معناهما، لو تعلّقا بالعين، على أنْ يكون الإبراء تبعاً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أشكل في صحّته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الكلّي في الذّمة معدومٌ لايصلح لقيام صفة الملكيّة التي هي صفة </w:t>
      </w:r>
    </w:p>
    <w:p>
      <w:pPr>
        <w:pStyle w:val="BookText"/>
        <w:rPr/>
      </w:pPr>
      <w:r>
        <w:rPr>
          <w:rFonts w:ascii="Amiri" w:hAnsi="Amiri" w:eastAsia="Amiri" w:cs="Amiri"/>
          <w:color w:val="111111"/>
          <w:sz w:val="28"/>
          <w:sz w:val="28"/>
          <w:szCs w:val="28"/>
          <w:rtl w:val="true"/>
          <w:lang w:bidi="ar-SA"/>
        </w:rPr>
        <w:t>وجوديّة به، إلّافيما دلّ عليه دليل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الإنسان لا يملك ما في ذمّة نفسه، لاستلزامه تسلّط الإنسان على نفسه، ولا يُعقل ذلك، لأنّ المسلّط والمسلّط عليه متضائفان، والتضائف من أقسام التقابل، فكيف يمكن اجتماعهما في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القبض في الهبة، وهو لايمكن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الملكيّة ليست من الموجودات الخارجيّة كي لا يُعقل تحقّقها إلّا في الموجود الخارجي، بل هي من الاعتباريّات، والاعتبار لا يحتاجُ إلّاإلى طرفٍ في اُفق الاعتبار، وهو كما يكون عيناً خارجيّة، يمكن أنْ يكون كليّاً في الذّمة، بل ربما يكون المالك كليّاً ككلّي الفقير والسيّد في باب الزكاة والخمس</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المحذور في تسلّط الإنسان على نفسه، إذ ليس كلّ ما هو من أقسام التضائف من أنحاء التقابل، بل ما كان بينهما تغايرٌ في الوجود كالعليّة والمعلوليّة منها، وإلّا فالعالميّة والمعلوميّة، والمحبّية والمحبوبيّة من أقسام التضائف، وليستا من أنحاء التقابل، وتجتمعان في شخصٍ واحد، حيث يحبّ الإنسان نفسه ويعلم بنفسه، والسلطنة من هذا القبيل، فإنّ معناها كون الشخص قاهراً على شخصٍ‌، وكون الغير تحت اختياره وإرادته، وهذا المعنى يمكن اجتماعه في شخصٍ واحد، بل سلطنة الإنسان على نفسه من أعلى مراتب السلطنة، كيف وقد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أنفسهم</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 ولم يستشكل أحدٌ في عدم معقوليّته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ورد في الخبر السابق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جعلته في حِلّ منه فقد قبضته</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قد عرفت أنّ تملّك الإنسان ما في ذمّة نفسه فيه محذور لزوم كون الملكيّة بلا أثر، فراجع ما ذكرناه</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فالأظهر عدم صحّة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أُريد بهما معناهما، نعم لا محذور فيما لو أُريد بهما الإبراء والإسقاط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الصداق عيناً، صَحّ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ممّا يقوم مقامهما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يصحّ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للآية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يَعْفُونَ‌</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 xml:space="preserve">نظراً إلى مجيء العفو بمعنى العطاء،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Style w:val="FootnoteAnchor"/>
          <w:rtl w:val="true"/>
        </w:rPr>
        <w:footnoteReference w:id="38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387"/>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يَسْئَلُونَكَ ما ذا يُنْفِقُونَ قُلِ اَلْعَفْوَ</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أي الفضل من الأموال التي يَسهل إعطائها، 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أي خُذ ما أعطاك من ميسور أموالهم، ولا تشدّد عليهم‌؟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لا يصحّ‌، لعدم مجيء العفو بمعنى العطاء، ولم يَرد من العفو في الآيتين العطاء،</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92" w:name="pg11826_113917"/>
    </w:p>
    <w:p>
      <w:pPr>
        <w:pStyle w:val="BookText"/>
        <w:rPr/>
      </w:pPr>
      <w:bookmarkEnd w:id="92"/>
      <w:r>
        <w:rPr>
          <w:rFonts w:ascii="Amiri" w:hAnsi="Amiri" w:eastAsia="Amiri" w:cs="Amiri"/>
          <w:color w:val="111111"/>
          <w:sz w:val="28"/>
          <w:sz w:val="28"/>
          <w:szCs w:val="28"/>
          <w:rtl w:val="true"/>
          <w:lang w:bidi="ar-SA"/>
        </w:rPr>
        <w:t>بل نفس المال الزائد، واستفيدَ العطاء من 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تسليم استعماله فيه في موضعٍ‌، فإنّه لا ريب في كونه خلاف الظاهر، والمراد بالعفو في الآية الكريمة ليس لفظه، بأن تقول المرأة عفوتُ‌، بل المراد به إسقاط الحقّ من الدّين أو العين مطلقاً،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تَسْرِيحٌ بِإِحْسانٍ‌</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حيث أنّ المراد به ليس لفظه كي يصحّ الطلاق به، بل معناه‌؟</w:t>
      </w:r>
    </w:p>
    <w:p>
      <w:pPr>
        <w:pStyle w:val="BookText"/>
        <w:rPr/>
      </w:pPr>
      <w:r>
        <w:rPr>
          <w:rFonts w:ascii="Amiri" w:hAnsi="Amiri" w:eastAsia="Amiri" w:cs="Amiri"/>
          <w:color w:val="111111"/>
          <w:sz w:val="28"/>
          <w:sz w:val="28"/>
          <w:szCs w:val="28"/>
          <w:rtl w:val="true"/>
          <w:lang w:bidi="ar-SA"/>
        </w:rPr>
        <w:t>وجهان، أظهرهما الأوّل، لأنّ التتبّع في موارد استعمال هذه المادّة يوجب الاطمئنان بكونها للأعمّ من ما يتعلّق بالدَّين خاصّة</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11086610_73709187"/>
      <w:bookmarkStart w:id="94" w:name="_Toc32"/>
      <w:bookmarkEnd w:id="93"/>
      <w:r>
        <w:rPr>
          <w:rtl w:val="true"/>
        </w:rPr>
        <w:t>عفو من بيده عُقدة النكاح</w:t>
      </w:r>
      <w:bookmarkEnd w:id="94"/>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عفى من بيده عُقدة النكاح عن النصف الباقي، يصير تمام المَهر للزّوج، بلا خلافٍ ولا إشكال</w:t>
      </w:r>
      <w:r>
        <w:rPr>
          <w:rStyle w:val="FootnoteAnchor"/>
          <w:rtl w:val="true"/>
        </w:rPr>
        <w:footnoteReference w:id="391"/>
      </w:r>
      <w:r>
        <w:rPr>
          <w:rFonts w:ascii="Amiri" w:hAnsi="Amiri" w:eastAsia="Amiri" w:cs="Amiri"/>
          <w:color w:val="111111"/>
          <w:sz w:val="28"/>
          <w:sz w:val="28"/>
          <w:szCs w:val="28"/>
          <w:rtl w:val="true"/>
          <w:lang w:bidi="ar-SA"/>
        </w:rPr>
        <w:t>في الجملة، للآية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طَلَّقْتُمُوهُنَّ مِنْ قَبْلِ أَنْ تَمَسُّوهُنَّ وَ قَدْ فَرَضْتُمْ لَهُنَّ فَرِيضَةً فَنِصْفُ ما فَرَضْتُمْ إِلاّ أَنْ يَعْفُونَ أَوْ يَعْفُوَا اَلَّذِي بِيَدِهِ عُقْدَةُ اَلنِّكاحِ‌</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 ومقتضى إطلاقها كإطلاق أكثر النصوص الواردة في تفسيرها الآتي بعضها، هو جواز عفو من بيده عُقدة النكاح عن تمام النصف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النصوص الدالّة على أنّه ليس له ذلك</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الصدوق،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بعضاً ويَدعُ بعضاً، وليس له أن يدع كلّه</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رفاعة،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الذي بيده عُقدة النكاح‌؟</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 الذي يأخذ بعضاً ويترك بعضاً، وليس له أن يدع كلّه</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فمعارضة بما دلّ على أنّ له ذلك، كخبر محمّد بن مسلم، عن الإمام الباقر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يَعْفُونَ أَوْ يَعْفُوَا اَلَّذِي بِيَدِهِ عُقْدَةُ اَلنِّكاحِ‌</w:t>
      </w:r>
      <w:r>
        <w:rPr>
          <w:rFonts w:eastAsia="Amiri" w:cs="Amiri" w:ascii="Amiri" w:hAnsi="Amiri"/>
          <w:color w:val="111111"/>
          <w:sz w:val="28"/>
          <w:szCs w:val="28"/>
          <w:rtl w:val="true"/>
          <w:lang w:bidi="ar-SA"/>
        </w:rPr>
        <w:t xml:space="preserve">) </w:t>
      </w:r>
      <w:r>
        <w:rPr>
          <w:rStyle w:val="FootnoteAnchor"/>
          <w:rtl w:val="true"/>
        </w:rPr>
        <w:footnoteReference w:id="39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يعفو عن الصداق أو يحطّ بعضه أو كلّه</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حيث لا يمكن الجمع بينهما، فلابدَّ من الرجوع إلى المرجّحات، وهي تقتضي تقديم النصوص الأول، لكون مضمونها مشهوراً بين الأصحاب،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ربما 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39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 xml:space="preserve">، والراوندي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القرآن</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ذلك فلا يُصغى إلى ما قيل من استبعاد هذا التفصيل، بأنْ يكون له العفو عن البعض دون الكُلّ‌، خصوصاً مع تصريح بعضهم بعدم الفرق في البعض بين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القليل والكثير، المقتضي لجواز العفو مع إبقاء شيء من المَهر وإنْ قَلّ‌، وبها يقيّد إطلاق الآية والنصوص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أفاده المشهور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يعتبر المصلحة في عفو من بيده عُقدة النكاح، أو عدم المفسدة على القول باعتبار أحدهما في تصرّفات الولي، كما عن الحِلّي</w:t>
      </w:r>
      <w:r>
        <w:rPr>
          <w:rStyle w:val="FootnoteAnchor"/>
          <w:rtl w:val="true"/>
        </w:rPr>
        <w:footnoteReference w:id="402"/>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 والمحقّق</w:t>
      </w:r>
      <w:r>
        <w:rPr>
          <w:rStyle w:val="FootnoteAnchor"/>
          <w:rtl w:val="true"/>
        </w:rPr>
        <w:footnoteReference w:id="404"/>
      </w:r>
      <w:r>
        <w:rPr>
          <w:rFonts w:ascii="Amiri" w:hAnsi="Amiri" w:eastAsia="Amiri" w:cs="Amiri"/>
          <w:color w:val="111111"/>
          <w:sz w:val="28"/>
          <w:sz w:val="28"/>
          <w:szCs w:val="28"/>
          <w:rtl w:val="true"/>
          <w:lang w:bidi="ar-SA"/>
        </w:rPr>
        <w:t>، أم لاتعتبر كما هو ظاهرالمشهور، بل قد ادّعى عليه الإجماع</w:t>
      </w:r>
      <w:r>
        <w:rPr>
          <w:rStyle w:val="FootnoteAnchor"/>
          <w:rtl w:val="true"/>
        </w:rPr>
        <w:footnoteReference w:id="405"/>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أظهرهما الأوّل لإطلاق ما دلّ على ذلك في مطلق تصرّفاته على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منه حينئذٍ حمل الآية والنصوص على الفرد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وقع الخلاف في تعيين من بيده عُقدة النكاح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فالمشهور</w:t>
      </w:r>
      <w:r>
        <w:rPr>
          <w:rStyle w:val="FootnoteAnchor"/>
          <w:rtl w:val="true"/>
        </w:rPr>
        <w:footnoteReference w:id="406"/>
      </w:r>
      <w:r>
        <w:rPr>
          <w:rFonts w:ascii="Amiri" w:hAnsi="Amiri" w:eastAsia="Amiri" w:cs="Amiri"/>
          <w:color w:val="111111"/>
          <w:sz w:val="28"/>
          <w:sz w:val="28"/>
          <w:szCs w:val="28"/>
          <w:rtl w:val="true"/>
          <w:lang w:bidi="ar-SA"/>
        </w:rPr>
        <w:t>بين الأصحاب أنّه الأب والجَدّ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الأخ</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تولّيه الإمرأة عقدها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العامّة</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أنّ المراد به من له الولاية على العقد والسلطنة عليه، إمّا بجعلٍ من اللّه تعالى كالأب والجَدّ، أو بإعطائها إيّاه كالوكيل المفوّض، لاحظ نصوص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بيده عُقدة النكاح هو وليّ أمرها</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رفاعة،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الذي بيده عُقدة النكاح‌؟</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 الذي يأخذ بعضاً ويترك بعضاً، وليس له أن يدع كلّه</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وبمضمونهما نصوصٌ اُخر، وهذه النصوص مختصّة بالولي الإجباري، وهناك نصوصٌ اُخر متضمّنة لحكم الأخ، وهي ما بين ما هو مطلقٌ كحسن الحلبي،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طَلَّقْتُمُوهُنَّ مِنْ قَبْلِ أَنْ تَمَسُّوهُنَّ وَ قَدْ فَرَضْتُمْ لَهُنَّ فَرِيضَةً فَنِصْفُ ما فَرَضْتُمْ إِلاّ أَنْ يَعْفُونَ أَوْ يَعْفُوَا اَلَّذِي بِيَدِهِ عُقْدَةُ اَلنِّكاحِ‌</w:t>
      </w:r>
      <w:r>
        <w:rPr>
          <w:rFonts w:eastAsia="Amiri" w:cs="Amiri" w:ascii="Amiri" w:hAnsi="Amiri"/>
          <w:color w:val="111111"/>
          <w:sz w:val="28"/>
          <w:szCs w:val="28"/>
          <w:rtl w:val="true"/>
          <w:lang w:bidi="ar-SA"/>
        </w:rPr>
        <w:t xml:space="preserve">) </w:t>
      </w:r>
      <w:r>
        <w:rPr>
          <w:rStyle w:val="FootnoteAnchor"/>
          <w:rtl w:val="true"/>
        </w:rPr>
        <w:footnoteReference w:id="411"/>
      </w:r>
      <w:r>
        <w:rPr>
          <w:rFonts w:ascii="IRNazanin" w:hAnsi="IRNazanin" w:eastAsia="IRNazanin"/>
          <w:color w:val="111111"/>
          <w:sz w:val="28"/>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الأب أو الأخ أو الرّجل يوصي إليه، والذي يجوز أمره في مال المرأة فيبيع لها ويشتري، فإذا عَفا فقد جاز</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ورواه أبي بصير وسماعة عنه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صحيح أبي بصير، ومحمّد بن مسلم، عن أبي جعفر عليه السلام</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وبين ما هو مقيّدٌ له بما إذا كان الأخ وصيّاً أو وكيلاً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ابن أبي عُمير، عن الإمام الصادق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يَعْفُونَ أَوْ يَعْفُوَا اَلَّذِي بِيَدِهِ عُقْدَةُ اَلنِّكاحِ‌</w:t>
      </w:r>
      <w:r>
        <w:rPr>
          <w:rFonts w:eastAsia="Amiri" w:cs="Amiri" w:ascii="Amiri" w:hAnsi="Amiri"/>
          <w:color w:val="111111"/>
          <w:sz w:val="28"/>
          <w:szCs w:val="28"/>
          <w:rtl w:val="true"/>
          <w:lang w:bidi="ar-SA"/>
        </w:rPr>
        <w:t xml:space="preserve">) </w:t>
      </w:r>
      <w:r>
        <w:rPr>
          <w:rStyle w:val="FootnoteAnchor"/>
          <w:rtl w:val="true"/>
        </w:rPr>
        <w:footnoteReference w:id="41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الأب والذي توكله المرأة و توليه أمرها من أخٍ أو قرابةٍ‌، أو غيرهما</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إسحاق بن عمّار، عن جعفر بن محمّد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تعفو عن نصف الصداق</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يَعْفُوَا اَلَّذِي بِيَدِهِ عُقْدَةُ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أبوها إذا عفا جاز، وأخوها إذا كان يُقيم بها، وهو القائم عليها، فهو بمنزلة الأب، يجوز له، وإذا كان الأخ لايهتمّ بها، ولا يقومُ عليها، لم يجز عليها أمره</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والجمع بينهما يقتضي البناء على أنّ للأخ الذي بيده أمرها للوصاية أو الوكالة أن يعفو، وليس لغيره ذلك</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فالمتحصّل من هذه النصوص أنّ المراد ممّن بيده عُقدة النكاح هو الأعمّ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الأب والجَدّ، وممّن يجوز أمره في مال المرأة ونكاحها كائناً من كان، وقد مرّ الكلام في مبحث أولياء العقد في من له الولاية على نكاح الصغيرة، أنّه هل للوصي والأخ ذلك أم لا، وبيّنا هناك ما يُحمل عليه ظاهر أمثال هذه النصوص، فراجع</w:t>
      </w:r>
      <w:r>
        <w:rPr>
          <w:rStyle w:val="FootnoteAnchor"/>
          <w:rtl w:val="true"/>
        </w:rPr>
        <w:footnoteReference w:id="418"/>
      </w:r>
      <w:r>
        <w:rPr>
          <w:rFonts w:ascii="Amiri" w:hAnsi="Amiri" w:eastAsia="Amiri" w:cs="Amiri"/>
          <w:color w:val="111111"/>
          <w:sz w:val="28"/>
          <w:sz w:val="28"/>
          <w:szCs w:val="28"/>
          <w:rtl w:val="true"/>
          <w:lang w:bidi="ar-SA"/>
        </w:rPr>
        <w:t>ولا حاجة إلى الإعادة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95" w:name="pg11826_113923"/>
    </w:p>
    <w:p>
      <w:pPr>
        <w:pStyle w:val="BookText"/>
        <w:rPr/>
      </w:pPr>
      <w:bookmarkEnd w:id="95"/>
      <w:r>
        <w:rPr>
          <w:rFonts w:ascii="Amiri" w:hAnsi="Amiri" w:eastAsia="Amiri" w:cs="Amiri"/>
          <w:color w:val="111111"/>
          <w:sz w:val="28"/>
          <w:sz w:val="28"/>
          <w:szCs w:val="28"/>
          <w:rtl w:val="true"/>
          <w:lang w:bidi="ar-SA"/>
        </w:rPr>
        <w:t>ولو دخل قُبُلاً أو دُبراً استقرّ المَهر</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11086612_73709187"/>
      <w:bookmarkStart w:id="97" w:name="_Toc33"/>
      <w:bookmarkEnd w:id="96"/>
      <w:r>
        <w:rPr>
          <w:rtl w:val="true"/>
        </w:rPr>
        <w:t>بيانُ ما يستقرُّ به المَهر</w:t>
      </w:r>
      <w:bookmarkEnd w:id="97"/>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يستقرّ به المَهر، وهي أُمورٌ تُذكر في طيّ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w:t>
      </w:r>
      <w:r>
        <w:rPr>
          <w:rStyle w:val="FootnoteAnchor"/>
          <w:rtl w:val="true"/>
        </w:rPr>
        <w:footnoteReference w:id="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قُبلاً أو دُبراً استقرّ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وغيرها</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 في الآية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تَمَسُّوهُنَّ‌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المتّفق على أنّه بمعنى الوطء</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ونصوصٌ متواترة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أدخله وجبَ الغُسل والمَهر والعِدّة</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إذاالتقى الختانان وجبَ‌المَهر و العِدّة و الغُسل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حفص،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التقى الختانان وجبَ‌المَهر و العِدّة و الغُسل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داود،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أولجه فقد وجبَ الغُسل والجَلد والرَّجم ووجبَ المَهر</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خبريونس بن يعقوب،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لايوجبُ‌المَهر إلّاالوقاع في الفَرج</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الزيادات في فقه النكاح ح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المهور، حديث </w:t>
      </w:r>
      <w:r>
        <w:rPr>
          <w:rFonts w:eastAsia="Amiri" w:cs="Amiri" w:ascii="Amiri" w:hAnsi="Amiri"/>
          <w:color w:val="111111"/>
          <w:sz w:val="28"/>
          <w:szCs w:val="28"/>
          <w:lang w:bidi="ar-SA"/>
        </w:rPr>
        <w:t>27187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المَهر إلّاالوقاع في الفَرج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يجبُ المَهر؟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تلكم من النصوص</w:t>
      </w:r>
      <w:r>
        <w:rPr>
          <w:rStyle w:val="FootnoteAnchor"/>
          <w:rtl w:val="true"/>
        </w:rPr>
        <w:footnoteReference w:id="426"/>
      </w:r>
      <w:r>
        <w:rPr>
          <w:rFonts w:ascii="Amiri" w:hAnsi="Amiri" w:eastAsia="Amiri" w:cs="Amiri"/>
          <w:color w:val="111111"/>
          <w:sz w:val="28"/>
          <w:sz w:val="28"/>
          <w:szCs w:val="28"/>
          <w:rtl w:val="true"/>
          <w:lang w:bidi="ar-SA"/>
        </w:rPr>
        <w:t>، ومقتضى إطلاقها عدم الفرق بين الدخول بها قُبلاً أو دُبراً، كما أنّ مقتضى إطلاقها عدم الفرق بين الإنزال وعدمه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يجبُ المَهر ويستقرّ بالخَلوة التامّة، بحيثُ لا مانع من الوطء وغيرها، أم لا يجبُ إلّابالوطء، فلو خلا بها واستمتع بما دون الوطء، ثمّ طلّقها، لا يجبُ عليه إلّار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نصف المَهر؟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w:t>
      </w:r>
      <w:r>
        <w:rPr>
          <w:rStyle w:val="FootnoteAnchor"/>
          <w:rtl w:val="true"/>
        </w:rPr>
        <w:footnoteReference w:id="427"/>
      </w:r>
      <w:r>
        <w:rPr>
          <w:rFonts w:ascii="Amiri" w:hAnsi="Amiri" w:eastAsia="Amiri" w:cs="Amiri"/>
          <w:color w:val="111111"/>
          <w:sz w:val="28"/>
          <w:sz w:val="28"/>
          <w:szCs w:val="28"/>
          <w:rtl w:val="true"/>
          <w:lang w:bidi="ar-SA"/>
        </w:rPr>
        <w:t>بين الأصحاب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حكاية الأوّل</w:t>
      </w:r>
      <w:r>
        <w:rPr>
          <w:rStyle w:val="FootnoteAnchor"/>
          <w:rtl w:val="true"/>
        </w:rPr>
        <w:footnoteReference w:id="428"/>
      </w:r>
      <w:r>
        <w:rPr>
          <w:rFonts w:ascii="IRNazanin" w:hAnsi="IRNazanin" w:eastAsia="IRNazanin"/>
          <w:color w:val="111111"/>
          <w:sz w:val="28"/>
          <w:sz w:val="28"/>
          <w:szCs w:val="28"/>
          <w:rtl w:val="true"/>
          <w:lang w:bidi="fa-IR"/>
        </w:rPr>
        <w:t>عن قومٍ من أصحابنا، ونُسب إلى الصدوق</w:t>
      </w:r>
      <w:r>
        <w:rPr>
          <w:rStyle w:val="FootnoteAnchor"/>
          <w:rtl w:val="true"/>
        </w:rPr>
        <w:footnoteReference w:id="429"/>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الظاهر إرادة الجميع الحكم بوجوب المَهر عليه على ظاهر الحال، وإنْ لم يكن دَخَل بها، لا يحِلُّ للمرأة أن تأخذ أزيد من النصف كما صرّح بذلك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 وحُكي عن ابن البرّاج</w:t>
      </w:r>
      <w:r>
        <w:rPr>
          <w:rStyle w:val="FootnoteAnchor"/>
          <w:rtl w:val="true"/>
        </w:rPr>
        <w:footnoteReference w:id="431"/>
      </w:r>
      <w:r>
        <w:rPr>
          <w:rFonts w:ascii="Amiri" w:hAnsi="Amiri" w:eastAsia="Amiri" w:cs="Amiri"/>
          <w:color w:val="111111"/>
          <w:sz w:val="28"/>
          <w:sz w:val="28"/>
          <w:szCs w:val="28"/>
          <w:rtl w:val="true"/>
          <w:lang w:bidi="ar-SA"/>
        </w:rPr>
        <w:t>، والكيدري</w:t>
      </w:r>
      <w:r>
        <w:rPr>
          <w:rStyle w:val="FootnoteAnchor"/>
          <w:rtl w:val="true"/>
        </w:rPr>
        <w:footnoteReference w:id="432"/>
      </w:r>
      <w:r>
        <w:rPr>
          <w:rFonts w:ascii="Amiri" w:hAnsi="Amiri" w:eastAsia="Amiri" w:cs="Amiri"/>
          <w:color w:val="111111"/>
          <w:sz w:val="28"/>
          <w:sz w:val="28"/>
          <w:szCs w:val="28"/>
          <w:rtl w:val="true"/>
          <w:lang w:bidi="ar-SA"/>
        </w:rPr>
        <w:t>، وابن أبي عمير</w:t>
      </w:r>
      <w:r>
        <w:rPr>
          <w:rStyle w:val="FootnoteAnchor"/>
          <w:rtl w:val="true"/>
        </w:rPr>
        <w:footnoteReference w:id="433"/>
      </w:r>
      <w:r>
        <w:rPr>
          <w:rFonts w:ascii="Amiri" w:hAnsi="Amiri" w:eastAsia="Amiri" w:cs="Amiri"/>
          <w:color w:val="111111"/>
          <w:sz w:val="28"/>
          <w:sz w:val="28"/>
          <w:szCs w:val="28"/>
          <w:rtl w:val="true"/>
          <w:lang w:bidi="ar-SA"/>
        </w:rPr>
        <w:t>، وغيرهم</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فيشهد لعدم ثبوت تمام المَهر بالخلوة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يونس بن يعقوب،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تزوّج امرأة فأغلق باباً وأرخى سِتراً، ولمسَ وقبَّل ثمّ طلّقها، أيوجبُ عليه الصداق‌؟</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الصداق إلّاالوقاع</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تزوّج جاريةً لم تُدْرك لا يُجامَعُ مثلها، أو تزوّج رتقاء فأُدخلت عليه فطلّقها ساعة اُدخلت عليه‌؟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هاتان ينظر إليهن من يوثق به من النساء، فإنْ كُنَّ كما دَخَلن عليه، فإنّ لها نصف الصداق الذي فرض لها، ولا عِدّة عليهنّ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غيرها</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ويدلّ‌أيضاً عليه الروايات المتقدّمة الحاصرة لوجوب تمام المَهر بالوطء</w:t>
      </w:r>
      <w:r>
        <w:rPr>
          <w:rStyle w:val="FootnoteAnchor"/>
          <w:rtl w:val="true"/>
        </w:rPr>
        <w:footnoteReference w:id="438"/>
      </w:r>
      <w:r>
        <w:rPr>
          <w:rFonts w:ascii="Amiri" w:hAnsi="Amiri" w:eastAsia="Amiri" w:cs="Amiri"/>
          <w:color w:val="111111"/>
          <w:sz w:val="28"/>
          <w:sz w:val="28"/>
          <w:szCs w:val="28"/>
          <w:rtl w:val="true"/>
          <w:lang w:bidi="ar-SA"/>
        </w:rPr>
        <w:t>، ويؤيّدها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النصوص الواردة في العِنّين، الدالّة على أنّه يُنظَر إلى سنة فإنْ وَقَع بها، وإلّا فسخت نكاحه، ولها نصف المَهر</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والنصوص الدالّة على أنّه إذا خَلا بها، وتصادفا على عدم الوطء، لا يُصدّقان إذا كانا متّهمين، معلّلة بأنّها تريد أن تدفع العِدّة عن نفسها، ويريد هو أن يدفع المَهر عن نفسه</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هذه النصوص تشهد به، إذ لو كانت الخَلوة موجبة للمَهر لماصَحّهذا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تلكم من النصوص الواردة في الأبواب المتفرِّقة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وبإزائها نصوصٌ اُخرى‌</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المَهر متى يجب‌؟ر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اُرخيت الستور، واُجيف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تزوّجت امرأة في حياة أبي عليّ بن الحسين عليهما السلام، وإنّ نفسي تاقت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دخلتُ عليها، قذفت إليها بكِساء كان عَليَّ وكرهتها، وذهبتُ لأخرجَ فقامت مولاةٌ لها فأرخت السِّتر وأجافت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وجبَ الذي تُريدين</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أو حسنه،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يُطلّق المرأة وقد مسّ كلّ شيءٍ منها، إلّاأنّه لم يجامعها، ألها عِدّة‌؟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ابتلي أبو جعفر بذلك، فقال له أبوه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أغلق باباً وأرخي ستراً وجبَ المَهر والعِدّة</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تزوّج الرّجل ثمّ خَلا بها فأغلق عليها باباً أو أرخى ستراً ثمّ طلّقها، فقد وجبَ الصداق، وخلائه بها دخولٌ‌</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 الأصحاب بين الطائفتين، بحمل الطائفة الثانية على إرادة أنّر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الخلوة كناية عن الدخول بها، وأنّ الظاهر من هذا العمل وقوع الدخول لوجوب السَّتر به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لهذا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الدالّة على أنّهما لا يُصدّقان في ادّعاء عدم الوطء، معلّلة بأنّه يريد هو أن يدفع المَهر عن نفسه لاحظ خبر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يتزوّج المرأة فيرخي عليها وعليه الستر، ويغلق الباب، ثمّ يطلّقها، فتُسأل المرأة هل أتاكِ؟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أتاني، ويُسئل هو هل أتيتها؟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آتها؟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يُصدّقان وذلك أنّها تريد أن تدفع العِدّة عن نفسها، ويريدُ هو أن يدفع المَهر عن نفسه</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ذيل خبر زرارة المتضمّن لقضيّة تزويج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رجعتُ إلى أبي فأخبرته بالأمر كيف 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لها عليك إلّاالنصف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نصف المَهر </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يُعلم من ذلك أنّ قوله في صدر الخبر، وفي النصوص الاُخر المتضمّنة لهذه القضيّة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الذي تُريدين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به أنّه يجبُ المَهر بحسب ظاهر الحال لا في الواقع ونفس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وأيضاً 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الذي رواه ابن أبي عُمير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الحديثُ في أنّ لها المَهر كملاً، وبعضهم قال نصف المَهر، وإنّما معنى ذلك أنّ الوالي إنّما يحكم بالظاهر إذا أغلق الباب وأرخي الستر، وجبَ المَهر، وإنّما هذا عليها إذا علمت أنّه لم يمسّها، فليس لها فيما بينها وبين اللّه إلّانصف المَهر</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قوله عليه السلام في خبر زرارة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وخلائه بها 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يمنع عن هذا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ظهر بما ذكرناه ضعف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من الإشكال على هذا الجمع، بأنّ ما تضمّن قضيّة تزويج أبي جعفر عليه السلام وخبر زرارة لا يقبلان هذا الحمل، وإنْ أبيتَ عن كون هذا الجمع عرفيّاً، فيتعيّن طرح الطائفة الثانية لمخالفتها لما هو المشهور بين الأصحاب والكتاب، ولموافقتها للعامّة، لما رووه عن عُمر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أرخى ستراً وأغلق باباً فقد وجبَ عليه المَهر، ما ذنبهنّ إنْ جاء العجز مِن قِبلكم</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ذهب إليه أبو حنيفة، وكثيرٌ من العامّة</w:t>
      </w:r>
      <w:r>
        <w:rPr>
          <w:rStyle w:val="FootnoteAnchor"/>
          <w:rtl w:val="true"/>
        </w:rPr>
        <w:footnoteReference w:id="451"/>
      </w:r>
      <w:r>
        <w:rPr>
          <w:rFonts w:ascii="Amiri" w:hAnsi="Amiri" w:eastAsia="Amiri" w:cs="Amiri"/>
          <w:color w:val="111111"/>
          <w:sz w:val="28"/>
          <w:sz w:val="28"/>
          <w:szCs w:val="28"/>
          <w:rtl w:val="true"/>
          <w:lang w:bidi="ar-SA"/>
        </w:rPr>
        <w:t>اعتماداً على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الجُنيد</w:t>
      </w:r>
      <w:r>
        <w:rPr>
          <w:rStyle w:val="FootnoteAnchor"/>
          <w:rtl w:val="true"/>
        </w:rPr>
        <w:footnoteReference w:id="452"/>
      </w:r>
      <w:r>
        <w:rPr>
          <w:rFonts w:ascii="Amiri" w:hAnsi="Amiri" w:eastAsia="Amiri" w:cs="Amiri"/>
          <w:color w:val="111111"/>
          <w:sz w:val="28"/>
          <w:sz w:val="28"/>
          <w:szCs w:val="28"/>
          <w:rtl w:val="true"/>
          <w:lang w:bidi="ar-SA"/>
        </w:rPr>
        <w:t>اختيار قولٍ رابعٍ في المسألة، وهو وجوب المَهر بالجماع في غير الفَرج والتقبيل وسائر أنواع الاستمتاع، إذا كان بتلذّذ والإنزال بالملاعبة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أجدُ له في هذه النصوص ما يدلّ عليه، ويمكن أنْ يكون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98" w:name="pg11826_113930"/>
    </w:p>
    <w:p>
      <w:pPr>
        <w:pStyle w:val="BookText"/>
        <w:rPr/>
      </w:pPr>
      <w:bookmarkEnd w:id="98"/>
      <w:r>
        <w:rPr>
          <w:rFonts w:ascii="IRNazanin" w:hAnsi="IRNazanin" w:eastAsia="IRNazanin"/>
          <w:color w:val="111111"/>
          <w:sz w:val="28"/>
          <w:sz w:val="28"/>
          <w:szCs w:val="28"/>
          <w:rtl w:val="true"/>
          <w:lang w:bidi="fa-IR"/>
        </w:rPr>
        <w:t>قد أخذه من النصوص</w:t>
      </w:r>
      <w:r>
        <w:rPr>
          <w:rStyle w:val="FootnoteAnchor"/>
          <w:rtl w:val="true"/>
        </w:rPr>
        <w:footnoteReference w:id="453"/>
      </w:r>
      <w:r>
        <w:rPr>
          <w:rFonts w:ascii="Amiri" w:hAnsi="Amiri" w:eastAsia="Amiri" w:cs="Amiri"/>
          <w:color w:val="111111"/>
          <w:sz w:val="28"/>
          <w:sz w:val="28"/>
          <w:szCs w:val="28"/>
          <w:rtl w:val="true"/>
          <w:lang w:bidi="ar-SA"/>
        </w:rPr>
        <w:t>الدالّة على قيام نحو ذلك مقام الوطء، في حرمة مملوكة الولد على الوالد وبالعكس، باعتبار تنزيل ذلك منزلة الجماع</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ذلك يتوقّف على حجيّة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الخلوة والاستمتاعات غير الوطء لا تُوجبُ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يستقرّ المَهر بارتداد أحد الزوجين، كما تقدّم</w:t>
      </w:r>
      <w:r>
        <w:rPr>
          <w:rStyle w:val="FootnoteAnchor"/>
          <w:rtl w:val="true"/>
        </w:rPr>
        <w:footnoteReference w:id="455"/>
      </w:r>
      <w:r>
        <w:rPr>
          <w:rFonts w:ascii="Amiri" w:hAnsi="Amiri" w:eastAsia="Amiri" w:cs="Amiri"/>
          <w:color w:val="111111"/>
          <w:sz w:val="28"/>
          <w:sz w:val="28"/>
          <w:szCs w:val="28"/>
          <w:rtl w:val="true"/>
          <w:lang w:bidi="ar-SA"/>
        </w:rPr>
        <w:t>الكلام فيه مفصّلاً، فلا نعيده</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11086614_73709187"/>
      <w:bookmarkStart w:id="100" w:name="_Toc34"/>
      <w:bookmarkEnd w:id="99"/>
      <w:r>
        <w:rPr>
          <w:rtl w:val="true"/>
        </w:rPr>
        <w:t>موت أحد الزّوجين</w:t>
      </w:r>
      <w:bookmarkEnd w:id="100"/>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استقرار المَهر بموتِ أحد الزوجين قبل الدخول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يجبُ بموت كلّ واحدٍ منهما، قيل إنّه أشهر الأقوال</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يستقرّ بموتِ واحدٍ منهما، بل حكمُ موتِ أحدهما حكم الطلاق، نُسب ذلك إلى جماعةٍ‌</w:t>
      </w:r>
      <w:r>
        <w:rPr>
          <w:rStyle w:val="FootnoteAnchor"/>
          <w:rtl w:val="true"/>
        </w:rPr>
        <w:footnoteReference w:id="457"/>
      </w:r>
      <w:r>
        <w:rPr>
          <w:rFonts w:ascii="Amiri" w:hAnsi="Amiri" w:eastAsia="Amiri" w:cs="Amiri"/>
          <w:color w:val="111111"/>
          <w:sz w:val="28"/>
          <w:sz w:val="28"/>
          <w:szCs w:val="28"/>
          <w:rtl w:val="true"/>
          <w:lang w:bidi="ar-SA"/>
        </w:rPr>
        <w:t>من القدماء والمتأخّرين، بل قيل إنّه المشهور بين قدماء الطائفة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يستقرّ بموت الزّوج، وحُكمُ موتِ الزّوجة حكمُ الطلاق</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ومنشأ الاختلاف؛ اختلاف النصوص، فإنّها على طوائف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انتصاف المَهر بموتِ كلّ منهما قبل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عبيد بن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تزوّج امرأة ولم يدخل بها؟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هلكت أو هلك أو طلّقها ولم يدخل بها، فلها النصف، وعليها العِدّة كملاً ولها الميراث</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امرأة تموت قبل أن يدخل بها، أو يموت الزّوج قبل أن يدخل بها؟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ماتَ فللمرأة نصف ما فُرض لها، وإنْ لم يكن فُرض لها فلا مَهر لها</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انتصاف المَهر بموت الزّوج</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أحدهما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يموتُ وتحته امرأة لم يدخل بها؟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نصف المَهر، ولها الميراث كاملاً، وعليها العِدّة كاملة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صحاح عبد الرحمن والحلبي ومحمّد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وموثّق 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w:t>
      </w:r>
      <w:r>
        <w:rPr>
          <w:rStyle w:val="FootnoteAnchor"/>
          <w:rtl w:val="true"/>
        </w:rPr>
        <w:footnoteReference w:id="462"/>
      </w:r>
      <w:r>
        <w:rPr>
          <w:rFonts w:ascii="Amiri" w:hAnsi="Amiri" w:eastAsia="Amiri" w:cs="Amiri"/>
          <w:color w:val="111111"/>
          <w:sz w:val="28"/>
          <w:sz w:val="28"/>
          <w:szCs w:val="28"/>
          <w:rtl w:val="true"/>
          <w:lang w:bidi="ar-SA"/>
        </w:rPr>
        <w:t>من الأخبار البالغة حَدّ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 لا يُنتصف المَهر بموت الزّوج قبل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سليمان بن خالد،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المتوفّى عنها زوجها ولم يدخل بها؟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فرض لها مَهراً فلها مَهرها، وعليها العِدّة، ولها الميراث، وعِدّتها أربعة أشهر وعشراً، وإنْ لم يكن فرض لها مَهراً فليس لها مَهر ولها الميراث وعليها العِدّة</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الكناني،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توفّى الرّجل عن إمرأته ولم يدخل بها، فلها المَهر كلّه إنْ كان سَمّى لها مَهراً، وسهمها من الميراث، وإنْ لم يكن سَمّى لها مَهراً، لم يكن لها مَهر، وكان لها الميراث</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في المتوفّى عنها زوجها إذا لم يدخل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فَرض لها مَهراً، فلها مَهرها الذي فَرض لها، ولها الميراث</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لم يكن فَرض لها مَهراً، فلا مَهر لها، وعليها العِدّة، ولها الميراث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صحيحه الآخر، وخبر</w:t>
      </w:r>
      <w:r>
        <w:rPr>
          <w:rStyle w:val="FootnoteAnchor"/>
          <w:rtl w:val="true"/>
        </w:rPr>
        <w:footnoteReference w:id="465"/>
      </w:r>
      <w:r>
        <w:rPr>
          <w:rFonts w:ascii="Amiri" w:hAnsi="Amiri" w:eastAsia="Amiri" w:cs="Amiri"/>
          <w:color w:val="111111"/>
          <w:sz w:val="28"/>
          <w:sz w:val="28"/>
          <w:szCs w:val="28"/>
          <w:rtl w:val="true"/>
          <w:lang w:bidi="ar-SA"/>
        </w:rPr>
        <w:t>زرارة وأبي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منصور بن حازم،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يتزوّج المرأة فيموت عنها قبل أن يدخل بها؟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صداقها كاملاً وترثه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عدم الانتصاف بموتِ أحدٍ من الزّوج والزّوجة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منصور بن حازم،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تزوّج امرأة وسَمّى لها صداقاً، ثمّ مات عنها ولم يدخل بها؟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المَهر كاملاً ولها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رووا عنك أنّ لها نصفُ المَهر؟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يحفظون عَنّي إنّما ذلك للمُطلّقة</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مورده وإنْ كان موت الزّوج، لكن المستفاد من حصر التنصيف في المطلّقة قبل الدخول هو عدمه في غيرها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موت الزّوجة، فالنصوص متّفقة على التنصيف، إذ ليس في النصوص ما يتوهّم دلالته على عدم التنصيف به إلّاخبر منصور بالتقريب المتقدّم، ويدفعه أنّ الحصر إضافي بالنسبة إلى موت الزّوج الذي هو المسؤول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 على ثبوت المَهر بالعقد، ويُستصحب كما عن الحِلّي</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الخروج عنه بالنصوص المتقدّمة الدالّة على التنصيف بموت الزّوجة، فلا ينبغي التوقّف في انتصاف المَهر بموتها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موت الزّوج، فالطائفتان الأوليتان متّفقتان على التنصيف به، والأخيرتان تدلّان على عدم التنصيف، ولا يصحّ الجمع بينهما بحمل الأخيرين على الاستحباب، كما عن الشيخ رحمه الله</w:t>
      </w:r>
      <w:r>
        <w:rPr>
          <w:rStyle w:val="FootnoteAnchor"/>
          <w:rtl w:val="true"/>
        </w:rPr>
        <w:footnoteReference w:id="469"/>
      </w:r>
      <w:r>
        <w:rPr>
          <w:rFonts w:ascii="Amiri" w:hAnsi="Amiri" w:eastAsia="Amiri" w:cs="Amiri"/>
          <w:color w:val="111111"/>
          <w:sz w:val="28"/>
          <w:sz w:val="28"/>
          <w:szCs w:val="28"/>
          <w:rtl w:val="true"/>
          <w:lang w:bidi="ar-SA"/>
        </w:rPr>
        <w:t>لعدم كونه جمعاً عرفيّاً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المحقّق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الترجيح بحسب الدلالة لما دلّ على عدم التنصيف مطلقاً، لأنّ قوله عليه السلام في خبر منصور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يحفظون عنّي إنّما ذلك للمطلّقة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بمدلوله المطابقي متعرّضٌ لحال أخبار التنصيف، ودالٌّ على أنّها غير مطابقة للواقع، فيكون هذا الخبر حاكماً على تلك الأخبار، ولا يبقى مجالٌ للمعارضة، كي يرجع إلى مرجّحات الصدور أو جهته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توضيح حكومته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بعد القطع بصدور مضمون تلك الأخبار عنهم، أنّهم لمكان غفلتهم عن القرائن الحاليّة والمقاليّة المكتنفة بما أحدث لهم من الأحاديث، لا يتميّز لهم ما يكون من أحاديثي صادرة على نحو الجِدّ في مقام بيان الأحكام الواقعيّة، عمّا يكون منها صادرة على نحو التقيّة، فيروون عنّي ما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سمعوه منّي كائناً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عدم دلالته على عدم التنصيف بموت الزّوجة، وإنّما هو في موت الزّوج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ليس جمعاً دلاليّاً، ولا يكون من الحكومة، بل هو جمعٌ جهتي، غاية الأمر لدليلٍ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نَقل جملةٌ من الأصحاب</w:t>
      </w:r>
      <w:r>
        <w:rPr>
          <w:rStyle w:val="FootnoteAnchor"/>
          <w:rtl w:val="true"/>
        </w:rPr>
        <w:footnoteReference w:id="470"/>
      </w:r>
      <w:r>
        <w:rPr>
          <w:rFonts w:ascii="Amiri" w:hAnsi="Amiri" w:eastAsia="Amiri" w:cs="Amiri"/>
          <w:color w:val="111111"/>
          <w:sz w:val="28"/>
          <w:sz w:val="28"/>
          <w:szCs w:val="28"/>
          <w:rtl w:val="true"/>
          <w:lang w:bidi="ar-SA"/>
        </w:rPr>
        <w:t xml:space="preserve">أنّ جمهور العامّة على القول في هذه المسألة بوجوب المَهر كملاً، ويؤيّده ما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 لنقل مذاهبهم الأربعة متّفقةً كانت أو مختلفة،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ويتقرّر المَهر كلّه بالوطء ولو حراماً، وموت أحدهما، لانتهاءالعقد به</w:t>
      </w:r>
      <w:r>
        <w:rPr>
          <w:rFonts w:eastAsia="Amiri" w:cs="Amiri" w:ascii="Amiri" w:hAnsi="Amiri"/>
          <w:color w:val="111111"/>
          <w:sz w:val="28"/>
          <w:szCs w:val="28"/>
          <w:rtl w:val="true"/>
          <w:lang w:bidi="ar-SA"/>
        </w:rPr>
        <w:t>)</w:t>
      </w:r>
      <w:r>
        <w:rPr>
          <w:rStyle w:val="FootnoteAnchor"/>
          <w:rtl w:val="true"/>
        </w:rPr>
        <w:footnoteReference w:id="47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خبر منصور إنكاره عليه السلام الروايات الدالّة على التنصيف، وحيثُ يطمئن بصدور مضمونها عنه عليه السلام، فلابدّ وأن يُحمل هذا الخبر على ما صرّح به عليه السلام،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رواه منصور بن حازم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أجد أحداً أحدثه وإنّي لأُحدّث الرّجل بالحديث، فيتحدّث به فأوتي فأقول إنّي لم أقله</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الترجيح لنصوص التنصيف بموت الزّوج</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حَكى عليه بعض المتأخّرين</w:t>
      </w:r>
      <w:r>
        <w:rPr>
          <w:rStyle w:val="FootnoteAnchor"/>
          <w:rtl w:val="true"/>
        </w:rPr>
        <w:footnoteReference w:id="473"/>
      </w:r>
      <w:r>
        <w:rPr>
          <w:rFonts w:ascii="Amiri" w:hAnsi="Amiri" w:eastAsia="Amiri" w:cs="Amiri"/>
          <w:color w:val="111111"/>
          <w:sz w:val="28"/>
          <w:sz w:val="28"/>
          <w:szCs w:val="28"/>
          <w:rtl w:val="true"/>
          <w:lang w:bidi="ar-SA"/>
        </w:rPr>
        <w:t>الشهرة بين قدماء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الطائفة</w:t>
      </w:r>
      <w:r>
        <w:rPr>
          <w:rStyle w:val="FootnoteAnchor"/>
          <w:rtl w:val="true"/>
        </w:rPr>
        <w:footnoteReference w:id="474"/>
      </w:r>
      <w:r>
        <w:rPr>
          <w:rFonts w:ascii="Amiri" w:hAnsi="Amiri" w:eastAsia="Amiri" w:cs="Amiri"/>
          <w:color w:val="111111"/>
          <w:sz w:val="28"/>
          <w:sz w:val="28"/>
          <w:szCs w:val="28"/>
          <w:rtl w:val="true"/>
          <w:lang w:bidi="ar-SA"/>
        </w:rPr>
        <w:t>، وعليه فالشهرة التي هي أوّل المرجّحات تكون مع تلكم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المرجّح الثاني وهو صفات الراوي معها، لأنّ رواتها أوثق وأورع وأكثر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لمخالفتها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لاعتضادها بالنصوص الكثيرة الواردة في الأبواب المتفرّقة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اُختين اُهديتا إلى أخوين</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الرّجل يزوج ابنه يتيمة في حِجره ومات الزّوج قبل الدخول</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غلامٍ وجاريةٍ زوّجهما وليّان</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تلكم حيث حكموا عليهم السلام بتنصيف المَهر في جميع هذه الأبواب بموت الزّوج قبل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إمكان حمل نصوص الجميع على إرادة جميع ما تستحقّه المرأة من المَهر، لا جميع ما فرض لها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جُعل في مقابلِ من لم يُسمّ لها المَهر التي لا مَهر لها، وتدلّ على أنّ من سُمّي لها مَهراً، لها المَهر، ومن لم يُسمّ لها المَهر لا مَهر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01" w:name="pg11826_113937"/>
    </w:p>
    <w:p>
      <w:pPr>
        <w:pStyle w:val="BookText"/>
        <w:rPr/>
      </w:pPr>
      <w:bookmarkEnd w:id="101"/>
      <w:r>
        <w:rPr>
          <w:rFonts w:ascii="Amiri" w:hAnsi="Amiri" w:eastAsia="Amiri" w:cs="Amiri"/>
          <w:color w:val="111111"/>
          <w:sz w:val="28"/>
          <w:sz w:val="28"/>
          <w:szCs w:val="28"/>
          <w:rtl w:val="true"/>
          <w:lang w:bidi="ar-SA"/>
        </w:rPr>
        <w:t>وعليه، فالجمع الدّلالي بين النصوص أيضاً يقتضي البناء على التنصيف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بالتنصيف بموتِ الزّوج أيضاً أظهر، والأحوط المصالحة</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11086616_73709187"/>
      <w:bookmarkStart w:id="103" w:name="_Toc35"/>
      <w:bookmarkEnd w:id="102"/>
      <w:r>
        <w:rPr>
          <w:rtl w:val="true"/>
        </w:rPr>
        <w:t>لو دخل الزّوج قبل تسليم المَهر كان ديناً عليه</w:t>
      </w:r>
      <w:bookmarkEnd w:id="10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في المقام فرعاً مناسباً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المشهور</w:t>
      </w:r>
      <w:r>
        <w:rPr>
          <w:rStyle w:val="FootnoteAnchor"/>
          <w:rtl w:val="true"/>
        </w:rPr>
        <w:footnoteReference w:id="478"/>
      </w:r>
      <w:r>
        <w:rPr>
          <w:rFonts w:ascii="Amiri" w:hAnsi="Amiri" w:eastAsia="Amiri" w:cs="Amiri"/>
          <w:color w:val="111111"/>
          <w:sz w:val="28"/>
          <w:sz w:val="28"/>
          <w:szCs w:val="28"/>
          <w:rtl w:val="true"/>
          <w:lang w:bidi="ar-SA"/>
        </w:rPr>
        <w:t>بين الأصحاب أنّه إذا دخل الزّوج قبل تسليم ما في ذمّته من المَهر الحالّ أو المؤجّل أو بعضه، كان جميعه أو الباقي منه ديناً على الزّوج، ولا يسقط بالدخول، سواءٌ طالت مدّتها عنده أو قصرت، طالبت أو لم تُطالب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التهذيبين</w:t>
      </w:r>
      <w:r>
        <w:rPr>
          <w:rStyle w:val="FootnoteAnchor"/>
          <w:rtl w:val="true"/>
        </w:rPr>
        <w:footnoteReference w:id="479"/>
      </w:r>
      <w:r>
        <w:rPr>
          <w:rFonts w:ascii="Amiri" w:hAnsi="Amiri" w:eastAsia="Amiri" w:cs="Amiri"/>
          <w:color w:val="111111"/>
          <w:sz w:val="28"/>
          <w:sz w:val="28"/>
          <w:szCs w:val="28"/>
          <w:rtl w:val="true"/>
          <w:lang w:bidi="ar-SA"/>
        </w:rPr>
        <w:t>حكاية القول بالسقوط بالدخول عن بعض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الصدوق</w:t>
      </w:r>
      <w:r>
        <w:rPr>
          <w:rStyle w:val="FootnoteAnchor"/>
          <w:rtl w:val="true"/>
        </w:rPr>
        <w:footnoteReference w:id="480"/>
      </w:r>
      <w:r>
        <w:rPr>
          <w:rFonts w:ascii="Amiri" w:hAnsi="Amiri" w:eastAsia="Amiri" w:cs="Amiri"/>
          <w:color w:val="111111"/>
          <w:sz w:val="28"/>
          <w:sz w:val="28"/>
          <w:szCs w:val="28"/>
          <w:rtl w:val="true"/>
          <w:lang w:bidi="ar-SA"/>
        </w:rPr>
        <w:t>والحلبي</w:t>
      </w:r>
      <w:r>
        <w:rPr>
          <w:rStyle w:val="FootnoteAnchor"/>
          <w:rtl w:val="true"/>
        </w:rPr>
        <w:footnoteReference w:id="4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أخذَت منه شيئاً قبل الدخول، سقط الباقي، إلّا أن توافقه على بقاء الباقي عليه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عموم الأدلّة الدالّة على وجوب اداء المَهر والدّين الذي منه المَهر، نصوصٌ خاصّة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البزنطي،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يتزوّج المرأة على </w:t>
      </w:r>
    </w:p>
    <w:p>
      <w:pPr>
        <w:pStyle w:val="BookText"/>
        <w:rPr/>
      </w:pPr>
      <w:r>
        <w:rPr>
          <w:rFonts w:ascii="Amiri" w:hAnsi="Amiri" w:eastAsia="Amiri" w:cs="Amiri"/>
          <w:color w:val="111111"/>
          <w:sz w:val="28"/>
          <w:sz w:val="28"/>
          <w:szCs w:val="28"/>
          <w:rtl w:val="true"/>
          <w:lang w:bidi="ar-SA"/>
        </w:rPr>
        <w:t>الصداق المعلوم، فيدخل بها قبل أن يعطيها؟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إليها ما قلّ أو كَثُر إلّاأنْ يكون له وفاء من عَرض، إنْ حدث به حَدثٌ أُدّي عنه، فلا بأس</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عبد الحميد بن عواض،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يتزوّج المرأة، فلا يكون عنده ما يعطيها فيدخل بها؟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إنّما هو دينٌ لها عليه</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وبإزائها طوائفَ من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سقوط المَهر بالدخول مطلقاً كصحيح عبد الرحمن ابن الحجّاج،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والمرأة يهلكان جميعاً، فيأتي ورثة المرأة فيدّعون على ورثة الرّجل الصداق‌؟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هَلَك وقُسّم الميراث‌؟</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المرأة حيّةً فجاءت بعد موتِ زوجها تدّعي صداقها؟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لها، وقد أقامت وهو معه مقرّةً حتّى هلك زوجها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ماتت وهو حَيٌّ فجاء ورثتها يطالبونه بصداقها؟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أقامت حتّى ماتت لا تطلبه‌؟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طلّقها فجاءت تطلب صداقها؟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أقامت لا تطلبه حتّى طلّقها؟ لا شيء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حُدّ ذلك الذي إذا طلبه لم يكن لها؟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أُهديت إليه، ودخلت بيته، وطلبت بعد ذلك، فلا شيء لها</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سقوط العاجل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عبيد بن زرارة،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دخول الرّجل على المرأة يهدم العاجل</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يتزوّج المرأة ويدخل بها، ثمّ تدّعي عليه مَهرها؟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عليها فقد هَدَم العاجل</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ونحوهما غيرهما</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سقوط المَهر إنْ أخذت منه شيئاً قبل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الفضيل،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تزوّج امرأة فدخل بها، ثمّ أولدها ثمّ مات عنها، فادّعتْ شيئاً من صداقها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الصداق فإنّ الذي أخذتْ من الزّوج قبل أن يدخل عليها، فهو الذي حَلّ للزوج به فرجها، قليلاً كان أو كثيراً، إذا قبضته منه وقبلته ودخلت عليه، فلا شيء لها بعد ذلك</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خبر المفضّل بن عمرو</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حيث لم يَستند الأصحاب إلى شيء من هذه النصوص، وأعرضوا عنها، فلا بأس بأحد التأويلات المذكورة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التأويل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أحسنها ما عن الشيخ رحمه الله</w:t>
      </w:r>
      <w:r>
        <w:rPr>
          <w:rStyle w:val="FootnoteAnchor"/>
          <w:rtl w:val="true"/>
        </w:rPr>
        <w:footnoteReference w:id="491"/>
      </w:r>
      <w:r>
        <w:rPr>
          <w:rFonts w:ascii="Amiri" w:hAnsi="Amiri" w:eastAsia="Amiri" w:cs="Amiri"/>
          <w:color w:val="111111"/>
          <w:sz w:val="28"/>
          <w:sz w:val="28"/>
          <w:szCs w:val="28"/>
          <w:rtl w:val="true"/>
          <w:lang w:bidi="ar-SA"/>
        </w:rPr>
        <w:t>وجماعة</w:t>
      </w:r>
      <w:r>
        <w:rPr>
          <w:rStyle w:val="FootnoteAnchor"/>
          <w:rtl w:val="true"/>
        </w:rPr>
        <w:footnoteReference w:id="492"/>
      </w:r>
      <w:r>
        <w:rPr>
          <w:rFonts w:ascii="Amiri" w:hAnsi="Amiri" w:eastAsia="Amiri" w:cs="Amiri"/>
          <w:color w:val="111111"/>
          <w:sz w:val="28"/>
          <w:sz w:val="28"/>
          <w:szCs w:val="28"/>
          <w:rtl w:val="true"/>
          <w:lang w:bidi="ar-SA"/>
        </w:rPr>
        <w:t>من حمل نصوص السقوط باجمعها على أنّه ليس لها شيءٌ بمجرّد الدعوى من دون بيّنة، ويؤيّده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 الذي رواه الحسن بن زياد، عن الإمام الصادق عليه السلام قال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الرّجل بامرأته ثمّ ادّعت المَهر، وقال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أعطيتُكِ‌، فعليها البيّنة، وعليه اليمين</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والتوقيع الشريف كتب الحميري إليه روحي فداه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أصحابنا في مَهر المرأة،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بها سَقط عنه المَهر، ولا شيء عليه،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لازمٌ في الدُّنيا والآخرة، وكيف ذلك، وما الذي يجب فيه‌؟</w:t>
      </w:r>
    </w:p>
    <w:p>
      <w:pPr>
        <w:pStyle w:val="BookText"/>
        <w:rPr/>
      </w:pPr>
      <w:r>
        <w:rPr>
          <w:rFonts w:ascii="Amiri" w:hAnsi="Amiri" w:eastAsia="Amiri" w:cs="Amiri"/>
          <w:color w:val="111111"/>
          <w:sz w:val="28"/>
          <w:sz w:val="28"/>
          <w:szCs w:val="28"/>
          <w:rtl w:val="true"/>
          <w:lang w:bidi="ar-SA"/>
        </w:rPr>
        <w:t>فأجاب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عليه بالمَهر كتابٌ فيه ذكر دينٌ‌، فهو لازم في الدُّنيا والآخرة، وإنْ كان عليه كتابٌ فيه اسمُ الصِّداق سقط إذا دخل بها، وإنْ لم يكن عليه كتابٌ فإذا دخل بها سَقَط باقي الصداق</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أوّله كالصريح في أنّ على المرأة الإثبات، وأنّه بدون البيّنة لا يثبت مقدار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التأويل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الحِلّي</w:t>
      </w:r>
      <w:r>
        <w:rPr>
          <w:rStyle w:val="FootnoteAnchor"/>
          <w:rtl w:val="true"/>
        </w:rPr>
        <w:footnoteReference w:id="495"/>
      </w:r>
      <w:r>
        <w:rPr>
          <w:rFonts w:ascii="Amiri" w:hAnsi="Amiri" w:eastAsia="Amiri" w:cs="Amiri"/>
          <w:color w:val="111111"/>
          <w:sz w:val="28"/>
          <w:sz w:val="28"/>
          <w:szCs w:val="28"/>
          <w:rtl w:val="true"/>
          <w:lang w:bidi="ar-SA"/>
        </w:rPr>
        <w:t>وجماعة من أنّ نصوص السقوط محمولة على المفوّضة التي لم يُسمَّ لها مَهراً، فإنّه إذا قدّم لها شيئاً قبل الدخول، ثمّ دخل بها ساكتة عن ذكر المَهر، كان ذلك مَهراً لها، وليس لها المطالبة بمَهر المثل ولا بمَهر السنة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خبر المفضّل غير قابل لهذا الحمل، فإنّه صريحٌ في تسمية المَهر، ومع ذلك حكم عليه السلام بسقوطه بالدخول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التأويل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المحدِّث الكاشاني رحمه الله</w:t>
      </w:r>
      <w:r>
        <w:rPr>
          <w:rStyle w:val="FootnoteAnchor"/>
          <w:rtl w:val="true"/>
        </w:rPr>
        <w:footnoteReference w:id="496"/>
      </w:r>
      <w:r>
        <w:rPr>
          <w:rFonts w:ascii="IRNazanin" w:hAnsi="IRNazanin" w:eastAsia="IRNazanin"/>
          <w:color w:val="111111"/>
          <w:sz w:val="28"/>
          <w:sz w:val="28"/>
          <w:szCs w:val="28"/>
          <w:rtl w:val="true"/>
          <w:lang w:bidi="fa-IR"/>
        </w:rPr>
        <w:t>من حمل مطلق الأخبار على</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مقيّدها، أي يحمل سقوط مطلق الصداق على سقوط العاجل منه، فإنّهم كانوا يومئذٍ يجعلون بعض الصداق عاجلاً وبعضه آجلاً، وكان بمعنى العاجل ما كان دخوله بها مشروطاً على إعطائه إيّاها، فإذا دخل بها قبل الإعطاء، فكانت المرأة أسقطت عنه حقّها العاجل، ورضيت بتركه، لا سيّما إذا أخذت بعضه أو شيئاً آخر، وأمّا الآجل فلما جعلته حين العقد ديناً عليه، فلا يسقط إلّابالأداء، وعليه تُحمل الأخبار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الجمع وإنْ كان وجيهاً بالنسبة إلى جملةٍ من النصوص، ويشهد به خبر غياث بن إبراهيم،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يتزوّج بعاجلٍ وآجل‌؟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الآجل إلى موتٍ أو فُرقةٍ‌</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أنّه في نصوص السقوط ما هو في الآجل، كما أنّه في نصوص عدم السقوط ما هو في العاجل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فالأصحّ هو الحمل الأوّل، وإنْ أبيت عن ذلك وقلتَ لا يمكن الجمع بين النصوص بوجه، فالمتعيّن تقديم النصوص الأُولى، لأنّها المشهورة بين الأصحاب، وموافقة للكتاب، ومؤيّدة بالنصوص الكثيرة الواردة في الأبواب المتفرّقة، كموت أحد الزوجين، والطلاق بعد الدخول، والعنّين، والخِصاء، وغير تلكم من الأبواب الدالّة على عدم سقوط المَهر بالدخول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04" w:name="pg11826_113943"/>
    </w:p>
    <w:p>
      <w:pPr>
        <w:pStyle w:val="BookText"/>
        <w:rPr/>
      </w:pPr>
      <w:bookmarkEnd w:id="104"/>
      <w:r>
        <w:rPr>
          <w:rFonts w:ascii="Amiri" w:hAnsi="Amiri" w:eastAsia="Amiri" w:cs="Amiri"/>
          <w:color w:val="111111"/>
          <w:sz w:val="28"/>
          <w:sz w:val="28"/>
          <w:szCs w:val="28"/>
          <w:rtl w:val="true"/>
          <w:lang w:bidi="ar-SA"/>
        </w:rPr>
        <w:t>ويصحُّ أن يكون عيناً، أو ديناً، أو منفعةً‌، ولا يتقدّر قلَّةً ولا كَثرة، ولابُدَّ فيه من الوصف أو المشاهدة</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11086618_73709187"/>
      <w:bookmarkStart w:id="106" w:name="_Toc36"/>
      <w:bookmarkEnd w:id="105"/>
      <w:r>
        <w:rPr>
          <w:rtl w:val="true"/>
        </w:rPr>
        <w:t>لا حَدّ للمهر في الكثرة</w:t>
      </w:r>
      <w:bookmarkEnd w:id="106"/>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يصحّ أن يُجعل مَهراً،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الفصل الرابع في مبحث المتعة</w:t>
      </w:r>
      <w:r>
        <w:rPr>
          <w:rStyle w:val="FootnoteAnchor"/>
          <w:rtl w:val="true"/>
        </w:rPr>
        <w:footnoteReference w:id="498"/>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 أو دَيناً أو 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حقّاً، أو عمل 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تقدّم</w:t>
      </w:r>
      <w:r>
        <w:rPr>
          <w:rStyle w:val="FootnoteAnchor"/>
          <w:rtl w:val="true"/>
        </w:rPr>
        <w:footnoteReference w:id="499"/>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يتقدّر قلّةً ولا كثرةً‌،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الكلام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من الوصف أو 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 المقام في مسائل لم نذكرها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اختلاف الأصحاب في حَدّ المَهر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المشهور</w:t>
      </w:r>
      <w:r>
        <w:rPr>
          <w:rStyle w:val="FootnoteAnchor"/>
          <w:rtl w:val="true"/>
        </w:rPr>
        <w:footnoteReference w:id="500"/>
      </w:r>
      <w:r>
        <w:rPr>
          <w:rFonts w:ascii="Amiri" w:hAnsi="Amiri" w:eastAsia="Amiri" w:cs="Amiri"/>
          <w:color w:val="111111"/>
          <w:sz w:val="28"/>
          <w:sz w:val="28"/>
          <w:szCs w:val="28"/>
          <w:rtl w:val="true"/>
          <w:lang w:bidi="ar-SA"/>
        </w:rPr>
        <w:t>بين الأصحاب شهرةً عظيمة أنّه لا حدَّ للمَهر كثرةً‌، كما قدّمناه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السيّد المرتضى</w:t>
      </w:r>
      <w:r>
        <w:rPr>
          <w:rStyle w:val="FootnoteAnchor"/>
          <w:rtl w:val="true"/>
        </w:rPr>
        <w:footnoteReference w:id="501"/>
      </w:r>
      <w:r>
        <w:rPr>
          <w:rFonts w:ascii="Amiri" w:hAnsi="Amiri" w:eastAsia="Amiri" w:cs="Amiri"/>
          <w:color w:val="111111"/>
          <w:sz w:val="28"/>
          <w:sz w:val="28"/>
          <w:szCs w:val="28"/>
          <w:rtl w:val="true"/>
          <w:lang w:bidi="ar-SA"/>
        </w:rPr>
        <w:t>، والإسكافي</w:t>
      </w:r>
      <w:r>
        <w:rPr>
          <w:rStyle w:val="FootnoteAnchor"/>
          <w:rtl w:val="true"/>
        </w:rPr>
        <w:footnoteReference w:id="502"/>
      </w:r>
      <w:r>
        <w:rPr>
          <w:rFonts w:ascii="IRNazanin" w:hAnsi="IRNazanin" w:eastAsia="IRNazanin"/>
          <w:color w:val="111111"/>
          <w:sz w:val="28"/>
          <w:sz w:val="28"/>
          <w:szCs w:val="28"/>
          <w:rtl w:val="true"/>
          <w:lang w:bidi="fa-IR"/>
        </w:rPr>
        <w:t>، والصدوق</w:t>
      </w:r>
      <w:r>
        <w:rPr>
          <w:rStyle w:val="FootnoteAnchor"/>
          <w:rtl w:val="true"/>
        </w:rPr>
        <w:footnoteReference w:id="503"/>
      </w:r>
      <w:r>
        <w:rPr>
          <w:rFonts w:ascii="Amiri" w:hAnsi="Amiri" w:eastAsia="Amiri" w:cs="Amiri"/>
          <w:color w:val="111111"/>
          <w:sz w:val="28"/>
          <w:sz w:val="28"/>
          <w:szCs w:val="28"/>
          <w:rtl w:val="true"/>
          <w:lang w:bidi="ar-SA"/>
        </w:rPr>
        <w:t>المنع من الزيادة عن مَهر السُّنة، وهو خمسمائة درهم، بل لو زاد عليها رُدّ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المَهر يتبعه أحكام شرعيّة، فإذا وقع العقد على مَهر السنة فما دون، ترتّبت عليه الأحكام بالإجماع، وأمّا الزائد فليس عليه إجماعٌ ولا دليلٌ شرعي فيجب نفيه</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المفضّل 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عبد اللّه عليه السلام،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مَهر المرأة الذي لايجوز للمؤمنين أن يجوزوه‌؟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المحمديّة خمسمائة درهم، فمن زاد على ذلك رَدّ إلى السُّنة، ولا شيء عليه أكثر من الخمسمائة درهم، فإنْ أعطاها من الخمسمائة درهم درهماً أو أكثر من ذلك ثمّ دخل بها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ذهاب الأصحاب إليه، ولم يظهر له موافقٌ سوى ما نُسب إلى الإسكافي والصَّدوق،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 xml:space="preserve">يُصرّ على عدم ذهابهما إليه، ولذا قال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ادّعاء السيّد 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عجيبٌ‌، فإنّه لا يعلم له موافقٌ فضلاً عن أنْ يكون ممّا يُدّعى فيه الإجماع</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فَآتُوهُنَّ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أُجُورَهُنَّ‌</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 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فَنِصْفُ ما فَرَضْتُمْ‌</w:t>
      </w:r>
      <w:r>
        <w:rPr>
          <w:rFonts w:eastAsia="Amiri" w:cs="Amiri" w:ascii="Amiri" w:hAnsi="Amiri"/>
          <w:color w:val="111111"/>
          <w:sz w:val="28"/>
          <w:szCs w:val="28"/>
          <w:rtl w:val="true"/>
          <w:lang w:bidi="ar-SA"/>
        </w:rPr>
        <w:t xml:space="preserve">) </w:t>
      </w:r>
      <w:r>
        <w:rPr>
          <w:rStyle w:val="FootnoteAnchor"/>
          <w:rtl w:val="true"/>
        </w:rPr>
        <w:footnoteReference w:id="509"/>
      </w:r>
      <w:r>
        <w:rPr>
          <w:rFonts w:ascii="Amiri" w:hAnsi="Amiri" w:eastAsia="Amiri" w:cs="Amiri"/>
          <w:color w:val="111111"/>
          <w:sz w:val="28"/>
          <w:sz w:val="28"/>
          <w:szCs w:val="28"/>
          <w:rtl w:val="true"/>
          <w:lang w:bidi="ar-SA"/>
        </w:rPr>
        <w:t xml:space="preserve">، وما ماثلهما من الآيات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أَرَدْتُمُ اِسْتِبْدالَ زَوْجٍ مَكانَ زَوْجٍ وَ آتَيْتُمْ إِحْداهُنَّ قِنْطاراً فَلا تَأْخُذُوا مِنْهُ شَيْئاً</w:t>
      </w:r>
      <w:r>
        <w:rPr>
          <w:rFonts w:eastAsia="Amiri" w:cs="Amiri" w:ascii="Amiri" w:hAnsi="Amiri"/>
          <w:color w:val="111111"/>
          <w:sz w:val="28"/>
          <w:szCs w:val="28"/>
          <w:rtl w:val="true"/>
          <w:lang w:bidi="ar-SA"/>
        </w:rPr>
        <w:t xml:space="preserve">) </w:t>
      </w:r>
      <w:r>
        <w:rPr>
          <w:rStyle w:val="FootnoteAnchor"/>
          <w:rtl w:val="true"/>
        </w:rPr>
        <w:footnoteReference w:id="510"/>
      </w:r>
      <w:r>
        <w:rPr>
          <w:rFonts w:ascii="IRNazanin" w:hAnsi="IRNazanin" w:eastAsia="IRNazanin"/>
          <w:color w:val="111111"/>
          <w:sz w:val="28"/>
          <w:sz w:val="28"/>
          <w:szCs w:val="28"/>
          <w:rtl w:val="true"/>
          <w:lang w:bidi="fa-IR"/>
        </w:rPr>
        <w:t>فإنّ القنطار</w:t>
      </w:r>
      <w:r>
        <w:rPr>
          <w:rStyle w:val="FootnoteAnchor"/>
          <w:rtl w:val="true"/>
        </w:rPr>
        <w:footnoteReference w:id="511"/>
      </w:r>
      <w:r>
        <w:rPr>
          <w:rFonts w:ascii="Amiri" w:hAnsi="Amiri" w:eastAsia="Amiri" w:cs="Amiri"/>
          <w:color w:val="111111"/>
          <w:sz w:val="28"/>
          <w:sz w:val="28"/>
          <w:szCs w:val="28"/>
          <w:rtl w:val="true"/>
          <w:lang w:bidi="ar-SA"/>
        </w:rPr>
        <w:t>هو المال العظيم، أو ما وزنه أربعين أوقية من الذهب أو الفضّة، أو ألف دينار، أو ألف ومائتا أوقية، أو سبعون ألف دينار، أو ثمانون ألف درهم، أو مائتا رطل من ذهب أو فضّة، أو ملُ مِسْك ثورٍ ذهباً أو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الوشّاء، عن الإمام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تزوّج امرأةً وجَعل مَهرها عشرين ألفاً، وجعل لأبيها عشرة آلاف، كان المَهر جائزاً، والذي سمّاه لأبيها فاسداً</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الفضيل،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تزوّج امرأةً بألف درهم، فأعطاها عبداً له آبقاً، وبُرْداً حبرة بألف درهم التي أصدقها؟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رضيت بالعبد، وكانت قد عرفته، فلا بأس إذا هي قبضت الثوب ورضيت بالعبد</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ونحوهما غيرهما</w:t>
      </w:r>
      <w:r>
        <w:rPr>
          <w:rStyle w:val="FootnoteAnchor"/>
          <w:rtl w:val="true"/>
        </w:rPr>
        <w:footnoteReference w:id="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وعليه، فلا يبقى مجالٌ لما 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الخبر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فمضافاً إلى ضعف سنده بمفضّل</w:t>
      </w:r>
      <w:r>
        <w:rPr>
          <w:rStyle w:val="FootnoteAnchor"/>
          <w:rtl w:val="true"/>
        </w:rPr>
        <w:footnoteReference w:id="515"/>
      </w:r>
      <w:r>
        <w:rPr>
          <w:rFonts w:ascii="Amiri" w:hAnsi="Amiri" w:eastAsia="Amiri" w:cs="Amiri"/>
          <w:color w:val="111111"/>
          <w:sz w:val="28"/>
          <w:sz w:val="28"/>
          <w:szCs w:val="28"/>
          <w:rtl w:val="true"/>
          <w:lang w:bidi="ar-SA"/>
        </w:rPr>
        <w:t xml:space="preserve">، وتضمّنه لأحكام غريبة، وقد تقدّم في المسألة السابقة ما في أمثال هذا الخبر، وإعراض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لايصلحُ أنْ يقاوم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جواز الزيادة عن مَهر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طائفة من النصوص، يظهر منها تعيّن كون المَهر مَهر السُّنة، وهي الأخبار المتضمّنة أنّ رسول اللّه صلى الله عليه و آله لم يتزوّج ولا زوج بناته بأكثر من ذلك، وأنّه أمرَ اللّه تعالى نبيّه صلى الله عليه و آله أن يسنّ مهور المؤمنات خمسمائة درهم، ففعل ذلك رسول اللّه صلى الله عليه و آله</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أظفر بما يدلّ صريحاً على أنّ من زاد على ذلك، رُدَّ إلى مَهر السنّة، ولا شيء عليه أكثر من مَهر السُّنة، سوى خبر المفضّل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نُسب إلى المحقّق اليزدي من ورود ذلك في الأخبار الكثيرة، كما ترى‌، ولعلّه أراد 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فهذه النصوص لا تدلّ على تعيّن كون المَهر ذلك، سيّما وقد دلّت النصوص الكثيرة على جواز دفع المَهر أزيد من ذلك، وقد تقدّم بعضها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الحسن بن عليّ عليهما السلام أصدق إمرأته مائة جارية، مع كلّ جاريةٍ ألف درهم، وإنّ عمر أصدق بنت أمير المؤمنين عليه السلام أربعين ألف درهم، وذكر أنّ جماعة من الصحابة والتابعين أصدقوا نحو ذلك</w:t>
      </w:r>
      <w:r>
        <w:rPr>
          <w:rFonts w:eastAsia="Amiri" w:cs="Amiri" w:ascii="Amiri" w:hAnsi="Amiri"/>
          <w:color w:val="111111"/>
          <w:sz w:val="28"/>
          <w:szCs w:val="28"/>
          <w:rtl w:val="true"/>
          <w:lang w:bidi="ar-SA"/>
        </w:rPr>
        <w:t>)</w:t>
      </w:r>
      <w:r>
        <w:rPr>
          <w:rStyle w:val="FootnoteAnchor"/>
          <w:rtl w:val="true"/>
        </w:rPr>
        <w:footnoteReference w:id="5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خبر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من أين صار مهور النساء أربعة آلآف‌؟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 حبيب بنت أبي سفيان كانت بالحبشة، فخطبها النبيّ صلى الله عليه و آله، وساق إليها عنه النجاشي أربعة آلاف فمِن ثَمّ يأخذون به، فأمّا المَهر فاثنتا عشر أُوقية ونشّ‌</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فالمتعيّن حمل تلكم النصوص على إرادة أنّ المَهر الشرعي، أي ما أُخذ في موضوعه المَهر، هو ذلك، فإذا أمهرت المرأة أزيد من الخمسمائة، كان الجميع واجباً على الزّوج قطعاً، إلّاأنّ المَهر الشرعي منه الخمسمائة والزائد مَهر عرفيٌ واجبٌ شرعي على الزّوج، وإنْ شئت فسمّه نِحلة، وإذا ورد الدليل على أنّ للمرأة الامتناع عن الزّوج حتّى تتسلّم المَهر، ولم تكن هناك قرينة على إرادة العرفي، كان المراد به الخمسمائة، وإذا عقد على امرأةٍ على المَهر انصرف إلى ذلك،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مارواه العيّاشي في تفسيره، عن عمر بن يزيد،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عمّن تزوّج على أكثر من مَهر السُّنة، أيجوز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 مَهر السُّنة، فليس هذا مَهراً إنّما هو نِحلة، لأنّ اللّه تعالى يقول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آتَيْتُمْ إِحْداهُنَّ قِنْطاراً فَلا تَأْخُذُوا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النحل ولم يعنِ المَهر، ألا ترى أنّها إذا أمهرها مَهراً ثمّ اختلعت، كان له أن يأخذ المَهر كاملاً، فما زاد على مَهر السُّنة فإنّما هو نحل، كما أخبرتك، فمن ثمّ وَجبَ لها مَهر نسائها لعلّةٍ من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07" w:name="pg11826_113948"/>
    </w:p>
    <w:p>
      <w:pPr>
        <w:pStyle w:val="Heading3"/>
        <w:numPr>
          <w:ilvl w:val="2"/>
          <w:numId w:val="1"/>
        </w:numPr>
        <w:rPr/>
      </w:pPr>
      <w:bookmarkStart w:id="108" w:name="__RefHeading___Toc11086620_73709187"/>
      <w:bookmarkStart w:id="109" w:name="_Toc37"/>
      <w:bookmarkEnd w:id="107"/>
      <w:bookmarkEnd w:id="108"/>
      <w:r>
        <w:rPr>
          <w:rtl w:val="true"/>
        </w:rPr>
        <w:t>حكمُ ما لو سَمّى للمرأة مَهراً ولغيرها شيئاً</w:t>
      </w:r>
      <w:bookmarkEnd w:id="109"/>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سَمّى للمرأة مَهراً، ولأبيها أو غيره من الأولياء أو واسطةً أو أجنبي شيئاً معيّناً، فالمشهور</w:t>
      </w:r>
      <w:r>
        <w:rPr>
          <w:rStyle w:val="FootnoteAnchor"/>
          <w:rtl w:val="true"/>
        </w:rPr>
        <w:footnoteReference w:id="520"/>
      </w:r>
      <w:r>
        <w:rPr>
          <w:rFonts w:ascii="Amiri" w:hAnsi="Amiri" w:eastAsia="Amiri" w:cs="Amiri"/>
          <w:color w:val="111111"/>
          <w:sz w:val="28"/>
          <w:sz w:val="28"/>
          <w:szCs w:val="28"/>
          <w:rtl w:val="true"/>
          <w:lang w:bidi="ar-SA"/>
        </w:rPr>
        <w:t xml:space="preserve">بين الأصحاب لزوم ما سَمّي لها، وسقوط ما سَمّي لغيرها،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Style w:val="FootnoteAnchor"/>
          <w:rtl w:val="true"/>
        </w:rPr>
        <w:footnoteReference w:id="521"/>
      </w:r>
      <w:r>
        <w:rPr>
          <w:rFonts w:ascii="Amiri" w:hAnsi="Amiri" w:eastAsia="Amiri" w:cs="Amiri"/>
          <w:color w:val="111111"/>
          <w:sz w:val="28"/>
          <w:sz w:val="28"/>
          <w:szCs w:val="28"/>
          <w:rtl w:val="true"/>
          <w:lang w:bidi="ar-SA"/>
        </w:rPr>
        <w:t>عليه، والكلام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يجعل لغيرها إنْ كان من جملة المَهر فَسَد، لما يأتي من النصوص المانعة عن جعل المَهر لأب الزّوجة، معلّلاً بأنّه ثمن رقبتها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يفسدُ ما جُعل لها أيضاً أم لا؟ كلامٌ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جَعل المَهر شيئاً وفَسَد بعضه، وإنْ لم يكن من جملة المَهر، بل كان خارجاً عنه فالأظهر صحّة الشرط، سواءٌ كان ذلك شرطا في المَهر أو في العقد، وسواءٌ كان الشرط عملاً أو مالاً، وعلى الثاني كان الشرط تمليك المال للغير، أو ملكيّة الغير له، وذلك كلّه لعموم دليل</w:t>
      </w:r>
      <w:r>
        <w:rPr>
          <w:rStyle w:val="FootnoteAnchor"/>
          <w:rtl w:val="true"/>
        </w:rPr>
        <w:footnoteReference w:id="522"/>
      </w:r>
      <w:r>
        <w:rPr>
          <w:rFonts w:ascii="IRNazanin" w:hAnsi="IRNazanin" w:eastAsia="IRNazanin"/>
          <w:color w:val="111111"/>
          <w:sz w:val="28"/>
          <w:sz w:val="28"/>
          <w:szCs w:val="28"/>
          <w:rtl w:val="true"/>
          <w:lang w:bidi="fa-IR"/>
        </w:rPr>
        <w:t>وجوب الوفاء بالشرط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للأجنبي كالشرط الابتدائي لا يجبُ الوفاء به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يدلّ الدليل إلّاعلى لزوم كون الشرط في ضمن عقد، وأمّا </w:t>
      </w:r>
    </w:p>
    <w:p>
      <w:pPr>
        <w:pStyle w:val="BookText"/>
        <w:rPr/>
      </w:pPr>
      <w:r>
        <w:rPr>
          <w:rFonts w:ascii="Amiri" w:hAnsi="Amiri" w:eastAsia="Amiri" w:cs="Amiri"/>
          <w:color w:val="111111"/>
          <w:sz w:val="28"/>
          <w:sz w:val="28"/>
          <w:szCs w:val="28"/>
          <w:rtl w:val="true"/>
          <w:lang w:bidi="ar-SA"/>
        </w:rPr>
        <w:t>كون المشروط له أحد المتعاقدين، فلم يدلّ دليلٌ عليه، ولذا لم يَستشكل أحدٌ في جعل خيار الشرط في البيع للأجنبي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شرط النتيجة لا يجبُ الوفاء به، لأنّ أسباب الملك محصورة، وليس الشرط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النتيجة المشروطة إنْ دلّ الدليل الخاص على عدم حصولها إلّابسببٍ خاصّ كالزوجيّة والطلاق وما شاكل، صَحّ ما اُفيد، وأمّا إنْ لم يدلّ دليل على ذلك كالملكيّة، فنفس دليل لزوم الوفاء بالشرط يدلّ على تحقّقها به، وأنّه من أسبابها، كيفَ وقد اتّفقوا على صحّة شرط ملكيّة اُمورٍ مثل اشتراط كون مال العبد، وحمل الجارية، وثمر الشجرة، مِلْكاً للمشتري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تسويغ ذلك لكونها توابع للمبيع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صلاحيّة ذلك للفرق، مع أنّه يظهر من بعضهم جواز اشتراطُ مِلك حَمل دابّةٍ في بيعٍ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يعتبر كون الشرط فعلاً ليجب الوفاء به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الشرط بما أنّ مضمونه عدم انفكاك المؤمن عن شرطه كما هو واضح في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فلا محالة يكون ظاهراً في الحكم التكليفي، ولكن لا يتوقّف ذلك على كونه فعلاً، بل يشمل ما لو كان من قبيل شرط النتيجة، بلحاظ ترتيب الآثار عليها، ولذا تمسّك به الإمام عليه السلام في موارد كلّها من هذا القبيل كعدم الخيار، للمكاتبة التي أعانها ولد زوجها على أداء مال المكاتبة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مشترطاً عليها عدم الخيار على زوجها بعد الانعتاق</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إنْ كان في العقد لا في المَهر فسد العقد، لأنّ النكاح لايقبل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بعض المسائل الآتية أنّ الذي يَفسُد ويُفسد هو شرط الخيار في النكاح دون سائر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المقام رواية وهي صحيحة الوشّاء،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تزوّج امرأةً وجعل مَهرها عشرين ألف، وجعل لأبيها عشرة آلاف، كان المَهر جائزاً، والذي جعله لأبيها فاسداً</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تدلّ على أنّ المجعول لأبيها لو كان بنحو شرط تمليكه له، أو شرط الملكيّة له من ماله، فهو فاسدٌ، وبإلغاء الخصوصيّة يُتعدّى إلى لو ما جُعل عملاً له عليه، وأيضاً يتعدّى إلى غير الأب، ومقتضى إطلاقها عدم الفرق بين كون المجعول مؤثّراً في تقليل مَهر الزّوجة بسبب جعله في العقد وعدمه، ولا بين كون المجعول لأبيها تبرّعاً محضاً، أو لأجل وساطة عمل محلّل، ولكنّها لا تشمل ما لو جُعل لها مَهراً وشَرط أن تعطي المرأة أباها شيئاً منه، أو أن تعمل لأبيها عملاً، أو صيرورة مقدارٍ من المَهر بعد دخوله في ملكها لأبيها، والأظهر صحّة ذلك كلّه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فما عن المحقّق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القواعد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10" w:name="pg11826_113951"/>
    </w:p>
    <w:p>
      <w:pPr>
        <w:pStyle w:val="BookText"/>
        <w:rPr/>
      </w:pPr>
      <w:bookmarkEnd w:id="1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قد سَمّى المجموع للزوجة مَهراً، وشرط عليها أن تدفع إلى أبيها منه شيئاً على وجه التبرّع منه والإحسان، فالفساد لا وجه له، لأنّ ذلك شرطٌ لايخالف الكتاب والسُّنة، فلا وجه لإبطاله، وعلى هذا لو طلّقها يرجعُ بنصف المجموع، لأنّ جميعه هو المَهر</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متينٌ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ما قاله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أمَهرها مَهراً وشَرط أن يعطي أباها منه شيئاً معيّناً قيل</w:t>
      </w:r>
      <w:r>
        <w:rPr>
          <w:rStyle w:val="FootnoteAnchor"/>
          <w:rtl w:val="true"/>
        </w:rPr>
        <w:footnoteReference w:id="527"/>
      </w:r>
      <w:r>
        <w:rPr>
          <w:rFonts w:ascii="Amiri" w:hAnsi="Amiri" w:eastAsia="Amiri" w:cs="Amiri"/>
          <w:color w:val="111111"/>
          <w:sz w:val="28"/>
          <w:sz w:val="28"/>
          <w:szCs w:val="28"/>
          <w:rtl w:val="true"/>
          <w:lang w:bidi="ar-SA"/>
        </w:rPr>
        <w:t>يصحّ المَهر والشرط</w:t>
      </w:r>
      <w:r>
        <w:rPr>
          <w:rFonts w:eastAsia="Amiri" w:cs="Amiri" w:ascii="Amiri" w:hAnsi="Amiri"/>
          <w:color w:val="111111"/>
          <w:sz w:val="28"/>
          <w:szCs w:val="28"/>
          <w:rtl w:val="true"/>
          <w:lang w:bidi="ar-SA"/>
        </w:rPr>
        <w:t>)</w:t>
      </w:r>
      <w:r>
        <w:rPr>
          <w:rStyle w:val="FootnoteAnchor"/>
          <w:rtl w:val="true"/>
        </w:rPr>
        <w:footnoteReference w:id="528"/>
      </w:r>
      <w:r>
        <w:rPr>
          <w:rFonts w:ascii="IRNazanin" w:hAnsi="IRNazanin" w:eastAsia="IRNazanin"/>
          <w:color w:val="111111"/>
          <w:sz w:val="28"/>
          <w:sz w:val="28"/>
          <w:szCs w:val="28"/>
          <w:rtl w:val="true"/>
          <w:lang w:bidi="fa-IR"/>
        </w:rPr>
        <w:t xml:space="preserve">ونحوه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529"/>
      </w:r>
      <w:r>
        <w:rPr>
          <w:rFonts w:ascii="Amiri" w:hAnsi="Amiri" w:eastAsia="Amiri" w:cs="Amiri"/>
          <w:color w:val="111111"/>
          <w:sz w:val="28"/>
          <w:sz w:val="28"/>
          <w:szCs w:val="28"/>
          <w:rtl w:val="true"/>
          <w:lang w:bidi="ar-SA"/>
        </w:rPr>
        <w:t xml:space="preserve">، هو الصحيح، أي مانسباه إليقيل متينٌ‌، وقد مال إليه الشهيد رحمه الله أيضاًفي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الإرشاد</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11086622_73709187"/>
      <w:bookmarkStart w:id="112" w:name="_Toc38"/>
      <w:bookmarkEnd w:id="111"/>
      <w:r>
        <w:rPr>
          <w:rtl w:val="true"/>
        </w:rPr>
        <w:t>جواز تزويج إمرأتين بعقدٍ واحد</w:t>
      </w:r>
      <w:bookmarkEnd w:id="112"/>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الأصحاب في أنّه يجوز أن يتزوّج امراتين أو أكثر بعقدٍ واحد، بل ظاهر جماعة</w:t>
      </w:r>
      <w:r>
        <w:rPr>
          <w:rStyle w:val="FootnoteAnchor"/>
          <w:rtl w:val="true"/>
        </w:rPr>
        <w:footnoteReference w:id="531"/>
      </w:r>
      <w:r>
        <w:rPr>
          <w:rFonts w:ascii="Amiri" w:hAnsi="Amiri" w:eastAsia="Amiri" w:cs="Amiri"/>
          <w:color w:val="111111"/>
          <w:sz w:val="28"/>
          <w:sz w:val="28"/>
          <w:szCs w:val="28"/>
          <w:rtl w:val="true"/>
          <w:lang w:bidi="ar-SA"/>
        </w:rPr>
        <w:t>منهم عدم الفرق في ذلك بين وحدة الزّوج وتعدّده،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 فاطمة زيداً وهنداً بكراً، فقال وكيلها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به في جميع الصور إطلاق الأدلّة، وفي بعضها خصوص صحيح جميل،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تزوّج خمساً في عَقدةٍ؟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يخلّي سبيل أيّتهنّ </w:t>
      </w:r>
    </w:p>
    <w:p>
      <w:pPr>
        <w:pStyle w:val="BookText"/>
        <w:rPr/>
      </w:pPr>
      <w:r>
        <w:rPr>
          <w:rFonts w:ascii="Amiri" w:hAnsi="Amiri" w:eastAsia="Amiri" w:cs="Amiri"/>
          <w:color w:val="111111"/>
          <w:sz w:val="28"/>
          <w:sz w:val="28"/>
          <w:szCs w:val="28"/>
          <w:rtl w:val="true"/>
          <w:lang w:bidi="ar-SA"/>
        </w:rPr>
        <w:t>شاء، ويمسك الأربع</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الخلاف في أنّه هل يصحّ المَهر لو جمعهما بمَهرٍ واحد كقوله بمائة فرسٍ ونحو ذلك أم لا؟</w:t>
      </w:r>
    </w:p>
    <w:p>
      <w:pPr>
        <w:pStyle w:val="BookText"/>
        <w:rPr/>
      </w:pPr>
      <w:r>
        <w:rPr>
          <w:rFonts w:ascii="Amiri" w:hAnsi="Amiri" w:eastAsia="Amiri" w:cs="Amiri"/>
          <w:color w:val="111111"/>
          <w:sz w:val="28"/>
          <w:sz w:val="28"/>
          <w:szCs w:val="28"/>
          <w:rtl w:val="true"/>
          <w:lang w:bidi="ar-SA"/>
        </w:rPr>
        <w:t>وقد ذُكر في وجه عدم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المَهر هنا متعدّد في نفسه، وإنْ كان مجتمعاً، وحصّة كلّ واحدٍ غير معلومة حال العقد، وعلمها بعد ذلك لا يُفيد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w:t>
      </w:r>
      <w:r>
        <w:rPr>
          <w:rStyle w:val="FootnoteAnchor"/>
          <w:rtl w:val="true"/>
        </w:rPr>
        <w:footnoteReference w:id="534"/>
      </w:r>
      <w:r>
        <w:rPr>
          <w:rFonts w:ascii="Amiri" w:hAnsi="Amiri" w:eastAsia="Amiri" w:cs="Amiri"/>
          <w:color w:val="111111"/>
          <w:sz w:val="28"/>
          <w:sz w:val="28"/>
          <w:szCs w:val="28"/>
          <w:rtl w:val="true"/>
          <w:lang w:bidi="ar-SA"/>
        </w:rPr>
        <w:t>أنّه لا دليل على اعتبار معلوميّة المَهر، بل ظاهر جملةٍ من النصوص عدم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المتضمّن لقضيّة المرأة التي أتت إلى رسول اللّه صلى الله عليه و آله وطلبت منه الزّوج، وزوّجها النبيّ صلى الله عليه و آله من رجلٍ‌، وجعل ما يُحسنه الرّجل من القرآن مَهراً لها، ولم يسأل عن مقداره مع كونه مجهولاً لها</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الآتية الدالّة على جواز جعل المَهر بيتاً أو داراً أو خادماً، وأنّ لها الوسط منها</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جواز تفويض المَهر، بأنْ يذكر المَهر في العقد،ر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ويفوّض تعيينه إلى أحد الزوجين بعينه</w:t>
      </w:r>
      <w:r>
        <w:rPr>
          <w:rStyle w:val="FootnoteAnchor"/>
          <w:rtl w:val="true"/>
        </w:rPr>
        <w:footnoteReference w:id="537"/>
      </w:r>
      <w:r>
        <w:rPr>
          <w:rFonts w:ascii="Amiri" w:hAnsi="Amiri" w:eastAsia="Amiri" w:cs="Amiri"/>
          <w:color w:val="111111"/>
          <w:sz w:val="28"/>
          <w:sz w:val="28"/>
          <w:szCs w:val="28"/>
          <w:rtl w:val="true"/>
          <w:lang w:bidi="ar-SA"/>
        </w:rPr>
        <w:t>، بل قد عرفت أنّه لولا مخالفة الأصحاب لقلنا بعدم اعتبار معلوميّة المَهر ولو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دلّ الدليل على اعتبار معلوميّة المَهر، فالمتيقّن منه معلوميّة ما جُعل في العقد مَهراً، وهي حاصلة في المقام، وإنّما المجهول حصّة كلّ منهما، فالأظهر هو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وعليها فهل يكون المَهر بينهنّ بالسَّوية كما عن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538"/>
      </w:r>
      <w:r>
        <w:rPr>
          <w:rFonts w:ascii="IRNazanin" w:hAnsi="IRNazanin" w:eastAsia="IRNazanin"/>
          <w:color w:val="111111"/>
          <w:sz w:val="28"/>
          <w:sz w:val="28"/>
          <w:szCs w:val="28"/>
          <w:rtl w:val="true"/>
          <w:lang w:bidi="fa-IR"/>
        </w:rPr>
        <w:t>ومن تبعه</w:t>
      </w:r>
      <w:r>
        <w:rPr>
          <w:rStyle w:val="FootnoteAnchor"/>
          <w:rtl w:val="true"/>
        </w:rPr>
        <w:footnoteReference w:id="53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يقسَّط على مهور أمثالهنّ‌، فيُعطي كلّ واحدةٍ ما يقتضيه التقسيط نحو البيع‌؟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المَهر ليس عوضاً حقيقيّاً كي يُقسّط على حساب ما يقع بإزائه من المعوّض، بل هو نِحلةٌ‌، فإذا جُعل شيءٌ واحدٌ مَهراً لإمراتين يكون نظير ما إذا وَهَب شيئاً واحداً لشخصين في كونه بينهما بالسويّة، من غير فرقٍ بين كونهما مساويين في الشأن أو مختلفين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ولا خلاف في عدم كونه عوضاً حقيقيّاً، ولذا لا يُفسخ العقد بتلفه، ولا يُسّقط بامتناعها عن التمكين إلى الموت، ونحو ذلك من الفروع التي لاتناسب مع كونه عوضاً، وعلى ذلك بنينا على أنّ ضمان الزّوج للمَهر إنّما هو ضمان يد كالعارية المضمونة، لا ضمان معاوضة، ولكن ذلك وحده لا يقضي التسوية، بعد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13" w:name="pg11826_113954"/>
    </w:p>
    <w:p>
      <w:pPr>
        <w:pStyle w:val="BookText"/>
        <w:rPr/>
      </w:pPr>
      <w:bookmarkEnd w:id="113"/>
      <w:r>
        <w:rPr>
          <w:rFonts w:ascii="Amiri" w:hAnsi="Amiri" w:eastAsia="Amiri" w:cs="Amiri"/>
          <w:color w:val="111111"/>
          <w:sz w:val="28"/>
          <w:sz w:val="28"/>
          <w:szCs w:val="28"/>
          <w:rtl w:val="true"/>
          <w:lang w:bidi="ar-SA"/>
        </w:rPr>
        <w:t>فرض أنّ للبُضع قيمة، وهي مَهر المثل، وعليه فالأظهر هو تقسيط المَهر نحو تقسيطه في المبيعين</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11086624_73709187"/>
      <w:bookmarkStart w:id="115" w:name="_Toc39"/>
      <w:bookmarkEnd w:id="114"/>
      <w:r>
        <w:rPr>
          <w:rtl w:val="true"/>
        </w:rPr>
        <w:t>حكم من أسرّ مَهراً وأعلن غيره</w:t>
      </w:r>
      <w:bookmarkEnd w:id="115"/>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المرأة بمَهرٍ سِرّاً وبآخر جهراً، لا خلاف</w:t>
      </w:r>
      <w:r>
        <w:rPr>
          <w:rStyle w:val="FootnoteAnchor"/>
          <w:rtl w:val="true"/>
        </w:rPr>
        <w:footnoteReference w:id="540"/>
      </w:r>
      <w:r>
        <w:rPr>
          <w:rFonts w:ascii="Amiri" w:hAnsi="Amiri" w:eastAsia="Amiri" w:cs="Amiri"/>
          <w:color w:val="111111"/>
          <w:sz w:val="28"/>
          <w:sz w:val="28"/>
          <w:szCs w:val="28"/>
          <w:rtl w:val="true"/>
          <w:lang w:bidi="ar-SA"/>
        </w:rPr>
        <w:t>بينهم في أنّ لها الأوّل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عنها يتحقّق بالبحث عن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يقتضيه النصّ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يعقد معها على مَهرٍ معيّن سرّاً، ثمّ يعقد معها على مَهرٍ آخر جهراً، كما هو المعمول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العقد على مَهرٍ معيّن كألفين جهراً مع تواطئهما على إرادة الألف من الألفين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العقد على الألفين، لكنّهما تواطئا على عدم الالتزام إلّابنصف ما ذُكر في العقد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صحّة الأوّل، وأنّ لها المَهر الأوّل، لوقوع العقد الثاني لغواً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عنها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وجهان مبنيّان على أنّ اللّغات هل هي توقيفيّة أو اصطلاحيّة، وعلى أنّ الاصطلاح الخاص هل يؤثّر في الاصطلاح العام ويغيّره أم لا؟</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يفسد المَهر، لأنّ الألف غير ملفوظة، والألفين غير مقصودة، ولم تقع عبارةً عنها لمباينتها لها، وينتقل إلى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الصحّة، ويكون المَهرُ الألف، لاصطلاحهما عليه، وكونه الفين لوقوع العقد عليه باتّفاقهما، والوضع العام لا يتغيّر، وهذا الاحتمال يجري أيضاً على الأوّل</w:t>
      </w:r>
      <w:r>
        <w:rPr>
          <w:rFonts w:eastAsia="Amiri" w:cs="Amiri" w:ascii="Amiri" w:hAnsi="Amiri"/>
          <w:color w:val="111111"/>
          <w:sz w:val="28"/>
          <w:szCs w:val="28"/>
          <w:rtl w:val="true"/>
          <w:lang w:bidi="ar-SA"/>
        </w:rPr>
        <w:t>)</w:t>
      </w:r>
      <w:r>
        <w:rPr>
          <w:rStyle w:val="FootnoteAnchor"/>
          <w:rtl w:val="true"/>
        </w:rPr>
        <w:footnoteReference w:id="54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أنّه لا يعتبر في الإنشائيّات سوى الاعتبارالنفساني، وإبراز ذلك بأيّ نحوٍ كان، غاية الأمر قام الإجماع على اعتبار كون المُبرز للعقد نفسه مصداقاً عرفيّاً له، ومبرزاً له بحسب المتفاهم العرفي، ولا دليل على اعتبار ذلك في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فيصحّ المَهر المقصود في الصورة المفروضة لقصد الألف، وإبرازه بما تواطئا على كونه مَهراً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هو الصحّة على المَهر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الثالثة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فإنْكان تواطئهما على عدم الالتزام إلّابالنصف، على نحو اشتراطالسقوط بعد الثبوت، فالأظهر الصحّة، ووقوع العقد على المَهر الذي جَهَر به بناءً على</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16" w:name="pg11826_113956"/>
    </w:p>
    <w:p>
      <w:pPr>
        <w:pStyle w:val="BookText"/>
        <w:rPr/>
      </w:pPr>
      <w:bookmarkEnd w:id="116"/>
      <w:r>
        <w:rPr>
          <w:rFonts w:ascii="Amiri" w:hAnsi="Amiri" w:eastAsia="Amiri" w:cs="Amiri"/>
          <w:color w:val="111111"/>
          <w:sz w:val="28"/>
          <w:sz w:val="28"/>
          <w:szCs w:val="28"/>
          <w:rtl w:val="true"/>
          <w:lang w:bidi="ar-SA"/>
        </w:rPr>
        <w:t>ما تقدّم من أنّه لا عبرة بالشرط غير المذكور في النكاح، لدلالة النصوص الخاصّة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وإنْكان تواطئهما على عدم ثبوت أزيد من النصف، فالظاهر فساد المَهر، لرجوع ذلك إلى التناقض في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أسرَّ صِداقاً وأعلن أكثر منه‌؟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أسرّ، وكان عليه النكاح</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 وحدة العقد وتعدّد المَهر بحسب السِرّ والعلن، فينطبق على الصورة الثانية التي كان مقتضى القاعدة أيضاً هو الصحّة على المَهر الذي أسرَّ به</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11086626_73709187"/>
      <w:bookmarkStart w:id="118" w:name="_Toc40"/>
      <w:bookmarkEnd w:id="117"/>
      <w:r>
        <w:rPr>
          <w:rtl w:val="true"/>
        </w:rPr>
        <w:t>امتناع الزّوجة عن التسليم حتّى تقبض مَهرها</w:t>
      </w:r>
      <w:bookmarkEnd w:id="118"/>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w:t>
      </w:r>
      <w:r>
        <w:rPr>
          <w:rStyle w:val="FootnoteAnchor"/>
          <w:rtl w:val="true"/>
        </w:rPr>
        <w:footnoteReference w:id="543"/>
      </w:r>
      <w:r>
        <w:rPr>
          <w:rFonts w:ascii="Amiri" w:hAnsi="Amiri" w:eastAsia="Amiri" w:cs="Amiri"/>
          <w:color w:val="111111"/>
          <w:sz w:val="28"/>
          <w:sz w:val="28"/>
          <w:szCs w:val="28"/>
          <w:rtl w:val="true"/>
          <w:lang w:bidi="ar-SA"/>
        </w:rPr>
        <w:t>بين الأصحاب أنّه يجوز للزوجة غير المدخول بها أن تمتنع من تسليم نفسها حتّى تقبض مَهرها، إذا كان المَهر حالّاً والزّوج موسراً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فيه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وغيره</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الاتّفاق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 وعن المحقّق الأردبيلي</w:t>
      </w:r>
      <w:r>
        <w:rPr>
          <w:rStyle w:val="FootnoteAnchor"/>
          <w:rtl w:val="true"/>
        </w:rPr>
        <w:footnoteReference w:id="548"/>
      </w:r>
      <w:r>
        <w:rPr>
          <w:rFonts w:ascii="Amiri" w:hAnsi="Amiri" w:eastAsia="Amiri" w:cs="Amiri"/>
          <w:color w:val="111111"/>
          <w:sz w:val="28"/>
          <w:sz w:val="28"/>
          <w:szCs w:val="28"/>
          <w:rtl w:val="true"/>
          <w:lang w:bidi="ar-SA"/>
        </w:rPr>
        <w:t xml:space="preserve">، 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لها الامتناع من تسليم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النكاح مع الإصداق معاوضة بالنسبة إلى ذلك، لاتّحاده معها في الكيفيّة المقتضية أنّ لكلّ من المتعاقدين الامتناع من التسليم حتّى يقبض 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زرعة، عن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تزوّج جاريةً أو تمتّع بها، ثمّ جعلته من صداقها في حِلّ‌، أيجوز أن يدخل بها قبل أن يعطيها شيئاً؟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جعلته في حِلّ فقد قبضته منه</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أنّه يدلّ بمفهومه على عدم جواز الدخول بها قبل القبض، وأنّ لها الامتناع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إطلاقه يقتضي عدم جواز الدخول بها حتّى مع عدم امتناعها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الحكم حيث يكون من جهة مراعاة حقّها، فلا إطلاق له لصورة رضاها بالدخول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 من النصوص على عدم الدخول بها حتّى يعطيها شيئاً، كالخبر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 رواه أبي بصير،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تزوّج الرّجل المرأة، فلا يحلّ له فرجها حتّى يسوق إليها شيئاً درهماً فما فوقه، أو هديّة من سويق أو غيره</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كون النكاح مع المَهر من قبيل المعاوضات الحقيقيّة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البيع ونحوه إنْ التزمنا بعدم وجوب التسليم ما لم يتسلّم العِوض، فإنّما هو من جهة الشرط الضمني المبنيّ عليه العقد، وهو عدم التسليم إلّا مع تسليم الآخر، وإنْ كان في صحّة هذا الشرط في محلّه كلاماً، من جهة كونه خلاف الكتاب والسُّنة، ولكن هذا الوجه لايجري في المقام، لما تسالموا عليه من أنّ الشرط في عقد النكاح لا يجبُ الوفاء به، إلّاإذا ذُكر في ضمن العقد، وقد مرّ</w:t>
      </w:r>
      <w:r>
        <w:rPr>
          <w:rStyle w:val="FootnoteAnchor"/>
          <w:rtl w:val="true"/>
        </w:rPr>
        <w:footnoteReference w:id="553"/>
      </w:r>
      <w:r>
        <w:rPr>
          <w:rFonts w:ascii="Amiri" w:hAnsi="Amiri" w:eastAsia="Amiri" w:cs="Amiri"/>
          <w:color w:val="111111"/>
          <w:sz w:val="28"/>
          <w:sz w:val="28"/>
          <w:szCs w:val="28"/>
          <w:rtl w:val="true"/>
          <w:lang w:bidi="ar-SA"/>
        </w:rPr>
        <w:t>الكلام فيه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المحقّق اليزدي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جواز الامتناع عن التسليم ما لم يتسلّم في المقامين، من أنّ معنى الوفاء بالعقد اللّازم بحكم العُرف والشّرع، هو العمل خارجاً على طبق ما التزم المتعاقدان به في العقد من النقل والانتقال، ومن المعلوم أنّهما التزما وتعهدا في العقد على المبادلة الماليّة بين العوضين، وتسليط كلّ منهما صاحبه على ما عنده من أحد العوضين بإزاء تسليط الآخر إيّاه على ماعنده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العوض الآخر، والعمل الخارجي على طبق هذا الالتزام والتعهّد إنّما هو بدفع كلّ منهما ما مَلكه من صاحبه إليه بإزاء دفع الآخر ما ملكه منه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الوفاء عبارة عن التمام أو ما يقاربه، والإيفاء عبارة عن الإتمام والإنهاء، وعليه فإنْ كان العقد متعلّقاً بالنتيجة كملكيّة عينٍ بعوض، أو زوجيّة إمراةٍ بصداقٍ‌، كان الوفاء به إتمامه، وعدم رفع اليد عنه بحلّه ونقضه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يستفاد من دليل وجوب الوفاء بالعقد لزوم تسليم العوضين، إذ العقد لم يتعلّق بترتيب آثار الملكيّة، بل هو أجنبيّ عن الوفاء به، مع أنّ غاية ما يلزم ممّا اُفيد، وجوب التسليم على كلّ منهما، لا جواز امتناع كلّ منهما مع امتناع الآخر، ولا تلازم بينهما، إذ منع أحدهما الآخر عن حقّه وظلمه، لايستلزمُ جواز الظلم للآخر ومنعه من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منه الضَّرر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الحاكم يجبره حينئذٍ على دفع العِوض والمَهر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مفهومه حينئذٍ ينطبق على منطوق النصوص الاُخر، الظاهرة في عدم جواز الدخول قبل أن يعطيها شيئاً، فإنّه المسؤول عنه في المنطوق، فالجوابُ عنه هو الجواب عن الوجه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فيرده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ربط لتلك النصوص بالمَهر، بل إنّما تدلّ على أنّه لابدّ وأن يعطيها شيئاً ولو غير المَهر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محمولة على الاستحباب، للإجماع</w:t>
      </w:r>
      <w:r>
        <w:rPr>
          <w:rStyle w:val="FootnoteAnchor"/>
          <w:rtl w:val="true"/>
        </w:rPr>
        <w:footnoteReference w:id="554"/>
      </w:r>
      <w:r>
        <w:rPr>
          <w:rFonts w:ascii="IRNazanin" w:hAnsi="IRNazanin" w:eastAsia="IRNazanin"/>
          <w:color w:val="111111"/>
          <w:sz w:val="28"/>
          <w:sz w:val="28"/>
          <w:szCs w:val="28"/>
          <w:rtl w:val="true"/>
          <w:lang w:bidi="fa-IR"/>
        </w:rPr>
        <w:t>على عدم لزومه، وللنصوص</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الصريحة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تزوّج امرأةً أيحلّ له أن يدخل بها قبل أن يعطيها شيئاً؟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أن تمتنع من تسليم نفسها قبل قبض المَهر، لولا الإجماع على الجواز، والظاهر وجوده،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بجواز الامتناع، وقع الإشكال فيما لو امتنع كلّ منهما من التسليم حتّى يقبض، وفيه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من أنّه يؤمر الزّوج بإيداع الصداق عند من يثقان به، أو عَدل وتؤمر الزّوجة بالتمكين، فإذا وطئها قبضته، لأنّ الوطء في النكاح هو القبض، إذ البُضع لا يدخل تحت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يُجبر الزّوج على تسليم الصداق أوّلاً، فإذا سلّمه سلّمت هي نفسها، لأنّ فائت المال يُستدرك بخلاف فائتِ البُضع</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يُجبر واحدٌ منهما، بل يوقَف إلى أن يبادر أحدهما بالتسليم، فيُجبر الآخر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الإيقاف ربما يؤدّي إلى بقاء النزاع، فلابدّ من تعيين ما به يرتفع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مدرك جواز امتناعها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هو الأخبار الخاصّة، فهو متينٌ‌، لعدم نصّ في امتناع الزّوجة، وكذا لو كان هو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هو القاعدة، فهي في اقتضائها لجواز الامتناع بالنسبة إليهما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دلّ الدليل على جواز امتناع كلّ منهما، لا دليل على وجوب الإيداع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القول بجواز امتناع كلّ منهما، فإنّ طريق دفع التنازع هو أن تمكّن المرأة الزّوج من نفسها، ويؤمر الزّوج بإعطاء المَهر، ثمّ الوطء، فإنّ ما بإزاء المَهر هو التمكين لا الوطء خارجاً، وبذلك يرتفع النزاع، إذ بعد التمكين إنْ امتنع الزّوج من دفع المَهر لها أن تمتنع من المضاجعة والوطء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صورٌ اُخرى‌</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الزّوج مُعسراً، والمَهر معجّلاً، فالمشهور</w:t>
      </w:r>
      <w:r>
        <w:rPr>
          <w:rStyle w:val="FootnoteAnchor"/>
          <w:rtl w:val="true"/>
        </w:rPr>
        <w:footnoteReference w:id="559"/>
      </w:r>
      <w:r>
        <w:rPr>
          <w:rFonts w:ascii="Amiri" w:hAnsi="Amiri" w:eastAsia="Amiri" w:cs="Amiri"/>
          <w:color w:val="111111"/>
          <w:sz w:val="28"/>
          <w:sz w:val="28"/>
          <w:szCs w:val="28"/>
          <w:rtl w:val="true"/>
          <w:lang w:bidi="ar-SA"/>
        </w:rPr>
        <w:t>بينهم أنّ الحكم فيها كما في الصورة السابقة، من أنّه لا يجوز لها الامتناع حتّى تقبض مَهرها، وإنّما الفرق بينهما في الإثم وعدمه، إذ مع اليسار ومطالبتها المَهر، يجبُ عليه التسليم، فبالمنع منه يأثم، بخلاف فرض عدم اليسار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حيث عرفت أنّ العمدة في وجه الامتناع في الصورة السابقة، هو الإجماع والمتيقّن من معقده صورة اليسار، فلا مخصّص في المقام، لعموم ما دلّ على وجوب طاعة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صورة علمها قبل العقد باعسار الزّوج، وأنّه لايصير موسراً إمّا للتالي أو في زمانٍ قريب، يكون إقدامها على العقد كاشفاً عن عدم اشتراطها عدم التسليم، وإسقاطها لحقّ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فلو تمّ ما أُفيد في الصورة السابقة من أنّ القاعدة تقتضي جواز الامتناع، لا يتمّ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المَهر مؤجّلاً، وكان الزوجُ موسراً أو مُعْسِراً، فإنّه لا خلاف</w:t>
      </w:r>
      <w:r>
        <w:rPr>
          <w:rStyle w:val="FootnoteAnchor"/>
          <w:rtl w:val="true"/>
        </w:rPr>
        <w:footnoteReference w:id="560"/>
      </w:r>
      <w:r>
        <w:rPr>
          <w:rFonts w:ascii="Amiri" w:hAnsi="Amiri" w:eastAsia="Amiri" w:cs="Amiri"/>
          <w:color w:val="111111"/>
          <w:sz w:val="28"/>
          <w:sz w:val="28"/>
          <w:szCs w:val="28"/>
          <w:rtl w:val="true"/>
          <w:lang w:bidi="ar-SA"/>
        </w:rPr>
        <w:t>بينهم في أنّه ليس لها الامتناع، إذ لا يجبُ لها عليه شيء، فيبقى وجوب حقّه عليها بلا معارض، مع أنّ بناء العقد حينئدٍ على عدم إيقاف تسليم نفسها على تسلّم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وقع الخلاف بينهم في أنّها لو عصت، ولم تُمكّن منه إلى أن صار المَهر حالّاً، أو أنّه مضت المدّة ولم يدخل بها لمانعٍ من جهته، أو من جهتها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يجوز لها الامتناع من تسليم نفسها حتّى تقبض المَهر 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56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 لا يجوز لها ذلك، 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وتبعه الأكثر</w:t>
      </w:r>
      <w:r>
        <w:rPr>
          <w:rStyle w:val="FootnoteAnchor"/>
          <w:rtl w:val="true"/>
        </w:rPr>
        <w:footnoteReference w:id="563"/>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بناء المعاوضة كان على سقوط حقّ امتناعها إلى الأجل لا مطلقاً، فإذا حَلّ الأجل أثّر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المعاوضة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أثره، وهو جواز الامتناع من التسليم قبل التسلم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عرفت من عدم تماميّة هذا الوجه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لايجري في المقام، إذ بعد فرض إسقاط المرأة حقّ امتناعها قبل أن تُسلَّم المَهر، لايكون العقد مقتضياً لجواز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الامتناع قبل حلول الأجل، ليس لوجود المانع، بل لعدم المقتضى، فبعد حلوله لا وجه له بعد دلالة الدليل على أنّه تجبُ على المرأة طاعة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أنّه ليس لها الامتناع بعد حلول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المَهر حالّاً، ولكن الزّوجة مكَّنت من الدخول عليها قبل أن تقبض المَهر، فدخل بها، فهل لها الامتناع بعد ذلك ما لم تقبض المَهر أم لا؟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هو الثاني</w:t>
      </w:r>
      <w:r>
        <w:rPr>
          <w:rStyle w:val="FootnoteAnchor"/>
          <w:rtl w:val="true"/>
        </w:rPr>
        <w:footnoteReference w:id="564"/>
      </w:r>
      <w:r>
        <w:rPr>
          <w:rFonts w:ascii="IRNazanin" w:hAnsi="IRNazanin" w:eastAsia="IRNazanin"/>
          <w:color w:val="111111"/>
          <w:sz w:val="28"/>
          <w:sz w:val="28"/>
          <w:szCs w:val="28"/>
          <w:rtl w:val="true"/>
          <w:lang w:bidi="fa-IR"/>
        </w:rPr>
        <w:t>، وقد صرّح به جمعٌ من القدماء</w:t>
      </w:r>
      <w:r>
        <w:rPr>
          <w:rStyle w:val="FootnoteAnchor"/>
          <w:rtl w:val="true"/>
        </w:rPr>
        <w:footnoteReference w:id="565"/>
      </w:r>
      <w:r>
        <w:rPr>
          <w:rFonts w:ascii="Amiri" w:hAnsi="Amiri" w:eastAsia="Amiri" w:cs="Amiri"/>
          <w:color w:val="111111"/>
          <w:sz w:val="28"/>
          <w:sz w:val="28"/>
          <w:szCs w:val="28"/>
          <w:rtl w:val="true"/>
          <w:lang w:bidi="ar-SA"/>
        </w:rPr>
        <w:t>والمتأخّرين</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56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568"/>
      </w:r>
      <w:r>
        <w:rPr>
          <w:rFonts w:ascii="Amiri" w:hAnsi="Amiri" w:eastAsia="Amiri" w:cs="Amiri"/>
          <w:color w:val="111111"/>
          <w:sz w:val="28"/>
          <w:sz w:val="28"/>
          <w:szCs w:val="28"/>
          <w:rtl w:val="true"/>
          <w:lang w:bidi="ar-SA"/>
        </w:rPr>
        <w:t>، والشيخ المفيد</w:t>
      </w:r>
      <w:r>
        <w:rPr>
          <w:rStyle w:val="FootnoteAnchor"/>
          <w:rtl w:val="true"/>
        </w:rPr>
        <w:footnoteReference w:id="569"/>
      </w:r>
      <w:r>
        <w:rPr>
          <w:rFonts w:ascii="Amiri" w:hAnsi="Amiri" w:eastAsia="Amiri" w:cs="Amiri"/>
          <w:color w:val="111111"/>
          <w:sz w:val="28"/>
          <w:sz w:val="28"/>
          <w:szCs w:val="28"/>
          <w:rtl w:val="true"/>
          <w:lang w:bidi="ar-SA"/>
        </w:rPr>
        <w:t>، والقاضي</w:t>
      </w:r>
      <w:r>
        <w:rPr>
          <w:rStyle w:val="FootnoteAnchor"/>
          <w:rtl w:val="true"/>
        </w:rPr>
        <w:footnoteReference w:id="570"/>
      </w:r>
      <w:r>
        <w:rPr>
          <w:rFonts w:ascii="Amiri" w:hAnsi="Amiri" w:eastAsia="Amiri" w:cs="Amiri"/>
          <w:color w:val="111111"/>
          <w:sz w:val="28"/>
          <w:sz w:val="28"/>
          <w:szCs w:val="28"/>
          <w:rtl w:val="true"/>
          <w:lang w:bidi="ar-SA"/>
        </w:rPr>
        <w:t>اختيار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وفرّق ابنُ حَمزة</w:t>
      </w:r>
      <w:r>
        <w:rPr>
          <w:rStyle w:val="FootnoteAnchor"/>
          <w:rtl w:val="true"/>
        </w:rPr>
        <w:footnoteReference w:id="571"/>
      </w:r>
      <w:r>
        <w:rPr>
          <w:rFonts w:ascii="Amiri" w:hAnsi="Amiri" w:eastAsia="Amiri" w:cs="Amiri"/>
          <w:color w:val="111111"/>
          <w:sz w:val="28"/>
          <w:sz w:val="28"/>
          <w:szCs w:val="28"/>
          <w:rtl w:val="true"/>
          <w:lang w:bidi="ar-SA"/>
        </w:rPr>
        <w:t>بين تسليم نفسها اختياريّاً فحكم بسقوط حقّها من الامتناع، وإكراهاً فجوّز لها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صورة عدم الإكراه، فعلى ما اخترناه من عدم اقتضاء القاعدة جواز امتناعها عن التسليم، وأنّ البناء عليه في أصل المسألة إنّما هو للإجماع، فالحكم واضحٌ‌، إذ لا إجماع في هذه الصورة، فلا يجوز لها الامتناع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بأنّ القاعدة تقتضي هناك جواز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تقتضي الجواز في المقام، لأنّ أحد العوضين وهو منفعة البُضع يتجدّد، لا يمكن قبضه جملةً‌، والمَهرُ ثابتٌ بإزاء الجميع، فبالتسليم مرّة لم يحصل الإقباض، فجاز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 كون النكاح من قبيل المعاوضات، فغاية ما هناك كون المَهر بإزاء الزوجيّة التي من آثارها الاستمتاع بالبُضع ولو مرّة واحدة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لو سُلّم كونه بإزاء البُضع، فهو بإزاء الانتفاع بها ولو مرّة واحدة، إذ لو كان كما اُفيد لزم أن ينقص من المَهر كلّما امتنعت الزّوجة من الانتفاع بها، وهذا باطلٌ بالضرورة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في صورة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أنّ الذي تقتضيه القاعدة</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امتناعها والدخول بها عن كُرهٍ‌، لا يوجبُ تسليمها، بل يبقى حقّها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المختار عدم جواز الامتناع عليها في هذا الفرض أيضاً، لأنّ المتيقّن من الإجماع ما لو لم يدخل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على القول بأنّ لها حقّ الامتناع، لو دخل بها وهي مستكرهة، هل يكون دخوله بها حراماً أم لا؟</w:t>
      </w:r>
    </w:p>
    <w:p>
      <w:pPr>
        <w:pStyle w:val="BookText"/>
        <w:rPr/>
      </w:pPr>
      <w:r>
        <w:rPr>
          <w:rFonts w:ascii="Amiri" w:hAnsi="Amiri" w:eastAsia="Amiri" w:cs="Amiri"/>
          <w:color w:val="111111"/>
          <w:sz w:val="28"/>
          <w:sz w:val="28"/>
          <w:szCs w:val="28"/>
          <w:rtl w:val="true"/>
          <w:lang w:bidi="ar-SA"/>
        </w:rPr>
        <w:t>الظاهر هو الثاني، فإنّ غاية ما يثبت بالقاعدة والدليل الخاص، أنّ لها أن تمتنع، وأمّا أنّه ليس له الدخول بزوجته، فلا يدلّ شيءٌ من ما ذكر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الضمني في ضمن العقد هو عدم الدخول بها حتّى يُسلّمها المَهر، أو أنّ بناء العقد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فيتمّ القول بعدم جواز الوطء، ولكن الذي يسهّل الخطب فساد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عقد المرأة غير المهيّأة للدخول بها، إمّا لكونها صغيرة، أو مريضة، أو ما شاكل، فهل له أن يمتنع من تسليم المَهر إنْ كان حالّاً أم لا؟</w:t>
      </w:r>
    </w:p>
    <w:p>
      <w:pPr>
        <w:pStyle w:val="BookText"/>
        <w:rPr/>
      </w:pPr>
      <w:r>
        <w:rPr>
          <w:rFonts w:ascii="Amiri" w:hAnsi="Amiri" w:eastAsia="Amiri" w:cs="Amiri"/>
          <w:color w:val="111111"/>
          <w:sz w:val="28"/>
          <w:sz w:val="28"/>
          <w:szCs w:val="28"/>
          <w:rtl w:val="true"/>
          <w:lang w:bidi="ar-SA"/>
        </w:rPr>
        <w:t>أمّا على ما اخترناه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أنّه ليس له الامتناع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التفصيل بين ما إذا كانت مهيّأة لسائر الاستمتاعات فامتنعت هي إنْ كانت كبيرة، أو وليّها إنْ كانت صغيرة من تسليمها، فله ذلك</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تكن مهيّأة لها، أو سلّمت نفسها لها، فليس له ذلك، ويظهر وجهه ممّا أسلفناه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أنّه يظهر منه حكم ما لو كانت صغيرة فزوّجها وليّها، وهي قابلة للاستمتاعات الاُخر غير الوطء، وهو أنّه ليس له أنْ يمتنع من تسليمها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القصد الذاتي من الاستمتاع الوطء، والباقي تابعٌ فإذا تعذّر المتبوع انتفي التابع، وإمساكها لغير ذلك حضانة، والزّوج ليس أهلاً لها، وإنّما هي للأقارب، مع أنّه لا يؤمُن إذا خلا بها أن يأتيها فتتضرّر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الاستمتاع بغير الوطء أيضاً مقصود بالأصالة، وعلى أيّ تقديرٍ هو من آثار الزوجيّة، ولذا لا إشكال في جوازه مع عدم جواز الوطء، والخوف من أنْ تتضرّر لا يسوّغ منع الزّوج من حقّه</w:t>
      </w:r>
      <w:r>
        <w:rPr>
          <w:rFonts w:eastAsia="Amiri" w:cs="Amiri" w:ascii="Amiri" w:hAnsi="Amiri"/>
          <w:color w:val="111111"/>
          <w:sz w:val="28"/>
          <w:szCs w:val="28"/>
          <w:rtl w:val="true"/>
          <w:lang w:bidi="ar-SA"/>
        </w:rPr>
        <w:t>.</w:t>
      </w:r>
      <w:bookmarkStart w:id="119" w:name="pg11826_113967"/>
    </w:p>
    <w:p>
      <w:pPr>
        <w:pStyle w:val="BookText"/>
        <w:rPr/>
      </w:pPr>
      <w:bookmarkEnd w:id="119"/>
      <w:r>
        <w:rPr>
          <w:rFonts w:ascii="Amiri" w:hAnsi="Amiri" w:eastAsia="Amiri" w:cs="Amiri"/>
          <w:color w:val="111111"/>
          <w:sz w:val="28"/>
          <w:sz w:val="28"/>
          <w:szCs w:val="28"/>
          <w:rtl w:val="true"/>
          <w:lang w:bidi="ar-SA"/>
        </w:rPr>
        <w:t>ولو لم يتعيّن صَحّ العقد</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11086628_73709187"/>
      <w:bookmarkStart w:id="121" w:name="_Toc41"/>
      <w:bookmarkEnd w:id="120"/>
      <w:r>
        <w:rPr>
          <w:rtl w:val="true"/>
        </w:rPr>
        <w:t>التفويض</w:t>
      </w:r>
      <w:bookmarkEnd w:id="121"/>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لغةً‌</w:t>
      </w:r>
      <w:r>
        <w:rPr>
          <w:rStyle w:val="FootnoteAnchor"/>
          <w:rtl w:val="true"/>
        </w:rPr>
        <w:footnoteReference w:id="573"/>
      </w:r>
      <w:r>
        <w:rPr>
          <w:rFonts w:ascii="Amiri" w:hAnsi="Amiri" w:eastAsia="Amiri" w:cs="Amiri"/>
          <w:color w:val="111111"/>
          <w:sz w:val="28"/>
          <w:sz w:val="28"/>
          <w:szCs w:val="28"/>
          <w:rtl w:val="true"/>
          <w:lang w:bidi="ar-SA"/>
        </w:rPr>
        <w:t>إيكال الأمر إلى الغير، وشرعاً رَدّ أمر المَهر أو البُضع إلى أحد الزوجين أو الثالث، أو إهمال المَهر في العقد، وعدم ذكره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تفويض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تفويض البُضع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هنا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تفويض البُضع بأنْ لا يذكر في العقد مَهرٌ أصلاً</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11086630_73709187"/>
      <w:bookmarkStart w:id="123" w:name="_Toc42"/>
      <w:bookmarkEnd w:id="122"/>
      <w:r>
        <w:rPr>
          <w:rtl w:val="true"/>
        </w:rPr>
        <w:t>ذكر المَهر ليس شرطاً في صحّة العقد</w:t>
      </w:r>
      <w:bookmarkEnd w:id="123"/>
    </w:p>
    <w:p>
      <w:pPr>
        <w:pStyle w:val="BookText"/>
        <w:rPr/>
      </w:pPr>
      <w:r>
        <w:rPr>
          <w:rFonts w:ascii="Amiri" w:hAnsi="Amiri" w:eastAsia="Amiri" w:cs="Amiri"/>
          <w:color w:val="111111"/>
          <w:sz w:val="28"/>
          <w:sz w:val="28"/>
          <w:szCs w:val="28"/>
          <w:rtl w:val="true"/>
          <w:lang w:bidi="ar-SA"/>
        </w:rPr>
        <w:t>صرّح غير واحدٍ من الأصحاب</w:t>
      </w:r>
      <w:r>
        <w:rPr>
          <w:rStyle w:val="FootnoteAnchor"/>
          <w:rtl w:val="true"/>
        </w:rPr>
        <w:footnoteReference w:id="574"/>
      </w:r>
      <w:r>
        <w:rPr>
          <w:rFonts w:ascii="Amiri" w:hAnsi="Amiri" w:eastAsia="Amiri" w:cs="Amiri"/>
          <w:color w:val="111111"/>
          <w:sz w:val="28"/>
          <w:sz w:val="28"/>
          <w:szCs w:val="28"/>
          <w:rtl w:val="true"/>
          <w:lang w:bidi="ar-SA"/>
        </w:rPr>
        <w:t xml:space="preserve">بأنّه ليس ذكر المَهر شرطاً في صحّة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عليها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 ولم يذكره في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وادّعي عليه جماعة الإجماع</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ويشهد به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عَلَيْكُمْ إِنْ طَلَّقْتُمُ اَلنِّساءَ ما لَمْ تَمَسُّوهُنَّ أَوْ تَفْرِضُوا لَهُنَّ فَرِيضَةً وَ مَتِّعُوهُنَّ عَلَى اَلْمُوسِعِ قَدَرُهُ وَ عَلَى اَلْمُقْتِرِ قَدَرُهُ مَتاعاً بِالْمَعْرُوفِ حَقًّا عَلَى اَلْمُحْسِنِينَ‌</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تزوّج امرأةً فدخل بها، ولم يفرض لها مَهراً، ثمّ طلّقها؟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مَهرٌ مثل مهور نسائها ويمتعها</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منصور بن حازم،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تزوَّج امرأةً ولم يفرض لها صِداقاً؟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لها مِن الصداق، فإنْ كان دخل بها فلها مَهر نسائها</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عبد الرحمن،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 في رجلٍ تزوّج امرأةً ولم يفرض لها صداقها، ثمّ دخل بها؟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صداق نسائها</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ونحوها غيرها</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إنّه لا خلاف</w:t>
      </w:r>
      <w:r>
        <w:rPr>
          <w:rStyle w:val="FootnoteAnchor"/>
          <w:rtl w:val="true"/>
        </w:rPr>
        <w:footnoteReference w:id="582"/>
      </w:r>
      <w:r>
        <w:rPr>
          <w:rFonts w:ascii="Amiri" w:hAnsi="Amiri" w:eastAsia="Amiri" w:cs="Amiri"/>
          <w:color w:val="111111"/>
          <w:sz w:val="28"/>
          <w:sz w:val="28"/>
          <w:szCs w:val="28"/>
          <w:rtl w:val="true"/>
          <w:lang w:bidi="ar-SA"/>
        </w:rPr>
        <w:t>ولا إشكال في صحّة العقد لو أهمل ذكر المَهر، أو شَرَط عدم المُسمّى في العقد، إنّما الكلام فيما لو شرط عدم المَهر أصلاً ولو بعد الدخول، فالمعروف</w:t>
      </w:r>
      <w:r>
        <w:rPr>
          <w:rStyle w:val="FootnoteAnchor"/>
          <w:rtl w:val="true"/>
        </w:rPr>
        <w:footnoteReference w:id="583"/>
      </w:r>
      <w:r>
        <w:rPr>
          <w:rFonts w:ascii="Amiri" w:hAnsi="Amiri" w:eastAsia="Amiri" w:cs="Amiri"/>
          <w:color w:val="111111"/>
          <w:sz w:val="28"/>
          <w:sz w:val="28"/>
          <w:szCs w:val="28"/>
          <w:rtl w:val="true"/>
          <w:lang w:bidi="ar-SA"/>
        </w:rPr>
        <w:t>بينهم بطلان العقد، واستدلّ له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خلاف مقتضى العقد، وخلاف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خلافُ مقتضى العقد الذي هو عبارة عن الالتزام بزوجيّة كلّ منهما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غايته فساد الشرط، فيكون من قبيل العقد الذي لم يُسمّ فيه المَهر، وقد حُقّق في محلّه</w:t>
      </w:r>
      <w:r>
        <w:rPr>
          <w:rStyle w:val="FootnoteAnchor"/>
          <w:rtl w:val="true"/>
        </w:rPr>
        <w:footnoteReference w:id="584"/>
      </w:r>
      <w:r>
        <w:rPr>
          <w:rFonts w:ascii="Amiri" w:hAnsi="Amiri" w:eastAsia="Amiri" w:cs="Amiri"/>
          <w:color w:val="111111"/>
          <w:sz w:val="28"/>
          <w:sz w:val="28"/>
          <w:szCs w:val="28"/>
          <w:rtl w:val="true"/>
          <w:lang w:bidi="ar-SA"/>
        </w:rPr>
        <w:t>أنّ الشرط لا يُفسد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المرأة تهب نفسها للرجل ينكحها بغير مَهر؟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هذا للنبيّ صلى الله عليه و آله، وأمّا لغيره فلا يصحّ هذا حتّى يعوّضها شيئاً، يقدّم إليها قبل أن يدخل بها، قلّ أو كثُر، ولو ثوبٍ أو درهمٍ‌، وقال يُجزي الدرهم</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اِمْرَأَةً مُؤْمِنَةً إِنْ وَهَبَتْ نَفْسَها لِلنَّبِيِّ‌</w:t>
      </w:r>
      <w:r>
        <w:rPr>
          <w:rFonts w:eastAsia="Amiri" w:cs="Amiri" w:ascii="Amiri" w:hAnsi="Amiri"/>
          <w:color w:val="111111"/>
          <w:sz w:val="28"/>
          <w:szCs w:val="28"/>
          <w:rtl w:val="true"/>
          <w:lang w:bidi="ar-SA"/>
        </w:rPr>
        <w:t xml:space="preserve">) </w:t>
      </w:r>
      <w:r>
        <w:rPr>
          <w:rStyle w:val="FootnoteAnchor"/>
          <w:rtl w:val="true"/>
        </w:rPr>
        <w:footnoteReference w:id="586"/>
      </w:r>
      <w:r>
        <w:rPr>
          <w:rFonts w:ascii="IRNazanin" w:hAnsi="IRNazanin" w:eastAsia="IRNazanin"/>
          <w:color w:val="111111"/>
          <w:sz w:val="28"/>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لاتحلّ الهبة إلّالرسول اللّه صلى الله عليه و آله، وأمّا غيره فلايصلح نكاحٌ إلّابمَهر</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وكان لها مع الدخول مَهرُ المثل، ما لم يتجاوز السُّنَّة، فإنْ تجاوز رُدّ</w:t>
      </w:r>
    </w:p>
    <w:p>
      <w:pPr>
        <w:pStyle w:val="BookText"/>
        <w:rPr/>
      </w:pPr>
      <w:r>
        <w:rPr>
          <w:rFonts w:ascii="IRNazanin" w:hAnsi="IRNazanin" w:eastAsia="IRNazanin"/>
          <w:color w:val="111111"/>
          <w:sz w:val="28"/>
          <w:sz w:val="28"/>
          <w:szCs w:val="28"/>
          <w:rtl w:val="true"/>
          <w:lang w:bidi="fa-IR"/>
        </w:rPr>
        <w:t>ونحوهما المرسل عن عبد اللّه بن سنان</w:t>
      </w:r>
      <w:r>
        <w:rPr>
          <w:rStyle w:val="FootnoteAnchor"/>
          <w:rtl w:val="true"/>
        </w:rPr>
        <w:footnoteReference w:id="588"/>
      </w:r>
      <w:r>
        <w:rPr>
          <w:rFonts w:ascii="Amiri" w:hAnsi="Amiri" w:eastAsia="Amiri" w:cs="Amiri"/>
          <w:color w:val="111111"/>
          <w:sz w:val="28"/>
          <w:sz w:val="28"/>
          <w:szCs w:val="28"/>
          <w:rtl w:val="true"/>
          <w:lang w:bidi="ar-SA"/>
        </w:rPr>
        <w:t>، ومرسل ابن المغيرة</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ذلك ودلّت هذه النصوص على البطلان، لزم منه فساد العقد بدون ذكر المَهر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مورد هذه النصوص اشتراط عدم المَهر كي تدلّ على البطلان في خصوص هذا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تدلّ على عدم وقوع نكاحٍ بلا مَهر أصلاً، وهذا لا يلازم بطلان العقد في المقام، بل صحّته مع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أنّ فساد الشرط لا يوجبُ فساد العقد، يكون اشتراط عدم المَهر رأساً كعدم الاشتراط، فكما يحكم هناك بالصحّة للكتاب والسُّنة، فكذلك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عن الشيخ رحمه الله</w:t>
      </w:r>
      <w:r>
        <w:rPr>
          <w:rStyle w:val="FootnoteAnchor"/>
          <w:rtl w:val="true"/>
        </w:rPr>
        <w:footnoteReference w:id="590"/>
      </w:r>
      <w:r>
        <w:rPr>
          <w:rFonts w:ascii="Amiri" w:hAnsi="Amiri" w:eastAsia="Amiri" w:cs="Amiri"/>
          <w:color w:val="111111"/>
          <w:sz w:val="28"/>
          <w:sz w:val="28"/>
          <w:szCs w:val="28"/>
          <w:rtl w:val="true"/>
          <w:lang w:bidi="ar-SA"/>
        </w:rPr>
        <w:t xml:space="preserve">من الصحّة حتّى مع اشتراط عدم المَهر، وقوّاه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رحمه الله هو الأصَحّ‌</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فالمشهور</w:t>
      </w:r>
      <w:r>
        <w:rPr>
          <w:rStyle w:val="FootnoteAnchor"/>
          <w:rtl w:val="true"/>
        </w:rPr>
        <w:footnoteReference w:id="592"/>
      </w:r>
      <w:r>
        <w:rPr>
          <w:rFonts w:ascii="Amiri" w:hAnsi="Amiri" w:eastAsia="Amiri" w:cs="Amiri"/>
          <w:color w:val="111111"/>
          <w:sz w:val="28"/>
          <w:sz w:val="28"/>
          <w:szCs w:val="28"/>
          <w:rtl w:val="true"/>
          <w:lang w:bidi="ar-SA"/>
        </w:rPr>
        <w:t xml:space="preserve">بين الأصحاب أنّ مجرّد العقد بلا مَهر لا يوجبُ المَهر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المتعة،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لها مع الدخول مَهر المثل، ما لم يتجاوز السُنَّة، فإنْ تجاوزَ رَدّ</w:t>
      </w:r>
      <w:r>
        <w:rPr>
          <w:rFonts w:eastAsia="Amiri" w:cs="Amiri" w:ascii="Amiri" w:hAnsi="Amiri"/>
          <w:color w:val="111111"/>
          <w:sz w:val="28"/>
          <w:szCs w:val="28"/>
          <w:rtl w:val="true"/>
          <w:lang w:bidi="ar-SA"/>
        </w:rPr>
        <w:t xml:space="preserve">). </w:t>
      </w:r>
      <w:bookmarkStart w:id="124" w:name="pg11826_113971"/>
    </w:p>
    <w:p>
      <w:pPr>
        <w:pStyle w:val="BookText"/>
        <w:rPr/>
      </w:pPr>
      <w:bookmarkEnd w:id="124"/>
      <w:r>
        <w:rPr>
          <w:rFonts w:ascii="Amiri" w:hAnsi="Amiri" w:eastAsia="Amiri" w:cs="Amiri"/>
          <w:color w:val="111111"/>
          <w:sz w:val="28"/>
          <w:sz w:val="28"/>
          <w:szCs w:val="28"/>
          <w:rtl w:val="true"/>
          <w:lang w:bidi="ar-SA"/>
        </w:rPr>
        <w:t>إليها، ومع الطلاق قبل الدخول لها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إليها، ومع الطلاق قبل الدخول لها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مات أحدهما قبل الدخول فلا مَهر لها ولا متعة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هنا فروع</w:t>
      </w:r>
      <w:r>
        <w:rPr>
          <w:rFonts w:eastAsia="IRNazanin" w:cs="IRNazanin"/>
          <w:color w:val="111111"/>
          <w:sz w:val="28"/>
          <w:szCs w:val="28"/>
          <w:rtl w:val="true"/>
          <w:lang w:bidi="fa-IR"/>
        </w:rPr>
        <w:t>:</w:t>
      </w:r>
    </w:p>
    <w:p>
      <w:pPr>
        <w:pStyle w:val="Heading3"/>
        <w:numPr>
          <w:ilvl w:val="2"/>
          <w:numId w:val="1"/>
        </w:numPr>
        <w:rPr/>
      </w:pPr>
      <w:bookmarkStart w:id="125" w:name="__RefHeading___Toc11086632_73709187"/>
      <w:bookmarkStart w:id="126" w:name="_Toc43"/>
      <w:bookmarkEnd w:id="125"/>
      <w:r>
        <w:rPr>
          <w:rtl w:val="true"/>
        </w:rPr>
        <w:t>ثبوت المَهر بالدخول</w:t>
      </w:r>
      <w:bookmarkEnd w:id="126"/>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لايجبُ المَهر ولا المتعة إلّابالدخول أو الطلاق، فلا شيء عليه بدونهما، والظاهر أنّه لا خلاف فيه، وتشهد له الآية المتقدّمة، وجملة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المتوفّى عنها زوجها إذا لم يدخل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فَرَض لها مَهراً فلا مَهر لها</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المرأة تموت قبل أن يدخل بها، أو يموت الزّوج قبل أن يدخل بها؟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ماتَ فللمرأة نصف ما فرض لها، وإنْ لم يكن فرض لها فلا مَهر لها</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11086634_73709187"/>
      <w:bookmarkStart w:id="128" w:name="_Toc44"/>
      <w:bookmarkEnd w:id="127"/>
      <w:r>
        <w:rPr>
          <w:rtl w:val="true"/>
        </w:rPr>
        <w:t>حكم المَهر إذا لم يُذكر في العقد</w:t>
      </w:r>
      <w:bookmarkEnd w:id="12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w:t>
      </w:r>
      <w:r>
        <w:rPr>
          <w:rStyle w:val="FootnoteAnchor"/>
          <w:rtl w:val="true"/>
        </w:rPr>
        <w:footnoteReference w:id="595"/>
      </w:r>
      <w:r>
        <w:rPr>
          <w:rFonts w:ascii="Amiri" w:hAnsi="Amiri" w:eastAsia="Amiri" w:cs="Amiri"/>
          <w:color w:val="111111"/>
          <w:sz w:val="28"/>
          <w:sz w:val="28"/>
          <w:szCs w:val="28"/>
          <w:rtl w:val="true"/>
          <w:lang w:bidi="ar-SA"/>
        </w:rPr>
        <w:t xml:space="preserve">بين الأصحاب في أنّه مع الدخول يجبُ عليه مَهر </w:t>
      </w:r>
    </w:p>
    <w:p>
      <w:pPr>
        <w:pStyle w:val="BookText"/>
        <w:rPr/>
      </w:pPr>
      <w:r>
        <w:rPr>
          <w:rFonts w:ascii="Amiri" w:hAnsi="Amiri" w:eastAsia="Amiri" w:cs="Amiri"/>
          <w:color w:val="111111"/>
          <w:sz w:val="28"/>
          <w:sz w:val="28"/>
          <w:szCs w:val="28"/>
          <w:rtl w:val="true"/>
          <w:lang w:bidi="ar-SA"/>
        </w:rPr>
        <w:t>المثل، وهذا لا إشكال فيه، والنصوص</w:t>
      </w:r>
      <w:r>
        <w:rPr>
          <w:rStyle w:val="FootnoteAnchor"/>
          <w:rtl w:val="true"/>
        </w:rPr>
        <w:footnoteReference w:id="596"/>
      </w:r>
      <w:r>
        <w:rPr>
          <w:rFonts w:ascii="Amiri" w:hAnsi="Amiri" w:eastAsia="Amiri" w:cs="Amiri"/>
          <w:color w:val="111111"/>
          <w:sz w:val="28"/>
          <w:sz w:val="28"/>
          <w:szCs w:val="28"/>
          <w:rtl w:val="true"/>
          <w:lang w:bidi="ar-SA"/>
        </w:rPr>
        <w:t>شاهدة به، وقد تقدّمت جملة منها، إنّما الكلام فيما قيّدوه به، وهو أن لا يتجاوز عن مَهر السُنّة، وهو خمسمائة درهم، وإلّا رُدّ إلى مَهر السُنّة‌؟</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بالإجماع الذي ادّعاه السيّد ابن زُهرة</w:t>
      </w:r>
      <w:r>
        <w:rPr>
          <w:rStyle w:val="FootnoteAnchor"/>
          <w:rtl w:val="true"/>
        </w:rPr>
        <w:footnoteReference w:id="597"/>
      </w:r>
      <w:r>
        <w:rPr>
          <w:rFonts w:ascii="Amiri" w:hAnsi="Amiri" w:eastAsia="Amiri" w:cs="Amiri"/>
          <w:color w:val="111111"/>
          <w:sz w:val="28"/>
          <w:sz w:val="28"/>
          <w:szCs w:val="28"/>
          <w:rtl w:val="true"/>
          <w:lang w:bidi="ar-SA"/>
        </w:rPr>
        <w:t>، وفخر المحقّقين رحمه الله</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تزوّج امرأةً فوهم أن يُسمّي لها صداقاً حتّى دخل بها؟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والسُّنة خمسمائة درهم</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المفضّل بن عُمر المتقدّم، المتضمّن أنّ من زاد على ذلك رُدّ إلى السُّنة، ولا شيء عليه أكثر من الخمسمائة درهم</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وبمعلوميّة أدونيّة كلّ امرأةٍ بالنسبة إلى بنات النبيّ صلى الله عليه و آله اللّآتي لم يتزوّجن إلّا بذلك</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وبفحوى ما ورد فيمن تزوّج امرأةً على حكمها الآتي، الدالّ على أنّه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لايتجاوز ما سَنّه رسول اللّه صلى الله عليه و آله</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الإجماع المحكيّ‌، فإنّه بعد معلوميّة مدرك المُجمعين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أبي بصير وإنْ لم يرد عليه ما ذُكر من ضعف السند</w:t>
      </w:r>
      <w:r>
        <w:rPr>
          <w:rStyle w:val="FootnoteAnchor"/>
          <w:rtl w:val="true"/>
        </w:rPr>
        <w:footnoteReference w:id="602"/>
      </w:r>
      <w:r>
        <w:rPr>
          <w:rFonts w:ascii="Amiri" w:hAnsi="Amiri" w:eastAsia="Amiri" w:cs="Amiri"/>
          <w:color w:val="111111"/>
          <w:sz w:val="28"/>
          <w:sz w:val="28"/>
          <w:szCs w:val="28"/>
          <w:rtl w:val="true"/>
          <w:lang w:bidi="ar-SA"/>
        </w:rPr>
        <w:t>، وأنّه في غير المفوّضة، فإنّه في ناسي ذكر الصداق، فإنّ ضعف سنده لو كان منجبرٌ بالعمل، مع أنّه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ونسيان ذكر الصداق من مصاديق المفوّضة، إذ ليس معناها إلّاعدم ذِكر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استحقاقها لمهر السُنّة بالدخول مطلقاً، وإنْ كان مَهر مثلها أقلّ من مَهر السُّنة، فيقع التعارض بينه وبين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يُجمع بين الطائفتين بحمل النصوص المتقدّمة على إرادة مَهر المؤمنات، بحمل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عليهنّ‌، 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سَنّه رسول اللّه صلى الله عليه و آله لهنَّ من مَهر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ذيل خبر العيّاشي المتقدّم في جواب السؤال عن مقدار مَهر المثل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مَهر المؤمنات خمسمائة، وهو مَهر السُّنة وقد يكون أقلّ من خمسمائة، ولا يكون أكثر من ذلك، ومن كان مَهرها ومَهر نسائها أقلّ من خمسمائة، أعطى ذلك الشيء، ومن فخر وبذخ بالمَهر فازداد على خمسمائة، ثمّ وجب لها مَهر نسائها في علّةٍ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العلل، لم يزد على مَهر السُّنة خمسمائة درهم</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لهذا الجمع ما دلّ على حصر المَهر في المَهر المُسمّى ومَهر السُّنة كصحيح الحلبي،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 ماتراضى عليه الناس، أواثنتا عشرأوقية ونشّ‌، أوخمسمائة درهم</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جميل</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يرد على هذا الجمع، أنّ قوله في صحيح الحلبي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مَهرُ مثل مهور نسائها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عن الحمل المزبور، فإنّ مَهر السُّنة مَهرٌ لها بما هي مؤمنة، لا مَهرُ مثل مهور 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خبر العيّاشي يدلّ على أنّ مَهر المؤمنات قد يكون أقلّ من مَهر السُّنة،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مَهر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السؤال عن مَهر نسائها لا عن مَهر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ذلك هو البناء على استحقاقها مَهر السُّنة مطلقاً، والأصحاب غير ملتزمين بذلك</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مَهر السُّنة ليس هو خصوص خمسمائة درهم، بل هو تلك أو أقلّ‌، وإنّما يكون خمسمائة حَدّاً للأكثر، لقوله في خبر العيّاشي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يكون أقلّ من خمسمائة درهم، ولا يكون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أنّ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مَهر المؤمنات لا إلى مَهر السُّنة، ومَهر السُّنة هو خصوص خمسمائة درهم، كما صرّح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بذلك في النصوص، وبذلك ظهر ما في نصوص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التعارض بين الطائفتين باقٍ‌، فإنْ أمكن حمل خبر أبي بصير على مورده فهو، وإلّا فيقدّم تلكم النصوص عليه، وبها يقيّد إطلاق نصوص الحصر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فالمتحصّل بعد ملاحظة جميع النصوص، أنّ لها مَهر المثل مطلقاً وإنْ زاد على مَهر السُّنة كما هو ظاهر المصنّف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وصريح الشهيد الثاني</w:t>
      </w:r>
      <w:r>
        <w:rPr>
          <w:rStyle w:val="FootnoteAnchor"/>
          <w:rtl w:val="true"/>
        </w:rPr>
        <w:footnoteReference w:id="607"/>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 ثبوت مَهر المثل ملاحظة حال المرأة في الشرف والجمال والعقل والأدب والبِكارة، وصراحة النَسب، واليسار، وحُسن التدبير، وكثرة العِشرة، وعادة نسائها وما شاكلّ من الاُمور التي يختلف بها الغرض والرغبة اختلافاً 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والمعتبر في ذلك ملاحظة أقاربها من الطرفين، كما هو الأشهر</w:t>
      </w:r>
      <w:r>
        <w:rPr>
          <w:rStyle w:val="FootnoteAnchor"/>
          <w:rtl w:val="true"/>
        </w:rPr>
        <w:footnoteReference w:id="609"/>
      </w:r>
      <w:r>
        <w:rPr>
          <w:rFonts w:ascii="IRNazanin" w:hAnsi="IRNazanin" w:eastAsia="IRNazanin"/>
          <w:color w:val="111111"/>
          <w:sz w:val="28"/>
          <w:sz w:val="28"/>
          <w:szCs w:val="28"/>
          <w:rtl w:val="true"/>
          <w:lang w:bidi="fa-IR"/>
        </w:rPr>
        <w:t xml:space="preserve">، بل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610"/>
      </w:r>
      <w:r>
        <w:rPr>
          <w:rFonts w:ascii="Amiri" w:hAnsi="Amiri" w:eastAsia="Amiri" w:cs="Amiri"/>
          <w:color w:val="111111"/>
          <w:sz w:val="28"/>
          <w:sz w:val="28"/>
          <w:szCs w:val="28"/>
          <w:rtl w:val="true"/>
          <w:lang w:bidi="ar-SA"/>
        </w:rPr>
        <w:t>أنّ عليه الإجماع، للعموم المستفاد من إضافة النساء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61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612"/>
      </w:r>
      <w:r>
        <w:rPr>
          <w:rFonts w:ascii="Amiri" w:hAnsi="Amiri" w:eastAsia="Amiri" w:cs="Amiri"/>
          <w:color w:val="111111"/>
          <w:sz w:val="28"/>
          <w:sz w:val="28"/>
          <w:szCs w:val="28"/>
          <w:rtl w:val="true"/>
          <w:lang w:bidi="ar-SA"/>
        </w:rPr>
        <w:t>من التخصيص بالعصبات مع الإمكان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تامّ‌، إذ لا دليل لها سوى دعوى عدم اعتبار الاُمّ‌، ومن انتسب إليها في الفخر،</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29" w:name="pg11826_113976"/>
    </w:p>
    <w:p>
      <w:pPr>
        <w:pStyle w:val="BookText"/>
        <w:rPr/>
      </w:pPr>
      <w:bookmarkEnd w:id="129"/>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ويعتبر أيضاً كون أقاربها من أهل بلدها لا يخالف عادةً بلدها، لتفاوت البلدان في المهور تفاوتاً بيّناً، وربما يظهر من بعضهم ملاحظة حال الزّوج بالنسبة إلى مَهرها، لاختلاف مَهر النساء باختلاف الأزواج اختلافاً بيّناً، وهو متينٌ‌، كما جزم به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11086636_73709187"/>
      <w:bookmarkStart w:id="131" w:name="_Toc45"/>
      <w:bookmarkEnd w:id="130"/>
      <w:r>
        <w:rPr>
          <w:rtl w:val="true"/>
        </w:rPr>
        <w:t>بيان مورد المتعة</w:t>
      </w:r>
      <w:bookmarkEnd w:id="131"/>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w:t>
      </w:r>
      <w:r>
        <w:rPr>
          <w:rStyle w:val="FootnoteAnchor"/>
          <w:rtl w:val="true"/>
        </w:rPr>
        <w:footnoteReference w:id="614"/>
      </w:r>
      <w:r>
        <w:rPr>
          <w:rFonts w:ascii="Amiri" w:hAnsi="Amiri" w:eastAsia="Amiri" w:cs="Amiri"/>
          <w:color w:val="111111"/>
          <w:sz w:val="28"/>
          <w:sz w:val="28"/>
          <w:szCs w:val="28"/>
          <w:rtl w:val="true"/>
          <w:lang w:bidi="ar-SA"/>
        </w:rPr>
        <w:t>بين الأصحاب في أنّه لو طلّق المفوّضة قبل الدخول، فلها المتعة ولا مَهر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لعلّ الإجماع بقسميه عليه</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به ظاهر الكتاب والسُّنة المستفيضة الآتية جملة منها، إنّما الكلام في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تختص المتعة بالمطلّقة قبل الدخول، كما هو المشهور بين الأصحاب، وظاهر الفتاوى التسالم عليه‌؟</w:t>
      </w:r>
    </w:p>
    <w:p>
      <w:pPr>
        <w:pStyle w:val="BookText"/>
        <w:rPr/>
      </w:pPr>
      <w:r>
        <w:rPr>
          <w:rFonts w:ascii="Amiri" w:hAnsi="Amiri" w:eastAsia="Amiri" w:cs="Amiri"/>
          <w:color w:val="111111"/>
          <w:sz w:val="28"/>
          <w:sz w:val="28"/>
          <w:szCs w:val="28"/>
          <w:rtl w:val="true"/>
          <w:lang w:bidi="ar-SA"/>
        </w:rPr>
        <w:t>أم تجبُ في غيرها أيضاً كما احتمله بعض الأجلّة</w:t>
      </w:r>
      <w:r>
        <w:rPr>
          <w:rStyle w:val="FootnoteAnchor"/>
          <w:rtl w:val="true"/>
        </w:rPr>
        <w:footnoteReference w:id="61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الواردة في المقام طوائف</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بالإطلاق على ثبوتها، دخل بها أم لم يدخل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حفصٍ‌،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يُطلِّق إمرأته أيمتّعها؟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يحبّ أنْيكون من المحسنين، أما يحبُّ أنْيكون من المّتقين</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البزنطي، عن بعض أصحابنا،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متعة المطلّقة فريضة</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إطلاقها وجوب المتعة في المطلّقة، مفوّضةً كانت أم غيرها، دخل بها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وجوب المتعة في المطلّقة المفوّضة وغيرها قبل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حمزة،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يريد أن يطلّق إمرأته قبل أن يدخل بها؟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يمتّعها قبل أن يطلّقها</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وجوب المتعة في المفوّضة قبل الطلاق لو دخل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يتزوّج امرأةً فدخل بها ولم يفرض لها مَهراً، ثمّ طلّقها؟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مِثل مهور نسائها ويمتّعها</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خبره الآخر، عنه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لِلْمُطَلَّقاتِ مَتاعٌ بِالْمَعْرُوفِ‌</w:t>
      </w:r>
      <w:r>
        <w:rPr>
          <w:rFonts w:eastAsia="Amiri" w:cs="Amiri" w:ascii="Amiri" w:hAnsi="Amiri"/>
          <w:color w:val="111111"/>
          <w:sz w:val="28"/>
          <w:szCs w:val="28"/>
          <w:rtl w:val="true"/>
          <w:lang w:bidi="ar-SA"/>
        </w:rPr>
        <w:t xml:space="preserve">) </w:t>
      </w:r>
      <w:r>
        <w:rPr>
          <w:rStyle w:val="FootnoteAnchor"/>
          <w:rtl w:val="true"/>
        </w:rPr>
        <w:footnoteReference w:id="62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متاعها بعد أن تنقضي عِدّتها</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عدَّة لغير المدخول بها إجماعاً</w:t>
      </w:r>
      <w:r>
        <w:rPr>
          <w:rStyle w:val="FootnoteAnchor"/>
          <w:rtl w:val="true"/>
        </w:rPr>
        <w:footnoteReference w:id="625"/>
      </w:r>
      <w:r>
        <w:rPr>
          <w:rFonts w:ascii="Amiri" w:hAnsi="Amiri" w:eastAsia="Amiri" w:cs="Amiri"/>
          <w:color w:val="111111"/>
          <w:sz w:val="28"/>
          <w:sz w:val="28"/>
          <w:szCs w:val="28"/>
          <w:rtl w:val="true"/>
          <w:lang w:bidi="ar-SA"/>
        </w:rPr>
        <w:t>ونصّاً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وجوب المتعة للمفوّضة غير المدخول بها، لو طلّقها، وهي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يطلّق إمرأته قبل أن يدخل بها؟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نصف المَهر إنْ كان فرض لها شيئاً، وإنْ لم يكن فَرَض لها شيئاً فليمتّعها على نحو ما يتمتّع به مثلها من النساء</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خبر أبي بصير</w:t>
      </w:r>
      <w:r>
        <w:rPr>
          <w:rStyle w:val="FootnoteAnchor"/>
          <w:rtl w:val="true"/>
        </w:rPr>
        <w:footnoteReference w:id="627"/>
      </w:r>
      <w:r>
        <w:rPr>
          <w:rFonts w:ascii="Amiri" w:hAnsi="Amiri" w:eastAsia="Amiri" w:cs="Amiri"/>
          <w:color w:val="111111"/>
          <w:sz w:val="28"/>
          <w:sz w:val="28"/>
          <w:szCs w:val="28"/>
          <w:rtl w:val="true"/>
          <w:lang w:bidi="ar-SA"/>
        </w:rPr>
        <w:t>، وخبر الحسن بن زياد</w:t>
      </w:r>
      <w:r>
        <w:rPr>
          <w:rStyle w:val="FootnoteAnchor"/>
          <w:rtl w:val="true"/>
        </w:rPr>
        <w:footnoteReference w:id="628"/>
      </w:r>
      <w:r>
        <w:rPr>
          <w:rFonts w:ascii="Amiri" w:hAnsi="Amiri" w:eastAsia="Amiri" w:cs="Amiri"/>
          <w:color w:val="111111"/>
          <w:sz w:val="28"/>
          <w:sz w:val="28"/>
          <w:szCs w:val="28"/>
          <w:rtl w:val="true"/>
          <w:lang w:bidi="ar-SA"/>
        </w:rPr>
        <w:t>، وغيرهما</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عدم ثبوت المتعة إلّافي المفوّضة غير المدخول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الكناني،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امرأته قبل أن يدخل بها، فلها نصف مَهرها، وإنْ لم يكن سَمّى لها مَهراً فمتاعٌ بالمعروف على الموسع قدره وعلى المُقتر قدره، وليس لها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بمفهوم الشرط يدلّ على اختصاص المتعة بالمفوّضة غير المدخول بها، 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اختصاص وجوب المتعة بغير المدخول بها كخبر عليّ بن أحمد بن أشيم،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المطلّقة التي تجبُ لها على زوجها المتعة، أيّهنّ هي، فإنّ بعض مواليك يزعُم أنّها تجبُ المتعة للمطلّقة التي قد بانت، وليس لزوجها عليها رجعة؛ فأمّا التي عليها رجعة، فلا متعة لها؟</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البائنة</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أنّ المراد بالبائنة غير المدخول بها،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 النصوص يقتضي أنْ يقال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إطلاق الطائفة الأُولى يقيّد بالطائفة الخامسة والسادسة، كما أنّ إطلاق</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 يقيّد بالطائفة الخامسة، وأمّا الطائفة الثالثة فهي معارضة مع الطائفة الخامسة، والجمع العرفي بينهما يقتضي حملها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أبيتَ عن ذلك فيتعيّن حملها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بعد نقل جملةٍ من النصوص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المطلّق منها منزَّلٌ على المطلّقة المفوّضة التي لم يُفرض لها، ولم يدخل بها، والناصّ منها منزَّلٌ على ضربٍ من التقيّة أو الاستحباب</w:t>
      </w:r>
      <w:r>
        <w:rPr>
          <w:rFonts w:eastAsia="Amiri" w:cs="Amiri" w:ascii="Amiri" w:hAnsi="Amiri"/>
          <w:color w:val="111111"/>
          <w:sz w:val="28"/>
          <w:szCs w:val="28"/>
          <w:rtl w:val="true"/>
          <w:lang w:bidi="ar-SA"/>
        </w:rPr>
        <w:t>)</w:t>
      </w:r>
      <w:r>
        <w:rPr>
          <w:rStyle w:val="FootnoteAnchor"/>
          <w:rtl w:val="true"/>
        </w:rPr>
        <w:footnoteReference w:id="632"/>
      </w:r>
      <w:r>
        <w:rPr>
          <w:rFonts w:ascii="Amiri" w:hAnsi="Amiri" w:eastAsia="Amiri" w:cs="Amiri"/>
          <w:color w:val="111111"/>
          <w:sz w:val="28"/>
          <w:sz w:val="28"/>
          <w:szCs w:val="28"/>
          <w:rtl w:val="true"/>
          <w:lang w:bidi="ar-SA"/>
        </w:rPr>
        <w:t>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تماميّة ما أفاده المشهور من اختصاص وجوب المتعة بالمفوّضة المطلّقة غير المدخول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يستفاد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عَلَيْكُمْ إِنْ طَلَّقْتُمُ اَلنِّساءَ ما لَمْ تَمَسُّوهُنَّ أَوْ تَفْرِضُوا لَهُنَّ فَرِيضَةً وَ مَتِّعُوهُنَّ عَلَى اَلْمُوسِعِ قَدَرُهُ وَ عَلَى اَلْمُقْتِرِ قَدَرُهُ مَتاعاً بِالْمَعْرُوفِ حَقًّا عَلَى اَلْمُحْسِنِينَ‌</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تدلّ على وجوب المتعة للتي لم تُفرض لها فريضة إنْ طُلّقت قبل الدخول، وحيث أنّه في الآية اللّاحقة لهذه الآية يبيّن حكم من سُمّي لها فريضة، وتدلّ تلك الآية على وجوب نصف المَهر، والتفصيلُ قاطع للشركة، فتدلّ على عدم وجوبها لغير المفوّضة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وبها وبالنصوص المتقدّمة يقيّد 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لِلْمُطَلَّقاتِ مَتاعٌ بِالْمَعْرُوفِ‌</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إنْ كان المراد به المتعة لا النفقة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أبراته المفوّضة قبل الوطء والطلاق من مَهر المثل أو المتعة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32" w:name="pg11826_113981"/>
    </w:p>
    <w:p>
      <w:pPr>
        <w:pStyle w:val="BookText"/>
        <w:rPr/>
      </w:pPr>
      <w:bookmarkEnd w:id="132"/>
      <w:r>
        <w:rPr>
          <w:rFonts w:ascii="Amiri" w:hAnsi="Amiri" w:eastAsia="Amiri" w:cs="Amiri"/>
          <w:color w:val="111111"/>
          <w:sz w:val="28"/>
          <w:sz w:val="28"/>
          <w:szCs w:val="28"/>
          <w:rtl w:val="true"/>
          <w:lang w:bidi="ar-SA"/>
        </w:rPr>
        <w:t>فإنْ كان الإبراء تنجيزيّاً فعليّاً، لم يصحّ‌، لأنّه إبراء ما 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معلّقاً على الوطء أو الطلاق صَحّ‌، لعدم الدليل على عدم جواز مثل هذا التعليق في الإنشاء بعد كونه صحيحاً على القاعدة، كما مرّ في بعض المسائل المتقدّمة</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11086638_73709187"/>
      <w:bookmarkStart w:id="134" w:name="_Toc46"/>
      <w:bookmarkEnd w:id="133"/>
      <w:r>
        <w:rPr>
          <w:rtl w:val="true"/>
        </w:rPr>
        <w:t>تعيين المراد من المتعة</w:t>
      </w:r>
      <w:bookmarkEnd w:id="134"/>
    </w:p>
    <w:p>
      <w:pPr>
        <w:pStyle w:val="BookText"/>
        <w:rPr/>
      </w:pPr>
      <w:r>
        <w:rPr>
          <w:rFonts w:ascii="Amiri" w:hAnsi="Amiri" w:eastAsia="Amiri" w:cs="Amiri"/>
          <w:color w:val="111111"/>
          <w:sz w:val="28"/>
          <w:sz w:val="28"/>
          <w:szCs w:val="28"/>
          <w:rtl w:val="true"/>
          <w:lang w:bidi="ar-SA"/>
        </w:rPr>
        <w:t>ثمّ إنّه لا خلاف</w:t>
      </w:r>
      <w:r>
        <w:rPr>
          <w:rStyle w:val="FootnoteAnchor"/>
          <w:rtl w:val="true"/>
        </w:rPr>
        <w:footnoteReference w:id="635"/>
      </w:r>
      <w:r>
        <w:rPr>
          <w:rFonts w:ascii="Amiri" w:hAnsi="Amiri" w:eastAsia="Amiri" w:cs="Amiri"/>
          <w:color w:val="111111"/>
          <w:sz w:val="28"/>
          <w:sz w:val="28"/>
          <w:szCs w:val="28"/>
          <w:rtl w:val="true"/>
          <w:lang w:bidi="ar-SA"/>
        </w:rPr>
        <w:t>ولا كلام في أنّه يعتبر في المتعة حال الزّوج بالنسبة إلى السِّعة والإقتار، وتشهد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اَلْمُوسِعِ قَدَرُهُ وَ عَلَى اَلْمُقْتِرِ قَدَرُهُ‌</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الكناني،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إمرأته قبل أن يدخل بها، فلها نصف مَهرها، فإنْ لم يكن سَمّى لها مَهراً فمتاعٌ بالمعروف على الموسع قدره وعلى المقتر قدره</w:t>
      </w:r>
      <w:r>
        <w:rPr>
          <w:rFonts w:eastAsia="Amiri" w:cs="Amiri" w:ascii="Amiri" w:hAnsi="Amiri"/>
          <w:color w:val="111111"/>
          <w:sz w:val="28"/>
          <w:szCs w:val="28"/>
          <w:rtl w:val="true"/>
          <w:lang w:bidi="ar-SA"/>
        </w:rPr>
        <w:t>»</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مواضع</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يلاحظ حالها أيضاً من حيث الشَّرف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38"/>
      </w:r>
      <w:r>
        <w:rPr>
          <w:rFonts w:ascii="Amiri" w:hAnsi="Amiri" w:eastAsia="Amiri" w:cs="Amiri"/>
          <w:color w:val="111111"/>
          <w:sz w:val="28"/>
          <w:sz w:val="28"/>
          <w:szCs w:val="28"/>
          <w:rtl w:val="true"/>
          <w:lang w:bidi="ar-SA"/>
        </w:rPr>
        <w:t>وغيرها</w:t>
      </w:r>
      <w:r>
        <w:rPr>
          <w:rStyle w:val="FootnoteAnchor"/>
          <w:rtl w:val="true"/>
        </w:rPr>
        <w:footnoteReference w:id="63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الاعتبار بهما جميعاً عندنا، وقال قومٌ‌</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به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مَتِّعُوهُنَّ‌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وهذا هو الأقرب</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لا يلاحظ حالها كما هو المشهور شهرةً عظيمة،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642"/>
      </w:r>
      <w:r>
        <w:rPr>
          <w:rFonts w:ascii="Amiri" w:hAnsi="Amiri" w:eastAsia="Amiri" w:cs="Amiri"/>
          <w:color w:val="111111"/>
          <w:sz w:val="28"/>
          <w:sz w:val="28"/>
          <w:szCs w:val="28"/>
          <w:rtl w:val="true"/>
          <w:lang w:bidi="ar-SA"/>
        </w:rPr>
        <w:t xml:space="preserve">،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Style w:val="FootnoteAnchor"/>
          <w:rtl w:val="true"/>
        </w:rPr>
        <w:footnoteReference w:id="64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للمطلّقة التي لم يدخل بها،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المهور، حديث </w:t>
      </w:r>
      <w:r>
        <w:rPr>
          <w:rFonts w:eastAsia="Amiri" w:cs="Amiri" w:ascii="Amiri" w:hAnsi="Amiri"/>
          <w:color w:val="111111"/>
          <w:sz w:val="28"/>
          <w:szCs w:val="28"/>
          <w:lang w:bidi="ar-SA"/>
        </w:rPr>
        <w:t>27146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وجهان، أوجههما الأوّل، لأنّ الآية والنصوص لا تدلّان إلّاعلى اعتبار حاله، ولا مفهوم لهما كي تدلّان أنّه لا تلاحظ حال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من النصوص تدلّ على اعتبار حالها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طلّق إمرأته قبل أن يدخل بها عليه نصف المَهر إنْ كان فرض لها شيئاً، وإنْ لم يكن فرض لها شيئاً، فليمتّعها على نحو ما يمتّع به مثلها من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خبر أبي 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فالاعتبار بحالهما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المفهوم من ظاهر الآية الكريمة، وجملةٌ من الأخبار، هو انقسام الزّوج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المُوسِر والمُعْسِر، ولكن المشهور</w:t>
      </w:r>
      <w:r>
        <w:rPr>
          <w:rStyle w:val="FootnoteAnchor"/>
          <w:rtl w:val="true"/>
        </w:rPr>
        <w:footnoteReference w:id="644"/>
      </w:r>
      <w:r>
        <w:rPr>
          <w:rFonts w:ascii="Amiri" w:hAnsi="Amiri" w:eastAsia="Amiri" w:cs="Amiri"/>
          <w:color w:val="111111"/>
          <w:sz w:val="28"/>
          <w:sz w:val="28"/>
          <w:szCs w:val="28"/>
          <w:rtl w:val="true"/>
          <w:lang w:bidi="ar-SA"/>
        </w:rPr>
        <w:t>بين الأصحابد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تقسيمه إلى ثلاثة، بإضافة المتوسّط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يُسمّي لها صداقاً، يمتّعها بشيء قَلَّ أو كثُر على قدَر يساره، فالموسع يمتّع بخادمٍ أو دابّةٍ‌، والوسط بثوبٍ‌، والفقير بدرهم أو خاتم،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مَتِّعُوهُنَّ‌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أنّ الغني يمتّع بدارٍ وخادمٍ‌، والوسط يمتّع بثوبٍ‌، والفقير يمتّع بدرهمٍ وخاتم</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الاستدلال له بإطلاق خبر العيّاشي أيضاً المروي عن الإمامين الصادق والكاظم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المطلّقة ما لها من المتعة‌؟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قدر مال زوجها</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والظاهر كما استظهره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 الاقسام الثلاثة المذكورة إلى القسمين المذكورين، لأنّ القسم الثالث الذي هو الوسط، بعض أفراده ملحقٌ بالأعلى‌، وبعضها ملحقٌ بالأسفل، فهو لايخرج منهما، ومن ثمّ إنّه عليه السلام في كتاب الفقه بعد ذكر الأقسام الثلاثة استدلّ عليه بالآية التي ظاهرها إنّما هو التقسيم إلى قسمين، وما ذاك إلّامن حيث ما ذكرناه</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للموسِر بالثوب المرتفع، أو عشرة دنانير، والمتوسّط بخمسة، والفقير بخاتمٍ أو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للمُوسِر بالثوب المرتفع أو عشرة دنانير، والمتوسّط بخمسة، والفقير بخاتمٍ أو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الغنيّ يمتّع بالثوب المرتفع وعشرة دنانير وأزيد</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واعترض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لم نقف على مستنده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وزاد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650"/>
      </w:r>
      <w:r>
        <w:rPr>
          <w:rFonts w:ascii="Amiri" w:hAnsi="Amiri" w:eastAsia="Amiri" w:cs="Amiri"/>
          <w:color w:val="111111"/>
          <w:sz w:val="28"/>
          <w:sz w:val="28"/>
          <w:szCs w:val="28"/>
          <w:rtl w:val="true"/>
          <w:lang w:bidi="ar-SA"/>
        </w:rPr>
        <w:t>الدابّة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كالذي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والأجود اتّباع ما ورد به النقل، وهو أنّ الغنيّ يمتّع بالعبد أو الأمَة أو الدار، والفقير بالحنطة والزبيب والخاتم والثوب والدرهم فما فوقه</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المذكور في النصوص</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بالنسبة إلى الموسِع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والأمَة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خبر الحلبي</w:t>
      </w:r>
      <w:r>
        <w:rPr>
          <w:rStyle w:val="FootnoteAnchor"/>
          <w:rtl w:val="true"/>
        </w:rPr>
        <w:footnoteReference w:id="65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 والخاتم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خبر عبد اللّه بن بكر</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35" w:name="pg11826_113985"/>
    </w:p>
    <w:p>
      <w:pPr>
        <w:pStyle w:val="BookText"/>
        <w:rPr/>
      </w:pPr>
      <w:bookmarkEnd w:id="135"/>
      <w:r>
        <w:rPr>
          <w:rFonts w:ascii="Amiri" w:hAnsi="Amiri" w:eastAsia="Amiri" w:cs="Amiri"/>
          <w:color w:val="111111"/>
          <w:sz w:val="28"/>
          <w:sz w:val="28"/>
          <w:szCs w:val="28"/>
          <w:rtl w:val="true"/>
          <w:lang w:bidi="ar-SA"/>
        </w:rPr>
        <w:t>وبالنسبة إلى المتوسّط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وبالنسبة إلى الفقير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الحنطة والزبيب والثوب والدرهم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خبر الحلبي،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خمار أو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كمافي خبرأبي بصير</w:t>
      </w:r>
      <w:r>
        <w:rPr>
          <w:rStyle w:val="FootnoteAnchor"/>
          <w:rtl w:val="true"/>
        </w:rPr>
        <w:footnoteReference w:id="65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الدرهم، والخاتم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كمافي مرسل الصدوق</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أنّه من المعلوم كون ذلك من باب المثال، سيّما بعدما في النصوص من الاختلاف لا الحصر، فكلّ ما ذكره الأصحاب مع ما بين ما ذكروه من الاختلاف، حَسنٌ لا إيراد عليهم</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11086640_73709187"/>
      <w:bookmarkStart w:id="137" w:name="_Toc47"/>
      <w:bookmarkEnd w:id="136"/>
      <w:r>
        <w:rPr>
          <w:rtl w:val="true"/>
        </w:rPr>
        <w:t>محلّ المتعة قبل الطلاق أو بعده</w:t>
      </w:r>
      <w:bookmarkEnd w:id="13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في المقام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أنّظاهر الكتاب وجملة من النصوص</w:t>
      </w: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أنّمحلّ‌المتعة بعد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وصريح جملةٍ اُخرى من النصوص، أنّ محلّها قبل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يطلّق إمرأته‌؟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يمتّعها قبل أن يطلّق، فإنّ اللّه تعالى يقول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مَتِّعُوهُنَّ‌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زرارة،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متعة النساء واجبة، دخل بها أو لم يدخل بها، ويمتّع قبل أن تطلّق</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حمزة الثمالي، عن الإمام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يريد أن يطلّق امرأته قبل أن يدخل بها؟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يمتّعها قبل أن يطلّقها</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النصوص يقتضي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استحقاقها للمتعة إنّما يكون بالطلاق، ولكن له أن يقدّم المتعة، فإنْ قدّمها ثمّ طلّقها يكون الطلاق كاشفاً عن كون ما أعطاها متعة، لا أنّه نقلٌ يُسقط به الفرض، كما ذكره بعض الأجلّة</w:t>
      </w:r>
      <w:r>
        <w:rPr>
          <w:rStyle w:val="FootnoteAnchor"/>
          <w:rtl w:val="true"/>
        </w:rPr>
        <w:footnoteReference w:id="661"/>
      </w:r>
      <w:r>
        <w:rPr>
          <w:rFonts w:ascii="Amiri" w:hAnsi="Amiri" w:eastAsia="Amiri" w:cs="Amiri"/>
          <w:color w:val="111111"/>
          <w:sz w:val="28"/>
          <w:sz w:val="28"/>
          <w:szCs w:val="28"/>
          <w:rtl w:val="true"/>
          <w:lang w:bidi="ar-SA"/>
        </w:rPr>
        <w:t>، وإنْ لم يطلّقها فله استرجاعها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بعدما لا إشكال في وجوب المتعة، وقع الكلام في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هو مجرّد الحكم التكليفي، من غير استتباع للوضع‌؟</w:t>
      </w:r>
    </w:p>
    <w:p>
      <w:pPr>
        <w:pStyle w:val="BookText"/>
        <w:rPr/>
      </w:pPr>
      <w:r>
        <w:rPr>
          <w:rFonts w:ascii="Amiri" w:hAnsi="Amiri" w:eastAsia="Amiri" w:cs="Amiri"/>
          <w:color w:val="111111"/>
          <w:sz w:val="28"/>
          <w:sz w:val="28"/>
          <w:szCs w:val="28"/>
          <w:rtl w:val="true"/>
          <w:lang w:bidi="ar-SA"/>
        </w:rPr>
        <w:t>أم يكون مستتبعاً له‌؟</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هو من قبيل الحقّ المتعلّق بالذّمة، كحقّ الرهانة، أم يكون من قبيل الدَّين الثابت في ذمّة الزّوج‌؟</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 وجوه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أوجهها أوسطها، إذ التكاليف المتعلّقة بالمال يستفاد منها عرفاً كونها من الحقوق أو الدّين، وحيث أنّ أمثال هذا الحكم المتعلّق بما لا حَدّ مخصوص له، بل له مراتب متفاوتة، لا تكون من قبيل الدّين، إذ لا معنى لاشتغال الذّمة بما هو مردّدٌ بين الأقلّ والأكثر، فلا محالة تكون من قبيل الحقوق، ولا يستلزم ذلك عدم الضرب مع الغرماء بموتٍ أو بفلسٍ‌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تعلّقه بتركة الزّوج، لعدم اختصاص ذلك بالدين المصطلح، بل هو جارٍ في الحقّ المالي أيضاً، ولتمام الكلام محلّ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عرفت أنّ مستحقّ المتعة هي المطلقة التي لم يُفرض لها مَهر، ولم يدخل بها، وهل المفوّضة التي حصلت البينونة بينها وبين الزّوج بغير الطلاق، إمّا من قِبله من فسخٍ أو موتٍ أو لعان أو غير ذلك، أو من قِبلها كالارتداد والإسلام، أو من قِبلهما كالخُلع، أو من أجنبيّ كالرِّضاع لا مَهر لها ولا متعة كما هو المشهور</w:t>
      </w:r>
      <w:r>
        <w:rPr>
          <w:rStyle w:val="FootnoteAnchor"/>
          <w:rtl w:val="true"/>
        </w:rPr>
        <w:footnoteReference w:id="66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تجب المتعة في الجميع، كما 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66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تجب إذا كانت البينونة من قِبله، أو من قبلهما، دون ما كان من قِبلها خاصّة 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66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وجوهٌ‌، أظهرها بحسب الأدلّة هو الأوّل لاختصاص الدليل بالطلاق</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في خبر جابر من التعليل له بقوله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38" w:name="pg11826_113988"/>
    </w:p>
    <w:p>
      <w:pPr>
        <w:pStyle w:val="BookText"/>
        <w:rPr/>
      </w:pPr>
      <w:bookmarkEnd w:id="1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فإنهنّ يرجعنَ بكآبةٍ وخسارة وهَمّ عظيم وشماتة من أعدائهنّ‌</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يصلحُ منشأً للتعميم بعد ضعف الخبر</w:t>
      </w:r>
      <w:r>
        <w:rPr>
          <w:rStyle w:val="FootnoteAnchor"/>
          <w:rtl w:val="true"/>
        </w:rPr>
        <w:footnoteReference w:id="666"/>
      </w:r>
      <w:r>
        <w:rPr>
          <w:rFonts w:ascii="Amiri" w:hAnsi="Amiri" w:eastAsia="Amiri" w:cs="Amiri"/>
          <w:color w:val="111111"/>
          <w:sz w:val="28"/>
          <w:sz w:val="28"/>
          <w:szCs w:val="28"/>
          <w:rtl w:val="true"/>
          <w:lang w:bidi="ar-SA"/>
        </w:rPr>
        <w:t>، وكونه في مقام بيان الحكمة لا العلّة</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11086642_73709187"/>
      <w:bookmarkStart w:id="140" w:name="_Toc48"/>
      <w:bookmarkEnd w:id="139"/>
      <w:r>
        <w:rPr>
          <w:rtl w:val="true"/>
        </w:rPr>
        <w:t>التراضي بعد العقد بفرض المَهر</w:t>
      </w:r>
      <w:bookmarkEnd w:id="140"/>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غير واحدٍ</w:t>
      </w:r>
      <w:r>
        <w:rPr>
          <w:rStyle w:val="FootnoteAnchor"/>
          <w:rtl w:val="true"/>
        </w:rPr>
        <w:footnoteReference w:id="667"/>
      </w:r>
      <w:r>
        <w:rPr>
          <w:rFonts w:ascii="Amiri" w:hAnsi="Amiri" w:eastAsia="Amiri" w:cs="Amiri"/>
          <w:color w:val="111111"/>
          <w:sz w:val="28"/>
          <w:sz w:val="28"/>
          <w:szCs w:val="28"/>
          <w:rtl w:val="true"/>
          <w:lang w:bidi="ar-SA"/>
        </w:rPr>
        <w:t>بأنّه لو تراضيا بعد العقد بفرض المَهر جاز، سواءٌ أكان بقدر مَهر المثل، أو أقلّ أو أزيد، وسواءٌ أكانا عالمين أو جاهلين، أو كان أحدهما عالماً والآخر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فرض المَهر إليهما ابتداءً‌، فجاز انتهاءاً</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نظرهم في هذا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تَفْرِضُوا لَهُنَّ فَرِيضَةً‌</w:t>
      </w:r>
      <w:r>
        <w:rPr>
          <w:rFonts w:eastAsia="Amiri" w:cs="Amiri" w:ascii="Amiri" w:hAnsi="Amiri"/>
          <w:color w:val="111111"/>
          <w:sz w:val="28"/>
          <w:szCs w:val="28"/>
          <w:rtl w:val="true"/>
          <w:lang w:bidi="ar-SA"/>
        </w:rPr>
        <w:t xml:space="preserve">) </w:t>
      </w:r>
      <w:r>
        <w:rPr>
          <w:rStyle w:val="FootnoteAnchor"/>
          <w:rtl w:val="true"/>
        </w:rPr>
        <w:footnoteReference w:id="669"/>
      </w:r>
      <w:r>
        <w:rPr>
          <w:rFonts w:ascii="Amiri" w:hAnsi="Amiri" w:eastAsia="Amiri" w:cs="Amiri"/>
          <w:color w:val="111111"/>
          <w:sz w:val="28"/>
          <w:sz w:val="28"/>
          <w:szCs w:val="28"/>
          <w:rtl w:val="true"/>
          <w:lang w:bidi="ar-SA"/>
        </w:rPr>
        <w:t>بمنع انصرافه إلى ما هو المتعارف من فرضها في العقد</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وإلى النصوص الحاصرة للمَهر بما تراضيا عليه، ومَهر السُّنة المتقدّمة كصحيح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تراضى عليه الناس أو اثنتا عشر أوقية ونشّ أو خمسمائة درهم</w:t>
      </w:r>
      <w:r>
        <w:rPr>
          <w:rFonts w:eastAsia="Amiri" w:cs="Amiri" w:ascii="Amiri" w:hAnsi="Amiri"/>
          <w:color w:val="111111"/>
          <w:sz w:val="28"/>
          <w:szCs w:val="28"/>
          <w:rtl w:val="true"/>
          <w:lang w:bidi="ar-SA"/>
        </w:rPr>
        <w:t>»</w:t>
      </w: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فظاهر من تعرّض له كون المسألة من ما تسالموا عليه، وهل للمفوّضة حقّ مطالبة فرض المَهر بعد العقد، وحَبس نفسها على فرضه، وعلى تسلّمها بعده، كما صرّح بها غير واحدٍ</w:t>
      </w:r>
      <w:r>
        <w:rPr>
          <w:rStyle w:val="FootnoteAnchor"/>
          <w:rtl w:val="true"/>
        </w:rPr>
        <w:footnoteReference w:id="672"/>
      </w:r>
      <w:r>
        <w:rPr>
          <w:rFonts w:ascii="Amiri" w:hAnsi="Amiri" w:eastAsia="Amiri" w:cs="Amiri"/>
          <w:color w:val="111111"/>
          <w:sz w:val="28"/>
          <w:sz w:val="28"/>
          <w:szCs w:val="28"/>
          <w:rtl w:val="true"/>
          <w:lang w:bidi="ar-SA"/>
        </w:rPr>
        <w:t xml:space="preserve">، بل لم ينقل الخلاف عن أحدٍ،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يظهر من ذكرهم له ذكر المسلّمات أنّ عليه الإجماع</w:t>
      </w:r>
      <w:r>
        <w:rPr>
          <w:rFonts w:eastAsia="Amiri" w:cs="Amiri" w:ascii="Amiri" w:hAnsi="Amiri"/>
          <w:color w:val="111111"/>
          <w:sz w:val="28"/>
          <w:szCs w:val="28"/>
          <w:rtl w:val="true"/>
          <w:lang w:bidi="ar-SA"/>
        </w:rPr>
        <w:t>)</w:t>
      </w:r>
      <w:r>
        <w:rPr>
          <w:rStyle w:val="FootnoteAnchor"/>
          <w:rtl w:val="true"/>
        </w:rPr>
        <w:footnoteReference w:id="67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ليس لها ذلك‌؟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بأنّها بالعقد ملكت أن تملك المَهر عليه بالفرض، أو الدخول، فكان لها المطالبة بذلك كي تعرف استحقاقها بالوطء أو الموت او الطلاق، ورضاها بالتفويض إنّما هو بالنسبة إلى خلوّ العقد عن المَهر لا عدمه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النكاح معاوضة في الواقع، وإنْ خلا عقده عن ذكر العوض، فيجري عليه حينئذٍ حكمها من المطالبة بتعيين العوض، وحبس المعوّض حتّى يُسلّم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ذكرهما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74"/>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الحلبي، عن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المرأة تهب نفسها للرجل ينكحها بغير مَهر؟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هذا للنبيّ صلى الله عليه و آله فأمّا لغيره فلا يصلح هذا حتّى يعوضها شيئاً، يقدّم إليها قبل أن يدخل بها، قلّ أو كثر ولو ثوب أو درهم</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يستفاد منه أنّ لها حقّاً عليه قبل الدخول، فلها المطالبة به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مصادرة، فإنّ ملكيّتها لأنْ تملك المَهر عليه قبل الدخول، لا دليل عليها، والكلام الآن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كون النكاح معاوضة، كما مرّ منّا ومنه قدس سره</w:t>
      </w:r>
      <w:r>
        <w:rPr>
          <w:rStyle w:val="FootnoteAnchor"/>
          <w:rtl w:val="true"/>
        </w:rPr>
        <w:footnoteReference w:id="676"/>
      </w:r>
      <w:r>
        <w:rPr>
          <w:rFonts w:ascii="Amiri" w:hAnsi="Amiri" w:eastAsia="Amiri" w:cs="Amiri"/>
          <w:color w:val="111111"/>
          <w:sz w:val="28"/>
          <w:sz w:val="28"/>
          <w:szCs w:val="28"/>
          <w:rtl w:val="true"/>
          <w:lang w:bidi="ar-SA"/>
        </w:rPr>
        <w:t>في موارد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يدلّ على لزوم المَهر في النكاح، وأنّه لابدّ وأن يعطي الزّوج شيئاً قبل النكاح، ولا يدلّ على استحقاقها فرض المَهر قبل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فالعمدة فيه هو التسالم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تراضيا على شيء فلا كلام، وإلّا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يرجع إلى الحاكم، فكلّما فرضه الحاكم يلزم عليهما، لأنّ الحاكم مُعدّ لفصل الخصومات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الحقّ أنّه يرجع إلى مَهر السُّنة، للنصوص الحاصرة للمَهر في ما تراضيا</w:t>
      </w:r>
      <w:r>
        <w:rPr>
          <w:rStyle w:val="FootnoteAnchor"/>
          <w:rtl w:val="true"/>
        </w:rPr>
        <w:footnoteReference w:id="677"/>
      </w:r>
      <w:r>
        <w:rPr>
          <w:rFonts w:ascii="Amiri" w:hAnsi="Amiri" w:eastAsia="Amiri" w:cs="Amiri"/>
          <w:color w:val="111111"/>
          <w:sz w:val="28"/>
          <w:sz w:val="28"/>
          <w:szCs w:val="28"/>
          <w:rtl w:val="true"/>
          <w:lang w:bidi="ar-SA"/>
        </w:rPr>
        <w:t>به، ومَهر السُّنة، وبذلك يظهر ما في كلمات القوم في المقام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41" w:name="pg11826_113991"/>
    </w:p>
    <w:p>
      <w:pPr>
        <w:pStyle w:val="Heading3"/>
        <w:numPr>
          <w:ilvl w:val="2"/>
          <w:numId w:val="1"/>
        </w:numPr>
        <w:rPr/>
      </w:pPr>
      <w:bookmarkStart w:id="142" w:name="__RefHeading___Toc11086644_73709187"/>
      <w:bookmarkStart w:id="143" w:name="_Toc49"/>
      <w:bookmarkEnd w:id="141"/>
      <w:bookmarkEnd w:id="142"/>
      <w:r>
        <w:rPr>
          <w:rtl w:val="true"/>
        </w:rPr>
        <w:t>تفويض المَهر</w:t>
      </w:r>
      <w:bookmarkEnd w:id="143"/>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تفويض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يتصوّر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المَهر في العقد على نحو الإجمال، ويفوّض تعيينه إلى أحد الزوجين أو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يذكر في العقد مَهرٌ أصلاً، بل يفوّض فيه أصل فرض المَهر وتقديره إلى أحد الزوجين أو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الخلاف بين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78"/>
      </w:r>
      <w:r>
        <w:rPr>
          <w:rFonts w:ascii="Amiri" w:hAnsi="Amiri" w:eastAsia="Amiri" w:cs="Amiri"/>
          <w:color w:val="111111"/>
          <w:sz w:val="28"/>
          <w:sz w:val="28"/>
          <w:szCs w:val="28"/>
          <w:rtl w:val="true"/>
          <w:lang w:bidi="ar-SA"/>
        </w:rPr>
        <w:t>وبعض الأجلّة</w:t>
      </w:r>
      <w:r>
        <w:rPr>
          <w:rStyle w:val="FootnoteAnchor"/>
          <w:rtl w:val="true"/>
        </w:rPr>
        <w:footnoteReference w:id="679"/>
      </w:r>
      <w:r>
        <w:rPr>
          <w:rFonts w:ascii="Amiri" w:hAnsi="Amiri" w:eastAsia="Amiri" w:cs="Amiri"/>
          <w:color w:val="111111"/>
          <w:sz w:val="28"/>
          <w:sz w:val="28"/>
          <w:szCs w:val="28"/>
          <w:rtl w:val="true"/>
          <w:lang w:bidi="ar-SA"/>
        </w:rPr>
        <w:t>في أنّ الثاني من قبيل تفويض البُضع، أو من قبيل تفويض المَهر؟</w:t>
      </w:r>
    </w:p>
    <w:p>
      <w:pPr>
        <w:pStyle w:val="BookText"/>
        <w:rPr/>
      </w:pPr>
      <w:r>
        <w:rPr>
          <w:rFonts w:ascii="Amiri" w:hAnsi="Amiri" w:eastAsia="Amiri" w:cs="Amiri"/>
          <w:color w:val="111111"/>
          <w:sz w:val="28"/>
          <w:sz w:val="28"/>
          <w:szCs w:val="28"/>
          <w:rtl w:val="true"/>
          <w:lang w:bidi="ar-SA"/>
        </w:rPr>
        <w:t>وأثر هذا النزاع أنّه إنْ كان من قبيل تفويض البُضع، صَحّ على القاعدة، ولحقه حكمه، وإنْ كان من قبيل تفويض المَهر، فهو باطلٌ على القاعدة، لجهالة المَهر، وإذا كان الدليل على الصحّة مع الجهل بالمهر مختصّاً بالقسم الأوّل كان هذا باطلاً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حيث عرفت أنّه لا دليل على بطلان العقد بجهالة المَهر، إلّاالإجماع</w:t>
      </w:r>
      <w:r>
        <w:rPr>
          <w:rStyle w:val="FootnoteAnchor"/>
          <w:rtl w:val="true"/>
        </w:rPr>
        <w:footnoteReference w:id="680"/>
      </w:r>
      <w:r>
        <w:rPr>
          <w:rFonts w:ascii="Amiri" w:hAnsi="Amiri" w:eastAsia="Amiri" w:cs="Amiri"/>
          <w:color w:val="111111"/>
          <w:sz w:val="28"/>
          <w:sz w:val="28"/>
          <w:szCs w:val="28"/>
          <w:rtl w:val="true"/>
          <w:lang w:bidi="ar-SA"/>
        </w:rPr>
        <w:t>إنْ ثبت، والمتيقّن منه غير المقام، فهو صحيحٌ على القولين، فلا أثر لهذا النزاع، وإنْ كان الأظهر كونه من قبيل تفويض المَهر، فإنّ مرجع تفويض أصل تقدير المَهر ومقداره إلى أحد الزوجين إلى جَعل مَهرٍ يفرضه أحدهما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فالأولى الرجوع إلى النصوص الخاصّة الدالّة على صحّة العقد مع تفويض المَهر، وما يترتّب عليه من الأحكام، وهي 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أباجعفر عليه السلام عن رجلٍ تزوّج امرأةً عليحكمها؟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تجاوز بحكمها مَهر نساء آل محمّد عليهم السلام اثنتا عشرة أوقية ونشّاً، وهو وزن خمسمائة درهم من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أرايتَ إن تزوّجها على حكمه، ورضيت بذلك‌؟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شيء فهو جائزٌ عليها، قليلاً كان أو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تُجِز حُكمها عليه، وأجزتَ حكمه عليها؟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حكمها، فلم يكن لها أن تجوز ما سَنَّ رسول اللّه صلى الله عليه و آله، وتزوّج عليه نساءه، فرددتها إلى السُّنة، ولأنّها هي حكمته وجعلت الأمر إليه في المَهر، ورضيت بحكمه في ذلك، فعليها أن تقبل حكمه قليلاً كان أو كثيراً</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تزوّج إمرأةً على حُكمها أو على حكمه، فمات أو ماتت قبل أن يدخل بها؟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المتعة والميراث، ولا مَهر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وقد تزوّجها على حُكمها؟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طلّقها وقد تزوّجها على حكمها لم يتجاوز بحُكمها عليه أكثر من وزن خمسمائة درهم فضّة مهور نساء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تزوَّجها بحكم أحدهما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الأحول،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تزوّج امرأةً بحكمها، ثمّ مات قبل أن تحكم‌؟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صداق وهي ترث</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يفوَّضُ إليه صِداق إمرأته، فينقص عن صداق نسائها؟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تلحق بمهر نسائها</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جملة من النصوص الاُخر</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فيما يستفاد من هذه النصوص، يقتضي البحث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النصوص يشمل القسمين المتقدّمين،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تفويض أصل تقدير المَهر، ومقداره إلى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المَهر في العقد على نحو الإجمال، وتفويض تعيينه إلى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لاختصاص الحكم بأحد القسمين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الأخبار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تزوّجها بحُكْم أحدهما، 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العقد، وهو المتّفق</w:t>
      </w:r>
      <w:r>
        <w:rPr>
          <w:rStyle w:val="FootnoteAnchor"/>
          <w:rtl w:val="true"/>
        </w:rPr>
        <w:footnoteReference w:id="686"/>
      </w:r>
      <w:r>
        <w:rPr>
          <w:rFonts w:ascii="Amiri" w:hAnsi="Amiri" w:eastAsia="Amiri" w:cs="Amiri"/>
          <w:color w:val="111111"/>
          <w:sz w:val="28"/>
          <w:sz w:val="28"/>
          <w:szCs w:val="28"/>
          <w:rtl w:val="true"/>
          <w:lang w:bidi="ar-SA"/>
        </w:rPr>
        <w:t>عليه في أحدهما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مطلقاً كما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68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68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689"/>
      </w:r>
      <w:r>
        <w:rPr>
          <w:rFonts w:ascii="Amiri" w:hAnsi="Amiri" w:eastAsia="Amiri" w:cs="Amiri"/>
          <w:color w:val="111111"/>
          <w:sz w:val="28"/>
          <w:sz w:val="28"/>
          <w:szCs w:val="28"/>
          <w:rtl w:val="true"/>
          <w:lang w:bidi="ar-SA"/>
        </w:rPr>
        <w:t xml:space="preserve">، وعن هذه الكتب،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جواز التفويض إليهمامعاً</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بعضهم</w:t>
      </w:r>
      <w:r>
        <w:rPr>
          <w:rStyle w:val="FootnoteAnchor"/>
          <w:rtl w:val="true"/>
        </w:rPr>
        <w:footnoteReference w:id="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جوازه إلى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اعتبار معلوميّة المَهر، فالأظهر هو الصحّة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باعتبارها، فحيث أنّ المدرك منحصرٌ بالإجماع، ولا إجماع في شيء من الموارد، فالأظهر هو الصحّة في الجميع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في التفويض إلى الأجنبي، ما قيل من أنّه في معنى التوكيل، وقد تراضيا عليه، وفي الجميع الأولويّة من توفيض البعض، وعموم قوله صلى الله عليه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الغريب أنّ الشهيد الثاني رحمه الله منع التفويض إلى الأجنبي،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لايتعدّى إلى غير الزوجين بغير إذنٍ شرعي</w:t>
      </w:r>
      <w:r>
        <w:rPr>
          <w:rFonts w:eastAsia="Amiri" w:cs="Amiri" w:ascii="Amiri" w:hAnsi="Amiri"/>
          <w:color w:val="111111"/>
          <w:sz w:val="28"/>
          <w:szCs w:val="28"/>
          <w:rtl w:val="true"/>
          <w:lang w:bidi="ar-SA"/>
        </w:rPr>
        <w:t>)</w:t>
      </w:r>
      <w:r>
        <w:rPr>
          <w:rStyle w:val="FootnoteAnchor"/>
          <w:rtl w:val="true"/>
        </w:rPr>
        <w:footnoteReference w:id="694"/>
      </w:r>
      <w:r>
        <w:rPr>
          <w:rFonts w:ascii="Amiri" w:hAnsi="Amiri" w:eastAsia="Amiri" w:cs="Amiri"/>
          <w:color w:val="111111"/>
          <w:sz w:val="28"/>
          <w:sz w:val="28"/>
          <w:szCs w:val="28"/>
          <w:rtl w:val="true"/>
          <w:lang w:bidi="ar-SA"/>
        </w:rPr>
        <w:t>، ومع ذلك جوّز التفويض إليهما معاً، مع أنّه أيضاً بلا إذن شرعي، لاختصاص النصوص بالتفويض إلى أحدهما،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ويلزمُ ما يَحكُم به صاحب الحكم ما لم تتجاوز المرأةُ مَهر السُّنة إنْ كانت هي الحاكمة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التفويض إليهما مظنّة النزاع والاختلاف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الموضع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w:t>
      </w:r>
      <w:r>
        <w:rPr>
          <w:rStyle w:val="FootnoteAnchor"/>
          <w:rtl w:val="true"/>
        </w:rPr>
        <w:footnoteReference w:id="695"/>
      </w:r>
      <w:r>
        <w:rPr>
          <w:rFonts w:ascii="Amiri" w:hAnsi="Amiri" w:eastAsia="Amiri" w:cs="Amiri"/>
          <w:color w:val="111111"/>
          <w:sz w:val="28"/>
          <w:sz w:val="28"/>
          <w:szCs w:val="28"/>
          <w:rtl w:val="true"/>
          <w:lang w:bidi="ar-SA"/>
        </w:rPr>
        <w:t>بين الأصحاب أنّ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فوّض تقديره إلى الزّوج، كان له الحكم بما شاء، من قليلٍ أو كثير، فلا تقدير له في طرف القلّة ولا الكثرة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فوّض تقديره إلى الزّوجة، لم يتقدّر من طرف القلّة، ويتقدّر في طرف الكثرة بمهر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ويلزم ما يَحكُم به صاحب الحكم ما لم تتجاوز المرأة مَهر السُّنة، إنْ كانت هي الحاكمة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الظاهر عدم الخلاف في شيء من ذلك</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w:t>
      </w:r>
      <w:r>
        <w:rPr>
          <w:rFonts w:eastAsia="Amiri" w:cs="Amiri" w:ascii="Amiri" w:hAnsi="Amiri"/>
          <w:color w:val="111111"/>
          <w:sz w:val="28"/>
          <w:szCs w:val="28"/>
          <w:rtl w:val="true"/>
          <w:lang w:bidi="ar-SA"/>
        </w:rPr>
        <w:t>)</w:t>
      </w:r>
      <w:r>
        <w:rPr>
          <w:rStyle w:val="FootnoteAnchor"/>
          <w:rtl w:val="true"/>
        </w:rPr>
        <w:footnoteReference w:id="697"/>
      </w:r>
      <w:r>
        <w:rPr>
          <w:rFonts w:ascii="Amiri" w:hAnsi="Amiri" w:eastAsia="Amiri" w:cs="Amiri"/>
          <w:color w:val="111111"/>
          <w:sz w:val="28"/>
          <w:sz w:val="28"/>
          <w:szCs w:val="28"/>
          <w:rtl w:val="true"/>
          <w:lang w:bidi="ar-SA"/>
        </w:rPr>
        <w:t>، ويشهد به خبر زرارة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بضعف السَّند، لأنّ في طريقه حسن بن زرارة</w:t>
      </w:r>
      <w:r>
        <w:rPr>
          <w:rStyle w:val="FootnoteAnchor"/>
          <w:rtl w:val="true"/>
        </w:rPr>
        <w:footnoteReference w:id="698"/>
      </w:r>
      <w:r>
        <w:rPr>
          <w:rFonts w:ascii="Amiri" w:hAnsi="Amiri" w:eastAsia="Amiri" w:cs="Amiri"/>
          <w:color w:val="111111"/>
          <w:sz w:val="28"/>
          <w:sz w:val="28"/>
          <w:szCs w:val="28"/>
          <w:rtl w:val="true"/>
          <w:lang w:bidi="ar-SA"/>
        </w:rPr>
        <w:t>، وهو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ما تضمّنه من تعليل الفرق غير واضح، فإنّه فرقٌ بنفس الدعوى</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زرارة وإنْ لم يوثّق في كتب الرِّجال، ولكن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المجلسي رحمه الله</w:t>
      </w:r>
      <w:r>
        <w:rPr>
          <w:rStyle w:val="FootnoteAnchor"/>
          <w:rtl w:val="true"/>
        </w:rPr>
        <w:footnoteReference w:id="700"/>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حَسنٌ لكونه إماميّاً ممدوحاً، ودعا له الإمام الصادق عليه السلام في الخبر الذي رواه الكشي بطريقٍ صحيح</w:t>
      </w:r>
      <w:r>
        <w:rPr>
          <w:rStyle w:val="FootnoteAnchor"/>
          <w:rtl w:val="true"/>
        </w:rPr>
        <w:footnoteReference w:id="701"/>
      </w:r>
      <w:r>
        <w:rPr>
          <w:rFonts w:ascii="Amiri" w:hAnsi="Amiri" w:eastAsia="Amiri" w:cs="Amiri"/>
          <w:color w:val="111111"/>
          <w:sz w:val="28"/>
          <w:sz w:val="28"/>
          <w:szCs w:val="28"/>
          <w:rtl w:val="true"/>
          <w:lang w:bidi="ar-SA"/>
        </w:rPr>
        <w:t>، وعليه فلا وجه للمناقشة في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استناد الأصحاب إليه، وكون الرّاوي عنه هشام بن سالم</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الثاني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وضوح الفرق لا يضرّ بالمقصود من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يوجّه التعليل بأنّه إذا كانت هي الحاكمة لو لم يقدّر لها حَدٌّ يُمكن أنْ تَجحف وتَحكُم بما لا يطيق، فلذا حَدّ لها، فلما كان خير الحدود ما حَدّه رسول اللّه صلى الله عليه و آله جُعل ذلك 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كلّه أنّ صحيح محمّد بن مسلم المتقدّم أيضاً يدلّ على التحديد إنْ كانت هي الحاكمة، فلا إشكال في الحكم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التقدير في طرف القِلّة، لو فوّض الأمر إلى الزّوج، بأن لا يكون أقلّ من مَهر المثل، فقد حمله الشيخ قدس سره على ما إذا فوّض إليه على أن يجعله مَهر نسائها</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المحدِّث الكاشاني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وبُعدُه لا يخفى‌، والصواب حمله على ما هو الأولى، وإنْ لم يلزمه أكثر ممّا أوفى</w:t>
      </w:r>
      <w:r>
        <w:rPr>
          <w:rFonts w:eastAsia="Amiri" w:cs="Amiri" w:ascii="Amiri" w:hAnsi="Amiri"/>
          <w:color w:val="111111"/>
          <w:sz w:val="28"/>
          <w:szCs w:val="28"/>
          <w:rtl w:val="true"/>
          <w:lang w:bidi="ar-SA"/>
        </w:rPr>
        <w:t>)</w:t>
      </w:r>
      <w:r>
        <w:rPr>
          <w:rStyle w:val="FootnoteAnchor"/>
          <w:rtl w:val="true"/>
        </w:rPr>
        <w:footnoteReference w:id="70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بينه وبين خبر زرارة يقتضي البناء عليما أفاده المحدِّث الكاشاني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مات الحاكم قبله فلها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ماتَ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قبل الحكم، وبعد الدخول، فلا خلاف</w:t>
      </w:r>
      <w:r>
        <w:rPr>
          <w:rStyle w:val="FootnoteAnchor"/>
          <w:rtl w:val="true"/>
        </w:rPr>
        <w:footnoteReference w:id="705"/>
      </w:r>
      <w:r>
        <w:rPr>
          <w:rFonts w:ascii="Amiri" w:hAnsi="Amiri" w:eastAsia="Amiri" w:cs="Amiri"/>
          <w:color w:val="111111"/>
          <w:sz w:val="28"/>
          <w:sz w:val="28"/>
          <w:szCs w:val="28"/>
          <w:rtl w:val="true"/>
          <w:lang w:bidi="ar-SA"/>
        </w:rPr>
        <w:t>بينهم في أنّ لها مَهر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706"/>
      </w:r>
      <w:r>
        <w:rPr>
          <w:rFonts w:ascii="Amiri" w:hAnsi="Amiri" w:eastAsia="Amiri" w:cs="Amiri"/>
          <w:color w:val="111111"/>
          <w:sz w:val="28"/>
          <w:sz w:val="28"/>
          <w:szCs w:val="28"/>
          <w:rtl w:val="true"/>
          <w:lang w:bidi="ar-SA"/>
        </w:rPr>
        <w:t>، والقاضي</w:t>
      </w:r>
      <w:r>
        <w:rPr>
          <w:rStyle w:val="FootnoteAnchor"/>
          <w:rtl w:val="true"/>
        </w:rPr>
        <w:footnoteReference w:id="707"/>
      </w:r>
      <w:r>
        <w:rPr>
          <w:rFonts w:ascii="Amiri" w:hAnsi="Amiri" w:eastAsia="Amiri" w:cs="Amiri"/>
          <w:color w:val="111111"/>
          <w:sz w:val="28"/>
          <w:sz w:val="28"/>
          <w:szCs w:val="28"/>
          <w:rtl w:val="true"/>
          <w:lang w:bidi="ar-SA"/>
        </w:rPr>
        <w:t>، وابن حمزة</w:t>
      </w:r>
      <w:r>
        <w:rPr>
          <w:rStyle w:val="FootnoteAnchor"/>
          <w:rtl w:val="true"/>
        </w:rPr>
        <w:footnoteReference w:id="708"/>
      </w:r>
      <w:r>
        <w:rPr>
          <w:rFonts w:ascii="Amiri" w:hAnsi="Amiri" w:eastAsia="Amiri" w:cs="Amiri"/>
          <w:color w:val="111111"/>
          <w:sz w:val="28"/>
          <w:sz w:val="28"/>
          <w:szCs w:val="28"/>
          <w:rtl w:val="true"/>
          <w:lang w:bidi="ar-SA"/>
        </w:rPr>
        <w:t xml:space="preserve">والصدوق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 xml:space="preserve">والمصنّف في المقام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710"/>
      </w:r>
      <w:r>
        <w:rPr>
          <w:rFonts w:ascii="Amiri" w:hAnsi="Amiri" w:eastAsia="Amiri" w:cs="Amiri"/>
          <w:color w:val="111111"/>
          <w:sz w:val="28"/>
          <w:sz w:val="28"/>
          <w:szCs w:val="28"/>
          <w:rtl w:val="true"/>
          <w:lang w:bidi="ar-SA"/>
        </w:rPr>
        <w:t>، وفخر المحقّقين في الشرح</w:t>
      </w:r>
      <w:r>
        <w:rPr>
          <w:rStyle w:val="FootnoteAnchor"/>
          <w:rtl w:val="true"/>
        </w:rPr>
        <w:footnoteReference w:id="711"/>
      </w:r>
      <w:r>
        <w:rPr>
          <w:rFonts w:ascii="Amiri" w:hAnsi="Amiri" w:eastAsia="Amiri" w:cs="Amiri"/>
          <w:color w:val="111111"/>
          <w:sz w:val="28"/>
          <w:sz w:val="28"/>
          <w:szCs w:val="28"/>
          <w:rtl w:val="true"/>
          <w:lang w:bidi="ar-SA"/>
        </w:rPr>
        <w:t xml:space="preserve">، والشهيدين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الإرشاد</w:t>
      </w:r>
      <w:r>
        <w:rPr>
          <w:rFonts w:eastAsia="Amiri" w:cs="Amiri" w:ascii="Amiri" w:hAnsi="Amiri"/>
          <w:color w:val="111111"/>
          <w:sz w:val="28"/>
          <w:szCs w:val="28"/>
          <w:rtl w:val="true"/>
          <w:lang w:bidi="ar-SA"/>
        </w:rPr>
        <w:t>»</w:t>
      </w:r>
      <w:r>
        <w:rPr>
          <w:rStyle w:val="FootnoteAnchor"/>
          <w:rtl w:val="true"/>
        </w:rPr>
        <w:footnoteReference w:id="71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قيل إنّه المشهور بين الأصحاب</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715"/>
      </w:r>
      <w:r>
        <w:rPr>
          <w:rFonts w:ascii="Amiri" w:hAnsi="Amiri" w:eastAsia="Amiri" w:cs="Amiri"/>
          <w:color w:val="111111"/>
          <w:sz w:val="28"/>
          <w:sz w:val="28"/>
          <w:szCs w:val="28"/>
          <w:rtl w:val="true"/>
          <w:lang w:bidi="ar-SA"/>
        </w:rPr>
        <w:t>، والحِلّي</w:t>
      </w:r>
      <w:r>
        <w:rPr>
          <w:rStyle w:val="FootnoteAnchor"/>
          <w:rtl w:val="true"/>
        </w:rPr>
        <w:footnoteReference w:id="716"/>
      </w:r>
      <w:r>
        <w:rPr>
          <w:rFonts w:ascii="Amiri" w:hAnsi="Amiri" w:eastAsia="Amiri" w:cs="Amiri"/>
          <w:color w:val="111111"/>
          <w:sz w:val="28"/>
          <w:sz w:val="28"/>
          <w:szCs w:val="28"/>
          <w:rtl w:val="true"/>
          <w:lang w:bidi="ar-SA"/>
        </w:rPr>
        <w:t>، وابن الجُنيد</w:t>
      </w:r>
      <w:r>
        <w:rPr>
          <w:rStyle w:val="FootnoteAnchor"/>
          <w:rtl w:val="true"/>
        </w:rPr>
        <w:footnoteReference w:id="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شيء لها لا متعةً ولا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لها مَهر المثل</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لزوم مَهر المثل لو مات بعد الدخول، فلما مرّ</w:t>
      </w:r>
      <w:r>
        <w:rPr>
          <w:rStyle w:val="FootnoteAnchor"/>
          <w:rtl w:val="true"/>
        </w:rPr>
        <w:footnoteReference w:id="719"/>
      </w:r>
      <w:r>
        <w:rPr>
          <w:rFonts w:ascii="Amiri" w:hAnsi="Amiri" w:eastAsia="Amiri" w:cs="Amiri"/>
          <w:color w:val="111111"/>
          <w:sz w:val="28"/>
          <w:sz w:val="28"/>
          <w:szCs w:val="28"/>
          <w:rtl w:val="true"/>
          <w:lang w:bidi="ar-SA"/>
        </w:rPr>
        <w:t>في مفوّضة البُضع، وقد عرفت هناك أنّه غير مقيّد بأنْ لايتجاوز عن مَهر السُنّة، فكذا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لو مات قبل الدخول فقد استدلّ لما هو المشهور بينهم بصحيح محمّد ابن مسلم،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امرأةً على حُكمها أو على حكمه، فمات أو ماتت قبل أن يدخل بها؟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المتعة والميراث، ولا مَهر لها</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النشر على ترتيب اللّف، فيكون الحكم بالمتعة فيما إذا مات المحكوم عليه لا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 الجواب فيه بموت الزّوج، إذ لو ماتت لم يكن لها ميراث، ولا يتمّ المقايسة بإيجاب المتعة لها والميراث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 الكتب كالرياض</w:t>
      </w:r>
      <w:r>
        <w:rPr>
          <w:rStyle w:val="FootnoteAnchor"/>
          <w:rtl w:val="true"/>
        </w:rPr>
        <w:footnoteReference w:id="72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722"/>
      </w:r>
      <w:r>
        <w:rPr>
          <w:rFonts w:ascii="Amiri" w:hAnsi="Amiri" w:eastAsia="Amiri" w:cs="Amiri"/>
          <w:color w:val="111111"/>
          <w:sz w:val="28"/>
          <w:sz w:val="28"/>
          <w:szCs w:val="28"/>
          <w:rtl w:val="true"/>
          <w:lang w:bidi="ar-SA"/>
        </w:rPr>
        <w:t>وغيرهما</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لا جهة لثبوت المتعة بموت المحكوم عليه مع بقاء الحاكم، فإنّ المؤمنين عند شروطهم</w:t>
      </w:r>
      <w:r>
        <w:rPr>
          <w:rStyle w:val="FootnoteAnchor"/>
          <w:rtl w:val="true"/>
        </w:rPr>
        <w:footnoteReference w:id="724"/>
      </w:r>
      <w:r>
        <w:rPr>
          <w:rFonts w:ascii="Amiri" w:hAnsi="Amiri" w:eastAsia="Amiri" w:cs="Amiri"/>
          <w:color w:val="111111"/>
          <w:sz w:val="28"/>
          <w:sz w:val="28"/>
          <w:szCs w:val="28"/>
          <w:rtl w:val="true"/>
          <w:lang w:bidi="ar-SA"/>
        </w:rPr>
        <w:t>وانعقد النكاح على حكمه، فإذا كان باقياً كان له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نَصَّ في آخر الخبر بأنّ له الحكم مع الطلاق، القاطع لعلاقة الزوجيّة، بخلاف الموت، فثبوت الحكم له هنا ثابتٌ بالأولويّة، فلابدّ من الحمل على موت الحاكم، جمعاً بين طرفيه وبينه وبين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هذين الجوابين لا يفيدان في رفع اجمال الخبر لو سُلّم كونه مجملاً، ولا في صرف ظهوره لو كان ظاهراً في ما اُفيد، فإنّ تخصيص القواعد بالخبر الخاص غير عزيز، والأولويّة ليست 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في الجواب عن الإيراد الأوّل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الخبر كونه مطلقاً برجوع كلٍّ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فمات أو 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حكمها أو على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تزوّج امرأةً على حكمه، فمات أو ماتت، أو على حكمها فمات أو ماتت، ويدلّ الخبر حينئذٍ على ثبوت المتعة بموت كلٍّ من الحاكم والمحكوم عليه، غاية الأمر يقيّد إطلاقه بالصحيح الآخر فيما كان المحكوم عليه هو الذي مات كما سيأتي</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فيما ذكرناه ظاهرٌ، لاحظ كلّ موردٍ ذُكر فيه قضيّتان ثمّ فَرّع عليهما قضيّتان اُخريتان،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زيدٌ أو جاء عمرو فَكُلْ غذاءك معه أو اشتر له من السوق غذاءً‌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يتوقّف أحدٌ في إرجاع القضيّتين اللّاحقتين إلى كلّ من الأولتين، وإنّما الالتزام باللّف والنشر فيما إذا لم يمكن إرجاع القضيّتين اللّاحقتين إلى كلّ من السابقتين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أغمضنا عن ذلك، وسلّمنا أنّه لابدّ وأنْ يكون الخبر من قبيل اللّف والنشر المرتب أو المشوّش، نقول إنّ الظاهر منه هو الثاني، وإنّه يدلّ علىة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ثبوت المتعة لو مات الحاكم، لأنّه الأقرب والمحدث عنه المؤيّد ذلك بما ذكره القوم في مقام الجواب عن هذا الوجه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الموتين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يظهر ضعف ما استدلّ به للقول الثاني من اشتراط المِثْل بالدخول، والمتعة بالطلاق، ولا شيء منهما هنا، والأصل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استدلّ به للقول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لم يفوّض بُضعها، بل سَمّى لها في العقد مَهراً مُبهماً فاستحقّت المَهر بالعقد، ولمّا لم يتعيّن وَجَب الرجوع إلى مَهر المثل، فإنّ هذه الوجوه في مقابل النصّ‌، اجتهادٌ في مقابله، لا يُعتنى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 المحكوم عليه وكان الحاكم باقياً، كان له الحكم، ولا أثر لموت المحكوم عليه، لإطلاق الدليل الدالّ على ثبوت الحكم له مع عدم اشتراط حضور المحكوم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يعارضه إطلاق صحيح محمّد المتقدّم، إذ النسبة عمومٌ من وجه، والترجيح مع هذا الدليل،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الأحول الدالّ على عدم ثبوت الصداق لو مات الرّجل الذي تزوّج امرأةً بحكمها، فلعدم عمل الأصحاب به يتعيّن طرحه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الأصحاب</w:t>
      </w:r>
      <w:r>
        <w:rPr>
          <w:rStyle w:val="FootnoteAnchor"/>
          <w:rtl w:val="true"/>
        </w:rPr>
        <w:footnoteReference w:id="726"/>
      </w:r>
      <w:r>
        <w:rPr>
          <w:rFonts w:ascii="Amiri" w:hAnsi="Amiri" w:eastAsia="Amiri" w:cs="Amiri"/>
          <w:color w:val="111111"/>
          <w:sz w:val="28"/>
          <w:sz w:val="28"/>
          <w:szCs w:val="28"/>
          <w:rtl w:val="true"/>
          <w:lang w:bidi="ar-SA"/>
        </w:rPr>
        <w:t>أنّه لو طلّقها قبل الدخول وقبل الحكم، أُلزم من إليه الحكم أن يحكم، وكان لها النصف ممّا حكم به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كانت المرأة هي الحاكمة، وحكمت بما يزيد على مَهر السُّنة، فالواجب هو نصف مَهر السُّنة، ولو كان بعد الدخول، فالواجب هو جميع ما يَحكم به الحاكم إلّا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كانت هي الحاكمة، فحكمت بما يزيد على مَهر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لهذه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w:t>
      </w:r>
      <w:r>
        <w:rPr>
          <w:rStyle w:val="FootnoteAnchor"/>
          <w:rtl w:val="true"/>
        </w:rPr>
        <w:footnoteReference w:id="727"/>
      </w:r>
      <w:r>
        <w:rPr>
          <w:rFonts w:ascii="Amiri" w:hAnsi="Amiri" w:eastAsia="Amiri" w:cs="Amiri"/>
          <w:color w:val="111111"/>
          <w:sz w:val="28"/>
          <w:sz w:val="28"/>
          <w:szCs w:val="28"/>
          <w:rtl w:val="true"/>
          <w:lang w:bidi="ar-SA"/>
        </w:rPr>
        <w:t>عليها قبل الطلاق، فإنّ مقتضى إطلاقه ذلك كان قبل الطلاق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به فيما إذا كانت هي الحاكمة، ذيل صحيح محمّدبن مسلم المتقدّم، وبضميمة عدم القول بالفصل بين ما إذا كانت هي الحاكمة أو هو الحاكم، يثبت الحكم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 صحيح محمّد، هو وجوب جميع ما تحكم به إذا لم يتجاوز مَهر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يقيّد بما دلّ على تنصيف المَهر بالطلاق قبل الدخول</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الصحيح يدلّ على تعيّن المَهر بحكمها، ونصوص التنصيف تدلّ عليه في المَهر المعيّن، فلا تعارض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يعارض صحيح محمّد ما دلّ على وجوب مَهر المثل بالدّخول</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النسبة بينهما عمومٌ من وجه، والصحيح لكونه مشهوراً بين الأصحاب يكون أرجح، فلا إشكال في شيء من الأحكام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امتنع مَن إليه الحكم أن يحكم، ألزمه الحاكم الشرعي بأن يحكم مقدّمةً لإيصال الحقّ إلى صاحبه إذا طلب منه الآخر ذلك، ولا يخفى وجهه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144" w:name="pg11826_114002"/>
    </w:p>
    <w:p>
      <w:pPr>
        <w:pStyle w:val="BookText"/>
        <w:rPr/>
      </w:pPr>
      <w:bookmarkEnd w:id="144"/>
      <w:r>
        <w:rPr>
          <w:rFonts w:ascii="Amiri" w:hAnsi="Amiri" w:eastAsia="Amiri" w:cs="Amiri"/>
          <w:color w:val="111111"/>
          <w:sz w:val="28"/>
          <w:sz w:val="28"/>
          <w:szCs w:val="28"/>
          <w:rtl w:val="true"/>
          <w:lang w:bidi="ar-SA"/>
        </w:rPr>
        <w:t>ولو تزوّجها على خادم مطلقاً، أو دارٍ، أو بيتٍ‌، كان لها وسط ذلك</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11086646_73709187"/>
      <w:bookmarkStart w:id="146" w:name="_Toc50"/>
      <w:bookmarkEnd w:id="145"/>
      <w:r>
        <w:rPr>
          <w:rtl w:val="true"/>
        </w:rPr>
        <w:t>حكم ما لو تزوّج امرأةً على خادمٍ أو دار</w:t>
      </w:r>
      <w:bookmarkEnd w:id="14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من احكام المهور اُمورٌ لابدَّ من بيانها، ونذكرها في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w:t>
      </w:r>
      <w:r>
        <w:rPr>
          <w:rStyle w:val="FootnoteAnchor"/>
          <w:rtl w:val="true"/>
        </w:rPr>
        <w:footnoteReference w:id="730"/>
      </w:r>
      <w:r>
        <w:rPr>
          <w:rFonts w:ascii="Amiri" w:hAnsi="Amiri" w:eastAsia="Amiri" w:cs="Amiri"/>
          <w:color w:val="111111"/>
          <w:sz w:val="28"/>
          <w:sz w:val="28"/>
          <w:szCs w:val="28"/>
          <w:rtl w:val="true"/>
          <w:lang w:bidi="ar-SA"/>
        </w:rPr>
        <w:t>الكلام في ما ذكرناه من اعتبار معلوميّة المَهر، وأنّه لو كان مجهولاً بطل المَهر، ويثبت مَهر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صرّح جماعة منهم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73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732"/>
      </w:r>
      <w:r>
        <w:rPr>
          <w:rFonts w:ascii="Amiri" w:hAnsi="Amiri" w:eastAsia="Amiri" w:cs="Amiri"/>
          <w:color w:val="111111"/>
          <w:sz w:val="28"/>
          <w:sz w:val="28"/>
          <w:szCs w:val="28"/>
          <w:rtl w:val="true"/>
          <w:lang w:bidi="ar-SA"/>
        </w:rPr>
        <w:t xml:space="preserve">، والسيّد ابن زُهرة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733"/>
      </w:r>
      <w:r>
        <w:rPr>
          <w:rFonts w:ascii="Amiri" w:hAnsi="Amiri" w:eastAsia="Amiri" w:cs="Amiri"/>
          <w:color w:val="111111"/>
          <w:sz w:val="28"/>
          <w:sz w:val="28"/>
          <w:szCs w:val="28"/>
          <w:rtl w:val="true"/>
          <w:lang w:bidi="ar-SA"/>
        </w:rPr>
        <w:t>، وأتباع الشيخ</w:t>
      </w:r>
      <w:r>
        <w:rPr>
          <w:rStyle w:val="FootnoteAnchor"/>
          <w:rtl w:val="true"/>
        </w:rPr>
        <w:footnoteReference w:id="734"/>
      </w:r>
      <w:r>
        <w:rPr>
          <w:rFonts w:ascii="Amiri" w:hAnsi="Amiri" w:eastAsia="Amiri" w:cs="Amiri"/>
          <w:color w:val="111111"/>
          <w:sz w:val="28"/>
          <w:sz w:val="28"/>
          <w:szCs w:val="28"/>
          <w:rtl w:val="true"/>
          <w:lang w:bidi="ar-SA"/>
        </w:rPr>
        <w:t>، وجمعٌ من المتأخّرين</w:t>
      </w:r>
      <w:r>
        <w:rPr>
          <w:rStyle w:val="FootnoteAnchor"/>
          <w:rtl w:val="true"/>
        </w:rPr>
        <w:footnoteReference w:id="735"/>
      </w:r>
      <w:r>
        <w:rPr>
          <w:rFonts w:ascii="Amiri" w:hAnsi="Amiri" w:eastAsia="Amiri" w:cs="Amiri"/>
          <w:color w:val="111111"/>
          <w:sz w:val="28"/>
          <w:sz w:val="28"/>
          <w:szCs w:val="28"/>
          <w:rtl w:val="true"/>
          <w:lang w:bidi="ar-SA"/>
        </w:rPr>
        <w:t>منهم المصنّف وغيرهم</w:t>
      </w:r>
      <w:r>
        <w:rPr>
          <w:rStyle w:val="FootnoteAnchor"/>
          <w:rtl w:val="true"/>
        </w:rPr>
        <w:footnoteReference w:id="736"/>
      </w:r>
      <w:r>
        <w:rPr>
          <w:rFonts w:ascii="Amiri" w:hAnsi="Amiri" w:eastAsia="Amiri" w:cs="Amiri"/>
          <w:color w:val="111111"/>
          <w:sz w:val="28"/>
          <w:sz w:val="28"/>
          <w:szCs w:val="28"/>
          <w:rtl w:val="true"/>
          <w:lang w:bidi="ar-SA"/>
        </w:rPr>
        <w:t>،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تزوّجها على خادمٍ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دارٍ أو بيتٍ‌، كان لها وسط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المشهور ومستنده خبر عليّ بن حمزة المعتبر، سيّما مع وجود ابن أبي عُمير في سنده، قال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رجلٌ امرأةً على خادمٍ؟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من الخدم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من البيوت</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وخبره الآخر،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إبراهيم عليه السلام عن رجل زوّج ابنه ابنة أخيه، وأمهرها بيتاً وخادماً، ثمّ مات الرّجل‌؟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المَهر من وسط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فالبيتُ والخادم‌؟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من البيوت، والخادم وسطٌ من الخدم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كالصحيح على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عن أبي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امرأةً على دارٍ؟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دارٌ وسط</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جمعٌ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Style w:val="FootnoteAnchor"/>
          <w:rtl w:val="true"/>
        </w:rPr>
        <w:footnoteReference w:id="740"/>
      </w:r>
      <w:r>
        <w:rPr>
          <w:rFonts w:ascii="Amiri" w:hAnsi="Amiri" w:eastAsia="Amiri" w:cs="Amiri"/>
          <w:color w:val="111111"/>
          <w:sz w:val="28"/>
          <w:sz w:val="28"/>
          <w:szCs w:val="28"/>
          <w:rtl w:val="true"/>
          <w:lang w:bidi="ar-SA"/>
        </w:rPr>
        <w:t>، والشهيد</w:t>
      </w:r>
      <w:r>
        <w:rPr>
          <w:rStyle w:val="FootnoteAnchor"/>
          <w:rtl w:val="true"/>
        </w:rPr>
        <w:footnoteReference w:id="741"/>
      </w:r>
      <w:r>
        <w:rPr>
          <w:rFonts w:ascii="Amiri" w:hAnsi="Amiri" w:eastAsia="Amiri" w:cs="Amiri"/>
          <w:color w:val="111111"/>
          <w:sz w:val="28"/>
          <w:sz w:val="28"/>
          <w:szCs w:val="28"/>
          <w:rtl w:val="true"/>
          <w:lang w:bidi="ar-SA"/>
        </w:rPr>
        <w:t>الثانيان بعد نقل خبر عليّ بن أبي حمزة الأوّل، ومرسل ابن أبي عُمير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بضعف السند، لأنّ راوي الأوّل عليّ المذكور، وهو رأس الواقفيّة، والثاني مرسلٌ‌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وبقصور الدلالة، لأنّ الوسط من هذه الأشياء لا ينضبط، بل هو مختلفٌ</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اختلافاً شديداً، خصوصاً مع عدم تعيين بلد الدار والبيت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الراوي في الخبر الأوّل والمُرسِل في المرسَل بما أنّه ابن أبي عُمير، وهو لا يُرسل إلّاعن ثقة، ولا يروي إلّاعن من يعتمد عليه، فهما معتبران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w:t>
      </w:r>
      <w:r>
        <w:rPr>
          <w:rStyle w:val="FootnoteAnchor"/>
          <w:rtl w:val="true"/>
        </w:rPr>
        <w:footnoteReference w:id="742"/>
      </w:r>
      <w:r>
        <w:rPr>
          <w:rFonts w:ascii="Amiri" w:hAnsi="Amiri" w:eastAsia="Amiri" w:cs="Amiri"/>
          <w:color w:val="111111"/>
          <w:sz w:val="28"/>
          <w:sz w:val="28"/>
          <w:szCs w:val="28"/>
          <w:rtl w:val="true"/>
          <w:lang w:bidi="ar-SA"/>
        </w:rPr>
        <w:t>المذكور يعتمد على نقله وروايته، ومن الغريب أنّ الشهيد الثاني رحمه الله مع اعترافه بأنّ مرسل ابن أبي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قبله الأصحاب اعتماداً منهم على أنّه لا يُرسل إلّاعن الثقة</w:t>
      </w:r>
      <w:r>
        <w:rPr>
          <w:rStyle w:val="FootnoteAnchor"/>
          <w:rtl w:val="true"/>
        </w:rPr>
        <w:footnoteReference w:id="7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 ما قالوه فهو يتسامح في الرواية مع ذكر المرويّ عنه، لا مع تركه</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قدماء الأصحاب على هذه النصوص، فإنْ كان فيها ضعفٌ فهو ينجبر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توافقهما على شيء من تلكم الاُمور، فلا كلام، وإلّا فيعيّن القيمة ويتصالحان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للترديد في الحكم بعد وجود الروايات المعتبرة المعمول بها بين الأصحاب، ولكن يقتصر على مورد النصوص، وفي غيره يرجع إلى ما تقتضيه القاعدة وقد مرّ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47" w:name="pg11826_114005"/>
    </w:p>
    <w:p>
      <w:pPr>
        <w:pStyle w:val="BookText"/>
        <w:rPr/>
      </w:pPr>
      <w:bookmarkEnd w:id="147"/>
      <w:r>
        <w:rPr>
          <w:rFonts w:ascii="Amiri" w:hAnsi="Amiri" w:eastAsia="Amiri" w:cs="Amiri"/>
          <w:color w:val="111111"/>
          <w:sz w:val="28"/>
          <w:sz w:val="28"/>
          <w:szCs w:val="28"/>
          <w:rtl w:val="true"/>
          <w:lang w:bidi="ar-SA"/>
        </w:rPr>
        <w:t>ولو قال على السُنَّة فخمس مائة درهم</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11086648_73709187"/>
      <w:bookmarkStart w:id="149" w:name="_Toc51"/>
      <w:bookmarkEnd w:id="148"/>
      <w:r>
        <w:rPr>
          <w:rtl w:val="true"/>
        </w:rPr>
        <w:t>حكم ما لو تزوّج امرأةً على السُّنة</w:t>
      </w:r>
      <w:bookmarkEnd w:id="149"/>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أتزوّجكِ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مكتفياً به، ولم يُسمّ مَهراً،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w:t>
      </w:r>
      <w:r>
        <w:rPr>
          <w:rStyle w:val="FootnoteAnchor"/>
          <w:rtl w:val="true"/>
        </w:rPr>
        <w:footnoteReference w:id="745"/>
      </w:r>
      <w:r>
        <w:rPr>
          <w:rFonts w:ascii="Amiri" w:hAnsi="Amiri" w:eastAsia="Amiri" w:cs="Amiri"/>
          <w:color w:val="111111"/>
          <w:sz w:val="28"/>
          <w:sz w:val="28"/>
          <w:szCs w:val="28"/>
          <w:rtl w:val="true"/>
          <w:lang w:bidi="ar-SA"/>
        </w:rPr>
        <w:t>بين الأصحاب من غير خلافٍ‌</w:t>
      </w:r>
      <w:r>
        <w:rPr>
          <w:rStyle w:val="FootnoteAnchor"/>
          <w:rtl w:val="true"/>
        </w:rPr>
        <w:footnoteReference w:id="746"/>
      </w:r>
      <w:r>
        <w:rPr>
          <w:rFonts w:ascii="Amiri" w:hAnsi="Amiri" w:eastAsia="Amiri" w:cs="Amiri"/>
          <w:color w:val="111111"/>
          <w:sz w:val="28"/>
          <w:sz w:val="28"/>
          <w:szCs w:val="28"/>
          <w:rtl w:val="true"/>
          <w:lang w:bidi="ar-SA"/>
        </w:rPr>
        <w:t xml:space="preserve">يُعرف أنّ مَهرها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فخمسُ مائة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747"/>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اُسامة بن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بوجود المُجمع على تصحيح ما يصحّ عنه في سنده</w:t>
      </w:r>
      <w:r>
        <w:rPr>
          <w:rStyle w:val="FootnoteAnchor"/>
          <w:rtl w:val="true"/>
        </w:rPr>
        <w:footnoteReference w:id="748"/>
      </w:r>
      <w:r>
        <w:rPr>
          <w:rFonts w:ascii="Amiri" w:hAnsi="Amiri" w:eastAsia="Amiri" w:cs="Amiri"/>
          <w:color w:val="111111"/>
          <w:sz w:val="28"/>
          <w:sz w:val="28"/>
          <w:szCs w:val="28"/>
          <w:rtl w:val="true"/>
          <w:lang w:bidi="ar-SA"/>
        </w:rPr>
        <w:t xml:space="preserve">، وكان قيّماً لأبي الحسن موسى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يتزوّج امرأةً ولم يُسمّ لها مَهراً، وكان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أتزوّجكِ على كتاب اللّه وسُنّة نبيّه، فمات عنها، أو أراد أن يدخل بها فما لها من المَهر؟</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لها مهور نسائها؟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السُّنة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وكلّما قلتُ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السُّنة</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عليه الشهيد الثاني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موافقته مع الأصحاب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سنده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تزويجها على الكتاب والسُّنة أعمٌّ من جعل المَهر مَهر السُّنة، إذ كلّ نكاحٍ مندوب إليه جائزٌ، فهو على كتاب اللّه وسُنّة نبيّه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على تقدير إرادتها بذلك كون المَهر مَهر السُنّة، ففي الاكتفاء بذلك عن ذكر القدر في العقد نظرٌ،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تزوّجتكِ على المَهر الذي تزوّج به فلان</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تقدّم من وجود المُجمع على تصحيح ما يصحّ عنه في السند، وهو عثمان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الأصحاب اعتمدوا عليه حتّى نَقل هو الإجماع على الحكم، فلو كان هناك ضعفٌ ينجبر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العبارة المذكورة إرادة ما أباحه اللّه في الكتاب والسُّنة من المَهر، وجرى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وجود النصّ المعمول به، لا وجه للمناقشة بما ذكر، وهل هو إلّااجتهادٌ في مقابل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مرَّ</w:t>
      </w:r>
      <w:r>
        <w:rPr>
          <w:rStyle w:val="FootnoteAnchor"/>
          <w:rtl w:val="true"/>
        </w:rPr>
        <w:footnoteReference w:id="751"/>
      </w:r>
      <w:r>
        <w:rPr>
          <w:rFonts w:ascii="Amiri" w:hAnsi="Amiri" w:eastAsia="Amiri" w:cs="Amiri"/>
          <w:color w:val="111111"/>
          <w:sz w:val="28"/>
          <w:sz w:val="28"/>
          <w:szCs w:val="28"/>
          <w:rtl w:val="true"/>
          <w:lang w:bidi="ar-SA"/>
        </w:rPr>
        <w:t>من عدم الدليل على اعتبار معلوميّة المَهر سوى الإجماع، والمتيقّن منه غير المقام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مقتضى القاعدة وإطلاق النصّ عدم الفرق بين علمها بمقدار مَهر السُّنة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وجهلهما، أو أحدهما به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القاعدة وظاهر النصّ ثبوت المَهر بالعقد، كالمعيّن بالذكر فيه لا بالدخول كمهر السُّنة الثابت به للمفوّضة على بعض الوجوه</w:t>
      </w:r>
      <w:r>
        <w:rPr>
          <w:rFonts w:eastAsia="Amiri" w:cs="Amiri" w:ascii="Amiri" w:hAnsi="Amiri"/>
          <w:color w:val="111111"/>
          <w:sz w:val="28"/>
          <w:szCs w:val="28"/>
          <w:rtl w:val="true"/>
          <w:lang w:bidi="ar-SA"/>
        </w:rPr>
        <w:t>.</w:t>
      </w:r>
      <w:bookmarkStart w:id="150" w:name="pg11826_114008"/>
    </w:p>
    <w:p>
      <w:pPr>
        <w:pStyle w:val="BookText"/>
        <w:rPr/>
      </w:pPr>
      <w:bookmarkEnd w:id="150"/>
      <w:r>
        <w:rPr>
          <w:rFonts w:ascii="Amiri" w:hAnsi="Amiri" w:eastAsia="Amiri" w:cs="Amiri"/>
          <w:color w:val="111111"/>
          <w:sz w:val="28"/>
          <w:sz w:val="28"/>
          <w:szCs w:val="28"/>
          <w:rtl w:val="true"/>
          <w:lang w:bidi="ar-SA"/>
        </w:rPr>
        <w:t>ولو تزوّج الذِّميان على خمرٍ صَحّ‌، فإن أسلم أحدهما قبل القبض، فلها القيمة</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11086650_73709187"/>
      <w:bookmarkStart w:id="152" w:name="_Toc52"/>
      <w:bookmarkEnd w:id="151"/>
      <w:r>
        <w:rPr>
          <w:rtl w:val="true"/>
        </w:rPr>
        <w:t>حكم زواج الذميّان على الخمر</w:t>
      </w:r>
      <w:bookmarkEnd w:id="152"/>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تزوّج الذِّميان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غيرهما من أصناف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خنزيرٍ أو نحوهما ممّا لا ماليّة له، ولا يصحّ جعله مَهراً من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والمَهر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لعدم كون الكفّار مكلّفين بالأحكام الوضعيّة، فإنّه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لقاعدة الإلزام</w:t>
      </w:r>
      <w:r>
        <w:rPr>
          <w:rStyle w:val="FootnoteAnchor"/>
          <w:rtl w:val="true"/>
        </w:rPr>
        <w:footnoteReference w:id="752"/>
      </w:r>
      <w:r>
        <w:rPr>
          <w:rFonts w:ascii="Amiri" w:hAnsi="Amiri" w:eastAsia="Amiri" w:cs="Amiri"/>
          <w:color w:val="111111"/>
          <w:sz w:val="28"/>
          <w:sz w:val="28"/>
          <w:szCs w:val="28"/>
          <w:rtl w:val="true"/>
          <w:lang w:bidi="ar-SA"/>
        </w:rPr>
        <w:t>، فإنّها فيما عليهم لا فيما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لما دلَّ على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قومٍ نكاح</w:t>
      </w:r>
      <w:r>
        <w:rPr>
          <w:rFonts w:eastAsia="Amiri" w:cs="Amiri" w:ascii="Amiri" w:hAnsi="Amiri"/>
          <w:color w:val="111111"/>
          <w:sz w:val="28"/>
          <w:szCs w:val="28"/>
          <w:rtl w:val="true"/>
          <w:lang w:bidi="ar-SA"/>
        </w:rPr>
        <w:t>»</w:t>
      </w:r>
      <w:r>
        <w:rPr>
          <w:rStyle w:val="FootnoteAnchor"/>
          <w:rtl w:val="true"/>
        </w:rPr>
        <w:footnoteReference w:id="753"/>
      </w:r>
      <w:r>
        <w:rPr>
          <w:rFonts w:ascii="Amiri" w:hAnsi="Amiri" w:eastAsia="Amiri" w:cs="Amiri"/>
          <w:color w:val="111111"/>
          <w:sz w:val="28"/>
          <w:sz w:val="28"/>
          <w:szCs w:val="28"/>
          <w:rtl w:val="true"/>
          <w:lang w:bidi="ar-SA"/>
        </w:rPr>
        <w:t>، وما دلَّ على صحّة النكاح لو أسلم الكافر</w:t>
      </w:r>
      <w:r>
        <w:rPr>
          <w:rStyle w:val="FootnoteAnchor"/>
          <w:rtl w:val="true"/>
        </w:rPr>
        <w:footnoteReference w:id="754"/>
      </w:r>
      <w:r>
        <w:rPr>
          <w:rFonts w:ascii="Amiri" w:hAnsi="Amiri" w:eastAsia="Amiri" w:cs="Amiri"/>
          <w:color w:val="111111"/>
          <w:sz w:val="28"/>
          <w:sz w:val="28"/>
          <w:szCs w:val="28"/>
          <w:rtl w:val="true"/>
          <w:lang w:bidi="ar-SA"/>
        </w:rPr>
        <w:t>وما شابه ذلك من الأدلّة، ومنها نصوص المقام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أسلما أو أسلم أحدهما بعد القبض، فلا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فيما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القبض،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مستحليه، وهو المشهور</w:t>
      </w:r>
      <w:r>
        <w:rPr>
          <w:rStyle w:val="FootnoteAnchor"/>
          <w:rtl w:val="true"/>
        </w:rPr>
        <w:footnoteReference w:id="755"/>
      </w:r>
      <w:r>
        <w:rPr>
          <w:rFonts w:ascii="Amiri" w:hAnsi="Amiri" w:eastAsia="Amiri" w:cs="Amiri"/>
          <w:color w:val="111111"/>
          <w:sz w:val="28"/>
          <w:sz w:val="28"/>
          <w:szCs w:val="28"/>
          <w:rtl w:val="true"/>
          <w:lang w:bidi="ar-SA"/>
        </w:rPr>
        <w:t>بين الأصحاب</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لها مَهر المثل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يحرمُ بعد الإسلام إقباض الخمر أو قبضها أو هما معاً، إذ لو أسلم الزّوج يحرم عليه الإقباض، ولو أسلمت الزّوجة يحرمُ عليها القبض، وإن أسلما معاً حَرم كلا الأمرين، فيتعذّر تسليمهما، إذ المتعذّر الشرعي كالمتعذّر العقلي، فهو بمنزلة التلف، والمرجع حينئذٍ إلى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عبيد بن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النصراني يتزوّج النصرانيّة على ثلاثين دِنّاً خمراً وثلاثين خنزيراً، ثمّ أسلما بعد ذلك، ولم يكن دَخَل بها؟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كم قيمة الخنازير، وكم قيمة الخمر، ويرسل به إليها، ثمّ يدخل عليها، وهما على نكاحهما الأوّل</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يلزم من الإسلام سقوط الماليّة عنها بالنسبة إليهما، لا حرمة الإقباض أو القبض</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فلو لم تُسلَّم المرأة، تكون للخمر ماليّة بالنسبة إليها، فلا وجه للانتقال إلى القيمة، مع أنّه لو أسلما وسقطت عن الماليّة، لا وجه لضمان القيمة لما حُقّق في محلّه</w:t>
      </w:r>
      <w:r>
        <w:rPr>
          <w:rStyle w:val="FootnoteAnchor"/>
          <w:rtl w:val="true"/>
        </w:rPr>
        <w:footnoteReference w:id="757"/>
      </w:r>
      <w:r>
        <w:rPr>
          <w:rFonts w:ascii="Amiri" w:hAnsi="Amiri" w:eastAsia="Amiri" w:cs="Amiri"/>
          <w:color w:val="111111"/>
          <w:sz w:val="28"/>
          <w:sz w:val="28"/>
          <w:szCs w:val="28"/>
          <w:rtl w:val="true"/>
          <w:lang w:bidi="ar-SA"/>
        </w:rPr>
        <w:t>من أنّه إذا نَقَصت العين المضمونة من حيث القيمة السوقيّة، من دون أن ينقص منها ومن صفاتها شيءٌ‌، أو سقطت عن الماليّة، لا وجه للضمان، فإنّ منشأه إمّا اليد أو الإتلاف أو الإقدام، ولا شيء منها في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فمقتضى القاعدة عدم الانتقال إلى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في السند القاسم بن محمّد الجوهري</w:t>
      </w:r>
      <w:r>
        <w:rPr>
          <w:rStyle w:val="FootnoteAnchor"/>
          <w:rtl w:val="true"/>
        </w:rPr>
        <w:footnoteReference w:id="758"/>
      </w:r>
      <w:r>
        <w:rPr>
          <w:rFonts w:ascii="Amiri" w:hAnsi="Amiri" w:eastAsia="Amiri" w:cs="Amiri"/>
          <w:color w:val="111111"/>
          <w:sz w:val="28"/>
          <w:sz w:val="28"/>
          <w:szCs w:val="28"/>
          <w:rtl w:val="true"/>
          <w:lang w:bidi="ar-SA"/>
        </w:rPr>
        <w:t>وهو ضعيف أو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يعارضه خبر طلحة بن زيد،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رجلين من أهل الذّمة أو من أهل الحرب، تزوّج كلّ واحدٍ منهما امرأة ومَهرها خمراً وخنازير، ثمّ أسلما؟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النكاح جائزٌ حلال لا يحرم من قبل الخمر والخنازير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إذاأسلما حَرُم عليهما أن يدفع إليهما شيئاًمن ذلك، يعطياهما صداقهما</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 الثاني على القيمة كحمل الأوّل على إرادة مَهر المِثل بعيدٌ غايته، فلايمكن الجمع العرفي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ضعف السند ينجبرُ بالعمل، وهو يكون حينئذٍ أرجح من معارضه للشهرة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فما أفاده المشهور هو الصحيح، ومعه لا يُصغى إلى ما قيل من إنّ تعذّر تسليم المَهر بمنزلة الفساد، فينتقل إلى مَهر المثل</w:t>
      </w:r>
      <w:r>
        <w:rPr>
          <w:rStyle w:val="FootnoteAnchor"/>
          <w:rtl w:val="true"/>
        </w:rPr>
        <w:footnoteReference w:id="760"/>
      </w:r>
      <w:r>
        <w:rPr>
          <w:rFonts w:ascii="Amiri" w:hAnsi="Amiri" w:eastAsia="Amiri" w:cs="Amiri"/>
          <w:color w:val="111111"/>
          <w:sz w:val="28"/>
          <w:sz w:val="28"/>
          <w:szCs w:val="28"/>
          <w:rtl w:val="true"/>
          <w:lang w:bidi="ar-SA"/>
        </w:rPr>
        <w:t>، مع أنّه فاسدٌ في نفسه، لأنّ المفروض أنّ المسمّى وقع صحيحاً، واستحقّته عليه، وإنّما تعذّر تسليمه لاحقاً، فلو كان شيءٌ فهو الانتقال إلى القيمة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خبر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أنّه يطرح</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مقتضى إطلاق النصّ عدم الفرق بين كون المَهر المُسمّى الفاسد جزئيّاً خارجيّاً كهذه الخمرة، أو كليّاً في الذّمة</w:t>
      </w:r>
      <w:r>
        <w:rPr>
          <w:rFonts w:eastAsia="Amiri" w:cs="Amiri" w:ascii="Amiri" w:hAnsi="Amiri"/>
          <w:color w:val="111111"/>
          <w:sz w:val="28"/>
          <w:szCs w:val="28"/>
          <w:rtl w:val="true"/>
          <w:lang w:bidi="ar-SA"/>
        </w:rPr>
        <w:t>.</w:t>
      </w:r>
      <w:bookmarkStart w:id="153" w:name="pg11826_114012"/>
    </w:p>
    <w:p>
      <w:pPr>
        <w:pStyle w:val="BookText"/>
        <w:rPr/>
      </w:pPr>
      <w:bookmarkEnd w:id="153"/>
      <w:r>
        <w:rPr>
          <w:rFonts w:ascii="Amiri" w:hAnsi="Amiri" w:eastAsia="Amiri" w:cs="Amiri"/>
          <w:color w:val="111111"/>
          <w:sz w:val="28"/>
          <w:sz w:val="28"/>
          <w:szCs w:val="28"/>
          <w:rtl w:val="true"/>
          <w:lang w:bidi="ar-SA"/>
        </w:rPr>
        <w:t>ولو تزوّج المسلمُ عليه، قيل يصحُّ‌، ويثبتُ مع الدخول مَهر المثل</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11086652_73709187"/>
      <w:bookmarkStart w:id="155" w:name="_Toc53"/>
      <w:bookmarkEnd w:id="154"/>
      <w:r>
        <w:rPr>
          <w:rtl w:val="true"/>
        </w:rPr>
        <w:t>جَعلُ المُسلم المَهر خمراً</w:t>
      </w:r>
      <w:bookmarkEnd w:id="155"/>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 المسلم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كانت الزّوجة مسلمةً أو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والقائلُ هو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76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762"/>
      </w:r>
      <w:r>
        <w:rPr>
          <w:rFonts w:ascii="Amiri" w:hAnsi="Amiri" w:eastAsia="Amiri" w:cs="Amiri"/>
          <w:color w:val="111111"/>
          <w:sz w:val="28"/>
          <w:sz w:val="28"/>
          <w:szCs w:val="28"/>
          <w:rtl w:val="true"/>
          <w:lang w:bidi="ar-SA"/>
        </w:rPr>
        <w:t>وابن حمزة</w:t>
      </w:r>
      <w:r>
        <w:rPr>
          <w:rStyle w:val="FootnoteAnchor"/>
          <w:rtl w:val="true"/>
        </w:rPr>
        <w:footnoteReference w:id="763"/>
      </w:r>
      <w:r>
        <w:rPr>
          <w:rFonts w:ascii="Amiri" w:hAnsi="Amiri" w:eastAsia="Amiri" w:cs="Amiri"/>
          <w:color w:val="111111"/>
          <w:sz w:val="28"/>
          <w:sz w:val="28"/>
          <w:szCs w:val="28"/>
          <w:rtl w:val="true"/>
          <w:lang w:bidi="ar-SA"/>
        </w:rPr>
        <w:t>، والسيّد ابن زُهرة</w:t>
      </w:r>
      <w:r>
        <w:rPr>
          <w:rStyle w:val="FootnoteAnchor"/>
          <w:rtl w:val="true"/>
        </w:rPr>
        <w:footnoteReference w:id="764"/>
      </w:r>
      <w:r>
        <w:rPr>
          <w:rFonts w:ascii="Amiri" w:hAnsi="Amiri" w:eastAsia="Amiri" w:cs="Amiri"/>
          <w:color w:val="111111"/>
          <w:sz w:val="28"/>
          <w:sz w:val="28"/>
          <w:szCs w:val="28"/>
          <w:rtl w:val="true"/>
          <w:lang w:bidi="ar-SA"/>
        </w:rPr>
        <w:t>، والحِلّي</w:t>
      </w:r>
      <w:r>
        <w:rPr>
          <w:rStyle w:val="FootnoteAnchor"/>
          <w:rtl w:val="true"/>
        </w:rPr>
        <w:footnoteReference w:id="765"/>
      </w:r>
      <w:r>
        <w:rPr>
          <w:rFonts w:ascii="Amiri" w:hAnsi="Amiri" w:eastAsia="Amiri" w:cs="Amiri"/>
          <w:color w:val="111111"/>
          <w:sz w:val="28"/>
          <w:sz w:val="28"/>
          <w:szCs w:val="28"/>
          <w:rtl w:val="true"/>
          <w:lang w:bidi="ar-SA"/>
        </w:rPr>
        <w:t>، والمحقّق</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أنّه المشهور بين المتأخّرين</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المشهور</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اختلف القائلون بالصحّة فيما يجبُ عليه على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769"/>
      </w:r>
      <w:r>
        <w:rPr>
          <w:rFonts w:ascii="Amiri" w:hAnsi="Amiri" w:eastAsia="Amiri" w:cs="Amiri"/>
          <w:color w:val="111111"/>
          <w:sz w:val="28"/>
          <w:sz w:val="28"/>
          <w:szCs w:val="28"/>
          <w:rtl w:val="true"/>
          <w:lang w:bidi="ar-SA"/>
        </w:rPr>
        <w:t>، والحِلّي والمصنّف</w:t>
      </w:r>
      <w:r>
        <w:rPr>
          <w:rStyle w:val="FootnoteAnchor"/>
          <w:rtl w:val="true"/>
        </w:rPr>
        <w:footnoteReference w:id="770"/>
      </w:r>
      <w:r>
        <w:rPr>
          <w:rFonts w:ascii="Amiri" w:hAnsi="Amiri" w:eastAsia="Amiri" w:cs="Amiri"/>
          <w:color w:val="111111"/>
          <w:sz w:val="28"/>
          <w:sz w:val="28"/>
          <w:szCs w:val="28"/>
          <w:rtl w:val="true"/>
          <w:lang w:bidi="ar-SA"/>
        </w:rPr>
        <w:t>في جملةٍ من كتبه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مع الدخول مَهرُ المِثل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يجبُ مَهر المثل بالعقد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الواجب قيمته عند مستحليه، وهو منقولٌ عن الشيخ رحمه الله في موضعٍ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الفرقُبين كون المَهر الذي لايملكه المُسلم متقوّماًفي الجملة كالخمر والخنزير، فيعتبر قيمته، وغير متقوّمٍ كالحُرّ فيعتبر مَهر المِثل، كما عن بعض الأصحاب</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والقائل جماعةٌ منهم الشيخان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77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774"/>
      </w:r>
      <w:r>
        <w:rPr>
          <w:rFonts w:ascii="Amiri" w:hAnsi="Amiri" w:eastAsia="Amiri" w:cs="Amiri"/>
          <w:color w:val="111111"/>
          <w:sz w:val="28"/>
          <w:sz w:val="28"/>
          <w:szCs w:val="28"/>
          <w:rtl w:val="true"/>
          <w:lang w:bidi="ar-SA"/>
        </w:rPr>
        <w:t>، والقاضي</w:t>
      </w:r>
      <w:r>
        <w:rPr>
          <w:rStyle w:val="FootnoteAnchor"/>
          <w:rtl w:val="true"/>
        </w:rPr>
        <w:footnoteReference w:id="775"/>
      </w:r>
      <w:r>
        <w:rPr>
          <w:rFonts w:ascii="Amiri" w:hAnsi="Amiri" w:eastAsia="Amiri" w:cs="Amiri"/>
          <w:color w:val="111111"/>
          <w:sz w:val="28"/>
          <w:sz w:val="28"/>
          <w:szCs w:val="28"/>
          <w:rtl w:val="true"/>
          <w:lang w:bidi="ar-SA"/>
        </w:rPr>
        <w:t>، والتقيّ‌</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يبطلُ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يصحّ العقد أم لا؟</w:t>
      </w:r>
    </w:p>
    <w:p>
      <w:pPr>
        <w:pStyle w:val="BookText"/>
        <w:rPr/>
      </w:pPr>
      <w:r>
        <w:rPr>
          <w:rFonts w:ascii="IRNazanin" w:hAnsi="IRNazanin" w:eastAsia="IRNazanin"/>
          <w:color w:val="111111"/>
          <w:sz w:val="28"/>
          <w:sz w:val="28"/>
          <w:szCs w:val="28"/>
          <w:rtl w:val="true"/>
          <w:lang w:bidi="fa-IR"/>
        </w:rPr>
        <w:t>استدلّ للبطلان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بأنّ‌الرضا شرطٌفي صحّة العقد، وهو إنّماوقع عليجعل الخمرفي مقابل البُضع، مع أنّه باطلٌ‌، فما وقع عليه الرضا غير صحيح، وما هو صحيحٌ لم يقع عليه التراضي</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وبقول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الصِّداق ما تراضيا عليه قَلّ أو كَثُر</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ويلزمه بطريق عكس النقيض إنّ ما لم يتراضيا عليه لم يكن مَهراً، المقتضي عدم غير المذكور في العقد مَهراً، فينافي ما دلّ عدم إخلاء البُضع عن المَهر، فليس حينئذٍ إلّاالبطلان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النكاح حيثُ يذكر فيه المَهر عقدٌ معاوضةٌ‌، ضرورة اتّحاده مع عقود المعاوضة في العقد، ودخول الباء ونحو ذلك، ولذا أُطلق عليه الأجر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آتُوهُنَّ أُجُورَهُنَّ‌</w:t>
      </w:r>
      <w:r>
        <w:rPr>
          <w:rFonts w:eastAsia="Amiri" w:cs="Amiri" w:ascii="Amiri" w:hAnsi="Amiri"/>
          <w:color w:val="111111"/>
          <w:sz w:val="28"/>
          <w:szCs w:val="28"/>
          <w:rtl w:val="true"/>
          <w:lang w:bidi="ar-SA"/>
        </w:rPr>
        <w:t xml:space="preserve">) </w:t>
      </w:r>
      <w:r>
        <w:rPr>
          <w:rStyle w:val="FootnoteAnchor"/>
          <w:rtl w:val="true"/>
        </w:rPr>
        <w:footnoteReference w:id="778"/>
      </w:r>
      <w:r>
        <w:rPr>
          <w:rFonts w:ascii="Amiri" w:hAnsi="Amiri" w:eastAsia="Amiri" w:cs="Amiri"/>
          <w:color w:val="111111"/>
          <w:sz w:val="28"/>
          <w:sz w:val="28"/>
          <w:szCs w:val="28"/>
          <w:rtl w:val="true"/>
          <w:lang w:bidi="ar-SA"/>
        </w:rPr>
        <w:t>، فينبغي أن يعتبر فيه ما يعتبر فيها، من توقّف الصحّة على صحّة العوض كالبيع ونحوه، وصحّته بلا مَهر لا تنافي جريان حكم المعاوضة عليه مع ذكر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المَهر من قبيل الشرط في عقد النكاح، وحقيقة النكاح إيجاد الزوجيّة بين الزوجين، والرّضا بها لا يكون مقيّداً بما جُعل مَهراً، غايته كون المَهر داعياً على الرّضابالزوجيّة، ولذا لاخلاف ولا كلام في أنّه لو ظهر المَهر مستحقّاً لا يقع العقدُ باطلاً، فلو كان الرّضا بها وإيجادها معلّقاً على المَهر، لزم بطلان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إيجاد العُلقة الزوجيّة غير معلّق على المَهر، والرّضا بها المعتبر في صحّة النكاح لا دليل عليه أزيد من ما هو موجودٌ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يستفاد من عكس النقيض هي أنّ ما لم يتراضيا عليه لايكون صداقاً، وهذا لايستلزم بطلان العقد</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أنّ المَهر المذكور في العقد ذلك، لا مطلق المَهر، كيف والمَهر الواجب مع عدم ذكره في العقد لم يتراضيا عليه، مع أنّه لو قيل بالأعمّ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مقتضاه كفاية الرضا اللّاحق بالمَهر الذي يعيّن بعد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النكاح بالنسبة إلى المَهر ليس من قبيل المعاوضة، وإنْ ذُكر المَهر، بل المَهر حينئذٍ من قبيل ما يُشترط في ضمن عقد البيع، فكما أنّ فساد الشرط هناك لا يوجبُ فساد البيع، فكذلك فساد المَهر لا يوجبُ فساد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الصحّة، ويؤيّده النصوص الآتية</w:t>
      </w:r>
      <w:r>
        <w:rPr>
          <w:rStyle w:val="FootnoteAnchor"/>
          <w:rtl w:val="true"/>
        </w:rPr>
        <w:footnoteReference w:id="779"/>
      </w:r>
      <w:r>
        <w:rPr>
          <w:rFonts w:ascii="Amiri" w:hAnsi="Amiri" w:eastAsia="Amiri" w:cs="Amiri"/>
          <w:color w:val="111111"/>
          <w:sz w:val="28"/>
          <w:sz w:val="28"/>
          <w:szCs w:val="28"/>
          <w:rtl w:val="true"/>
          <w:lang w:bidi="ar-SA"/>
        </w:rPr>
        <w:t>الدالّة على أنّه لو اشترط في العقد ما يخالف المشروع، بطل الشرط وصَحّ العقد، معلّلاً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شرط اللّه قبل شرطكم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هي تدلّ على الصحّة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لكون ذكر المَهر من قبيل الشرط أو لعموم العلّة، أو لتنقيح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الإشكال 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يجبُ على تقدير القول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هو مَهر المثل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شَرَط عوضاً لم يُسلّم لها، فينتقل إلى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مَهر المثل إنّما ثبت كونه عِوضاً للوطء، لا أنّه يكون بدلاً عن المَهر الفاسد</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على أنّ الواجب قيمته عند مستحليه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قيمة الشيء أقرب إليه عند تعذّره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وبأنّهما عقدا على شخصٍ باعتبار ماليّته، فمع تعذّر الشخص يجبُ المصير إلى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الانتقال إلى القيمة فرع استحقاق ذي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الخمر لا ماليّة لها كي تعتبر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يظهر ضعف القول بالقيمة إذا كان المَهر الذي لا يملكه المُسلم متقوّماً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الاستدلال لوجوب القيمة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عَلَيْكُمْ إِنْ طَلَّقْتُمُ اَلنِّساءَ ما لَمْ تَمَسُّوهُنَّ أَوْ تَفْرِضُوا لَهُنَّ فَرِيضَةً‌</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المنفيّ‌، هو المَهر، فمفهوم الآية حينئذٍ ثبوت المَهر، وكونه مضموناً عليه بالمسّ‌، أو فرض فريضة، وإطلاقها شاملٌ لما إذا كان فُرض فريضةً فاسدة، فتدلّ الآية على ثبوت المَهر، وكونه مضموناً عليه في المقام، فيجبُ عليه دفع قيمته عند تعذّر دفع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الآية تدلّ على ثبوت المَهر الذي فرض، والمفروض في المقام عدم ثبوته، لعدم قابليّته للملكيّة، فلا يكون ثابتاً ومضموناً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المَهر الفاسد كالعدم، فالمقام داخلٌ في منطوق الآية الدالّ على أنّه لا يجب شيءٌ بدون الدخول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هو ثبوت مَهر المثل بالدخول لما دلّ على</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ثبوته به مطلقاً</w:t>
      </w:r>
      <w:r>
        <w:rPr>
          <w:rStyle w:val="FootnoteAnchor"/>
          <w:rtl w:val="true"/>
        </w:rPr>
        <w:footnoteReference w:id="782"/>
      </w:r>
      <w:r>
        <w:rPr>
          <w:rFonts w:ascii="IRNazanin" w:hAnsi="IRNazanin" w:eastAsia="IRNazanin"/>
          <w:color w:val="111111"/>
          <w:sz w:val="28"/>
          <w:sz w:val="28"/>
          <w:szCs w:val="28"/>
          <w:rtl w:val="true"/>
          <w:lang w:bidi="fa-IR"/>
        </w:rPr>
        <w:t>، وأنّ الاستحلال من الفرج سببٌ لاستحقاق المَهر</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إذا جعل المهرَ نفس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جعل المَهر استحقاقه لها، أي الحقّ المتعلّق بها، لأنّ له أن يخلّلها،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له حقّ 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يصحّ مَهراً أم لا؟</w:t>
      </w:r>
    </w:p>
    <w:p>
      <w:pPr>
        <w:pStyle w:val="BookText"/>
        <w:rPr/>
      </w:pPr>
      <w:r>
        <w:rPr>
          <w:rFonts w:ascii="Amiri" w:hAnsi="Amiri" w:eastAsia="Amiri" w:cs="Amiri"/>
          <w:color w:val="111111"/>
          <w:sz w:val="28"/>
          <w:sz w:val="28"/>
          <w:szCs w:val="28"/>
          <w:rtl w:val="true"/>
          <w:lang w:bidi="ar-SA"/>
        </w:rPr>
        <w:t>وجهان، أظهرهما ذلك، لأنّه لا إشكال في ثبوت حقّ الأولويّة في أمثال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لما أفاده المحقّق النائيني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الحقّ ليس أمراً مغايراً للمِلْك، بل هو من شؤونه ومراتبه الضعيفة المندكة تحت القوى، لأنّه عبارة عن إضافة خاصّة بين المستحقّ والمستحقّ عليه، وهي حاصلة للمالك ومحفوظة في جميع الحالات المتواردة على الملك</w:t>
      </w:r>
      <w:r>
        <w:rPr>
          <w:rFonts w:eastAsia="Amiri" w:cs="Amiri" w:ascii="Amiri" w:hAnsi="Amiri"/>
          <w:color w:val="111111"/>
          <w:sz w:val="28"/>
          <w:szCs w:val="28"/>
          <w:rtl w:val="true"/>
          <w:lang w:bidi="ar-SA"/>
        </w:rPr>
        <w:t>)</w:t>
      </w:r>
      <w:r>
        <w:rPr>
          <w:rStyle w:val="FootnoteAnchor"/>
          <w:rtl w:val="true"/>
        </w:rPr>
        <w:footnoteReference w:id="784"/>
      </w:r>
      <w:r>
        <w:rPr>
          <w:rFonts w:ascii="Amiri" w:hAnsi="Amiri" w:eastAsia="Amiri" w:cs="Amiri"/>
          <w:color w:val="111111"/>
          <w:sz w:val="28"/>
          <w:sz w:val="28"/>
          <w:szCs w:val="28"/>
          <w:rtl w:val="true"/>
          <w:lang w:bidi="ar-SA"/>
        </w:rPr>
        <w:t>، فمن يجعل العنب خمراً مثلاً يكون الزائل بثبوت الخمريّة المِلْك، وأمّا الحقّ فهو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الملكيّة والحقيّة من الاعتبارات الشرعيّة والعرفيّة، لا من المقولات، والاعتبار لا اشتداد فيه ولا حركة، وكلٍّ من المِلك والحقّ اعتباري غير الآخر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لما أفاده بعضٌ‌</w:t>
      </w:r>
      <w:r>
        <w:rPr>
          <w:rStyle w:val="FootnoteAnchor"/>
          <w:rtl w:val="true"/>
        </w:rPr>
        <w:footnoteReference w:id="7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كون حقّ الأولويّة من آثار المِلْك، فمع زواله غاية الأمر يُشكّ في ارتفاعه، فيستصحب بقائه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هو من آثار الملك إنّما هو الحكم التكليفي من قبيل جواز التصرّف فيه ونحوه، وهو غير حقّ الأولويّة، مع أنّ لازم كونه أثراً له ارتفاعه بارتفاعه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الأولويّة الذي هو اعتبارٌ خاص ليس من آثار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لما أفاده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من أنّه قد دلّ الدليل على أنّ المالك أحقّ بماله، فيستفاد من ذلك كون حقّ الأولويّة من مقارنات الملك، ولو شكّ في زواله بارتفاع المِلْك، يُستصحب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يدلّ عليه الدليل المزبور، إنّما هو أولويّة المالك بالتصرّف في ماله من غيره، وهذه غير ثبوت حقّ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للإجماع؛ لعدم كونه تعبّديّاً، ولعلّ مستند المُجمعين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لثبوته بالسِّيرة العقلائيّة، وبناء العقلاء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ريب في بنائهم عليه، وحيث لم يردع الشارع الأقدس عنه، فيستكشف إمضائه لذلك، وعلى هذا فحيث قد تقدّم أنّه يجوز جعل الحقّ مَهراً، فلا مانع من جعل حقّ الأولويّة في الخمر مَهراً، ولا نصّ في عدم جوازه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هو الجواز</w:t>
      </w:r>
      <w:r>
        <w:rPr>
          <w:rFonts w:eastAsia="Amiri" w:cs="Amiri" w:ascii="Amiri" w:hAnsi="Amiri"/>
          <w:color w:val="111111"/>
          <w:sz w:val="28"/>
          <w:szCs w:val="28"/>
          <w:rtl w:val="true"/>
          <w:lang w:bidi="ar-SA"/>
        </w:rPr>
        <w:t>.</w:t>
      </w:r>
      <w:bookmarkStart w:id="156" w:name="pg11826_114019"/>
    </w:p>
    <w:p>
      <w:pPr>
        <w:pStyle w:val="BookText"/>
        <w:rPr/>
      </w:pPr>
      <w:bookmarkEnd w:id="156"/>
      <w:r>
        <w:rPr>
          <w:rFonts w:ascii="Amiri" w:hAnsi="Amiri" w:eastAsia="Amiri" w:cs="Amiri"/>
          <w:color w:val="111111"/>
          <w:sz w:val="28"/>
          <w:sz w:val="28"/>
          <w:szCs w:val="28"/>
          <w:rtl w:val="true"/>
          <w:lang w:bidi="ar-SA"/>
        </w:rPr>
        <w:t>ولو شرط في العقد المُحرّم بطل الشرط خاصّة</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11086654_73709187"/>
      <w:bookmarkStart w:id="158" w:name="_Toc54"/>
      <w:bookmarkEnd w:id="157"/>
      <w:r>
        <w:rPr>
          <w:rtl w:val="true"/>
        </w:rPr>
        <w:t>حكم اشتراط ما يُخالف المشروع في العقد</w:t>
      </w:r>
      <w:bookmarkEnd w:id="158"/>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شرط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يخالف المشروع، كأن يَشترط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بطل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اتّفاقاً</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الكثيرة الواردة في الأبواب المتفرّقة، الدالّة على فساد الشرط المخالف للكتاب والسُّنة، وإليك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اشترط شرطاً مخالفاً لكتاب اللّه فلا يجوز له، ولا يجوز على الذي اشترط عليه، والمسلمون عند شروطهم بما وافق كتاب اللّه عزّ و جلّ‌</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 إلّاكلّ شرطٍ خالف كتاب اللّه عزّ وجلّ فلا يجوز</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العلويّ المرويّ موثّقاً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شرط لإمرأته شرطاً فليفِ لها به، فإنّ المسلمين عند شروطهم إلّاشرطاً حرّم حلالاً أو أحَلَّ حراماً</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 في حديثٍ‌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شرطاً يخالفُ كتاب اللّه عزّ وجلّ فهو رَدٌّ إلى كتاب اللّه عزّوجلّ‌</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Style w:val="FootnoteAnchor"/>
          <w:rtl w:val="true"/>
        </w:rPr>
        <w:footnoteReference w:id="79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أحلَّ اللّه عزّ وجلّ من النكاح ح </w:t>
      </w:r>
      <w:r>
        <w:rPr>
          <w:rFonts w:eastAsia="Amiri" w:cs="Amiri" w:ascii="Amiri" w:hAnsi="Amiri"/>
          <w:color w:val="111111"/>
          <w:sz w:val="28"/>
          <w:szCs w:val="28"/>
          <w:lang w:bidi="ar-SA"/>
        </w:rPr>
        <w:t>4475</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المهور، حديث </w:t>
      </w:r>
      <w:r>
        <w:rPr>
          <w:rFonts w:eastAsia="Amiri" w:cs="Amiri" w:ascii="Amiri" w:hAnsi="Amiri"/>
          <w:color w:val="111111"/>
          <w:sz w:val="28"/>
          <w:szCs w:val="28"/>
          <w:lang w:bidi="ar-SA"/>
        </w:rPr>
        <w:t>27109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القول في هذا المقام، وتمييز الشرط المخالف للكتاب والسُّنة عن غير المخالف لهما، موكولٌ إلى محلّه، وقد أشبعنا الكلام في ذلك في الأجزاء السابقة من هذا الشرح، ويشهد له في خصوص المقام، صحيح محمّد بن قيس،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قضى في رجلٍ تزوّج امرأةً وأصدقته هي، واشترطت عليه أنّ بيدها الجماع والطلاق‌؟</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خالفت السُّنة، وولّيت حقّاً ليست بأهله، فقضى أنّ عليه الصداق، وبيده الجماع والطلاق، وذلك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وبمعناه مرسل ابن بُكير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w:t>
      </w:r>
      <w:r>
        <w:rPr>
          <w:rStyle w:val="FootnoteAnchor"/>
          <w:rtl w:val="true"/>
        </w:rPr>
        <w:footnoteReference w:id="792"/>
      </w:r>
      <w:r>
        <w:rPr>
          <w:rFonts w:ascii="Amiri" w:hAnsi="Amiri" w:eastAsia="Amiri" w:cs="Amiri"/>
          <w:color w:val="111111"/>
          <w:sz w:val="28"/>
          <w:sz w:val="28"/>
          <w:szCs w:val="28"/>
          <w:rtl w:val="true"/>
          <w:lang w:bidi="ar-SA"/>
        </w:rPr>
        <w:t>جملةٌ من النصوص الآتية في ضمن الفروع اللّاحقة، فلا إشكال في بطلان الشرط</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ينبغي الإشكال في أنّ الباطل هو الشرط خاصّة دون العقد، كما هو المتّفق</w:t>
      </w:r>
      <w:r>
        <w:rPr>
          <w:rStyle w:val="FootnoteAnchor"/>
          <w:rtl w:val="true"/>
        </w:rPr>
        <w:footnoteReference w:id="793"/>
      </w:r>
      <w:r>
        <w:rPr>
          <w:rFonts w:ascii="Amiri" w:hAnsi="Amiri" w:eastAsia="Amiri" w:cs="Amiri"/>
          <w:color w:val="111111"/>
          <w:sz w:val="28"/>
          <w:sz w:val="28"/>
          <w:szCs w:val="28"/>
          <w:rtl w:val="true"/>
          <w:lang w:bidi="ar-SA"/>
        </w:rPr>
        <w:t>عليه، وكذا المَهر كما هو المشهور</w:t>
      </w:r>
      <w:r>
        <w:rPr>
          <w:rStyle w:val="FootnoteAnchor"/>
          <w:rtl w:val="true"/>
        </w:rPr>
        <w:footnoteReference w:id="794"/>
      </w:r>
      <w:r>
        <w:rPr>
          <w:rFonts w:ascii="Amiri" w:hAnsi="Amiri" w:eastAsia="Amiri" w:cs="Amiri"/>
          <w:color w:val="111111"/>
          <w:sz w:val="28"/>
          <w:sz w:val="28"/>
          <w:szCs w:val="28"/>
          <w:rtl w:val="true"/>
          <w:lang w:bidi="ar-SA"/>
        </w:rPr>
        <w:t>بين الأصحاب، لما حُقّق في محلّه من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59" w:name="pg11826_114021"/>
    </w:p>
    <w:p>
      <w:pPr>
        <w:pStyle w:val="BookText"/>
        <w:rPr/>
      </w:pPr>
      <w:bookmarkEnd w:id="159"/>
      <w:r>
        <w:rPr>
          <w:rFonts w:ascii="Amiri" w:hAnsi="Amiri" w:eastAsia="Amiri" w:cs="Amiri"/>
          <w:color w:val="111111"/>
          <w:sz w:val="28"/>
          <w:sz w:val="28"/>
          <w:szCs w:val="28"/>
          <w:rtl w:val="true"/>
          <w:lang w:bidi="ar-SA"/>
        </w:rPr>
        <w:t>ولو اشترط أن لا يُخْرِجها من بلدها 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الشرط</w:t>
      </w:r>
      <w:r>
        <w:rPr>
          <w:rStyle w:val="FootnoteAnchor"/>
          <w:rtl w:val="true"/>
        </w:rPr>
        <w:footnoteReference w:id="795"/>
      </w:r>
      <w:r>
        <w:rPr>
          <w:rFonts w:ascii="Amiri" w:hAnsi="Amiri" w:eastAsia="Amiri" w:cs="Amiri"/>
          <w:color w:val="111111"/>
          <w:sz w:val="28"/>
          <w:sz w:val="28"/>
          <w:szCs w:val="28"/>
          <w:rtl w:val="true"/>
          <w:lang w:bidi="ar-SA"/>
        </w:rPr>
        <w:t xml:space="preserve">الفاسد لا يُفسد، ولصحيح محمّد بن قيس وغيره، وهذا كلّه ممّا لا كلام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المقام وقع في فروع</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11086656_73709187"/>
      <w:bookmarkStart w:id="161" w:name="_Toc55"/>
      <w:bookmarkEnd w:id="160"/>
      <w:r>
        <w:rPr>
          <w:rtl w:val="true"/>
        </w:rPr>
        <w:t>حكم اشتراط أن لا يخرج الزّوجة من بلدها</w:t>
      </w:r>
      <w:bookmarkEnd w:id="161"/>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اشترط أن لا يخرجها من بلدها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المتن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79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79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79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79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800"/>
      </w:r>
      <w:r>
        <w:rPr>
          <w:rFonts w:ascii="Amiri" w:hAnsi="Amiri" w:eastAsia="Amiri" w:cs="Amiri"/>
          <w:color w:val="111111"/>
          <w:sz w:val="28"/>
          <w:sz w:val="28"/>
          <w:szCs w:val="28"/>
          <w:rtl w:val="true"/>
          <w:lang w:bidi="ar-SA"/>
        </w:rPr>
        <w:t>وغيرها</w:t>
      </w:r>
      <w:r>
        <w:rPr>
          <w:rStyle w:val="FootnoteAnchor"/>
          <w:rtl w:val="true"/>
        </w:rPr>
        <w:footnoteReference w:id="8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80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80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80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805"/>
      </w:r>
      <w:r>
        <w:rPr>
          <w:rFonts w:ascii="Amiri" w:hAnsi="Amiri" w:eastAsia="Amiri" w:cs="Amiri"/>
          <w:color w:val="111111"/>
          <w:sz w:val="28"/>
          <w:sz w:val="28"/>
          <w:szCs w:val="28"/>
          <w:rtl w:val="true"/>
          <w:lang w:bidi="ar-SA"/>
        </w:rPr>
        <w:t>، والمحقّق الثاني</w:t>
      </w:r>
      <w:r>
        <w:rPr>
          <w:rStyle w:val="FootnoteAnchor"/>
          <w:rtl w:val="true"/>
        </w:rPr>
        <w:footnoteReference w:id="806"/>
      </w:r>
      <w:r>
        <w:rPr>
          <w:rFonts w:ascii="Amiri" w:hAnsi="Amiri" w:eastAsia="Amiri" w:cs="Amiri"/>
          <w:color w:val="111111"/>
          <w:sz w:val="28"/>
          <w:sz w:val="28"/>
          <w:szCs w:val="28"/>
          <w:rtl w:val="true"/>
          <w:lang w:bidi="ar-SA"/>
        </w:rPr>
        <w:t xml:space="preserve">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الشرط، وصحّة العقد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807"/>
      </w:r>
      <w:r>
        <w:rPr>
          <w:rFonts w:ascii="Amiri" w:hAnsi="Amiri" w:eastAsia="Amiri" w:cs="Amiri"/>
          <w:color w:val="111111"/>
          <w:sz w:val="28"/>
          <w:sz w:val="28"/>
          <w:szCs w:val="28"/>
          <w:rtl w:val="true"/>
          <w:lang w:bidi="ar-SA"/>
        </w:rPr>
        <w:t xml:space="preserve">، ومحكيّ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في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 شرطٌ جائز ليس بمخالفٍ للكتاب والسُّنة، لعدم وجوب الإخراج، وعدم حرمة عدمه، فيشمله عموم ما دلّ على صحّة الشرط ولزومه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ولصحيح أبي العبّاس،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يتزوّج المرأة، ويشترط أن لا يخرجها من بلدها؟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 لها بذلك،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ذلك</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ابن أبي عمير،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لجميل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تزوّج امرأة وشَرَط لها المقام في بلدها، أو بلدٍ معلوم‌؟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أصحابنا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لها، وأنّه لا يخرجها إذا شرط ذلك لها</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القائلون ببطلان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شرطٌ مخالف للشرع من حيث وجوب إطاعة الزّوج، وكون مسكن الزّوجة ومنزلها باختياره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المشروط ليس هو عدم وجوب إطاعة الزّوج، ولا كون اختيار المنزل بيدها، بل هو أن لا يخرجها الزّوج من بلدها، وهو فعل الزّوج، ويكون مباحاً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اشترط أن لا يجب عليها إطاعة الزّوج في ذلك، كان ذلك خلاف المشروع، والنصوص السابقة لا تشمله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بذلك يمكن رفع الخلاف بين الأصحاب بحمل قول من أفتى بلزوم الشرط، على ما لو كان الشرط عدم إخراجها، وحمل قول من أفتى ببطلان الشرط، على ما لو شَرَط كون اختيار المسكن بيدها، وأن لا يجب عليها إطاعة الزّوج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عصى الزّوج وأراد مخالفة هذا الحكم، وإخراجها هل يجب عليها الخروج لوجوب إطاعة الزّوج أم لا؟</w:t>
      </w:r>
    </w:p>
    <w:p>
      <w:pPr>
        <w:pStyle w:val="BookText"/>
        <w:rPr/>
      </w:pPr>
      <w:r>
        <w:rPr>
          <w:rFonts w:ascii="Amiri" w:hAnsi="Amiri" w:eastAsia="Amiri" w:cs="Amiri"/>
          <w:color w:val="111111"/>
          <w:sz w:val="28"/>
          <w:sz w:val="28"/>
          <w:szCs w:val="28"/>
          <w:rtl w:val="true"/>
          <w:lang w:bidi="ar-SA"/>
        </w:rPr>
        <w:t>وجهان، أقربهما الثاني، لأنّه بالشرط حصل لها حقٌّ في أن لا يخرجها، فلا يجب إطاعة الزّوج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رضيت بالخروج جاز الإخراج، وسقط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يعقل سقوطه بالإسقاط هو الحقّ الثابت، واستحقاق السكنى يتجدّد بتجدّد الزمان، فلا يسقط بالإسقاط كالنفقة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حقّ السكنى إنّما هو من ناحية الشرط، ويثبت بثبوت حقّ الشّرط، فإذا أسقطته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فلا وجه لتوقّف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811"/>
      </w:r>
      <w:r>
        <w:rPr>
          <w:rFonts w:ascii="Amiri" w:hAnsi="Amiri" w:eastAsia="Amiri" w:cs="Amiri"/>
          <w:color w:val="111111"/>
          <w:sz w:val="28"/>
          <w:sz w:val="28"/>
          <w:szCs w:val="28"/>
          <w:rtl w:val="true"/>
          <w:lang w:bidi="ar-SA"/>
        </w:rPr>
        <w:t>في السقوط لما ذكر</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القائلين بصحّة الشرط اختلفوا فيما لو شَرَط مَهراً كمائة دينار مثلاً إنْ أخرجها إلى بلاده، وأقلّ منه كخمسين مثلاً إنْ لم تخرج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فذهب جمعٌ منهم كالشيخ</w:t>
      </w:r>
      <w:r>
        <w:rPr>
          <w:rStyle w:val="FootnoteAnchor"/>
          <w:rtl w:val="true"/>
        </w:rPr>
        <w:footnoteReference w:id="812"/>
      </w:r>
      <w:r>
        <w:rPr>
          <w:rFonts w:ascii="Amiri" w:hAnsi="Amiri" w:eastAsia="Amiri" w:cs="Amiri"/>
          <w:color w:val="111111"/>
          <w:sz w:val="28"/>
          <w:sz w:val="28"/>
          <w:szCs w:val="28"/>
          <w:rtl w:val="true"/>
          <w:lang w:bidi="ar-SA"/>
        </w:rPr>
        <w:t>والمصنّف</w:t>
      </w:r>
      <w:r>
        <w:rPr>
          <w:rStyle w:val="FootnoteAnchor"/>
          <w:rtl w:val="true"/>
        </w:rPr>
        <w:footnoteReference w:id="813"/>
      </w:r>
      <w:r>
        <w:rPr>
          <w:rFonts w:ascii="Amiri" w:hAnsi="Amiri" w:eastAsia="Amiri" w:cs="Amiri"/>
          <w:color w:val="111111"/>
          <w:sz w:val="28"/>
          <w:sz w:val="28"/>
          <w:szCs w:val="28"/>
          <w:rtl w:val="true"/>
          <w:lang w:bidi="ar-SA"/>
        </w:rPr>
        <w:t xml:space="preserve">في أكثر كتبه،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814"/>
      </w:r>
      <w:r>
        <w:rPr>
          <w:rFonts w:ascii="Amiri" w:hAnsi="Amiri" w:eastAsia="Amiri" w:cs="Amiri"/>
          <w:color w:val="111111"/>
          <w:sz w:val="28"/>
          <w:sz w:val="28"/>
          <w:szCs w:val="28"/>
          <w:rtl w:val="true"/>
          <w:lang w:bidi="ar-SA"/>
        </w:rPr>
        <w:t>وغيرهم</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بطلان الشرط، ولزوم المَهر الزائد إنْ أخرجها إلى بلاد الشرك، وصحّة الشرط ولزومه إنْ أخرجها إلى بلاد الإسلام، والمستند في ذلك حسن عليّ ابن رئاب، بل صحيحه، عن الإمام الكاظم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وأنا حاضرٌ عن رجلٍ تزوّج امرأةً على مائة دينار على أن تخرج معه إلى بلاده، فإنْ لم تخرج معه فإنّ مَهرها خمسون ديناراً إنْ أبَت أن تخرج معه إلى بلاده‌؟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أن يخرج بها إلى بلاد الشرك، فلا شرط له عليها في ذلك، ولها مائة دينار التي أصدقها إيّاها، وإنْ أراد أن يخرج بها إلى بلاد المسلمين، ودار الإسلام فله ما اشترط عليها، والمسلمون عند شروطهم، وليس له أن يخرج بها إلى بلاده حتّى يؤدّي إليها صِداقاً، أو ترضى منه من ذلك بما رضيت، وهو جائزٌ له</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بمخالفته للاُصول، للجهل بالمَهر، حيث جعله مائة على تقديرٍ وخمسين على تقدير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وللحكم بأنّ لها الزائد إنْ أراد إخراجها إلى بلاد الشرك، من غير خروج إليها، مع أنّه خلاف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وللحكم بأنّه لا يخرجها إلى بلاد الإسلام إلّابعد أن يوفّي لها مَهرها الأزيد، وإطلاقه يشمل ما لو كان ذلك بعد الدخول، وكانت غير مطالبة بالمَهر، مع أنّه لايجوز الامتناع بعد الدخول كما تقدّم، ولا يجبُ عليه إعطاء المَهر إلّاأن تطلبه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وللّزوم إطاعة الزّوج والخروج معه إلى 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تخصيص القواعد والاُصول بالنَّص الخاصّ غير عزيزٍ في الفقه، بل لو منع من ذلك لزم تأسيس فقهٍ جديد، كيف وقد حُقّق في محلّه</w:t>
      </w:r>
      <w:r>
        <w:rPr>
          <w:rStyle w:val="FootnoteAnchor"/>
          <w:rtl w:val="true"/>
        </w:rPr>
        <w:footnoteReference w:id="817"/>
      </w:r>
      <w:r>
        <w:rPr>
          <w:rFonts w:ascii="Amiri" w:hAnsi="Amiri" w:eastAsia="Amiri" w:cs="Amiri"/>
          <w:color w:val="111111"/>
          <w:sz w:val="28"/>
          <w:sz w:val="28"/>
          <w:szCs w:val="28"/>
          <w:rtl w:val="true"/>
          <w:lang w:bidi="ar-SA"/>
        </w:rPr>
        <w:t>أنّ عموم الكتاب يخصّص بالخبر الواجد لشرائط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منع مخالفته للاُصول، لما عرفت</w:t>
      </w:r>
      <w:r>
        <w:rPr>
          <w:rStyle w:val="FootnoteAnchor"/>
          <w:rtl w:val="true"/>
        </w:rPr>
        <w:footnoteReference w:id="818"/>
      </w:r>
      <w:r>
        <w:rPr>
          <w:rFonts w:ascii="Amiri" w:hAnsi="Amiri" w:eastAsia="Amiri" w:cs="Amiri"/>
          <w:color w:val="111111"/>
          <w:sz w:val="28"/>
          <w:sz w:val="28"/>
          <w:szCs w:val="28"/>
          <w:rtl w:val="true"/>
          <w:lang w:bidi="ar-SA"/>
        </w:rPr>
        <w:t>من عدم الدليل على اعتبار معلوميّة المَهر من كلّ جهةٍ‌، وعدم مضريّة الجهل الذي يؤول إلى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الحكم بأنّ لها الزائد إنْ أراد إخراجها إلى بلاد الشرك، من غير خروجٍ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من جهة صَرف الإخراج المشترط إلى الجائز منه، لئلّا يخالف المشروع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الحكم بلزوم تسليمه جميع المائة، لو أراد خروجها إلى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أنْيكون مقيّداً بصورة عدم الدخول قبله، للأدلّة الاُخر، ويكون ذلك في صورة المطالبة، كما يشير إليه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ترضى بما 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لشموله للرضا بالتأخير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يكون التقديم مراداً من الشرط، بمعنى أنّه اشترط علينفسه تعجيل</w:t>
      </w:r>
      <w:r>
        <w:rPr>
          <w:rFonts w:eastAsia="Amiri" w:cs="Amiri" w:ascii="Amiri" w:hAnsi="Amiri"/>
          <w:color w:val="111111"/>
          <w:sz w:val="28"/>
          <w:szCs w:val="28"/>
          <w:rtl w:val="true"/>
          <w:lang w:bidi="ar-SA"/>
        </w:rPr>
        <w:t xml:space="preserve">). </w:t>
      </w:r>
      <w:bookmarkStart w:id="162" w:name="pg11826_114026"/>
    </w:p>
    <w:p>
      <w:pPr>
        <w:pStyle w:val="BookText"/>
        <w:rPr/>
      </w:pPr>
      <w:bookmarkEnd w:id="162"/>
      <w:r>
        <w:rPr>
          <w:rFonts w:ascii="Amiri" w:hAnsi="Amiri" w:eastAsia="Amiri" w:cs="Amiri"/>
          <w:color w:val="111111"/>
          <w:sz w:val="28"/>
          <w:sz w:val="28"/>
          <w:szCs w:val="28"/>
          <w:rtl w:val="true"/>
          <w:lang w:bidi="ar-SA"/>
        </w:rPr>
        <w:t>ذلك إليها إنْ أراد إخراجها إلى بلاده، وإطاعة الزّوج إنّما تجبُ فيما ليس فيه معصية اللّه تعالى‌، والخروج إلى بلاده غير جائز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تردّد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819"/>
      </w:r>
      <w:r>
        <w:rPr>
          <w:rFonts w:ascii="Amiri" w:hAnsi="Amiri" w:eastAsia="Amiri" w:cs="Amiri"/>
          <w:color w:val="111111"/>
          <w:sz w:val="28"/>
          <w:sz w:val="28"/>
          <w:szCs w:val="28"/>
          <w:rtl w:val="true"/>
          <w:lang w:bidi="ar-SA"/>
        </w:rPr>
        <w:t>فيه أو ردّه كما ارتضاه جماعة</w:t>
      </w:r>
      <w:r>
        <w:rPr>
          <w:rStyle w:val="FootnoteAnchor"/>
          <w:rtl w:val="true"/>
        </w:rPr>
        <w:footnoteReference w:id="820"/>
      </w:r>
      <w:r>
        <w:rPr>
          <w:rFonts w:ascii="Amiri" w:hAnsi="Amiri" w:eastAsia="Amiri" w:cs="Amiri"/>
          <w:color w:val="111111"/>
          <w:sz w:val="28"/>
          <w:sz w:val="28"/>
          <w:szCs w:val="28"/>
          <w:rtl w:val="true"/>
          <w:lang w:bidi="ar-SA"/>
        </w:rPr>
        <w:t>في غير محلّه، فما أفاده المشهور أظهر</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11086658_73709187"/>
      <w:bookmarkStart w:id="164" w:name="_Toc56"/>
      <w:bookmarkEnd w:id="163"/>
      <w:r>
        <w:rPr>
          <w:rtl w:val="true"/>
        </w:rPr>
        <w:t>حكمُ اشتراط عدم الإفتضاض</w:t>
      </w:r>
      <w:bookmarkEnd w:id="164"/>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اشترط أن لا يفتضَّها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يدخل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821"/>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822"/>
      </w:r>
      <w:r>
        <w:rPr>
          <w:rFonts w:ascii="Amiri" w:hAnsi="Amiri" w:eastAsia="Amiri" w:cs="Amiri"/>
          <w:color w:val="111111"/>
          <w:sz w:val="28"/>
          <w:sz w:val="28"/>
          <w:szCs w:val="28"/>
          <w:rtl w:val="true"/>
          <w:lang w:bidi="ar-SA"/>
        </w:rPr>
        <w:t xml:space="preserve">، والشهيد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الشرط، وصحّة العقد في الدائم والمنقطع</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824"/>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825"/>
      </w:r>
      <w:r>
        <w:rPr>
          <w:rFonts w:ascii="Amiri" w:hAnsi="Amiri" w:eastAsia="Amiri" w:cs="Amiri"/>
          <w:color w:val="111111"/>
          <w:sz w:val="28"/>
          <w:sz w:val="28"/>
          <w:szCs w:val="28"/>
          <w:rtl w:val="true"/>
          <w:lang w:bidi="ar-SA"/>
        </w:rPr>
        <w:t>، وفخرالمحقّقين</w:t>
      </w:r>
      <w:r>
        <w:rPr>
          <w:rStyle w:val="FootnoteAnchor"/>
          <w:rtl w:val="true"/>
        </w:rPr>
        <w:footnoteReference w:id="826"/>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والمحقّق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القواعد</w:t>
      </w:r>
      <w:r>
        <w:rPr>
          <w:rFonts w:eastAsia="Amiri" w:cs="Amiri" w:ascii="Amiri" w:hAnsi="Amiri"/>
          <w:color w:val="111111"/>
          <w:sz w:val="28"/>
          <w:szCs w:val="28"/>
          <w:rtl w:val="true"/>
          <w:lang w:bidi="ar-SA"/>
        </w:rPr>
        <w:t>»</w:t>
      </w:r>
      <w:r>
        <w:rPr>
          <w:rStyle w:val="FootnoteAnchor"/>
          <w:rtl w:val="true"/>
        </w:rPr>
        <w:footnoteReference w:id="827"/>
      </w:r>
      <w:r>
        <w:rPr>
          <w:rFonts w:ascii="Amiri" w:hAnsi="Amiri" w:eastAsia="Amiri" w:cs="Amiri"/>
          <w:color w:val="111111"/>
          <w:sz w:val="28"/>
          <w:sz w:val="28"/>
          <w:szCs w:val="28"/>
          <w:rtl w:val="true"/>
          <w:lang w:bidi="ar-SA"/>
        </w:rPr>
        <w:t xml:space="preserve">والسيّد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النافع</w:t>
      </w:r>
      <w:r>
        <w:rPr>
          <w:rFonts w:eastAsia="Amiri" w:cs="Amiri" w:ascii="Amiri" w:hAnsi="Amiri"/>
          <w:color w:val="111111"/>
          <w:sz w:val="28"/>
          <w:szCs w:val="28"/>
          <w:rtl w:val="true"/>
          <w:lang w:bidi="ar-SA"/>
        </w:rPr>
        <w:t>»</w:t>
      </w:r>
      <w:r>
        <w:rPr>
          <w:rStyle w:val="FootnoteAnchor"/>
          <w:rtl w:val="true"/>
        </w:rPr>
        <w:footnoteReference w:id="828"/>
      </w:r>
      <w:r>
        <w:rPr>
          <w:rFonts w:ascii="Amiri" w:hAnsi="Amiri" w:eastAsia="Amiri" w:cs="Amiri"/>
          <w:color w:val="111111"/>
          <w:sz w:val="28"/>
          <w:sz w:val="28"/>
          <w:szCs w:val="28"/>
          <w:rtl w:val="true"/>
          <w:lang w:bidi="ar-SA"/>
        </w:rPr>
        <w:t>من الحكم ببطلان الشرط والعقد معاً في الدائم، وصحّتهما في المنقطع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عن الحِلّي</w:t>
      </w:r>
      <w:r>
        <w:rPr>
          <w:rStyle w:val="FootnoteAnchor"/>
          <w:rtl w:val="true"/>
        </w:rPr>
        <w:footnoteReference w:id="829"/>
      </w:r>
      <w:r>
        <w:rPr>
          <w:rFonts w:ascii="Amiri" w:hAnsi="Amiri" w:eastAsia="Amiri" w:cs="Amiri"/>
          <w:color w:val="111111"/>
          <w:sz w:val="28"/>
          <w:sz w:val="28"/>
          <w:szCs w:val="28"/>
          <w:rtl w:val="true"/>
          <w:lang w:bidi="ar-SA"/>
        </w:rPr>
        <w:t>وجماعة</w:t>
      </w:r>
      <w:r>
        <w:rPr>
          <w:rStyle w:val="FootnoteAnchor"/>
          <w:rtl w:val="true"/>
        </w:rPr>
        <w:footnoteReference w:id="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الحكم بفساد الشرط في الدائم والمنقطع، وصحّة العقد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فالكلام يقع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في صحّة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القاعدة صحّة الشرط، لأنّ الافتضاض عملٌ جائز فعله وتركه للزوج، فاشتراط عدمه ليس شرطاً مخالفاً للكتاب والسُّنة، فيشمله عموم أدلّته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أفاده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شرطٌ مخالفٌ لمقتضى العقد</w:t>
      </w:r>
      <w:r>
        <w:rPr>
          <w:rStyle w:val="FootnoteAnchor"/>
          <w:rtl w:val="true"/>
        </w:rPr>
        <w:footnoteReference w:id="831"/>
      </w:r>
      <w:r>
        <w:rPr>
          <w:rFonts w:ascii="IRNazanin" w:hAnsi="IRNazanin" w:eastAsia="IRNazanin"/>
          <w:color w:val="111111"/>
          <w:sz w:val="28"/>
          <w:sz w:val="28"/>
          <w:szCs w:val="28"/>
          <w:rtl w:val="true"/>
          <w:lang w:bidi="fa-IR"/>
        </w:rPr>
        <w:t>، ووجّهه بعضهم</w:t>
      </w:r>
      <w:r>
        <w:rPr>
          <w:rStyle w:val="FootnoteAnchor"/>
          <w:rtl w:val="true"/>
        </w:rPr>
        <w:footnoteReference w:id="832"/>
      </w:r>
      <w:r>
        <w:rPr>
          <w:rFonts w:ascii="Amiri" w:hAnsi="Amiri" w:eastAsia="Amiri" w:cs="Amiri"/>
          <w:color w:val="111111"/>
          <w:sz w:val="28"/>
          <w:sz w:val="28"/>
          <w:szCs w:val="28"/>
          <w:rtl w:val="true"/>
          <w:lang w:bidi="ar-SA"/>
        </w:rPr>
        <w:t>بأنّ المقصود الأصلي من النكاح الدائم هو التناسل والتوالد، وهو متوقّفٌ على الدخول والافتضاض، فاشتراط عدم الدخول منافٍ لمقتضى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الأصلي في النكاح الدائم وإنْكان غالباً هو التناسل، لكنّه ليس المقصود منه دائماً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المخالف لمقتضى العقد هو الشرط الذي يكون منافياً لما ينشأ بالعقد، وحقيقة العقد متوقّفة عليه، كما لو اشترط البيع بلا ثمن، والمقام ليس كذلك،</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مقتضى العقد هو الزوجيّة، وهي تُنشأ وتوجد، واشتراط عدم الدخول غير منافٍ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عن ابن إدريس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اشتراط عدم الوطء مخالفٌ لتصريح الكتاب والسُّنة بأنّ له الوطء إنْ شاء فيكون اشتراطه خلاف المشروع</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إنْ كان هو عدم ثبوت حقّ الوطء له شرعا، تمّ ما أُفيد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الشرط هو عدم الوطء خارجاً، فلا يكون مخالفاً، لأنّ ترك المباح أو المستحبّ لا يكون شرطه مخالفاً للمشروع، وإلّا لزم عدم صحّة اشتراط شيء سوى فعل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يظهر أنّ النظر فيما أفاده المحقّق اليزدي رحمه الله في وجه بطلان الشرط في الدائم، من أنّ صحيح محمّدبن قيس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عليٌّ عليه السلام في رجلٍ تزوّج امرأةً وأصدقته هي واشترطت عليه أنّ بيدها الجماع والطلاق،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خالفت السُّنة وولّيت حقّاً ليست بأهله</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على ذلك، وأنّ الجمع بينه وبين ما يأتي من النصوص الدالّة على جواز ذلك، يقتضي حمل تلك النصوص على المنقطع، وحمل هذا على الدائم، لأنّ الشرط في الصحيح هو ثبوت الحقّ للمرأة، وأنْ يكون بيدها الجماع، وهذا شرطٌ مخالف للمشروع قطعاً، ومحلّ الكلام اشتراط عدم الفعل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فالأظهر صحّة الشرط على القاعدة، وكذا العقد، إذ بعد فرض صحّة الشرط لا وجه لبطلان العقد، بل الأظهر هو صحّة العقد، وإنْ كان الشرط باطلاً، لما تقدّم في المسائل السابقة من أنّ الشرط الفاسد لا يفسد العقد، سيّما في باب النكاح، فراجع</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لصحّة الشرط والعقد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الواردة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سماعة،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امرأة فسألها أن تزوّجه نفسها،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اُزوّجكَ نفسي على أن تلتمس منّي ما شئتَ من نظرٍ والتماس، وتنال ما ينال الرّجل من أهله، إلّاأنّك لا تدخل فَرْجك في فرجي، وتتلذّذ بما شئتَ‌، فإنّي أخاف الفضيحة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منها إلّاما اشترط</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إسحاق بن عمّار،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تزوّج بجاريةٍ عاتق على أن لا يفتضّها، ثمّ أذِنَت له بعد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أذنت له فلا بأس</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مقتضى إطلاق منطوق الأوّل ومفهوم الثاني لزوم هذا الشرط في النكاح مطلقاً، دائماً كان أو منقطعاً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65" w:name="pg11826_114030"/>
    </w:p>
    <w:p>
      <w:pPr>
        <w:pStyle w:val="BookText"/>
        <w:rPr/>
      </w:pPr>
      <w:bookmarkEnd w:id="165"/>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تقييد إطلاقهما بما دلّ على اختصاص ذلك بالمنقطع كخبر عمّار بن مروان،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جاء إلى امرأةٍ فسألها أن تزوّجه نفسها متعةً‌،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أزوّجكَ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في خبر سماعة المتقدّم</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بأنّهمامن قبيل المُثبتين لاتنافي بينهما، فلا وجه لحمل المطلق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أفاده المحقّق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يعارض هذه النصوص صحيح ابن قيس المتقدّم، الدالّ على عدم صحّة هذا الشرط، والجمع بين الطائفتين يقتضي حمل الصحيح على النكاح الدائم، وتلك النصوص على النكاح المنقطع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هذه النصوص اشتراط عدم الدخول بها، ومورد الصحيح اشتراط أنّ بيدها الجماع، وقد عرفت أنّ الشرط في مورد نصوص الباب صحيحٌ على القاعدة، وفي مورد الصحيح باطلٌ‌، فلا تعارض بين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شرط عدم الافتضاض ولزومه، وصحّة العقد في المنقطع والدائم، فلو أذِنَت في الإفتضاض لاحقاً جاز الدخول بها، لأنّه إسقاطٌ لحقّها، وقد صرّح بالجواز في خبر إسحاق المتقدّم</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11086660_73709187"/>
      <w:bookmarkStart w:id="167" w:name="_Toc57"/>
      <w:bookmarkEnd w:id="166"/>
      <w:r>
        <w:rPr>
          <w:rtl w:val="true"/>
        </w:rPr>
        <w:t>اشتراط عدم التزويج عليها</w:t>
      </w:r>
      <w:bookmarkEnd w:id="16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اشترط أن لا يتزوّج عليها، ففيه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الشرط، وبطلانه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ومنشأهما اختلاف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لزوم هذا الشرط، كموثّق منصور بزرج، عن العبد الصالح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مواليك تزوّج امرأةً ثمّ طلّقها فبانت منه، فأراد أن يراجعها فأبت عليه إلّاأن يجعل للّه عليه أن لا يطلّقها، ولا يتزوّج عليها، فأعطاها ذلك، ثمّ بدا له في التزويج بعد ذلك، فكيف يصنع‌؟</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 وما كان يُدريه ما يقع في قلبه باللّيل والنهار، 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فليفِ للمرأة بشرطها، فإنّ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وصدر الخبر وإنْ كان يحتمل إرادة النذر أو العهد منه، ولكن ذيله قرينة على إرادة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وأظهر من ذلك في إرادة الشرط روايةً‌، هو الخبر الذي رواه الكليني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أتزوّجكَ أبداً إلّاأن تجعل لي عليك أنْ لا تطلّقني، ولا تتزوّج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الخبر</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841"/>
      </w:r>
      <w:r>
        <w:rPr>
          <w:rFonts w:ascii="Amiri" w:hAnsi="Amiri" w:eastAsia="Amiri" w:cs="Amiri"/>
          <w:color w:val="111111"/>
          <w:sz w:val="28"/>
          <w:sz w:val="28"/>
          <w:szCs w:val="28"/>
          <w:rtl w:val="true"/>
          <w:lang w:bidi="ar-SA"/>
        </w:rPr>
        <w:t>من حمل الخبر على النذر غير تامّ‌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توهم دلالته على فساد الشرط</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محمّد بن قيس،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تزوّج امرأةً وشرط لها إنْ هو تزوّج عليها امرأةً أو هجرها أو اتّخذ عليها سَريّة فهي طالق، فقضى عليه السلام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شرط اللّه قبل شرطكم، فإنْ شاء وَفّى لها بما اشترط، وإنْ شاء أمسكها واتّخذ عليها ونكح عليها</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عليه السلام في امرأةٍ تزوّجها رجلٌ وشَرَط عليها وعلى أهلها إنْ تزوّج عليها امرأةً أو هجرها أو أتى عليها سريّة فإنّها طالق‌؟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اللّه قبل شرطكم، إنْ شاء وَفّى بشرطه، وإنْ شاء أمسك امرأته، ونكح عليها وتسرّى عليها، وهجرها إنْ أتت بسبيل ذلك، قال اللّه تعالى في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فَانْكِحُوا ما طابَ لَكُمْ مِنَ اَلنِّساءِ مَثْنى وَ ثُلاثَ وَ رُباعَ‌</w:t>
      </w:r>
      <w:r>
        <w:rPr>
          <w:rFonts w:eastAsia="Amiri" w:cs="Amiri" w:ascii="Amiri" w:hAnsi="Amiri"/>
          <w:color w:val="111111"/>
          <w:sz w:val="28"/>
          <w:szCs w:val="28"/>
          <w:rtl w:val="true"/>
          <w:lang w:bidi="ar-SA"/>
        </w:rPr>
        <w:t>)</w:t>
      </w:r>
      <w:r>
        <w:rPr>
          <w:rStyle w:val="FootnoteAnchor"/>
          <w:rtl w:val="true"/>
        </w:rPr>
        <w:footnoteReference w:id="843"/>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مَلَكَتْ أَيْمانُكُمْ‌</w:t>
      </w:r>
      <w:r>
        <w:rPr>
          <w:rFonts w:eastAsia="Amiri" w:cs="Amiri" w:ascii="Amiri" w:hAnsi="Amiri"/>
          <w:color w:val="111111"/>
          <w:sz w:val="28"/>
          <w:szCs w:val="28"/>
          <w:rtl w:val="true"/>
          <w:lang w:bidi="ar-SA"/>
        </w:rPr>
        <w:t>)</w:t>
      </w:r>
      <w:r>
        <w:rPr>
          <w:rStyle w:val="FootnoteAnchor"/>
          <w:rtl w:val="true"/>
        </w:rPr>
        <w:footnoteReference w:id="8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اَللاّتِي تَخافُونَ نُشُوزَهُنَّ‌</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حمّادة اُخت أبي عُبيدة الحَذّاء،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رجلٍ تزوّج امرأةً وشرط لها أن لا يتزوّج عليها، ورضيت أنّ ذلك مَهرها؟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شرطٌ فاسدٌ لا يكون النكاح إلّاعلى درهمٍ أو درهمين</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168" w:name="pg11826_114033"/>
    </w:p>
    <w:p>
      <w:pPr>
        <w:pStyle w:val="BookText"/>
        <w:rPr/>
      </w:pPr>
      <w:bookmarkEnd w:id="16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الحقّ عدم ارتباط الطائفة الثانية بالمسألة المتنازع فيها، فإنّ الأخير منها في ما لو جعل هذا الشرط مَهراً لها، ولذا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النكاح إلّا على درهم أو درهمين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والشرط في الأولين ليس هو عدم التزويج وعدم الهَجر والتسرية، بل الظاهر منهما كون الشرط خصوص الجزاء، وهو صيرورتها طالقاً إنْ تزوّج عليها، أو تسرّى عليها أو هَجَرها، ولا أقلّ من كونه مجموع الشرطوالجزاء، لا خصوص الشرط وهذا واضحٌ‌، ولا ينافيه ما في ذيلها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شاء وَفّى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به إنْ شاء طلّقها، كما يشهد به قوله عليه السلام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شاء أمسكها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قرينةٌ على إرادة التطليق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وَفّى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فلا معارض للخبر الدالّ على الجواز، مضافاً إلى كونه شرطاً سائغاً، لأنّه يشترط ترك المباح، وهذا جائزٌ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اشترط أن لايكون له حقّ في التزويج، كان ذلك مخالفاً للكتاب والسُّنة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يظهر ما في كلمات القوم</w:t>
      </w:r>
      <w:r>
        <w:rPr>
          <w:rStyle w:val="FootnoteAnchor"/>
          <w:rtl w:val="true"/>
        </w:rPr>
        <w:footnoteReference w:id="848"/>
      </w:r>
      <w:r>
        <w:rPr>
          <w:rFonts w:ascii="Amiri" w:hAnsi="Amiri" w:eastAsia="Amiri" w:cs="Amiri"/>
          <w:color w:val="111111"/>
          <w:sz w:val="28"/>
          <w:sz w:val="28"/>
          <w:szCs w:val="28"/>
          <w:rtl w:val="true"/>
          <w:lang w:bidi="ar-SA"/>
        </w:rPr>
        <w:t>في المقام، كما يظهر حكم ما لو اشترط عليها أنْ لا يُطلّقها، ولكن إنْ تزوّج عليها أو طلّقها صَحّ ذلك، وإن أثِمَ‌، إذ غاية ما يثبت بالشرط عدم جواز ذلك، والحرمة أعمّ من الفساد</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11086662_73709187"/>
      <w:bookmarkStart w:id="170" w:name="_Toc58"/>
      <w:bookmarkEnd w:id="169"/>
      <w:r>
        <w:rPr>
          <w:rtl w:val="true"/>
        </w:rPr>
        <w:t>اشتراط تسليم المَهر في أجل</w:t>
      </w:r>
      <w:bookmarkEnd w:id="170"/>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اشترط تسليم المَهر في أجلٍ‌، فإنْ لم يُسلّمه كان العقد باطلاً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w:t>
      </w:r>
      <w:r>
        <w:rPr>
          <w:rStyle w:val="FootnoteAnchor"/>
          <w:rtl w:val="true"/>
        </w:rPr>
        <w:footnoteReference w:id="849"/>
      </w:r>
      <w:r>
        <w:rPr>
          <w:rFonts w:ascii="Amiri" w:hAnsi="Amiri" w:eastAsia="Amiri" w:cs="Amiri"/>
          <w:color w:val="111111"/>
          <w:sz w:val="28"/>
          <w:sz w:val="28"/>
          <w:szCs w:val="28"/>
          <w:rtl w:val="true"/>
          <w:lang w:bidi="ar-SA"/>
        </w:rPr>
        <w:t xml:space="preserve">بين الأصحاب صحّة العقد والمَهر، وبطلان الشرط، والأصل </w:t>
      </w:r>
    </w:p>
    <w:p>
      <w:pPr>
        <w:pStyle w:val="BookText"/>
        <w:rPr/>
      </w:pPr>
      <w:r>
        <w:rPr>
          <w:rFonts w:ascii="Amiri" w:hAnsi="Amiri" w:eastAsia="Amiri" w:cs="Amiri"/>
          <w:color w:val="111111"/>
          <w:sz w:val="28"/>
          <w:sz w:val="28"/>
          <w:szCs w:val="28"/>
          <w:rtl w:val="true"/>
          <w:lang w:bidi="ar-SA"/>
        </w:rPr>
        <w:t>في ذلك صحيح محمّد بن قيس،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يتزوّج المرأة إلى أجلٍ مُسمّى، فإنْ جاء بصداقها إلى أجلٍ مُسمّى فهي إمرأته، وإنْ لم يأتِ بصداقها إلى الأجل، فليس له عليها سبيل، وذلك شرطهم بينهم حين أنكحوه‌؟</w:t>
      </w:r>
    </w:p>
    <w:p>
      <w:pPr>
        <w:pStyle w:val="BookText"/>
        <w:rPr/>
      </w:pPr>
      <w:r>
        <w:rPr>
          <w:rFonts w:ascii="Amiri" w:hAnsi="Amiri" w:eastAsia="Amiri" w:cs="Amiri"/>
          <w:color w:val="111111"/>
          <w:sz w:val="28"/>
          <w:sz w:val="28"/>
          <w:szCs w:val="28"/>
          <w:rtl w:val="true"/>
          <w:lang w:bidi="ar-SA"/>
        </w:rPr>
        <w:t>فقضى عليه السلام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بيده بُضع إمرأته وأحبط شرطهم</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القاعدة وإنْ كان بطلان العقد من جهة عدم كونه إنشاء للزوجيّة الدائمة، بل للزوجيّة إلى أمدٍ إنْ لم يأتِ بالصِّداق، ولا للنكاح المنقطع لعدم تعيين الأجل، ولكن دلّ النصّ الخاص على صحّة العقد والمَهر، وبطلان الشرط، وعمل به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خيار الشرط للزّوج، وقد تقدّم الكلام</w:t>
      </w:r>
      <w:r>
        <w:rPr>
          <w:rStyle w:val="FootnoteAnchor"/>
          <w:rtl w:val="true"/>
        </w:rPr>
        <w:footnoteReference w:id="851"/>
      </w:r>
      <w:r>
        <w:rPr>
          <w:rFonts w:ascii="Amiri" w:hAnsi="Amiri" w:eastAsia="Amiri" w:cs="Amiri"/>
          <w:color w:val="111111"/>
          <w:sz w:val="28"/>
          <w:sz w:val="28"/>
          <w:szCs w:val="28"/>
          <w:rtl w:val="true"/>
          <w:lang w:bidi="ar-SA"/>
        </w:rPr>
        <w:t>فيه مفصّلاً، وعرفت أنّ الأظهر بطلان الشرط وإبطاله العقد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bookmarkStart w:id="171" w:name="pg11826_114035"/>
    </w:p>
    <w:p>
      <w:pPr>
        <w:pStyle w:val="Heading3"/>
        <w:numPr>
          <w:ilvl w:val="2"/>
          <w:numId w:val="1"/>
        </w:numPr>
        <w:rPr/>
      </w:pPr>
      <w:bookmarkStart w:id="172" w:name="__RefHeading___Toc11086664_73709187"/>
      <w:bookmarkStart w:id="173" w:name="_Toc59"/>
      <w:bookmarkEnd w:id="171"/>
      <w:bookmarkEnd w:id="172"/>
      <w:r>
        <w:rPr>
          <w:rtl w:val="true"/>
        </w:rPr>
        <w:t>في التنازع</w:t>
      </w:r>
      <w:r>
        <w:rPr>
          <w:rtl w:val="true"/>
        </w:rPr>
        <w:t xml:space="preserve">: </w:t>
      </w:r>
      <w:r>
        <w:rPr>
          <w:rtl w:val="true"/>
        </w:rPr>
        <w:t>لو اختلفا في أصل المَهر</w:t>
      </w:r>
      <w:bookmarkEnd w:id="173"/>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التنازع، وفيه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اختلفا في أصل استحقاق المَهر وعدمه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ذلك قبل الدخول، فلا إشكال ولا كلام في أنّ القول قول الزّوج مع يمينه، لأصالة عدم فرضه في العقد، وأصالة براءة ذمّته عن المَهر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بعد الدخول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فالمشهور</w:t>
      </w:r>
      <w:r>
        <w:rPr>
          <w:rStyle w:val="FootnoteAnchor"/>
          <w:rtl w:val="true"/>
        </w:rPr>
        <w:footnoteReference w:id="852"/>
      </w:r>
      <w:r>
        <w:rPr>
          <w:rFonts w:ascii="Amiri" w:hAnsi="Amiri" w:eastAsia="Amiri" w:cs="Amiri"/>
          <w:color w:val="111111"/>
          <w:sz w:val="28"/>
          <w:sz w:val="28"/>
          <w:szCs w:val="28"/>
          <w:rtl w:val="true"/>
          <w:lang w:bidi="ar-SA"/>
        </w:rPr>
        <w:t>بين الأصحاب على ما حُكي أنّ القول قوله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 الاختلاف في أصل المَهر بعد الدخول، يستفسر هل سَمّى أو لا؟ فإنْ ذكر تسميته كان القول قوله مع اليمين، وإن ذكر عدمها، لزم مَهر المثل، وإنْ لم يجب بشيء حُبس حتّى يتبيّن</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إنْ أنكر التسمية صُدّق باليمين، لكن يثبت عليه قبل الدخول مَهر المثل</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أنْ يقال إنّ إنكاره استحقاق المَهر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لأجل ادّعائه أنّ المَهر كان دَيناً له في ذمّتها، أو عيناً له في يدها، أو في يده، وقد تلفت من غير تقصير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لأجل ادّعائه أنّه أعطاها المَهر قبل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لأجل ادّعائه بطلان العقد، وعلم المرأة بذلك، فهي بغيّة، ولا مَهر لِبَغيّ‌</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لادّعائه أنّ المَهر كان شيئاً قليلاً أعطاه إيّاها، وهي تعترف بأخذه، ولكن تدّعي كون المَهر المُسمّى أزيد من ذلك، أو تدّعي أنّ العقد كان بالتفويض، فالثابت بالدخول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لادّعائه أنّ التزويج كان في حال صغره، وأنّ المَهر كان في ذمّة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 كانت الدعوى 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قول الزّوج مع يمينه، لأصالة البراءة، وعدم اشتغال ذمّته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المُدّعى كون المَهر ديناً في ذمّة الزّوج، والزّوج يدّعي أنّ له في ذمّتها بمقدار ذلك، فذمّته ساقطة بالتهاتر، فيمكن إجراء استصحاب بقاء اشتغال الذّمة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 المستصحب دائرٌ بين ما هو مقطوع الارتفاع، وما هو مشكوك فيه، فلا يجري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الزّوجة إنْ لم تُسلّم اشتغال ذمّتها له ولذلك تدّعي المَهر، فنفس ذلك الثابت يُستصحب</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إنْكانت مدّعية أنّ المَهر كان أزيد من ذلك، فالمقدار الثابت سقط بالتهاتر، وبالنسبة إلى الزائد يكون الزّوج منكراً والأصل 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التهاتر إنْ كان متفرّعاً على اشتغال ذمّة كلّ منهما بمثل ما اشتغلت به ذمّة الآخر، كان ما أُفيد تامّاً، ولكن إنْ كان مدّعي الزّوج أنّ نفس ما له في ذمّتها جُعلت مَهراً، أو قلنا في التهاتر إنّ الدّين لا يستقرّ في ذمّة أحدالطرفين في ما كان ذمّة الطرف الآخر مشغولة به من قَبلُ‌، فلايتمّ كما لايخفى‌، إذ لاعلم باشتغال الذّمة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الدعوى على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قول الزّوج أيضاً للنصوص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الحسن بن زياد،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الرّجل بامراته ثمّ ادّعت المَهر، وقال قد أعطيتُك، فعليها البيّنة، وعليه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الرحمن بن الحجّاج، عنه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أُهديت إليه ودخلت بيته، وطلبت بعد ذلك، فلا شيء لها، إنّه كثيرٌ لها أن يستحلف باللّه ما لها قِبَله من صداقها قليلٌ ولا كثير</w:t>
      </w:r>
      <w:r>
        <w:rPr>
          <w:rFonts w:eastAsia="Amiri" w:cs="Amiri" w:ascii="Amiri" w:hAnsi="Amiri"/>
          <w:color w:val="111111"/>
          <w:sz w:val="28"/>
          <w:szCs w:val="28"/>
          <w:rtl w:val="true"/>
          <w:lang w:bidi="ar-SA"/>
        </w:rPr>
        <w:t>»</w:t>
      </w:r>
      <w:r>
        <w:rPr>
          <w:rStyle w:val="FootnoteAnchor"/>
          <w:rtl w:val="true"/>
        </w:rPr>
        <w:footnoteReference w:id="8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Style w:val="FootnoteAnchor"/>
          <w:rtl w:val="true"/>
        </w:rPr>
        <w:footnoteReference w:id="857"/>
      </w:r>
      <w:r>
        <w:rPr>
          <w:rFonts w:ascii="Amiri" w:hAnsi="Amiri" w:eastAsia="Amiri" w:cs="Amiri"/>
          <w:color w:val="111111"/>
          <w:sz w:val="28"/>
          <w:sz w:val="28"/>
          <w:szCs w:val="28"/>
          <w:rtl w:val="true"/>
          <w:lang w:bidi="ar-SA"/>
        </w:rPr>
        <w:t>من النصوص، وقد تقدّمت في مسألة عدم سقوط المَهر بالدخول، وقلنا إنّ هذه النصوص محمولة على صورة الدعوى، فراجع تلك المسألة</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كانت الدعوى على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قول الزّوجة، لأصالة عدم العلم، وأصالة الصحّة في فعل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الدعوى على الوجه الرابع</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ادّعت المرأة أنّ المَهر سُمّي في العقد، ولكن كان أكثر من ما أعطاها الزّوج، فالقول قول الزّوج لأصالة عدم الزائد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bookmarkStart w:id="174" w:name="pg11826_114038"/>
    </w:p>
    <w:p>
      <w:pPr>
        <w:pStyle w:val="BookText"/>
        <w:rPr/>
      </w:pPr>
      <w:bookmarkEnd w:id="174"/>
      <w:r>
        <w:rPr>
          <w:rFonts w:ascii="Amiri" w:hAnsi="Amiri" w:eastAsia="Amiri" w:cs="Amiri"/>
          <w:color w:val="111111"/>
          <w:sz w:val="28"/>
          <w:sz w:val="28"/>
          <w:szCs w:val="28"/>
          <w:rtl w:val="true"/>
          <w:lang w:bidi="ar-SA"/>
        </w:rPr>
        <w:t>والقولُ قولُ الزّوج في قدر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ادّعت التفويض، فالقول قولها، لأنّ استصحاب عدم التسمية في العقد، بضميمة ما دلّ على ثبوت مَهر المثل بالدخول، يقتضي اشتغال ذمّته بمهر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الدعوى على 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قول الزّوج أيضاً، لأصالة عدم اشتغال ذمّته لها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أغلب الفروض يكون القول قول الزّوج، وأنّ ما أفاده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859"/>
      </w:r>
      <w:r>
        <w:rPr>
          <w:rFonts w:ascii="Amiri" w:hAnsi="Amiri" w:eastAsia="Amiri" w:cs="Amiri"/>
          <w:color w:val="111111"/>
          <w:sz w:val="28"/>
          <w:sz w:val="28"/>
          <w:szCs w:val="28"/>
          <w:rtl w:val="true"/>
          <w:lang w:bidi="ar-SA"/>
        </w:rPr>
        <w:t>تامٌّ‌، إلّاما ذكره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الحبس حتّى يتبيّن إنْ 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ما أفاده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860"/>
      </w:r>
      <w:r>
        <w:rPr>
          <w:rFonts w:ascii="Amiri" w:hAnsi="Amiri" w:eastAsia="Amiri" w:cs="Amiri"/>
          <w:color w:val="111111"/>
          <w:sz w:val="28"/>
          <w:sz w:val="28"/>
          <w:szCs w:val="28"/>
          <w:rtl w:val="true"/>
          <w:lang w:bidi="ar-SA"/>
        </w:rPr>
        <w:t>تامٌّ فتدبّر</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11086666_73709187"/>
      <w:bookmarkStart w:id="176" w:name="_Toc60"/>
      <w:bookmarkEnd w:id="175"/>
      <w:r>
        <w:rPr>
          <w:rtl w:val="true"/>
        </w:rPr>
        <w:t>حكمُ ما لو اختَلفا في قدر المَهر</w:t>
      </w:r>
      <w:bookmarkEnd w:id="176"/>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اتّفقا على ثبوت المَهر في ذمّة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الاختلاف في المقدار، بأن ادّعت الزّوجة قدراً زائداً عمّا يقرّ به الزّوج، فالمشهور بين الأصحاب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قول الزّوج في قَدَر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كالمجمع عليه، بل ربما حكاه بعضهم</w:t>
      </w:r>
      <w:r>
        <w:rPr>
          <w:rFonts w:eastAsia="Amiri" w:cs="Amiri" w:ascii="Amiri" w:hAnsi="Amiri"/>
          <w:color w:val="111111"/>
          <w:sz w:val="28"/>
          <w:szCs w:val="28"/>
          <w:rtl w:val="true"/>
          <w:lang w:bidi="ar-SA"/>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أصالة البراءة عن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أبي عُبيدة، عن الإمام </w:t>
      </w:r>
    </w:p>
    <w:p>
      <w:pPr>
        <w:pStyle w:val="BookText"/>
        <w:rPr/>
      </w:pP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تزوّج امرأةً فلم يدخل بها، فادّعت أنّ صداقها مائة دينار، وذكر الزّوج أنّ صداقها خمسون ديناراً، وليس لها بيّنة على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الزّوج مع يمينه</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إطلاق الصحيح، عدم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ما إذا أطلقا الدعوى بأنْ ادّعت الزّوجة أنّ مَهرها مائة دينار، وادّعى الزّوج أنّه خمسون ديناراً، من غير أنْ تدّعي هي تسمية الأكثر، وهو تسمية الأقلّ‌، أو يتّفقا على عدم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ما إذا ادّعت الزّوجة تسمية الأكثر، وهو تسمية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على الحكم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إطلاق الدّعوى كما يحتمل كونه بطريق التسمية، يحتمل كونه عِوض البُضع المحترم، وعِوضه مطلقاً مَهرُ المثل، وإنّما يتعيّن غيره بالتسمية، ومقتضى الأصل عدم التسمية، وهذا الأصل مقدّمٌ على 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يحتمل ادّعاء الزّوجة عدم التسمية، فإنّه مع عدمه لا تستحقّ المَهر إلّابالدخول، فلا محالة يكونان متوافقين على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الإيراد عليه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كلّاً منهما يدّعي شيئاً ينكره الآخر، ومقتضى ذلك القول بالتحالف</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التحالف إنّما يكون فيما إذا لم يتّفقا على شيء، وفي المقام يتّفقان على استحقاق الأقلّ‌، فالزّوجة غير منكرة، بل هي تَدّعي استحقاقها الزائد، والزّوج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أنكره بعد الدخول، فالوجه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منكراً لذلك، ومجرّد كونها منكرة لوقوع العقد على الأقلّ‌، لا يوجبُ كونها منكرة يتوجّه إليها الحلف، لعدم رجوع دعوى الزّوج وقوع العقد على الأقلّ إلى أمرٍ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والدّعوى في خصوصيّة العقد ملغاةٌ في هذا المقام، وإنّما المسموع ما هو اللّازم لهذه الدعوى من الاختلاف في الدّين من حيث كونه ديناً زيادةً ونقيصة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ذكرناه يظهر أنّ القول قول الزّوج مع يمينه، حتّى إذا كان الاختلاف في القدر بعد الدخول، لأصالة البراءة، ولإطلاق صحيح أبي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فرض الدخول يتصوّر اختلافهما في القدر على نحوين 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يتّفقا على عدم التسمية، وأنّه بالدخول تستحقّ الزّوجة مَهر المثل، ولكن المرأة تدّعي أنّ قبيلتها وعشيرتها كلّهم شرفاء، فيكون مَهر مثلها مائة دينار مثلاً، والزّوج يدّعي أنّ قبيلتها من الرعايا فيكون مَهر مثلها خمسين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تقديم قول الزّوج لأصالة البراءة عن الزائد، دون صحيح أبي عُبيدة، لأنّه لا يشمل هذه الصورة كما لايخفى‌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يختلفا في التسمية وعدمها، والزّوج يدّعي التسمية بشيءٍ قليل، والزّوجة تدّعي عدم التسمية، وأنّها بالدخول تستحقّ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في هذه الصورة تقديم قول الزّوجة، لأصالة عدم التسمية، وهي مقدّمة على أصالة البراءة، وإلى هذا نظر المصنّف رحمه الله حيث قال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أنكره بعد الدخول، فالوجه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أنكر الزّوج القدر الزائد التي تدّعيه المرأة</w:t>
      </w:r>
      <w:r>
        <w:rPr>
          <w:rFonts w:eastAsia="Amiri" w:cs="Amiri" w:ascii="Amiri" w:hAnsi="Amiri"/>
          <w:color w:val="111111"/>
          <w:sz w:val="28"/>
          <w:szCs w:val="28"/>
          <w:rtl w:val="true"/>
          <w:lang w:bidi="ar-SA"/>
        </w:rPr>
        <w:t xml:space="preserve">. </w:t>
      </w:r>
      <w:bookmarkStart w:id="177" w:name="pg11826_114041"/>
    </w:p>
    <w:p>
      <w:pPr>
        <w:pStyle w:val="BookText"/>
        <w:rPr/>
      </w:pPr>
      <w:bookmarkEnd w:id="177"/>
      <w:r>
        <w:rPr>
          <w:rFonts w:ascii="Amiri" w:hAnsi="Amiri" w:eastAsia="Amiri" w:cs="Amiri"/>
          <w:color w:val="111111"/>
          <w:sz w:val="28"/>
          <w:sz w:val="28"/>
          <w:szCs w:val="28"/>
          <w:rtl w:val="true"/>
          <w:lang w:bidi="ar-SA"/>
        </w:rPr>
        <w:t>هذا كلّه إذا كان الاختلاف في قَدَر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الاختلاف في وصفه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المختلف فيه وصف الصِّحة، فالقول قول مدّعيه، لموافقة قوله لأصالة الصحّة إنْ قلنا بأنّ الجهالة مطلقاً موجبة لبطلان المَهر، وكان مدّعي عدم اشتراط وصف الصحّة مدّعياً أنّ المَهر هو الأعمّ من الصحيح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وإنْقلنا بعدم مبطليّة الجهالة، أو ادّعى الآخر أنّ العقد وقع على غير الصحيح، فحكمه حكم من ادّعى وصفاً موجباً لزيادة الماليّة، وهو تقديم قول الزّوج المنكِر لأخذ الوصف الموجب لرفع المبلغ في المَهر لأصالة البراءة عن الزائد</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11086668_73709187"/>
      <w:bookmarkStart w:id="179" w:name="_Toc61"/>
      <w:bookmarkEnd w:id="178"/>
      <w:r>
        <w:rPr>
          <w:rtl w:val="true"/>
        </w:rPr>
        <w:t>حكم ما لو اختلفا في الدخول</w:t>
      </w:r>
      <w:bookmarkEnd w:id="179"/>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إذااتّفقا في قَدَر المَهر ووصفه، ولكن المرأة تدّعي الدخول و استحقاق تمام المَهر، والزّوج يدّعي عدمه، وأنّها لاتستحقّبالطلاق إلّانصف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ذلك بعد خلوته بها خلوة خالية عن موانع الوقاع، فالقول قولها، لما تقدّم في 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يستقرّ به المَهر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النصوص الدالّة على استقراره بالخلوة، محمولة على صورة الدعوى</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نظر الشيخ في التهذيبين</w:t>
      </w:r>
      <w:r>
        <w:rPr>
          <w:rStyle w:val="FootnoteAnchor"/>
          <w:rtl w:val="true"/>
        </w:rPr>
        <w:footnoteReference w:id="864"/>
      </w:r>
      <w:r>
        <w:rPr>
          <w:rFonts w:ascii="Amiri" w:hAnsi="Amiri" w:eastAsia="Amiri" w:cs="Amiri"/>
          <w:color w:val="111111"/>
          <w:sz w:val="28"/>
          <w:sz w:val="28"/>
          <w:szCs w:val="28"/>
          <w:rtl w:val="true"/>
          <w:lang w:bidi="ar-SA"/>
        </w:rPr>
        <w:t>وغيره</w:t>
      </w:r>
      <w:r>
        <w:rPr>
          <w:rStyle w:val="FootnoteAnchor"/>
          <w:rtl w:val="true"/>
        </w:rPr>
        <w:footnoteReference w:id="865"/>
      </w:r>
      <w:r>
        <w:rPr>
          <w:rFonts w:ascii="Amiri" w:hAnsi="Amiri" w:eastAsia="Amiri" w:cs="Amiri"/>
          <w:color w:val="111111"/>
          <w:sz w:val="28"/>
          <w:sz w:val="28"/>
          <w:szCs w:val="28"/>
          <w:rtl w:val="true"/>
          <w:lang w:bidi="ar-SA"/>
        </w:rPr>
        <w:t xml:space="preserve">ممّن قال في هذه الصورة بأنّ القول قول المرأة بيمينها إلى ذلك، لا إلى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عملاً بشاهد </w:t>
      </w:r>
    </w:p>
    <w:p>
      <w:pPr>
        <w:pStyle w:val="BookText"/>
        <w:rPr/>
      </w:pPr>
      <w:r>
        <w:rPr>
          <w:rFonts w:ascii="Amiri" w:hAnsi="Amiri" w:eastAsia="Amiri" w:cs="Amiri"/>
          <w:color w:val="111111"/>
          <w:sz w:val="28"/>
          <w:sz w:val="28"/>
          <w:szCs w:val="28"/>
          <w:rtl w:val="true"/>
          <w:lang w:bidi="ar-SA"/>
        </w:rPr>
        <w:t>ولو ادَّعتِ المواقعة، فالقولُ قوله مع يمينه،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 في خلوته بالحلائل</w:t>
      </w:r>
      <w:r>
        <w:rPr>
          <w:rFonts w:eastAsia="Amiri" w:cs="Amiri" w:ascii="Amiri" w:hAnsi="Amiri"/>
          <w:color w:val="111111"/>
          <w:sz w:val="28"/>
          <w:szCs w:val="28"/>
          <w:rtl w:val="true"/>
          <w:lang w:bidi="ar-SA"/>
        </w:rPr>
        <w:t>)</w:t>
      </w:r>
      <w:r>
        <w:rPr>
          <w:rStyle w:val="FootnoteAnchor"/>
          <w:rtl w:val="true"/>
        </w:rPr>
        <w:footnoteReference w:id="866"/>
      </w:r>
      <w:r>
        <w:rPr>
          <w:rFonts w:ascii="Amiri" w:hAnsi="Amiri" w:eastAsia="Amiri" w:cs="Amiri"/>
          <w:color w:val="111111"/>
          <w:sz w:val="28"/>
          <w:sz w:val="28"/>
          <w:szCs w:val="28"/>
          <w:rtl w:val="true"/>
          <w:lang w:bidi="ar-SA"/>
        </w:rPr>
        <w:t>، فيكون قولها موافقاً للظاهر، إذ لا دليل على حجيّة ظهور الحال في ذلك، كي يكون صالحاً لقطع الأصل الموافق لدعوى عدم الوقاع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تكن الخلوة ثابتة،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ادّعتِ‌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الخَلوة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w:t>
      </w:r>
      <w:r>
        <w:rPr>
          <w:rStyle w:val="FootnoteAnchor"/>
          <w:rtl w:val="true"/>
        </w:rPr>
        <w:footnoteReference w:id="867"/>
      </w:r>
      <w:r>
        <w:rPr>
          <w:rFonts w:ascii="Amiri" w:hAnsi="Amiri" w:eastAsia="Amiri" w:cs="Amiri"/>
          <w:color w:val="111111"/>
          <w:sz w:val="28"/>
          <w:sz w:val="28"/>
          <w:szCs w:val="28"/>
          <w:rtl w:val="true"/>
          <w:lang w:bidi="ar-SA"/>
        </w:rPr>
        <w:t>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قوله 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المواقعة، فهو منكرٌ لما تدّعيه المرأة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المصنّف التردّد في الحكم،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نظره إلى الإشكال في إطلاق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القول قولها مع الخلوة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إذا كانت بِكْراً قبل العقد، فإنّه حينئذٍ ينظر إليها من يوثق بها من النساء، فإنْ كانت البَكارة زائلة، فالقول قولها، وإنْ احتمل أنّها أزالت البكارة بإصبعها بعدما اُدخلت عليه، لصحيح زرارة،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جارية لم تُدرك لا يجامع مثلها، أو تزوّج رتقاء فاُدخلت عليه فَطَلّقها ساعة اُدخلت عليه‌؟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هاتان ينظر إليهنّ من يوثق به من النساء، فإنْ كُن كما دخلن عليه فإنّ لها نصف الصداق الذي فُرِض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مفهومه أنّه إذا كانت البكارة زائلة، فلها تمام الصداق</w:t>
      </w:r>
      <w:r>
        <w:rPr>
          <w:rFonts w:eastAsia="Amiri" w:cs="Amiri" w:ascii="Amiri" w:hAnsi="Amiri"/>
          <w:color w:val="111111"/>
          <w:sz w:val="28"/>
          <w:szCs w:val="28"/>
          <w:rtl w:val="true"/>
          <w:lang w:bidi="ar-SA"/>
        </w:rPr>
        <w:t>.</w:t>
      </w:r>
      <w:bookmarkStart w:id="180" w:name="pg11826_114043"/>
    </w:p>
    <w:p>
      <w:pPr>
        <w:pStyle w:val="BookText"/>
        <w:rPr/>
      </w:pPr>
      <w:bookmarkEnd w:id="180"/>
      <w:r>
        <w:rPr>
          <w:rFonts w:ascii="Amiri" w:hAnsi="Amiri" w:eastAsia="Amiri" w:cs="Amiri"/>
          <w:color w:val="111111"/>
          <w:sz w:val="28"/>
          <w:sz w:val="28"/>
          <w:szCs w:val="28"/>
          <w:rtl w:val="true"/>
          <w:lang w:bidi="ar-SA"/>
        </w:rPr>
        <w:t>ولو زوّج الأب الصغير، ضَمِن المَهر مع فقره</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11086670_73709187"/>
      <w:bookmarkStart w:id="182" w:name="_Toc62"/>
      <w:bookmarkEnd w:id="181"/>
      <w:r>
        <w:rPr>
          <w:rtl w:val="true"/>
        </w:rPr>
        <w:t>ضمان الأب المزوّج المَهر عن ولده الصغير</w:t>
      </w:r>
      <w:bookmarkEnd w:id="182"/>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زوّج الأبُ الصغيرَ، ضَمِن المَهر مع فقره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المَهر في عهدة الوالد، إنْ لم يكن للولد مالٌ‌، كما هو المشهور</w:t>
      </w:r>
      <w:r>
        <w:rPr>
          <w:rStyle w:val="FootnoteAnchor"/>
          <w:rtl w:val="true"/>
        </w:rPr>
        <w:footnoteReference w:id="869"/>
      </w:r>
      <w:r>
        <w:rPr>
          <w:rFonts w:ascii="Amiri" w:hAnsi="Amiri" w:eastAsia="Amiri" w:cs="Amiri"/>
          <w:color w:val="111111"/>
          <w:sz w:val="28"/>
          <w:sz w:val="28"/>
          <w:szCs w:val="28"/>
          <w:rtl w:val="true"/>
          <w:lang w:bidi="ar-SA"/>
        </w:rPr>
        <w:t>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بيننا، بل الإجماع بقسميه عليه</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اتفاقاً منّا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87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87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87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الفضل بن عبد الملك،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يزوّج ابنه وهو صغير؟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طلاق الأب‌؟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الصِّداق‌؟</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الأب إنْ كان ضمنه لهم، وإنْ لم يكن ضمنه فهو على الغلام، إلّاأن </w:t>
      </w:r>
    </w:p>
    <w:p>
      <w:pPr>
        <w:pStyle w:val="BookText"/>
        <w:rPr/>
      </w:pPr>
      <w:r>
        <w:rPr>
          <w:rFonts w:ascii="Amiri" w:hAnsi="Amiri" w:eastAsia="Amiri" w:cs="Amiri"/>
          <w:color w:val="111111"/>
          <w:sz w:val="28"/>
          <w:sz w:val="28"/>
          <w:szCs w:val="28"/>
          <w:rtl w:val="true"/>
          <w:lang w:bidi="ar-SA"/>
        </w:rPr>
        <w:t>لايكون للغلام مالٌ‌، فهو ضامنٌ له وإنْ لم يكن ضمن</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وصفنا الخبر بالصحّة تبعاً 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7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878"/>
      </w:r>
      <w:r>
        <w:rPr>
          <w:rFonts w:ascii="Amiri" w:hAnsi="Amiri" w:eastAsia="Amiri" w:cs="Amiri"/>
          <w:color w:val="111111"/>
          <w:sz w:val="28"/>
          <w:sz w:val="28"/>
          <w:szCs w:val="28"/>
          <w:rtl w:val="true"/>
          <w:lang w:bidi="ar-SA"/>
        </w:rPr>
        <w:t>، وإلّا ففي سنده عبد اللّه بن محمّد، وهو وإن ورد التصريح في كتب الرّجال بأنّه يعتمد على خبره، لكن مجرّد ذلك لايكفي في توصيف الخبر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طريقه أيضاً عليّ بن الحَكَم</w:t>
      </w:r>
      <w:r>
        <w:rPr>
          <w:rStyle w:val="FootnoteAnchor"/>
          <w:rtl w:val="true"/>
        </w:rPr>
        <w:footnoteReference w:id="879"/>
      </w:r>
      <w:r>
        <w:rPr>
          <w:rFonts w:ascii="Amiri" w:hAnsi="Amiri" w:eastAsia="Amiri" w:cs="Amiri"/>
          <w:color w:val="111111"/>
          <w:sz w:val="28"/>
          <w:sz w:val="28"/>
          <w:szCs w:val="28"/>
          <w:rtl w:val="true"/>
          <w:lang w:bidi="ar-SA"/>
        </w:rPr>
        <w:t>، فالأولى التعبير بالحَسَن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الخبر 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r>
        <w:rPr>
          <w:rStyle w:val="FootnoteAnchor"/>
          <w:rtl w:val="true"/>
        </w:rPr>
        <w:footnoteReference w:id="880"/>
      </w:r>
      <w:r>
        <w:rPr>
          <w:rFonts w:ascii="Amiri" w:hAnsi="Amiri" w:eastAsia="Amiri" w:cs="Amiri"/>
          <w:color w:val="111111"/>
          <w:sz w:val="28"/>
          <w:sz w:val="28"/>
          <w:szCs w:val="28"/>
          <w:rtl w:val="true"/>
          <w:lang w:bidi="ar-SA"/>
        </w:rPr>
        <w:t>مع إبدال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لا يكون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للغلام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نقلناه هو الصحيح، لأصالة عدم الزيادة، ولعدم استقامة المعنى على ما نقله المحدّث الكاشاني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عبيد بن زرارة،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يزوّج ابنه وهو صغير؟</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لابنه مالٌ فعليه المَهر، وإنْ لم يكن للابن مالٌ فالأب ضامنُ المَهر ضَمِن أو لم يضمن</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يزوّج ابنه وهو صغير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فدَخل الابن بإمراته، على مَن المَهر؛ على الأب أو على الإبن‌؟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 على الغلام، وإنْ لم يكن له شيءٌ فعلى الأب، ضمن ذلك على ابنه أو لم يضمن إذا كان هو أنكحه وهو صغير</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فيما يستفاد من هذه النصوص يتحقّق بالبحث عن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هذه النصوص أنّه إنْ كان للغلام مالٌ فالمَهر عليه، وبها يقيّد إطلاق ما دلّ على أنّ المَهر على الأب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أحدهما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 له ولد فزوّج منهم اثنين، وفرض الصداق، ثمّ مات، من أين يجب الصداق؛ من جملةِ المال أو من حصّتهما؟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المال، إنّما هو بمنزلة الدّين</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 عن الإمام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الصبيّ يزوّج الصبيّة‌؟</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أبواهما هما اللّذان زوّجاهما فنعم جائز، ولكن لهما الخيار إذا أدركا، فإنْ رضيا بذلك فإنّ المَهر على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الحذّاء الوارد في تزويج الصغيرين، حيث قال عليه السلام في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عليها تزويج الأب، ويجوز على الغلام، والمَهر على الأب للجارية</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 عن تذكرة</w:t>
      </w:r>
      <w:r>
        <w:rPr>
          <w:rStyle w:val="FootnoteAnchor"/>
          <w:rtl w:val="true"/>
        </w:rPr>
        <w:footnoteReference w:id="887"/>
      </w:r>
      <w:r>
        <w:rPr>
          <w:rFonts w:ascii="IRNazanin" w:hAnsi="IRNazanin" w:eastAsia="IRNazanin"/>
          <w:color w:val="111111"/>
          <w:sz w:val="28"/>
          <w:sz w:val="28"/>
          <w:szCs w:val="28"/>
          <w:rtl w:val="true"/>
          <w:lang w:bidi="fa-IR"/>
        </w:rPr>
        <w:t>المصنّف رحمه الله وقواعده</w:t>
      </w:r>
      <w:r>
        <w:rPr>
          <w:rStyle w:val="FootnoteAnchor"/>
          <w:rtl w:val="true"/>
        </w:rPr>
        <w:footnoteReference w:id="8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فقر الولد لو صرّح الأب بنفي الضمان، لايكون الأب ضامناً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قوله في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ظاهراً في عدم اشتراط الضمان، لا اشتراط العدم، وصورة اشتراط العدم خارجة عن النصوص، ومقتضى القاعدة حينئذٍ ضمان الولد نفسه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الشهيد الثاني رحمه الله</w:t>
      </w:r>
      <w:r>
        <w:rPr>
          <w:rStyle w:val="FootnoteAnchor"/>
          <w:rtl w:val="true"/>
        </w:rPr>
        <w:footnoteReference w:id="8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صريحاً في اشتراطعدم الضمان، لكنّه مطلق شاملٌللصورتين، أي عدم اشتراطه واشتراط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سبطه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تسليم إطلاق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عموم قوله صلى الله عليه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890"/>
      </w:r>
      <w:r>
        <w:rPr>
          <w:rFonts w:ascii="Amiri" w:hAnsi="Amiri" w:eastAsia="Amiri" w:cs="Amiri"/>
          <w:color w:val="111111"/>
          <w:sz w:val="28"/>
          <w:sz w:val="28"/>
          <w:szCs w:val="28"/>
          <w:rtl w:val="true"/>
          <w:lang w:bidi="ar-SA"/>
        </w:rPr>
        <w:t>يقتضي المصير إلى ما ذهب إليه العلّامة رحمه الله، والروايات لا تنافيها ظاهراً ولا صريحاً</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منعنا شمول إطلاق النصوص لصورة اشتراط عدم الضمان، فلا كلام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تماميّة ما أفاده المصنّف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لو سلّمنا شموله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كان ضمان الأب الذي يدلّ عليه النصوص من قبيل الحكم اللّزومي، أي لا يصحّ جعل المَهر على الابن، فلا مورد للتمسّك بعموم دليل الشرط، لأنّه مقيّدٌ بما لا يخالف الكتاب والسُّنة، وهذا الشرط خلاف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ضمان الأب إرفاقيّاً، صَحّ التمسّك بعموم دليل وجوب الوفاءبالشرط، ولا يُصغى إلى ما قيل من إنّ النسبة بين دليل الشرط ونصوص الباب هي العموم من وجه وهي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دليل الشرط يُعمل به حيثُ لا معارض له</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ارتكاب التقييد فيه ليس بأولى من العكس، بل العكس أولى؛ لاعتضاده بفتوى الفقهاء</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لحكومة دليل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من أدلّة العناوين الثانويّة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أدلّة العناوين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الحقّ هو ما أفاده المصنّف رحمه الله من عدم شمول النصوص لصورة اشتراط عدم الضمان، وظهورها في إرادة عدم اشتراط الضمان</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مقابلته بصورة اليسار المذكور فيها، أنّه إنْ ضمنه الأب كان المَهر عليه، وإلّا فعلى الغلام، وبقرينة المقابلة يكون المراد به عدم اشتراطه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الصورة وإنْ لم تكن داخلة تحت النصوص المتضمّنة للتفصيل، ولكن تشملها النصوص المطلقة الدالّة على أنّ الصداق على الأب، الظاهرة في الحكم اللّزومي التعييني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كون الضمان على الأب وإنْ تبرّأ منه، ولا يشمله دليل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يظهر ما في كلمات القوم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الضمان في المقام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الضمان المصطلح عليه، فيكون بمعنى التعهّد للمَهر بعد ثبوته في ذمّة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التعهّد للمَهر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المَهر مقابلٌ للبُضع، وكونه عِوضاً عنه، فلابدّ وأن يثبت في ذمّة من يَملك البُضع تحقيقاً للمعاوضة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وبقوله عليه السلام 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بمنزلة الدّين</w:t>
      </w:r>
      <w:r>
        <w:rPr>
          <w:rFonts w:eastAsia="Amiri" w:cs="Amiri" w:ascii="Amiri" w:hAnsi="Amiri"/>
          <w:color w:val="111111"/>
          <w:sz w:val="28"/>
          <w:szCs w:val="28"/>
          <w:rtl w:val="true"/>
          <w:lang w:bidi="ar-SA"/>
        </w:rPr>
        <w:t>»</w:t>
      </w:r>
      <w:r>
        <w:rPr>
          <w:rStyle w:val="FootnoteAnchor"/>
          <w:rtl w:val="true"/>
        </w:rPr>
        <w:footnoteReference w:id="895"/>
      </w:r>
      <w:r>
        <w:rPr>
          <w:rFonts w:ascii="Amiri" w:hAnsi="Amiri" w:eastAsia="Amiri" w:cs="Amiri"/>
          <w:color w:val="111111"/>
          <w:sz w:val="28"/>
          <w:sz w:val="28"/>
          <w:szCs w:val="28"/>
          <w:rtl w:val="true"/>
          <w:lang w:bidi="ar-SA"/>
        </w:rPr>
        <w:t>، إذ لو كان المراد بالضمان المعنى الثاني، كان نفس الدّين لا بمنزلته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الأوّل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النكاح ليس من قبيل المعاوضة كما مرّ مراراً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منها فإنّ اقتضاء المعاوضة خروج العوض عن كيس مَن مَلِك المعوّض ممنوعٌ‌، ولذلك بنينا في باب البيع على صحّة البيع لو جعل الثمن من مال شخصٍ‌، ودخل المثمن في كيس شخصٍ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ويترتّب على ما ذكرناه أنّه يصحّ في المقام أيضاً تزويج الإنسان بمَهرٍ في ذمّة الغير، أو بعينٍ شخصيّة مملوكة له، إذا أذن الغير، إنْ لم يكن إجماعٌ على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بمعنى الضمان المصطلح، غايته ثبوت المَهر في ذمّة الابن آناً مّا، وانتقاله إلى ذمّة الأب، فعلى التقديرين هو دينٌ لا بمنزلة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هو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لقولهم عليهم السلام في صحيحي محمّد</w:t>
      </w:r>
      <w:r>
        <w:rPr>
          <w:rStyle w:val="FootnoteAnchor"/>
          <w:rtl w:val="true"/>
        </w:rPr>
        <w:footnoteReference w:id="896"/>
      </w:r>
      <w:r>
        <w:rPr>
          <w:rFonts w:ascii="Amiri" w:hAnsi="Amiri" w:eastAsia="Amiri" w:cs="Amiri"/>
          <w:color w:val="111111"/>
          <w:sz w:val="28"/>
          <w:sz w:val="28"/>
          <w:szCs w:val="28"/>
          <w:rtl w:val="true"/>
          <w:lang w:bidi="ar-SA"/>
        </w:rPr>
        <w:t>، والحذّاء</w:t>
      </w:r>
      <w:r>
        <w:rPr>
          <w:rStyle w:val="FootnoteAnchor"/>
          <w:rtl w:val="true"/>
        </w:rPr>
        <w:footnoteReference w:id="897"/>
      </w:r>
      <w:r>
        <w:rPr>
          <w:rFonts w:ascii="Amiri" w:hAnsi="Amiri" w:eastAsia="Amiri" w:cs="Amiri"/>
          <w:color w:val="111111"/>
          <w:sz w:val="28"/>
          <w:sz w:val="28"/>
          <w:szCs w:val="28"/>
          <w:rtl w:val="true"/>
          <w:lang w:bidi="ar-SA"/>
        </w:rPr>
        <w:t>وخبر عليّ بن جعفر الوارد فيه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المَهرُ على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ثبوت المَهر ابتداءً في ذمّة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وقولهم في النصوص الاُخر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فالأبُ ضامنُ المَهر</w:t>
      </w:r>
      <w:r>
        <w:rPr>
          <w:rFonts w:eastAsia="Amiri" w:cs="Amiri" w:ascii="Amiri" w:hAnsi="Amiri"/>
          <w:color w:val="111111"/>
          <w:sz w:val="28"/>
          <w:szCs w:val="28"/>
          <w:rtl w:val="true"/>
          <w:lang w:bidi="ar-SA"/>
        </w:rPr>
        <w:t>»</w:t>
      </w:r>
      <w:r>
        <w:rPr>
          <w:rStyle w:val="FootnoteAnchor"/>
          <w:rtl w:val="true"/>
        </w:rPr>
        <w:footnoteReference w:id="898"/>
      </w:r>
      <w:r>
        <w:rPr>
          <w:rFonts w:ascii="Amiri" w:hAnsi="Amiri" w:eastAsia="Amiri" w:cs="Amiri"/>
          <w:color w:val="111111"/>
          <w:sz w:val="28"/>
          <w:sz w:val="28"/>
          <w:szCs w:val="28"/>
          <w:rtl w:val="true"/>
          <w:lang w:bidi="ar-SA"/>
        </w:rPr>
        <w:t>محمولٌ على إرادة التعهّد، نظير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أتلف مال الغير فهو له ضامن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لو كان الصَّبي مالكاً لبعض المَهر دون بعض، لزمه بنسبة ما يملكه، ولزم الأب الباقي، وهو جيّدٌ</w:t>
      </w:r>
      <w:r>
        <w:rPr>
          <w:rFonts w:eastAsia="Amiri" w:cs="Amiri" w:ascii="Amiri" w:hAnsi="Amiri"/>
          <w:color w:val="111111"/>
          <w:sz w:val="28"/>
          <w:szCs w:val="28"/>
          <w:rtl w:val="true"/>
          <w:lang w:bidi="ar-SA"/>
        </w:rPr>
        <w:t>)</w:t>
      </w:r>
      <w:r>
        <w:rPr>
          <w:rStyle w:val="FootnoteAnchor"/>
          <w:rtl w:val="true"/>
        </w:rPr>
        <w:footnoteReference w:id="8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يكون تمام المَهر عليه، اقتصاراً فيما خالف الأصل على المتيقّن، ولتعليق ضمان الأب على 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يكن عنده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عليّ بن جعفر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غيره</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ما أفاده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الاقتصار فيما خالف الأصل على المتيقّن لا وجه له مع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مقتضى إطلاق النصوص أنّه لو كان للابن مالٌ ولو قليل كان المَهر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بمناسبة الحكم والموضوع يقيّد إطلاقها بما إذا كان للابن مالٌ بقدر المَهر، لأنّ هذا الحكم إنّما هو لمراعاة حال المرأة، وعدم جعل مَهرهافي ذمّة الصغير إنْلم يكن له بإزائه مالٌ‌، أو لمراعاة حال الصَّبي بعدم إشغال ذمّته، مع عدم شيء له بإزائه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فالمراد من النصوص، هو عدم امتلاكه المال بقدر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عدم موردٍ لا يكونُ للابن مالٌ ولو بمقدارٍ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فلازم ذلك ثبوت المَهر في الفرض على الأب، ويبقى ما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902"/>
      </w:r>
      <w:r>
        <w:rPr>
          <w:rFonts w:ascii="Amiri" w:hAnsi="Amiri" w:eastAsia="Amiri" w:cs="Amiri"/>
          <w:color w:val="111111"/>
          <w:sz w:val="28"/>
          <w:sz w:val="28"/>
          <w:szCs w:val="28"/>
          <w:rtl w:val="true"/>
          <w:lang w:bidi="ar-SA"/>
        </w:rPr>
        <w:t>نسبته إلى المشهور بلا مدركٍ‌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العرف يفهمون ولو بعد ملاحظة مناسبة الحكم والموضوع من النصوص المتضمّنة، أنّ المَهر بجميع أجزائه على الابن لو كان له مالٌ‌، وعلى الأب لو لم يكن له مال، هو التوزيع، نظير ما ذكروه في مقابلة الجمع بالجمع، فبنسبة ما يملكه الابن يكون المَهر عليه، والباقي على الأب، وهذا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الروايات والفتاوي يقتضي ثبوت المَهر على الابن لو كان له مالٌ لا يصرف في الدّين على تقديره، كدارِ سُكنى، ودابّة ركوبٍ‌، ونحو ذلك</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 المال في النصوص إلى ما يمكن للمرأة استيفاء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مَهرها منه، وحيثُ أنّه لا يجبُ على الزّوج في الفرض صرف هذه الأشياء في أداء المَهر لو طلبته الزّوجة، بل يبقى المَهر في ذمّته إلى أن يقدر على الوفاء، كما هو مقتضى الجمع بين دليل هذه المسألة لو شمل للفرض، ودليل</w:t>
      </w:r>
      <w:r>
        <w:rPr>
          <w:rStyle w:val="FootnoteAnchor"/>
          <w:rtl w:val="true"/>
        </w:rPr>
        <w:footnoteReference w:id="903"/>
      </w:r>
      <w:r>
        <w:rPr>
          <w:rFonts w:ascii="Amiri" w:hAnsi="Amiri" w:eastAsia="Amiri" w:cs="Amiri"/>
          <w:color w:val="111111"/>
          <w:sz w:val="28"/>
          <w:sz w:val="28"/>
          <w:szCs w:val="28"/>
          <w:rtl w:val="true"/>
          <w:lang w:bidi="ar-SA"/>
        </w:rPr>
        <w:t>استثناء هذه الأشياء من الصَّرف في الدّين، فلا تشمل النصوص لما كان له مالٌ لا يُصرف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انصراف النصوص إلى صورة وجود مالٍ له يجوزُ له صرفه في الدّين، فلا يُنكر، وأمّا انصرافها إلى ما لو كان له مالٌ يجبُ صرفه في الدّين فممنوعٌ‌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عن المشهور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أدّى الأب المَهر عن الصَّبي فيما يضمن، فإنّه لا يجوز له بعده الرجوع على الابن وإنْ قصد الرجوع 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أدّاه عنه في موضع لا يضمن المَهر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فإنْكان ذلك تبرّعاً، لايكون له الرجوع إليه، وكذا لو ضمنه لا بقصد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أدّاه عنه بقصد الرجوع، أو ضمنه كذلك، فالظاهر جواز الرجوع، لعموم ما دلّ على نفوذ تصرّف الولي الإجباري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جواز الرجوع بالأداء، ورجوعه بالضمان مع قصد الرجوع به</w:t>
      </w:r>
      <w:r>
        <w:rPr>
          <w:rStyle w:val="FootnoteAnchor"/>
          <w:rtl w:val="true"/>
        </w:rPr>
        <w:footnoteReference w:id="904"/>
      </w:r>
      <w:r>
        <w:rPr>
          <w:rFonts w:ascii="Amiri" w:hAnsi="Amiri" w:eastAsia="Amiri" w:cs="Amiri"/>
          <w:color w:val="111111"/>
          <w:sz w:val="28"/>
          <w:sz w:val="28"/>
          <w:szCs w:val="28"/>
          <w:rtl w:val="true"/>
          <w:lang w:bidi="ar-SA"/>
        </w:rPr>
        <w:t>، غيرُ ظاهر الوجه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هذا الحكم بين الأب والجَدّ، لصدق الأب على الجَدّ أيضاً، سيّما في هذا الباب الذي يكون ولايته أقوى من ولاية الأب في بعض المواضع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صدق الأب عليه حقيقةً‌، ولذا يصحّ سلبه عنه، ومطلق الاستعمال أعمٌّ من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ترى‌، وقد مرّ ما يوضّح به المقام في مبحث ولاية الأب والجَدّ، فراجع</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ضمان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المعجَّل منه والمؤجّل، وإنْ زاد الأجل على زمان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بين كون النكاح فضوليّاً أجازه الأب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النكاح فضوليّاً ولم يُجزه الأب، ولا رَدّه فأجاز الابن بعد البلوغ، فالظاهر عدم الوجوب على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للأصل بعد اختصاص النصوص بغيره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ولخبر عليّ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فضوليّاً فأجازه الأب بعد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يجبُ عليه لإطلاق النصوص‌؟ أم لا يجبُ لخبر عليّ بن جعفر؟</w:t>
      </w:r>
    </w:p>
    <w:p>
      <w:pPr>
        <w:pStyle w:val="BookText"/>
        <w:rPr/>
      </w:pPr>
      <w:r>
        <w:rPr>
          <w:rFonts w:ascii="Amiri" w:hAnsi="Amiri" w:eastAsia="Amiri" w:cs="Amiri"/>
          <w:color w:val="111111"/>
          <w:sz w:val="28"/>
          <w:sz w:val="28"/>
          <w:szCs w:val="28"/>
          <w:rtl w:val="true"/>
          <w:lang w:bidi="ar-SA"/>
        </w:rPr>
        <w:t>أم يفصّل بين القول بالكشف والنقل، فعلى الأوّل يجبُ عليه، وعلى الثاني لا يجب‌؟</w:t>
      </w:r>
    </w:p>
    <w:p>
      <w:pPr>
        <w:pStyle w:val="BookText"/>
        <w:rPr/>
      </w:pPr>
      <w:r>
        <w:rPr>
          <w:rFonts w:ascii="Amiri" w:hAnsi="Amiri" w:eastAsia="Amiri" w:cs="Amiri"/>
          <w:color w:val="111111"/>
          <w:sz w:val="28"/>
          <w:sz w:val="28"/>
          <w:szCs w:val="28"/>
          <w:rtl w:val="true"/>
          <w:lang w:bidi="ar-SA"/>
        </w:rPr>
        <w:t>وجوهٌ‌، أقواها الوسط فإنّ نكاح الأب إنّما يكون بالإجازة، وهو يكون في حال البلوغ وإنْ قلنا بالكشف في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فقوله عليه السلام في خبر عليّ 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هو أنكحه وهو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بمفهومه يدلّ على عدم الوجوب عليه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لا فرق بين أنْ يكون المَهر ديناً في ذمّة الوالد أو عيناً يبذلها للمهر بها عن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ولده، وإنْ كان مورد النصوص الدّين، ولكن الظاهر تسالمهم على عدم الفرق، والقطع بإلغاء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 الأب المَهر الذي في ذمّته لإعسار الصَّبي، أو دفعه تبرّعاً عنه مع كونه موسِراً، ثمّ بلغ الصَّبي، وطلّق قبل الدخول، فهل يرجع نصف المَهر إلى الأب، أو إلى الابن كما هو المشهور</w:t>
      </w:r>
      <w:r>
        <w:rPr>
          <w:rStyle w:val="FootnoteAnchor"/>
          <w:rtl w:val="true"/>
        </w:rPr>
        <w:footnoteReference w:id="9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كما حُكي</w:t>
      </w:r>
      <w:r>
        <w:rPr>
          <w:rStyle w:val="FootnoteAnchor"/>
          <w:rtl w:val="true"/>
        </w:rPr>
        <w:footnoteReference w:id="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ينتقل لا إلى الأب ولا إلى الابن‌؟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المرأة كما تقدّم تملك المَهر بالعقد، وأنّ الطلاق قبل الدخول موجبٌ لعود نصف المَهر إلى الزّوج، وحيث أنّ النصوص المنصّفة مختصّة بما إذا كان الفارض للمَهر، والمؤدّي له هو الزّوج، وغير شاملة لما إذا كان الفارض والمؤدّي غير الزّوج، فلا يكون هذا الطلاق منصِّفاً للمَهر، فهو بتمامه باقٍ على مِلك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تلكم النصوص مطلقٌ شاملٌ له، لاحظ قوله عليه السلام في موثّق عبيد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هلكتْ أو هلكَ أو طلّقها فلها النصف</w:t>
      </w:r>
      <w:r>
        <w:rPr>
          <w:rFonts w:eastAsia="Amiri" w:cs="Amiri" w:ascii="Amiri" w:hAnsi="Amiri"/>
          <w:color w:val="111111"/>
          <w:sz w:val="28"/>
          <w:szCs w:val="28"/>
          <w:rtl w:val="true"/>
          <w:lang w:bidi="ar-SA"/>
        </w:rPr>
        <w:t>»</w:t>
      </w:r>
      <w:r>
        <w:rPr>
          <w:rStyle w:val="FootnoteAnchor"/>
          <w:rtl w:val="true"/>
        </w:rPr>
        <w:footnoteReference w:id="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فلا إشكال في رجوع النصف عن المرأة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للقول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91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911"/>
      </w:r>
      <w:r>
        <w:rPr>
          <w:rFonts w:ascii="Amiri" w:hAnsi="Amiri" w:eastAsia="Amiri" w:cs="Amiri"/>
          <w:color w:val="111111"/>
          <w:sz w:val="28"/>
          <w:sz w:val="28"/>
          <w:szCs w:val="28"/>
          <w:rtl w:val="true"/>
          <w:lang w:bidi="ar-SA"/>
        </w:rPr>
        <w:t>، وغيرهما</w:t>
      </w:r>
      <w:r>
        <w:rPr>
          <w:rStyle w:val="FootnoteAnchor"/>
          <w:rtl w:val="true"/>
        </w:rPr>
        <w:footnoteReference w:id="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بأنّ‌الطلاق</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مملّك جديدٌ للنصف، ومقتضى عموم نصوصه رجوع النصف إلى الزّوج بالطلاق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الدالّة على ملكيّة الزّوج، وكون الطلاق مملّكاً للنصف له، مختصّة بما إذا كان الفارض والمؤدّي هو الزّوج، ولا تشمل ما لو كانا غيره، ومملكيّة الطلاق للنصف لا تُنكر، إلّاأن الكلام فيمن يملك، وأنّه هل هو الزّوج أو المؤدّي للمهَر والفارض له‌؟</w:t>
      </w:r>
    </w:p>
    <w:p>
      <w:pPr>
        <w:pStyle w:val="BookText"/>
        <w:rPr/>
      </w:pPr>
      <w:r>
        <w:rPr>
          <w:rFonts w:ascii="Amiri" w:hAnsi="Amiri" w:eastAsia="Amiri" w:cs="Amiri"/>
          <w:color w:val="111111"/>
          <w:sz w:val="28"/>
          <w:sz w:val="28"/>
          <w:szCs w:val="28"/>
          <w:rtl w:val="true"/>
          <w:lang w:bidi="ar-SA"/>
        </w:rPr>
        <w:t>والاستدلال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بمنزلة الهبة، فيجري مجراها من عدم العود إلى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دعوى خالية عن الدليل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الطلاق فاسخٌ‌، ومقتضى الفسخ هو عود النصف إلى من دفعه وفاءً‌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عدم كونه فاسخاً، بل هو رافعٌ له من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لا دليل على شيء من القولين، ولذا نسب إلى بعض الأجلّة الرجوع إلى القرعة، لأنّه من قبيل المال المردّد بين شخصين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دليلاًلرجوعه إلى الابن تسالم الأصحاب عليه،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يظهر حكم ما لو أدّى الوالد المَهر عن ولده الكبير تبرّعاً، ثمّ طلّق الولد، أو أدّى الأجنبي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المَهر في ذمّة الزّوج، والأبُ ضمن عنه بمعناه المصطلح، تمّ ما ذكروه من رجوع النصف إلى الابن، للنصوص</w:t>
      </w:r>
      <w:r>
        <w:rPr>
          <w:rStyle w:val="FootnoteAnchor"/>
          <w:rtl w:val="true"/>
        </w:rPr>
        <w:footnoteReference w:id="913"/>
      </w:r>
      <w:r>
        <w:rPr>
          <w:rFonts w:ascii="Amiri" w:hAnsi="Amiri" w:eastAsia="Amiri" w:cs="Amiri"/>
          <w:color w:val="111111"/>
          <w:sz w:val="28"/>
          <w:sz w:val="28"/>
          <w:szCs w:val="28"/>
          <w:rtl w:val="true"/>
          <w:lang w:bidi="ar-SA"/>
        </w:rPr>
        <w:t>الدالّة على رجوع النصف إلى الزّوج</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الأب إنّما يضمن على نحو ضمان الابن له، فكما أنّ الابن يضمن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وللمرأة الامتناعُ قبل الدخول حتّى تقبض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بالعقد المَهر المتزلزل القابل للزوال بالطلاق لا المستقرّ، كذلك الأب يضمن المَهر المتزلزل، ومعنى تزلزل المَهر هو كونه مِلْكاً للمرأة ما لم يقع الطلاق قبل الدخول، فالطلاق وإنْ لم يكن فسخاً، لكنّه مثله في أنّه بوقوعه تزول ملكيّة المرأة عن نصف المَهر، فيعود نصفه إلى مِلْك من كان مالكاً له سابقاً، كما عن بعض الأجلّة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w:t>
      </w:r>
      <w:r>
        <w:rPr>
          <w:rStyle w:val="FootnoteAnchor"/>
          <w:rtl w:val="true"/>
        </w:rPr>
        <w:footnoteReference w:id="914"/>
      </w:r>
      <w:r>
        <w:rPr>
          <w:rFonts w:ascii="Amiri" w:hAnsi="Amiri" w:eastAsia="Amiri" w:cs="Amiri"/>
          <w:color w:val="111111"/>
          <w:sz w:val="28"/>
          <w:sz w:val="28"/>
          <w:szCs w:val="28"/>
          <w:rtl w:val="true"/>
          <w:lang w:bidi="ar-SA"/>
        </w:rPr>
        <w:t>مفصّلاً من أنّ المرأة تملك بالعقد تمام المَهر بالملكيّة المستقرّة، وأنّ الطلاق مملّكٌ جديد للنصف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وللمرأة الامتناع قبل الدخول حتّى تقبض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w:t>
      </w:r>
      <w:r>
        <w:rPr>
          <w:rStyle w:val="FootnoteAnchor"/>
          <w:rtl w:val="true"/>
        </w:rPr>
        <w:footnoteReference w:id="915"/>
      </w:r>
      <w:r>
        <w:rPr>
          <w:rFonts w:ascii="Amiri" w:hAnsi="Amiri" w:eastAsia="Amiri" w:cs="Amiri"/>
          <w:color w:val="111111"/>
          <w:sz w:val="28"/>
          <w:sz w:val="28"/>
          <w:szCs w:val="28"/>
          <w:rtl w:val="true"/>
          <w:lang w:bidi="ar-SA"/>
        </w:rPr>
        <w:t>الكلام فيه مستوفى</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83" w:name="pg11826_114056"/>
    </w:p>
    <w:p>
      <w:pPr>
        <w:pStyle w:val="BookText"/>
        <w:rPr/>
      </w:pPr>
      <w:bookmarkEnd w:id="183"/>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 والنشوز</w:t>
      </w:r>
      <w:r>
        <w:rPr>
          <w:rFonts w:eastAsia="Amiri" w:cs="Amiri" w:ascii="Amiri" w:hAnsi="Amiri"/>
          <w:color w:val="111111"/>
          <w:sz w:val="28"/>
          <w:szCs w:val="28"/>
          <w:rtl w:val="true"/>
          <w:lang w:bidi="ar-SA"/>
        </w:rPr>
        <w:t>.</w:t>
      </w:r>
    </w:p>
    <w:p>
      <w:pPr>
        <w:pStyle w:val="Heading2"/>
        <w:numPr>
          <w:ilvl w:val="1"/>
          <w:numId w:val="1"/>
        </w:numPr>
        <w:rPr/>
      </w:pPr>
      <w:bookmarkStart w:id="184" w:name="__RefHeading___Toc11086672_73709187"/>
      <w:bookmarkStart w:id="185" w:name="_Toc63"/>
      <w:bookmarkEnd w:id="184"/>
      <w:r>
        <w:rPr>
          <w:rtl w:val="true"/>
        </w:rPr>
        <w:t>الفصل الثامن</w:t>
      </w:r>
      <w:r>
        <w:rPr>
          <w:rtl w:val="true"/>
        </w:rPr>
        <w:t xml:space="preserve">: </w:t>
      </w:r>
      <w:r>
        <w:rPr>
          <w:rtl w:val="true"/>
        </w:rPr>
        <w:t>القسم والنشوز والشقاق</w:t>
      </w:r>
      <w:bookmarkEnd w:id="185"/>
    </w:p>
    <w:p>
      <w:pPr>
        <w:pStyle w:val="Heading3"/>
        <w:numPr>
          <w:ilvl w:val="2"/>
          <w:numId w:val="1"/>
        </w:numPr>
        <w:rPr/>
      </w:pPr>
      <w:bookmarkStart w:id="186" w:name="__RefHeading___Toc11086674_73709187"/>
      <w:bookmarkStart w:id="187" w:name="_Toc64"/>
      <w:bookmarkEnd w:id="186"/>
      <w:r>
        <w:rPr>
          <w:rtl w:val="true"/>
        </w:rPr>
        <w:t>اشارة</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 والنشوز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يقع في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w:t>
      </w:r>
      <w:r>
        <w:rPr>
          <w:rStyle w:val="FootnoteAnchor"/>
          <w:rtl w:val="true"/>
        </w:rPr>
        <w:footnoteReference w:id="9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قسمت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 والنصيب، والمراد في المقام قسمة اللّيالي بين الزوجات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اعتباره من كلّ منهما، ولا يترتب على تحديده بحَدٍّ جامع مانع أثرٌ كي نطول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الكلام في المقام في البحث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ولا خلاف في أنّ لكلٍّ من الزّوج والزّوجة حقوقاً واجبة ومستحبّة على الآخر، والكتاب والسُّنة المتواترة شاهدان به، وليس المقام مقام ذكرهما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أنّ القِسمة بين الزوجات من الحقوق الواجبة على الزّوج في الجملة، والآيات والنصوص الآتية تدلّ عليه، إنّما الخلاف في أنّها هل تجبُ على الزّوج ابتداءً بمجرّد العقد والتمكين كالنفقة كما هو المشهور على ما صرّح </w:t>
      </w:r>
    </w:p>
    <w:p>
      <w:pPr>
        <w:pStyle w:val="BookText"/>
        <w:rPr/>
      </w:pPr>
      <w:r>
        <w:rPr>
          <w:rFonts w:ascii="Amiri" w:hAnsi="Amiri" w:eastAsia="Amiri" w:cs="Amiri"/>
          <w:color w:val="111111"/>
          <w:sz w:val="28"/>
          <w:sz w:val="28"/>
          <w:szCs w:val="28"/>
          <w:rtl w:val="true"/>
          <w:lang w:bidi="ar-SA"/>
        </w:rPr>
        <w:t>وللزوجة دائماً ليلةٌ من أربع، وللزوجتين ليلتان، وللثلاث ثلاث،</w:t>
      </w:r>
    </w:p>
    <w:p>
      <w:pPr>
        <w:pStyle w:val="BookText"/>
        <w:rPr/>
      </w:pPr>
      <w:r>
        <w:rPr>
          <w:rFonts w:ascii="Amiri" w:hAnsi="Amiri" w:eastAsia="Amiri" w:cs="Amiri"/>
          <w:color w:val="111111"/>
          <w:sz w:val="28"/>
          <w:sz w:val="28"/>
          <w:szCs w:val="28"/>
          <w:rtl w:val="true"/>
          <w:lang w:bidi="ar-SA"/>
        </w:rPr>
        <w:t>به جماعة</w:t>
      </w:r>
      <w:r>
        <w:rPr>
          <w:rStyle w:val="FootnoteAnchor"/>
          <w:rtl w:val="true"/>
        </w:rPr>
        <w:footnoteReference w:id="91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لاتجبُ عليه حتّى يبتدئ بها، 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918"/>
      </w:r>
      <w:r>
        <w:rPr>
          <w:rFonts w:ascii="Amiri" w:hAnsi="Amiri" w:eastAsia="Amiri" w:cs="Amiri"/>
          <w:color w:val="111111"/>
          <w:sz w:val="28"/>
          <w:sz w:val="28"/>
          <w:szCs w:val="28"/>
          <w:rtl w:val="true"/>
          <w:lang w:bidi="ar-SA"/>
        </w:rPr>
        <w:t>، والمصنّف</w:t>
      </w:r>
      <w:r>
        <w:rPr>
          <w:rStyle w:val="FootnoteAnchor"/>
          <w:rtl w:val="true"/>
        </w:rPr>
        <w:footnoteReference w:id="919"/>
      </w:r>
      <w:r>
        <w:rPr>
          <w:rFonts w:ascii="Amiri" w:hAnsi="Amiri" w:eastAsia="Amiri" w:cs="Amiri"/>
          <w:color w:val="111111"/>
          <w:sz w:val="28"/>
          <w:sz w:val="28"/>
          <w:szCs w:val="28"/>
          <w:rtl w:val="true"/>
          <w:lang w:bidi="ar-SA"/>
        </w:rPr>
        <w:t xml:space="preserve">في بعض كتبه،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920"/>
      </w:r>
      <w:r>
        <w:rPr>
          <w:rFonts w:ascii="Amiri" w:hAnsi="Amiri" w:eastAsia="Amiri" w:cs="Amiri"/>
          <w:color w:val="111111"/>
          <w:sz w:val="28"/>
          <w:sz w:val="28"/>
          <w:szCs w:val="28"/>
          <w:rtl w:val="true"/>
          <w:lang w:bidi="ar-SA"/>
        </w:rPr>
        <w:t xml:space="preserve">، والشهيدالثاني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921"/>
      </w:r>
      <w:r>
        <w:rPr>
          <w:rFonts w:ascii="Amiri" w:hAnsi="Amiri" w:eastAsia="Amiri" w:cs="Amiri"/>
          <w:color w:val="111111"/>
          <w:sz w:val="28"/>
          <w:sz w:val="28"/>
          <w:szCs w:val="28"/>
          <w:rtl w:val="true"/>
          <w:lang w:bidi="ar-SA"/>
        </w:rPr>
        <w:t xml:space="preserve">، والسيّدفي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المرام</w:t>
      </w:r>
      <w:r>
        <w:rPr>
          <w:rFonts w:eastAsia="Amiri" w:cs="Amiri" w:ascii="Amiri" w:hAnsi="Amiri"/>
          <w:color w:val="111111"/>
          <w:sz w:val="28"/>
          <w:szCs w:val="28"/>
          <w:rtl w:val="true"/>
          <w:lang w:bidi="ar-SA"/>
        </w:rPr>
        <w:t>»</w:t>
      </w:r>
      <w:r>
        <w:rPr>
          <w:rStyle w:val="FootnoteAnchor"/>
          <w:rtl w:val="true"/>
        </w:rPr>
        <w:footnoteReference w:id="922"/>
      </w:r>
      <w:r>
        <w:rPr>
          <w:rFonts w:ascii="Amiri" w:hAnsi="Amiri" w:eastAsia="Amiri" w:cs="Amiri"/>
          <w:color w:val="111111"/>
          <w:sz w:val="28"/>
          <w:sz w:val="28"/>
          <w:szCs w:val="28"/>
          <w:rtl w:val="true"/>
          <w:lang w:bidi="ar-SA"/>
        </w:rPr>
        <w:t>، والمحقّق السبزواري</w:t>
      </w:r>
      <w:r>
        <w:rPr>
          <w:rStyle w:val="FootnoteAnchor"/>
          <w:rtl w:val="true"/>
        </w:rPr>
        <w:footnoteReference w:id="923"/>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924"/>
      </w:r>
      <w:r>
        <w:rPr>
          <w:rFonts w:ascii="Amiri" w:hAnsi="Amiri" w:eastAsia="Amiri" w:cs="Amiri"/>
          <w:color w:val="111111"/>
          <w:sz w:val="28"/>
          <w:sz w:val="28"/>
          <w:szCs w:val="28"/>
          <w:rtl w:val="true"/>
          <w:lang w:bidi="ar-SA"/>
        </w:rPr>
        <w:t xml:space="preserve">، وقوّاه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925"/>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الثمرة بين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w:t>
      </w:r>
      <w:r>
        <w:rPr>
          <w:rStyle w:val="FootnoteAnchor"/>
          <w:rtl w:val="true"/>
        </w:rPr>
        <w:footnoteReference w:id="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القول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دائماً ليلة من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ليال، يبيت عندها، واللّيالي الثلاث الباقية له يضعها حيثُ يشاء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وللزوجتين ليلتان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أربع ليال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وللثلاث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ولو كُن أربعاً، فلكلّ واحدةٍ 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كُنَّ أربعاً، فلكلّ واحدةٍ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يبقي له شيءٌ من كلّ أربعٍ‌، وكلّما فَرغ الدور استأنف الدور على الترتيب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زوجة واحدة، لايجبُ عليه القسمة مطلقاً، ولو مع المبيت عندها ليلةً‌، ولو كانت له زوجات متعدّدة لا تجبُ عليه إلّامع المبيت عند إحداهنّ ليلةً واحدة، فتجبُ حينئذٍ تلك لهنّ حتّى يتمّ الدور، ثمّ لا يجبُ عليه شيء، فله حينئذٍ الإعراض عن القسم عنهنّ جمعاء إلّاأن يبيت عند بعضهنّ‌، فيجبُ عليه إيفاء القسمة للباقيات، ثمّ لا يجبُ عليه الاستئناف،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بآياتٍ وأخبار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عاشِرُوهُنَّ بِالْمَعْرُوفِ‌</w:t>
      </w:r>
      <w:r>
        <w:rPr>
          <w:rFonts w:eastAsia="Amiri" w:cs="Amiri" w:ascii="Amiri" w:hAnsi="Amiri"/>
          <w:color w:val="111111"/>
          <w:sz w:val="28"/>
          <w:szCs w:val="28"/>
          <w:rtl w:val="true"/>
          <w:lang w:bidi="ar-SA"/>
        </w:rPr>
        <w:t xml:space="preserve">)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يدلّ على وجوب معاشرة النساء بالمعروف في الجملة، ولايصدق ذلك عرفاً بمجرّد الإنفاق، ولا بانضمام وطئهنّ في كلّ أربعة أشهر مرّة واحدة بأقلّ الواحب ممّا يوجبُ الغُسل، فدلّ على وجوب شيءٍ آخر يوجبُ صدق المعاشرة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غير المضاجعة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فيتعيّن وجوبها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المعاشرة تتحقّق بدون المضاجعة، بل بالإيناس والإنفاق، وتحسين الخلق، والاستمتاع بالنهار مع عدم المبيت، على الوجه الذي أوجبه القائل</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وأجاب عنه الشيخ الأعظم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عدا الإنفاق من هذه الاُمور التي ذكرها غير واجبٍ إجماعاً، فلم يبق هنا ما يصلح أنْ يكون واجباً إلّاالمضاجعة</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الآية وجوب كلّ معاشرةٍ بالمعروف، وحيث نعلم عدم وجوبها، فيدور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تقييد إطلاق الآية، وحملها على خصوص المبيت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حمل الأمر فيها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والمتيقّن هو الثاني، سيّما وأنّ الأوّل مستلزمٌ لتخصيص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ما هو الحقّ من خروج الوجوب والاستحباب عن حريم الموضوع له والمستعمل فيه، وأنّ الأمر في الموردين استُعمِل في معنى واحد، وإنّما ينتزع الوجوب والاستحباب من ورود الترخيص في ترك المأمور به وعدمه، ظاهر الآية وجوب كلّ ما هو معاشرة بالمعروف، وقد دلّ الدليل على عدم وجوب جملةٍ من مصاديقها، فيحكم بالاستحباب فيها، ولم يدلّ دليلٌ على عدم وجوب المبيت عندها، فيبقى على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يرد على الشهيد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ما أفاده لا يمكن الاستدلال بالآية على وجوب القِسمة في الجملة، مع أنّه قدس سره كغيره استدلّ بها له</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تَمِيلُوا كُلَّ اَلْمَيْلِ فَتَذَرُوها كَالْمُعَلَّقَةِ‌</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عدم جواز الميل إلى تقديم إحدى الزوجتين، حتّى</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تكون الاُخرى كالمعلّقة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ذاتُ بعلٍ ولا مطلّقة، فيدلّ على تحريم الميل لأجل العلّة المذكورة، وهي أن تذرها كالمعلّقة، ولا ريب في تحقّق هذه الغاية في ترك القسمة ابتداءً‌، فيتحقّق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تحقّق الغاية في ترك القسمة ابتداءً مع الإيناس بها والإنفاق عليها، وتحسين الخُلُق والاستمتاع بالنهار، وما شاكل، ممنوعٌ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اَللاّتِي تَخافُونَ نُشُوزَهُنَّ فَعِظُوهُنَّ وَ اُهْجُرُوهُنَّ فِي اَلْمَضاجِعِ‌</w:t>
      </w:r>
      <w:r>
        <w:rPr>
          <w:rFonts w:eastAsia="Amiri" w:cs="Amiri" w:ascii="Amiri" w:hAnsi="Amiri"/>
          <w:color w:val="111111"/>
          <w:sz w:val="28"/>
          <w:szCs w:val="28"/>
          <w:rtl w:val="true"/>
          <w:lang w:bidi="ar-SA"/>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جواز الهجرة في المضاجع، مع خوف النشوز، فيدلّ بمفهومه على عدم الجواز مع عدم خوف النشوز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ذيل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أَطَعْنَكُمْ فَلا تَبْغُوا عَلَيْهِنَّ سَبِيلاً</w:t>
      </w:r>
      <w:r>
        <w:rPr>
          <w:rFonts w:eastAsia="Amiri" w:cs="Amiri" w:ascii="Amiri" w:hAnsi="Amiri"/>
          <w:color w:val="111111"/>
          <w:sz w:val="28"/>
          <w:szCs w:val="28"/>
          <w:rtl w:val="true"/>
          <w:lang w:bidi="ar-SA"/>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مفهوم له، لأنّه من قبيل مفهوم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مقام تحديد الصنف الذي يجوز هَجره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القرينة على ذلك، وما في ذيل الآية لا يصلح قرينةً عليه، لرجوعه إلى جميع ما قبله منها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مفهومة على فرض الثبوت، عدم مطلوبيّة الهَجر في المضاجع، لا حرمته،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بأخبارٍ له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محمّد بن قيس، عن الإمام الباقر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كانت الأمَة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عنده قبل نكاح الحُرّة على الأمَة، قسَّم للحُرّة الثُّلثين من ماله ونفسه، يعني نفقته، والأمَة الثُّلث من ماله ونفسه</w:t>
      </w:r>
      <w:r>
        <w:rPr>
          <w:rFonts w:eastAsia="Amiri" w:cs="Amiri" w:ascii="Amiri" w:hAnsi="Amiri"/>
          <w:color w:val="111111"/>
          <w:sz w:val="28"/>
          <w:szCs w:val="28"/>
          <w:rtl w:val="true"/>
          <w:lang w:bidi="ar-SA"/>
        </w:rPr>
        <w:t>»</w:t>
      </w:r>
      <w:r>
        <w:rPr>
          <w:rStyle w:val="FootnoteAnchor"/>
          <w:rtl w:val="true"/>
        </w:rPr>
        <w:footnoteReference w:id="93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وإيراد الشهيد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بضعف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غير محلّه، إذ لا منشأ له إلّااشتراك محمّد بن قيس بين الثقة والضعيف، ويدفعه أنّ الظاهر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كون الراوي عاصم بن حميد</w:t>
      </w:r>
      <w:r>
        <w:rPr>
          <w:rStyle w:val="FootnoteAnchor"/>
          <w:rtl w:val="true"/>
        </w:rPr>
        <w:footnoteReference w:id="935"/>
      </w:r>
      <w:r>
        <w:rPr>
          <w:rFonts w:ascii="Amiri" w:hAnsi="Amiri" w:eastAsia="Amiri" w:cs="Amiri"/>
          <w:color w:val="111111"/>
          <w:sz w:val="28"/>
          <w:sz w:val="28"/>
          <w:szCs w:val="28"/>
          <w:rtl w:val="true"/>
          <w:lang w:bidi="ar-SA"/>
        </w:rPr>
        <w:t>هو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إيراده عليه بضعف الدلالة، نظراً إلى أنّ ظاهره وجوب ما ليس بواجب إجماعاً، لعدم وجوب قسم الحُرّة بالثلثين من تمام الأوقات، والأمَة بالثُّلث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خروج ما هو غير واجب بالإجماع، لا ينافي وجوب ما هو المتنازع فيه، كما مرّ في الآية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المراد بالمال في الرواية خصوص النفقة، كما فسّره الإمام عليه السلام، يمكن أنْ يكون المراد بالنفس المضاجعة، إذ ليس غيرها واجباً إجماعاً</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على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مقام بيان كيفيّة القسمة بين الحُرّة والأمَة لو أراد القسمة، لا في مقام بيان وجوبها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السؤال في الخبر إنّما هو عن نكاح الحُرّة على الأمَة، وبعد حكمه عليه السلام بجوازه بيّن هذا الحكم ابتداءً من غير السؤال عنه، وظاهره كونه بياناً لكلا الأمرين أي حكم القسمة نفسها وكيفيّتها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وبهذا يظهر دلالة النصوص الاُخر التي بمضمون هذا الخبر على ذلك، كموثّق عبد الرحمن،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يتزوّج الأمَة على الحُرّة‌؟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يتزوّج الأمَة على الحُرّة، ويتزوّج الحُرّة على الأمَة، وللحُرّة ليلتان وللأمَة ليلة</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النصوص لا تدلّ على وجوب القسمة مع وحدة الزّوجة، بل هي مختصّة بصورة التعدّد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القول بالفصل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لتصريح ابن حمزة</w:t>
      </w:r>
      <w:r>
        <w:rPr>
          <w:rStyle w:val="FootnoteAnchor"/>
          <w:rtl w:val="true"/>
        </w:rPr>
        <w:footnoteReference w:id="939"/>
      </w:r>
      <w:r>
        <w:rPr>
          <w:rFonts w:ascii="Amiri" w:hAnsi="Amiri" w:eastAsia="Amiri" w:cs="Amiri"/>
          <w:color w:val="111111"/>
          <w:sz w:val="28"/>
          <w:sz w:val="28"/>
          <w:szCs w:val="28"/>
          <w:rtl w:val="true"/>
          <w:lang w:bidi="ar-SA"/>
        </w:rPr>
        <w:t>باشتراط التعدّد في وجوب القسمة، وحُكي أيضاً عن ظاهر جماعة كالمقنعة</w:t>
      </w:r>
      <w:r>
        <w:rPr>
          <w:rStyle w:val="FootnoteAnchor"/>
          <w:rtl w:val="true"/>
        </w:rPr>
        <w:footnoteReference w:id="94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94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94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في مقام بيان أنّ القسمة مختصّة بالمتعدّد لاعتبار تعدّد الزّوجة في مفهومها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القسم للواحدة، بمعنى إعطائها قساماً، أو حظّاً من اللّيل، أو نصيباً من المعاشرة، فغير متعرّضين لحكمه، فيتمّ ما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944"/>
      </w:r>
      <w:r>
        <w:rPr>
          <w:rFonts w:ascii="Amiri" w:hAnsi="Amiri" w:eastAsia="Amiri" w:cs="Amiri"/>
          <w:color w:val="111111"/>
          <w:sz w:val="28"/>
          <w:sz w:val="28"/>
          <w:szCs w:val="28"/>
          <w:rtl w:val="true"/>
          <w:lang w:bidi="ar-SA"/>
        </w:rPr>
        <w:t>وغيرها</w:t>
      </w:r>
      <w:r>
        <w:rPr>
          <w:rStyle w:val="FootnoteAnchor"/>
          <w:rtl w:val="true"/>
        </w:rPr>
        <w:footnoteReference w:id="945"/>
      </w:r>
      <w:r>
        <w:rPr>
          <w:rFonts w:ascii="Amiri" w:hAnsi="Amiri" w:eastAsia="Amiri" w:cs="Amiri"/>
          <w:color w:val="111111"/>
          <w:sz w:val="28"/>
          <w:sz w:val="28"/>
          <w:szCs w:val="28"/>
          <w:rtl w:val="true"/>
          <w:lang w:bidi="ar-SA"/>
        </w:rPr>
        <w:t>من عدم القول بعدم الوجوب في الواحدة، والوجوب في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الدالّة على أنّه إذا أحلّت المرأة من الرّجل ليلتها، حَلّ له تلك كخبر عليّ بن أبي حمزة،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اِمْرَأَةٌ خافَتْ مِنْ بَعْلِها نُشُوزاً أَوْ إِعْراضاً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كذلك فهَمَّ بطلاقها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امسكني وأدَعُ لك ما عليك وأحللك من يومي وليلتي، حَلّ له ذلك ولا جناح عليهما</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صحيح الحلبي أو حسنة</w:t>
      </w:r>
      <w:r>
        <w:rPr>
          <w:rStyle w:val="FootnoteAnchor"/>
          <w:rtl w:val="true"/>
        </w:rPr>
        <w:footnoteReference w:id="947"/>
      </w:r>
      <w:r>
        <w:rPr>
          <w:rFonts w:ascii="Amiri" w:hAnsi="Amiri" w:eastAsia="Amiri" w:cs="Amiri"/>
          <w:color w:val="111111"/>
          <w:sz w:val="28"/>
          <w:sz w:val="28"/>
          <w:szCs w:val="28"/>
          <w:rtl w:val="true"/>
          <w:lang w:bidi="ar-SA"/>
        </w:rPr>
        <w:t>، وخبر أبي بصير</w:t>
      </w:r>
      <w:r>
        <w:rPr>
          <w:rStyle w:val="FootnoteAnchor"/>
          <w:rtl w:val="true"/>
        </w:rPr>
        <w:footnoteReference w:id="948"/>
      </w:r>
      <w:r>
        <w:rPr>
          <w:rFonts w:ascii="Amiri" w:hAnsi="Amiri" w:eastAsia="Amiri" w:cs="Amiri"/>
          <w:color w:val="111111"/>
          <w:sz w:val="28"/>
          <w:sz w:val="28"/>
          <w:szCs w:val="28"/>
          <w:rtl w:val="true"/>
          <w:lang w:bidi="ar-SA"/>
        </w:rPr>
        <w:t>، ورواية زيد الشَّحام</w:t>
      </w:r>
      <w:r>
        <w:rPr>
          <w:rStyle w:val="FootnoteAnchor"/>
          <w:rtl w:val="true"/>
        </w:rPr>
        <w:footnoteReference w:id="949"/>
      </w:r>
      <w:r>
        <w:rPr>
          <w:rFonts w:ascii="Amiri" w:hAnsi="Amiri" w:eastAsia="Amiri" w:cs="Amiri"/>
          <w:color w:val="111111"/>
          <w:sz w:val="28"/>
          <w:sz w:val="28"/>
          <w:szCs w:val="28"/>
          <w:rtl w:val="true"/>
          <w:lang w:bidi="ar-SA"/>
        </w:rPr>
        <w:t>، وخبر البزنطي</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يقدح اشتمال بعضها على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اليوم ليس حقّاً لها، لأنّ ترك ظاهر الخبر في بعض موارده لا يوجب طرحه بالنسبة إلى الباقي، مع أنّ كون الزّوج عندها في صبيحة ليلتها من الحقوق المستحبّة، فيحمل الخبر بالنسبة إلى اليوم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الدالّة على أنّ لكلّ زوجةٍ ليلةً من الأربع، الشاملة لصورتي الاتّحاد والتعدّد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الحسن بن زياد،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يكون له المرأتان، وإحداهما أحبّ إليه من الاُخرى، ألَهُ أن يفضّلها بشيء؟</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أن يأتيها ثلاث ليالٍ‌، والاُخرى ليلة، لأنّ له أن يتزوّج أربع نسوة، فليلتاه يجعلهما حيثُ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وللرجل أن يفضّل نساءه بعضهنّ على بعض ما لم يكُنّ أربعاً</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حكمه بجواز تفضيل إحداهما بليلتين معلّلاً بأنّ له أن يتزوّج أربع نسوة، الظاهر في أنّ لكلّ واحدةٍ ليلة من الأربع، ولذا أباح اللّه تعالى أربع نسوة، والتفريع عليه بأنّ ليلتيه يجعلهما حيث يشاء، يشهد باستحقاق الزّوجة ليلةً واحدةً من أربع ليال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التقريب يندفع ما أُورد على الاستدلال به بأنّ ما تضمّنه الخبر من وجوب القِسمة ليس محلّ الكلام، فإنّه فيما إذا باتَ عند إحداهنّ متّفقٌ عليه، وإنّما الكلام في وجوب القِسمة ابتداءً‌، فإنّ الاستدلال إنّما هو بعموم العلّة بتقريب أنّه لايستقيم العلّة إلّابأنْ يكون المراد بها أنّه حيث تكون للزوجة الواحدة ليلة من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أربع ليال، وكانت اللّيالي الثلاث الباقية له، أباح اللّه تعالى للرجل أن يتزوّج أربع نساء، إذ لو كان لكلّ واحدةٍ أزيد من ليلة، كان تشريع الأربع تضييعاً لحقوقهنّ‌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تكون عنده امرأتان، وإحداهما أحبُّ إليه من الاُخرى؟</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يأتيها ثلاث ليال والاُخرى ليلة، فإنْ شاء أن يتزوّج أربع نسوة كان لكلّ امرأةٍ ليلة، فلذلك كان له أن يفضّل بعضهنّ على بعض ما لم يكنّ أربعاً</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وكون صدره في مقام تفضيل بعضهنّ على بعض، لا يُنافي ظهور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امرأةٍ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القِسمة والقسم ابتداءً‌، سيّما وهو مذكور علّةً للتفضيل كما مرّ</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مادلّ على أنّه لو اشترط عند العقد أن يأتيها متى شاء، أو في كلّ اسبوعٍ مرّة، لم يجز الشرط، بل لها من كلّ أربع ليالٍ ليلة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جعفر عليه السلام عن النهاريّة يشترط عليها عند عقدة النكاح أن يأتيها متى شاء، كلّ شهرٍ وكلّ جمعةٍ يوماً، ومن النفقة كذا وكذا؟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الشرط بشيء، ومن تزوّج امرأةً فلها ما للمرأة من النفقة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الحكم بعدم جواز الشرط، ثمّ الحكم باستحقاق المرأة القسم بمجرّد التزويج، وعطف القِسمة على النفقة، توجبُ ظهور الخبر في وجوب القِسمة على نحوٍ لا يقبل الإنكار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وأوضح منه خبره الآخر،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بالبصرة يتزوّجون سِرّاً فيشترط عليها أن لا آتيك إلّانهاراً، ولا آتيك باللّيل، ولا أقسِمُ 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أخاف أنْ يكون هذا تزويجاً فاسداً، فسألتُ أباجعفر عليه السلام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التزويج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 لا ينبغي أنْ يكون هذاالشرط بعد النكاح، ولو أنّها قالت له بعد هذا الشرط قبل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قالت بعدما 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أرضى إلّاأن تقسم لي، وتبيت عندي، فلم يفعل كان آثماً</w:t>
      </w:r>
      <w:r>
        <w:rPr>
          <w:rFonts w:eastAsia="Amiri" w:cs="Amiri" w:ascii="Amiri" w:hAnsi="Amiri"/>
          <w:color w:val="111111"/>
          <w:sz w:val="28"/>
          <w:szCs w:val="28"/>
          <w:rtl w:val="true"/>
          <w:lang w:bidi="ar-SA"/>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صريحٌ في وجوب القسم، وإطلاقه شاملٌ لصورة وحدة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الذي رواه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آبائه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 أن يتزوّج أربعاً، فإنْ لم يتزوّج غير واحدةٍ‌، فعليه أن يبيت عندها ليلةً من أربع ليال، وله أن يفعل في الثلاث ما أحبّ ممّا أحلّه اللّه تعالى‌</w:t>
      </w:r>
      <w:r>
        <w:rPr>
          <w:rFonts w:eastAsia="Amiri" w:cs="Amiri" w:ascii="Amiri" w:hAnsi="Amiri"/>
          <w:color w:val="111111"/>
          <w:sz w:val="28"/>
          <w:szCs w:val="28"/>
          <w:rtl w:val="true"/>
          <w:lang w:bidi="ar-SA"/>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تلكم من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فالمستفاد من الكتاب والسُّنة وجوب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للقول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أفاده الشهيد الثاني من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 مَثْنى وَ ثُلاثَ وَ رُباعَ فَإِنْ خِفْتُمْ أَلاّ تَعْدِلُوا فَواحِدَةً أَوْ ما مَلَكَتْ أَيْمانُكُمْ‌</w:t>
      </w:r>
      <w:r>
        <w:rPr>
          <w:rFonts w:eastAsia="Amiri" w:cs="Amiri" w:ascii="Amiri" w:hAnsi="Amiri"/>
          <w:color w:val="111111"/>
          <w:sz w:val="28"/>
          <w:szCs w:val="28"/>
          <w:rtl w:val="true"/>
          <w:lang w:bidi="ar-SA"/>
        </w:rPr>
        <w:t xml:space="preserve">) </w:t>
      </w:r>
      <w:r>
        <w:rPr>
          <w:rStyle w:val="FootnoteAnchor"/>
          <w:rtl w:val="true"/>
        </w:rPr>
        <w:footnoteReference w:id="9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يدلّ على أنّ الواحدة كالأمَة لا حقَّ لها في القِسمة المعتبر فيها العدل، ولوجبت لها ليلةً من الأربع من الأربع لساوت غيرها، وكلّ من قال بعدم الوجوب للواحدة، قال بعدمه للأزيد، إلّامع الابتداء</w:t>
      </w:r>
      <w:r>
        <w:rPr>
          <w:rFonts w:eastAsia="Amiri" w:cs="Amiri" w:ascii="Amiri" w:hAnsi="Amiri"/>
          <w:color w:val="111111"/>
          <w:sz w:val="28"/>
          <w:szCs w:val="28"/>
          <w:rtl w:val="true"/>
          <w:lang w:bidi="ar-SA"/>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الشيخ الأعظم رحمه الله</w:t>
      </w:r>
      <w:r>
        <w:rPr>
          <w:rFonts w:eastAsia="Amiri" w:cs="Amiri" w:ascii="Amiri" w:hAnsi="Amiri"/>
          <w:color w:val="111111"/>
          <w:sz w:val="28"/>
          <w:szCs w:val="28"/>
          <w:rtl w:val="true"/>
          <w:lang w:bidi="ar-SA"/>
        </w:rPr>
        <w:t>»</w:t>
      </w:r>
      <w:r>
        <w:rPr>
          <w:rStyle w:val="FootnoteAnchor"/>
          <w:rtl w:val="true"/>
        </w:rPr>
        <w:footnoteReference w:id="960"/>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يمكن أنْ يتمسّك لهم بما دلّ من الأخبار على حَصر الحقّ الواجب للمرأة في أن يكسوها من العُرى ويُطعمها من الجوع، كموثّقة إسحاق بن عمّار</w:t>
      </w:r>
      <w:r>
        <w:rPr>
          <w:rStyle w:val="FootnoteAnchor"/>
          <w:rtl w:val="true"/>
        </w:rPr>
        <w:footnoteReference w:id="961"/>
      </w:r>
      <w:r>
        <w:rPr>
          <w:rFonts w:ascii="Amiri" w:hAnsi="Amiri" w:eastAsia="Amiri" w:cs="Amiri"/>
          <w:color w:val="111111"/>
          <w:sz w:val="28"/>
          <w:sz w:val="28"/>
          <w:szCs w:val="28"/>
          <w:rtl w:val="true"/>
          <w:lang w:bidi="ar-SA"/>
        </w:rPr>
        <w:t>، ورواية عمر بن جبير العَزرمي</w:t>
      </w:r>
      <w:r>
        <w:rPr>
          <w:rStyle w:val="FootnoteAnchor"/>
          <w:rtl w:val="true"/>
        </w:rPr>
        <w:footnoteReference w:id="962"/>
      </w:r>
      <w:r>
        <w:rPr>
          <w:rFonts w:ascii="Amiri" w:hAnsi="Amiri" w:eastAsia="Amiri" w:cs="Amiri"/>
          <w:color w:val="111111"/>
          <w:sz w:val="28"/>
          <w:sz w:val="28"/>
          <w:szCs w:val="28"/>
          <w:rtl w:val="true"/>
          <w:lang w:bidi="ar-SA"/>
        </w:rPr>
        <w:t>، ورواية شهاب بن عبد ربّه</w:t>
      </w:r>
      <w:r>
        <w:rPr>
          <w:rStyle w:val="FootnoteAnchor"/>
          <w:rtl w:val="true"/>
        </w:rPr>
        <w:footnoteReference w:id="963"/>
      </w:r>
      <w:r>
        <w:rPr>
          <w:rFonts w:ascii="Amiri" w:hAnsi="Amiri" w:eastAsia="Amiri" w:cs="Amiri"/>
          <w:color w:val="111111"/>
          <w:sz w:val="28"/>
          <w:sz w:val="28"/>
          <w:szCs w:val="28"/>
          <w:rtl w:val="true"/>
          <w:lang w:bidi="ar-SA"/>
        </w:rPr>
        <w:t>، ونحوها غيرها</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188" w:name="pg11826_114068"/>
    </w:p>
    <w:p>
      <w:pPr>
        <w:pStyle w:val="BookText"/>
        <w:rPr/>
      </w:pPr>
      <w:bookmarkEnd w:id="18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الأصل يخرج عنه بالدليل، والآية الكريمة تدلّ على عدم جواز أزيد من واحدة إذا خيف عدم مراعاة العَدل الواجب بينهنّ‌، وأمّا أنّ الواحدة ماذا حُكمها، فهي ساكتة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وعطف الأمَة عليها لايستلزمُ اتّحاد حكمهما في غير ما هو مورد الآية، وهو العَدل بين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فالآية تدلّ على أنّ من خاف أن لا يعدل بين النساء، ينكح واحدة فيَسْلِم من الحيف والميل، أو أمَةً ولو كانت متعدّدة، لأنّ منافعها مملوكة للمولى، فلايلزم ظلم عليهنّ‌، لو ترك المولى استيفاء المنفعة من بعضهنّ‌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فغاية ما تدلّ عليه، حصر حقّها فيما تضمّنته من سَدّ جوعها، وإكسائها، والعفو عن ذنبها، فمفهومها مطلقٌ بالنسبة إلى النصوص المتقدّمة الدالّة على كون القسمة من حقوقها، فيقيّد بها كما يقيّد بما دلّ‌</w:t>
      </w:r>
      <w:r>
        <w:rPr>
          <w:rStyle w:val="FootnoteAnchor"/>
          <w:rtl w:val="true"/>
        </w:rPr>
        <w:footnoteReference w:id="965"/>
      </w:r>
      <w:r>
        <w:rPr>
          <w:rFonts w:ascii="Amiri" w:hAnsi="Amiri" w:eastAsia="Amiri" w:cs="Amiri"/>
          <w:color w:val="111111"/>
          <w:sz w:val="28"/>
          <w:sz w:val="28"/>
          <w:szCs w:val="28"/>
          <w:rtl w:val="true"/>
          <w:lang w:bidi="ar-SA"/>
        </w:rPr>
        <w:t>على وجوب الدخول بها في كلّ أربعة أشهرٍ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تلكم الأخبار في حقوقها المختصّة بها، ولا نظر لها إلى مثل هذا الحقّ المشترك بينها وبينه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في النصوص المشار إليها كلاماً يأتي في مبحث النفقات</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ذهب إليه المشهور هو الأظهر والأقوى‌</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11086676_73709187"/>
      <w:bookmarkStart w:id="190" w:name="_Toc65"/>
      <w:bookmarkEnd w:id="189"/>
      <w:r>
        <w:rPr>
          <w:rtl w:val="true"/>
        </w:rPr>
        <w:t>جَعلُ القِسْمة أزيد من ليلة</w:t>
      </w:r>
      <w:bookmarkEnd w:id="190"/>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بوجوب القِسمة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هل يجوز أن يجعل القسمة أزيد من ليلةٍ لكلّ واحدةٍ‌، بأن يبيت ليلتين أو ثلاث ليالٍ عند كلّ واحدةٍ منهنّ‌، 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967"/>
      </w:r>
      <w:r>
        <w:rPr>
          <w:rFonts w:ascii="Amiri" w:hAnsi="Amiri" w:eastAsia="Amiri" w:cs="Amiri"/>
          <w:color w:val="111111"/>
          <w:sz w:val="28"/>
          <w:sz w:val="28"/>
          <w:szCs w:val="28"/>
          <w:rtl w:val="true"/>
          <w:lang w:bidi="ar-SA"/>
        </w:rPr>
        <w:t>وجماعة</w:t>
      </w:r>
      <w:r>
        <w:rPr>
          <w:rStyle w:val="FootnoteAnchor"/>
          <w:rtl w:val="true"/>
        </w:rPr>
        <w:footnoteReference w:id="96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لا يجوز إلّابرضاهنّ‌،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969"/>
      </w:r>
      <w:r>
        <w:rPr>
          <w:rFonts w:ascii="Amiri" w:hAnsi="Amiri" w:eastAsia="Amiri" w:cs="Amiri"/>
          <w:color w:val="111111"/>
          <w:sz w:val="28"/>
          <w:sz w:val="28"/>
          <w:szCs w:val="28"/>
          <w:rtl w:val="true"/>
          <w:lang w:bidi="ar-SA"/>
        </w:rPr>
        <w:t>وعن غيرها</w:t>
      </w:r>
      <w:r>
        <w:rPr>
          <w:rStyle w:val="FootnoteAnchor"/>
          <w:rtl w:val="true"/>
        </w:rPr>
        <w:footnoteReference w:id="970"/>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بالأصل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وبحصول الغرض حيث تحصل التسوية بينهنّ في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الحقّ له، فتقديره إليه، وحقّهنّ إنّما هو في العدل والتسوية، وهو متحقّقٌ في المفروض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وبإطلاق الأمر بالقسمة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ضعف غير الأخير فظاهرٌ، إذ الأصل يرجع إليه مع فقد الدليل، والباقي لا يعتمد عليه في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مدرك وجوب القسمة آية المعاشرة، تمّ ما أُفيد، وأمّا إنْ كان المدرك هو النصوص، فهي تدلّ على استحقاق كلّ زوجةٍ ليلةً من أربع ليال، ولازم ذلك عدم جواز القِسمة بالنحو المذكور</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النصوص مُساقة لبيان مقدار الاستحقاق الذي هو أربع من لياليه، على وجهٍ لو أراد التفضيل بما زاد عنده من الأربع كان له، لا أنّ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المراد منها بيان الاستحقاق المنافي لذلك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الظاهر، إذ الظاهر من أخذ كلّ عنوانٍ في الحكم دخله فيه بنفسه، لا بما هو فردٌ لعنوانٍ جامع بينه وبين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مدرك الثاني، ويشهد به مضافاً إلى ذلك خبر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كانت له امرأة، فتزوّج عليها، هل يحلّ له أن يفضّل واحدة على الاُخرى؟</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يفضّل المُحْدَثة حدثان عرسها ثلاثة أيّام إنْ كانت بِكْراً، ثمّ يسوّى بينهما بطيبة نفس إحداهما الاُخرى‌</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أنّ المراد به التسوية التي يتراضيان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فلو جعل لكلّ واحدةٍ منهنّ ثلاث ليال أو أزيد، ولم تطب نفس إحداهما إلّابليلةٍ ليلة لم يفعل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غيرُ ظاهرٍ في ذلك، وكونه من المأوّل، فيمكن إرادة الاستحباب برضاهما فيما فضل عنده من اللّيالي، وغير ذلك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المسؤول عنه هو أن يبيت عند إحدى المرأتين أزيد من ليلة، فجوابه عليه السلام بأنّه لا مانع من ذلك بشرط التساوي ورضاهما بذلك، وهذا هو المتنازع فيه، فالخبر ظاهرٌ في القول الثاني</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على تقدير القول بجواز القسم كذلك، وقع الخلاف بينهم في أنّه هل يكون لذلك حَدٌّ وماذا حَدّه‌؟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91" w:name="pg11826_114071"/>
    </w:p>
    <w:p>
      <w:pPr>
        <w:pStyle w:val="BookText"/>
        <w:rPr/>
      </w:pPr>
      <w:bookmarkEnd w:id="191"/>
      <w:r>
        <w:rPr>
          <w:rFonts w:ascii="Amiri" w:hAnsi="Amiri" w:eastAsia="Amiri" w:cs="Amiri"/>
          <w:color w:val="111111"/>
          <w:sz w:val="28"/>
          <w:sz w:val="28"/>
          <w:szCs w:val="28"/>
          <w:rtl w:val="true"/>
          <w:lang w:bidi="ar-SA"/>
        </w:rPr>
        <w:t xml:space="preserve">فعن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972"/>
      </w:r>
      <w:r>
        <w:rPr>
          <w:rFonts w:ascii="Amiri" w:hAnsi="Amiri" w:eastAsia="Amiri" w:cs="Amiri"/>
          <w:color w:val="111111"/>
          <w:sz w:val="28"/>
          <w:sz w:val="28"/>
          <w:szCs w:val="28"/>
          <w:rtl w:val="true"/>
          <w:lang w:bidi="ar-SA"/>
        </w:rPr>
        <w:t>وجماعة</w:t>
      </w:r>
      <w:r>
        <w:rPr>
          <w:rStyle w:val="FootnoteAnchor"/>
          <w:rtl w:val="true"/>
        </w:rPr>
        <w:footnoteReference w:id="9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حَدّه ثلاث ليال، واعتبر في الزائد رضاهنّ‌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الإسكافي</w:t>
      </w:r>
      <w:r>
        <w:rPr>
          <w:rStyle w:val="FootnoteAnchor"/>
          <w:rtl w:val="true"/>
        </w:rPr>
        <w:footnoteReference w:id="9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جعلها سبعاً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الثلاث أقصى المأثور، إذا كانت ثيّباً، ولو في التي تزوّجها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الأقصى هي السبع، وبأنّ الزائد على السبع يُعدُّ هجراً وعِشرةً بغير المعروف</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11086678_73709187"/>
      <w:bookmarkStart w:id="193" w:name="_Toc66"/>
      <w:bookmarkEnd w:id="192"/>
      <w:r>
        <w:rPr>
          <w:rtl w:val="true"/>
        </w:rPr>
        <w:t>كيفيّة البدأة في القسمة</w:t>
      </w:r>
      <w:bookmarkEnd w:id="193"/>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القول بوجوب القسمة اختلفت كلماتهم في كيفيّة البدأة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فالمنسوبُ إلى المشهور</w:t>
      </w:r>
      <w:r>
        <w:rPr>
          <w:rStyle w:val="FootnoteAnchor"/>
          <w:rtl w:val="true"/>
        </w:rPr>
        <w:footnoteReference w:id="9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يبدأ بمن شاء منهنّ‌، حتّى يأتي عليهنّ‌، ثمّ يجبُ التسوية على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الرجوع إلى القرعة</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البدأة من واحدةٍ معيّنة دون الاُخرى ترجيحٌ بلا مرجّح</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من باب تزاحم الحقوق، والمرجع فيه هو القرعة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وبأنّ تقديم واحدة بغير القرعة، يقتضي الميل إليها، وقد نهى عنه النبيّ صلى الله عليه و آله،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رواه الصدوق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كانت له إمرأتان، فلم يَعْدِل بينهما في القِسم من نفسه وماله، جاء يوم القيامة مغلولاً مائلاً شِقّه حتّى يدخل النار</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وبفحوى قرعة النبيّ صلى الله عليه و آله بين نسائه إذا أراد سفراً، فيصحب من أخرجتها القُرعة</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وبأنّه مقتضى العدل في القِسمة، قال الشيخ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مخاطبٌ بقسمة العدل بينهنّ إنْ أراد القسمة، ولا تتحقّق إلّابمعاملتها قِسمة الحقّ بين مستحقّيه، ولا ريب في ترجيح الأوّل من المستحقّين لمثل هذا الحقّ الذي لايمكن استيفاءه إلّابالترتيب إلى مرجّحٍ‌، وليس إلّاالقرعة</w:t>
      </w:r>
      <w:r>
        <w:rPr>
          <w:rFonts w:eastAsia="Amiri" w:cs="Amiri" w:ascii="Amiri" w:hAnsi="Amiri"/>
          <w:color w:val="111111"/>
          <w:sz w:val="28"/>
          <w:szCs w:val="28"/>
          <w:rtl w:val="true"/>
          <w:lang w:bidi="ar-SA"/>
        </w:rPr>
        <w:t>)</w:t>
      </w:r>
      <w:r>
        <w:rPr>
          <w:rStyle w:val="FootnoteAnchor"/>
          <w:rtl w:val="true"/>
        </w:rPr>
        <w:footnoteReference w:id="97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الأمر بالقسمة كون الزّوج مخيّراً في البدأة بأيّتهنّ شاء، فالبدئة بكلّ واحدةٍ منهنّ إنّما هي للتخيير الشرعي، فلا تكون من الترجيح بلا مرجّح</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 يظهر 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يكون من قبيل تزاحم الحقوق لو كان البدأة بكلّ واحدةٍ منهنّ واجبة عيناً، ومع التخيير لا تزاحم بين الحقوق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الميل المحرّم هو الميل الكلّي عن إحداهما إلى الاُخرى‌، المستلزم للعول والجور عليها بالإخلال بنفقتها وقسمها، لا مطلق الميل ولو لم يكن مستلزماً لذلك، كيف وقد دلّت النصوص على جواز تفضيل إحدى الإمرأتين على الاُخرى بالمبيت عندها أزيد من المبيت عند الاُخرى‌، وقد دلَّ الكتاب أيضاً على أنّ المنهيّ عنه، هو الميل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تَسْتَطِيعُوا أَنْ تَعْدِلُوا بَيْنَ اَلنِّساءِ وَ لَوْ حَرَصْتُمْ فَلا تَمِيلُوا كُلَّ اَلْمَيْلِ‌</w:t>
      </w:r>
      <w:r>
        <w:rPr>
          <w:rFonts w:eastAsia="Amiri" w:cs="Amiri" w:ascii="Amiri" w:hAnsi="Amiri"/>
          <w:color w:val="111111"/>
          <w:sz w:val="28"/>
          <w:szCs w:val="28"/>
          <w:rtl w:val="true"/>
          <w:lang w:bidi="ar-SA"/>
        </w:rPr>
        <w:t xml:space="preserve">)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ورد في تفسير الآية من أنّ المراد بالعدل فيها المودّة القلبيّة</w:t>
      </w:r>
      <w:r>
        <w:rPr>
          <w:rStyle w:val="FootnoteAnchor"/>
          <w:rtl w:val="true"/>
        </w:rPr>
        <w:footnoteReference w:id="981"/>
      </w:r>
      <w:r>
        <w:rPr>
          <w:rFonts w:ascii="Amiri" w:hAnsi="Amiri" w:eastAsia="Amiri" w:cs="Amiri"/>
          <w:color w:val="111111"/>
          <w:sz w:val="28"/>
          <w:sz w:val="28"/>
          <w:szCs w:val="28"/>
          <w:rtl w:val="true"/>
          <w:lang w:bidi="ar-SA"/>
        </w:rPr>
        <w:t>، لا ينافي ما ذكرناه من أنّ المنهيّ عنه هو الميل الكلّي في ترتيب الأثر خارجاً، كيف والمودّة القلبيّة من الاُمور غير الاختياريّة، لا يصحّ النهي عنها، فالمنهيّ عنه هو ترتيب الأثر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فعله صلى الله عليه و آله أعمٌّ من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مورده المضاجعة في السفر التي لا تكون واجبة قطعاً، ولا ربط له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 كلّ واحدةٍ منهنّ لو كان هو البدأة بها خاصّة، كان ما أُفيد تامّاً، وإذا كان حقّها المبيت عندها في كلّ أربع ليلةٍ مخيّراً بين الأوّل والوسط والأخير، فمقتضى إطلاق الأدلّة هو البدأة بأيّتهنّ شاء</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هو المشهور أظهر، فله البدأة بأيّتهنّ 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94" w:name="pg11826_114074"/>
    </w:p>
    <w:p>
      <w:pPr>
        <w:pStyle w:val="BookText"/>
        <w:rPr/>
      </w:pPr>
      <w:bookmarkEnd w:id="194"/>
      <w:r>
        <w:rPr>
          <w:rFonts w:ascii="Amiri" w:hAnsi="Amiri" w:eastAsia="Amiri" w:cs="Amiri"/>
          <w:color w:val="111111"/>
          <w:sz w:val="28"/>
          <w:sz w:val="28"/>
          <w:szCs w:val="28"/>
          <w:rtl w:val="true"/>
          <w:lang w:bidi="ar-SA"/>
        </w:rPr>
        <w:t>ولو وهبته إحداهنَّ‌،</w:t>
      </w:r>
    </w:p>
    <w:p>
      <w:pPr>
        <w:pStyle w:val="Heading3"/>
        <w:numPr>
          <w:ilvl w:val="2"/>
          <w:numId w:val="1"/>
        </w:numPr>
        <w:rPr/>
      </w:pPr>
      <w:bookmarkStart w:id="195" w:name="__RefHeading___Toc11086680_73709187"/>
      <w:bookmarkStart w:id="196" w:name="_Toc67"/>
      <w:bookmarkEnd w:id="195"/>
      <w:r>
        <w:rPr>
          <w:rtl w:val="true"/>
        </w:rPr>
        <w:t>حكم المعاوضة على هبة الزّوجة حقّها</w:t>
      </w:r>
      <w:bookmarkEnd w:id="196"/>
    </w:p>
    <w:p>
      <w:pPr>
        <w:pStyle w:val="BookText"/>
        <w:rPr/>
      </w:pPr>
      <w:r>
        <w:rPr>
          <w:rFonts w:ascii="Amiri" w:hAnsi="Amiri" w:eastAsia="Amiri" w:cs="Amiri"/>
          <w:color w:val="111111"/>
          <w:sz w:val="28"/>
          <w:sz w:val="28"/>
          <w:szCs w:val="28"/>
          <w:rtl w:val="true"/>
          <w:lang w:bidi="ar-SA"/>
        </w:rPr>
        <w:t>المورد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وهبته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حقّها من القِسم، لا يجبُ على الزّوج القبول، لأنّ الاستمتاع بها حقٌّ له في الجملة، فهو حقٌّ مشتركٌ بينهما، ولو رضي الزّوج جاز، وقد دلّت النصوص على ذلك، 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اِمْرَأَةٌ خافَتْ مِنْ بَعْلِها نُشُوزاً أَوْ إِعْراضاً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المرأة تكون عند الرّجل فيكرهها، فيقول لها إنّي أُريد أن اُطلّقك، فتقول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إنّي أكره أن تُشمت بي، ولكن اُنظر في ليلتي فاصنع بها ما شئتَ‌، وما كان سوى ذلك مِنْ شيء فهو لكَ‌، ودعني على حالتي، فهو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جُناحَ عَلَيْهِما أَنْ يُصْلِحا بَيْنَهُما صُلْحاً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الصلح</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أبي بصير،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اِمْرَأَةٌ خافَتْ‌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يكون عنده المرأة لا تُعجبه، فيريد طلاقها، فتقول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أمسكني ولا تُطلّقني، وأدَعُ لكَ ما على ظهرك، وأعطيكَ من مالي، واُحلّلك من يومي وليلتي، فقد طاب ذلك كلّه</w:t>
      </w:r>
      <w:r>
        <w:rPr>
          <w:rFonts w:eastAsia="Amiri" w:cs="Amiri" w:ascii="Amiri" w:hAnsi="Amiri"/>
          <w:color w:val="111111"/>
          <w:sz w:val="28"/>
          <w:szCs w:val="28"/>
          <w:rtl w:val="true"/>
          <w:lang w:bidi="ar-SA"/>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وَضَع ليلتها 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ونحوهما خبر عليّ بن أبي حمزة</w:t>
      </w:r>
      <w:r>
        <w:rPr>
          <w:rStyle w:val="FootnoteAnchor"/>
          <w:rtl w:val="true"/>
        </w:rPr>
        <w:footnoteReference w:id="984"/>
      </w:r>
      <w:r>
        <w:rPr>
          <w:rFonts w:ascii="Amiri" w:hAnsi="Amiri" w:eastAsia="Amiri" w:cs="Amiri"/>
          <w:color w:val="111111"/>
          <w:sz w:val="28"/>
          <w:sz w:val="28"/>
          <w:szCs w:val="28"/>
          <w:rtl w:val="true"/>
          <w:lang w:bidi="ar-SA"/>
        </w:rPr>
        <w:t>، ورواية البزنطي</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فمع السقوط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ليلتها حيثُ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يصحّ المعاوضة عليها، بأنّ تلتمس عِوضاً من حقّها أم لا؟ نُسب إلى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986"/>
      </w:r>
      <w:r>
        <w:rPr>
          <w:rFonts w:ascii="Amiri" w:hAnsi="Amiri" w:eastAsia="Amiri" w:cs="Amiri"/>
          <w:color w:val="111111"/>
          <w:sz w:val="28"/>
          <w:sz w:val="28"/>
          <w:szCs w:val="28"/>
          <w:rtl w:val="true"/>
          <w:lang w:bidi="ar-SA"/>
        </w:rPr>
        <w:t>، والمصنّف</w:t>
      </w:r>
      <w:r>
        <w:rPr>
          <w:rStyle w:val="FootnoteAnchor"/>
          <w:rtl w:val="true"/>
        </w:rPr>
        <w:footnoteReference w:id="987"/>
      </w:r>
      <w:r>
        <w:rPr>
          <w:rFonts w:ascii="Amiri" w:hAnsi="Amiri" w:eastAsia="Amiri" w:cs="Amiri"/>
          <w:color w:val="111111"/>
          <w:sz w:val="28"/>
          <w:sz w:val="28"/>
          <w:szCs w:val="28"/>
          <w:rtl w:val="true"/>
          <w:lang w:bidi="ar-SA"/>
        </w:rPr>
        <w:t>في بعض كتبه اختيار الثاني، ولكن الأوّل أظهر، لأنّ لإسقاط حقّها ماليّة عرفاً، فيعوّض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زرارة، عن أبي جعفر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تزوّج امرأةً فلها ما للمرأة من النفقة والقِسمة، ولكنّه ان تزوّج امرأةً فخافت منه نشوزاً، وخافت أن يتزوّج عليها أو يطلّقها، فصالحت مِن حقّها على شيء من نفقتها أو قسمتها، فإنّ ذلك جائزٌ لا بأس به</w:t>
      </w:r>
      <w:r>
        <w:rPr>
          <w:rFonts w:eastAsia="Amiri" w:cs="Amiri" w:ascii="Amiri" w:hAnsi="Amiri"/>
          <w:color w:val="111111"/>
          <w:sz w:val="28"/>
          <w:szCs w:val="28"/>
          <w:rtl w:val="true"/>
          <w:lang w:bidi="ar-SA"/>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له إمرأتان، قالت إحداهما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ليلتي ويومي لكَ يوماً أو شهراً أو ما كان، أيجوز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طابت نفسها، واشترى ذلك منها، فلا بأس</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ومعلومٌ أنّ إطلاق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مجازٌ، فهو كناية عن المعاوضة عليه، ومعه لا يُصغى إلى ما استدلّ للثاني بأنّه حقّ لا يتقوّم منفرداً، أي غير مالي، لعدم كونه في مقابلة عين أو منفعةٍ‌، وإنّما هو مأوى ومسكن، فلا تصح المعاوضة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الموجود في النصوص هو إسقاط الحقّ مجّاناً أو بعوض، إلّافي خبر عليّ ابن جعفر عليه السلام الظاهر في إعطائها الحقّ إيّاه، والموجود في كلمات الأصحاب هو هبة ليلتها للزّوج، فهل يصحّ نقل حقّها إليه أم لا يصحّ إلّاالإسقاط؟</w:t>
      </w:r>
    </w:p>
    <w:p>
      <w:pPr>
        <w:pStyle w:val="BookText"/>
        <w:rPr/>
      </w:pPr>
      <w:r>
        <w:rPr>
          <w:rFonts w:ascii="Amiri" w:hAnsi="Amiri" w:eastAsia="Amiri" w:cs="Amiri"/>
          <w:color w:val="111111"/>
          <w:sz w:val="28"/>
          <w:sz w:val="28"/>
          <w:szCs w:val="28"/>
          <w:rtl w:val="true"/>
          <w:lang w:bidi="ar-SA"/>
        </w:rPr>
        <w:t>قد يقال بالثاني، نظراً إلى أنّ الحقّ لما كان نحواً من السلطنة على من عليه الحقّ‌، فلا يعقل نقله إليه، لأنّ الإنسان لا يمكن أنْ يتسلّط على نفسه بالنحو الذي كان لطرفه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قيام طرفي السلطنة بشخصٍ واحد، وعلّل بعضهم ذلك بأنّ المسلّط والمسلّط عليه متضائفان، والتضائف من أقسام التقابل، فكيف يعقل اجتماعهما في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المسلّط عليه إنّما بمعنيين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بضرره السلطنة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في حقّ الشفعة يملك الشريك ما اشتراه المشتري ببذل الثمن، فهو مسلّطٌ</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بالمعنى الأوّل، ومن عليه الحقّ هو المسلّط عليه بالمعنى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فنقل الحقّ إلى من عليه الحقّ‌، لا يلزم منه اتّحاد المسلّط والمسلّط عليه، بمعنى قيام طرفي السلطنة بشخصٍ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السلطنة من قبيل الحُبّ يمكن اجتماع طرفيها في شخص واحد، فكما أنّ الإنسان يحبّ نفسه، فكذلك يكون مسلّطاً على نفسه، كيف وقد اشتهر ورود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الناس مسلّطون على أنفسهم</w:t>
      </w:r>
      <w:r>
        <w:rPr>
          <w:rFonts w:eastAsia="IRNazanin" w:cs="IRNazanin"/>
          <w:color w:val="111111"/>
          <w:sz w:val="28"/>
          <w:szCs w:val="28"/>
          <w:rtl w:val="true"/>
          <w:lang w:bidi="fa-IR"/>
        </w:rPr>
        <w:t>)</w:t>
      </w:r>
      <w:r>
        <w:rPr>
          <w:rStyle w:val="FootnoteAnchor"/>
          <w:rtl w:val="true"/>
        </w:rPr>
        <w:footnoteReference w:id="990"/>
      </w:r>
      <w:r>
        <w:rPr>
          <w:rFonts w:ascii="Amiri" w:hAnsi="Amiri" w:eastAsia="Amiri" w:cs="Amiri"/>
          <w:color w:val="111111"/>
          <w:sz w:val="28"/>
          <w:sz w:val="28"/>
          <w:szCs w:val="28"/>
          <w:rtl w:val="true"/>
          <w:lang w:bidi="ar-SA"/>
        </w:rPr>
        <w:t>، فلا إشكال في أنّ هبة هذا الحقّ لا محذور فيها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محذور اللّغويّة، فإنّ كون هذا الحقّ مشتركاً بينهما، وثابتاً للزوج، فانتقاله إليه واعتباره له ثانياً لا أثر له،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ذُكر من منع انتقاله إليه، وأنّه يقبل الإسقاط خاصّة، ربما يوجّه القول بعدم جواز أخذها العوض بإزائه، باعتبار أنّ نفس الإسقاط بما أنّه فعلٌ من الأفعال، وأثره وهو السقوط، بما أنّه اسم المصدر ليس من الأفعال التي تقبل للمملوكيّة نظير الخياطة، فإنّ هذا المعنى معنى حرفي غير قابل لأن يتموّل إلّا باعتبار نفس الحقّ‌، وقد عرفت ما فيه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كونه اجتهاداً في مقابل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الإسقاط وإنْ كان لا يتموّل، والحقّ فرضنا عدم قابليّته للنقل إليه، إلّاأنّه لا مانع من صيرورة الحقّ سبباً وواسطةً في قابليّة إسقاطه للملكيّة، ولأن يُبذل بإزائه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ونظير ذلك العلم، فإنّه بنفسه لا يُملك، لكنّه يصير سبباً لزيادة ماليّة العبد المتّصف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الهبة للزوج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الضرّة فهل يصحّ هبتها أم لا؟</w:t>
      </w:r>
    </w:p>
    <w:p>
      <w:pPr>
        <w:pStyle w:val="BookText"/>
        <w:rPr/>
      </w:pPr>
      <w:r>
        <w:rPr>
          <w:rFonts w:ascii="Amiri" w:hAnsi="Amiri" w:eastAsia="Amiri" w:cs="Amiri"/>
          <w:color w:val="111111"/>
          <w:sz w:val="28"/>
          <w:sz w:val="28"/>
          <w:szCs w:val="28"/>
          <w:rtl w:val="true"/>
          <w:lang w:bidi="ar-SA"/>
        </w:rPr>
        <w:t>المشهور بينهم ذلك،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بتسلّطها على حقّها كالمال، إلّاأنّه لما كان مشتركاً بينها وبين الزّوج اعتبر رضاه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وبالنبوي المرسل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سودة بنت زَمعة لمّا كبرت وهبت نوبتها لعائشة، فكان النبيّ صلى الله عليه و آله يقسم لها يوم سودة ويومها</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يتمّ لو ثبت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الحقوق لا من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حقّاً قابلاً للانتقال، بأنْ لا يكون وجود الشخص مقوّماً له، وإلّا فمثل حقّ النظارة والتولية غير قابل للانتقال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الأوّل وإنْ ثبت بما ذكرناه، إلّاأنّ إثبات الأمر الثاني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يستدلّ له بخبر عليّبن جعفر عليه السلام المتقدّم، المتضمّن لانتقاله إلى الزّوج بعوض، والمسألة تحتاج إلى تأمّل 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ردّ عليه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الرواية من روايات العامّة، فإنّي لم أقف بعد التتبّع عليها في شيء من كتب أخبارنا</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وهبت الضرَّة، باتَ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الظاهر أنّ المسألة إجماعيّة،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وهبت الضرَّة باتَ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يتوقّف ذلك على قبولها، ولو لم تقبل لا ينتقل الحقّ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والتعبيرُ بالهبة إنّما هو من الفقهاء، فلا وجه لإجراء جميع احكام الهبة عليه، لعدم ثبوت كون ذلك هبة مصطلحة، وإطلاق لفظ الهبة في المرسل كالعبارات من باب التوسّع، وإلّا فالمراد نقل الحقّ إلى الضرّة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جواز الرجوع فيها إنْ وهبت الضرّة أو الزّوج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من قبيل الإذن، فإذا رجعت عن الإذن كان الحقّ لها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ظاهرة، بل المستفاد من الأدلّة أنّه حقٌّ كسائر الحقوق يسقط بالإسقاط، وينتقل إلى الضرّة، وعوده يحتاج إلى دليلٍ مفقود، ومقتضى أصالة اللّزوم هو عدم جواز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لها التبعيض بأنْ تهب اسبوعاً أو شهراً أو ما شابه ذلك، فبعد مضيّه يعود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ثبتَ كونه هبة، تصحّ دعوى جواز الرجوع، لأنّه هبةٌ غير ذي رحم تكون جائزة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تقدّم عدم ثبوت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97" w:name="pg11826_114080"/>
    </w:p>
    <w:p>
      <w:pPr>
        <w:pStyle w:val="BookText"/>
        <w:rPr/>
      </w:pPr>
      <w:bookmarkEnd w:id="197"/>
      <w:r>
        <w:rPr>
          <w:rFonts w:ascii="Amiri" w:hAnsi="Amiri" w:eastAsia="Amiri" w:cs="Amiri"/>
          <w:color w:val="111111"/>
          <w:sz w:val="28"/>
          <w:sz w:val="28"/>
          <w:szCs w:val="28"/>
          <w:rtl w:val="true"/>
          <w:lang w:bidi="ar-SA"/>
        </w:rPr>
        <w:t>والواجبُ المضاجعة ليلاً لا المواقعة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وهبت للضرّات جمعاء، وجبَ قسمتهنّ على أنْ يكون عند واحدةٍ منهنّ في كلّ دورٍ، أو يبيتُ عند كلّ واحدةٍ منهنّ بعض اللّيلة</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11086682_73709187"/>
      <w:bookmarkStart w:id="199" w:name="_Toc68"/>
      <w:bookmarkEnd w:id="198"/>
      <w:r>
        <w:rPr>
          <w:rtl w:val="true"/>
        </w:rPr>
        <w:t>الواجب في القِسم المبيتُ عندها ليلاً</w:t>
      </w:r>
      <w:bookmarkEnd w:id="199"/>
    </w:p>
    <w:p>
      <w:pPr>
        <w:pStyle w:val="BookText"/>
        <w:rPr/>
      </w:pPr>
      <w:r>
        <w:rPr>
          <w:rFonts w:ascii="Amiri" w:hAnsi="Amiri" w:eastAsia="Amiri" w:cs="Amiri"/>
          <w:color w:val="111111"/>
          <w:sz w:val="28"/>
          <w:sz w:val="28"/>
          <w:szCs w:val="28"/>
          <w:rtl w:val="true"/>
          <w:lang w:bidi="ar-SA"/>
        </w:rPr>
        <w:t>المورد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المضاجعة ليلاً، لا المواقعة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بلا خلافٍ‌</w:t>
      </w:r>
      <w:r>
        <w:rPr>
          <w:rStyle w:val="FootnoteAnchor"/>
          <w:rtl w:val="true"/>
        </w:rPr>
        <w:footnoteReference w:id="994"/>
      </w:r>
      <w:r>
        <w:rPr>
          <w:rFonts w:ascii="Amiri" w:hAnsi="Amiri" w:eastAsia="Amiri" w:cs="Amiri"/>
          <w:color w:val="111111"/>
          <w:sz w:val="28"/>
          <w:sz w:val="28"/>
          <w:szCs w:val="28"/>
          <w:rtl w:val="true"/>
          <w:lang w:bidi="ar-SA"/>
        </w:rPr>
        <w:t>في الأوّل، وعلى الاشهر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 الواجب هو المضاجعة بمعنى المبيت عندها، وكونه عندها بما لهذا المفهوم من السِّعة، فيشهد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النصوص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وخصوص صحيح ابن محبوب، عن إبراهيم الكرخي،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له أربع نسوة، فهو يبيتُ عند ثلاث منهنّ في لياليهنّ فيمسهنّ‌، فإذا بات عند الرابعة في ليلتها لم يمسّها، فهل عليه في هذا إثمٌ؟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عليه أن يبيت عندها في ليلتها، ويظلّ عندها في صبيحتها، وليس عليه أن يُجامعها إذا لم يرد ذلك</w:t>
      </w:r>
      <w:r>
        <w:rPr>
          <w:rFonts w:eastAsia="Amiri" w:cs="Amiri" w:ascii="Amiri" w:hAnsi="Amiri"/>
          <w:color w:val="111111"/>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عدم وجوب المواقعة، فللأصل ولخبر الكرخي، ولما دلّ على عدم وجوبها إلّافي كلّ أربعة أشهر</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وجوب المضاجعة، بمعنى أن ينام قريباً منها على النحو المعتاد، معطياً لها وجهه كذلك في جملة اللّيل، فلا يكفي المبيت في بيتها في حُجرةٍ اُخرى بعيداً عنها، وإنْ لم يكن في الحجرتين غيرهما، ولا المبيت عندها مع عدم إعطائها وجهه، ولا المبيت عندها في حجرتها قريباً منها، ولكن في فراشٍ آخر بعيداً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استدلّ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بالتأسّي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عاشِرُوهُنَّ بِالْمَعْرُوفِ‌</w:t>
      </w:r>
      <w:r>
        <w:rPr>
          <w:rFonts w:eastAsia="Amiri" w:cs="Amiri" w:ascii="Amiri" w:hAnsi="Amiri"/>
          <w:color w:val="111111"/>
          <w:sz w:val="28"/>
          <w:szCs w:val="28"/>
          <w:rtl w:val="true"/>
          <w:lang w:bidi="ar-SA"/>
        </w:rPr>
        <w:t xml:space="preserve">)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اَللَّيْلَ لِباساً</w:t>
      </w:r>
      <w:r>
        <w:rPr>
          <w:rFonts w:eastAsia="Amiri" w:cs="Amiri" w:ascii="Amiri" w:hAnsi="Amiri"/>
          <w:color w:val="111111"/>
          <w:sz w:val="28"/>
          <w:szCs w:val="28"/>
          <w:rtl w:val="true"/>
          <w:lang w:bidi="ar-SA"/>
        </w:rPr>
        <w:t xml:space="preserve">) </w:t>
      </w:r>
      <w:r>
        <w:rPr>
          <w:rStyle w:val="FootnoteAnchor"/>
          <w:rtl w:val="true"/>
        </w:rPr>
        <w:footnoteReference w:id="998"/>
      </w:r>
      <w:r>
        <w:rPr>
          <w:rFonts w:ascii="Amiri" w:hAnsi="Amiri" w:eastAsia="Amiri" w:cs="Amiri"/>
          <w:color w:val="111111"/>
          <w:sz w:val="28"/>
          <w:sz w:val="28"/>
          <w:szCs w:val="28"/>
          <w:rtl w:val="true"/>
          <w:lang w:bidi="ar-SA"/>
        </w:rPr>
        <w:t>وقد ورد في تفسيره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جعل اللّيل ليلاً لأنّه يُلايل الرِّجال من النساء، وجعله اللّه اُلفةً ولباساً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المتعارف من المبيت عندها، بل هو وشبهه السبب في تعيين ليلةً لها، وإضافتها إليها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وباستفادته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اُهْجُرُوهُنَّ فِي اَلْمَضاجِعِ‌</w:t>
      </w:r>
      <w:r>
        <w:rPr>
          <w:rFonts w:eastAsia="Amiri" w:cs="Amiri" w:ascii="Amiri" w:hAnsi="Amiri"/>
          <w:color w:val="111111"/>
          <w:sz w:val="28"/>
          <w:szCs w:val="28"/>
          <w:rtl w:val="true"/>
          <w:lang w:bidi="ar-SA"/>
        </w:rPr>
        <w:t xml:space="preserve">) </w:t>
      </w:r>
      <w:r>
        <w:rPr>
          <w:rStyle w:val="FootnoteAnchor"/>
          <w:rtl w:val="true"/>
        </w:rPr>
        <w:footnoteReference w:id="999"/>
      </w:r>
      <w:r>
        <w:rPr>
          <w:rFonts w:ascii="Amiri" w:hAnsi="Amiri" w:eastAsia="Amiri" w:cs="Amiri"/>
          <w:color w:val="111111"/>
          <w:sz w:val="28"/>
          <w:sz w:val="28"/>
          <w:szCs w:val="28"/>
          <w:rtl w:val="true"/>
          <w:lang w:bidi="ar-SA"/>
        </w:rPr>
        <w:t>حيث اشترط ذلك بالنشوز، وأنّه مع الطاعة ليس للزوج عليها هذا السبيل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التاسِّي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لايُعلم أنّ فعل المعصومين عليهم السلام عليوجه اللّزوم لايقتضي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وآية المعاشرة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لزوم كلّ ما هو معاشرة بالمعروف، بل مقتضى إطلاقها الاكتفاء بما هو معاشرة بالمعروف عرفاً، ومن الضروري أنّ المبيت عندها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وإرادة المضاجعة بالنحو المزبور من اللّباس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ودلالة الآية على اللّزوم تحتاجان إلى دليل، وكون المتعارف من المبيت ذلك لا يصلحُ منشئاً لانصراف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وآية الهجر في المضاجع قد تقدّم عدم دلالتها على لزوم ذلك مع عدم النشوز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لا دليل على لزوم أزيد من صدق المبيت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 الواجب هو المبيت عندها باللّيل، فهو ممّا لا خلاف</w:t>
      </w:r>
      <w:r>
        <w:rPr>
          <w:rStyle w:val="FootnoteAnchor"/>
          <w:rtl w:val="true"/>
        </w:rPr>
        <w:footnoteReference w:id="1000"/>
      </w:r>
      <w:r>
        <w:rPr>
          <w:rFonts w:ascii="Amiri" w:hAnsi="Amiri" w:eastAsia="Amiri" w:cs="Amiri"/>
          <w:color w:val="111111"/>
          <w:sz w:val="28"/>
          <w:sz w:val="28"/>
          <w:szCs w:val="28"/>
          <w:rtl w:val="true"/>
          <w:lang w:bidi="ar-SA"/>
        </w:rPr>
        <w:t>فيه، والنصوص المتقدّمة شاهدة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أنّه هل يجب زائداً عليه قيلولة صبيحة تلك اللّيلة عندها، كما عن الإسكافي</w:t>
      </w:r>
      <w:r>
        <w:rPr>
          <w:rStyle w:val="FootnoteAnchor"/>
          <w:rtl w:val="true"/>
        </w:rPr>
        <w:footnoteReference w:id="100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يجبُ الكون مع صاحبة اللّيل نهاراً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002"/>
      </w:r>
      <w:r>
        <w:rPr>
          <w:rFonts w:ascii="Amiri" w:hAnsi="Amiri" w:eastAsia="Amiri" w:cs="Amiri"/>
          <w:color w:val="111111"/>
          <w:sz w:val="28"/>
          <w:sz w:val="28"/>
          <w:szCs w:val="28"/>
          <w:rtl w:val="true"/>
          <w:lang w:bidi="ar-SA"/>
        </w:rPr>
        <w:t xml:space="preserve">، ووافقه المصنّف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003"/>
      </w:r>
      <w:r>
        <w:rPr>
          <w:rFonts w:ascii="Amiri" w:hAnsi="Amiri" w:eastAsia="Amiri" w:cs="Amiri"/>
          <w:color w:val="111111"/>
          <w:sz w:val="28"/>
          <w:sz w:val="28"/>
          <w:szCs w:val="28"/>
          <w:rtl w:val="true"/>
          <w:lang w:bidi="ar-SA"/>
        </w:rPr>
        <w:t>، لكنّه جعل النهار تابعةً للّيلة الماضية‌؟</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يجبُ أن يظلّ عندها صبيحتها؟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 لا يجبُ من ذلك شيءٌ‌، بل النهار له، ووجوب القِسمة مختصٌّ باللّيل، كما هو المشهور</w:t>
      </w:r>
      <w:r>
        <w:rPr>
          <w:rStyle w:val="FootnoteAnchor"/>
          <w:rtl w:val="true"/>
        </w:rPr>
        <w:footnoteReference w:id="1004"/>
      </w:r>
      <w:r>
        <w:rPr>
          <w:rFonts w:ascii="Amiri" w:hAnsi="Amiri" w:eastAsia="Amiri" w:cs="Amiri"/>
          <w:color w:val="111111"/>
          <w:sz w:val="28"/>
          <w:sz w:val="28"/>
          <w:szCs w:val="28"/>
          <w:rtl w:val="true"/>
          <w:lang w:bidi="ar-SA"/>
        </w:rPr>
        <w:t>بين الأصحاب‌؟</w:t>
      </w:r>
    </w:p>
    <w:p>
      <w:pPr>
        <w:pStyle w:val="BookText"/>
        <w:rPr/>
      </w:pPr>
      <w:r>
        <w:rPr>
          <w:rFonts w:ascii="Amiri" w:hAnsi="Amiri" w:eastAsia="Amiri" w:cs="Amiri"/>
          <w:color w:val="111111"/>
          <w:sz w:val="28"/>
          <w:sz w:val="28"/>
          <w:szCs w:val="28"/>
          <w:rtl w:val="true"/>
          <w:lang w:bidi="ar-SA"/>
        </w:rPr>
        <w:t>يشهد للأخير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الأصل، وإلى أنّ النهار جُعِل معاشاً، وخُلق لهم مبصراً ليبتغوا فيه من فضله، وليتسبّبوا إلى رزقه، وإلى السيرة المستمرّة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نصوص القسمة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الكرخي المتقدّم، المتضمّن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ويظلّ عندها صبيحتها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محمولٌ على الاستحباب، لفتوى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بالنصوص</w:t>
      </w:r>
      <w:r>
        <w:rPr>
          <w:rStyle w:val="FootnoteAnchor"/>
          <w:rtl w:val="true"/>
        </w:rPr>
        <w:footnoteReference w:id="1005"/>
      </w:r>
      <w:r>
        <w:rPr>
          <w:rFonts w:ascii="Amiri" w:hAnsi="Amiri" w:eastAsia="Amiri" w:cs="Amiri"/>
          <w:color w:val="111111"/>
          <w:sz w:val="28"/>
          <w:sz w:val="28"/>
          <w:szCs w:val="28"/>
          <w:rtl w:val="true"/>
          <w:lang w:bidi="ar-SA"/>
        </w:rPr>
        <w:t>الدالّة على أنّه للحُرّة يومان، وللأمَة يومٌ‌، والنصوص</w:t>
      </w:r>
      <w:r>
        <w:rPr>
          <w:rStyle w:val="FootnoteAnchor"/>
          <w:rtl w:val="true"/>
        </w:rPr>
        <w:footnoteReference w:id="1006"/>
      </w:r>
      <w:r>
        <w:rPr>
          <w:rFonts w:ascii="Amiri" w:hAnsi="Amiri" w:eastAsia="Amiri" w:cs="Amiri"/>
          <w:color w:val="111111"/>
          <w:sz w:val="28"/>
          <w:sz w:val="28"/>
          <w:szCs w:val="28"/>
          <w:rtl w:val="true"/>
          <w:lang w:bidi="ar-SA"/>
        </w:rPr>
        <w:t>الدالّة على تخصيص البِكر والثيّب بالأيّام، بناءً على كون اليوم اسماً لمجموع اللّيل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المشار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معارضتها بما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يعارضها الأخبار</w:t>
      </w:r>
      <w:r>
        <w:rPr>
          <w:rStyle w:val="FootnoteAnchor"/>
          <w:rtl w:val="true"/>
        </w:rPr>
        <w:footnoteReference w:id="1007"/>
      </w:r>
      <w:r>
        <w:rPr>
          <w:rFonts w:ascii="Amiri" w:hAnsi="Amiri" w:eastAsia="Amiri" w:cs="Amiri"/>
          <w:color w:val="111111"/>
          <w:sz w:val="28"/>
          <w:sz w:val="28"/>
          <w:szCs w:val="28"/>
          <w:rtl w:val="true"/>
          <w:lang w:bidi="ar-SA"/>
        </w:rPr>
        <w:t>الواردة في ذينك المقامين، المصرّحة باللّيل بدل اليوم، فلابدّ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من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اللّيلة خاصّة، تسميةً للجزء باسم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يراد باللّيلة مجموع اليوم، المشتمل على النهار واللّيل، تسميةًللكلّ باسم الجزء</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والترجيحُ مع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00" w:name="pg11826_114084"/>
    </w:p>
    <w:p>
      <w:pPr>
        <w:pStyle w:val="BookText"/>
        <w:rPr/>
      </w:pPr>
      <w:bookmarkEnd w:id="200"/>
      <w:r>
        <w:rPr>
          <w:rFonts w:ascii="Amiri" w:hAnsi="Amiri" w:eastAsia="Amiri" w:cs="Amiri"/>
          <w:color w:val="111111"/>
          <w:sz w:val="28"/>
          <w:sz w:val="28"/>
          <w:szCs w:val="28"/>
          <w:rtl w:val="true"/>
          <w:lang w:bidi="ar-SA"/>
        </w:rPr>
        <w:t>وللحُرّة ليلتان، وللأمَة</w:t>
      </w:r>
    </w:p>
    <w:p>
      <w:pPr>
        <w:pStyle w:val="BookText"/>
        <w:rPr/>
      </w:pPr>
      <w:r>
        <w:rPr>
          <w:rFonts w:ascii="Amiri" w:hAnsi="Amiri" w:eastAsia="Amiri" w:cs="Amiri"/>
          <w:color w:val="111111"/>
          <w:sz w:val="28"/>
          <w:sz w:val="28"/>
          <w:szCs w:val="28"/>
          <w:rtl w:val="true"/>
          <w:lang w:bidi="ar-SA"/>
        </w:rPr>
        <w:t>أضف إلى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موردين خاصّين، والتعدّي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يظفر الأصحاب بمدركه، وعليه فالأظهر 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المراد من البيتوتة معها في اللّيل، ليس المُقام معها من أوّل غروب الشمس إلى طلوع الفجر، بل المراد بها ما يعتاد منها، وهو بعد قضاء الرّجل من الصلاة في المسجد، ومجالسة الضيف وقضاء حوائجه الاجتماعيّة، ونحو ذلك، حملاً للإطلاق على المتعارف، وللسيرة القطعيّة المستمرّة، بل الظاهر جواز دخوله في تلك اللّيلة على الضرَّة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ذلك إلّالضرورةٍ فيما قطع به الأصحاب، لمنافاته المعاشرة المزبورة</w:t>
      </w:r>
      <w:r>
        <w:rPr>
          <w:rFonts w:eastAsia="Amiri" w:cs="Amiri" w:ascii="Amiri" w:hAnsi="Amiri"/>
          <w:color w:val="111111"/>
          <w:sz w:val="28"/>
          <w:szCs w:val="28"/>
          <w:rtl w:val="true"/>
          <w:lang w:bidi="ar-SA"/>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لا تكون مجالسة الضيف وما شاكل منافية لها، كذلك لا يكون الدخول على الضرَّة كذلك</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11086684_73709187"/>
      <w:bookmarkStart w:id="202" w:name="_Toc69"/>
      <w:bookmarkEnd w:id="201"/>
      <w:r>
        <w:rPr>
          <w:rtl w:val="true"/>
        </w:rPr>
        <w:t>كيفيّة معاملة الزوج مع المسلمة والكتابيّة</w:t>
      </w:r>
      <w:bookmarkEnd w:id="202"/>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w:t>
      </w:r>
      <w:r>
        <w:rPr>
          <w:rStyle w:val="FootnoteAnchor"/>
          <w:rtl w:val="true"/>
        </w:rPr>
        <w:footnoteReference w:id="1009"/>
      </w:r>
      <w:r>
        <w:rPr>
          <w:rFonts w:ascii="Amiri" w:hAnsi="Amiri" w:eastAsia="Amiri" w:cs="Amiri"/>
          <w:color w:val="111111"/>
          <w:sz w:val="28"/>
          <w:sz w:val="28"/>
          <w:szCs w:val="28"/>
          <w:rtl w:val="true"/>
          <w:lang w:bidi="ar-SA"/>
        </w:rPr>
        <w:t xml:space="preserve">يعتدّ به بين الأصحاب، في أنّه إذا كانت الأمَة مع الحُرّة، أو الحرائر حيث يجوز الجمع بينهما في التزويج،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للحُرّة ليلتان، وللأمة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والنصوص</w:t>
      </w:r>
      <w:r>
        <w:rPr>
          <w:rStyle w:val="FootnoteAnchor"/>
          <w:rtl w:val="true"/>
        </w:rPr>
        <w:footnoteReference w:id="1010"/>
      </w:r>
      <w:r>
        <w:rPr>
          <w:rFonts w:ascii="Amiri" w:hAnsi="Amiri" w:eastAsia="Amiri" w:cs="Amiri"/>
          <w:color w:val="111111"/>
          <w:sz w:val="28"/>
          <w:sz w:val="28"/>
          <w:szCs w:val="28"/>
          <w:rtl w:val="true"/>
          <w:lang w:bidi="ar-SA"/>
        </w:rPr>
        <w:t>شاهدة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والكتابيّة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w:t>
      </w:r>
      <w:r>
        <w:rPr>
          <w:rStyle w:val="FootnoteAnchor"/>
          <w:rtl w:val="true"/>
        </w:rPr>
        <w:footnoteReference w:id="1011"/>
      </w:r>
      <w:r>
        <w:rPr>
          <w:rFonts w:ascii="Amiri" w:hAnsi="Amiri" w:eastAsia="Amiri" w:cs="Amiri"/>
          <w:color w:val="111111"/>
          <w:sz w:val="28"/>
          <w:sz w:val="28"/>
          <w:szCs w:val="28"/>
          <w:rtl w:val="true"/>
          <w:lang w:bidi="ar-SA"/>
        </w:rPr>
        <w:t xml:space="preserve">بينهم في أنّه إذا كان عنده مسلمة وكتابيّة، كان للمسلمة ليلتان،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الكتابيّة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قيام الإجماع عليه</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الرحمن بن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للرجل أن يتزوّج النصرانيّة على المسلمة، والأمَة على الحُرّة‌؟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تزوّج واحدة منهما على المسلمة، وتزوّج المسلمة على الأمة والنصرانيّة، وللمسلمة الثُّلثان، وللأمة والنصرانيّة الثُّلث</w:t>
      </w:r>
      <w:r>
        <w:rPr>
          <w:rFonts w:eastAsia="Amiri" w:cs="Amiri" w:ascii="Amiri" w:hAnsi="Amiri"/>
          <w:color w:val="111111"/>
          <w:sz w:val="28"/>
          <w:szCs w:val="28"/>
          <w:rtl w:val="true"/>
          <w:lang w:bidi="ar-SA"/>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المنجبر ضعفه لو كان بالشهرة، مع أنّه حسنٌ‌، بل 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01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015"/>
      </w:r>
      <w:r>
        <w:rPr>
          <w:rFonts w:ascii="Amiri" w:hAnsi="Amiri" w:eastAsia="Amiri" w:cs="Amiri"/>
          <w:color w:val="111111"/>
          <w:sz w:val="28"/>
          <w:sz w:val="28"/>
          <w:szCs w:val="28"/>
          <w:rtl w:val="true"/>
          <w:lang w:bidi="ar-SA"/>
        </w:rPr>
        <w:t xml:space="preserve">مثله من الصحيح، لأنّه ليس في طريقه من يتوقّف فيه سوى عبداللّه بن محمّد بن عيسى الأشعري، وقد عدّ الشهيد الثاني رحمه الله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الذي هو في طريقه صحيحاً، فتوقف الشهيد الثاني</w:t>
      </w:r>
      <w:r>
        <w:rPr>
          <w:rStyle w:val="FootnoteAnchor"/>
          <w:rtl w:val="true"/>
        </w:rPr>
        <w:footnoteReference w:id="1016"/>
      </w:r>
      <w:r>
        <w:rPr>
          <w:rFonts w:ascii="Amiri" w:hAnsi="Amiri" w:eastAsia="Amiri" w:cs="Amiri"/>
          <w:color w:val="111111"/>
          <w:sz w:val="28"/>
          <w:sz w:val="28"/>
          <w:szCs w:val="28"/>
          <w:rtl w:val="true"/>
          <w:lang w:bidi="ar-SA"/>
        </w:rPr>
        <w:t>في الحكم في غير محلّه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فهل الدور من الثمانية خمسٌ للزوج، وليلتان للمسلمة، وليلة للكتابيّة‌؟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 من الأربع ليلتان و نصف للزوج، وليلة للمسلمة و نصفُليلةٍ للكتابيّة‌؟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الشهيد الثاني رحمه الله إلى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w:t>
      </w:r>
      <w:r>
        <w:rPr>
          <w:rStyle w:val="FootnoteAnchor"/>
          <w:rtl w:val="true"/>
        </w:rPr>
        <w:footnoteReference w:id="1017"/>
      </w:r>
      <w:r>
        <w:rPr>
          <w:rFonts w:ascii="Amiri" w:hAnsi="Amiri" w:eastAsia="Amiri" w:cs="Amiri"/>
          <w:color w:val="111111"/>
          <w:sz w:val="28"/>
          <w:sz w:val="28"/>
          <w:szCs w:val="28"/>
          <w:rtl w:val="true"/>
          <w:lang w:bidi="ar-SA"/>
        </w:rPr>
        <w:t>بين الأصحاب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الشهيد رحمه الله لما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الأصل في الدور الأربع، وتنصيف اللّيلة في القسمة يجوزُ لعوارضَ كما سيأتي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فالتنصيف وإنْ لم يجز ابتداءً‌، إلّاأنّه لا مانع من كونه كذلك هنا، فالجمع بين نصوص الدور، والنصوص المتضمّنة لأنّ لإحداهما مثلي ما للاُخرى‌</w:t>
      </w:r>
      <w:r>
        <w:rPr>
          <w:rStyle w:val="FootnoteAnchor"/>
          <w:rtl w:val="true"/>
        </w:rPr>
        <w:footnoteReference w:id="1018"/>
      </w:r>
      <w:r>
        <w:rPr>
          <w:rFonts w:ascii="Amiri" w:hAnsi="Amiri" w:eastAsia="Amiri" w:cs="Amiri"/>
          <w:color w:val="111111"/>
          <w:sz w:val="28"/>
          <w:sz w:val="28"/>
          <w:szCs w:val="28"/>
          <w:rtl w:val="true"/>
          <w:lang w:bidi="ar-SA"/>
        </w:rPr>
        <w:t>يقتضي الالتزام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الواردة في الأمَة، المستفاد منها حكم الكتابيّة، تدلّ على عدم التنصيف، لاحظ ما تضمّن أنّ للحُرّة ليلتين، وللأمَة ليلة فإنّه ظاهرٌ في عدم التنصيف، كما أنّ الأصحاب استفادوا من نصوص القسم عدم جواز أقلّ من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وبها يبيّن إجمال بقيّة النصوص المتضمّنة للثّلث والثّلثين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 بينها وبين نصوص الدور، يقتضي البناء على أنّ الدور هنا من الثمان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تنصيف اللّيل رفعاً للاستيناس، وتنقيصاً للعيش، مضافاً إلى تعسّر ضبط النصف غالباً، فلا يصحّ جعله مناطاً للحكم الشرعي</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بكون الدور من الثمان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03" w:name="pg11826_114087"/>
    </w:p>
    <w:p>
      <w:pPr>
        <w:pStyle w:val="BookText"/>
        <w:rPr/>
      </w:pPr>
      <w:bookmarkEnd w:id="203"/>
      <w:r>
        <w:rPr>
          <w:rFonts w:ascii="Amiri" w:hAnsi="Amiri" w:eastAsia="Amiri" w:cs="Amiri"/>
          <w:color w:val="111111"/>
          <w:sz w:val="28"/>
          <w:sz w:val="28"/>
          <w:szCs w:val="28"/>
          <w:rtl w:val="true"/>
          <w:lang w:bidi="ar-SA"/>
        </w:rPr>
        <w:t>وتختصُّ البِكْر عند الدخول بسبعٍ‌، والثيّب بثلاث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يجبُ تفريق ليلتي المسلمة بأنْ تكون واحدة في الأربعة الأُولى، والثانية في الأربع الثانية، إنْ لم ترض بغيره كما عن البعض</w:t>
      </w:r>
      <w:r>
        <w:rPr>
          <w:rStyle w:val="FootnoteAnchor"/>
          <w:rtl w:val="true"/>
        </w:rPr>
        <w:footnoteReference w:id="101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يجوز الجمع،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02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02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022"/>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أنّ لها حقّاً في كلّ أربع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أنّ إطلاق نصوص الباب يقتضي جواز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الثاني أقوى، لأنّ النصوص المُثبتة لحقّها في كلّ أربع ليلة مختصّة بغير ما إذا اجتمعت مع الأمة أو الكتابيّة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صورة الاجتماع المرجع خصوص نصوص الباب، وهي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جواز الجمع، والأولى إذا أراد الجمع أن يجعل ليلتيه ليلةً أخيرة من الأربع الأُولى، والأُولى من الثانية إنْ لم ترض به</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11086686_73709187"/>
      <w:bookmarkStart w:id="205" w:name="_Toc70"/>
      <w:bookmarkEnd w:id="204"/>
      <w:r>
        <w:rPr>
          <w:rtl w:val="true"/>
        </w:rPr>
        <w:t>اختصاص البِكْر عند الدخول بسبعٍ‌، والثيّب بثلاث</w:t>
      </w:r>
      <w:bookmarkEnd w:id="205"/>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الثامن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w:t>
      </w:r>
      <w:r>
        <w:rPr>
          <w:rStyle w:val="FootnoteAnchor"/>
          <w:rtl w:val="true"/>
        </w:rPr>
        <w:footnoteReference w:id="1023"/>
      </w:r>
      <w:r>
        <w:rPr>
          <w:rFonts w:ascii="Amiri" w:hAnsi="Amiri" w:eastAsia="Amiri" w:cs="Amiri"/>
          <w:color w:val="111111"/>
          <w:sz w:val="28"/>
          <w:sz w:val="28"/>
          <w:szCs w:val="28"/>
          <w:rtl w:val="true"/>
          <w:lang w:bidi="ar-SA"/>
        </w:rPr>
        <w:t xml:space="preserve">بين الأصحاب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تختصّ البِكْر عند الدخول بسبع، والثيّب بثلاث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 صرّح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024"/>
      </w:r>
      <w:r>
        <w:rPr>
          <w:rFonts w:ascii="Amiri" w:hAnsi="Amiri" w:eastAsia="Amiri" w:cs="Amiri"/>
          <w:color w:val="111111"/>
          <w:sz w:val="28"/>
          <w:sz w:val="28"/>
          <w:szCs w:val="28"/>
          <w:rtl w:val="true"/>
          <w:lang w:bidi="ar-SA"/>
        </w:rPr>
        <w:t xml:space="preserve">، ولكنّه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وتختصّ البِكر عند الدخول بثلاثٍ‌</w:t>
      </w:r>
      <w:r>
        <w:rPr>
          <w:rStyle w:val="FootnoteAnchor"/>
          <w:rtl w:val="true"/>
        </w:rPr>
        <w:footnoteReference w:id="1025"/>
      </w:r>
      <w:r>
        <w:rPr>
          <w:rFonts w:ascii="Amiri" w:hAnsi="Amiri" w:eastAsia="Amiri" w:cs="Amiri"/>
          <w:color w:val="111111"/>
          <w:sz w:val="28"/>
          <w:sz w:val="28"/>
          <w:szCs w:val="28"/>
          <w:rtl w:val="true"/>
          <w:lang w:bidi="ar-SA"/>
        </w:rPr>
        <w:t>إلى سبع، والثيّب بثلاث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وتبعه على ذلك الشيخ قدس سره في كتابي الأخبار،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اختصاص البِكْر بالسَّبع على وجه الاستحباب، وأمّا الواجب لها فثلاث</w:t>
      </w:r>
      <w:r>
        <w:rPr>
          <w:rFonts w:eastAsia="Amiri" w:cs="Amiri" w:ascii="Amiri" w:hAnsi="Amiri"/>
          <w:color w:val="111111"/>
          <w:sz w:val="28"/>
          <w:szCs w:val="28"/>
          <w:rtl w:val="true"/>
          <w:lang w:bidi="ar-SA"/>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يقع أوّلاً في البِكْر، ثمّ في الثيّب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طوائف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بالإطلاق على تفضيل البِكْر بثلاث، كخبر البصري،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يكون عنده المرأة، فيتزوّج الاُخرى‌، كم يجعل للّتي يَدخل بها؟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ثمّ يقسّم</w:t>
      </w:r>
      <w:r>
        <w:rPr>
          <w:rFonts w:eastAsia="Amiri" w:cs="Amiri" w:ascii="Amiri" w:hAnsi="Amiri"/>
          <w:color w:val="111111"/>
          <w:sz w:val="28"/>
          <w:szCs w:val="28"/>
          <w:rtl w:val="true"/>
          <w:lang w:bidi="ar-SA"/>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تفضيل البِكْر خاصّة بثلاث ليال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كانت له امرأة، فتزوّج عليها، هل يحلّ له أن يفضّل واحدة على الاُخرى؟</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يفضّل المُحْدَثة حَدَثان عِرسها ثلاثة أيّام إنْ كانت بِكراً</w:t>
      </w:r>
      <w:r>
        <w:rPr>
          <w:rFonts w:eastAsia="Amiri" w:cs="Amiri" w:ascii="Amiri" w:hAnsi="Amiri"/>
          <w:color w:val="111111"/>
          <w:sz w:val="28"/>
          <w:szCs w:val="28"/>
          <w:rtl w:val="true"/>
          <w:lang w:bidi="ar-SA"/>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الحسن بن زياد، عن أبي عبد اللّه عليه السلام في حديثٍ‌،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تكون عنده المرأة، فيتزوّج جارية بِكْراً؟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فليفضّلها حين يدخل بها ثلاث ليال</w:t>
      </w:r>
      <w:r>
        <w:rPr>
          <w:rFonts w:eastAsia="Amiri" w:cs="Amiri" w:ascii="Amiri" w:hAnsi="Amiri"/>
          <w:color w:val="111111"/>
          <w:sz w:val="28"/>
          <w:szCs w:val="28"/>
          <w:rtl w:val="true"/>
          <w:lang w:bidi="ar-SA"/>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تفضيل البِكْر بسبع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ابن أبي عمير، عن غير واحدٍ، عن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عنده المرأة، يتزوّج اُخرى ألَهُ أن يفضّلها؟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كانت بِكْراً فسبعة أيّام، وإنْ كانت ثيّباً فثلاثة أيّام</w:t>
      </w:r>
      <w:r>
        <w:rPr>
          <w:rFonts w:eastAsia="Amiri" w:cs="Amiri" w:ascii="Amiri" w:hAnsi="Amiri"/>
          <w:color w:val="111111"/>
          <w:sz w:val="28"/>
          <w:szCs w:val="28"/>
          <w:rtl w:val="true"/>
          <w:lang w:bidi="ar-SA"/>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وخبره الآخر،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تزوّج امرأةً وعنده امرأة‌؟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بِكْراً فليبت عندها سبعاً، وإنْ كانت ثيّباً فثلاثاً</w:t>
      </w:r>
      <w:r>
        <w:rPr>
          <w:rFonts w:eastAsia="Amiri" w:cs="Amiri" w:ascii="Amiri" w:hAnsi="Amiri"/>
          <w:color w:val="111111"/>
          <w:sz w:val="28"/>
          <w:szCs w:val="28"/>
          <w:rtl w:val="true"/>
          <w:lang w:bidi="ar-SA"/>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صحيح هشام</w:t>
      </w:r>
      <w:r>
        <w:rPr>
          <w:rStyle w:val="FootnoteAnchor"/>
          <w:rtl w:val="true"/>
        </w:rPr>
        <w:footnoteReference w:id="103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البحث هنا في مقامين</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المستفاد من النصوص هل هو الحكم الندبي،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033"/>
      </w:r>
      <w:r>
        <w:rPr>
          <w:rFonts w:ascii="Amiri" w:hAnsi="Amiri" w:eastAsia="Amiri" w:cs="Amiri"/>
          <w:color w:val="111111"/>
          <w:sz w:val="28"/>
          <w:sz w:val="28"/>
          <w:szCs w:val="28"/>
          <w:rtl w:val="true"/>
          <w:lang w:bidi="ar-SA"/>
        </w:rPr>
        <w:t xml:space="preserve">، بل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أقف على مصرّح بالوجوب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قبل أسطر نقل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034"/>
      </w:r>
      <w:r>
        <w:rPr>
          <w:rFonts w:ascii="Amiri" w:hAnsi="Amiri" w:eastAsia="Amiri" w:cs="Amiri"/>
          <w:color w:val="111111"/>
          <w:sz w:val="28"/>
          <w:sz w:val="28"/>
          <w:szCs w:val="28"/>
          <w:rtl w:val="true"/>
          <w:lang w:bidi="ar-SA"/>
        </w:rPr>
        <w:t>، وكتابي الأخبار</w:t>
      </w:r>
      <w:r>
        <w:rPr>
          <w:rStyle w:val="FootnoteAnchor"/>
          <w:rtl w:val="true"/>
        </w:rPr>
        <w:footnoteReference w:id="1035"/>
      </w:r>
      <w:r>
        <w:rPr>
          <w:rFonts w:ascii="Amiri" w:hAnsi="Amiri" w:eastAsia="Amiri" w:cs="Amiri"/>
          <w:color w:val="111111"/>
          <w:sz w:val="28"/>
          <w:sz w:val="28"/>
          <w:szCs w:val="28"/>
          <w:rtl w:val="true"/>
          <w:lang w:bidi="ar-SA"/>
        </w:rPr>
        <w:t xml:space="preserve">القول بوجوب الثلاث، وحَمَل عليه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103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يكون الحكم على وجه الوجوب،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037"/>
      </w:r>
      <w:r>
        <w:rPr>
          <w:rFonts w:ascii="IRNazanin" w:hAnsi="IRNazanin" w:eastAsia="IRNazanin"/>
          <w:color w:val="111111"/>
          <w:sz w:val="28"/>
          <w:sz w:val="28"/>
          <w:szCs w:val="28"/>
          <w:rtl w:val="true"/>
          <w:lang w:bidi="fa-IR"/>
        </w:rPr>
        <w:t xml:space="preserve">، 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038"/>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جملةٍ من نصوص الباب وإنْ كان لا يُستفاد سوى الرجحان، إلّا أنّ جملةً اُخرى منها ظاهرة في الوجوب، لاحظ صحيح هشام، وخبر محمّد، وخبر الحسن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بقيّة الأخبار من أنّ له أن يفضّلها، لا يكون صريحاً، بل ولا ظاهراً في الندب، كي يكون قرينهً على صرف هذه النصوص عن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لورود الأمر في مقام الجواب عن السؤال عن جواز التفضيل، لا دلالة له على الوجوب، لوروده في مقام توهّم الحَظر</w:t>
      </w:r>
      <w:r>
        <w:rPr>
          <w:rFonts w:eastAsia="Amiri" w:cs="Amiri" w:ascii="Amiri" w:hAnsi="Amiri"/>
          <w:color w:val="111111"/>
          <w:sz w:val="28"/>
          <w:szCs w:val="28"/>
          <w:rtl w:val="true"/>
          <w:lang w:bidi="ar-SA"/>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النصوص وإنْ تضمّن السؤال عن أنّه جواز تفضيلها وعدمه، إلّا أنّه غير مذكور في بعضها الآخر، لاحظ خبر الحسن، وصحيح هشام، وخبر محمّد، فهي ظاهرة في الوجوب، وبقيّة النصوص غير ظاهرة في خلافها، فلا وجه لرفع اليد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فالأظهر كون الحكم لزوميّاً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إنّ الجمع بين النصوص يقتضي البناء على وجوب الثلاث، وأفضليّة السَّبع، حَمْلاً للمطلق منها على المقيّد، والناصّ على الظاهر،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تعارض نصوص السبع في البِكْر مع الثلاث، وليس الجمع المذكور عرفيّاً، فإنْ شئتَ أن تعرف ذلك، فاجمع قوله عليه السلام في خبر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فليفضّلها حين يدخل بها ثلاث ليال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قوله عليه السلام في صحيح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يُقيم عندها سَبعة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مع قوله عليه السلام في خبر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بِكْراً فليبت عندها سبعاً، وإنْ كانت ثيّباً فثلاث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واحد، ولا ريب في أنّ أهل العرف يرونهما متهافتين، فالمتعيّن هو الرجوع إلى المرجّحات، والترجيح مع نصوص السبع، وبها يقيّد إطلاق الطائفة الأُولى‌، وتختصّ هي بالثيب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أنّ الواجب تفضيل البِكْر بالسَّبع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خلاف</w:t>
      </w:r>
      <w:r>
        <w:rPr>
          <w:rStyle w:val="FootnoteAnchor"/>
          <w:rtl w:val="true"/>
        </w:rPr>
        <w:footnoteReference w:id="1040"/>
      </w:r>
      <w:r>
        <w:rPr>
          <w:rFonts w:ascii="Amiri" w:hAnsi="Amiri" w:eastAsia="Amiri" w:cs="Amiri"/>
          <w:color w:val="111111"/>
          <w:sz w:val="28"/>
          <w:sz w:val="28"/>
          <w:szCs w:val="28"/>
          <w:rtl w:val="true"/>
          <w:lang w:bidi="ar-SA"/>
        </w:rPr>
        <w:t>يعتدّ به في أنّها تفضّل بالثلاث، والنصوص المتقدّمة متّفقة على ذلك</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صلى الله عليه و آله تزوّج زينب بنت جَحْش، فأولَم وأطعم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ولبث سبعة أيّام بلياليهنّ عند زينب، ثمّ تحوّل إلى بيت اُمّ سلمة، وكان ليلتها وصبيحة يومها من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فإنّه لضعفه في نفسه، لضعف عِدّة من رجال سنده</w:t>
      </w:r>
      <w:r>
        <w:rPr>
          <w:rStyle w:val="FootnoteAnchor"/>
          <w:rtl w:val="true"/>
        </w:rPr>
        <w:footnoteReference w:id="1042"/>
      </w:r>
      <w:r>
        <w:rPr>
          <w:rFonts w:ascii="Amiri" w:hAnsi="Amiri" w:eastAsia="Amiri" w:cs="Amiri"/>
          <w:color w:val="111111"/>
          <w:sz w:val="28"/>
          <w:sz w:val="28"/>
          <w:szCs w:val="28"/>
          <w:rtl w:val="true"/>
          <w:lang w:bidi="ar-SA"/>
        </w:rPr>
        <w:t>، وعدم عمل الأصحاب به، ومعارضته مع ما تقدّم، لا يُعتمد عليه، ويُحمل على الاختصاص به صلى الله عليه و آله، لعدم وجوب القسم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ما في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صلى الله عليه و آله لاُمّ سلمة لما 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 على أهلك من هوانٍ‌، إنْ شئتِ سبَّعتُ عندكِ وسبَّعت عندهنّ‌، وإنْ شئت ثلّثتُ عندكِ ودرت</w:t>
      </w:r>
      <w:r>
        <w:rPr>
          <w:rFonts w:eastAsia="Amiri" w:cs="Amiri" w:ascii="Amiri" w:hAnsi="Amiri"/>
          <w:color w:val="111111"/>
          <w:sz w:val="28"/>
          <w:szCs w:val="28"/>
          <w:rtl w:val="true"/>
          <w:lang w:bidi="ar-SA"/>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Style w:val="FootnoteAnchor"/>
          <w:rtl w:val="true"/>
        </w:rPr>
        <w:footnoteReference w:id="1044"/>
      </w:r>
      <w:r>
        <w:rPr>
          <w:rFonts w:ascii="Amiri" w:hAnsi="Amiri" w:eastAsia="Amiri" w:cs="Amiri"/>
          <w:color w:val="111111"/>
          <w:sz w:val="28"/>
          <w:sz w:val="28"/>
          <w:szCs w:val="28"/>
          <w:rtl w:val="true"/>
          <w:lang w:bidi="ar-SA"/>
        </w:rPr>
        <w:t xml:space="preserve">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يقضي للنساء الباقيات شيءٌ من ما فضل به المُحْدَثة حَدَثان عِرسها، لأنّ الظاهر من النصوص استحقاقها لذلك، ثمّ الظاهر من النصوص هو اعتبار التوالي في الثلاث والسَّبع، لأنّه الظاهر من الأمر بشيء في زمانٍ مستمرٍّ، كما في أقلّ الحيض وأكثره، وإقامة عشرة أيّام وما شاكل، ويعضد ذلك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عليه السلام في خبر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أيّام ثمّ يقسم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أيّام ثمّ يسوّي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جماعة منهم المصنّف</w:t>
      </w:r>
      <w:r>
        <w:rPr>
          <w:rStyle w:val="FootnoteAnchor"/>
          <w:rtl w:val="true"/>
        </w:rPr>
        <w:footnoteReference w:id="1045"/>
      </w:r>
      <w:r>
        <w:rPr>
          <w:rFonts w:ascii="IRNazanin" w:hAnsi="IRNazanin" w:eastAsia="IRNazanin"/>
          <w:color w:val="111111"/>
          <w:sz w:val="28"/>
          <w:sz w:val="28"/>
          <w:szCs w:val="28"/>
          <w:rtl w:val="true"/>
          <w:lang w:bidi="fa-IR"/>
        </w:rPr>
        <w:t xml:space="preserve">رحمه الله،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046"/>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بالفرق بين الحُرّة والأمَة المسلمة والكتابيّة، وأنّ لهما نصف ما على الحُرّة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06" w:name="pg11826_114093"/>
    </w:p>
    <w:p>
      <w:pPr>
        <w:pStyle w:val="BookText"/>
        <w:rPr/>
      </w:pPr>
      <w:bookmarkEnd w:id="206"/>
      <w:r>
        <w:rPr>
          <w:rFonts w:ascii="Amiri" w:hAnsi="Amiri" w:eastAsia="Amiri" w:cs="Amiri"/>
          <w:color w:val="111111"/>
          <w:sz w:val="28"/>
          <w:sz w:val="28"/>
          <w:szCs w:val="28"/>
          <w:rtl w:val="true"/>
          <w:lang w:bidi="ar-SA"/>
        </w:rPr>
        <w:t>وصَرّح آخرون</w:t>
      </w:r>
      <w:r>
        <w:rPr>
          <w:rStyle w:val="FootnoteAnchor"/>
          <w:rtl w:val="true"/>
        </w:rPr>
        <w:footnoteReference w:id="10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الفرق، وهو الأظهر، لإطلاق النصوص والفتاوي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يكون الإطلاق هنا اتّكالاً على معلوميّة نقصان الأمَة عن الحُرّة، والكافرة عن المسلمة حتّى ورد أنّ الأمة على النصف من الحُرّة، والكتابيّة بمنزلة الأمة</w:t>
      </w:r>
      <w:r>
        <w:rPr>
          <w:rFonts w:eastAsia="Amiri" w:cs="Amiri" w:ascii="Amiri" w:hAnsi="Amiri"/>
          <w:color w:val="111111"/>
          <w:sz w:val="28"/>
          <w:szCs w:val="28"/>
          <w:rtl w:val="true"/>
          <w:lang w:bidi="ar-SA"/>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يكفي في تقييد الإطلاق أو عدم انعقاده،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فلا مورد للبحث في كيفيّة التنصيف، وأنّه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يكمل المُنكسر، فيثبت للبِكْر الأمة أو الكتابيّة، أربع ليالٍ‌، وللثيّب منهما ليلتان‌؟</w:t>
      </w:r>
    </w:p>
    <w:p>
      <w:pPr>
        <w:pStyle w:val="BookText"/>
        <w:rPr/>
      </w:pPr>
      <w:r>
        <w:rPr>
          <w:rFonts w:ascii="Amiri" w:hAnsi="Amiri" w:eastAsia="Amiri" w:cs="Amiri"/>
          <w:color w:val="111111"/>
          <w:sz w:val="28"/>
          <w:sz w:val="28"/>
          <w:szCs w:val="28"/>
          <w:rtl w:val="true"/>
          <w:lang w:bidi="ar-SA"/>
        </w:rPr>
        <w:t xml:space="preserve">أم يكون للبِكْر ثلاث ليال ونصف، وللثيّب ليلة ونصف، كماعن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04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105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وإنْ كان الثاني أظهر، لأنّ المدَّة قابلة للتنصيف</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11086688_73709187"/>
      <w:bookmarkStart w:id="208" w:name="_Toc71"/>
      <w:bookmarkEnd w:id="207"/>
      <w:r>
        <w:rPr>
          <w:rtl w:val="true"/>
        </w:rPr>
        <w:t>موارد سقوط حَقّ القِسم</w:t>
      </w:r>
      <w:bookmarkEnd w:id="208"/>
    </w:p>
    <w:p>
      <w:pPr>
        <w:pStyle w:val="BookText"/>
        <w:rPr/>
      </w:pPr>
      <w:r>
        <w:rPr>
          <w:rFonts w:ascii="Amiri" w:hAnsi="Amiri" w:eastAsia="Amiri" w:cs="Amiri"/>
          <w:color w:val="111111"/>
          <w:sz w:val="28"/>
          <w:sz w:val="28"/>
          <w:szCs w:val="28"/>
          <w:rtl w:val="true"/>
          <w:lang w:bidi="ar-SA"/>
        </w:rPr>
        <w:t>المورد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حَقّ القِسم في 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السفر، بمعنى أنّ له السفر وحده من دون استصحاب إحداهنّ‌</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عليه قضاء ما فاتهنّ في السفر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عليه اتّفاق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0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للإجماع الفعليّ من المسلمين على المسافرة كذلك، من غير نكير، ولا نُقل قضاءً‌، مع أصالة عدم وجوبه بعد قصور أدلّة القسم لمثله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أراد إخراجهنّ أو بعضهنّ له ذلك اتّفاقاً، ولا قضاء عليه للمتخلّفات، لأنّه إذا كان بالسفر حقوقهنّ ساقطة، فلا يكون للقضاء معنى‌؛ سواءً كان خروج المصحوبة بالقرعة أم بدونها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بعضهم</w:t>
      </w:r>
      <w:r>
        <w:rPr>
          <w:rStyle w:val="FootnoteAnchor"/>
          <w:rtl w:val="true"/>
        </w:rPr>
        <w:footnoteReference w:id="10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صحبها بدونها قضى، وإلّا كان ميلاً وظلماً وخروجاً عن التأسّي، فإنّ عدم قضاء النبيّ صلى الله عليه و آله للقرعة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عدم حقّ لهنّ في أوقات السفر، ولذا جاز انفراده، لا وجه لوجوب القضاء، لأصالة عدم وجوبه، ولا فرق في ذلك كلّه بين الإقامة في السفر عَشرة أيّام وعدمها، للسيرة، ومعها لا يُصغى إلى ما قيل من أنّه بالإقامة يخرجُ عن اسم المسافر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هناك فرقٌ بين سفر النقلة من مكانٍ إلى مكان آخر، وبين سفر الغيبة، فيجبُ القضاء للبواقي لو صَحِب إحداهنّ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053"/>
      </w:r>
      <w:r>
        <w:rPr>
          <w:rFonts w:ascii="Amiri" w:hAnsi="Amiri" w:eastAsia="Amiri" w:cs="Amiri"/>
          <w:color w:val="111111"/>
          <w:sz w:val="28"/>
          <w:sz w:val="28"/>
          <w:szCs w:val="28"/>
          <w:rtl w:val="true"/>
          <w:lang w:bidi="ar-SA"/>
        </w:rPr>
        <w:t>، أو مع كون ذلك بدون القرعة، كما عن 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 لا فرق بينهما أصلاً؟</w:t>
      </w:r>
    </w:p>
    <w:p>
      <w:pPr>
        <w:pStyle w:val="BookText"/>
        <w:rPr/>
      </w:pPr>
      <w:r>
        <w:rPr>
          <w:rFonts w:ascii="Amiri" w:hAnsi="Amiri" w:eastAsia="Amiri" w:cs="Amiri"/>
          <w:color w:val="111111"/>
          <w:sz w:val="28"/>
          <w:sz w:val="28"/>
          <w:szCs w:val="28"/>
          <w:rtl w:val="true"/>
          <w:lang w:bidi="ar-SA"/>
        </w:rPr>
        <w:t>وجهان، الأظهر هو الثاني، لأنّه بعدما سقط حقهنّ بالسفر للنقلة أيضاً، ولذا جاز انفراده بلا كلامٍ‌، ولم تشمل أدلّة القسم معه، لا وجه لوجوب القضاء، والأصل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الزّوجة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القِسمة لها هو المشهور</w:t>
      </w:r>
      <w:r>
        <w:rPr>
          <w:rStyle w:val="FootnoteAnchor"/>
          <w:rtl w:val="true"/>
        </w:rPr>
        <w:footnoteReference w:id="1054"/>
      </w:r>
      <w:r>
        <w:rPr>
          <w:rFonts w:ascii="Amiri" w:hAnsi="Amiri" w:eastAsia="Amiri" w:cs="Amiri"/>
          <w:color w:val="111111"/>
          <w:sz w:val="28"/>
          <w:sz w:val="28"/>
          <w:szCs w:val="28"/>
          <w:rtl w:val="true"/>
          <w:lang w:bidi="ar-SA"/>
        </w:rPr>
        <w:t>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أجد فيه خلافاً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وعلّل ذلك بأنّ القسمة من حقوق الزوجيّة، وهي بمنزلة النفقة التي تسقط بالصِّغر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الصغيرة إنْ كانت غير قابلة للاستمتاع الملتذّة به، لا ريب في عدم شمول النصوص لها، لأنّ المبيت إنّما جُعل حقّاً لها؛ لأن تلتذّ وتأنس وتألف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كانت قابلة لذلك، فإطلاق النصوص شاملٌ لها، وسقوط النفقة المشروطة بالدخول لو قلنا به، لا يوجب سقوط حقّها من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والشكّ في شمول الأدلّة لمثلها، يندفعُ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كانت المسألة إجماعيّة فلا كلام، وإلّا فيشكل سقوط القِسمة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ناشزة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أيضاً ادّعي عدم الخلاف</w:t>
      </w:r>
      <w:r>
        <w:rPr>
          <w:rStyle w:val="FootnoteAnchor"/>
          <w:rtl w:val="true"/>
        </w:rPr>
        <w:footnoteReference w:id="1055"/>
      </w:r>
      <w:r>
        <w:rPr>
          <w:rFonts w:ascii="Amiri" w:hAnsi="Amiri" w:eastAsia="Amiri" w:cs="Amiri"/>
          <w:color w:val="111111"/>
          <w:sz w:val="28"/>
          <w:sz w:val="28"/>
          <w:szCs w:val="28"/>
          <w:rtl w:val="true"/>
          <w:lang w:bidi="ar-SA"/>
        </w:rPr>
        <w:t>في سقوط القِسمة في حقّها، وعُلّل ذلك أيضاً بالعلّة المتقدّمة</w:t>
      </w:r>
      <w:r>
        <w:rPr>
          <w:rFonts w:eastAsia="Amiri" w:cs="Amiri" w:ascii="Amiri" w:hAnsi="Amiri"/>
          <w:color w:val="111111"/>
          <w:sz w:val="28"/>
          <w:szCs w:val="28"/>
          <w:rtl w:val="true"/>
          <w:lang w:bidi="ar-SA"/>
        </w:rPr>
        <w:t xml:space="preserve">.). </w:t>
      </w:r>
      <w:bookmarkStart w:id="209" w:name="pg11826_114096"/>
    </w:p>
    <w:p>
      <w:pPr>
        <w:pStyle w:val="BookText"/>
        <w:rPr/>
      </w:pPr>
      <w:bookmarkEnd w:id="209"/>
      <w:r>
        <w:rPr>
          <w:rFonts w:ascii="Amiri" w:hAnsi="Amiri" w:eastAsia="Amiri" w:cs="Amiri"/>
          <w:color w:val="111111"/>
          <w:sz w:val="28"/>
          <w:sz w:val="28"/>
          <w:szCs w:val="28"/>
          <w:rtl w:val="true"/>
          <w:lang w:bidi="ar-SA"/>
        </w:rPr>
        <w:t>ويستحبُّ‌</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الاستدلال له بالآية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اُهْجُرُوهُنَّ فِي اَلْمَضاجِعِ‌</w:t>
      </w:r>
      <w:r>
        <w:rPr>
          <w:rFonts w:eastAsia="Amiri" w:cs="Amiri" w:ascii="Amiri" w:hAnsi="Amiri"/>
          <w:color w:val="111111"/>
          <w:sz w:val="28"/>
          <w:szCs w:val="28"/>
          <w:rtl w:val="true"/>
          <w:lang w:bidi="ar-SA"/>
        </w:rPr>
        <w:t xml:space="preserve">)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مجنونة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أنّها إنْ كانت بحيث لا يكون لها شعورٌ بالاُنس به، فالظاهر سقوط حقّها لما مرّ، وإلّا فلا وجه له، إلّاإذا كانت المسألة اتّفاقيّة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المرأة مسافرة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ونخبة القول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إنْ سافرت بغير إذنه في غير واجبٍ أو ضروري، فهي ناشزة، وقد تقدّم أنّه لا حقّ لها، وإنْ كان ذلك بإذنه أو في سفرٍ لا يعتبر إذنه، فعدم استيفاء الحقّ مستندٌ إليها، فلا يكون الزّوج آثماً في ذلك، وثبوت القضاء حينئذٍ يحتاجُ إلى دليلٍ‌، والأصل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يظهر ما في كلمات القوم في المقام</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11086690_73709187"/>
      <w:bookmarkStart w:id="211" w:name="_Toc72"/>
      <w:bookmarkEnd w:id="210"/>
      <w:r>
        <w:rPr>
          <w:rtl w:val="true"/>
        </w:rPr>
        <w:t>استحباب القرعة والتسوية</w:t>
      </w:r>
      <w:bookmarkEnd w:id="211"/>
    </w:p>
    <w:p>
      <w:pPr>
        <w:pStyle w:val="BookText"/>
        <w:rPr/>
      </w:pPr>
      <w:r>
        <w:rPr>
          <w:rFonts w:ascii="Amiri" w:hAnsi="Amiri" w:eastAsia="Amiri" w:cs="Amiri"/>
          <w:color w:val="111111"/>
          <w:sz w:val="28"/>
          <w:sz w:val="28"/>
          <w:szCs w:val="28"/>
          <w:rtl w:val="true"/>
          <w:lang w:bidi="ar-SA"/>
        </w:rPr>
        <w:t>المورد العاشر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غير واحدٍ من الأصحاب</w:t>
      </w:r>
      <w:r>
        <w:rPr>
          <w:rStyle w:val="FootnoteAnchor"/>
          <w:rtl w:val="true"/>
        </w:rPr>
        <w:footnoteReference w:id="1057"/>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اُمور</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للرجل نساءٌ وأراد أن يصحب بعضهنّ في السفر، أقرع بين نسائه، فأيّتهنّ خَرَج اسمها خَرجَ بها، للتأسّي برسول اللّه صلى الله عليه و آله، فإنّه كان يفعلُ كذلك</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التسوية في 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العدول عمّن خَرجَ اسمها إلى غيرها، أو تركها مع المتخلّفات، أم لا يجوز ذلك‌؟</w:t>
      </w:r>
    </w:p>
    <w:p>
      <w:pPr>
        <w:pStyle w:val="BookText"/>
        <w:rPr/>
      </w:pPr>
      <w:r>
        <w:rPr>
          <w:rFonts w:ascii="Amiri" w:hAnsi="Amiri" w:eastAsia="Amiri" w:cs="Amiri"/>
          <w:color w:val="111111"/>
          <w:sz w:val="28"/>
          <w:sz w:val="28"/>
          <w:szCs w:val="28"/>
          <w:rtl w:val="true"/>
          <w:lang w:bidi="ar-SA"/>
        </w:rPr>
        <w:t xml:space="preserve">أم يجوز تركها مع المتخلّفات، ولا يجوزُ العدول إلى غيرها،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05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1060"/>
      </w:r>
      <w:r>
        <w:rPr>
          <w:rFonts w:ascii="Amiri" w:hAnsi="Amiri" w:eastAsia="Amiri" w:cs="Amiri"/>
          <w:color w:val="111111"/>
          <w:sz w:val="28"/>
          <w:sz w:val="28"/>
          <w:szCs w:val="28"/>
          <w:rtl w:val="true"/>
          <w:lang w:bidi="ar-SA"/>
        </w:rPr>
        <w:t>؟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القرعة ليست من الملزمات، والأصل جواز كلا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جاز ذلك لإنتفت فائدة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القرعة لا توجبُ الصُّحبة، وإنّما تعيّن من يستحقّ التقديم على تقدير إرادتها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 بعد فرض عدم وجوب القرعة، وجواز أن يصحب أيّتهنّ شاء بدونها، ولا يخفى وجهه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الزوجات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وإطلاق الوجه، والجماع، وغير تلكم، لأنّه من العدل والإنصاف الذين رَغَّب فيهما الشارع كما مرّ، وقد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أنّ عليّاً عليه السلام كان له امرأتان، فكان إذا كان يوم واحدةٍ لا يتوضّأ في بيت الاُخرى‌</w:t>
      </w:r>
      <w:r>
        <w:rPr>
          <w:rFonts w:eastAsia="Amiri" w:cs="Amiri" w:ascii="Amiri" w:hAnsi="Amiri"/>
          <w:color w:val="111111"/>
          <w:sz w:val="28"/>
          <w:szCs w:val="28"/>
          <w:rtl w:val="true"/>
          <w:lang w:bidi="ar-SA"/>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خبر معمّر بن خَلّاد النهي عن عدم التسوية، فإنّه سَئل الإمام الرضا عليه السلام عن تفضيل نسائه بعضهنّ على بعض،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محمولٌ على استحباب التسوية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لخبر الهاشمي، عن الإمام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يكون له امرأتان، يريد أن يُؤثِر إحداهما بالكسوة والعطيّة أيصلح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واجهد في العَدل بينهما</w:t>
      </w:r>
      <w:r>
        <w:rPr>
          <w:rFonts w:eastAsia="Amiri" w:cs="Amiri" w:ascii="Amiri" w:hAnsi="Amiri"/>
          <w:color w:val="111111"/>
          <w:sz w:val="28"/>
          <w:szCs w:val="28"/>
          <w:rtl w:val="true"/>
          <w:lang w:bidi="ar-SA"/>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تَسْتَطِيعُوا أَنْ تَعْدِلُوا بَيْنَ اَلنِّساءِ وَ لَوْ حَرَصْتُمْ فَلا تَمِيلُوا كُلَّ اَلْمَيْلِ‌</w:t>
      </w:r>
      <w:r>
        <w:rPr>
          <w:rFonts w:eastAsia="Amiri" w:cs="Amiri" w:ascii="Amiri" w:hAnsi="Amiri"/>
          <w:color w:val="111111"/>
          <w:sz w:val="28"/>
          <w:szCs w:val="28"/>
          <w:rtl w:val="true"/>
          <w:lang w:bidi="ar-SA"/>
        </w:rPr>
        <w:t xml:space="preserve">)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وللإجماع على عدم وجوب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صبيحة ذلك اليوم عند صاحبة اللّيل، لخبرالكرخي</w:t>
      </w:r>
      <w:r>
        <w:rPr>
          <w:rStyle w:val="FootnoteAnchor"/>
          <w:rtl w:val="true"/>
        </w:rPr>
        <w:footnoteReference w:id="1065"/>
      </w:r>
      <w:r>
        <w:rPr>
          <w:rFonts w:ascii="Amiri" w:hAnsi="Amiri" w:eastAsia="Amiri" w:cs="Amiri"/>
          <w:color w:val="111111"/>
          <w:sz w:val="28"/>
          <w:sz w:val="28"/>
          <w:szCs w:val="28"/>
          <w:rtl w:val="true"/>
          <w:lang w:bidi="ar-SA"/>
        </w:rPr>
        <w:t>المتقدّم في المورد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يجمع بين ضَرّتين في منزلٍ واحد، إلّامع اختيارهنّ‌، أو مع انفصال المرافق، لكون ذلك من المعاشرة بالمعروف، وسياسةٌ وجلبٌ للقلوب، ومراعاةٌ لكمال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0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ذلك، ولا شاهد له إلّاإذا كان ذلك إضراراً بهنّ بأن لا يوفيهنّ حقّهنّقِسمة وغيره، بل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أَسْكِنُوهُنَّ مِنْ حَيْثُ سَكَنْتُمْ مِنْ وُجْدِكُمْ وَ لا تُضآرُّوهُنَّ لِتُضَيِّقُوا عَلَيْهِنَّ‌</w:t>
      </w:r>
      <w:r>
        <w:rPr>
          <w:rFonts w:eastAsia="Amiri" w:cs="Amiri" w:ascii="Amiri" w:hAnsi="Amiri"/>
          <w:color w:val="111111"/>
          <w:sz w:val="28"/>
          <w:szCs w:val="28"/>
          <w:rtl w:val="true"/>
          <w:lang w:bidi="ar-SA"/>
        </w:rPr>
        <w:t xml:space="preserve">) </w:t>
      </w:r>
      <w:r>
        <w:rPr>
          <w:rStyle w:val="FootnoteAnchor"/>
          <w:rtl w:val="true"/>
        </w:rPr>
        <w:footnoteReference w:id="1067"/>
      </w:r>
      <w:r>
        <w:rPr>
          <w:rFonts w:ascii="Amiri" w:hAnsi="Amiri" w:eastAsia="Amiri" w:cs="Amiri"/>
          <w:color w:val="111111"/>
          <w:sz w:val="28"/>
          <w:sz w:val="28"/>
          <w:szCs w:val="28"/>
          <w:rtl w:val="true"/>
          <w:lang w:bidi="ar-SA"/>
        </w:rPr>
        <w:t>يدلّ على عدم الوجوب</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212" w:name="pg11826_114099"/>
    </w:p>
    <w:p>
      <w:pPr>
        <w:pStyle w:val="BookText"/>
        <w:rPr/>
      </w:pPr>
      <w:bookmarkEnd w:id="212"/>
      <w:r>
        <w:rPr>
          <w:rFonts w:ascii="Amiri" w:hAnsi="Amiri" w:eastAsia="Amiri" w:cs="Amiri"/>
          <w:color w:val="111111"/>
          <w:sz w:val="28"/>
          <w:sz w:val="28"/>
          <w:szCs w:val="28"/>
          <w:rtl w:val="true"/>
          <w:lang w:bidi="ar-SA"/>
        </w:rPr>
        <w:t>ويجبُ على الزّوجة التمكين</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11086692_73709187"/>
      <w:bookmarkStart w:id="214" w:name="_Toc73"/>
      <w:bookmarkEnd w:id="213"/>
      <w:r>
        <w:rPr>
          <w:rtl w:val="true"/>
        </w:rPr>
        <w:t>بيان النشوز</w:t>
      </w:r>
      <w:bookmarkEnd w:id="214"/>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النشوز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وأصله لغة</w:t>
      </w:r>
      <w:r>
        <w:rPr>
          <w:rStyle w:val="FootnoteAnchor"/>
          <w:rtl w:val="true"/>
        </w:rPr>
        <w:footnoteReference w:id="1068"/>
      </w:r>
      <w:r>
        <w:rPr>
          <w:rFonts w:ascii="Amiri" w:hAnsi="Amiri" w:eastAsia="Amiri" w:cs="Amiri"/>
          <w:color w:val="111111"/>
          <w:sz w:val="28"/>
          <w:sz w:val="28"/>
          <w:szCs w:val="28"/>
          <w:rtl w:val="true"/>
          <w:lang w:bidi="ar-SA"/>
        </w:rPr>
        <w:t>الارتفاع، وهو في الاصطلاح عبارة عن خروج الزّوج أو الزّوجة عن الطاعة الواجبة عليه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حيث قد يكون النشوز من الزّوجة، وإليه يشير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اَللاّتِي تَخافُونَ نُشُوزَهُنَّ فَعِظُوهُنَّ وَ اُهْجُرُوهُنَّ فِي اَلْمَضاجِعِ وَ اِضْرِبُوهُنَّ فَإِنْ أَطَعْنَكُمْ فَلا تَبْغُوا عَلَيْهِنَّ سَبِيلاً</w:t>
      </w:r>
      <w:r>
        <w:rPr>
          <w:rFonts w:eastAsia="Amiri" w:cs="Amiri" w:ascii="Amiri" w:hAnsi="Amiri"/>
          <w:color w:val="111111"/>
          <w:sz w:val="28"/>
          <w:szCs w:val="28"/>
          <w:rtl w:val="true"/>
          <w:lang w:bidi="ar-SA"/>
        </w:rPr>
        <w:t xml:space="preserve">)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يكون من الزّوج، وإليه يشير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اِمْرَأَةٌ خافَتْ مِنْ بَعْلِها نُشُوزاً أَوْ إِعْراضاً فَلا جُناحَ عَلَيْهِما أَنْ يُصْلِحا بَيْنَهُما صُلْحاً</w:t>
      </w:r>
      <w:r>
        <w:rPr>
          <w:rFonts w:eastAsia="Amiri" w:cs="Amiri" w:ascii="Amiri" w:hAnsi="Amiri"/>
          <w:color w:val="111111"/>
          <w:sz w:val="28"/>
          <w:szCs w:val="28"/>
          <w:rtl w:val="true"/>
          <w:lang w:bidi="ar-SA"/>
        </w:rPr>
        <w:t xml:space="preserve">)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فالكلام يقعُ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نشوز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نشوز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كلام في أنّ للزوج على الزّوجة حقوقاً واجبة، مرَّ بعضها، ويأتي بعضها الآخر في النفقات</w:t>
      </w:r>
      <w:r>
        <w:rPr>
          <w:rStyle w:val="FootnoteAnchor"/>
          <w:rtl w:val="true"/>
        </w:rPr>
        <w:footnoteReference w:id="1071"/>
      </w:r>
      <w:r>
        <w:rPr>
          <w:rFonts w:ascii="Amiri" w:hAnsi="Amiri" w:eastAsia="Amiri" w:cs="Amiri"/>
          <w:color w:val="111111"/>
          <w:sz w:val="28"/>
          <w:sz w:val="28"/>
          <w:szCs w:val="28"/>
          <w:rtl w:val="true"/>
          <w:lang w:bidi="ar-SA"/>
        </w:rPr>
        <w:t>، فينبغي التعرّض لها</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11086694_73709187"/>
      <w:bookmarkStart w:id="216" w:name="_Toc74"/>
      <w:bookmarkEnd w:id="215"/>
      <w:r>
        <w:rPr>
          <w:rtl w:val="true"/>
        </w:rPr>
        <w:t>يجبُ على الزّوجة التمكين</w:t>
      </w:r>
      <w:bookmarkEnd w:id="216"/>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تلكم الحقوق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الزّوجة التمكين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الاستمتاع، مع </w:t>
      </w:r>
    </w:p>
    <w:p>
      <w:pPr>
        <w:pStyle w:val="BookText"/>
        <w:rPr/>
      </w:pPr>
      <w:r>
        <w:rPr>
          <w:rFonts w:ascii="Amiri" w:hAnsi="Amiri" w:eastAsia="Amiri" w:cs="Amiri"/>
          <w:color w:val="111111"/>
          <w:sz w:val="28"/>
          <w:sz w:val="28"/>
          <w:szCs w:val="28"/>
          <w:rtl w:val="true"/>
          <w:lang w:bidi="ar-SA"/>
        </w:rPr>
        <w:t>عدم المانع عقلا أو شرعاً، وهو التخلية بينها وبينه، بحيث لا يختصّ موضعاً ولا وقتاً، فلو بذلت نفسها في زمانٍ دون زمان، أو مكانٍ دون مكانٍ آخر ممّا يسوغ فيه الاستمتاع، لم يحصل التمكين، والدليل على وجوبه مضافاً إلى الإجماع</w:t>
      </w:r>
      <w:r>
        <w:rPr>
          <w:rStyle w:val="FootnoteAnchor"/>
          <w:rtl w:val="true"/>
        </w:rPr>
        <w:footnoteReference w:id="1072"/>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امرأة إلى النبيّ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حقّ الزّوج على المرأة‌؟</w:t>
      </w:r>
    </w:p>
    <w:p>
      <w:pPr>
        <w:pStyle w:val="BookText"/>
        <w:rPr/>
      </w:pPr>
      <w:r>
        <w:rPr>
          <w:rFonts w:ascii="Amiri" w:hAnsi="Amiri" w:eastAsia="Amiri" w:cs="Amiri"/>
          <w:color w:val="111111"/>
          <w:sz w:val="28"/>
          <w:sz w:val="28"/>
          <w:szCs w:val="28"/>
          <w:rtl w:val="true"/>
          <w:lang w:bidi="ar-SA"/>
        </w:rPr>
        <w:t>فقال صلى الله عليه و آله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تطيعه ولا تعصيه، ولا تصدّق من بيته إلّابإذنه، ولا تصوم تطوّعاً إلّابإذنه، ولا تمنعه نفسها وإنْ كانت على ظهر قتب، ولا تخرج من بيتها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العزرمي، عن الإمام الصادق عليه السلام، عن النبيّ صلى الله عليه و آله في حقّ الزّوج على المرأة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لهاأن تصوم إلّابإذنه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وتعرض نفسها عليه غدوةً و عشيّة</w:t>
      </w:r>
      <w:r>
        <w:rPr>
          <w:rFonts w:eastAsia="Amiri" w:cs="Amiri" w:ascii="Amiri" w:hAnsi="Amiri"/>
          <w:color w:val="111111"/>
          <w:sz w:val="28"/>
          <w:szCs w:val="28"/>
          <w:rtl w:val="true"/>
          <w:lang w:bidi="ar-SA"/>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الإمام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للنساء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تطولنّ صلاتكنّ لتمنعنّ أزواجكنّ‌</w:t>
      </w:r>
      <w:r>
        <w:rPr>
          <w:rFonts w:eastAsia="Amiri" w:cs="Amiri" w:ascii="Amiri" w:hAnsi="Amiri"/>
          <w:color w:val="111111"/>
          <w:sz w:val="28"/>
          <w:szCs w:val="28"/>
          <w:rtl w:val="true"/>
          <w:lang w:bidi="ar-SA"/>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النصوص</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وإزالة المُنفِّر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الحكم كسائر الأحكام مقيّدٌ بأن لا يلزم منه ضررٌ عليها، أو حرجٌ ومشقّة، وإلّا فيرتفع وجوبه بقاعدة نفي الضَرر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التمكين من وطئها دُبراً واجبٌ عليها على القول بالجواز أم لا؟</w:t>
      </w:r>
    </w:p>
    <w:p>
      <w:pPr>
        <w:pStyle w:val="BookText"/>
        <w:rPr/>
      </w:pPr>
      <w:r>
        <w:rPr>
          <w:rFonts w:ascii="Amiri" w:hAnsi="Amiri" w:eastAsia="Amiri" w:cs="Amiri"/>
          <w:color w:val="111111"/>
          <w:sz w:val="28"/>
          <w:sz w:val="28"/>
          <w:szCs w:val="28"/>
          <w:rtl w:val="true"/>
          <w:lang w:bidi="ar-SA"/>
        </w:rPr>
        <w:t>الظاهر هو عدم وجوب التمكين، وقد مرَّ</w:t>
      </w:r>
      <w:r>
        <w:rPr>
          <w:rStyle w:val="FootnoteAnchor"/>
          <w:rtl w:val="true"/>
        </w:rPr>
        <w:footnoteReference w:id="1077"/>
      </w:r>
      <w:r>
        <w:rPr>
          <w:rFonts w:ascii="Amiri" w:hAnsi="Amiri" w:eastAsia="Amiri" w:cs="Amiri"/>
          <w:color w:val="111111"/>
          <w:sz w:val="28"/>
          <w:sz w:val="28"/>
          <w:szCs w:val="28"/>
          <w:rtl w:val="true"/>
          <w:lang w:bidi="ar-SA"/>
        </w:rPr>
        <w:t>في ذلك المبحث ما دلّ على إناطة جواز وطئها دبراً برضاها، فلها أن لا ترضى وتمتنع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هناك مانعٌ من الوطء دون سائر الاستمتاعات، فهل يجبُ عليها التمكين من سائر الاستمتاعات أم لا؟</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أظهرهما الأوّل، لإطلاق ما دلّ على وجوب عَرض نفسها عليه، وأن لا تمنعه من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انصرافها إلى الجماع المتعذّر بالفرض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سائر الاستمتاعات يجبُ عليها التمكين منها تبعاً للجماع، فمع سقوط وجوب المتبوع يسقط وجوب التابع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الأدلّة وجوبها في عرض وجوب الجماع لا تبعاً له، بل الظاهر وجوب مقدّمات الاستمتاعات عليها، كالتنظيف المعتاد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وإزالة المنفِّر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شاكل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تحقّق النشوز بالعبوس، والإعراض، والتثاقل، وإظهار الكراهة له بالفعل والقول ونحوهما، ممّا ينقص استمتاعه بها، وتلذّذه بها،</w:t>
      </w:r>
      <w:r>
        <w:rPr>
          <w:rFonts w:eastAsia="Amiri" w:cs="Amiri" w:ascii="Amiri" w:hAnsi="Amiri"/>
          <w:color w:val="111111"/>
          <w:sz w:val="28"/>
          <w:szCs w:val="28"/>
          <w:rtl w:val="true"/>
          <w:lang w:bidi="ar-SA"/>
        </w:rPr>
        <w:t xml:space="preserve">). </w:t>
      </w:r>
      <w:bookmarkStart w:id="217" w:name="pg11826_114102"/>
    </w:p>
    <w:p>
      <w:pPr>
        <w:pStyle w:val="BookText"/>
        <w:rPr/>
      </w:pPr>
      <w:bookmarkEnd w:id="217"/>
      <w:r>
        <w:rPr>
          <w:rFonts w:ascii="Amiri" w:hAnsi="Amiri" w:eastAsia="Amiri" w:cs="Amiri"/>
          <w:color w:val="111111"/>
          <w:sz w:val="28"/>
          <w:sz w:val="28"/>
          <w:szCs w:val="28"/>
          <w:rtl w:val="true"/>
          <w:lang w:bidi="ar-SA"/>
        </w:rPr>
        <w:t>وله ضَرْبُ الناشزة بعد وَعْظِها وهَجْرها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ينبغي التأمّل في تحقّقه بتبرّمها بحوائجه المتعلّقة بالاستمتاع، أو الدالّة على كراهتها له</w:t>
      </w:r>
      <w:r>
        <w:rPr>
          <w:rFonts w:eastAsia="Amiri" w:cs="Amiri" w:ascii="Amiri" w:hAnsi="Amiri"/>
          <w:color w:val="111111"/>
          <w:sz w:val="28"/>
          <w:szCs w:val="28"/>
          <w:rtl w:val="true"/>
          <w:lang w:bidi="ar-SA"/>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بحوائجه التي يكون التبرّم بها أمارة النشوز، ما يجبُ عليها فعله من الاستمتاع ومقدّماته، كالتنظيف المعتاد، وإزالة المنفِّر والاستمداد بأن تمتنع وتتثاقل إذا طلبها على وجه يحوج زواله تكلّفٌ وتعبٌ‌، ولا أثر لامتناع الدلال، ولا للامتناع من حوائجه التي لا تتعلّق بالاستمتاع، إذ لا يجب عليها ذلك</w:t>
      </w:r>
      <w:r>
        <w:rPr>
          <w:rFonts w:eastAsia="Amiri" w:cs="Amiri" w:ascii="Amiri" w:hAnsi="Amiri"/>
          <w:color w:val="111111"/>
          <w:sz w:val="28"/>
          <w:szCs w:val="28"/>
          <w:rtl w:val="true"/>
          <w:lang w:bidi="ar-SA"/>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11086696_73709187"/>
      <w:bookmarkStart w:id="219" w:name="_Toc75"/>
      <w:bookmarkEnd w:id="218"/>
      <w:r>
        <w:rPr>
          <w:rtl w:val="true"/>
        </w:rPr>
        <w:t>بيان ما تستحقّ الزّوجة بالنشوز</w:t>
      </w:r>
      <w:bookmarkEnd w:id="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فمتى ظهرت من المرأة أمارات النشوز، وامتنعت عن بعض ما يجبُ عليها، مثل أن تُقطّب في وجهه، أو تُبرم في ما يتعلّق بالاستمتاع، أو تغيّر عادتها في أدبها، 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ضرب الناشزة بعد وَعظها وهَجْرها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 ذلك في الجملة، والكتاب والسُّنة الآتيان شاهدان بذلك، إنّما الكلام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جواز هذه الاُمور؛ أي الوعظ والهَجْر والضَّرب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يكون مشروطاً بالنشوز؟</w:t>
      </w:r>
    </w:p>
    <w:p>
      <w:pPr>
        <w:pStyle w:val="BookText"/>
        <w:rPr/>
      </w:pPr>
      <w:r>
        <w:rPr>
          <w:rFonts w:ascii="IRNazanin" w:hAnsi="IRNazanin" w:eastAsia="IRNazanin"/>
          <w:color w:val="111111"/>
          <w:sz w:val="28"/>
          <w:sz w:val="28"/>
          <w:szCs w:val="28"/>
          <w:rtl w:val="true"/>
          <w:lang w:bidi="fa-IR"/>
        </w:rPr>
        <w:t>أم بخوفه بظهور أماراته، مع عدم تحقّقه‌؟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يكون جواز الهَجْر في المضجع والوعظ مشروطاً بخوف النشوز، وجواز </w:t>
      </w:r>
    </w:p>
    <w:p>
      <w:pPr>
        <w:pStyle w:val="BookText"/>
        <w:rPr/>
      </w:pPr>
      <w:r>
        <w:rPr>
          <w:rFonts w:ascii="Amiri" w:hAnsi="Amiri" w:eastAsia="Amiri" w:cs="Amiri"/>
          <w:color w:val="111111"/>
          <w:sz w:val="28"/>
          <w:sz w:val="28"/>
          <w:szCs w:val="28"/>
          <w:rtl w:val="true"/>
          <w:lang w:bidi="ar-SA"/>
        </w:rPr>
        <w:t>الضرب بالنشوز نفسه، ولا يجوز إلّابعد تحقّقه‌؟</w:t>
      </w:r>
    </w:p>
    <w:p>
      <w:pPr>
        <w:pStyle w:val="BookText"/>
        <w:rPr/>
      </w:pPr>
      <w:r>
        <w:rPr>
          <w:rFonts w:ascii="IRNazanin" w:hAnsi="IRNazanin" w:eastAsia="IRNazanin"/>
          <w:color w:val="111111"/>
          <w:sz w:val="28"/>
          <w:sz w:val="28"/>
          <w:szCs w:val="28"/>
          <w:rtl w:val="true"/>
          <w:lang w:bidi="fa-IR"/>
        </w:rPr>
        <w:t>وجوهٌ وأقوال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اختار المصنّف رحمه الله</w:t>
      </w:r>
      <w:r>
        <w:rPr>
          <w:rStyle w:val="FootnoteAnchor"/>
          <w:rtl w:val="true"/>
        </w:rPr>
        <w:footnoteReference w:id="1080"/>
      </w:r>
      <w:r>
        <w:rPr>
          <w:rFonts w:ascii="Amiri" w:hAnsi="Amiri" w:eastAsia="Amiri" w:cs="Amiri"/>
          <w:color w:val="111111"/>
          <w:sz w:val="28"/>
          <w:sz w:val="28"/>
          <w:szCs w:val="28"/>
          <w:rtl w:val="true"/>
          <w:lang w:bidi="ar-SA"/>
        </w:rPr>
        <w:t xml:space="preserve">تبعاً للشيخ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081"/>
      </w:r>
      <w:r>
        <w:rPr>
          <w:rFonts w:ascii="Amiri" w:hAnsi="Amiri" w:eastAsia="Amiri" w:cs="Amiri"/>
          <w:color w:val="111111"/>
          <w:sz w:val="28"/>
          <w:sz w:val="28"/>
          <w:szCs w:val="28"/>
          <w:rtl w:val="true"/>
          <w:lang w:bidi="ar-SA"/>
        </w:rPr>
        <w:t xml:space="preserve">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082"/>
      </w:r>
      <w:r>
        <w:rPr>
          <w:rFonts w:ascii="Amiri" w:hAnsi="Amiri" w:eastAsia="Amiri" w:cs="Amiri"/>
          <w:color w:val="111111"/>
          <w:sz w:val="28"/>
          <w:sz w:val="28"/>
          <w:szCs w:val="28"/>
          <w:rtl w:val="true"/>
          <w:lang w:bidi="ar-SA"/>
        </w:rPr>
        <w:t xml:space="preserve">، وتبعهم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 القول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لجواز الأمرين مع أمارات النشوز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بظاهر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اَللاّتِي تَخافُونَ نُشُوزَهُنَّ فَعِظُوهُنَّ وَ اُهْجُرُوهُنَّ فِي اَلْمَضاجِعِ وَ اِضْرِبُوهُنَّ فَإِنْ أَطَعْنَكُمْ فَلا تَبْغُوا عَلَيْهِنَّ سَبِيلاً</w:t>
      </w:r>
      <w:r>
        <w:rPr>
          <w:rFonts w:eastAsia="Amiri" w:cs="Amiri" w:ascii="Amiri" w:hAnsi="Amiri"/>
          <w:color w:val="111111"/>
          <w:sz w:val="28"/>
          <w:szCs w:val="28"/>
          <w:rtl w:val="true"/>
          <w:lang w:bidi="ar-SA"/>
        </w:rPr>
        <w:t xml:space="preserve">)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ولعدم جواز الضرب إلّامع تحقّق النشوز بالإجماع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08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وبعدم جواز العقوبة إلّاعلى فعلٍ‌، وليس بدون تحقّق النشوز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بظاهر الآية، وعدم حجيّة الإجماع المنقول، والتعليل المذكور، مضافاً إلى أنّه لا يعتنى به في قبال ظاهر الآية حيث يُنتَقض بالهَجر في المضجع الذي هو تفويتٌ لحقّها الواجب أيضاً، فعلى ما ذكر لا يجوز هو أيضاً إلّامع تحقّق النشوز</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الخوف في الآية هو العلم،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خافَ مِنْ مُوصٍ جَنَفاً</w:t>
      </w:r>
      <w:r>
        <w:rPr>
          <w:rFonts w:eastAsia="Amiri" w:cs="Amiri" w:ascii="Amiri" w:hAnsi="Amiri"/>
          <w:color w:val="111111"/>
          <w:sz w:val="28"/>
          <w:szCs w:val="28"/>
          <w:rtl w:val="true"/>
          <w:lang w:bidi="ar-SA"/>
        </w:rPr>
        <w:t xml:space="preserve">)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بعدما عرفت حقيقة النشوز، وأنّها بماذا تتحقّق، نعلم أنّه لم يُعلّق في الآية الكريمة الاُمور الثلاثة على النشوز، ولا على ظهور أمارته، حتّى يُفسّر بما في كلمات الفقهاء بأن تتقطب في وجهه، أو تُبرم في حوائجه، أو تغيّر عادتها في أدبها وما شاكل ذلك، بل على خوف النشوز المتحقّق بالاحتمال العقلائي، ولعلّ ما ذكروه يصلحُ منشأً للاحتمال العقلائي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عُلّق الأحكام المذكورة على خوف النشوز، وحمله على العلم مجازٌ لا يُصار إليه إلّامع القرينة المفقودة في المقام، واستعماله فيه في بعض المواضع لا يصلحُ قرينةً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ترتّبها بأجمعها على خوف النشوز، والإجماعُ على عدم الضرب بدون تحقّق النشوز غيرُ ثابتٍ‌، وعلى فرض الثبوت كونه تعبّديّاً غير معلوم، وعدم استحقاقها العقوبة بدون المعصية لا يصلحُ رافعاً لظهور الآية، فالقول الثاني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تكون تلكم الأحكام المذكورة في الآية الشريفة على نحو التخيير، أو الجمع، أو الترتيب بالتدرّج من الأخفّ إلى الأثقل‌؟ وجوهٌ وأقوال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المقام قولٌ رابعٌ حُكي عن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087"/>
      </w:r>
      <w:r>
        <w:rPr>
          <w:rFonts w:ascii="Amiri" w:hAnsi="Amiri" w:eastAsia="Amiri" w:cs="Amiri"/>
          <w:color w:val="111111"/>
          <w:sz w:val="28"/>
          <w:sz w:val="28"/>
          <w:szCs w:val="28"/>
          <w:rtl w:val="true"/>
          <w:lang w:bidi="ar-SA"/>
        </w:rPr>
        <w:t>وهو أنّه مع خوف النشوز يقتصر على الوعظ، فإنْ نَشَزتْ ينتقل إلى الهَجر، وإنْ أصرّت عليه ينتقل إلى الضَّرب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الآية الكريمة عدم الترتيب بين الثلاثة، وعدم التخيير، لأنّ الواو لمطلق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بالترتيب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يستفاد ذلك من ترتّب أفراد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الكلام في أنّ ذلك منها، ضرورة عدم النشوز بها، وعدم ثبوت حرمتها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تامّ‌، لأنّ من تلكم الأدلّة كما يستفاد وجوب النهي عن المنكر، يستفاد المنع من أن يوجد، بل الواجب من النهي عن المنكر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الأُولى أخَصّ منها، وإنّما هي في موردٍ خاص، مع أنّه لايكون الواجب في ذلك الباب رعاية الترتيب الكامل في جميع المراتب،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جواز الجمع، وعدم الترتيب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المراد من هذه الاُمور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به ظاهرٌ لا خلاف فيه، وهو تخويفها باللّه سبحانه، وذكر ما ورد من حقوق الزّوج على المرأة في الأخبار عن رسول اللّه صلى الله عليه و آله، وأبنائه الأطهار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اختلفت كلماتهم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الثقة الجليل عليّ بن إبراهيم القُمّي</w:t>
      </w:r>
      <w:r>
        <w:rPr>
          <w:rStyle w:val="FootnoteAnchor"/>
          <w:rtl w:val="true"/>
        </w:rPr>
        <w:footnoteReference w:id="10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 بالسَّب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w:t>
      </w:r>
      <w:r>
        <w:rPr>
          <w:rStyle w:val="FootnoteAnchor"/>
          <w:rtl w:val="true"/>
        </w:rPr>
        <w:footnoteReference w:id="10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كناية عن ترك الجماع</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الصدوقين</w:t>
      </w:r>
      <w:r>
        <w:rPr>
          <w:rStyle w:val="FootnoteAnchor"/>
          <w:rtl w:val="true"/>
        </w:rPr>
        <w:footnoteReference w:id="1090"/>
      </w:r>
      <w:r>
        <w:rPr>
          <w:rFonts w:ascii="IRNazanin" w:hAnsi="IRNazanin" w:eastAsia="IRNazanin"/>
          <w:color w:val="111111"/>
          <w:sz w:val="28"/>
          <w:sz w:val="28"/>
          <w:szCs w:val="28"/>
          <w:rtl w:val="true"/>
          <w:lang w:bidi="fa-IR"/>
        </w:rPr>
        <w:t>، وابن البرّاج</w:t>
      </w:r>
      <w:r>
        <w:rPr>
          <w:rStyle w:val="FootnoteAnchor"/>
          <w:rtl w:val="true"/>
        </w:rPr>
        <w:footnoteReference w:id="1091"/>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0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يدير عنها ظهره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093"/>
      </w:r>
      <w:r>
        <w:rPr>
          <w:rFonts w:ascii="Amiri" w:hAnsi="Amiri" w:eastAsia="Amiri" w:cs="Amiri"/>
          <w:color w:val="111111"/>
          <w:sz w:val="28"/>
          <w:sz w:val="28"/>
          <w:szCs w:val="28"/>
          <w:rtl w:val="true"/>
          <w:lang w:bidi="ar-SA"/>
        </w:rPr>
        <w:t>، والحِلّي</w:t>
      </w:r>
      <w:r>
        <w:rPr>
          <w:rStyle w:val="FootnoteAnchor"/>
          <w:rtl w:val="true"/>
        </w:rPr>
        <w:footnoteReference w:id="10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 فراشها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المصنّف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الأخيرين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وكلاهما عندي جائزٌ، ويختلف ذلك باختلاف الحال في السهولة والطاعة وعدمها</w:t>
      </w:r>
      <w:r>
        <w:rPr>
          <w:rFonts w:eastAsia="Amiri" w:cs="Amiri" w:ascii="Amiri" w:hAnsi="Amiri"/>
          <w:color w:val="111111"/>
          <w:sz w:val="28"/>
          <w:szCs w:val="28"/>
          <w:rtl w:val="true"/>
          <w:lang w:bidi="ar-SA"/>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ذلك عن الشيخ المفيد رحمه الله</w:t>
      </w:r>
      <w:r>
        <w:rPr>
          <w:rStyle w:val="FootnoteAnchor"/>
          <w:rtl w:val="true"/>
        </w:rPr>
        <w:footnoteReference w:id="1096"/>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الأوّل 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مناسبته مع المقام، وإنْ كان السَّب أحد معاني الهجر،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حمله على إرادة المعنى الكنائي، يحتاجُ إلى دليلٍ‌، وليس الأمر دائراً بين أحدٍ من القولين الثالث والرابع، كي يلزم اختيار أحدهما، بل مقتضى الإطلاق هو القول الأخير، وورود الرواية</w:t>
      </w:r>
      <w:r>
        <w:rPr>
          <w:rStyle w:val="FootnoteAnchor"/>
          <w:rtl w:val="true"/>
        </w:rPr>
        <w:footnoteReference w:id="1097"/>
      </w:r>
      <w:r>
        <w:rPr>
          <w:rFonts w:ascii="Amiri" w:hAnsi="Amiri" w:eastAsia="Amiri" w:cs="Amiri"/>
          <w:color w:val="111111"/>
          <w:sz w:val="28"/>
          <w:sz w:val="28"/>
          <w:szCs w:val="28"/>
          <w:rtl w:val="true"/>
          <w:lang w:bidi="ar-SA"/>
        </w:rPr>
        <w:t>بالأوّل منهما لاينافي ذلك، فإنّه أحد الأفراد قطعاً، والرواية لا مفهوم لها كي تدلّ على عدم كون غيره هجرا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اختلفت كلماتهم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قومٍ‌</w:t>
      </w:r>
      <w:r>
        <w:rPr>
          <w:rStyle w:val="FootnoteAnchor"/>
          <w:rtl w:val="true"/>
        </w:rPr>
        <w:footnoteReference w:id="10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الضرب يكون بمنديلٍ ملفوف، أو دِرّةٍ ولا يكون بسياطٍ ولا خشب</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بعض</w:t>
      </w:r>
      <w:r>
        <w:rPr>
          <w:rStyle w:val="FootnoteAnchor"/>
          <w:rtl w:val="true"/>
        </w:rPr>
        <w:footnoteReference w:id="10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بالسَّواك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ويقتصر على ما يؤمّل معه رجوعها، ما لم يكن مُدمياً ولا بَرحاً</w:t>
      </w:r>
      <w:r>
        <w:rPr>
          <w:rFonts w:eastAsia="Amiri" w:cs="Amiri" w:ascii="Amiri" w:hAnsi="Amiri"/>
          <w:color w:val="111111"/>
          <w:sz w:val="28"/>
          <w:szCs w:val="28"/>
          <w:rtl w:val="true"/>
          <w:lang w:bidi="ar-SA"/>
        </w:rPr>
        <w:t>)</w:t>
      </w:r>
      <w:r>
        <w:rPr>
          <w:rStyle w:val="FootnoteAnchor"/>
          <w:rtl w:val="true"/>
        </w:rPr>
        <w:footnoteReference w:id="1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صرّح غيره</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من غير المُبرّح ما لا يُدمي لحماً ولا يَهْشِمُ عظماً، ويكون بحيث يتألّم منه المضروب، ولا يوجبُ ضرراً في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هو الأخير، كما هو مقتضى الجمع بين الآية الكريمة الآمرة بالضرب مطلقاً، والنبويّ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قال في خطبة الوداع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لنسائكم عليكم حقّاً، ولكم عليهنّ حقّاً؛ حقّكم عليهنّ أن لا يوطئن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فعلن فإنّ اللّه تعالى قد أذِنَ لكم أن تعضلوهنّ وتهجروهنّ في المضاجع، وتضربوهنّ ضَرْباً غير مُبرّحٍ‌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عن الإمام الباقر عليه السلام من تفسيره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 بالسَّواك</w:t>
      </w:r>
      <w:r>
        <w:rPr>
          <w:rFonts w:eastAsia="Amiri" w:cs="Amiri" w:ascii="Amiri" w:hAnsi="Amiri"/>
          <w:color w:val="111111"/>
          <w:sz w:val="28"/>
          <w:szCs w:val="28"/>
          <w:rtl w:val="true"/>
          <w:lang w:bidi="ar-SA"/>
        </w:rPr>
        <w:t>)</w:t>
      </w:r>
      <w:r>
        <w:rPr>
          <w:rStyle w:val="FootnoteAnchor"/>
          <w:rtl w:val="true"/>
        </w:rPr>
        <w:footnoteReference w:id="1103"/>
      </w:r>
      <w:r>
        <w:rPr>
          <w:rFonts w:ascii="Amiri" w:hAnsi="Amiri" w:eastAsia="Amiri" w:cs="Amiri"/>
          <w:color w:val="111111"/>
          <w:sz w:val="28"/>
          <w:sz w:val="28"/>
          <w:szCs w:val="28"/>
          <w:rtl w:val="true"/>
          <w:lang w:bidi="ar-SA"/>
        </w:rPr>
        <w:t>، لضعفه، وبُعده عن حصول الغرض به دائماً، ومنافاته لإطلاق كلمات الأصحاب، لا يكون منشأً للفتوى</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ولِنعم ما قاله الشهيد الثاني رحمه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بعض الأخبار أنّه يضربها بالسِّواك، ولعلّ حكمته توهّمها إرادة المُداعبة، وإلّا فهذا الفعل بعيدٌ عن التأديب والإصلاح</w:t>
      </w:r>
      <w:r>
        <w:rPr>
          <w:rFonts w:eastAsia="Amiri" w:cs="Amiri" w:ascii="Amiri" w:hAnsi="Amiri"/>
          <w:color w:val="111111"/>
          <w:sz w:val="28"/>
          <w:szCs w:val="28"/>
          <w:rtl w:val="true"/>
          <w:lang w:bidi="ar-SA"/>
        </w:rPr>
        <w:t>)</w:t>
      </w:r>
      <w:r>
        <w:rPr>
          <w:rStyle w:val="FootnoteAnchor"/>
          <w:rtl w:val="true"/>
        </w:rPr>
        <w:footnoteReference w:id="1104"/>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20" w:name="pg11826_114108"/>
    </w:p>
    <w:p>
      <w:pPr>
        <w:pStyle w:val="BookText"/>
        <w:rPr/>
      </w:pPr>
      <w:bookmarkEnd w:id="220"/>
      <w:r>
        <w:rPr>
          <w:rFonts w:ascii="Amiri" w:hAnsi="Amiri" w:eastAsia="Amiri" w:cs="Amiri"/>
          <w:color w:val="111111"/>
          <w:sz w:val="28"/>
          <w:sz w:val="28"/>
          <w:szCs w:val="28"/>
          <w:rtl w:val="true"/>
          <w:lang w:bidi="ar-SA"/>
        </w:rPr>
        <w:t>ولو نَشَز طالبته، ولها تركَ بعض حقّها أو كلّه استمالةً‌، ويحلّ قبوله</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11086698_73709187"/>
      <w:bookmarkStart w:id="222" w:name="_Toc76"/>
      <w:bookmarkEnd w:id="221"/>
      <w:r>
        <w:rPr>
          <w:rtl w:val="true"/>
        </w:rPr>
        <w:t>نشوز الزّوج</w:t>
      </w:r>
      <w:bookmarkEnd w:id="222"/>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 عن نشوز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نشز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بمنع حقوقها الواجبة، من قِسمٍ ونفقةٍ ونحوهما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ووعظته، وإلّا رفعت أمرها إلى الحاكم، وكان للحاكم إلزامه بها، وليس لها أن تهجره، ولا أن تضربه وإنْ رَجَت عوده إلى الحقّ بهما، بلا خلافٍ‌</w:t>
      </w:r>
      <w:r>
        <w:rPr>
          <w:rStyle w:val="FootnoteAnchor"/>
          <w:rtl w:val="true"/>
        </w:rPr>
        <w:footnoteReference w:id="1105"/>
      </w:r>
      <w:r>
        <w:rPr>
          <w:rFonts w:ascii="Amiri" w:hAnsi="Amiri" w:eastAsia="Amiri" w:cs="Amiri"/>
          <w:color w:val="111111"/>
          <w:sz w:val="28"/>
          <w:sz w:val="28"/>
          <w:szCs w:val="28"/>
          <w:rtl w:val="true"/>
          <w:lang w:bidi="ar-SA"/>
        </w:rPr>
        <w:t>، لأنّهما متوقّفان على الإذن الشرعي، وليس، بل في الآيتين التنبيه على تفويضهما إليه لا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يمنعها شيئاً من حقوقها، ولا يؤذيها بضربٍ ولا سَبٍّ‌، ولكنّه يكره مصاحبتها، فلا يدعوها إلى فراشه، أو يَهمّ بطلاقها، فلا شيء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بعض حقّها أو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قسمةٍ أو نفقةٍ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بل الإجماع بقسميه عليه</w:t>
      </w:r>
      <w:r>
        <w:rPr>
          <w:rStyle w:val="FootnoteAnchor"/>
          <w:rtl w:val="true"/>
        </w:rPr>
        <w:footnoteReference w:id="1106"/>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أو حسنه،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اِمْرَأَةٌ خافَتْ مِنْ بَعْلِها نُشُوزاً أَوْ إِعْراضاً</w:t>
      </w:r>
      <w:r>
        <w:rPr>
          <w:rFonts w:eastAsia="Amiri" w:cs="Amiri" w:ascii="Amiri" w:hAnsi="Amiri"/>
          <w:color w:val="111111"/>
          <w:sz w:val="28"/>
          <w:szCs w:val="28"/>
          <w:rtl w:val="true"/>
          <w:lang w:bidi="ar-SA"/>
        </w:rPr>
        <w:t xml:space="preserve">) </w:t>
      </w:r>
      <w:r>
        <w:rPr>
          <w:rStyle w:val="FootnoteAnchor"/>
          <w:rtl w:val="true"/>
        </w:rPr>
        <w:footnoteReference w:id="1107"/>
      </w:r>
      <w:r>
        <w:rPr>
          <w:rFonts w:ascii="IRNazanin" w:hAnsi="IRNazanin" w:eastAsia="IRNazanin"/>
          <w:color w:val="111111"/>
          <w:sz w:val="28"/>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المرأة تكون عند الرّجل فيكرهها، 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اُطلّقك، </w:t>
      </w:r>
    </w:p>
    <w:p>
      <w:pPr>
        <w:pStyle w:val="BookText"/>
        <w:rPr/>
      </w:pPr>
      <w:r>
        <w:rPr>
          <w:rFonts w:ascii="Amiri" w:hAnsi="Amiri" w:eastAsia="Amiri" w:cs="Amiri"/>
          <w:color w:val="111111"/>
          <w:sz w:val="28"/>
          <w:sz w:val="28"/>
          <w:szCs w:val="28"/>
          <w:rtl w:val="true"/>
          <w:lang w:bidi="ar-SA"/>
        </w:rPr>
        <w:t>فتقول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إنّي أكره أن يُشمتَ بي، ولكن انظر في ليلتي فاصنع بها ما شئتَ‌، وما كان سوى ذلك من شيء فهو لك، ودَعني على حالتي، فهو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جُناحَ عَلَيْهِما أَنْ يُصْلِحا بَيْنَهُما صُلْحاً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الصلح</w:t>
      </w:r>
      <w:r>
        <w:rPr>
          <w:rFonts w:eastAsia="Amiri" w:cs="Amiri" w:ascii="Amiri" w:hAnsi="Amiri"/>
          <w:color w:val="111111"/>
          <w:sz w:val="28"/>
          <w:szCs w:val="28"/>
          <w:rtl w:val="true"/>
          <w:lang w:bidi="ar-SA"/>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أبي حمزة، عن أبي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اِمْرَأَةٌ خافَتْ‌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كذلك فهمَّ بطلاقها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أمسكني وأدَعُ لك بعض ما عليك، واُحلّلك من يومي وليلتي، حَلّ له ذلك، ولا جناح عليهما</w:t>
      </w:r>
      <w:r>
        <w:rPr>
          <w:rFonts w:eastAsia="Amiri" w:cs="Amiri" w:ascii="Amiri" w:hAnsi="Amiri"/>
          <w:color w:val="111111"/>
          <w:sz w:val="28"/>
          <w:szCs w:val="28"/>
          <w:rtl w:val="true"/>
          <w:lang w:bidi="ar-SA"/>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أخبار أبي بصير، وزيد الشّحام، والبزنطي، وزرارة</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النصوص وإنْ اختصّت بجواز قبوله ما تبذل له من حقوقها في مقابل ما يريد فعله معها ممّا هو غير محرّم عليه، كطلاقٍ ونحوه، وتدلّ على أنّ هذا هو المراد من الآية الكريمة، لكنّه لا مفهوم لها كي تدلّ على عدم جواز قبوله ما تبذلها بإزاء فعله معها ممّا يحرمُ عليه، وعليه فالمرجع فيه إلى ما تقتضيه القاعدة، وقد مرّ في القسم أنّ لها إسقاط حقّها كلّه أو بعضه، ويجوز له قبوله، كما يجوز أن تسقطه بعوضٍ‌، فراجع</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223" w:name="pg11826_114110"/>
    </w:p>
    <w:p>
      <w:pPr>
        <w:pStyle w:val="BookText"/>
        <w:rPr/>
      </w:pPr>
      <w:bookmarkEnd w:id="223"/>
      <w:r>
        <w:rPr>
          <w:rFonts w:ascii="Amiri" w:hAnsi="Amiri" w:eastAsia="Amiri" w:cs="Amiri"/>
          <w:color w:val="111111"/>
          <w:sz w:val="28"/>
          <w:sz w:val="28"/>
          <w:szCs w:val="28"/>
          <w:rtl w:val="true"/>
          <w:lang w:bidi="ar-SA"/>
        </w:rPr>
        <w:t>ولو كَرِه كلٌّ منهما صاحبه</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11086700_73709187"/>
      <w:bookmarkStart w:id="225" w:name="_Toc77"/>
      <w:bookmarkEnd w:id="224"/>
      <w:r>
        <w:rPr>
          <w:rtl w:val="true"/>
        </w:rPr>
        <w:t>الشقاق</w:t>
      </w:r>
      <w:bookmarkEnd w:id="225"/>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 عن الشِقاق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مصدرٌ عليوزن فِعال، من الشِّق بالكسرالناحية، أو من الشَّق بمعنى التفرّق الذي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شَقَّ فلانٌ 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فارق الجماعة،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انشقَّت 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تفرّق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الاصطلاح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كره كلٌّ منهما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فيه هو بعث حَكَمين بالتفصيل الآتي، والأصل في هذا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خِفْتُمْ شِقاقَ بَيْنِهِما فَابْعَثُوا حَكَماً مِنْ أَهْلِهِ وَ حَكَماً مِنْ أَهْلِها إِنْ يُرِيدا إِصْلاحاً يُوَفِّقِ اَللّهُ بَيْنَهُما إِنَّ اَللّهَ كانَ عَلِيماً خَبِيراً</w:t>
      </w:r>
      <w:r>
        <w:rPr>
          <w:rFonts w:eastAsia="Amiri" w:cs="Amiri" w:ascii="Amiri" w:hAnsi="Amiri"/>
          <w:color w:val="111111"/>
          <w:sz w:val="28"/>
          <w:szCs w:val="28"/>
          <w:rtl w:val="true"/>
          <w:lang w:bidi="ar-SA"/>
        </w:rPr>
        <w:t xml:space="preserve">)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فَابْعَثُوا حَكَماً مِنْ أَهْلِهِ وَ حَكَماً مِنْ أَهْلِها</w:t>
      </w:r>
      <w:r>
        <w:rPr>
          <w:rFonts w:eastAsia="Amiri" w:cs="Amiri" w:ascii="Amiri" w:hAnsi="Amiri"/>
          <w:color w:val="111111"/>
          <w:sz w:val="28"/>
          <w:szCs w:val="28"/>
          <w:rtl w:val="true"/>
          <w:lang w:bidi="ar-SA"/>
        </w:rPr>
        <w:t xml:space="preserve">) </w:t>
      </w:r>
      <w:r>
        <w:rPr>
          <w:rStyle w:val="FootnoteAnchor"/>
          <w:rtl w:val="true"/>
        </w:rPr>
        <w:footnoteReference w:id="1113"/>
      </w:r>
      <w:r>
        <w:rPr>
          <w:rFonts w:ascii="Amiri" w:hAnsi="Amiri" w:eastAsia="Amiri" w:cs="Amiri"/>
          <w:color w:val="111111"/>
          <w:sz w:val="28"/>
          <w:sz w:val="28"/>
          <w:szCs w:val="28"/>
          <w:rtl w:val="true"/>
          <w:lang w:bidi="ar-SA"/>
        </w:rPr>
        <w:t>أرأيتَ إن استأذن الحَكَمان فقالا للرجل والمرأة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ألستما قد جعلتما أمركما إلينا في الإصلاح والتفريق‌؟ فقال الرّجل والمرأة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فأشهدا بذلك شهوداً، أيجوز تفريقهما عليهما؟</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لا يكون ذلك إلّاعن طُهرٍ من المرأة، من غير جماعٍ من الزّوج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قال أحد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فرّقتُ‌،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اُفرّق بينهما؟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التفريق حتّى يجتمعا جميعاً على التفريق، فإذا اجتمعا جميعاً على التفريق جاز تفريقهما</w:t>
      </w:r>
      <w:r>
        <w:rPr>
          <w:rFonts w:eastAsia="Amiri" w:cs="Amiri" w:ascii="Amiri" w:hAnsi="Amiri"/>
          <w:color w:val="111111"/>
          <w:sz w:val="28"/>
          <w:szCs w:val="28"/>
          <w:rtl w:val="true"/>
          <w:lang w:bidi="ar-SA"/>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أبي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العبد الصالح عليه السلام عن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خِفْتُمْ 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الحكمان إنْ شاءا فرّقا وإنْ شاءا جمعا، ففرّقا أو جمعا جاز</w:t>
      </w:r>
      <w:r>
        <w:rPr>
          <w:rFonts w:eastAsia="Amiri" w:cs="Amiri" w:ascii="Amiri" w:hAnsi="Amiri"/>
          <w:color w:val="111111"/>
          <w:sz w:val="28"/>
          <w:szCs w:val="28"/>
          <w:rtl w:val="true"/>
          <w:lang w:bidi="ar-SA"/>
        </w:rPr>
        <w:t>»</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أبي بصير، عن الإمام الصادق عليه السلام</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أحدهما عليهما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للحَكَمين أن يفرِّقا حتّى يستأمرا</w:t>
      </w:r>
      <w:r>
        <w:rPr>
          <w:rFonts w:eastAsia="Amiri" w:cs="Amiri" w:ascii="Amiri" w:hAnsi="Amiri"/>
          <w:color w:val="111111"/>
          <w:sz w:val="28"/>
          <w:szCs w:val="28"/>
          <w:rtl w:val="true"/>
          <w:lang w:bidi="ar-SA"/>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خبره الآخر عن الإمام الباقر عليه السلام</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للحَكَمين أن يفرّقا حتّى يستأمرا الرّجل والمرأة، ويشترطان عليهما إنْ شاءا جمعا وإنْ شاءا فرّقا، فإنْ جمعا فجائزٌ، وإنْ فرّقا فجائز</w:t>
      </w:r>
      <w:r>
        <w:rPr>
          <w:rFonts w:eastAsia="Amiri" w:cs="Amiri" w:ascii="Amiri" w:hAnsi="Amiri"/>
          <w:color w:val="111111"/>
          <w:sz w:val="28"/>
          <w:szCs w:val="28"/>
          <w:rtl w:val="true"/>
          <w:lang w:bidi="ar-SA"/>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زيد الشّحام،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فَابْعَثُوا حَكَماً مِنْ أَهْلِهِ وَ حَكَماً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للحكمين أن يفرّقا حتّى يستامرا الرّجل والمرأة</w:t>
      </w:r>
      <w:r>
        <w:rPr>
          <w:rFonts w:eastAsia="Amiri" w:cs="Amiri" w:ascii="Amiri" w:hAnsi="Amiri"/>
          <w:color w:val="111111"/>
          <w:sz w:val="28"/>
          <w:szCs w:val="28"/>
          <w:rtl w:val="true"/>
          <w:lang w:bidi="ar-SA"/>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ونحوه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ويشترط عليهما إنْ شاءا جمعا وإنْ شاءا فرّقا، فإنْ جمعا فجائزٌ وإنْ فرّقا فجائز</w:t>
      </w:r>
      <w:r>
        <w:rPr>
          <w:rFonts w:eastAsia="Amiri" w:cs="Amiri" w:ascii="Amiri" w:hAnsi="Amiri"/>
          <w:color w:val="111111"/>
          <w:sz w:val="28"/>
          <w:szCs w:val="28"/>
          <w:rtl w:val="true"/>
          <w:lang w:bidi="ar-SA"/>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فضالة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رضيا وقلّداهما الفُرقة ففرّقا فهو جائزٌ</w:t>
      </w:r>
      <w:r>
        <w:rPr>
          <w:rFonts w:eastAsia="Amiri" w:cs="Amiri" w:ascii="Amiri" w:hAnsi="Amiri"/>
          <w:color w:val="111111"/>
          <w:sz w:val="28"/>
          <w:szCs w:val="28"/>
          <w:rtl w:val="true"/>
          <w:lang w:bidi="ar-SA"/>
        </w:rPr>
        <w:t>»</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عُبيدة،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عليّ بن أبي طالب عليه السلام رجلٌ وامراة، مع كلّ واحدٍ منهما فئامٌ من الناس،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حَكَماً من أهلها، وحَكَماً من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للحَكَمين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تدريان ما عليكما؟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رأيتما أن تجمعا جَمَعتُما، وإنْ شئتما أن تفرّقا فرّقتما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بكتاب اللّه عَليّ ولي،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الفرقة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تبرح حتّى تقرّ بما أقرّت به</w:t>
      </w:r>
      <w:r>
        <w:rPr>
          <w:rFonts w:eastAsia="Amiri" w:cs="Amiri" w:ascii="Amiri" w:hAnsi="Amiri"/>
          <w:color w:val="111111"/>
          <w:sz w:val="28"/>
          <w:szCs w:val="28"/>
          <w:rtl w:val="true"/>
          <w:lang w:bidi="ar-SA"/>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ونحوه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منهما ما رواه عليّ بن إبراهيم في تفسيره، إلّاأنّه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بعدما لم يرض الزّوج بالفُرقة، فأوجب عليه نفقتها، ومنعه أن يدخل عليه</w:t>
      </w:r>
      <w:r>
        <w:rPr>
          <w:rFonts w:eastAsia="Amiri" w:cs="Amiri" w:ascii="Amiri" w:hAnsi="Amiri"/>
          <w:color w:val="111111"/>
          <w:sz w:val="28"/>
          <w:szCs w:val="28"/>
          <w:rtl w:val="true"/>
          <w:lang w:bidi="ar-SA"/>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فيما يستفاد من هذه النصوص والآية الشريفة من الأحكام يتحقّق بالبحث في جهات</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الشقاق يتحقّق بكراهة كلّ منهما صاحبه، ولو لم يمتنع كلّ منهما من الوفاء بحقوق الآخر، كما هو ظاهر المتن،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112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112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129"/>
      </w:r>
      <w:r>
        <w:rPr>
          <w:rFonts w:ascii="Amiri" w:hAnsi="Amiri" w:eastAsia="Amiri" w:cs="Amiri"/>
          <w:color w:val="111111"/>
          <w:sz w:val="28"/>
          <w:sz w:val="28"/>
          <w:szCs w:val="28"/>
          <w:rtl w:val="true"/>
          <w:lang w:bidi="ar-SA"/>
        </w:rPr>
        <w:t>، وغيرها</w:t>
      </w:r>
      <w:r>
        <w:rPr>
          <w:rStyle w:val="FootnoteAnchor"/>
          <w:rtl w:val="true"/>
        </w:rPr>
        <w:footnoteReference w:id="113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 يعتبر في تحقّقه النشوز منهما، كما 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13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وجهان، ليس في شيءٍ من الأخبار المتقدّمة ما يشهد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صدقه مع كلٍّ من الأمرين، ولكن في الخبر الذي رواه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نَشَز الرّجل مع نشوز المرأة فهو الشقاق</w:t>
      </w:r>
      <w:r>
        <w:rPr>
          <w:rFonts w:eastAsia="Amiri" w:cs="Amiri" w:ascii="Amiri" w:hAnsi="Amiri"/>
          <w:color w:val="111111"/>
          <w:sz w:val="28"/>
          <w:szCs w:val="28"/>
          <w:rtl w:val="true"/>
          <w:lang w:bidi="ar-SA"/>
        </w:rPr>
        <w:t>»</w:t>
      </w:r>
      <w:r>
        <w:rPr>
          <w:rStyle w:val="FootnoteAnchor"/>
          <w:rtl w:val="true"/>
        </w:rPr>
        <w:footnoteReference w:id="1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 لا يدلّ على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بخوف الشقاق في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هو خشية الشقاق، كما هو ظاهر اللفظ، وعن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Style w:val="FootnoteAnchor"/>
          <w:rtl w:val="true"/>
        </w:rPr>
        <w:footnoteReference w:id="1133"/>
      </w:r>
      <w:r>
        <w:rPr>
          <w:rFonts w:ascii="Amiri" w:hAnsi="Amiri" w:eastAsia="Amiri" w:cs="Amiri"/>
          <w:color w:val="111111"/>
          <w:sz w:val="28"/>
          <w:sz w:val="28"/>
          <w:szCs w:val="28"/>
          <w:rtl w:val="true"/>
          <w:lang w:bidi="ar-SA"/>
        </w:rPr>
        <w:t xml:space="preserve">، والسيّد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المرام</w:t>
      </w:r>
      <w:r>
        <w:rPr>
          <w:rFonts w:eastAsia="Amiri" w:cs="Amiri" w:ascii="Amiri" w:hAnsi="Amiri"/>
          <w:color w:val="111111"/>
          <w:sz w:val="28"/>
          <w:szCs w:val="28"/>
          <w:rtl w:val="true"/>
          <w:lang w:bidi="ar-SA"/>
        </w:rPr>
        <w:t>»</w:t>
      </w:r>
      <w:r>
        <w:rPr>
          <w:rStyle w:val="FootnoteAnchor"/>
          <w:rtl w:val="true"/>
        </w:rPr>
        <w:footnoteReference w:id="1134"/>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العلم به كما عن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135"/>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يقال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الشقاق إنّما يتحقّق مع تمام الكراهة بينهما، فيكون المراد بالآية أنّه إذا حَصَلت كراهة كلّ منهما لصاحبه، وخفتم حصول الشقاق بينهما فابعثوا</w:t>
      </w:r>
      <w:r>
        <w:rPr>
          <w:rFonts w:eastAsia="Amiri" w:cs="Amiri" w:ascii="Amiri" w:hAnsi="Amiri"/>
          <w:color w:val="111111"/>
          <w:sz w:val="28"/>
          <w:szCs w:val="28"/>
          <w:rtl w:val="true"/>
          <w:lang w:bidi="ar-SA"/>
        </w:rPr>
        <w:t>)</w:t>
      </w:r>
      <w:r>
        <w:rPr>
          <w:rStyle w:val="FootnoteAnchor"/>
          <w:rtl w:val="true"/>
        </w:rPr>
        <w:footnoteReference w:id="1136"/>
      </w:r>
      <w:r>
        <w:rPr>
          <w:rFonts w:ascii="IRNazanin" w:hAnsi="IRNazanin" w:eastAsia="IRNazanin"/>
          <w:color w:val="111111"/>
          <w:sz w:val="28"/>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يقال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137"/>
      </w:r>
      <w:r>
        <w:rPr>
          <w:rFonts w:ascii="Amiri" w:hAnsi="Amiri" w:eastAsia="Amiri" w:cs="Amiri"/>
          <w:color w:val="111111"/>
          <w:sz w:val="28"/>
          <w:sz w:val="28"/>
          <w:szCs w:val="28"/>
          <w:rtl w:val="true"/>
          <w:lang w:bidi="ar-SA"/>
        </w:rPr>
        <w:t>احتماله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الموضوع هو إضمار شدّة الشقاق بينهما والتأدي إلى التسابّ والتهاجر والتضارب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26" w:name="pg11826_114115"/>
    </w:p>
    <w:p>
      <w:pPr>
        <w:pStyle w:val="BookText"/>
        <w:rPr/>
      </w:pPr>
      <w:bookmarkEnd w:id="226"/>
      <w:r>
        <w:rPr>
          <w:rFonts w:ascii="Amiri" w:hAnsi="Amiri" w:eastAsia="Amiri" w:cs="Amiri"/>
          <w:color w:val="111111"/>
          <w:sz w:val="28"/>
          <w:sz w:val="28"/>
          <w:szCs w:val="28"/>
          <w:rtl w:val="true"/>
          <w:lang w:bidi="ar-SA"/>
        </w:rPr>
        <w:t>أنفذ الحاكمُ حَكَمين من أهلهما أو أجنبيّين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وجوهٌ‌، والأخير لا وجه له أصلاً، وما قبله يحتاج إلى تقديرٍ لا شاهد له، وما قبله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زرارة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نَشَز الرّجل مع نشوز المرأة، فهو 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يفسّر الشقاق نفسه، والموضوع للأحكام الآتية التي تضمّنتها الآية الشريفة خوف الشقاق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الأظهر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إنّ الغرض من بعث الحَكَمين هو الإصلاح بينهما باجتماعٍ أو فُرقة، ومتيكان الشقاق معلوماً، علم أنّه لا يمكن الإصلاح بالاجتماع، فتأمّل</w:t>
      </w:r>
      <w:r>
        <w:rPr>
          <w:rFonts w:eastAsia="Amiri" w:cs="Amiri" w:ascii="Amiri" w:hAnsi="Amiri"/>
          <w:color w:val="111111"/>
          <w:sz w:val="28"/>
          <w:szCs w:val="28"/>
          <w:rtl w:val="true"/>
          <w:lang w:bidi="ar-SA"/>
        </w:rPr>
        <w:t>)</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 w:name="__RefHeading___Toc11086702_73709187"/>
      <w:bookmarkStart w:id="228" w:name="_Toc78"/>
      <w:bookmarkEnd w:id="227"/>
      <w:r>
        <w:rPr>
          <w:rtl w:val="true"/>
        </w:rPr>
        <w:t>في أنّ مُرسِل الحَكَمين هو الحاكم</w:t>
      </w:r>
      <w:bookmarkEnd w:id="228"/>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كلمات القوم في المخاطب بالآية الكريمة بالأمر بإنفاذ الحَكَمين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 هل هو الحاكم الشرعي،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139"/>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1140"/>
      </w:r>
      <w:r>
        <w:rPr>
          <w:rFonts w:ascii="Amiri" w:hAnsi="Amiri" w:eastAsia="Amiri" w:cs="Amiri"/>
          <w:color w:val="111111"/>
          <w:sz w:val="28"/>
          <w:sz w:val="28"/>
          <w:szCs w:val="28"/>
          <w:rtl w:val="true"/>
          <w:lang w:bidi="ar-SA"/>
        </w:rPr>
        <w:t>، وفي المتن،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أنفَذَ الحاكمُ حَكَمين من أهلهما أو أجنبيّين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ونَسَبه الشهيد الثاني رحمه الله</w:t>
      </w:r>
      <w:r>
        <w:rPr>
          <w:rStyle w:val="FootnoteAnchor"/>
          <w:rtl w:val="true"/>
        </w:rPr>
        <w:footnoteReference w:id="1141"/>
      </w:r>
      <w:r>
        <w:rPr>
          <w:rFonts w:ascii="Amiri" w:hAnsi="Amiri" w:eastAsia="Amiri" w:cs="Amiri"/>
          <w:color w:val="111111"/>
          <w:sz w:val="28"/>
          <w:sz w:val="28"/>
          <w:szCs w:val="28"/>
          <w:rtl w:val="true"/>
          <w:lang w:bidi="ar-SA"/>
        </w:rPr>
        <w:t xml:space="preserve">إلى الأكثر؟ </w:t>
      </w:r>
    </w:p>
    <w:p>
      <w:pPr>
        <w:pStyle w:val="BookText"/>
        <w:rPr/>
      </w:pPr>
      <w:r>
        <w:rPr>
          <w:rFonts w:ascii="Amiri" w:hAnsi="Amiri" w:eastAsia="Amiri" w:cs="Amiri"/>
          <w:color w:val="111111"/>
          <w:sz w:val="28"/>
          <w:sz w:val="28"/>
          <w:szCs w:val="28"/>
          <w:rtl w:val="true"/>
          <w:lang w:bidi="ar-SA"/>
        </w:rPr>
        <w:t>أو هو الزّوجان كما عن الصدوقين</w:t>
      </w:r>
      <w:r>
        <w:rPr>
          <w:rStyle w:val="FootnoteAnchor"/>
          <w:rtl w:val="true"/>
        </w:rPr>
        <w:footnoteReference w:id="1142"/>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114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أهل الزوجين‌؟</w:t>
      </w:r>
    </w:p>
    <w:p>
      <w:pPr>
        <w:pStyle w:val="BookText"/>
        <w:rPr/>
      </w:pPr>
      <w:r>
        <w:rPr>
          <w:rFonts w:ascii="Amiri" w:hAnsi="Amiri" w:eastAsia="Amiri" w:cs="Amiri"/>
          <w:color w:val="111111"/>
          <w:sz w:val="28"/>
          <w:sz w:val="28"/>
          <w:szCs w:val="28"/>
          <w:rtl w:val="true"/>
          <w:lang w:bidi="ar-SA"/>
        </w:rPr>
        <w:t>أو أنّ الإمام يأمر الزوجين أن يبعثا كما عن الإسكافي</w:t>
      </w:r>
      <w:r>
        <w:rPr>
          <w:rStyle w:val="FootnoteAnchor"/>
          <w:rtl w:val="true"/>
        </w:rPr>
        <w:footnoteReference w:id="114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هو الأوّل، لأنّ ظاهر الآية الشريفة كون المخاطب غير الزوجين، إذ لو كانا هما المخاطبان، كان اللّازم تساوي الضمائر من حيث الحضور والغيبة، والتثنية والجمع، ويقال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خفتم الشقاق بينكما فابعثوا حَكَمين من أهلكما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اختلاف الضمائر، يُعلم كون المخاطب بالبعث غير الزوجين، والمتيقّن منه الحاكم الشرعي، ولا ينافي ذلك شيء من النصوص، وإنْ تضمّن بعضها لزوم استيمارهما، والاستشارة وأخذ الرأي منهما، كما في موثّق سماعة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ألستما قد جعلتما أمركما إلينا في الإصلاح والتفريق</w:t>
      </w:r>
      <w:r>
        <w:rPr>
          <w:rFonts w:eastAsia="Amiri" w:cs="Amiri" w:ascii="Amiri" w:hAnsi="Amiri"/>
          <w:color w:val="111111"/>
          <w:sz w:val="28"/>
          <w:szCs w:val="28"/>
          <w:rtl w:val="true"/>
          <w:lang w:bidi="ar-SA"/>
        </w:rPr>
        <w:t>»</w:t>
      </w:r>
      <w:r>
        <w:rPr>
          <w:rStyle w:val="FootnoteAnchor"/>
          <w:rtl w:val="true"/>
        </w:rPr>
        <w:footnoteReference w:id="1145"/>
      </w:r>
      <w:r>
        <w:rPr>
          <w:rFonts w:ascii="Amiri" w:hAnsi="Amiri" w:eastAsia="Amiri" w:cs="Amiri"/>
          <w:color w:val="111111"/>
          <w:sz w:val="28"/>
          <w:sz w:val="28"/>
          <w:szCs w:val="28"/>
          <w:rtl w:val="true"/>
          <w:lang w:bidi="ar-SA"/>
        </w:rPr>
        <w:t>وفي غيره ما يقرب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لا تنافي بين كون الباعث هو الحاكم الشرعي، ويعتبر استيمارهما، مع أنّ اعتبار الاستيمار إنّما هو في خصوص الطلاق،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اعتبار أنّ من عليه الإرسال هو الحاكم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جماعة</w:t>
      </w:r>
      <w:r>
        <w:rPr>
          <w:rStyle w:val="FootnoteAnchor"/>
          <w:rtl w:val="true"/>
        </w:rPr>
        <w:footnoteReference w:id="1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البعث واجبٌ‌، لظاهر الأمر، ولكون ذلك من الاُمور الحسبيّة التي نُصِب الحاكم لأمثالها، ومن الأمر بالمعروف الذي وجوبه من البديهيّات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بالاستحباب، واستدلّ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بالأصل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وظهور الأمر في الإرشاد على أنّه من الاُمور الدنيويّة التي لا تظهر إرادة الوجوب منه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ضعفه ممّا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أنْ يكون الحَكَمان من أهلهما، كما عن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148"/>
      </w:r>
      <w:r>
        <w:rPr>
          <w:rFonts w:ascii="Amiri" w:hAnsi="Amiri" w:eastAsia="Amiri" w:cs="Amiri"/>
          <w:color w:val="111111"/>
          <w:sz w:val="28"/>
          <w:sz w:val="28"/>
          <w:szCs w:val="28"/>
          <w:rtl w:val="true"/>
          <w:lang w:bidi="ar-SA"/>
        </w:rPr>
        <w:t xml:space="preserve">، 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149"/>
      </w:r>
      <w:r>
        <w:rPr>
          <w:rFonts w:ascii="Amiri" w:hAnsi="Amiri" w:eastAsia="Amiri" w:cs="Amiri"/>
          <w:color w:val="111111"/>
          <w:sz w:val="28"/>
          <w:sz w:val="28"/>
          <w:szCs w:val="28"/>
          <w:rtl w:val="true"/>
          <w:lang w:bidi="ar-SA"/>
        </w:rPr>
        <w:t>، والحِلّي</w:t>
      </w:r>
      <w:r>
        <w:rPr>
          <w:rStyle w:val="FootnoteAnchor"/>
          <w:rtl w:val="true"/>
        </w:rPr>
        <w:footnoteReference w:id="1150"/>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15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يجوز أنْ يكونا أجنبيّين، كما في المتن،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15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115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154"/>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15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1156"/>
      </w:r>
      <w:r>
        <w:rPr>
          <w:rFonts w:ascii="Amiri" w:hAnsi="Amiri" w:eastAsia="Amiri" w:cs="Amiri"/>
          <w:color w:val="111111"/>
          <w:sz w:val="28"/>
          <w:sz w:val="28"/>
          <w:szCs w:val="28"/>
          <w:rtl w:val="true"/>
          <w:lang w:bidi="ar-SA"/>
        </w:rPr>
        <w:t>، وغيرهما</w:t>
      </w:r>
      <w:r>
        <w:rPr>
          <w:rStyle w:val="FootnoteAnchor"/>
          <w:rtl w:val="true"/>
        </w:rPr>
        <w:footnoteReference w:id="1157"/>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 الآية الكريمة هو الأوّل، وأيّده المصنّف</w:t>
      </w:r>
      <w:r>
        <w:rPr>
          <w:rStyle w:val="FootnoteAnchor"/>
          <w:rtl w:val="true"/>
        </w:rPr>
        <w:footnoteReference w:id="1158"/>
      </w:r>
      <w:r>
        <w:rPr>
          <w:rFonts w:ascii="Amiri" w:hAnsi="Amiri" w:eastAsia="Amiri" w:cs="Amiri"/>
          <w:color w:val="111111"/>
          <w:sz w:val="28"/>
          <w:sz w:val="28"/>
          <w:szCs w:val="28"/>
          <w:rtl w:val="true"/>
          <w:lang w:bidi="ar-SA"/>
        </w:rPr>
        <w:t>رحمه الله بأنّ الأهل أعرفُ بالمصلحة من الأجانب</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29" w:name="pg11826_114118"/>
    </w:p>
    <w:p>
      <w:pPr>
        <w:pStyle w:val="BookText"/>
        <w:rPr/>
      </w:pPr>
      <w:bookmarkEnd w:id="229"/>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بعدم اعتبار القرابة في الحكومة، والغرض يحصلُ بالأجنبي، كما يحصل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الآية مسوقة للإرشاد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وبظهور النصوص من جهة عدم 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وبعموم الحَكَم للزوجين ذوي الأهل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التعليلات لا تُسمع في مقابل ظواهر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الأمر كونه نفسيّاً لا إرشاديّاً، مع أنّ كونه إرشاديّاً لا يلازم التعدّي عن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متعرّضة لبيان الأحكام بعد تعيين الحَكَمين، ولا إطلاق لها من الجهة المبحوث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الرابع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ندرة وجود الزوجين الذين لا أهل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التقييد بكون الحَكَمين من أهلهما، تقييد الموضوع بالزّوجين الّذين لهما أهلٌ‌، كما هو الشأن في نظائر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اعتبار كون الحَكَمين من أهلهما، هذا مع أنّه المتيقّن، وليس لإجزاء غيره دليلٌ‌، والأصل يقتضى عدمه</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11086704_73709187"/>
      <w:bookmarkStart w:id="231" w:name="_Toc79"/>
      <w:bookmarkEnd w:id="230"/>
      <w:r>
        <w:rPr>
          <w:rtl w:val="true"/>
        </w:rPr>
        <w:t>إرسال الحَكَمين على سبيل التحكيم لا غيره</w:t>
      </w:r>
      <w:bookmarkEnd w:id="231"/>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w:t>
      </w:r>
      <w:r>
        <w:rPr>
          <w:rStyle w:val="FootnoteAnchor"/>
          <w:rtl w:val="true"/>
        </w:rPr>
        <w:footnoteReference w:id="1159"/>
      </w:r>
      <w:r>
        <w:rPr>
          <w:rFonts w:ascii="Amiri" w:hAnsi="Amiri" w:eastAsia="Amiri" w:cs="Amiri"/>
          <w:color w:val="111111"/>
          <w:sz w:val="28"/>
          <w:sz w:val="28"/>
          <w:szCs w:val="28"/>
          <w:rtl w:val="true"/>
          <w:lang w:bidi="ar-SA"/>
        </w:rPr>
        <w:t xml:space="preserve">بين الأصحاب أنّ إرسال الحَكَمين إنّما هو على سبيل التحكيم لا التوكيل، بل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116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القرآن</w:t>
      </w:r>
      <w:r>
        <w:rPr>
          <w:rFonts w:eastAsia="IRNazanin" w:cs="IRNazanin"/>
          <w:color w:val="111111"/>
          <w:sz w:val="28"/>
          <w:szCs w:val="28"/>
          <w:rtl w:val="true"/>
          <w:lang w:bidi="fa-IR"/>
        </w:rPr>
        <w:t>»</w:t>
      </w:r>
      <w:r>
        <w:rPr>
          <w:rStyle w:val="FootnoteAnchor"/>
          <w:rtl w:val="true"/>
        </w:rPr>
        <w:footnoteReference w:id="1161"/>
      </w:r>
      <w:r>
        <w:rPr>
          <w:rFonts w:ascii="IRNazanin" w:hAnsi="IRNazanin" w:eastAsia="IRNazanin"/>
          <w:color w:val="111111"/>
          <w:sz w:val="28"/>
          <w:sz w:val="28"/>
          <w:szCs w:val="28"/>
          <w:rtl w:val="true"/>
          <w:lang w:bidi="fa-IR"/>
        </w:rPr>
        <w:t xml:space="preserve">الإجماع </w:t>
      </w:r>
    </w:p>
    <w:p>
      <w:pPr>
        <w:pStyle w:val="BookText"/>
        <w:rPr/>
      </w:pPr>
      <w:r>
        <w:rPr>
          <w:rFonts w:ascii="Amiri" w:hAnsi="Amiri" w:eastAsia="Amiri" w:cs="Amiri"/>
          <w:color w:val="111111"/>
          <w:sz w:val="28"/>
          <w:sz w:val="28"/>
          <w:szCs w:val="28"/>
          <w:rtl w:val="true"/>
          <w:lang w:bidi="ar-SA"/>
        </w:rPr>
        <w:t xml:space="preserve">عليه،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مقتضى المذهب</w:t>
      </w:r>
      <w:r>
        <w:rPr>
          <w:rFonts w:eastAsia="Amiri" w:cs="Amiri" w:ascii="Amiri" w:hAnsi="Amiri"/>
          <w:color w:val="111111"/>
          <w:sz w:val="28"/>
          <w:szCs w:val="28"/>
          <w:rtl w:val="true"/>
          <w:lang w:bidi="ar-SA"/>
        </w:rPr>
        <w:t>)</w:t>
      </w:r>
      <w:r>
        <w:rPr>
          <w:rStyle w:val="FootnoteAnchor"/>
          <w:rtl w:val="true"/>
        </w:rPr>
        <w:footnoteReference w:id="1162"/>
      </w:r>
      <w:r>
        <w:rPr>
          <w:rFonts w:ascii="IRNazanin" w:hAnsi="IRNazanin" w:eastAsia="IRNazanin"/>
          <w:color w:val="111111"/>
          <w:sz w:val="28"/>
          <w:sz w:val="28"/>
          <w:szCs w:val="28"/>
          <w:rtl w:val="true"/>
          <w:lang w:bidi="fa-IR"/>
        </w:rPr>
        <w:t>، وهو الأظهر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لظاهر الكتاب حيث سَمّاهما الحَكَمين، وكذا في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ولأنّه مقتضى خطاب غير الزّوجين ببعثهما، فإنّ المخاطب في التوكيل هو الزوجان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ولأنّهما إنْ رأيا الإصلاح فَعَلاه من غير استئذان، ويلزم ما يشترطانه عليهما، ولو كان توكيلاً لم يقع إلّاما دلّ عليه لفظهما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للقول الآخر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البُضع حقٌّ للزوج، والمال حقّ للزوجة، وهما رشيدان بالغان، فلا يكون لأحدٍ ولاية عليهما، فلا يكونان إلّاوكيلين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لا يعتبر في الحَكَمين في المقام الاجتهاد والفقه قطعاً، فلو كانا غير وكيلين، وعلى سبيل التحكيم، كان اللّازم اعتبار الفقه، إذ لا حُكم لغير الفقيه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الحكم على البالغ الرشيد إذا امتنع عن قبول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الحاكم في الحقيقة هو الحاكم الشرعي الذي بعثهما، فهما بمنزلة الوكيلين عنه، مع أنّ محلّ الحُكم حيث يكون جزئيّاً، لا مانع من تفويض أمره إلى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 لا مورد لهذه الكلمات في مقابل ظهور الأدلّة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أنّه على سبيل التحكيم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رأيا الصُّلحَ أصلحاهما، وإنْ رأيا الفُرقَة راجعاهما في الطلاق والبذل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على الظاهر بينهم في أنّ الحَكَمين يتبع نظرهما في الصلح، بلا توقّفٍ على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رأيا الصُّلح أصلحاهما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مقتضى تحكيمهما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الخلاف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رأيا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بطلاقٍ أو خُلعٍ‌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فالمشهور</w:t>
      </w:r>
      <w:r>
        <w:rPr>
          <w:rStyle w:val="FootnoteAnchor"/>
          <w:rtl w:val="true"/>
        </w:rPr>
        <w:footnoteReference w:id="1163"/>
      </w:r>
      <w:r>
        <w:rPr>
          <w:rFonts w:ascii="Amiri" w:hAnsi="Amiri" w:eastAsia="Amiri" w:cs="Amiri"/>
          <w:color w:val="111111"/>
          <w:sz w:val="28"/>
          <w:sz w:val="28"/>
          <w:szCs w:val="28"/>
          <w:rtl w:val="true"/>
          <w:lang w:bidi="ar-SA"/>
        </w:rPr>
        <w:t xml:space="preserve">بين الأصحاب أنّهما 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راجعاهما في الطلاق والبَذل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يصلح الطلاق بدون رضا الزّوج، ولا البذل بدون رضا الزّوجة إنْ كان خُلعاً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إذنهما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الأخبار اعتبار أحد الأمرين في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اشتراط الحَكَمين عليهما ذلك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الإستئذان منهما في الطلاق والبذل حينما يريدا ذلك إن أطلقا، ولم يشترطا الطلاق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كلام المشهور حيث التزموا باعتبار الاستئذان منزّلٌ على صورة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فيشهد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موثّق سماعة، حيث لم يعتبر بعد الاشتراط، إلّاكونها على طُهرٍ من غير جماعٍ‌، لو أراد الطلاق</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خبر أبي بصير، وخبر عليّ بن أبي حمزة، وخبر الحلبي، وأصرح من الجميع خبر فضالة، والتي تقدّمت جميعها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حُكم مع اختلافهما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أبي مسلم، ورواية زيد،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بنحو العطف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ويشترطا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الخبر دالّاً على كفاية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بنحو العطف بواو، كما هو الموجود في النسخ، فالظاهر كون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يستأمرا الرّجل والمرأة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دالّاً على اعتبار الأمرين معاً، لعدمه اتّفاقاً، ولكونه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كفاية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ينافي ما 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تخصيص العام غير عزيز، مع أنّه باشتراطه عليهما قد وقع الطلاق بإذنه،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لاخلاف أيضاً بينهم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مع اختلافهما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اختلاف الحكمين، 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الأصل، واختصاص النصوص بصورة الاتّفاق، وعدم جواز الترجيح بلا مرجّح</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لحَكَمِ الرّجل أن يُطلّق بغير عوضٍ إنْ أذن له الرّجل في ذلك، لأنّ حَكَم المرأة لا علاقة له بالطلاق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التحكيم، لو أرسل الحاكم الحَكَمين، فغاب الزوجان أو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الحُكم، لأنّه حُكمٌ على الغائب ولا يجوز</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الأظهر هو الجواز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165"/>
      </w:r>
      <w:r>
        <w:rPr>
          <w:rFonts w:ascii="Amiri" w:hAnsi="Amiri" w:eastAsia="Amiri" w:cs="Amiri"/>
          <w:color w:val="111111"/>
          <w:sz w:val="28"/>
          <w:sz w:val="28"/>
          <w:szCs w:val="28"/>
          <w:rtl w:val="true"/>
          <w:lang w:bidi="ar-SA"/>
        </w:rPr>
        <w:t>، إذ لا دليل على عدم جواز الحُكم للغائب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 المقام، ومقتضى إطلاق الأدلّة جوازه، وعدم جواز حُكم الحاكم على الغائب في بعض الموارد، لا يستلزمُ 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الغيبة يُحتمل ارتفاع الشقاق بينهما، فلا مورد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يستصحب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خروجٌ عن محلّ‌البحث، وهو الحكمُ عليهما من حيث الغيبة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اشترط الحَكَمان عليهما أو على أحدهما شَرطاً، وجبَ الوفاء به، لا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w:t>
      </w:r>
      <w:r>
        <w:rPr>
          <w:rStyle w:val="FootnoteAnchor"/>
          <w:rtl w:val="true"/>
        </w:rPr>
        <w:footnoteReference w:id="1166"/>
      </w:r>
      <w:r>
        <w:rPr>
          <w:rFonts w:ascii="Amiri" w:hAnsi="Amiri" w:eastAsia="Amiri" w:cs="Amiri"/>
          <w:color w:val="111111"/>
          <w:sz w:val="28"/>
          <w:sz w:val="28"/>
          <w:szCs w:val="28"/>
          <w:rtl w:val="true"/>
          <w:lang w:bidi="ar-SA"/>
        </w:rPr>
        <w:t>فإنّه في اشتراط الإنسان على نفسه، ولا يشمل ما لو اشترط على غيره، بل لإطلاق أدلّة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الشرط غير مشروعٍ‌، كان باطلاً، لأنّ المحرَّم لا يَحِلُّ بشرطهما، وهو واضح</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232" w:name="pg11826_114123"/>
    </w:p>
    <w:p>
      <w:pPr>
        <w:pStyle w:val="BookText"/>
        <w:rPr/>
      </w:pPr>
      <w:bookmarkEnd w:id="232"/>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الولدُ في الدائم مع الدخول</w:t>
      </w:r>
      <w:r>
        <w:rPr>
          <w:rFonts w:eastAsia="Amiri" w:cs="Amiri" w:ascii="Amiri" w:hAnsi="Amiri"/>
          <w:color w:val="111111"/>
          <w:sz w:val="28"/>
          <w:szCs w:val="28"/>
          <w:rtl w:val="true"/>
          <w:lang w:bidi="ar-SA"/>
        </w:rPr>
        <w:t>.</w:t>
      </w:r>
    </w:p>
    <w:p>
      <w:pPr>
        <w:pStyle w:val="Heading2"/>
        <w:numPr>
          <w:ilvl w:val="1"/>
          <w:numId w:val="1"/>
        </w:numPr>
        <w:rPr/>
      </w:pPr>
      <w:bookmarkStart w:id="233" w:name="__RefHeading___Toc11086706_73709187"/>
      <w:bookmarkStart w:id="234" w:name="_Toc80"/>
      <w:bookmarkEnd w:id="233"/>
      <w:r>
        <w:rPr>
          <w:rtl w:val="true"/>
        </w:rPr>
        <w:t>الفصل التاسع</w:t>
      </w:r>
      <w:r>
        <w:rPr>
          <w:rtl w:val="true"/>
        </w:rPr>
        <w:t xml:space="preserve">: </w:t>
      </w:r>
      <w:r>
        <w:rPr>
          <w:rtl w:val="true"/>
        </w:rPr>
        <w:t>في لحوق الأولاد بالآباء وما يُشترط فيه</w:t>
      </w:r>
      <w:bookmarkEnd w:id="234"/>
    </w:p>
    <w:p>
      <w:pPr>
        <w:pStyle w:val="Heading3"/>
        <w:numPr>
          <w:ilvl w:val="2"/>
          <w:numId w:val="1"/>
        </w:numPr>
        <w:rPr/>
      </w:pPr>
      <w:bookmarkStart w:id="235" w:name="__RefHeading___Toc11086708_73709187"/>
      <w:bookmarkStart w:id="236" w:name="_Toc81"/>
      <w:bookmarkEnd w:id="235"/>
      <w:r>
        <w:rPr>
          <w:rtl w:val="true"/>
        </w:rPr>
        <w:t>اشارة</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فيها يتحقّق بالبحث في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إلحاق الأولاد بالآباء، وبيان ما يشترط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الولادة وسُننها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الحضانة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في طيّ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كلام ولا إشكال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يُلحق الولد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الموطوءة بالعقد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شروط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w:t>
      </w:r>
      <w:r>
        <w:rPr>
          <w:rStyle w:val="FootnoteAnchor"/>
          <w:rtl w:val="true"/>
        </w:rPr>
        <w:footnoteReference w:id="1167"/>
      </w:r>
      <w:r>
        <w:rPr>
          <w:rFonts w:ascii="Amiri" w:hAnsi="Amiri" w:eastAsia="Amiri" w:cs="Amiri"/>
          <w:color w:val="111111"/>
          <w:sz w:val="28"/>
          <w:sz w:val="28"/>
          <w:szCs w:val="28"/>
          <w:rtl w:val="true"/>
          <w:lang w:bidi="ar-SA"/>
        </w:rPr>
        <w:t>فيه في الجملة، والأخبار الآتية شاهدة به، إنّما الكلام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دخل بها قُبُلاً، وعلم عدم الإنزال، أو دخل بها دُبُراً مع العلم بعدم جذب الرَّحم المنيّ بوجهٍ‌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المشهور بين الأصحاب إلحاق الولد بالزوج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المحكيّ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الوطء دُبُراً أو في الوطء قُبُلاً مع العلم بعدم الإنزال، وعدم سبق المنيّ‌، أو فيهما، عدم الإلحاق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1168"/>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169"/>
      </w:r>
      <w:r>
        <w:rPr>
          <w:rFonts w:ascii="Amiri" w:hAnsi="Amiri" w:eastAsia="Amiri" w:cs="Amiri"/>
          <w:color w:val="111111"/>
          <w:sz w:val="28"/>
          <w:sz w:val="28"/>
          <w:szCs w:val="28"/>
          <w:rtl w:val="true"/>
          <w:lang w:bidi="ar-SA"/>
        </w:rPr>
        <w:t xml:space="preserve">، والشهيد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1170"/>
      </w:r>
      <w:r>
        <w:rPr>
          <w:rFonts w:ascii="Amiri" w:hAnsi="Amiri" w:eastAsia="Amiri" w:cs="Amiri"/>
          <w:color w:val="111111"/>
          <w:sz w:val="28"/>
          <w:sz w:val="28"/>
          <w:szCs w:val="28"/>
          <w:rtl w:val="true"/>
          <w:lang w:bidi="ar-SA"/>
        </w:rPr>
        <w:t xml:space="preserve">، والسيّد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المرام</w:t>
      </w:r>
      <w:r>
        <w:rPr>
          <w:rFonts w:eastAsia="Amiri" w:cs="Amiri" w:ascii="Amiri" w:hAnsi="Amiri"/>
          <w:color w:val="111111"/>
          <w:sz w:val="28"/>
          <w:szCs w:val="28"/>
          <w:rtl w:val="true"/>
          <w:lang w:bidi="ar-SA"/>
        </w:rPr>
        <w:t>»</w:t>
      </w:r>
      <w:r>
        <w:rPr>
          <w:rStyle w:val="FootnoteAnchor"/>
          <w:rtl w:val="true"/>
        </w:rPr>
        <w:footnoteReference w:id="1171"/>
      </w:r>
      <w:r>
        <w:rPr>
          <w:rFonts w:ascii="Amiri" w:hAnsi="Amiri" w:eastAsia="Amiri" w:cs="Amiri"/>
          <w:color w:val="111111"/>
          <w:sz w:val="28"/>
          <w:sz w:val="28"/>
          <w:szCs w:val="28"/>
          <w:rtl w:val="true"/>
          <w:lang w:bidi="ar-SA"/>
        </w:rPr>
        <w:t xml:space="preserve">، 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172"/>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1173"/>
      </w:r>
      <w:r>
        <w:rPr>
          <w:rFonts w:ascii="Amiri" w:hAnsi="Amiri" w:eastAsia="Amiri" w:cs="Amiri"/>
          <w:color w:val="111111"/>
          <w:sz w:val="28"/>
          <w:sz w:val="28"/>
          <w:szCs w:val="28"/>
          <w:rtl w:val="true"/>
          <w:lang w:bidi="ar-SA"/>
        </w:rPr>
        <w:t>، والمحقّق اليزدي وغيرهم، وهو الأظهر إذ مع العلم بعدم خروج المنيّ منه، أو عدم دخوله في فرجها، يعلم بانتفاء الولد، وعدم كونه منه، فكيف يلحق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إلّاأنْ يتمَّ ما أفاده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فرض إمكان سبق المنيّ وعدم الشعور به، لا سبيل حينئذٍ للقطع بنفي الاحتمال، ولو بعيداً، مع تحقّق مسمّى الدخول، على أنّه يمكن التولّد من الرّجل بالدخول وإنْ لم يُنزل، ولعلّه لتحرّك نطفة الامرأة، واكتسابها العلوق من نطفة الرّجل في محلّها أو غير ذلك</w:t>
      </w:r>
      <w:r>
        <w:rPr>
          <w:rFonts w:eastAsia="Amiri" w:cs="Amiri" w:ascii="Amiri" w:hAnsi="Amiri"/>
          <w:color w:val="111111"/>
          <w:sz w:val="28"/>
          <w:szCs w:val="28"/>
          <w:rtl w:val="true"/>
          <w:lang w:bidi="ar-SA"/>
        </w:rPr>
        <w:t>)</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كما ترى‌</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الفرض، مع أنّه لايتمّ في الوطء في الدُبر، خصوصاً مع عدم الإنزال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وتمسّكه له بقاعدة الفراش</w:t>
      </w:r>
      <w:r>
        <w:rPr>
          <w:rStyle w:val="FootnoteAnchor"/>
          <w:rtl w:val="true"/>
        </w:rPr>
        <w:footnoteReference w:id="1175"/>
      </w:r>
      <w:r>
        <w:rPr>
          <w:rFonts w:ascii="Amiri" w:hAnsi="Amiri" w:eastAsia="Amiri" w:cs="Amiri"/>
          <w:color w:val="111111"/>
          <w:sz w:val="28"/>
          <w:sz w:val="28"/>
          <w:szCs w:val="28"/>
          <w:rtl w:val="true"/>
          <w:lang w:bidi="ar-SA"/>
        </w:rPr>
        <w:t>باطلٌ‌، فإنّها قاعدة مضروبة لمقام الشكّ في كون الولد للزوج، بعد تحقّق الفِراش، فلو علم بعدم الإنزال، وعدم سبق المنيّ‌، لا مورد لجريانها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أنّه لا عبرة بمجرّد الدخول في الإلحاق، الخبر الذي رواه أبو البختري، عن جعفر بن محمّد، عن أبيه، عن عليّ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إليرسول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أعزِل عن جاريةٍ لي، فجاءت بولدٍ؟</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الوكاء قد ينفلت فألحقَ به الولد</w:t>
      </w:r>
      <w:r>
        <w:rPr>
          <w:rFonts w:eastAsia="Amiri" w:cs="Amiri" w:ascii="Amiri" w:hAnsi="Amiri"/>
          <w:color w:val="111111"/>
          <w:sz w:val="28"/>
          <w:szCs w:val="28"/>
          <w:rtl w:val="true"/>
          <w:lang w:bidi="ar-SA"/>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لو كان مجرّد الدخول كافياً في الإلحاق، لما كان وجهٌ لهذا التعليل الذي هو كنايةٌ عن أنّ المنيّ ربما يَسبقُ من غير أن يشعر به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الدخول الذي يكون شرطاً للإلحاق، هو ما إذا احتمل معه خروج المنيّ‌، وجذب الرّحم إيّاه، وأمّا مع العلم بعدم السبق فلا عبرة به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يدخل بها، ولكن أنزل على فرجها، فإنّ المعروف من مذهب الأصحاب</w:t>
      </w:r>
      <w:r>
        <w:rPr>
          <w:rStyle w:val="FootnoteAnchor"/>
          <w:rtl w:val="true"/>
        </w:rPr>
        <w:footnoteReference w:id="1177"/>
      </w:r>
      <w:r>
        <w:rPr>
          <w:rFonts w:ascii="Amiri" w:hAnsi="Amiri" w:eastAsia="Amiri" w:cs="Amiri"/>
          <w:color w:val="111111"/>
          <w:sz w:val="28"/>
          <w:sz w:val="28"/>
          <w:szCs w:val="28"/>
          <w:rtl w:val="true"/>
          <w:lang w:bidi="ar-SA"/>
        </w:rPr>
        <w:t>أنّ معه يُلحق به الولد، ويشهد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ومضيُّ ستّة أشهر من حين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أبي البختري، عن جعفر بن محمّد، 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أتى عليّاً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امرأتي هذه حامل، وهي جارية حَدثة، وهي عذراء وهي حاملٌ في تسعة أشهر، ولا أعلم إلّاخيراً، وأنا شيخٌ كبير ما افترعتها، وأنّها لعلى حالها؟</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هل كنتَ تُهريق على فرجها؟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أنْ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ألحقت بك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ما رواه المفيد عن نَقَلة الآثار من العامّة والخاصّة</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مضيّ ستّة أشهر من حين الوطء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عبرة بالأقلّ في الولد الكامل كتاباً وسُنّةً مستفيضة أو متواترة، وإجماعاً محكيّاً كذلك،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من المسلمين كافّة</w:t>
      </w:r>
      <w:r>
        <w:rPr>
          <w:rFonts w:eastAsia="Amiri" w:cs="Amiri" w:ascii="Amiri" w:hAnsi="Amiri"/>
          <w:color w:val="111111"/>
          <w:sz w:val="28"/>
          <w:szCs w:val="28"/>
          <w:rtl w:val="true"/>
          <w:lang w:bidi="ar-SA"/>
        </w:rPr>
        <w:t>)</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وستأتي جملة من تلكم النصوص</w:t>
      </w:r>
      <w:r>
        <w:rPr>
          <w:rFonts w:eastAsia="Amiri" w:cs="Amiri" w:ascii="Amiri" w:hAnsi="Amiri"/>
          <w:color w:val="111111"/>
          <w:sz w:val="28"/>
          <w:szCs w:val="28"/>
          <w:rtl w:val="true"/>
          <w:lang w:bidi="ar-SA"/>
        </w:rPr>
        <w:t xml:space="preserve">.). </w:t>
      </w:r>
      <w:bookmarkStart w:id="237" w:name="pg11826_114127"/>
    </w:p>
    <w:p>
      <w:pPr>
        <w:pStyle w:val="BookText"/>
        <w:rPr/>
      </w:pPr>
      <w:bookmarkEnd w:id="237"/>
      <w:r>
        <w:rPr>
          <w:rFonts w:ascii="Amiri" w:hAnsi="Amiri" w:eastAsia="Amiri" w:cs="Amiri"/>
          <w:color w:val="111111"/>
          <w:sz w:val="28"/>
          <w:sz w:val="28"/>
          <w:szCs w:val="28"/>
          <w:rtl w:val="true"/>
          <w:lang w:bidi="ar-SA"/>
        </w:rPr>
        <w:t>ووضعه لمدَّة الحَمل، وهي ستّة أشهر إلى عشرة</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11086710_73709187"/>
      <w:bookmarkStart w:id="239" w:name="_Toc82"/>
      <w:bookmarkEnd w:id="238"/>
      <w:r>
        <w:rPr>
          <w:rtl w:val="true"/>
        </w:rPr>
        <w:t>أقصى مدّة الحَمل</w:t>
      </w:r>
      <w:bookmarkEnd w:id="239"/>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وضعه لمدّة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من المسلمين كافّة</w:t>
      </w:r>
      <w:r>
        <w:rPr>
          <w:rStyle w:val="FootnoteAnchor"/>
          <w:rtl w:val="true"/>
        </w:rPr>
        <w:footnoteReference w:id="1182"/>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أشهر إلى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الولد الكامل عند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183"/>
      </w:r>
      <w:r>
        <w:rPr>
          <w:rFonts w:ascii="Amiri" w:hAnsi="Amiri" w:eastAsia="Amiri" w:cs="Amiri"/>
          <w:color w:val="111111"/>
          <w:sz w:val="28"/>
          <w:sz w:val="28"/>
          <w:szCs w:val="28"/>
          <w:rtl w:val="true"/>
          <w:lang w:bidi="ar-SA"/>
        </w:rPr>
        <w:t>، والمصنّف في أكثر كتبه</w:t>
      </w:r>
      <w:r>
        <w:rPr>
          <w:rStyle w:val="FootnoteAnchor"/>
          <w:rtl w:val="true"/>
        </w:rPr>
        <w:footnoteReference w:id="1184"/>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والأصحاب بعدما وافقوهم في الأقلّ‌، خالفوهم في أقصى المدّة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المشهور</w:t>
      </w:r>
      <w:r>
        <w:rPr>
          <w:rStyle w:val="FootnoteAnchor"/>
          <w:rtl w:val="true"/>
        </w:rPr>
        <w:footnoteReference w:id="1186"/>
      </w:r>
      <w:r>
        <w:rPr>
          <w:rFonts w:ascii="Amiri" w:hAnsi="Amiri" w:eastAsia="Amiri" w:cs="Amiri"/>
          <w:color w:val="111111"/>
          <w:sz w:val="28"/>
          <w:sz w:val="28"/>
          <w:szCs w:val="28"/>
          <w:rtl w:val="true"/>
          <w:lang w:bidi="ar-SA"/>
        </w:rPr>
        <w:t>بينهم أنّ أقصى مدّة الحمل تسعة أشهر لا عشرة، بل عن بعضهم دعوى الإجماع عليه</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جماعةٍ منهم السيّد 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Style w:val="FootnoteAnchor"/>
          <w:rtl w:val="true"/>
        </w:rPr>
        <w:footnoteReference w:id="1188"/>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189"/>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وأبو الصلاح</w:t>
      </w:r>
      <w:r>
        <w:rPr>
          <w:rStyle w:val="FootnoteAnchor"/>
          <w:rtl w:val="true"/>
        </w:rPr>
        <w:footnoteReference w:id="1190"/>
      </w:r>
      <w:r>
        <w:rPr>
          <w:rFonts w:ascii="Amiri" w:hAnsi="Amiri" w:eastAsia="Amiri" w:cs="Amiri"/>
          <w:color w:val="111111"/>
          <w:sz w:val="28"/>
          <w:sz w:val="28"/>
          <w:szCs w:val="28"/>
          <w:rtl w:val="true"/>
          <w:lang w:bidi="ar-SA"/>
        </w:rPr>
        <w:t xml:space="preserve">، والشهيد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191"/>
      </w:r>
      <w:r>
        <w:rPr>
          <w:rFonts w:ascii="Amiri" w:hAnsi="Amiri" w:eastAsia="Amiri" w:cs="Amiri"/>
          <w:color w:val="111111"/>
          <w:sz w:val="28"/>
          <w:sz w:val="28"/>
          <w:szCs w:val="28"/>
          <w:rtl w:val="true"/>
          <w:lang w:bidi="ar-SA"/>
        </w:rPr>
        <w:t xml:space="preserve">، وسبطه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المرام</w:t>
      </w:r>
      <w:r>
        <w:rPr>
          <w:rFonts w:eastAsia="Amiri" w:cs="Amiri" w:ascii="Amiri" w:hAnsi="Amiri"/>
          <w:color w:val="111111"/>
          <w:sz w:val="28"/>
          <w:szCs w:val="28"/>
          <w:rtl w:val="true"/>
          <w:lang w:bidi="ar-SA"/>
        </w:rPr>
        <w:t>»</w:t>
      </w:r>
      <w:r>
        <w:rPr>
          <w:rStyle w:val="FootnoteAnchor"/>
          <w:rtl w:val="true"/>
        </w:rPr>
        <w:footnoteReference w:id="1192"/>
      </w:r>
      <w:r>
        <w:rPr>
          <w:rFonts w:ascii="Amiri" w:hAnsi="Amiri" w:eastAsia="Amiri" w:cs="Amiri"/>
          <w:color w:val="111111"/>
          <w:sz w:val="28"/>
          <w:sz w:val="28"/>
          <w:szCs w:val="28"/>
          <w:rtl w:val="true"/>
          <w:lang w:bidi="ar-SA"/>
        </w:rPr>
        <w:t xml:space="preserve">،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1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أقصى المدَّة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للقول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غياث، عن جعفر، عن أبيه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ما تحمل المرأة لستّة أشهر، وأكثر ما تحمل 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المحدّثين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 ما تحمل لسنتين</w:t>
      </w:r>
      <w:r>
        <w:rPr>
          <w:rFonts w:eastAsia="Amiri" w:cs="Amiri" w:ascii="Amiri" w:hAnsi="Amiri"/>
          <w:color w:val="111111"/>
          <w:sz w:val="28"/>
          <w:szCs w:val="28"/>
          <w:rtl w:val="true"/>
          <w:lang w:bidi="ar-SA"/>
        </w:rPr>
        <w:t>»</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غيره، وعلى هذا فلابدّ من حمل الخبر على التقيّة، إذ لم يقل أحدٌ من أصحابنا بأنّ أقصاه 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الرحمن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إبراهيم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إمرأته، فادّعت حَبْلاً، انتظرَ بها تسعة أشهر، فإنْ ولدت وإلّا اعتدّت بثلاثة أشهر، ثمّ قد بانت منه</w:t>
      </w:r>
      <w:r>
        <w:rPr>
          <w:rFonts w:eastAsia="Amiri" w:cs="Amiri" w:ascii="Amiri" w:hAnsi="Amiri"/>
          <w:color w:val="111111"/>
          <w:sz w:val="28"/>
          <w:szCs w:val="28"/>
          <w:rtl w:val="true"/>
          <w:lang w:bidi="ar-SA"/>
        </w:rPr>
        <w:t>»</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محمّد بن حكيم، عن أبي الحسن عليه السلام، قال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الشابّة التي تحيض مثلها يطلّقها زوجها، فيرتفع طمثها، كم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عِدّتها؟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ادّعتِ الحَبل بعد ثلاثة أشهر؟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عِدّتها تسعة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ادّعتِ الحَبل بعد تسعة أشهر؟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الحَمل تسعة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تحتاط بثلاثة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ادّعت بعد ثلاثة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ريبة عليها، تزوَّج إنْ شاءت</w:t>
      </w:r>
      <w:r>
        <w:rPr>
          <w:rFonts w:eastAsia="Amiri" w:cs="Amiri" w:ascii="Amiri" w:hAnsi="Amiri"/>
          <w:color w:val="111111"/>
          <w:sz w:val="28"/>
          <w:szCs w:val="28"/>
          <w:rtl w:val="true"/>
          <w:lang w:bidi="ar-SA"/>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استدلّ بهما السيّد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القول،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الحَبل تسعة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الغالب فيها ذلك، ثمّ أمرها بالاحتياط ثلاثة أشهر، وذلك مجموع السنة</w:t>
      </w:r>
      <w:r>
        <w:rPr>
          <w:rFonts w:eastAsia="Amiri" w:cs="Amiri" w:ascii="Amiri" w:hAnsi="Amiri"/>
          <w:color w:val="111111"/>
          <w:sz w:val="28"/>
          <w:szCs w:val="28"/>
          <w:rtl w:val="true"/>
          <w:lang w:bidi="ar-SA"/>
        </w:rPr>
        <w:t>)</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19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الثلاثة أشهر بعد التسعة في الخبرين إنّما هو للتعبّد، لا لاحتمال بقاء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عِدّة شرعيّة نظير عِدّة من مات زوجها قبل عشر سنين من مفارقتها، وما شاكل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بموثّق سماعة</w:t>
      </w:r>
      <w:r>
        <w:rPr>
          <w:rStyle w:val="FootnoteAnchor"/>
          <w:rtl w:val="true"/>
        </w:rPr>
        <w:footnoteReference w:id="1200"/>
      </w:r>
      <w:r>
        <w:rPr>
          <w:rFonts w:ascii="Amiri" w:hAnsi="Amiri" w:eastAsia="Amiri" w:cs="Amiri"/>
          <w:color w:val="111111"/>
          <w:sz w:val="28"/>
          <w:sz w:val="28"/>
          <w:szCs w:val="28"/>
          <w:rtl w:val="true"/>
          <w:lang w:bidi="ar-SA"/>
        </w:rPr>
        <w:t>الآتي، الدالّ على أنّها تعتدّ ثلاثة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أشهر بعد مضيّ السنة، إذ لو كان ذلك لتحصيل أقصى الحمل، لزم منه كون أقصاه خمسة عشر شهراً، وهو باطلٌ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يتمّ في صحيح عبد الرحمن لكنّه لا يتمّ في خبر محمّدبن حكيم، فإنّ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تحتاط بثلاثة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ريبة عليها فيما بعد مضيّ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 في أنّ عدم التزويج في الثلاثة أشهر بعد تسعة أشهر، إنّما هو لاحتمال الحَمل لا للتعبّد الشرعي، أو لغيره من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فيتعيّن حَمل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الحمل تسعة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الأغلب، وبه يظهر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201"/>
      </w:r>
      <w:r>
        <w:rPr>
          <w:rFonts w:ascii="Amiri" w:hAnsi="Amiri" w:eastAsia="Amiri" w:cs="Amiri"/>
          <w:color w:val="111111"/>
          <w:sz w:val="28"/>
          <w:sz w:val="28"/>
          <w:szCs w:val="28"/>
          <w:rtl w:val="true"/>
          <w:lang w:bidi="ar-SA"/>
        </w:rPr>
        <w:t>من دعوى صراحتهما من أنّ الأقصى تسعة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آخر لابن حكيم، عن العبد الصالح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الشابّة التي تحيض مثلها يطلّقها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ارتابت‌؟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عِدّتها تسعة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ارتابت بعد تسعة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الحمل تسعة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تحتاط بثلاثة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ارتابت بعد ثلاثة أشهر؟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ريبة تزوَّج</w:t>
      </w:r>
      <w:r>
        <w:rPr>
          <w:rFonts w:eastAsia="Amiri" w:cs="Amiri" w:ascii="Amiri" w:hAnsi="Amiri"/>
          <w:color w:val="111111"/>
          <w:sz w:val="28"/>
          <w:szCs w:val="28"/>
          <w:rtl w:val="true"/>
          <w:lang w:bidi="ar-SA"/>
        </w:rPr>
        <w:t>»</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خبره الثالث عن أبي عبد اللّه أو أبي الحسن عليهما السلام</w:t>
      </w:r>
      <w:r>
        <w:rPr>
          <w:rStyle w:val="FootnoteAnchor"/>
          <w:rtl w:val="true"/>
        </w:rPr>
        <w:footnoteReference w:id="1203"/>
      </w:r>
      <w:r>
        <w:rPr>
          <w:rFonts w:ascii="Amiri" w:hAnsi="Amiri" w:eastAsia="Amiri" w:cs="Amiri"/>
          <w:color w:val="111111"/>
          <w:sz w:val="28"/>
          <w:sz w:val="28"/>
          <w:szCs w:val="28"/>
          <w:rtl w:val="true"/>
          <w:lang w:bidi="ar-SA"/>
        </w:rPr>
        <w:t>، والكلام فيهما استدلالاً وإيراداً وجواباً ما في سابقهما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أبان عن أبي إبراهيم أو ابنه عليهما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المطلّقة يطلّقها زوجها،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حُبلى فتمكث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جاءت به لأكثر من سنة لم تُصدّق ولو ساعة واحدة في دعواها</w:t>
      </w:r>
      <w:r>
        <w:rPr>
          <w:rFonts w:eastAsia="Amiri" w:cs="Amiri" w:ascii="Amiri" w:hAnsi="Amiri"/>
          <w:color w:val="111111"/>
          <w:sz w:val="28"/>
          <w:szCs w:val="28"/>
          <w:rtl w:val="true"/>
          <w:lang w:bidi="ar-SA"/>
        </w:rPr>
        <w:t>»</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بالمفهوم يدلّ على أنّه إن جاءت به لسنة أو أقلّ تُصدّق، فهو كالصريح في أنّ أقصى المدّة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جَدّي أنّه وقع في زمانه في بعض النساء تأخّر حملهنّ سنةً‌، وحكي لنا في هذا الزمان أنّه وقع ذلك أيضاً في بعض نساء بلدنا</w:t>
      </w:r>
      <w:r>
        <w:rPr>
          <w:rFonts w:eastAsia="Amiri" w:cs="Amiri" w:ascii="Amiri" w:hAnsi="Amiri"/>
          <w:color w:val="111111"/>
          <w:sz w:val="28"/>
          <w:szCs w:val="28"/>
          <w:rtl w:val="true"/>
          <w:lang w:bidi="ar-SA"/>
        </w:rPr>
        <w:t>)</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وبإزاء تلكم النصوص نصوصٌ تدلّ على أنّ أقصى الحمل تسعة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حكيم،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المرأة التي لا تحيض مثلها ولم تحض كم تعتدّ؟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ارتابت‌؟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آخر الأجلين تعتدّ تسعة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ارتابت‌؟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ارتيابٌ‌، لأنّ اللّه عزّ وجلّ جعل للحَبل وقتاً، فليس بعده ارتياب</w:t>
      </w:r>
      <w:r>
        <w:rPr>
          <w:rFonts w:eastAsia="Amiri" w:cs="Amiri" w:ascii="Amiri" w:hAnsi="Amiri"/>
          <w:color w:val="111111"/>
          <w:sz w:val="28"/>
          <w:szCs w:val="28"/>
          <w:rtl w:val="true"/>
          <w:lang w:bidi="ar-SA"/>
        </w:rPr>
        <w:t>»</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الاستدلال به متوقّفٌ على عدم إرادة تسعة أشهر بعد ثلاثة أشهر، وإلّا فهو من أدلّة القول الأوّل، وهو محتملٌ‌، فالخبر مجملٌ لايصحّ الاستدلال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عبد الرحمن بن سيابة، عمّن حَدّثه،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غاية الحمل بالولد في بطن اُمّه كم هو، فإنّ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يبقى في بطنها سنتين‌؟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أقصى مدَّة الحمل تسعة أشهر، ولا يزيد لحظة، ولو زاد ساعة لقتلَ أُمَّه قبل أن يخرج</w:t>
      </w:r>
      <w:r>
        <w:rPr>
          <w:rFonts w:eastAsia="Amiri" w:cs="Amiri" w:ascii="Amiri" w:hAnsi="Amiri"/>
          <w:color w:val="111111"/>
          <w:sz w:val="28"/>
          <w:szCs w:val="28"/>
          <w:rtl w:val="true"/>
          <w:lang w:bidi="ar-SA"/>
        </w:rPr>
        <w:t>»</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مضافاً إلى ضعف سنده بالإرسال، أنّ المسؤول عنه فيه مدّة الحمل بالولد، ومن المعلوم عدم صدق الولد ما دام كونه عَلَقةً ومُضغةً‌، فصدق الولد يتوقّف على مضيّ ثلاثة أشهر، فإذا كان أقصى مدّة الحَمل بالولد تسعة أشهر، كان أقصى مدّة الحمل من بدء ما يكون نطفة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زاد ساعةً لقتل اُمّه قبل أن يخرج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المراد بيان أقصى مدّة الحمل المطلق، كان هذا مخالفاً للوجدان، حيث أنّ الغالب هو التجاوز عن التسعة بأيّام، فهذا الخبر أيضاً من أدلّة القول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مريم حَمَلَتْ بعيسى تسع ساعات كلّ ساعةٍ شهراً</w:t>
      </w:r>
      <w:r>
        <w:rPr>
          <w:rFonts w:eastAsia="Amiri" w:cs="Amiri" w:ascii="Amiri" w:hAnsi="Amiri"/>
          <w:color w:val="111111"/>
          <w:sz w:val="28"/>
          <w:szCs w:val="28"/>
          <w:rtl w:val="true"/>
          <w:lang w:bidi="ar-SA"/>
        </w:rPr>
        <w:t>»</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 مقام بيان الحكم، بل في مقام بيان كيفيّة حمل مريم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تطابق النصوص على أنّ أقصى المدّة سنة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القول بأنّه عشرة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نقف له على مستندٍ وإنْ حُكي عن جماعةٍ منهم ابن حمزة أنّ به رواية</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240" w:name="pg11826_114133"/>
    </w:p>
    <w:p>
      <w:pPr>
        <w:pStyle w:val="BookText"/>
        <w:rPr/>
      </w:pPr>
      <w:bookmarkEnd w:id="240"/>
      <w:r>
        <w:rPr>
          <w:rFonts w:ascii="Amiri" w:hAnsi="Amiri" w:eastAsia="Amiri" w:cs="Amiri"/>
          <w:color w:val="111111"/>
          <w:sz w:val="28"/>
          <w:sz w:val="28"/>
          <w:szCs w:val="28"/>
          <w:rtl w:val="true"/>
          <w:lang w:bidi="ar-SA"/>
        </w:rPr>
        <w:t>ولو غابَ أو اعتزل أكثر من عشرة أشهر، ثمّ ولدتْ لم يَلحق به، والقولُ قوله في عدم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غاب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اعتزل أكثر من عشرة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بأنّها أقصى المدّة، وأكثر من السنة على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وَلَدتْ‌، لم يَلْحَق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كما يظهر وجهه ممّا تقدّم</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11086712_73709187"/>
      <w:bookmarkStart w:id="242" w:name="_Toc83"/>
      <w:bookmarkEnd w:id="241"/>
      <w:r>
        <w:rPr>
          <w:rtl w:val="true"/>
        </w:rPr>
        <w:t>حكم ما لو اختلفا في الدخول</w:t>
      </w:r>
      <w:bookmarkEnd w:id="242"/>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 الدخول، أي الوطءالموجب لإلحاق الولد وعدمه، فادّعته المرأة ليلحق به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 الرّجل،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قوله في عدم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الدخول، ولأنّه من فعله فيقبل قوله فيه، هكذا ذكره الأصحاب</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كان ذلك بعدما خلا بها، يقدّم قول الزّوجة لظهور الخلوة في الدخول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على حجيّة هذا الظهور، وتقدّمه على الأصل، النصوص</w:t>
      </w:r>
      <w:r>
        <w:rPr>
          <w:rStyle w:val="FootnoteAnchor"/>
          <w:rtl w:val="true"/>
        </w:rPr>
        <w:footnoteReference w:id="1211"/>
      </w:r>
      <w:r>
        <w:rPr>
          <w:rFonts w:ascii="Amiri" w:hAnsi="Amiri" w:eastAsia="Amiri" w:cs="Amiri"/>
          <w:color w:val="111111"/>
          <w:sz w:val="28"/>
          <w:sz w:val="28"/>
          <w:szCs w:val="28"/>
          <w:rtl w:val="true"/>
          <w:lang w:bidi="ar-SA"/>
        </w:rPr>
        <w:t>الواردة في تنصيف المَهر بالطلاق قبل الدخول، الدالّة على أنّه إنْ خلا بها يجبُ عليه تمام المَهر، المتقدّمة في تلك المسألة</w:t>
      </w:r>
      <w:r>
        <w:rPr>
          <w:rStyle w:val="FootnoteAnchor"/>
          <w:rtl w:val="true"/>
        </w:rPr>
        <w:footnoteReference w:id="1212"/>
      </w:r>
      <w:r>
        <w:rPr>
          <w:rFonts w:ascii="Amiri" w:hAnsi="Amiri" w:eastAsia="Amiri" w:cs="Amiri"/>
          <w:color w:val="111111"/>
          <w:sz w:val="28"/>
          <w:sz w:val="28"/>
          <w:szCs w:val="28"/>
          <w:rtl w:val="true"/>
          <w:lang w:bidi="ar-SA"/>
        </w:rPr>
        <w:t>، وقد عرفت أنّها محمولة على الظاهر، وإرادة أنّ الخلوة طريق إلى الدخول، بل هناك روايات</w:t>
      </w:r>
      <w:r>
        <w:rPr>
          <w:rStyle w:val="FootnoteAnchor"/>
          <w:rtl w:val="true"/>
        </w:rPr>
        <w:footnoteReference w:id="1213"/>
      </w:r>
      <w:r>
        <w:rPr>
          <w:rFonts w:ascii="Amiri" w:hAnsi="Amiri" w:eastAsia="Amiri" w:cs="Amiri"/>
          <w:color w:val="111111"/>
          <w:sz w:val="28"/>
          <w:sz w:val="28"/>
          <w:szCs w:val="28"/>
          <w:rtl w:val="true"/>
          <w:lang w:bidi="ar-SA"/>
        </w:rPr>
        <w:t xml:space="preserve">تدلّ على أنّه مع الخلوة لا يسمع قولهما في </w:t>
      </w:r>
      <w:bookmarkStart w:id="243" w:name="pg11826_114134"/>
    </w:p>
    <w:p>
      <w:pPr>
        <w:pStyle w:val="BookText"/>
        <w:rPr/>
      </w:pPr>
      <w:bookmarkEnd w:id="243"/>
      <w:r>
        <w:rPr>
          <w:rFonts w:ascii="Amiri" w:hAnsi="Amiri" w:eastAsia="Amiri" w:cs="Amiri"/>
          <w:color w:val="111111"/>
          <w:sz w:val="28"/>
          <w:sz w:val="28"/>
          <w:szCs w:val="28"/>
          <w:rtl w:val="true"/>
          <w:lang w:bidi="ar-SA"/>
        </w:rPr>
        <w:t>عدم الدخول، فمع الخلوة يقدّم 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المرأة بِكْراً، المرجع إلى النساء حيث ينظر إليها من يوثق به من النساء، فإنْ لم تكن كما دخلت عليه، حكم بالدخول كما دلّ على ذلك النصّ‌</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اتّفقا على الدخول، ولكن الزّوج أنكر الولادة، وادّعى أنّها جاءت بالولد من الخارج، فالقول قول الزّوج لأصالة عدم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اتّفقا على الدخول وعلى الولادة، واختلفا في مضيّ أقصى مدّة الحمل، بأن ادّعى الزّوج أنّها جاءت بالولد بعد مضيّ أكثر من سنة من حين الدخول، وادّعت المرأة عدم مُضيّ تلك المدّة، فالظاهر أنّ القول قول الزّوجة، لأصالة عدم زيادة المدّة، وعدم مضيّها، فيدخل المقام بذلك تحت ما دلّ على إلحاق الولد بالزوج مع اجتماع الشرائط</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11086714_73709187"/>
      <w:bookmarkStart w:id="245" w:name="_Toc84"/>
      <w:bookmarkEnd w:id="244"/>
      <w:r>
        <w:rPr>
          <w:rtl w:val="true"/>
        </w:rPr>
        <w:t>حكم ما لو اختلفا فيما يُوجب الإلحاق</w:t>
      </w:r>
      <w:bookmarkEnd w:id="245"/>
    </w:p>
    <w:p>
      <w:pPr>
        <w:pStyle w:val="BookText"/>
        <w:rPr/>
      </w:pPr>
      <w:r>
        <w:rPr>
          <w:rFonts w:ascii="Amiri" w:hAnsi="Amiri" w:eastAsia="Amiri" w:cs="Amiri"/>
          <w:color w:val="111111"/>
          <w:sz w:val="28"/>
          <w:sz w:val="28"/>
          <w:szCs w:val="28"/>
          <w:rtl w:val="true"/>
          <w:lang w:bidi="ar-SA"/>
        </w:rPr>
        <w:t>ولو اتّفقا على الدخول وعلى الولادة، واختلفا في مضيّ أقلّ مدّة الحمل، وادّعى الزّوج ولادته لدون ستّة أشهر من حين الوطء، وادّعت الزّوجة مضيّ أقلّ المدّة، فمقتضى أصالة عدم انقضاء مدّة الحمل هو تقديم قول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علّله الشهيد الثاني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آخر،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مال 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دعوى عدم مُضيّ تلك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دعوى الدخول، فإنّه إذا قال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تمض ستّة أشهر من حين الوطء، فمعناه أنّه لم يطأ قبل هذه المدّة، وإنّما وطأ في </w:t>
      </w:r>
    </w:p>
    <w:p>
      <w:pPr>
        <w:pStyle w:val="BookText"/>
        <w:rPr/>
      </w:pPr>
      <w:r>
        <w:rPr>
          <w:rFonts w:ascii="Amiri" w:hAnsi="Amiri" w:eastAsia="Amiri" w:cs="Amiri"/>
          <w:color w:val="111111"/>
          <w:sz w:val="28"/>
          <w:sz w:val="28"/>
          <w:szCs w:val="28"/>
          <w:rtl w:val="true"/>
          <w:lang w:bidi="ar-SA"/>
        </w:rPr>
        <w:t>انتهائها، فكما أنّ قوله يقدّم في عدم الدخول لأصالة عدمه، فكذا هنا لأصالة عدم تقدّمه، لاشتراكهما في تعليل الأصل</w:t>
      </w:r>
      <w:r>
        <w:rPr>
          <w:rFonts w:eastAsia="Amiri" w:cs="Amiri" w:ascii="Amiri" w:hAnsi="Amiri"/>
          <w:color w:val="111111"/>
          <w:sz w:val="28"/>
          <w:szCs w:val="28"/>
          <w:rtl w:val="true"/>
          <w:lang w:bidi="ar-SA"/>
        </w:rPr>
        <w:t>)</w:t>
      </w:r>
      <w:r>
        <w:rPr>
          <w:rStyle w:val="FootnoteAnchor"/>
          <w:rtl w:val="true"/>
        </w:rPr>
        <w:footnoteReference w:id="121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31/234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لتقديم قولها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أصالة لحوق الولد بالوطء المحترم، حتّى يتبيّن فساد ذلك، وهي قاعدة اُخرى غير قاعدة الولد للفراش، ولو لكونها أخصّ منها، وحينئذٍ فمتى تحقّق الوطء حُكم شرعاً بلحوق الولد، إلّاإذا عَلم العدم بالوضع لأقلّ الحَمل أو لغير ذلك، ففي الفرض تكون المرأة مُنكِرة لموافقة قولها لهذه القاعدة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المحدّدة لأقلّ مدّة الحَمل</w:t>
      </w:r>
      <w:r>
        <w:rPr>
          <w:rStyle w:val="FootnoteAnchor"/>
          <w:rtl w:val="true"/>
        </w:rPr>
        <w:footnoteReference w:id="1216"/>
      </w:r>
      <w:r>
        <w:rPr>
          <w:rFonts w:ascii="Amiri" w:hAnsi="Amiri" w:eastAsia="Amiri" w:cs="Amiri"/>
          <w:color w:val="111111"/>
          <w:sz w:val="28"/>
          <w:sz w:val="28"/>
          <w:szCs w:val="28"/>
          <w:rtl w:val="true"/>
          <w:lang w:bidi="ar-SA"/>
        </w:rPr>
        <w:t>تدلّ على اعتبار مضيّ المدّة المزبورة في الإلحاق، وأنّ بدونه لايلحق الولد، فكما أنّه لو علم بالوضع لأقلّ المدّة، لامجال للتمسّك بالأصل المزبور كذلك لو شُكّ فيه، وجرى استصحاب عدم المضيّ‌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لكونه جارياً في الموضوع، يكون حاكماً على تلك القاعدة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وغيرها من أنّ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ذلك، وهي قاعدة مضروبة لحالة الشكّ‌، وشيّد هذا الوجه المحقّق اليزدي قائلاً بأنّ هذه القاعدة في طول القاعدة المستفادة من النصوص المحدّدة لأقلّ مدّة الحمل وأقصاها، الّتي هي مضروبة لحال الشكّ في الفجور، ولا نظر لها إلى الشكّ في المدّة، وهذه القاعدةُ اُسِّست لحالة الشكّ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ويؤيّد ذلك أنّه لو كانت تلكم النصوص في مقام تقييد الولد للفراش، ولم تكن قاعدة مستقلّة، للزم لَغويّة قاعدة الولد للفراش، أو كونها قليل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قاعدة الولد للفراش قاعدة مضروبة في حالة الشكّ والاحتمال، وعدم إحراز كون الولد متكوّناً من ماء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 المحدّدة لأقلّ مدّة الحمل ولأقصاها، فإنّما هي في مقام بيان حكمٍ واقعي، وأنّ الولد لا يكون في أقلّ المدّة ملحقاً، ويُحرز بها عدم الإلحاق، وهي موجبة للعلم بعدم الإلحاق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إذا كان الولد بعد مضيّ أقلّ المدّة، وقبل مضيّ أقصاها، فهل الولدُ ملحقٌ بالزوج أم لا؟ فتلكم النصوص أجنبيّة عن بيانه، ولو تضمّن بعضها لذلك أيضاً، فهو أمرٌ آخر، ويكون مفاده مفاد قاعدة الفراش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أصالة عدم مضيّ تلك المدّة بضميمة تلكم النصوص، حاكمة على قاعدة الفراش، لارتفاع موضوعها وهو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يبقى موارد كثيرة لقاعدة الفراش مع تقييدها بتلكم النصوص، فإنّها في كلّ موردٍ شُكّ في الفجور، وكانت الولادة بعد الدخول وقبل مضيّ أقصى المدّة، وبعد مضيّ أقلّها لما عرفت من أنّ تلكم النصوص لا نظر لها إلى الإلحاق، وإنّما هي في مقام بيان موارد عدم الإلحاق وموارد إمكان الإلحاق</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العلوق بالولد من فعلها، فيرجع إليها فيه، فيقدّم قولها مطلقاً</w:t>
      </w:r>
      <w:r>
        <w:rPr>
          <w:rFonts w:eastAsia="Amiri" w:cs="Amiri" w:ascii="Amiri" w:hAnsi="Amiri"/>
          <w:color w:val="111111"/>
          <w:sz w:val="28"/>
          <w:szCs w:val="28"/>
          <w:rtl w:val="true"/>
          <w:lang w:bidi="ar-SA"/>
        </w:rPr>
        <w:t>)</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العلوق بالولد ليس من فعلها، بل من فعل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الأصل الذي مع الزّوج معارضٌ بأصالة عدم موجبٍ للحمل لها غير دخوله</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أراد به الأصل الذي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219"/>
      </w:r>
      <w:r>
        <w:rPr>
          <w:rFonts w:ascii="Amiri" w:hAnsi="Amiri" w:eastAsia="Amiri" w:cs="Amiri"/>
          <w:color w:val="111111"/>
          <w:sz w:val="28"/>
          <w:sz w:val="28"/>
          <w:szCs w:val="28"/>
          <w:rtl w:val="true"/>
          <w:lang w:bidi="ar-SA"/>
        </w:rPr>
        <w:t>، وهو الوجه الأوّل، فيرد عليه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به الاستصحاب، فهو لا يُثبت كون الولد من دخوله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ذكرناه من كون القول قول الزّوج بيمينه في هذه الصورة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اتّفقا على الدخول، وعلى مضيّ أقلّ المدّة، وعدم تجاوز أكثرها، فلا إشكال في لحوق الولد بالزوج، وإنْ وطئها واطىءٌ فجوراً، فضلاً عمّا لو اختلفا فيه، فإنّ‌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فيما إذا وطئها واطىءٌ شُبهةً كلامٌ قد تقدّم، وعرفت أنّ المتّجه حينئذٍ القرعة مع مضيّ أقلّ المدّة منه أيضاً، وعدم تجاوز الأقصى‌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فيه، فالقول قولها، لأصالة عدم الوطء، إلّامع وجود أمارةٍ عليه كالخلوة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اتّفقا على الدخول، وعلى عدم حصول الشرط، بأن اتّفقا على التجاوز عن أقصى مدّته من زمانه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يُكتفى باتّفاقهما على نفي الولد عنه في انتفائه، نظراً إلى أنّ الفعل لا يعلم إلّا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اعترف به ثُمّ أنكر الولد، لم ينتفِ إلّاباللّعان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منهما، وإقامة البيّنة على ذلك متعذّرة، أو متعسّرة، فلو لم يكتفِ باتّفاقهما لزم الإضرار بالزوج، لعلمه بانتفائه عنه في الواقع، ولا يمكنه نفيه ظاهراً، وإلى أنّ الشارع أوجب عليه النفي مع علمه بالانتفاء، ولا يمكن ذلك باللّعان في الفرض، لتوقّفه على تكاذبهما، فلو لم يكتفِ به في انتفائه عنه، لزم لغويّة إيجاب النفي عليه‌؟</w:t>
      </w:r>
    </w:p>
    <w:p>
      <w:pPr>
        <w:pStyle w:val="BookText"/>
        <w:rPr/>
      </w:pPr>
      <w:r>
        <w:rPr>
          <w:rFonts w:ascii="Amiri" w:hAnsi="Amiri" w:eastAsia="Amiri" w:cs="Amiri"/>
          <w:color w:val="111111"/>
          <w:sz w:val="28"/>
          <w:sz w:val="28"/>
          <w:szCs w:val="28"/>
          <w:rtl w:val="true"/>
          <w:lang w:bidi="ar-SA"/>
        </w:rPr>
        <w:t>أم لا يُكتفى به نظراً إلى تعلّق الحقّ بغيرهما وهو الولد، ولا مانع من انتفائه عنه واقعاً، وعدم الانتفاء ظاهراً، أو لايلزم من ذلك إضرارٌ به، فإنّ الولد بحسب قاعدة الفراش ملحقٌ به ظاهراً، فله العمل فيما بينه وبين اللّه بما يعلم، وفي الظاهر بما تقتضيه القاعدة، كما لا مانع من عدم قبول قوله في نفي الولد، وإنّما أثره عدم ترتيب الآثار التي له بذلك، ولا يلزم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ذكرناه يظهر ما في إطلاق ما أفاده المصنّف رحمه الله،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اعترف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أنكر الولد، لم ينتفِ إلّاباللِّعان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مرجع الضمير هو الولد دون الدخول، فمراده أنّه بعد الاعتراف بالولد لا أثر لإنكاره، وهو تامٌّ إجماعاً</w:t>
      </w:r>
      <w:r>
        <w:rPr>
          <w:rStyle w:val="FootnoteAnchor"/>
          <w:rtl w:val="true"/>
        </w:rPr>
        <w:footnoteReference w:id="1220"/>
      </w:r>
      <w:r>
        <w:rPr>
          <w:rFonts w:ascii="Amiri" w:hAnsi="Amiri" w:eastAsia="Amiri" w:cs="Amiri"/>
          <w:color w:val="111111"/>
          <w:sz w:val="28"/>
          <w:sz w:val="28"/>
          <w:szCs w:val="28"/>
          <w:rtl w:val="true"/>
          <w:lang w:bidi="ar-SA"/>
        </w:rPr>
        <w:t>ونصّاً</w:t>
      </w:r>
      <w:r>
        <w:rPr>
          <w:rStyle w:val="FootnoteAnchor"/>
          <w:rtl w:val="true"/>
        </w:rPr>
        <w:footnoteReference w:id="1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246" w:name="pg11826_114139"/>
    </w:p>
    <w:p>
      <w:pPr>
        <w:pStyle w:val="BookText"/>
        <w:rPr/>
      </w:pPr>
      <w:bookmarkEnd w:id="246"/>
      <w:r>
        <w:rPr>
          <w:rFonts w:ascii="Amiri" w:hAnsi="Amiri" w:eastAsia="Amiri" w:cs="Amiri"/>
          <w:color w:val="111111"/>
          <w:sz w:val="28"/>
          <w:sz w:val="28"/>
          <w:szCs w:val="28"/>
          <w:rtl w:val="true"/>
          <w:lang w:bidi="ar-SA"/>
        </w:rPr>
        <w:t>ولا يجوزُ له إلحاق ولد الزّنا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تزوّجت بآخر بعد طلاق الأوّل،</w:t>
      </w:r>
    </w:p>
    <w:p>
      <w:pPr>
        <w:pStyle w:val="Heading3"/>
        <w:numPr>
          <w:ilvl w:val="2"/>
          <w:numId w:val="1"/>
        </w:numPr>
        <w:rPr/>
      </w:pPr>
      <w:bookmarkStart w:id="247" w:name="__RefHeading___Toc11086716_73709187"/>
      <w:bookmarkStart w:id="248" w:name="_Toc85"/>
      <w:bookmarkEnd w:id="247"/>
      <w:r>
        <w:rPr>
          <w:rtl w:val="true"/>
        </w:rPr>
        <w:t>حكم لحوق ولد الزّنا</w:t>
      </w:r>
      <w:bookmarkEnd w:id="248"/>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لا يجوزُ نفي الولد مع العلم أو مع الشكّ لاحتمال الفجور، بعد تحقّق شروط الإلحاق، للنصوص المتقدّمة</w:t>
      </w:r>
      <w:r>
        <w:rPr>
          <w:rStyle w:val="FootnoteAnchor"/>
          <w:rtl w:val="true"/>
        </w:rPr>
        <w:footnoteReference w:id="1222"/>
      </w:r>
      <w:r>
        <w:rPr>
          <w:rFonts w:ascii="Amiri" w:hAnsi="Amiri" w:eastAsia="Amiri" w:cs="Amiri"/>
          <w:color w:val="111111"/>
          <w:sz w:val="28"/>
          <w:sz w:val="28"/>
          <w:szCs w:val="28"/>
          <w:rtl w:val="true"/>
          <w:lang w:bidi="ar-SA"/>
        </w:rPr>
        <w:t xml:space="preserve">جملةٌ منها،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له إلحاق وَلد الزّنا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تزوّج الزانية بعد الحَمل، لأنّ قاعدة الفراش مختصّة بالمنعقد بالفراش وللعاهر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مهزيار، عن محمّد بن الحسن القُمّي،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بعض أصحابنا إلى أبي جعفر الثاني عليه السلام معي يسأله عن رجلٍ فجر بامراةٍ فحملت، ثمّ إنّه تزوّجها بعد الحمل، فجاءت بولدٍ هو أشبه خلق اللّه به‌؟</w:t>
      </w:r>
    </w:p>
    <w:p>
      <w:pPr>
        <w:pStyle w:val="BookText"/>
        <w:rPr/>
      </w:pPr>
      <w:r>
        <w:rPr>
          <w:rFonts w:ascii="Amiri" w:hAnsi="Amiri" w:eastAsia="Amiri" w:cs="Amiri"/>
          <w:color w:val="111111"/>
          <w:sz w:val="28"/>
          <w:sz w:val="28"/>
          <w:szCs w:val="28"/>
          <w:rtl w:val="true"/>
          <w:lang w:bidi="ar-SA"/>
        </w:rPr>
        <w:t>فكتب عليه السلام بخطّه وخاتمه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لغيّة لا يورث</w:t>
      </w:r>
      <w:r>
        <w:rPr>
          <w:rFonts w:eastAsia="Amiri" w:cs="Amiri" w:ascii="Amiri" w:hAnsi="Amiri"/>
          <w:color w:val="111111"/>
          <w:sz w:val="28"/>
          <w:szCs w:val="28"/>
          <w:rtl w:val="true"/>
          <w:lang w:bidi="ar-SA"/>
        </w:rPr>
        <w:t>»</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 w:name="__RefHeading___Toc11086718_73709187"/>
      <w:bookmarkStart w:id="250" w:name="_Toc86"/>
      <w:bookmarkEnd w:id="249"/>
      <w:r>
        <w:rPr>
          <w:rtl w:val="true"/>
        </w:rPr>
        <w:t>حكم ما لو جاءت المزوّجة بعد الطلاق بولدٍ</w:t>
      </w:r>
      <w:bookmarkEnd w:id="250"/>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 إمرأته،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تزوّجت بآخر بعد طلاق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وأتت بولدٍ لأقل من ستّة أشهر، فهو للأوّل، وإنْ كان لستّة أشهر فصاعداً فهو للأخير، ولو كان لأقل من ستّة أشهر من وطء الثاني، وأكثر من عشرة أشهر من طلاق الأوّل، فليس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وانقضاء 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وأتت بولدٍ لأقلّ من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وطء الثاني، وكان لأكثر منها من وطء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لستّة أشهر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للأخير، ولو كان لأقلّ من ستّة أشهرٍ من وطء الثاني، وأكثر من عشرة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مبنى المصنّف رحمه الله من أنّها أقصى مدّة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وأكثر من سنة على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طلاق الأوّل، فليس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وهذاكلّه ممّا لاخلاف فيه، وتقتضيه القواعد المتقدّمة، مضافاًإلى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إذا طلّق إمرأته ثمّ نكحت، وقد اعتدّت ووضعت لخمسة أشهر فهو للأوّل، وإنْ كان ولداً نقص من ستّة أشهر فلاُمّه ولأبيه الأوّل، وإنْ ولدت لستّة أشهر فهو للأخير</w:t>
      </w:r>
      <w:r>
        <w:rPr>
          <w:rFonts w:eastAsia="Amiri" w:cs="Amiri" w:ascii="Amiri" w:hAnsi="Amiri"/>
          <w:color w:val="111111"/>
          <w:sz w:val="28"/>
          <w:szCs w:val="28"/>
          <w:rtl w:val="true"/>
          <w:lang w:bidi="ar-SA"/>
        </w:rPr>
        <w:t>»</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جميل،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تزوَّج في عِدّتها؟</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وتعتدّ عِدّة واحدة منهما جميعاً، فإنْ جاءت بولدٍ لستّة أشهر أو أكثر فهو للأخير، وإنْ جاءت بولدٍ لأقلّ من ستّة أشهر فهو للأوّل</w:t>
      </w:r>
      <w:r>
        <w:rPr>
          <w:rFonts w:eastAsia="Amiri" w:cs="Amiri" w:ascii="Amiri" w:hAnsi="Amiri"/>
          <w:color w:val="111111"/>
          <w:sz w:val="28"/>
          <w:szCs w:val="28"/>
          <w:rtl w:val="true"/>
          <w:lang w:bidi="ar-SA"/>
        </w:rPr>
        <w:t>»</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251" w:name="pg11826_114141"/>
    </w:p>
    <w:p>
      <w:pPr>
        <w:pStyle w:val="BookText"/>
        <w:rPr/>
      </w:pPr>
      <w:bookmarkEnd w:id="251"/>
      <w:r>
        <w:rPr>
          <w:rFonts w:ascii="Amiri" w:hAnsi="Amiri" w:eastAsia="Amiri" w:cs="Amiri"/>
          <w:color w:val="111111"/>
          <w:sz w:val="28"/>
          <w:sz w:val="28"/>
          <w:szCs w:val="28"/>
          <w:rtl w:val="true"/>
          <w:lang w:bidi="ar-SA"/>
        </w:rPr>
        <w:t>ولو اعترفَ بولد أمَته أو المتعة ألحق به، ولا يقبل نفيه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للرّجل منكم الجارية يطأها، فاعتدّت ونكحت، فإنْ وضعت لخمسة أشهر، فإنّه لمولاها الذي أعتقها، وإنْ وضَعتْ بعدما تزوّجت لستّة أشهر، فإنّه لزوجها الأخير</w:t>
      </w:r>
      <w:r>
        <w:rPr>
          <w:rFonts w:eastAsia="Amiri" w:cs="Amiri" w:ascii="Amiri" w:hAnsi="Amiri"/>
          <w:color w:val="111111"/>
          <w:sz w:val="28"/>
          <w:szCs w:val="28"/>
          <w:rtl w:val="true"/>
          <w:lang w:bidi="ar-SA"/>
        </w:rPr>
        <w:t>»</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يظهر ضعف القول بالقرعة لو كان لأكثر من ستّة أشهر من وطء الثاني، وأقلّ من أقصى المدّة من وطء الأوّل</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11086720_73709187"/>
      <w:bookmarkStart w:id="253" w:name="_Toc87"/>
      <w:bookmarkEnd w:id="252"/>
      <w:r>
        <w:rPr>
          <w:rtl w:val="true"/>
        </w:rPr>
        <w:t>حكم الاعتراف بالولد ثمّ إنكاره</w:t>
      </w:r>
      <w:bookmarkEnd w:id="253"/>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اعترف بولدِ أمَته أو المتعة اُلحق به، ولا يُقبل نفيه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Style w:val="FootnoteAnchor"/>
          <w:rtl w:val="true"/>
        </w:rPr>
        <w:footnoteReference w:id="1229"/>
      </w:r>
      <w:r>
        <w:rPr>
          <w:rFonts w:ascii="Amiri" w:hAnsi="Amiri" w:eastAsia="Amiri" w:cs="Amiri"/>
          <w:color w:val="111111"/>
          <w:sz w:val="28"/>
          <w:sz w:val="28"/>
          <w:szCs w:val="28"/>
          <w:rtl w:val="true"/>
          <w:lang w:bidi="ar-SA"/>
        </w:rPr>
        <w:t>، ويشهد به 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عبداللّه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وأيّما رجلٍ أقرَّ بولده ثمّ انتفى منه فليس له ذلك، ولا كرامة، يُلحق به ولده إذا كان من امرأته أو وليدته</w:t>
      </w:r>
      <w:r>
        <w:rPr>
          <w:rFonts w:eastAsia="Amiri" w:cs="Amiri" w:ascii="Amiri" w:hAnsi="Amiri"/>
          <w:color w:val="111111"/>
          <w:sz w:val="28"/>
          <w:szCs w:val="28"/>
          <w:rtl w:val="true"/>
          <w:lang w:bidi="ar-SA"/>
        </w:rPr>
        <w:t>»</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أقرّ رجلٌ بولده ثمّ نفاه لزمه</w:t>
      </w:r>
      <w:r>
        <w:rPr>
          <w:rFonts w:eastAsia="Amiri" w:cs="Amiri" w:ascii="Amiri" w:hAnsi="Amiri"/>
          <w:color w:val="111111"/>
          <w:sz w:val="28"/>
          <w:szCs w:val="28"/>
          <w:rtl w:val="true"/>
          <w:lang w:bidi="ar-SA"/>
        </w:rPr>
        <w:t>»</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 xml:space="preserve">. </w:t>
      </w:r>
      <w:bookmarkStart w:id="254" w:name="pg11826_114142"/>
    </w:p>
    <w:p>
      <w:pPr>
        <w:pStyle w:val="BookText"/>
        <w:rPr/>
      </w:pPr>
      <w:bookmarkEnd w:id="254"/>
      <w:r>
        <w:rPr>
          <w:rFonts w:ascii="Amiri" w:hAnsi="Amiri" w:eastAsia="Amiri" w:cs="Amiri"/>
          <w:color w:val="111111"/>
          <w:sz w:val="28"/>
          <w:sz w:val="28"/>
          <w:szCs w:val="28"/>
          <w:rtl w:val="true"/>
          <w:lang w:bidi="ar-SA"/>
        </w:rPr>
        <w:t>ولو وطأ بالشُّبهة لحق به الولد، فإن كان لها زوجٌ وظنّت خلوّها رُدّت عليه بعد العدَّة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السكوني، عن جعفر، عن أبيه، عن عليّ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أقرّ الرّجل بالولد ساعةً لم ينفِ عنه أبداً</w:t>
      </w:r>
      <w:r>
        <w:rPr>
          <w:rFonts w:eastAsia="Amiri" w:cs="Amiri" w:ascii="Amiri" w:hAnsi="Amiri"/>
          <w:color w:val="111111"/>
          <w:sz w:val="28"/>
          <w:szCs w:val="28"/>
          <w:rtl w:val="true"/>
          <w:lang w:bidi="ar-SA"/>
        </w:rPr>
        <w:t>»</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 w:name="__RefHeading___Toc11086722_73709187"/>
      <w:bookmarkStart w:id="256" w:name="_Toc88"/>
      <w:bookmarkEnd w:id="255"/>
      <w:r>
        <w:rPr>
          <w:rtl w:val="true"/>
        </w:rPr>
        <w:t>حكم الولد المولود من وطء الشُبهة</w:t>
      </w:r>
      <w:bookmarkEnd w:id="256"/>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وطأ بالشُّبهة، لحق به الولد، فإنْ كان لها زوجٌ وظنّت خلوّها رُدّت عليه بعد العِدَّة من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 الكلام في هذه المسألة وفروعها حتّى إلحاق الولد في الفصل الثاني فيما يحرم بالسبب، في مسألة حرمة التزويج في العدّة، فراجع</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bookmarkStart w:id="257" w:name="pg11826_114143"/>
    </w:p>
    <w:p>
      <w:pPr>
        <w:pStyle w:val="BookText"/>
        <w:rPr/>
      </w:pPr>
      <w:bookmarkEnd w:id="257"/>
      <w:r>
        <w:rPr>
          <w:rFonts w:ascii="Amiri" w:hAnsi="Amiri" w:eastAsia="Amiri" w:cs="Amiri"/>
          <w:color w:val="111111"/>
          <w:sz w:val="28"/>
          <w:sz w:val="28"/>
          <w:szCs w:val="28"/>
          <w:rtl w:val="true"/>
          <w:lang w:bidi="ar-SA"/>
        </w:rPr>
        <w:t>ويجبُ عند الولادة استبداد النساء أو الزّوج بالمرأة</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11086724_73709187"/>
      <w:bookmarkStart w:id="259" w:name="_Toc89"/>
      <w:bookmarkEnd w:id="258"/>
      <w:r>
        <w:rPr>
          <w:rtl w:val="true"/>
        </w:rPr>
        <w:t>بيان ما يجبُ عند الولادة</w:t>
      </w:r>
      <w:bookmarkEnd w:id="259"/>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ويدور البحث في هذا المقام في الأعمّ من ما يستحبّ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الولادة استبداد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الزّوج بالمرأة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بلا خلافٍ‌</w:t>
      </w:r>
      <w:r>
        <w:rPr>
          <w:rStyle w:val="FootnoteAnchor"/>
          <w:rtl w:val="true"/>
        </w:rPr>
        <w:footnoteReference w:id="1235"/>
      </w:r>
      <w:r>
        <w:rPr>
          <w:rFonts w:ascii="Amiri" w:hAnsi="Amiri" w:eastAsia="Amiri" w:cs="Amiri"/>
          <w:color w:val="111111"/>
          <w:sz w:val="28"/>
          <w:sz w:val="28"/>
          <w:szCs w:val="28"/>
          <w:rtl w:val="true"/>
          <w:lang w:bidi="ar-SA"/>
        </w:rPr>
        <w:t>في شيء من ذلك، ولا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النساء كفائيّاً الحضور عند الولادة، لوجوب حفظ النفس المحترمة عند تحقّق ما يُخشى منه تلفها مع عدم الحضور، ومنه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استبداد النساء، ولا يجوزُ حضور الرّجال، وعُلّل بأنّ مثل ذلك يوجبُ سماع صوتها غالباً، والاطّلاع على ما يَحرم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w:t>
      </w:r>
      <w:r>
        <w:rPr>
          <w:rStyle w:val="FootnoteAnchor"/>
          <w:rtl w:val="true"/>
        </w:rPr>
        <w:footnoteReference w:id="1236"/>
      </w:r>
      <w:r>
        <w:rPr>
          <w:rFonts w:ascii="Amiri" w:hAnsi="Amiri" w:eastAsia="Amiri" w:cs="Amiri"/>
          <w:color w:val="111111"/>
          <w:sz w:val="28"/>
          <w:sz w:val="28"/>
          <w:szCs w:val="28"/>
          <w:rtl w:val="true"/>
          <w:lang w:bidi="ar-SA"/>
        </w:rPr>
        <w:t>من عدم حرمة سماع صوت الأجنبيّة، واُيّد ذلك بأنّ حضور الرّجال ربما يؤدّي إلى تلفها، وتلف ولدها، باعتبار ما يحصل معها من الحياء ونحوه، وبما دلّ من النصّ‌</w:t>
      </w:r>
      <w:r>
        <w:rPr>
          <w:rStyle w:val="FootnoteAnchor"/>
          <w:rtl w:val="true"/>
        </w:rPr>
        <w:footnoteReference w:id="1237"/>
      </w:r>
      <w:r>
        <w:rPr>
          <w:rFonts w:ascii="IRNazanin" w:hAnsi="IRNazanin" w:eastAsia="IRNazanin"/>
          <w:color w:val="111111"/>
          <w:sz w:val="28"/>
          <w:sz w:val="28"/>
          <w:szCs w:val="28"/>
          <w:rtl w:val="true"/>
          <w:lang w:bidi="fa-IR"/>
        </w:rPr>
        <w:t>والفتوى</w:t>
      </w:r>
      <w:r>
        <w:rPr>
          <w:rStyle w:val="FootnoteAnchor"/>
          <w:rtl w:val="true"/>
        </w:rPr>
        <w:footnoteReference w:id="1238"/>
      </w:r>
      <w:r>
        <w:rPr>
          <w:rFonts w:ascii="Amiri" w:hAnsi="Amiri" w:eastAsia="Amiri" w:cs="Amiri"/>
          <w:color w:val="111111"/>
          <w:sz w:val="28"/>
          <w:sz w:val="28"/>
          <w:szCs w:val="28"/>
          <w:rtl w:val="true"/>
          <w:lang w:bidi="ar-SA"/>
        </w:rPr>
        <w:t xml:space="preserve">على قبول شهادة النساء </w:t>
      </w:r>
    </w:p>
    <w:p>
      <w:pPr>
        <w:pStyle w:val="BookText"/>
        <w:rPr/>
      </w:pPr>
      <w:r>
        <w:rPr>
          <w:rFonts w:ascii="Amiri" w:hAnsi="Amiri" w:eastAsia="Amiri" w:cs="Amiri"/>
          <w:color w:val="111111"/>
          <w:sz w:val="28"/>
          <w:sz w:val="28"/>
          <w:szCs w:val="28"/>
          <w:rtl w:val="true"/>
          <w:lang w:bidi="ar-SA"/>
        </w:rPr>
        <w:t>منفردات بالولادة والإستهلال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ما ذكر أوّلاً في هذا الزمان ممّا يُضحِك الثكلى، بل تفتخر النساء بحضور الرّجال الأجانب، وكونهم متصدِّين لذلك، وأحد المناصب المهمّة كون الرّجل من القوابل، بل يعدّ المناقشة في شرعيّة مثل هذه الاُمور في عصرنا الحاضر من الخرافات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في النساء المتبرّجات الكاشفات اللّآتي قال رسول اللّه صلى الله عليه و آله في حقّهن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الدّين خارجات</w:t>
      </w:r>
      <w:r>
        <w:rPr>
          <w:rFonts w:eastAsia="Amiri" w:cs="Amiri" w:ascii="Amiri" w:hAnsi="Amiri"/>
          <w:color w:val="111111"/>
          <w:sz w:val="28"/>
          <w:szCs w:val="28"/>
          <w:rtl w:val="true"/>
          <w:lang w:bidi="ar-SA"/>
        </w:rPr>
        <w:t>»</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المتديّنات وهنّ كثيرات جدّاً، فهو حقٌّ‌، بل ينبغي ذكره دليلاً وشاهداً لا مؤيّداً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الرّجال الأجانب والمحارم، لاستلزام ذلك إطّلاع المحارم أيضاً على ما يحرم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عدم من يقوم بحاجتها من النساء، يجبُ على الرّجال، لأنّ وجوب حفظ النفس المحترمة أهمٌّ من المحرّمات، فعند التزاحم يسقط كلّ محرمٍ‌، ولذا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المحظورات تُباح عند الضرورات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فهل تقدّم المحارم على الأجانب كما صرّح به بعضهم</w:t>
      </w:r>
      <w:r>
        <w:rPr>
          <w:rStyle w:val="FootnoteAnchor"/>
          <w:rtl w:val="true"/>
        </w:rPr>
        <w:footnoteReference w:id="1240"/>
      </w:r>
      <w:r>
        <w:rPr>
          <w:rFonts w:ascii="IRNazanin" w:hAnsi="IRNazanin" w:eastAsia="IRNazanin"/>
          <w:color w:val="111111"/>
          <w:sz w:val="28"/>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لا تقدّم عليهم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241"/>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وجهان؛ أظهرهما الأوّل، لأنّ تصدّي المحارم مستلزمٌ لكون ما يرتكب من المحرّمات أقلّ‌، مثلاً لمس سائر مواضع البدن غير العورة والنظر إليها لايكون محرّماً عليهم، وهي محرّمة على الأجانب، فكلّ ما أمكن تقليل ارتكاب المحرّمات 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فلابأس بما قاله بعضهم من وجوب جَعل الأجنبي محرماً، مع الإمكان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بذلك تقلّ المحظورات بقدر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بالزوج وإنْ وُجد النساء، لعدم حرمة شيء عليه، بل يحلّ له النظر إلى العورة، ولا يجوز ذلك للنساء إلّاعند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فقد يقال إنّه مع تمكّنه من الحضور، وعدم ترتّب محذور عليه، لايجوز للنساء التصدّي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المقام رواية، وهي الرواية التي رواها جابر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عليهما السلام إذا حضرت ولادة امرأة،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من في البيت من النساء، لا تكون المرأة أوّل ناظر إلى عورة</w:t>
      </w:r>
      <w:r>
        <w:rPr>
          <w:rFonts w:eastAsia="Amiri" w:cs="Amiri" w:ascii="Amiri" w:hAnsi="Amiri"/>
          <w:color w:val="111111"/>
          <w:sz w:val="28"/>
          <w:szCs w:val="28"/>
          <w:rtl w:val="true"/>
          <w:lang w:bidi="ar-SA"/>
        </w:rPr>
        <w:t>»</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حكمٌ غريبٌ‌، ومخالفٌ للسيرة والفتاوى وغيرها من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الأمر بجماعةٍ بإخراج النساء، إرادة اللّآتي لاتكون متصدّيات لأمرٍ، ولا بأس بذلك استحباباً، واللّه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60" w:name="pg11826_114146"/>
    </w:p>
    <w:p>
      <w:pPr>
        <w:pStyle w:val="BookText"/>
        <w:rPr/>
      </w:pPr>
      <w:bookmarkEnd w:id="260"/>
      <w:r>
        <w:rPr>
          <w:rFonts w:ascii="Amiri" w:hAnsi="Amiri" w:eastAsia="Amiri" w:cs="Amiri"/>
          <w:color w:val="111111"/>
          <w:sz w:val="28"/>
          <w:sz w:val="28"/>
          <w:szCs w:val="28"/>
          <w:rtl w:val="true"/>
          <w:lang w:bidi="ar-SA"/>
        </w:rPr>
        <w:t>ويستحبُّ غُسلُ المولود، والأذان في اُذنه اليمنى‌، والإقامة في اليُسرى</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11086726_73709187"/>
      <w:bookmarkStart w:id="262" w:name="_Toc90"/>
      <w:bookmarkEnd w:id="261"/>
      <w:r>
        <w:rPr>
          <w:rtl w:val="true"/>
        </w:rPr>
        <w:t>ما يندب عند الولادة</w:t>
      </w:r>
      <w:bookmarkEnd w:id="2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الولادة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المولود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الغين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الكلام في الدليل على استحبابه ووقته واعتبار الترتيب فيه، وعدمه، وضعف القول بوجوبه في مبحث الأغسال من كتاب الطهارة</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والأذان في اُذُنه اليمنى‌، والإقامة في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القويّ الذي رواه السكوني،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وُلِد له مولودٌ فليؤذّن في اُذنه اليمنى بأذان الصلاة، وليُقم في اُذنه اليُسرى‌، فإنّها عصمة من الشيطان الرجيم</w:t>
      </w:r>
      <w:r>
        <w:rPr>
          <w:rFonts w:eastAsia="Amiri" w:cs="Amiri" w:ascii="Amiri" w:hAnsi="Amiri"/>
          <w:color w:val="111111"/>
          <w:sz w:val="28"/>
          <w:szCs w:val="28"/>
          <w:rtl w:val="true"/>
          <w:lang w:bidi="ar-SA"/>
        </w:rPr>
        <w:t>»</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المولود إذا وُلِد يؤذّن في اُذُنه اليمنى ويُقام في اليسرى‌</w:t>
      </w:r>
      <w:r>
        <w:rPr>
          <w:rFonts w:eastAsia="Amiri" w:cs="Amiri" w:ascii="Amiri" w:hAnsi="Amiri"/>
          <w:color w:val="111111"/>
          <w:sz w:val="28"/>
          <w:szCs w:val="28"/>
          <w:rtl w:val="true"/>
          <w:lang w:bidi="ar-SA"/>
        </w:rPr>
        <w:t>»</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ونحوهما غيرهما</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وتحنيكه بتربة الحسين عليه السلام، وبماء الفرات،</w:t>
      </w:r>
    </w:p>
    <w:p>
      <w:pPr>
        <w:pStyle w:val="BookText"/>
        <w:rPr/>
      </w:pPr>
      <w:r>
        <w:rPr>
          <w:rFonts w:ascii="Amiri" w:hAnsi="Amiri" w:eastAsia="Amiri" w:cs="Amiri"/>
          <w:color w:val="111111"/>
          <w:sz w:val="28"/>
          <w:sz w:val="28"/>
          <w:szCs w:val="28"/>
          <w:rtl w:val="true"/>
          <w:lang w:bidi="ar-SA"/>
        </w:rPr>
        <w:t>ولا يعارضها خبر حفص الكناسي،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 القابلة أو بعض من يليه أن يقيم الصلاة في اُذُنه اليمنى‌، فلا يصيبه لَممٌ ولا تابعةٌ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لإمكان البناء على كونه مستحبّاً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ذلك قبل قَطع السُّرة لخبر الرازي،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عدسة جاوشير فذيفه بماءٍ ثمّ قطّر في أنفه في المنخر الأيمن قطرتين، وفي الأيسر قطرة، وأذّن في اُذنه اليمنى‌، وأقم في اليسرى‌، يفعل ذلك قبل أن تقطعُ سُرّته، فإنّه لا يفزع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ذلك لا مفهوم له كي يقيّد به إطلاق النصوص الاُخر، ويعارض به ما تضمّن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المعصومين عليهم السلام بعد قطع السُّرة، بل في السابع أيضاً فالكلّ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وتحنيكه بتربة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وبماء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النهر المعروف، للأخبار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فإنْ لم يوجد ماء الفرات فبماء السماء كما في مرسل الكليني</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بالتحنيك إدخال ذلك إلى حَنَكه، وهو أعلى داخل الفم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وتسميته باسم أحد الأنبياء أو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والكنية، ولا يُكنَّى محمّداً بأبي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الدلك بكلّ من الحَنَكين، للعموم، وإنْ كان المتبادر دلك الأعلى‌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وتسميته باسم أحد الأنبياء أو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يتضمّن العبوديّة للّه سبحانه، كعبد اللّه، وعبد الرحمن، وسائر الأسماء المستحسنة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يشهد بذلك كلّه 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مستفيضة وأصدق الأسماء ما سُمّي بالعبوديّة، وأفضلها أسماء الأنبياء كما في النَّص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يُكنّيه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بها ما صُدّر بأب واُمّ مخافة النبز وهو لقب السوء، قال الإمام الباقر عليه السلام في خبر معمّر بن خيثم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لنكنّي أولادنا في صِغرهم مخافة النبز أن يلحق بهم</w:t>
      </w:r>
      <w:r>
        <w:rPr>
          <w:rFonts w:eastAsia="Amiri" w:cs="Amiri" w:ascii="Amiri" w:hAnsi="Amiri"/>
          <w:color w:val="111111"/>
          <w:sz w:val="28"/>
          <w:szCs w:val="28"/>
          <w:rtl w:val="true"/>
          <w:lang w:bidi="ar-SA"/>
        </w:rPr>
        <w:t>»</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السكوني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السُّنة والبِرّ أن يُكنّى الرّجل باسم ابنه</w:t>
      </w:r>
      <w:r>
        <w:rPr>
          <w:rFonts w:eastAsia="Amiri" w:cs="Amiri" w:ascii="Amiri" w:hAnsi="Amiri"/>
          <w:color w:val="111111"/>
          <w:sz w:val="28"/>
          <w:szCs w:val="28"/>
          <w:rtl w:val="true"/>
          <w:lang w:bidi="ar-SA"/>
        </w:rPr>
        <w:t>»</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ويستثنى من ذلك ما ذكره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يُكنّي محمّداً بأبي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لايجمع بين التسمية بمحمّد، والتكنية بأبي القاسم، لخبر السكوني، عن أبي عبداللّه عليه السلام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نهى عن أربع 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عيسى‌، وعن أبي الحَكَم، وعن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وحَلْق رأسه يوم السابع، والعقيقة</w:t>
      </w:r>
    </w:p>
    <w:p>
      <w:pPr>
        <w:pStyle w:val="BookText"/>
        <w:rPr/>
      </w:pPr>
      <w:r>
        <w:rPr>
          <w:rFonts w:ascii="Amiri" w:hAnsi="Amiri" w:eastAsia="Amiri" w:cs="Amiri"/>
          <w:color w:val="111111"/>
          <w:sz w:val="28"/>
          <w:sz w:val="28"/>
          <w:szCs w:val="28"/>
          <w:rtl w:val="true"/>
          <w:lang w:bidi="ar-SA"/>
        </w:rPr>
        <w:t>أبي مالك، وعن أبي القاسم إذا كان الاسم محمّداً</w:t>
      </w:r>
      <w:r>
        <w:rPr>
          <w:rFonts w:eastAsia="Amiri" w:cs="Amiri" w:ascii="Amiri" w:hAnsi="Amiri"/>
          <w:color w:val="111111"/>
          <w:sz w:val="28"/>
          <w:szCs w:val="28"/>
          <w:rtl w:val="true"/>
          <w:lang w:bidi="ar-SA"/>
        </w:rPr>
        <w:t>»</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رجوع القيد إلى الأخير، وأمّا الثلاثة فتُكره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التسالم على حَمل النهي على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وحَلْق رأسه يوم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خبر 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المولود يُسمّى في اليوم السابع، ويُعقّ عنه، ويُحلق رأسه، ويتصدّق بوزن شعره فِضّة، ويُبعث إلى القابلة بالرِّجْل مع الوَرَك ويُطعم منه ويتصدّق</w:t>
      </w:r>
      <w:r>
        <w:rPr>
          <w:rFonts w:eastAsia="Amiri" w:cs="Amiri" w:ascii="Amiri" w:hAnsi="Amiri"/>
          <w:color w:val="111111"/>
          <w:sz w:val="28"/>
          <w:szCs w:val="28"/>
          <w:rtl w:val="true"/>
          <w:lang w:bidi="ar-SA"/>
        </w:rPr>
        <w:t>»</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وُلِد لك غلامٌ أو جارية، فعقّ عنه يوم السابع شاةً أو جزوراً، وكُل وأطعم وسم، وأحلق رأسه يوم السابع، وتصدّق بوزن شعره ذهباً أو فضّة، واعط القابلة طائفة من ذلك، فأيّ ذلك فعلت أجزاك</w:t>
      </w:r>
      <w:r>
        <w:rPr>
          <w:rFonts w:eastAsia="Amiri" w:cs="Amiri" w:ascii="Amiri" w:hAnsi="Amiri"/>
          <w:color w:val="111111"/>
          <w:sz w:val="28"/>
          <w:szCs w:val="28"/>
          <w:rtl w:val="true"/>
          <w:lang w:bidi="ar-SA"/>
        </w:rPr>
        <w:t>»</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يظهر 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وسيأتي الكلام</w:t>
      </w:r>
      <w:r>
        <w:rPr>
          <w:rStyle w:val="FootnoteAnchor"/>
          <w:rtl w:val="true"/>
        </w:rPr>
        <w:footnoteReference w:id="1254"/>
      </w:r>
      <w:r>
        <w:rPr>
          <w:rFonts w:ascii="Amiri" w:hAnsi="Amiri" w:eastAsia="Amiri" w:cs="Amiri"/>
          <w:color w:val="111111"/>
          <w:sz w:val="28"/>
          <w:sz w:val="28"/>
          <w:szCs w:val="28"/>
          <w:rtl w:val="true"/>
          <w:lang w:bidi="ar-SA"/>
        </w:rPr>
        <w:t>فيها، وقالوا ينبغي أنْء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والتصدّق بوزنه ذهباً أو فضّة، وثَقبُ أُذنه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وختانه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تكون العقيقة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الحلق، واستدلّ 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إسحاق بن عمّار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ذلك يُبدأ؟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يحلق رأسه ويعقّ عنه ويتصدّق بوزن شعره فضّة، يكون ذلك في مكان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سهلٌ‌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التصدّق بوزنه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وزن شعره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ذهباً أو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ما يدلّ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وثقب 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بإجماعنا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المستفيضة شاهدة به، ومقتضى إطلاق جملة منها الاكتفاء بثقب اُذن واحدة، ولكن بعضها يدلّ على استحباب ثقب الاُذنين، كالخبرين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الواردين في ثقب اُذني الحَسَنين عليهما السلام، ولا يُحمل المطلق منها على المقيّد، فالكلّ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وختانه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اليوم السابع، بلا خلافٍ في 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w:t>
      </w:r>
      <w:r>
        <w:rPr>
          <w:rFonts w:eastAsia="Amiri" w:cs="Amiri" w:ascii="Amiri" w:hAnsi="Amiri"/>
          <w:color w:val="111111"/>
          <w:sz w:val="28"/>
          <w:szCs w:val="28"/>
          <w:rtl w:val="true"/>
          <w:lang w:bidi="ar-SA"/>
        </w:rPr>
        <w:t>)</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والنصوص</w:t>
      </w:r>
      <w:r>
        <w:rPr>
          <w:rStyle w:val="FootnoteAnchor"/>
          <w:rtl w:val="true"/>
        </w:rPr>
        <w:footnoteReference w:id="1256"/>
      </w:r>
      <w:r>
        <w:rPr>
          <w:rFonts w:ascii="Amiri" w:hAnsi="Amiri" w:eastAsia="Amiri" w:cs="Amiri"/>
          <w:color w:val="111111"/>
          <w:sz w:val="28"/>
          <w:sz w:val="28"/>
          <w:szCs w:val="28"/>
          <w:rtl w:val="true"/>
          <w:lang w:bidi="ar-SA"/>
        </w:rPr>
        <w:t>به مستفيضة أو متواترة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bookmarkStart w:id="263" w:name="pg11826_114151"/>
    </w:p>
    <w:p>
      <w:pPr>
        <w:pStyle w:val="BookText"/>
        <w:rPr/>
      </w:pPr>
      <w:bookmarkEnd w:id="263"/>
      <w:r>
        <w:rPr>
          <w:rFonts w:ascii="IRNazanin" w:hAnsi="IRNazanin" w:eastAsia="IRNazanin"/>
          <w:color w:val="111111"/>
          <w:sz w:val="28"/>
          <w:sz w:val="28"/>
          <w:szCs w:val="28"/>
          <w:rtl w:val="true"/>
          <w:lang w:bidi="fa-IR"/>
        </w:rPr>
        <w:t>ولا خلاف</w:t>
      </w:r>
      <w:r>
        <w:rPr>
          <w:rStyle w:val="FootnoteAnchor"/>
          <w:rtl w:val="true"/>
        </w:rPr>
        <w:footnoteReference w:id="1257"/>
      </w:r>
      <w:r>
        <w:rPr>
          <w:rFonts w:ascii="Amiri" w:hAnsi="Amiri" w:eastAsia="Amiri" w:cs="Amiri"/>
          <w:color w:val="111111"/>
          <w:sz w:val="28"/>
          <w:sz w:val="28"/>
          <w:szCs w:val="28"/>
          <w:rtl w:val="true"/>
          <w:lang w:bidi="ar-SA"/>
        </w:rPr>
        <w:t>أيضاً في أنّه لو أخّر عنه جاز، وقد صرّح به في صحيح ابن يقطين</w:t>
      </w:r>
      <w:r>
        <w:rPr>
          <w:rStyle w:val="FootnoteAnchor"/>
          <w:rtl w:val="true"/>
        </w:rPr>
        <w:footnoteReference w:id="1258"/>
      </w:r>
      <w:r>
        <w:rPr>
          <w:rFonts w:ascii="Amiri" w:hAnsi="Amiri" w:eastAsia="Amiri" w:cs="Amiri"/>
          <w:color w:val="111111"/>
          <w:sz w:val="28"/>
          <w:sz w:val="28"/>
          <w:szCs w:val="28"/>
          <w:rtl w:val="true"/>
          <w:lang w:bidi="ar-SA"/>
        </w:rPr>
        <w:t>وغيره</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 w:name="__RefHeading___Toc11086728_73709187"/>
      <w:bookmarkStart w:id="265" w:name="_Toc91"/>
      <w:bookmarkEnd w:id="264"/>
      <w:r>
        <w:rPr>
          <w:rtl w:val="true"/>
        </w:rPr>
        <w:t>وجوب الختان</w:t>
      </w:r>
      <w:bookmarkEnd w:id="26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الخلاف في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يجبُ على الوليّ الخِتان قبل أن يبلغ الصَّبي، بحيث يكون ختانه في يوم السابع، إلى حين البلوغ من الواجب الموسّع، وأفضل الأفراد الختان يوم السابع، كما عن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260"/>
      </w:r>
      <w:r>
        <w:rPr>
          <w:rFonts w:ascii="Amiri" w:hAnsi="Amiri" w:eastAsia="Amiri" w:cs="Amiri"/>
          <w:color w:val="111111"/>
          <w:sz w:val="28"/>
          <w:sz w:val="28"/>
          <w:szCs w:val="28"/>
          <w:rtl w:val="true"/>
          <w:lang w:bidi="ar-SA"/>
        </w:rPr>
        <w:t>واستظهره الشهيد الثاني</w:t>
      </w:r>
      <w:r>
        <w:rPr>
          <w:rStyle w:val="FootnoteAnchor"/>
          <w:rtl w:val="true"/>
        </w:rPr>
        <w:footnoteReference w:id="1261"/>
      </w:r>
      <w:r>
        <w:rPr>
          <w:rFonts w:ascii="Amiri" w:hAnsi="Amiri" w:eastAsia="Amiri" w:cs="Amiri"/>
          <w:color w:val="111111"/>
          <w:sz w:val="28"/>
          <w:sz w:val="28"/>
          <w:szCs w:val="28"/>
          <w:rtl w:val="true"/>
          <w:lang w:bidi="ar-SA"/>
        </w:rPr>
        <w:t xml:space="preserve">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26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لا يجبُ عليه، كما هو المشهور</w:t>
      </w:r>
      <w:r>
        <w:rPr>
          <w:rStyle w:val="FootnoteAnchor"/>
          <w:rtl w:val="true"/>
        </w:rPr>
        <w:footnoteReference w:id="1263"/>
      </w:r>
      <w:r>
        <w:rPr>
          <w:rFonts w:ascii="Amiri" w:hAnsi="Amiri" w:eastAsia="Amiri" w:cs="Amiri"/>
          <w:color w:val="111111"/>
          <w:sz w:val="28"/>
          <w:sz w:val="28"/>
          <w:szCs w:val="28"/>
          <w:rtl w:val="true"/>
          <w:lang w:bidi="ar-SA"/>
        </w:rPr>
        <w:t>بين الأصحاب‌؟</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بالنصوص الآمرة</w:t>
      </w:r>
      <w:r>
        <w:rPr>
          <w:rStyle w:val="FootnoteAnchor"/>
          <w:rtl w:val="true"/>
        </w:rPr>
        <w:footnoteReference w:id="1264"/>
      </w:r>
      <w:r>
        <w:rPr>
          <w:rFonts w:ascii="Amiri" w:hAnsi="Amiri" w:eastAsia="Amiri" w:cs="Amiri"/>
          <w:color w:val="111111"/>
          <w:sz w:val="28"/>
          <w:sz w:val="28"/>
          <w:szCs w:val="28"/>
          <w:rtl w:val="true"/>
          <w:lang w:bidi="ar-SA"/>
        </w:rPr>
        <w:t>للوليّ بأن يختنه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عنه السيّد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بالتصريح في صحيح عليّ بن يقطين بأنّه لا بأس بالتأخير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وأُورد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الظاهر من الصحيحة المذكورة إنّما هو أنّه لا بأس بالتأخير عن السابع، بمعنى أنّه لا يتحتّم عليه فعله وجوباً أو استحباباً في يوم السابع، بل يجوز التأخير عنه، والقائل بالوجوب إنّما أراد به الوجوب الموسّع إلى ما قبل البلوغ، فلا تكون الرواية منافية له</w:t>
      </w:r>
      <w:r>
        <w:rPr>
          <w:rFonts w:eastAsia="Amiri" w:cs="Amiri" w:ascii="Amiri" w:hAnsi="Amiri"/>
          <w:color w:val="111111"/>
          <w:sz w:val="28"/>
          <w:szCs w:val="28"/>
          <w:rtl w:val="true"/>
          <w:lang w:bidi="ar-SA"/>
        </w:rPr>
        <w:t>)</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المتضمّنة لأمر الولي بذلك متضمّنة لأمره به يوم السابع، كقويّ السكوني،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طهّروا أولادكم يوم السابع، إنّه أطيب وأطهر وأسرع لنبات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فصحيح عليّ بن يقطين،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ختان الصَّبي لسبعة أيّام من السنة هو أو يؤخّر فأيّهما أفضل‌؟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لسبعة أيّام من السنة، وإنْ أخّر فلا بأس</w:t>
      </w:r>
      <w:r>
        <w:rPr>
          <w:rFonts w:eastAsia="Amiri" w:cs="Amiri" w:ascii="Amiri" w:hAnsi="Amiri"/>
          <w:color w:val="111111"/>
          <w:sz w:val="28"/>
          <w:szCs w:val="28"/>
          <w:rtl w:val="true"/>
          <w:lang w:bidi="ar-SA"/>
        </w:rPr>
        <w:t>»</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يصلحُ شاهداً لحمل تلك الأوامر على الاستحباب</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تلك النصوص وجوب الاختتان على الوليّ‌، وغاية ما يدلّ عليه الصحيح أنّ للوليّ أن يؤخّر عن اليوم السابع، ولا يدلّ على جواز تركه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بالمرّة إلى أن يبلغ الصَّبي، وبهذا المقدار يرفع اليد عن ظهور تلكم النصوص، فلا وجه لرفع اليد عن ظهورها في الوجوب رأساً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استدلّ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1269"/>
      </w:r>
      <w:r>
        <w:rPr>
          <w:rFonts w:ascii="Amiri" w:hAnsi="Amiri" w:eastAsia="Amiri" w:cs="Amiri"/>
          <w:color w:val="111111"/>
          <w:sz w:val="28"/>
          <w:sz w:val="28"/>
          <w:szCs w:val="28"/>
          <w:rtl w:val="true"/>
          <w:lang w:bidi="ar-SA"/>
        </w:rPr>
        <w:t>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بالأخبار الدالّة على أنّه من السنن كصحيح عبد اللّه بن سنان،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ختان الغلام من السُّنة، وخَفض الجارية ليس من السُّنة</w:t>
      </w:r>
      <w:r>
        <w:rPr>
          <w:rFonts w:eastAsia="Amiri" w:cs="Amiri" w:ascii="Amiri" w:hAnsi="Amiri"/>
          <w:color w:val="111111"/>
          <w:sz w:val="28"/>
          <w:szCs w:val="28"/>
          <w:rtl w:val="true"/>
          <w:lang w:bidi="ar-SA"/>
        </w:rPr>
        <w:t>»</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السُّنة تطلق على معنيين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المستحبّ‌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وعلى ما ثبت وجوبه بغير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بها في هذه النصوص الثاني،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وخَفض الجارية ليس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بعد معلوميّة استحبابه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المراد نفي الوجوب، مع أنّه صرّح به في الخبر الذي رواه مسعدة بن صدقة، عن الإمام الصادق عليه السلام</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خفض النساء مكرمة وليس من السُّنة، ولا شيئاً واجباً، وأيّ شيء أفضل من المكرمة</w:t>
      </w:r>
      <w:r>
        <w:rPr>
          <w:rFonts w:eastAsia="Amiri" w:cs="Amiri" w:ascii="Amiri" w:hAnsi="Amiri"/>
          <w:color w:val="111111"/>
          <w:sz w:val="28"/>
          <w:szCs w:val="28"/>
          <w:rtl w:val="true"/>
          <w:lang w:bidi="ar-SA"/>
        </w:rPr>
        <w:t>»</w:t>
      </w:r>
      <w:r>
        <w:rPr>
          <w:rStyle w:val="FootnoteAnchor"/>
          <w:rtl w:val="true"/>
        </w:rPr>
        <w:footnoteReference w:id="1272"/>
      </w:r>
      <w:r>
        <w:rPr>
          <w:rFonts w:ascii="Amiri" w:hAnsi="Amiri" w:eastAsia="Amiri" w:cs="Amiri"/>
          <w:color w:val="111111"/>
          <w:sz w:val="28"/>
          <w:sz w:val="28"/>
          <w:szCs w:val="28"/>
          <w:rtl w:val="true"/>
          <w:lang w:bidi="ar-SA"/>
        </w:rPr>
        <w:t xml:space="preserve">، فيدلّ ذلك على إرادة الواجب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بأنّه سُنّة واجبة في الخبر الذي رواه الفضل بن شاذان،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كتب إلى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والختان سُنّةٌ واجبة للرِّجال، ومكرمة للنساء</w:t>
      </w:r>
      <w:r>
        <w:rPr>
          <w:rFonts w:eastAsia="Amiri" w:cs="Amiri" w:ascii="Amiri" w:hAnsi="Amiri"/>
          <w:color w:val="111111"/>
          <w:sz w:val="28"/>
          <w:szCs w:val="28"/>
          <w:rtl w:val="true"/>
          <w:lang w:bidi="ar-SA"/>
        </w:rPr>
        <w:t>»</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ذلك فهذه النصوص تدلّ على وجوب الختان لا على 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يدلّ عليه كون الختان من الواجبات، وهذا ممّا لا كلام فيه إنْ لم يختن الغلام إلى أن بلغ، فإنّه يجب عليه الختان كما سيأتي، وهذا لا يدلّ على وجوبه على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صحيح ابن سنان المتقدّم، وجوب ختان الغلام، وهو من لم يبلغ، وحيث أنّه لا يجبُ على نفسه، فيكون واجباً على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لوجوبه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التوقيع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سألت عنه من أمر المولود الذي نَبَت غلفته بعدما يختتن، هل يختتن مرّةً اُخرى؟ فإنّه يجب أن تقطع غلفته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النصوص وجوبه على الوليّ‌، ولا قرينة لحملها على الاستحباب سوى تَسالم</w:t>
      </w:r>
      <w:r>
        <w:rPr>
          <w:rStyle w:val="FootnoteAnchor"/>
          <w:rtl w:val="true"/>
        </w:rPr>
        <w:footnoteReference w:id="1275"/>
      </w:r>
      <w:r>
        <w:rPr>
          <w:rFonts w:ascii="Amiri" w:hAnsi="Amiri" w:eastAsia="Amiri" w:cs="Amiri"/>
          <w:color w:val="111111"/>
          <w:sz w:val="28"/>
          <w:sz w:val="28"/>
          <w:szCs w:val="28"/>
          <w:rtl w:val="true"/>
          <w:lang w:bidi="ar-SA"/>
        </w:rPr>
        <w:t>الأصحاب عليه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من يجب عليه ذلك هو خصوص الأب والجَدّ، لأنّهما المتيقّن إرادتهما من النصوص، والمورد لجملة منها، فلا يجب على غيرهما قطعاً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ويجبُ بعد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أنّه لو بلغ الصَّبي ولم يختتن،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يختن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 بل عُدّ وجوب الختان من ضروريّات المذهب والدّين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تقدّم من النصوص المتضمّنة أنّ الختان من السُّنة أو من السنة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السكوني،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 الرّجل اختتن ولو بلغ ثمانين سنة</w:t>
      </w:r>
      <w:r>
        <w:rPr>
          <w:rFonts w:eastAsia="Amiri" w:cs="Amiri" w:ascii="Amiri" w:hAnsi="Amiri"/>
          <w:color w:val="111111"/>
          <w:sz w:val="28"/>
          <w:szCs w:val="28"/>
          <w:rtl w:val="true"/>
          <w:lang w:bidi="ar-SA"/>
        </w:rPr>
        <w:t>»</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يعقوب بن جعفر، عن أبي إبراهيم عليه السلام، في حديثٍ 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من الرهبان أسلم على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اختتن</w:t>
      </w:r>
      <w:r>
        <w:rPr>
          <w:rFonts w:eastAsia="Amiri" w:cs="Amiri" w:ascii="Amiri" w:hAnsi="Amiri"/>
          <w:color w:val="111111"/>
          <w:sz w:val="28"/>
          <w:szCs w:val="28"/>
          <w:rtl w:val="true"/>
          <w:lang w:bidi="ar-SA"/>
        </w:rPr>
        <w:t>»</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قائل بالفصل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الغريب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الدليل على وجوبه عليه سوى الإجماع المُدّعى‌</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الخُنثى المشكل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يجب ختانه أم لا؟ وجهان</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الشهيد الثاني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وجوبه وتوقّف صحّة صلاته عليه وجهان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وخَفضُ الجواري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الشكّ في ذكوريّته التي هي مناط الوجوب معتضداً بأصالة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توقّف حصول اليقين بصحّة صلاته عليه، وتناول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اختتنوا أولادكم يوم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الاُنثى منه خاصّة فيبقى الباقي</w:t>
      </w:r>
      <w:r>
        <w:rPr>
          <w:rFonts w:eastAsia="Amiri" w:cs="Amiri" w:ascii="Amiri" w:hAnsi="Amiri"/>
          <w:color w:val="111111"/>
          <w:sz w:val="28"/>
          <w:szCs w:val="28"/>
          <w:rtl w:val="true"/>
          <w:lang w:bidi="ar-SA"/>
        </w:rPr>
        <w:t>)</w:t>
      </w:r>
      <w:r>
        <w:rPr>
          <w:rStyle w:val="FootnoteAnchor"/>
          <w:rtl w:val="true"/>
        </w:rPr>
        <w:footnoteReference w:id="127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31/262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عليه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عنوان الوجوب الذكر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وإن اشتملت عليه، إلّاأنّ جملةً منها مطلقة ولا يحمل المطلق على المقيّد في المثبتين، فالخارج هو الاُنثى‌، 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الخُنثى حقيقة ثالثة، فما أفاده الشهيد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إمّا ذكرٌ أو اُنثى‌، فيمكن أن يوجّه كلامه بأنّها باستصحاب عدم الاُنوثيّة الأزلي تدخل في النصوص، ولا يعارضه أصالة عدم الذكوريّة، لعدم كونها موضوع الحكم، فما أفاده متينٌ لا إيراد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ذكره من توقّف صحّة صلاته عليه غير تامّ‌، لما ذكر في محلّه</w:t>
      </w:r>
      <w:r>
        <w:rPr>
          <w:rStyle w:val="FootnoteAnchor"/>
          <w:rtl w:val="true"/>
        </w:rPr>
        <w:footnoteReference w:id="1280"/>
      </w:r>
      <w:r>
        <w:rPr>
          <w:rFonts w:ascii="Amiri" w:hAnsi="Amiri" w:eastAsia="Amiri" w:cs="Amiri"/>
          <w:color w:val="111111"/>
          <w:sz w:val="28"/>
          <w:sz w:val="28"/>
          <w:szCs w:val="28"/>
          <w:rtl w:val="true"/>
          <w:lang w:bidi="ar-SA"/>
        </w:rPr>
        <w:t>من عدم توقّف صحّة الصلاة على الختان، حتّى في الذَّكر، فضلاً عن الخُنثى‌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الذَّكر</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الخِتان في الإناث، المعبّر عنه في كلام الأصحاب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خَفْضِ الجَواري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والنصوص المتقدّمة شاهدة به، وبعدم الوجوب لا عليهنّ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على أوليائهنّ‌، ووقته فيهن لسبع سنين، ففي خبر وهب، عن جعفر بن محمّد، عن أبيه، عن أمير المؤمنين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تخفض الجارية حتّى تبلغ سبع سنين</w:t>
      </w:r>
      <w:r>
        <w:rPr>
          <w:rFonts w:eastAsia="Amiri" w:cs="Amiri" w:ascii="Amiri" w:hAnsi="Amiri"/>
          <w:color w:val="111111"/>
          <w:sz w:val="28"/>
          <w:szCs w:val="28"/>
          <w:rtl w:val="true"/>
          <w:lang w:bidi="ar-SA"/>
        </w:rPr>
        <w:t>»</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وينبغي عدم الاستيصال فيه، لصحيح ابن مسلم، عن أبي عبد اللّه عليه السلام، عن رسول اللّه صلى الله عليه و آله قال لاُمّ حَبيب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أنتِ فَعلت فلا تنهكي ولا تستأصلي، واشمّي، فإنّه أشرق للوجه، وأحظى عند الزّوج</w:t>
      </w:r>
      <w:r>
        <w:rPr>
          <w:rFonts w:eastAsia="Amiri" w:cs="Amiri" w:ascii="Amiri" w:hAnsi="Amiri"/>
          <w:color w:val="111111"/>
          <w:sz w:val="28"/>
          <w:szCs w:val="28"/>
          <w:rtl w:val="true"/>
          <w:lang w:bidi="ar-SA"/>
        </w:rPr>
        <w:t>»</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266" w:name="pg11826_114158"/>
    </w:p>
    <w:p>
      <w:pPr>
        <w:pStyle w:val="BookText"/>
        <w:rPr/>
      </w:pPr>
      <w:bookmarkEnd w:id="266"/>
      <w:r>
        <w:rPr>
          <w:rFonts w:ascii="Amiri" w:hAnsi="Amiri" w:eastAsia="Amiri" w:cs="Amiri"/>
          <w:color w:val="111111"/>
          <w:sz w:val="28"/>
          <w:sz w:val="28"/>
          <w:szCs w:val="28"/>
          <w:rtl w:val="true"/>
          <w:lang w:bidi="ar-SA"/>
        </w:rPr>
        <w:t>ويستحبُّ له أن يعقّ عن الذَّكَر بذَكَرٍ، وعن الاُنثى باُنثى‌</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11086730_73709187"/>
      <w:bookmarkStart w:id="268" w:name="_Toc92"/>
      <w:bookmarkEnd w:id="267"/>
      <w:r>
        <w:rPr>
          <w:rtl w:val="true"/>
        </w:rPr>
        <w:t>عقيقة المولود</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بها في المقام الذَّبيحة التي تُذبح للمولود، فالمشهور بين الأصحاب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له أن يعقّ عن الذَكَر بذَكرٍ، وعن الاُنثى باُنثى‌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 الفرقة وأخبارهم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مارد،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العقيقة‌؟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أو بقرة أو بدنة، ثمّ يُسمّى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ذَكَراً عَقَّ عنه ذَكَراً، وإنْ كان اُنثى عَقَّ عنه باُنثى‌</w:t>
      </w:r>
      <w:r>
        <w:rPr>
          <w:rFonts w:eastAsia="Amiri" w:cs="Amiri" w:ascii="Amiri" w:hAnsi="Amiri"/>
          <w:color w:val="111111"/>
          <w:sz w:val="28"/>
          <w:szCs w:val="28"/>
          <w:rtl w:val="true"/>
          <w:lang w:bidi="ar-SA"/>
        </w:rPr>
        <w:t>»</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يونس، عن رجلٍ‌، عن أبي جعفر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السابع وقد ولد لأحدكم غلام أو جارية، فليعقّ عنه كَبْشاً عن الذَكر ذَكراً، وعن الاُنثى مثل ذلك عقّوا عنه</w:t>
      </w:r>
      <w:r>
        <w:rPr>
          <w:rFonts w:eastAsia="Amiri" w:cs="Amiri" w:ascii="Amiri" w:hAnsi="Amiri"/>
          <w:color w:val="111111"/>
          <w:sz w:val="28"/>
          <w:szCs w:val="28"/>
          <w:rtl w:val="true"/>
          <w:lang w:bidi="ar-SA"/>
        </w:rPr>
        <w:t>»</w:t>
      </w:r>
      <w:r>
        <w:rPr>
          <w:rStyle w:val="FootnoteAnchor"/>
          <w:rtl w:val="true"/>
        </w:rPr>
        <w:footnoteReference w:id="1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أكثر النصوص التسوية، فقد ورد في صحيح منصور بن حازم، عن الإمام الصادق عليه 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العقيقة في الغلام والجارية سَواء</w:t>
      </w:r>
      <w:r>
        <w:rPr>
          <w:rFonts w:eastAsia="Amiri" w:cs="Amiri" w:ascii="Amiri" w:hAnsi="Amiri"/>
          <w:color w:val="111111"/>
          <w:sz w:val="28"/>
          <w:szCs w:val="28"/>
          <w:rtl w:val="true"/>
          <w:lang w:bidi="ar-SA"/>
        </w:rPr>
        <w:t>»</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ونحوه غيره</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الجمع بين النصوص يقتضي حمل نصوص التسوية على إرادة ثبوت أصل الاستحباب، أو هو مع الخصوصيّات المعتبرة فيها سوى الاُنوثيّة والذكوريّة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الجمع بينها وبين النصوص الدالّة على أنّه يُجزي فيها كلّ شيء كخبر منهال</w:t>
      </w:r>
      <w:r>
        <w:rPr>
          <w:rStyle w:val="FootnoteAnchor"/>
          <w:rtl w:val="true"/>
        </w:rPr>
        <w:footnoteReference w:id="1288"/>
      </w:r>
      <w:r>
        <w:rPr>
          <w:rFonts w:ascii="Amiri" w:hAnsi="Amiri" w:eastAsia="Amiri" w:cs="Amiri"/>
          <w:color w:val="111111"/>
          <w:sz w:val="28"/>
          <w:sz w:val="28"/>
          <w:szCs w:val="28"/>
          <w:rtl w:val="true"/>
          <w:lang w:bidi="ar-SA"/>
        </w:rPr>
        <w:t>وغيره</w:t>
      </w:r>
      <w:r>
        <w:rPr>
          <w:rStyle w:val="FootnoteAnchor"/>
          <w:rtl w:val="true"/>
        </w:rPr>
        <w:footnoteReference w:id="1289"/>
      </w:r>
      <w:r>
        <w:rPr>
          <w:rFonts w:ascii="Amiri" w:hAnsi="Amiri" w:eastAsia="Amiri" w:cs="Amiri"/>
          <w:color w:val="111111"/>
          <w:sz w:val="28"/>
          <w:sz w:val="28"/>
          <w:szCs w:val="28"/>
          <w:rtl w:val="true"/>
          <w:lang w:bidi="ar-SA"/>
        </w:rPr>
        <w:t>يقتضي حملها على إرادة الأفضليّة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خلاف في رجحانها في الجملة، إنّما الكلام في 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تكون واجبة، كما عن الإسكافي</w:t>
      </w:r>
      <w:r>
        <w:rPr>
          <w:rStyle w:val="FootnoteAnchor"/>
          <w:rtl w:val="true"/>
        </w:rPr>
        <w:footnoteReference w:id="1290"/>
      </w:r>
      <w:r>
        <w:rPr>
          <w:rFonts w:ascii="Amiri" w:hAnsi="Amiri" w:eastAsia="Amiri" w:cs="Amiri"/>
          <w:color w:val="111111"/>
          <w:sz w:val="28"/>
          <w:sz w:val="28"/>
          <w:szCs w:val="28"/>
          <w:rtl w:val="true"/>
          <w:lang w:bidi="ar-SA"/>
        </w:rPr>
        <w:t>، والسيّد المرتضى</w:t>
      </w:r>
      <w:r>
        <w:rPr>
          <w:rStyle w:val="FootnoteAnchor"/>
          <w:rtl w:val="true"/>
        </w:rPr>
        <w:footnoteReference w:id="1291"/>
      </w:r>
      <w:r>
        <w:rPr>
          <w:rFonts w:ascii="Amiri" w:hAnsi="Amiri" w:eastAsia="Amiri" w:cs="Amiri"/>
          <w:color w:val="111111"/>
          <w:sz w:val="28"/>
          <w:sz w:val="28"/>
          <w:szCs w:val="28"/>
          <w:rtl w:val="true"/>
          <w:lang w:bidi="ar-SA"/>
        </w:rPr>
        <w:t>، بل عن الثاني دعوى الإجماع عليه، ومالَ إليه المحدِّث الكاشاني</w:t>
      </w:r>
      <w:r>
        <w:rPr>
          <w:rStyle w:val="FootnoteAnchor"/>
          <w:rtl w:val="true"/>
        </w:rPr>
        <w:footnoteReference w:id="129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هي مستحبّة، كما هو المشهور</w:t>
      </w:r>
      <w:r>
        <w:rPr>
          <w:rStyle w:val="FootnoteAnchor"/>
          <w:rtl w:val="true"/>
        </w:rPr>
        <w:footnoteReference w:id="1293"/>
      </w:r>
      <w:r>
        <w:rPr>
          <w:rFonts w:ascii="Amiri" w:hAnsi="Amiri" w:eastAsia="Amiri" w:cs="Amiri"/>
          <w:color w:val="111111"/>
          <w:sz w:val="28"/>
          <w:sz w:val="28"/>
          <w:szCs w:val="28"/>
          <w:rtl w:val="true"/>
          <w:lang w:bidi="ar-SA"/>
        </w:rPr>
        <w:t xml:space="preserve">بين الأصحاب،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294"/>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بطوائف من النصوص</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w:t>
      </w:r>
      <w:r>
        <w:rPr>
          <w:rStyle w:val="FootnoteAnchor"/>
          <w:rtl w:val="true"/>
        </w:rPr>
        <w:footnoteReference w:id="1295"/>
      </w:r>
      <w:r>
        <w:rPr>
          <w:rFonts w:ascii="Amiri" w:hAnsi="Amiri" w:eastAsia="Amiri" w:cs="Amiri"/>
          <w:color w:val="111111"/>
          <w:sz w:val="28"/>
          <w:sz w:val="28"/>
          <w:szCs w:val="28"/>
          <w:rtl w:val="true"/>
          <w:lang w:bidi="ar-SA"/>
        </w:rPr>
        <w:t>الآمرة بها وهي كثيرة تقدّم</w:t>
      </w:r>
      <w:r>
        <w:rPr>
          <w:rStyle w:val="FootnoteAnchor"/>
          <w:rtl w:val="true"/>
        </w:rPr>
        <w:footnoteReference w:id="1296"/>
      </w:r>
      <w:r>
        <w:rPr>
          <w:rFonts w:ascii="Amiri" w:hAnsi="Amiri" w:eastAsia="Amiri" w:cs="Amiri"/>
          <w:color w:val="111111"/>
          <w:sz w:val="28"/>
          <w:sz w:val="28"/>
          <w:szCs w:val="28"/>
          <w:rtl w:val="true"/>
          <w:lang w:bidi="ar-SA"/>
        </w:rPr>
        <w:t>جملة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المتضمّنة أنّها واجبة، كصحيح أبي بصير</w:t>
      </w:r>
      <w:r>
        <w:rPr>
          <w:rStyle w:val="FootnoteAnchor"/>
          <w:rtl w:val="true"/>
        </w:rPr>
        <w:footnoteReference w:id="129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الولادة والنفاس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27445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27443</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 </w:t>
      </w:r>
      <w:r>
        <w:rPr>
          <w:rFonts w:eastAsia="Amiri" w:cs="Amiri" w:ascii="Amiri" w:hAnsi="Amiri"/>
          <w:color w:val="111111"/>
          <w:sz w:val="28"/>
          <w:szCs w:val="28"/>
          <w:lang w:bidi="ar-SA"/>
        </w:rPr>
        <w:t>27447</w:t>
      </w:r>
      <w:r>
        <w:rPr>
          <w:rFonts w:ascii="Amiri" w:hAnsi="Amiri" w:eastAsia="Amiri" w:cs="Amiri"/>
          <w:color w:val="111111"/>
          <w:sz w:val="28"/>
          <w:sz w:val="28"/>
          <w:szCs w:val="28"/>
          <w:rtl w:val="true"/>
          <w:lang w:bidi="ar-SA"/>
        </w:rPr>
        <w:t xml:space="preserve">، وأيضاً 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الولادة والنفاس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العقيقة ووجوبها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 </w:t>
      </w:r>
      <w:r>
        <w:rPr>
          <w:rFonts w:eastAsia="Amiri" w:cs="Amiri" w:ascii="Amiri" w:hAnsi="Amiri"/>
          <w:color w:val="111111"/>
          <w:sz w:val="28"/>
          <w:szCs w:val="28"/>
          <w:lang w:bidi="ar-SA"/>
        </w:rPr>
        <w:t>27441</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21/412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الأولاد، ح </w:t>
      </w:r>
      <w:r>
        <w:rPr>
          <w:rFonts w:eastAsia="Amiri" w:cs="Amiri" w:ascii="Amiri" w:hAnsi="Amiri"/>
          <w:color w:val="111111"/>
          <w:sz w:val="28"/>
          <w:szCs w:val="28"/>
          <w:lang w:bidi="ar-SA"/>
        </w:rPr>
        <w:t>27444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وموثّقه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وخبر عليّ بن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وخبر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المتضمّنة أنّ المرء مرتهنٌ بعقيقته، كموثّق الساباطي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w:t>
      </w:r>
      <w:r>
        <w:rPr>
          <w:rStyle w:val="FootnoteAnchor"/>
          <w:rtl w:val="true"/>
        </w:rPr>
        <w:footnoteReference w:id="1298"/>
      </w:r>
      <w:r>
        <w:rPr>
          <w:rFonts w:ascii="Amiri" w:hAnsi="Amiri" w:eastAsia="Amiri" w:cs="Amiri"/>
          <w:color w:val="111111"/>
          <w:sz w:val="28"/>
          <w:sz w:val="28"/>
          <w:szCs w:val="28"/>
          <w:rtl w:val="true"/>
          <w:lang w:bidi="ar-SA"/>
        </w:rPr>
        <w:t>، بتقريب أنّها تدلّ على أنّ العقيقة حقّ واجبٌ وفي عنق المولود، وهو مقيّدٌ به، لا ينفكّ عنه إلّابالأداء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خبر عمر بن يزيد،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امريء مرتهنٌ يوم القيامة بعقيقته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على الاستدلال بهافي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29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300"/>
      </w:r>
      <w:r>
        <w:rPr>
          <w:rFonts w:ascii="Amiri" w:hAnsi="Amiri" w:eastAsia="Amiri" w:cs="Amiri"/>
          <w:color w:val="111111"/>
          <w:sz w:val="28"/>
          <w:sz w:val="28"/>
          <w:szCs w:val="28"/>
          <w:rtl w:val="true"/>
          <w:lang w:bidi="ar-SA"/>
        </w:rPr>
        <w:t>وغيرهما</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العقيقة في سياق الاُمور المتّفق على استحبابها في الأخبار</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 العقيقة في خبر عمر بن يزيد أوجب من الاُضحية التي هي مستحبّة اتّفاقاً</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جملة من النصوص تدلّ على إجزاء الاُضحية عنها إذا لم يعقّ عنه، إذ لو كانت واجبة لما كان يعقل إجزاء الاُضحية المستحبّة عنها، إذ لا نظير له في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بالتساهل في أمرها وأنّه يُجزي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الوجوب في الأخبار من الألفاظ المتشابهة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ذكر شيء في سياق جملةٍ من الاُمور التي تدلّ دليل آخر على استحبابها، لايوجبُ حَمل الأمر على الاستحباب، بناء على ما هو الحقّ من خروج الوجوب والاستحباب عن حريم المستعمل فيه، وأنّ الوجوب ينتزع من عدم الترخيص في ترك المأمور به، والاستحبابُ من الترخيص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وجعلها أوجب من الاُضحية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أشدّ ثبوتاً من الأُضحية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يتلائم مع كونها مستحبّة أكيدة أو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وإجزاء الأُضحية المستحبّة لايستلزم استحبابها، إذ كم لإجزاء المستحبّ عن الواجب من نظيرٍ في الفقه كإجزاء الغُسل المستحبّ عن الوضوء الواجب، وإجزاء 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باستحبابها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صلاة الظهر، وإجزاء غُسل الجمعة وغيره من الأغسال المستحبّة عن الأغسال الواجبة، إلى غير ذلك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والتساهل في الخصوصيّات المعتبرة فيها غير التساهل في أصل العقيقة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الوجوب من الألفاظ المُشتبهة في الأخبار ممنوع أوّلاً، بل ظاهر في الوجوب المصطلح</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وعدم قرينيّته لحمل سائر الأخبار على الاستحباب ثانياً، بل هي تبيّن إجمال هذه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أنْ يستدلّ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المستفاد من النصوص</w:t>
      </w:r>
      <w:r>
        <w:rPr>
          <w:rStyle w:val="FootnoteAnchor"/>
          <w:rtl w:val="true"/>
        </w:rPr>
        <w:footnoteReference w:id="1303"/>
      </w:r>
      <w:r>
        <w:rPr>
          <w:rFonts w:ascii="Amiri" w:hAnsi="Amiri" w:eastAsia="Amiri" w:cs="Amiri"/>
          <w:color w:val="111111"/>
          <w:sz w:val="28"/>
          <w:sz w:val="28"/>
          <w:szCs w:val="28"/>
          <w:rtl w:val="true"/>
          <w:lang w:bidi="ar-SA"/>
        </w:rPr>
        <w:t>الدالّة على إجزاء الاُضحية عن العقيقة إذا لم يعقّ عنه، وما دلّ‌</w:t>
      </w:r>
      <w:r>
        <w:rPr>
          <w:rStyle w:val="FootnoteAnchor"/>
          <w:rtl w:val="true"/>
        </w:rPr>
        <w:footnoteReference w:id="1304"/>
      </w:r>
      <w:r>
        <w:rPr>
          <w:rFonts w:ascii="Amiri" w:hAnsi="Amiri" w:eastAsia="Amiri" w:cs="Amiri"/>
          <w:color w:val="111111"/>
          <w:sz w:val="28"/>
          <w:sz w:val="28"/>
          <w:szCs w:val="28"/>
          <w:rtl w:val="true"/>
          <w:lang w:bidi="ar-SA"/>
        </w:rPr>
        <w:t>على أنّه يعقّ الإنسان عن نفسه إذا لم يعقّ عنه أبوه، هو بقاء الأمر بالعقيقة، والتكليف المتعلّق بها أيّاماً كان إلى ما بعد اليوم السابع من الولادة، فإذا انضمّ إلى ذلك ما دلّ على أنّه لا عقيقة بعد يوم السابع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 الذي رواه ذُريح المحاربي،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العقيقة‌؟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جازت سبعة أيّام فلا عقيقة له</w:t>
      </w:r>
      <w:r>
        <w:rPr>
          <w:rFonts w:eastAsia="Amiri" w:cs="Amiri" w:ascii="Amiri" w:hAnsi="Amiri"/>
          <w:color w:val="111111"/>
          <w:sz w:val="28"/>
          <w:szCs w:val="28"/>
          <w:rtl w:val="true"/>
          <w:lang w:bidi="ar-SA"/>
        </w:rPr>
        <w:t>»</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عليّ بن جعفر، عن أخيه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الحَلق والعقيقة والاسم في اليوم السابع</w:t>
      </w:r>
      <w:r>
        <w:rPr>
          <w:rFonts w:eastAsia="Amiri" w:cs="Amiri" w:ascii="Amiri" w:hAnsi="Amiri"/>
          <w:color w:val="111111"/>
          <w:sz w:val="28"/>
          <w:szCs w:val="28"/>
          <w:rtl w:val="true"/>
          <w:lang w:bidi="ar-SA"/>
        </w:rPr>
        <w:t>»</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يستفاد استحباب العقيقة، إذ لو كانت واجبة لما كان لنفيه وجهٌ‌، ولو كان الواجب خصوص يوم السابع، فبمضيّه يسقط ذلك الأمر، فلا معنى لإجزاء الاُضحية عنه، لأنّ الإجزاء كلمة تُستعمل فيما إذا كان الأمر باقياً، ومع سقوطه بالعصيان، وكون الباقي أمراً آخر غير ذلك الأمر لا معنى للإجزاء</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يدلّ عليه نصوص الإجزاء، هو إجزاء الاُضحية عن العقيقة، ولا تدلّ على إجزائها عن العقيقة الواجبة، فلعلّها مُجزية عن العقيقة المستحبّة وهي ما بعد يوم السابع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وهي بصفات الأُضحيّة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أجزا عنه عقيقة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موثّق سماعة</w:t>
      </w:r>
      <w:r>
        <w:rPr>
          <w:rStyle w:val="FootnoteAnchor"/>
          <w:rtl w:val="true"/>
        </w:rPr>
        <w:footnoteReference w:id="1307"/>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أجزئه ذلك عن عقيقته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Style w:val="FootnoteAnchor"/>
          <w:rtl w:val="true"/>
        </w:rPr>
        <w:footnoteReference w:id="1308"/>
      </w:r>
      <w:r>
        <w:rPr>
          <w:rFonts w:ascii="Amiri" w:hAnsi="Amiri" w:eastAsia="Amiri" w:cs="Amiri"/>
          <w:color w:val="111111"/>
          <w:sz w:val="28"/>
          <w:sz w:val="28"/>
          <w:szCs w:val="28"/>
          <w:rtl w:val="true"/>
          <w:lang w:bidi="ar-SA"/>
        </w:rPr>
        <w:t>، أنّ ذلك يُجزي عن العقيقة التي أمر بها في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الاستحباب، ويؤيّده تسالم الأصحاب عليه إلّانادراً، ولعلّه يؤيّده بعض ما تقدّم، فلا إشكال في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القول بالوجوب لا إشكال في اختصاصه بالمُوسر، وأمّا المُعْسِر فلايجبُ عليه قطعاً؛ لموثّق الساباطي،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العقيقة لازمة لمن كان غنيّاً، ومن كان فقيراً إذا أيسر فعل، فإنْ لم يقدر على ذلك فليس عليه شيء</w:t>
      </w:r>
      <w:r>
        <w:rPr>
          <w:rFonts w:eastAsia="Amiri" w:cs="Amiri" w:ascii="Amiri" w:hAnsi="Amiri"/>
          <w:color w:val="111111"/>
          <w:sz w:val="28"/>
          <w:szCs w:val="28"/>
          <w:rtl w:val="true"/>
          <w:lang w:bidi="ar-SA"/>
        </w:rPr>
        <w:t>»</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خبره الآخر</w:t>
      </w:r>
      <w:r>
        <w:rPr>
          <w:rStyle w:val="FootnoteAnchor"/>
          <w:rtl w:val="true"/>
        </w:rPr>
        <w:footnoteReference w:id="1310"/>
      </w:r>
      <w:r>
        <w:rPr>
          <w:rFonts w:ascii="IRNazanin" w:hAnsi="IRNazanin" w:eastAsia="IRNazanin"/>
          <w:color w:val="111111"/>
          <w:sz w:val="28"/>
          <w:sz w:val="28"/>
          <w:szCs w:val="28"/>
          <w:rtl w:val="true"/>
          <w:lang w:bidi="fa-IR"/>
        </w:rPr>
        <w:t>، وخبر إسحاق</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بصفات الاُضحية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كونها سليمة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يأكل الأبوان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العيوب، سمينة، لموثّق عمّار، عن أبي عبد اللّه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ويُذبح عنه كبشٌ‌، وإنْ لم يوجد كبشٌ أجزأ عنه ما يجزي في الاُضحية، وإلّا فحمل أعظم ما يكون من حملان السنة، وتُعطى القابلة ربعها، وإنْ لم تكن قابلة فالأمَه تُعطيها من شاءت، وتُطعم منه عشرة من المسلمين، فإنْ زادوا فهو أفضل ويأكل منه</w:t>
      </w:r>
      <w:r>
        <w:rPr>
          <w:rFonts w:eastAsia="Amiri" w:cs="Amiri" w:ascii="Amiri" w:hAnsi="Amiri"/>
          <w:color w:val="111111"/>
          <w:sz w:val="28"/>
          <w:szCs w:val="28"/>
          <w:rtl w:val="true"/>
          <w:lang w:bidi="ar-SA"/>
        </w:rPr>
        <w:t>»</w:t>
      </w:r>
      <w:r>
        <w:rPr>
          <w:rStyle w:val="FootnoteAnchor"/>
          <w:rtl w:val="true"/>
        </w:rPr>
        <w:footnoteReference w:id="131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العقيقة ليست بمنزلة الاُضحية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الأولاد، حديث </w:t>
      </w:r>
      <w:r>
        <w:rPr>
          <w:rFonts w:eastAsia="Amiri" w:cs="Amiri" w:ascii="Amiri" w:hAnsi="Amiri"/>
          <w:color w:val="111111"/>
          <w:sz w:val="28"/>
          <w:szCs w:val="28"/>
          <w:lang w:bidi="ar-SA"/>
        </w:rPr>
        <w:t>27489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27490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تقدّمت النصوص الدالّة على إجزاء الاُضحية عنها، ولا ينافي ذلك ما ورد في خبر منهال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هي شاة لحم ليست بمنزلة الاُضحية يجزي منها كل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خبر المرازم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العقيقة ليست بمنزلة الهَدْي خيرها أسمنها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الجمع بين النصوص يقتضي البناء على استحباب كونها واجدة لصفات الاُضحية، غاية الأمر يجزي غيرها، وأنّه لا يكون متأكّداً تأكّده في الاُضحية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فالمتحصّل من النصوص أنّ الأولى أنْ تكون كبشاً، وإلّا فالواجد لصفات الاُضحية، وإلّا فحملٌ أعظم ما يكون من حملان السُّنة، والمُجزي كلّ ما يصدق عليه أنّه شاة وبقرة أو بدنة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يأكل الأبوان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استحباباً، أي يكره أكلهما، بل حُكي</w:t>
      </w:r>
      <w:r>
        <w:rPr>
          <w:rStyle w:val="FootnoteAnchor"/>
          <w:rtl w:val="true"/>
        </w:rPr>
        <w:footnoteReference w:id="1313"/>
      </w:r>
      <w:r>
        <w:rPr>
          <w:rFonts w:ascii="Amiri" w:hAnsi="Amiri" w:eastAsia="Amiri" w:cs="Amiri"/>
          <w:color w:val="111111"/>
          <w:sz w:val="28"/>
          <w:sz w:val="28"/>
          <w:szCs w:val="28"/>
          <w:rtl w:val="true"/>
          <w:lang w:bidi="ar-SA"/>
        </w:rPr>
        <w:t>قولٌ بعدم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الجواز، والنصوص فيه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النهي عن أكلهما، بل وغيرهم من الأهل والعيال كخبر أبي خديجة،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يأكل هو ولا أحدٌ من عياله من العقيقة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وللقابلة ثلث العقيقة، وإنْ كانت القابلة اُمّ الرّجل أو في عياله فليس لها منها شيء، وتجعل أعضاء ثمّ يطبخها ويقسّمها، ولا يعطيها إلّاأهل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من العقيقة كلّ أحدٍ إلّاالاُمّ‌</w:t>
      </w:r>
      <w:r>
        <w:rPr>
          <w:rFonts w:eastAsia="Amiri" w:cs="Amiri" w:ascii="Amiri" w:hAnsi="Amiri"/>
          <w:color w:val="111111"/>
          <w:sz w:val="28"/>
          <w:szCs w:val="28"/>
          <w:rtl w:val="true"/>
          <w:lang w:bidi="ar-SA"/>
        </w:rPr>
        <w:t>»</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ورد في ذيل الخبر يوجبُ حَمل الصَّدر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النهي عن أكل الاُمّ خاصّة، كحسن الكاهلي،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العقيقة‌؟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تُطعم الاُمّ منه شيئاً</w:t>
      </w:r>
      <w:r>
        <w:rPr>
          <w:rFonts w:eastAsia="Amiri" w:cs="Amiri" w:ascii="Amiri" w:hAnsi="Amiri"/>
          <w:color w:val="111111"/>
          <w:sz w:val="28"/>
          <w:szCs w:val="28"/>
          <w:rtl w:val="true"/>
          <w:lang w:bidi="ar-SA"/>
        </w:rPr>
        <w:t>»</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مرسل ابن مسكان</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أكل الأب منها، كخبر أبي بصير، عنه عليه السلام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ولد لكَ غلامٌ أو جارية، فعقّ عنه يوم السابع شاةً أو جزوراً، وكُلْ منها وأطعم</w:t>
      </w:r>
      <w:r>
        <w:rPr>
          <w:rFonts w:eastAsia="Amiri" w:cs="Amiri" w:ascii="Amiri" w:hAnsi="Amiri"/>
          <w:color w:val="111111"/>
          <w:sz w:val="28"/>
          <w:szCs w:val="28"/>
          <w:rtl w:val="true"/>
          <w:lang w:bidi="ar-SA"/>
        </w:rPr>
        <w:t>»</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يُكسرُ شيءٌ من عظامها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ونحوه خبره الآخر</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جواز أكل العيال منها جميعاً، كخبر يحيى بن أبي العلاء،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سَمّى رسول اللّه صلى الله عليه و آله حَسَناً وحُسيناً يوم سابعهما، وعَقّ عنهما شاة شاة، وبعثوا برِجْل شاةٍ إلى القابلة، ونظروا ما غيره فأكلوا منه، وأهدوا إلى الجيران، وحلقت فاطمة رؤوسهما وتصدّقت بوزن شعرهما فِضّة</w:t>
      </w:r>
      <w:r>
        <w:rPr>
          <w:rFonts w:eastAsia="Amiri" w:cs="Amiri" w:ascii="Amiri" w:hAnsi="Amiri"/>
          <w:color w:val="111111"/>
          <w:sz w:val="28"/>
          <w:szCs w:val="28"/>
          <w:rtl w:val="true"/>
          <w:lang w:bidi="ar-SA"/>
        </w:rPr>
        <w:t>»</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 النصوص يقتضي البناء على كراهة أكل العيال، وشدّة كراهة أكل الأبوين، خصوصاً الاُمّ‌، فإنّ الكراهة في أكلها أشدّ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يُكسرُ شيءٌ من عظامها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للنهي عنه في جملةٍ من النصوص، كخبرالكاهلي،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العقيقة يومُ السابع، وتُعطى القابلة الرِّجْل مع الوَرَك ولا يُكسر العظم</w:t>
      </w:r>
      <w:r>
        <w:rPr>
          <w:rFonts w:eastAsia="Amiri" w:cs="Amiri" w:ascii="Amiri" w:hAnsi="Amiri"/>
          <w:color w:val="111111"/>
          <w:sz w:val="28"/>
          <w:szCs w:val="28"/>
          <w:rtl w:val="true"/>
          <w:lang w:bidi="ar-SA"/>
        </w:rPr>
        <w:t>»</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 المحمولة على الكراهة، للتصريح في موثّق الساباطي بجواز الكسر،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عن العقيقة إذا ذُبحت يُكسر عظمها؟</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يكسر عظمها، ويقطع لحمها، ويصنع بها بعد الذبح ما شئت</w:t>
      </w:r>
      <w:r>
        <w:rPr>
          <w:rFonts w:eastAsia="Amiri" w:cs="Amiri" w:ascii="Amiri" w:hAnsi="Amiri"/>
          <w:color w:val="111111"/>
          <w:sz w:val="28"/>
          <w:szCs w:val="28"/>
          <w:rtl w:val="true"/>
          <w:lang w:bidi="ar-SA"/>
        </w:rPr>
        <w:t>»</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ما اشتهر بين العوام من استحباب لَفّ العظام بخِرقةٍ بيضاء ودفنها، فلم أقف ولا وَقَف غيري على ما يدلّ عليه من النصوص وفتاوى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النصوص مختلفة في تفريق مقدار من العقيقة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تُطبخ بماءٍ ومِلْح، ويُدعى عليها رَهطٌ من المسلمين ويأكلون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يُدعى عَشَرة من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كالخبر المتقدّم، تفريق اللّحم من غير طبخٍ‌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إشكال في استحباب أن يعطى جزءاً منها للقابلة، والروايات في ذلك مستفيضة، وقد تقدّمت، إلّاأنّها مختلفة في تعيين ما تُعطى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خبر أبي خديجة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العقيقة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موثّق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ابن أبي العلاء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آله برجل شاة إلى القابلة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مع الوَرَك</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لم تكن قابلة تُعطى الاُمّ تتصدّق بها من شاءت، كما في خبر عمّار</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269" w:name="pg11826_114168"/>
    </w:p>
    <w:p>
      <w:pPr>
        <w:pStyle w:val="BookText"/>
        <w:rPr/>
      </w:pPr>
      <w:bookmarkEnd w:id="269"/>
      <w:r>
        <w:rPr>
          <w:rFonts w:ascii="Amiri" w:hAnsi="Amiri" w:eastAsia="Amiri" w:cs="Amiri"/>
          <w:color w:val="111111"/>
          <w:sz w:val="28"/>
          <w:sz w:val="28"/>
          <w:szCs w:val="28"/>
          <w:rtl w:val="true"/>
          <w:lang w:bidi="ar-SA"/>
        </w:rPr>
        <w:t>وأفضلُ المراضع الاُمّ‌، وللحُرّة الأُجرة على الأب، ومع موته من مال الرضيع</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11086732_73709187"/>
      <w:bookmarkStart w:id="271" w:name="_Toc93"/>
      <w:bookmarkEnd w:id="270"/>
      <w:r>
        <w:rPr>
          <w:rtl w:val="true"/>
        </w:rPr>
        <w:t>الرِّضاع</w:t>
      </w:r>
      <w:bookmarkEnd w:id="271"/>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الرِّضاع،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المراضع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طلحة بن 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لبنٍ يرضع به الصَّبي أعظم عليه بركةً من لبن اُمّه</w:t>
      </w:r>
      <w:r>
        <w:rPr>
          <w:rFonts w:eastAsia="Amiri" w:cs="Amiri" w:ascii="Amiri" w:hAnsi="Amiri"/>
          <w:color w:val="111111"/>
          <w:sz w:val="28"/>
          <w:szCs w:val="28"/>
          <w:rtl w:val="true"/>
          <w:lang w:bidi="ar-SA"/>
        </w:rPr>
        <w:t>»</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w:t>
      </w:r>
      <w:r>
        <w:rPr>
          <w:rStyle w:val="FootnoteAnchor"/>
          <w:rtl w:val="true"/>
        </w:rPr>
        <w:footnoteReference w:id="1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الجملة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للحُرّة الأُجرة على الأب، ومع موته مِنْ مال الرضيع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القول في هذه المسألة يتحقّق بالبحث في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 على الاُمّ الرِّضاع، هل تستحقّ أُجرةً عليه من الأب أو من الولد إنْ كان له مالٌ أم لا؟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الأكثرُ</w:t>
      </w:r>
      <w:r>
        <w:rPr>
          <w:rStyle w:val="FootnoteAnchor"/>
          <w:rtl w:val="true"/>
        </w:rPr>
        <w:footnoteReference w:id="1325"/>
      </w:r>
      <w:r>
        <w:rPr>
          <w:rFonts w:ascii="Amiri" w:hAnsi="Amiri" w:eastAsia="Amiri" w:cs="Amiri"/>
          <w:color w:val="111111"/>
          <w:sz w:val="28"/>
          <w:sz w:val="28"/>
          <w:szCs w:val="28"/>
          <w:rtl w:val="true"/>
          <w:lang w:bidi="ar-SA"/>
        </w:rPr>
        <w:t>إلى الأوّل</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والمقداد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w:t>
      </w:r>
      <w:r>
        <w:rPr>
          <w:rFonts w:eastAsia="Amiri" w:cs="Amiri" w:ascii="Amiri" w:hAnsi="Amiri"/>
          <w:color w:val="111111"/>
          <w:sz w:val="28"/>
          <w:szCs w:val="28"/>
          <w:rtl w:val="true"/>
          <w:lang w:bidi="ar-SA"/>
        </w:rPr>
        <w:t>»</w:t>
      </w:r>
      <w:r>
        <w:rPr>
          <w:rStyle w:val="FootnoteAnchor"/>
          <w:rtl w:val="true"/>
        </w:rPr>
        <w:footnoteReference w:id="1326"/>
      </w:r>
      <w:r>
        <w:rPr>
          <w:rFonts w:ascii="Amiri" w:hAnsi="Amiri" w:eastAsia="Amiri" w:cs="Amiri"/>
          <w:color w:val="111111"/>
          <w:sz w:val="28"/>
          <w:sz w:val="28"/>
          <w:szCs w:val="28"/>
          <w:rtl w:val="true"/>
          <w:lang w:bidi="ar-SA"/>
        </w:rPr>
        <w:t>قَطَع بالثاني على ما حُكي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واجبٌ‌، ولا يجوز أخذ الأُجرة على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جواز أخذ الأُجرة على الواجب، كما حقّقناه في الأجزاء السابقة من هذا الشرح</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للأوّل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أنّها مالكة اللّبن فلها أن تأخذ اُجرته إمّا من الأب لوجوب نفقة الصَّبي عليه، أو من الابن إنْ كان له 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أَرْضَعْنَ لَكُمْ فَآتُوهُنَّ أُجُورَهُنَّ‌</w:t>
      </w:r>
      <w:r>
        <w:rPr>
          <w:rFonts w:eastAsia="Amiri" w:cs="Amiri" w:ascii="Amiri" w:hAnsi="Amiri"/>
          <w:color w:val="111111"/>
          <w:sz w:val="28"/>
          <w:szCs w:val="28"/>
          <w:rtl w:val="true"/>
          <w:lang w:bidi="ar-SA"/>
        </w:rPr>
        <w:t xml:space="preserve">) </w:t>
      </w:r>
      <w:r>
        <w:rPr>
          <w:rStyle w:val="FootnoteAnchor"/>
          <w:rtl w:val="true"/>
        </w:rPr>
        <w:footnoteReference w:id="1328"/>
      </w:r>
      <w:r>
        <w:rPr>
          <w:rFonts w:ascii="Amiri" w:hAnsi="Amiri" w:eastAsia="Amiri" w:cs="Amiri"/>
          <w:color w:val="111111"/>
          <w:sz w:val="28"/>
          <w:sz w:val="28"/>
          <w:szCs w:val="28"/>
          <w:rtl w:val="true"/>
          <w:lang w:bidi="ar-SA"/>
        </w:rPr>
        <w:t>، واختصاصها بالمطلّقة لا يضرّ بما هو مورد الاستدلال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مات وترك امرأة ومعها منه ولد، فألقته على خادمٍ لها فأرضعته، ثمّ جاءت تطلب رضاع الغلام من الوصي‌؟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أجرُ مثلها، وليس للوصيّ أن يخرجه من حِجْرها حتّى يدرك ويدفع إليه ماله</w:t>
      </w:r>
      <w:r>
        <w:rPr>
          <w:rFonts w:eastAsia="Amiri" w:cs="Amiri" w:ascii="Amiri" w:hAnsi="Amiri"/>
          <w:color w:val="111111"/>
          <w:sz w:val="28"/>
          <w:szCs w:val="28"/>
          <w:rtl w:val="true"/>
          <w:lang w:bidi="ar-SA"/>
        </w:rPr>
        <w:t>»</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أبي عُمير، عن بعض أصحابنا، عن ابن يعفور،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رجلٍ توفّي وترك صبيّاً، فاسترضع له‌؟</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رضاع الصَّبي ممّا يرث من أبيه واُمّه</w:t>
      </w:r>
      <w:r>
        <w:rPr>
          <w:rFonts w:eastAsia="Amiri" w:cs="Amiri" w:ascii="Amiri" w:hAnsi="Amiri"/>
          <w:color w:val="111111"/>
          <w:sz w:val="28"/>
          <w:szCs w:val="28"/>
          <w:rtl w:val="true"/>
          <w:lang w:bidi="ar-SA"/>
        </w:rPr>
        <w:t>»</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72" w:name="pg11826_114170"/>
    </w:p>
    <w:p>
      <w:pPr>
        <w:pStyle w:val="BookText"/>
        <w:rPr/>
      </w:pPr>
      <w:bookmarkEnd w:id="272"/>
      <w:r>
        <w:rPr>
          <w:rFonts w:ascii="Amiri" w:hAnsi="Amiri" w:eastAsia="Amiri" w:cs="Amiri"/>
          <w:color w:val="111111"/>
          <w:sz w:val="28"/>
          <w:sz w:val="28"/>
          <w:szCs w:val="28"/>
          <w:rtl w:val="true"/>
          <w:lang w:bidi="ar-SA"/>
        </w:rPr>
        <w:t>ونحوهما غيرهما</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لا إشكال في أنّ الأب إنْ كان موسراً فالأُجرة عليه، لأنّها من النفقة الواجبة، كما لا إشكال في أنّه مع عدم الأب تكون الأُجرة على الابن ومِنْ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فيما إذا كان الأب مُعسراً، أو كان الولد موسراً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إطلاق الفتاوي كون الأُجرة عليه، 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الآية المتقدّمة، وبقوله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اَلْمَوْلُودِ لَهُ رِزْقُهُنَّ‌</w:t>
      </w:r>
      <w:r>
        <w:rPr>
          <w:rFonts w:eastAsia="Amiri" w:cs="Amiri" w:ascii="Amiri" w:hAnsi="Amiri"/>
          <w:color w:val="111111"/>
          <w:sz w:val="28"/>
          <w:szCs w:val="28"/>
          <w:rtl w:val="true"/>
          <w:lang w:bidi="ar-SA"/>
        </w:rPr>
        <w:t xml:space="preserve">) </w:t>
      </w:r>
      <w:r>
        <w:rPr>
          <w:rStyle w:val="FootnoteAnchor"/>
          <w:rtl w:val="true"/>
        </w:rPr>
        <w:footnoteReference w:id="133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الآيتين إنّماهماعلى حال الإنفاق، والمعلوم عدم وجوبه على الأب في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في الصورتين أنّ الأُجرة من مال الابن</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11086734_73709187"/>
      <w:bookmarkStart w:id="274" w:name="_Toc94"/>
      <w:bookmarkEnd w:id="273"/>
      <w:r>
        <w:rPr>
          <w:rtl w:val="true"/>
        </w:rPr>
        <w:t>استئجار الأب للأم للرِّضاع</w:t>
      </w:r>
      <w:bookmarkEnd w:id="274"/>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جواز استئجار الأب للاُمّ للرّضاع، إذا كانت مطلّقة بائنة، إنّما الخلاف فيما لو كانت 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استئجارها له، وكذا مَنَع من استئجارها لخدمته أو خدمة غيره وإرضاع ولد غيره</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 أظهر، للعمومات والمطلقات الدالّة على جواز الإجارة</w:t>
      </w:r>
      <w:r>
        <w:rPr>
          <w:rFonts w:eastAsia="Amiri" w:cs="Amiri" w:ascii="Amiri" w:hAnsi="Amiri"/>
          <w:color w:val="111111"/>
          <w:sz w:val="28"/>
          <w:szCs w:val="28"/>
          <w:rtl w:val="true"/>
          <w:lang w:bidi="ar-SA"/>
        </w:rPr>
        <w:t xml:space="preserve">. </w:t>
      </w:r>
      <w:bookmarkStart w:id="275" w:name="pg11826_114171"/>
    </w:p>
    <w:p>
      <w:pPr>
        <w:pStyle w:val="BookText"/>
        <w:rPr/>
      </w:pPr>
      <w:bookmarkEnd w:id="275"/>
      <w:r>
        <w:rPr>
          <w:rFonts w:ascii="Amiri" w:hAnsi="Amiri" w:eastAsia="Amiri" w:cs="Amiri"/>
          <w:color w:val="111111"/>
          <w:sz w:val="28"/>
          <w:sz w:val="28"/>
          <w:szCs w:val="28"/>
          <w:rtl w:val="true"/>
          <w:lang w:bidi="ar-SA"/>
        </w:rPr>
        <w:t>ولا تُجبر على إرضاعه، وتُجبر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يعتبر في صحّة الإجارة القدرة على التسليم، وهي لاتقدر باعتبار ملك الزّوج للاستمتاع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استئجار الزّوج نفسه إيّاها إسقاطٌ لحقّه من الاستمتاع في الأوقات التي لا يمكن مع الإرضاع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القدرة على التسليم المعتبرة في صحّة الإجارة، هي القدرة التكوينيّة لا الشرعيّة، فغاية ما يلزم أنّها بإرضاع الولد إذا فوّتت حقّ الزّوج وأراد الزّوج الاستمتاع بها، ولم تُسلّم نفسها، تكون عاصية وآثمة، ولا وجه لبطلان الإجارة بعد كون اللّبن مملوكاً لها وتسلّمه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مالكٌ لمنفعة الاستمتاع خاصّة، ولا يكون مالكاً لغيره من منافعها، فلا مانع من الاستئجار لغيرها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 أخذ الأُجرة من الأب أو الابن على التفصيل المتقدّم في الفرع الأوّل، استأجرها الأب أو غيره لذلك أم لا، أرضعت هي بنفسها الولد أو بغيرها، لإطلاق الأدلّة، ولصحيح ابن سنان المتقدّم</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11086736_73709187"/>
      <w:bookmarkStart w:id="277" w:name="_Toc95"/>
      <w:bookmarkEnd w:id="276"/>
      <w:r>
        <w:rPr>
          <w:rtl w:val="true"/>
        </w:rPr>
        <w:t>لا تُجبر الأُمّ على الإرضاع</w:t>
      </w:r>
      <w:bookmarkEnd w:id="277"/>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w:t>
      </w:r>
      <w:r>
        <w:rPr>
          <w:rStyle w:val="FootnoteAnchor"/>
          <w:rtl w:val="true"/>
        </w:rPr>
        <w:footnoteReference w:id="1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 الحُرّة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إرضاعه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تُجبر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واستدلّ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بالآية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أَرْضَعْنَ لَكُمْ فَآتُوهُنَّ أُجُورَهُنَّ‌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تُضَارَّ والِدَةٌ بِوَلَدِها</w:t>
      </w:r>
      <w:r>
        <w:rPr>
          <w:rFonts w:eastAsia="Amiri" w:cs="Amiri" w:ascii="Amiri" w:hAnsi="Amiri"/>
          <w:color w:val="111111"/>
          <w:sz w:val="28"/>
          <w:szCs w:val="28"/>
          <w:rtl w:val="true"/>
          <w:lang w:bidi="ar-SA"/>
        </w:rPr>
        <w:t xml:space="preserve">) </w:t>
      </w:r>
      <w:r>
        <w:rPr>
          <w:rStyle w:val="FootnoteAnchor"/>
          <w:rtl w:val="true"/>
        </w:rPr>
        <w:footnoteReference w:id="1335"/>
      </w:r>
      <w:r>
        <w:rPr>
          <w:rFonts w:ascii="Amiri" w:hAnsi="Amiri" w:eastAsia="Amiri" w:cs="Amiri"/>
          <w:color w:val="111111"/>
          <w:sz w:val="28"/>
          <w:sz w:val="28"/>
          <w:szCs w:val="28"/>
          <w:rtl w:val="true"/>
          <w:lang w:bidi="ar-SA"/>
        </w:rPr>
        <w:t>الشاملة لإضرارها بالإجبار على إرضاعه، لو كان واجباً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تَعاسَرْتُمْ فَسَتُرْضِعُ لَهُ أُخْرى‌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لزوم الأُجرة في صورة الإرضاع، ولا تدلّ على عدم وجوبه إلّاعلى القول بعدم جواز أخذ الأُجرة على الواجب، وقد عرفت منعه، مع أنّها في المطلّقة البائنة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الوجوب فيها لا خلاف فيه</w:t>
      </w:r>
      <w:r>
        <w:rPr>
          <w:rFonts w:eastAsia="Amiri" w:cs="Amiri" w:ascii="Amiri" w:hAnsi="Amiri"/>
          <w:color w:val="111111"/>
          <w:sz w:val="28"/>
          <w:szCs w:val="28"/>
          <w:rtl w:val="true"/>
          <w:lang w:bidi="ar-SA"/>
        </w:rPr>
        <w:t>)</w:t>
      </w:r>
      <w:r>
        <w:rPr>
          <w:rStyle w:val="FootnoteAnchor"/>
          <w:rtl w:val="true"/>
        </w:rPr>
        <w:footnoteReference w:id="1336"/>
      </w:r>
      <w:r>
        <w:rPr>
          <w:rFonts w:ascii="Amiri" w:hAnsi="Amiri" w:eastAsia="Amiri" w:cs="Amiri"/>
          <w:color w:val="111111"/>
          <w:sz w:val="28"/>
          <w:sz w:val="28"/>
          <w:szCs w:val="28"/>
          <w:rtl w:val="true"/>
          <w:lang w:bidi="ar-SA"/>
        </w:rPr>
        <w:t>، فكأنّ مراده إمكان الفرق بين الزّوجة والمطلّقة، وإلّا فعدم الوجوب في الزّوجة أيضاً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على الاستدلال بها أنّ الإرضاع إنْ كان واجباً عليها، لايكون إجبارها به إضراراً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دلالة الثالثة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يستدلّ له بخبر سليمان بن داود المنقري،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عن الرِّضاع‌؟</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يُجبر المرأة على إرضاع الولد ويُجبر اُمّ الولد</w:t>
      </w:r>
      <w:r>
        <w:rPr>
          <w:rFonts w:eastAsia="Amiri" w:cs="Amiri" w:ascii="Amiri" w:hAnsi="Amiri"/>
          <w:color w:val="111111"/>
          <w:sz w:val="28"/>
          <w:szCs w:val="28"/>
          <w:rtl w:val="true"/>
          <w:lang w:bidi="ar-SA"/>
        </w:rPr>
        <w:t>»</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وضعفه</w:t>
      </w:r>
      <w:r>
        <w:rPr>
          <w:rStyle w:val="FootnoteAnchor"/>
          <w:rtl w:val="true"/>
        </w:rPr>
        <w:footnoteReference w:id="1338"/>
      </w:r>
      <w:r>
        <w:rPr>
          <w:rFonts w:ascii="Amiri" w:hAnsi="Amiri" w:eastAsia="Amiri" w:cs="Amiri"/>
          <w:color w:val="111111"/>
          <w:sz w:val="28"/>
          <w:sz w:val="28"/>
          <w:szCs w:val="28"/>
          <w:rtl w:val="true"/>
          <w:lang w:bidi="ar-SA"/>
        </w:rPr>
        <w:t>ينجبر بالعمل ويؤيّده الآيات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القول بدلالتها للتعبير في الأُولى‌،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أَرْضَعْنَ‌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واجباً لما حَسُن هذا التعبير، وبه يظهر وجه دلالة الثالثة، إذ لا يَحسُنُ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تَعاسَرْتُمْ‌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يعارض ما تقدّم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اَلْوالِداتُ يُرْضِعْنَ أَوْلادَهُنَّ حَوْلَيْنِ كامِلَيْنِ لِمَنْ أَرادَ أَنْ يُتِمَّ اَلرَّضاعَةَ‌</w:t>
      </w:r>
      <w:r>
        <w:rPr>
          <w:rFonts w:eastAsia="Amiri" w:cs="Amiri" w:ascii="Amiri" w:hAnsi="Amiri"/>
          <w:color w:val="111111"/>
          <w:sz w:val="28"/>
          <w:szCs w:val="28"/>
          <w:rtl w:val="true"/>
          <w:lang w:bidi="ar-SA"/>
        </w:rPr>
        <w:t xml:space="preserve">) </w:t>
      </w:r>
      <w:r>
        <w:rPr>
          <w:rStyle w:val="FootnoteAnchor"/>
          <w:rtl w:val="true"/>
        </w:rPr>
        <w:footnoteReference w:id="1339"/>
      </w:r>
      <w:r>
        <w:rPr>
          <w:rFonts w:ascii="Amiri" w:hAnsi="Amiri" w:eastAsia="Amiri" w:cs="Amiri"/>
          <w:color w:val="111111"/>
          <w:sz w:val="28"/>
          <w:sz w:val="28"/>
          <w:szCs w:val="28"/>
          <w:rtl w:val="true"/>
          <w:lang w:bidi="ar-SA"/>
        </w:rPr>
        <w:t>لأنّ الآية الكريمة في مقام بيان مدّة الرِّضاع لا أصل الوجوب، مع أنّه لو سُلّم كونها في مقام بيان ذلك، تُحمل على الاستحباب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استثني من عدم وجوب إرضاع الأُمّ في كلمات الفقهاء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لم يكن للولد مُرضعةٌ اُخرى‌، فإنّه واجبٌ عليها الإرضاع حينئذٍ، لا لمافي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340"/>
      </w:r>
      <w:r>
        <w:rPr>
          <w:rFonts w:ascii="Amiri" w:hAnsi="Amiri" w:eastAsia="Amiri" w:cs="Amiri"/>
          <w:color w:val="111111"/>
          <w:sz w:val="28"/>
          <w:sz w:val="28"/>
          <w:szCs w:val="28"/>
          <w:rtl w:val="true"/>
          <w:lang w:bidi="ar-SA"/>
        </w:rPr>
        <w:t>من وجوب إنفاقها عليه في هذه الصورة، فإنّه غير واجبٍ عليها مع يسار الأب، أو وجود المال للابن، ولذا يجوز لها أخذ الأُجرة في هذه الصورة، بل لوجوب حفظ النفس المحترمة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أنّه لابدّ من تقييد ذلك بما إذا لم يمكن حفظ المولود بإطعامه الأغذية الاُخر، وإلّا فلا يجبُ‌</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يظهر أنّه ليس استثناء من مسألتنا هذه، فإنّه يجبُ على غير الأُمّ أيضاً ذلك، إذا انحصر، فهذا غير مختصّ بها</w:t>
      </w:r>
      <w:r>
        <w:rPr>
          <w:rFonts w:eastAsia="Amiri" w:cs="Amiri" w:ascii="Amiri" w:hAnsi="Amiri"/>
          <w:color w:val="111111"/>
          <w:sz w:val="28"/>
          <w:szCs w:val="28"/>
          <w:rtl w:val="true"/>
          <w:lang w:bidi="ar-SA"/>
        </w:rPr>
        <w:t xml:space="preserve">.). </w:t>
      </w:r>
      <w:bookmarkStart w:id="278" w:name="pg11826_114174"/>
    </w:p>
    <w:p>
      <w:pPr>
        <w:pStyle w:val="BookText"/>
        <w:rPr/>
      </w:pPr>
      <w:bookmarkEnd w:id="278"/>
      <w:r>
        <w:rPr>
          <w:rFonts w:ascii="Amiri" w:hAnsi="Amiri" w:eastAsia="Amiri" w:cs="Amiri"/>
          <w:color w:val="111111"/>
          <w:sz w:val="28"/>
          <w:sz w:val="28"/>
          <w:szCs w:val="28"/>
          <w:rtl w:val="true"/>
          <w:lang w:bidi="ar-SA"/>
        </w:rPr>
        <w:t>وحَدّ الرِّضاع حولان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مرضعة اُخرى‌، ولكن لم يمكن استئجارها لإعسار الأب، وعدم تمكّنه منه، وعدم مال للولد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هذه الصورة كسابقتها من حيث ما استدلّوا به، والجواب عنه، والأظهر فيها عدم وجوب الإرضاع عليها، لأنّ غاية الأمر وجوب الإنفاق، ويمكن ذلك باستئجار مرضعةٍ اُخرى‌، أو بالتماسها، فلاوجوب عليها من حيث كونها أُمّاً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فهذه أيضاً لاتكون مستثناة من مسألتنا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اللَّباء وهو أوّل ما يُحلب بعد الولادة مطلقاً، أو إلى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جماعة منهم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341"/>
      </w: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1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إرضاعها اللّباء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الولد لا يعيشُ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بأنّه ممنوعٌ بالوجدان، قال 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أرادوا الغالب، أو أنّه لايقوى ولا يشدّ بنيته إلّابه</w:t>
      </w:r>
      <w:r>
        <w:rPr>
          <w:rFonts w:eastAsia="Amiri" w:cs="Amiri" w:ascii="Amiri" w:hAnsi="Amiri"/>
          <w:color w:val="111111"/>
          <w:sz w:val="28"/>
          <w:szCs w:val="28"/>
          <w:rtl w:val="true"/>
          <w:lang w:bidi="ar-SA"/>
        </w:rPr>
        <w:t>)</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الوجه الثاني لا وجه لوجوب الإرضاع حينئذٍ، والأوّل أيضاًممنوعٌ‌</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11086738_73709187"/>
      <w:bookmarkStart w:id="280" w:name="_Toc96"/>
      <w:bookmarkEnd w:id="279"/>
      <w:r>
        <w:rPr>
          <w:rtl w:val="true"/>
        </w:rPr>
        <w:t>نهاية الرِّضاع</w:t>
      </w:r>
      <w:bookmarkEnd w:id="280"/>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لاخلاف</w:t>
      </w:r>
      <w:r>
        <w:rPr>
          <w:rStyle w:val="FootnoteAnchor"/>
          <w:rtl w:val="true"/>
        </w:rPr>
        <w:footnoteReference w:id="13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أنّ‌الأصل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الرِّضاع حولان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للآية المتقدّمة،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فِصالُهُ فِي عامَيْنِ‌</w:t>
      </w:r>
      <w:r>
        <w:rPr>
          <w:rFonts w:eastAsia="Amiri" w:cs="Amiri" w:ascii="Amiri" w:hAnsi="Amiri"/>
          <w:color w:val="111111"/>
          <w:sz w:val="28"/>
          <w:szCs w:val="28"/>
          <w:rtl w:val="true"/>
          <w:lang w:bidi="ar-SA"/>
        </w:rPr>
        <w:t xml:space="preserve">) </w:t>
      </w:r>
      <w:r>
        <w:rPr>
          <w:rStyle w:val="FootnoteAnchor"/>
          <w:rtl w:val="true"/>
        </w:rPr>
        <w:footnoteReference w:id="1345"/>
      </w:r>
      <w:r>
        <w:rPr>
          <w:rFonts w:ascii="Amiri" w:hAnsi="Amiri" w:eastAsia="Amiri" w:cs="Amiri"/>
          <w:color w:val="111111"/>
          <w:sz w:val="28"/>
          <w:sz w:val="28"/>
          <w:szCs w:val="28"/>
          <w:rtl w:val="true"/>
          <w:lang w:bidi="ar-SA"/>
        </w:rPr>
        <w:t>، والنصوص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الاقتصار عليواحدٍ و عشرين شهراً بلاخلافٍ‌</w:t>
      </w:r>
      <w:r>
        <w:rPr>
          <w:rStyle w:val="FootnoteAnchor"/>
          <w:rtl w:val="true"/>
        </w:rPr>
        <w:footnoteReference w:id="1346"/>
      </w:r>
      <w:r>
        <w:rPr>
          <w:rFonts w:ascii="Amiri" w:hAnsi="Amiri" w:eastAsia="Amiri" w:cs="Amiri"/>
          <w:color w:val="111111"/>
          <w:sz w:val="28"/>
          <w:sz w:val="28"/>
          <w:szCs w:val="28"/>
          <w:rtl w:val="true"/>
          <w:lang w:bidi="ar-SA"/>
        </w:rPr>
        <w:t>، والنصوص شاهدة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الوهاب بن الصباح،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 في الرِّضاع أحد وعشرون شهراً، فما نقص عن أحد وعشرين شهراً فقد نَقَص المرضع، وإنْ أراد أن يتمّ الرِّضاعة فحولين كاملين</w:t>
      </w:r>
      <w:r>
        <w:rPr>
          <w:rFonts w:eastAsia="Amiri" w:cs="Amiri" w:ascii="Amiri" w:hAnsi="Amiri"/>
          <w:color w:val="111111"/>
          <w:sz w:val="28"/>
          <w:szCs w:val="28"/>
          <w:rtl w:val="true"/>
          <w:lang w:bidi="ar-SA"/>
        </w:rPr>
        <w:t>»</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الرِّضاع واحدٌ وعشرون شهراً، فما نقص فهو جورٌ على الصَّبي</w:t>
      </w:r>
      <w:r>
        <w:rPr>
          <w:rFonts w:eastAsia="Amiri" w:cs="Amiri" w:ascii="Amiri" w:hAnsi="Amiri"/>
          <w:color w:val="111111"/>
          <w:sz w:val="28"/>
          <w:szCs w:val="28"/>
          <w:rtl w:val="true"/>
          <w:lang w:bidi="ar-SA"/>
        </w:rPr>
        <w:t>»</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له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بالآية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حَمْلُهُ وَ فِصالُهُ ثَلاثُونَ شَهْراً</w:t>
      </w:r>
      <w:r>
        <w:rPr>
          <w:rFonts w:eastAsia="Amiri" w:cs="Amiri" w:ascii="Amiri" w:hAnsi="Amiri"/>
          <w:color w:val="111111"/>
          <w:sz w:val="28"/>
          <w:szCs w:val="28"/>
          <w:rtl w:val="true"/>
          <w:lang w:bidi="ar-SA"/>
        </w:rPr>
        <w:t xml:space="preserve">) </w:t>
      </w:r>
      <w:r>
        <w:rPr>
          <w:rStyle w:val="FootnoteAnchor"/>
          <w:rtl w:val="true"/>
        </w:rPr>
        <w:footnoteReference w:id="1350"/>
      </w:r>
      <w:r>
        <w:rPr>
          <w:rFonts w:ascii="Amiri" w:hAnsi="Amiri" w:eastAsia="Amiri" w:cs="Amiri"/>
          <w:color w:val="111111"/>
          <w:sz w:val="28"/>
          <w:sz w:val="28"/>
          <w:szCs w:val="28"/>
          <w:rtl w:val="true"/>
          <w:lang w:bidi="ar-SA"/>
        </w:rPr>
        <w:t>، بدعوى أنّ الغالب في الحمل تسعة أشهر</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ينافيه استدلال أمير المؤمنين عليه السلام به على ما في خبرٍ رواه العامّة والخاصّة على أنّ أقلّ الحمل ستّة أشهر</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وأقلّه أحد وعشرون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ينافيه خبر هشام الدالّ على أنّها نزلت في الحُسين عليه السلام، وكان حمله ستّة أشهر</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فالعمدة هي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نقصه عن ذلك لغير ضرورةٍ أم لا؟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ما قاله المصنّف في المتن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أقلّه أحد وعشرون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الثاني، وهو المشهور بين الأصحاب</w:t>
      </w:r>
      <w:r>
        <w:rPr>
          <w:rStyle w:val="FootnoteAnchor"/>
          <w:rtl w:val="true"/>
        </w:rPr>
        <w:footnoteReference w:id="1354"/>
      </w:r>
      <w:r>
        <w:rPr>
          <w:rFonts w:ascii="Amiri" w:hAnsi="Amiri" w:eastAsia="Amiri" w:cs="Amiri"/>
          <w:color w:val="111111"/>
          <w:sz w:val="28"/>
          <w:sz w:val="28"/>
          <w:szCs w:val="28"/>
          <w:rtl w:val="true"/>
          <w:lang w:bidi="ar-SA"/>
        </w:rPr>
        <w:t>، واستدلّ له بالنصوص المتقدّم جملة منها آنفاً، ولكنّها لا تدلّ على عدم جواز أنقص من أحد وعشرين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خبر عبد الوهاب المتضمّن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نَقَص المُرضع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فإنّ المرضع كانت هي الأُمّ أم غيرها لا يكون الإرضاع واجباً عليها، فنقصه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فلتوقّفه على حرمة كلّ ما هو جورٌ على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توقّف تغذية الصَّبي عليه، وجب على الأب الاسترضاع، ولا يجوز له أنقص، ولكن في أمثال هذا الزمان الذي يكون بدل اللّبن موجوداً، وربما يكون أنفع وأقوى للصبي، فلا دليل على عدم جواز عدم الاسترضاع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الجواز</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أَرادا فِصالاً عَنْ تَراضٍ مِنْهُما وَ تَشاوُرٍ فَلا جُناحَ عَلَيْهِما</w:t>
      </w:r>
      <w:r>
        <w:rPr>
          <w:rFonts w:eastAsia="Amiri" w:cs="Amiri" w:ascii="Amiri" w:hAnsi="Amiri"/>
          <w:color w:val="111111"/>
          <w:sz w:val="28"/>
          <w:szCs w:val="28"/>
          <w:rtl w:val="true"/>
          <w:lang w:bidi="ar-SA"/>
        </w:rPr>
        <w:t xml:space="preserve">)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للمرأة أن تأخذ في رضاع ولدها أكثر من حولين كاملين، وإنْ أرادا الفصال قبل ذلك عن تراضٍ منهما، فهو حَسنٌ‌، والفصال الفطام</w:t>
      </w:r>
      <w:r>
        <w:rPr>
          <w:rFonts w:eastAsia="Amiri" w:cs="Amiri" w:ascii="Amiri" w:hAnsi="Amiri"/>
          <w:color w:val="111111"/>
          <w:sz w:val="28"/>
          <w:szCs w:val="28"/>
          <w:rtl w:val="true"/>
          <w:lang w:bidi="ar-SA"/>
        </w:rPr>
        <w:t>»</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صحيحه الآخر</w:t>
      </w:r>
      <w:r>
        <w:rPr>
          <w:rStyle w:val="FootnoteAnchor"/>
          <w:rtl w:val="true"/>
        </w:rPr>
        <w:footnoteReference w:id="1357"/>
      </w:r>
      <w:r>
        <w:rPr>
          <w:rFonts w:ascii="Amiri" w:hAnsi="Amiri" w:eastAsia="Amiri" w:cs="Amiri"/>
          <w:color w:val="111111"/>
          <w:sz w:val="28"/>
          <w:sz w:val="28"/>
          <w:szCs w:val="28"/>
          <w:rtl w:val="true"/>
          <w:lang w:bidi="ar-SA"/>
        </w:rPr>
        <w:t>، وخبر أبي بصير</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يجوز الزيادة على الحولين مطلقاً كما عن جماعةٍ‌</w:t>
      </w:r>
      <w:r>
        <w:rPr>
          <w:rStyle w:val="FootnoteAnchor"/>
          <w:rtl w:val="true"/>
        </w:rPr>
        <w:footnoteReference w:id="135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لا يجوز كما هو المشهور</w:t>
      </w:r>
      <w:r>
        <w:rPr>
          <w:rStyle w:val="FootnoteAnchor"/>
          <w:rtl w:val="true"/>
        </w:rPr>
        <w:footnoteReference w:id="1360"/>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Style w:val="FootnoteAnchor"/>
          <w:rtl w:val="true"/>
        </w:rPr>
        <w:footnoteReference w:id="1361"/>
      </w:r>
      <w:r>
        <w:rPr>
          <w:rFonts w:ascii="Amiri" w:hAnsi="Amiri" w:eastAsia="Amiri" w:cs="Amiri"/>
          <w:color w:val="111111"/>
          <w:sz w:val="28"/>
          <w:sz w:val="28"/>
          <w:szCs w:val="28"/>
          <w:rtl w:val="true"/>
          <w:lang w:bidi="ar-SA"/>
        </w:rPr>
        <w:t>سعد بن سعد الأشعري، عن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الصَّبي هل يرضع أكثر من سنتين‌؟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زاد على سنتين، هل على أبويه من ذلك شيء؟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وصحيحا الحلبي المتقدّمان، وخبر أبي بصير</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للثاني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قيل من إنّ به خبر</w:t>
      </w:r>
      <w:r>
        <w:rPr>
          <w:rStyle w:val="FootnoteAnchor"/>
          <w:rtl w:val="true"/>
        </w:rPr>
        <w:footnoteReference w:id="1362"/>
      </w:r>
      <w:r>
        <w:rPr>
          <w:rFonts w:ascii="Amiri" w:hAnsi="Amiri" w:eastAsia="Amiri" w:cs="Amiri"/>
          <w:color w:val="111111"/>
          <w:sz w:val="28"/>
          <w:sz w:val="28"/>
          <w:szCs w:val="28"/>
          <w:rtl w:val="true"/>
          <w:lang w:bidi="ar-SA"/>
        </w:rPr>
        <w:t>، بدعوى أنّه في حكم المرسل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المنجبر بالعمل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لبنها بعدما خرج عن مدّة الرِّضاع، من فضلات ما لا يؤكل لحمه الممنوع أكلها، بل الظاهر أنّ ذلك لكونه من الخبائث كالبُصاق وباقي رطوباتها، وكلّ ما حَرُم على المكلّف لخبثه، يَحرُم إطعامه لغير المكلّف كالدّم ونحوه</w:t>
      </w:r>
      <w:r>
        <w:rPr>
          <w:rFonts w:eastAsia="Amiri" w:cs="Amiri" w:ascii="Amiri" w:hAnsi="Amiri"/>
          <w:color w:val="111111"/>
          <w:sz w:val="28"/>
          <w:szCs w:val="28"/>
          <w:rtl w:val="true"/>
          <w:lang w:bidi="ar-SA"/>
        </w:rPr>
        <w:t>)</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على فرض وجودها حيث لا يكون متنها معلوماً لا تصلح مستندة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الثاني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الكلام هو ارتضاع الصَّبي بعد سنتين، ولو من لبن امرأةٍ ولدت لأقلّ من تلك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إرضاع الصّبي لبن المرأة بعد مضيّ حولين من الولادة، غير حرمة إرضاع الصَّبي بعد حولين من ولادته،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لبنها من الخبائث مثل عَرَقها ولو بعد مضيّ حولين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حرمة إطعام غير المكلّف ما يحرم على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أنّه لا دليل على المنع، والأصل يقتضي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القول بالحرمة لا دليل على استثناء الشهر والشهرين، والاستدلال له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يصعب فصال الطفل دفعةً واحدة على وجه يخشى عليه التلف، لشدّة تعلّقه به، وبالمرسل المنجبر بالشهرة</w:t>
      </w:r>
      <w:r>
        <w:rPr>
          <w:rFonts w:eastAsia="Amiri" w:cs="Amiri" w:ascii="Amiri" w:hAnsi="Amiri"/>
          <w:color w:val="111111"/>
          <w:sz w:val="28"/>
          <w:szCs w:val="28"/>
          <w:rtl w:val="true"/>
          <w:lang w:bidi="ar-SA"/>
        </w:rPr>
        <w:t>)</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غير محلّه، فإنّ الأوّل يندفع بأنّه إذا كان يحرم الإرضاع بعد الحولين، فلابدّ قبل أن يتمّ الحولين أن يتهيّأ لفصاله لما ذكر، والثاني قد تقدّم ما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81" w:name="pg11826_114179"/>
    </w:p>
    <w:p>
      <w:pPr>
        <w:pStyle w:val="BookText"/>
        <w:rPr/>
      </w:pPr>
      <w:bookmarkEnd w:id="281"/>
      <w:r>
        <w:rPr>
          <w:rFonts w:ascii="Amiri" w:hAnsi="Amiri" w:eastAsia="Amiri" w:cs="Amiri"/>
          <w:color w:val="111111"/>
          <w:sz w:val="28"/>
          <w:sz w:val="28"/>
          <w:szCs w:val="28"/>
          <w:rtl w:val="true"/>
          <w:lang w:bidi="ar-SA"/>
        </w:rPr>
        <w:t>والاُمُّ أحقّ بإرضاعه إذا رضيت بما يطلبه غيرها من أُجرةٍ أو تبرّع</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11086740_73709187"/>
      <w:bookmarkStart w:id="283" w:name="_Toc97"/>
      <w:bookmarkEnd w:id="282"/>
      <w:r>
        <w:rPr>
          <w:rtl w:val="true"/>
        </w:rPr>
        <w:t>الأُمّ أحقّ بالإرضاع</w:t>
      </w:r>
      <w:bookmarkEnd w:id="283"/>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والاُمُّ أحقُّ بإرضاعه إذا رضيت بما يطلبه غيرها من أُجرة أو 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بل الإجماع بقسميه عليه</w:t>
      </w:r>
      <w:r>
        <w:rPr>
          <w:rStyle w:val="FootnoteAnchor"/>
          <w:rtl w:val="true"/>
        </w:rPr>
        <w:footnoteReference w:id="1365"/>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حكاه جماعة</w:t>
      </w:r>
      <w:r>
        <w:rPr>
          <w:rFonts w:eastAsia="Amiri" w:cs="Amiri" w:ascii="Amiri" w:hAnsi="Amiri"/>
          <w:color w:val="111111"/>
          <w:sz w:val="28"/>
          <w:szCs w:val="28"/>
          <w:rtl w:val="true"/>
          <w:lang w:bidi="ar-SA"/>
        </w:rPr>
        <w:t>)</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الحُبلى المطلّقة ينفق عليها حتّى تضع حملها، وهي أحقّ بولدها حتّى ترضعه بما تقبله امرأة اُخرى‌،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تُضَارَّ والِدَةٌ بِوَلَدِها وَ لا مَوْلُودٌ لَهُ بِوَلَدِهِ‌</w:t>
      </w:r>
      <w:r>
        <w:rPr>
          <w:rFonts w:eastAsia="Amiri" w:cs="Amiri" w:ascii="Amiri" w:hAnsi="Amiri"/>
          <w:color w:val="111111"/>
          <w:sz w:val="28"/>
          <w:szCs w:val="28"/>
          <w:rtl w:val="true"/>
          <w:lang w:bidi="ar-SA"/>
        </w:rPr>
        <w:t>)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الكناني،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المرأة وهي حُبلى، أنفق عليها حتّى تضع حملها، وإذا وضعته أعطاها أجرها، ولايضارّها إلّاأن يجد مَنْ هي أرخص أجراً منها، فإنْ هي رضيت بذلك الأجر فهي أحقّ بابنها حتّى تفطمه</w:t>
      </w:r>
      <w:r>
        <w:rPr>
          <w:rFonts w:eastAsia="Amiri" w:cs="Amiri" w:ascii="Amiri" w:hAnsi="Amiri"/>
          <w:color w:val="111111"/>
          <w:sz w:val="28"/>
          <w:szCs w:val="28"/>
          <w:rtl w:val="true"/>
          <w:lang w:bidi="ar-SA"/>
        </w:rPr>
        <w:t>»</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فضل بن أبي العبّاس،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قالت المرأة لزوجها الذي </w:t>
      </w:r>
    </w:p>
    <w:p>
      <w:pPr>
        <w:pStyle w:val="BookText"/>
        <w:rPr/>
      </w:pPr>
      <w:r>
        <w:rPr>
          <w:rFonts w:ascii="Amiri" w:hAnsi="Amiri" w:eastAsia="Amiri" w:cs="Amiri"/>
          <w:color w:val="111111"/>
          <w:sz w:val="28"/>
          <w:sz w:val="28"/>
          <w:szCs w:val="28"/>
          <w:rtl w:val="true"/>
          <w:lang w:bidi="ar-SA"/>
        </w:rPr>
        <w:t>طلّقها أنا أرضع ابني بمثل ما تجد من يرضعه، فهي أحقّ به</w:t>
      </w:r>
      <w:r>
        <w:rPr>
          <w:rFonts w:eastAsia="Amiri" w:cs="Amiri" w:ascii="Amiri" w:hAnsi="Amiri"/>
          <w:color w:val="111111"/>
          <w:sz w:val="28"/>
          <w:szCs w:val="28"/>
          <w:rtl w:val="true"/>
          <w:lang w:bidi="ar-SA"/>
        </w:rPr>
        <w:t>»</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ويُشعر به الآية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أَرْضَعْنَ لَكُمْ فَآتُوهُنَّ أُجُورَهُنَّ‌</w:t>
      </w:r>
      <w:r>
        <w:rPr>
          <w:rFonts w:eastAsia="Amiri" w:cs="Amiri" w:ascii="Amiri" w:hAnsi="Amiri"/>
          <w:color w:val="111111"/>
          <w:sz w:val="28"/>
          <w:szCs w:val="28"/>
          <w:rtl w:val="true"/>
          <w:lang w:bidi="ar-SA"/>
        </w:rPr>
        <w:t xml:space="preserve">) </w:t>
      </w:r>
      <w:r>
        <w:rPr>
          <w:rStyle w:val="FootnoteAnchor"/>
          <w:rtl w:val="true"/>
        </w:rPr>
        <w:footnoteReference w:id="1370"/>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اَلْوالِداتُ يُرْضِعْنَ أَوْلادَهُنَّ‌</w:t>
      </w:r>
      <w:r>
        <w:rPr>
          <w:rFonts w:eastAsia="Amiri" w:cs="Amiri" w:ascii="Amiri" w:hAnsi="Amiri"/>
          <w:color w:val="111111"/>
          <w:sz w:val="28"/>
          <w:szCs w:val="28"/>
          <w:rtl w:val="true"/>
          <w:lang w:bidi="ar-SA"/>
        </w:rPr>
        <w:t xml:space="preserve">) </w:t>
      </w:r>
      <w:r>
        <w:rPr>
          <w:rStyle w:val="FootnoteAnchor"/>
          <w:rtl w:val="true"/>
        </w:rPr>
        <w:footnoteReference w:id="1371"/>
      </w:r>
      <w:r>
        <w:rPr>
          <w:rFonts w:ascii="Amiri" w:hAnsi="Amiri" w:eastAsia="Amiri" w:cs="Amiri"/>
          <w:color w:val="111111"/>
          <w:sz w:val="28"/>
          <w:sz w:val="28"/>
          <w:szCs w:val="28"/>
          <w:rtl w:val="true"/>
          <w:lang w:bidi="ar-SA"/>
        </w:rPr>
        <w:t>خصوصاً مع قوله تعالى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تُضَارَّ والِدَةٌ بِوَلَدِها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إنّه يظهر من النصوص أنّه لو طلبت الأُمّ زيادةً عمّا يقنع غيرها، فللأب نزعه منها، واسترضاع غيرها مطلقاً، وإنْ لم تطلب أزيد من أُجرة المثل، ويشهد به 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تَعاسَرْتُمْ فَسَتُرْضِعُ لَهُ أُخْرى‌</w:t>
      </w:r>
      <w:r>
        <w:rPr>
          <w:rFonts w:eastAsia="Amiri" w:cs="Amiri" w:ascii="Amiri" w:hAnsi="Amiri"/>
          <w:color w:val="111111"/>
          <w:sz w:val="28"/>
          <w:szCs w:val="28"/>
          <w:rtl w:val="true"/>
          <w:lang w:bidi="ar-SA"/>
        </w:rPr>
        <w:t xml:space="preserve">)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ذلك كلّه، فلا يصغى إلى ما قيل</w:t>
      </w:r>
      <w:r>
        <w:rPr>
          <w:rStyle w:val="FootnoteAnchor"/>
          <w:rtl w:val="true"/>
        </w:rPr>
        <w:footnoteReference w:id="1373"/>
      </w:r>
      <w:r>
        <w:rPr>
          <w:rFonts w:ascii="Amiri" w:hAnsi="Amiri" w:eastAsia="Amiri" w:cs="Amiri"/>
          <w:color w:val="111111"/>
          <w:sz w:val="28"/>
          <w:sz w:val="28"/>
          <w:szCs w:val="28"/>
          <w:rtl w:val="true"/>
          <w:lang w:bidi="ar-SA"/>
        </w:rPr>
        <w:t>من إنّها أحقّ مطلقاً إذا لم تطلب أكثر من أُجرة المثل</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284" w:name="pg11826_114181"/>
    </w:p>
    <w:p>
      <w:pPr>
        <w:pStyle w:val="BookText"/>
        <w:rPr/>
      </w:pPr>
      <w:bookmarkEnd w:id="284"/>
      <w:r>
        <w:rPr>
          <w:rFonts w:ascii="Amiri" w:hAnsi="Amiri" w:eastAsia="Amiri" w:cs="Amiri"/>
          <w:color w:val="111111"/>
          <w:sz w:val="28"/>
          <w:sz w:val="28"/>
          <w:szCs w:val="28"/>
          <w:rtl w:val="true"/>
          <w:lang w:bidi="ar-SA"/>
        </w:rPr>
        <w:t>وأحقُّ بحضانة الذَكَر مدّة الرِّضاع إذا كانت حُرّة مسلمة، وبالاُنثى إلى سبع سنين</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11086742_73709187"/>
      <w:bookmarkStart w:id="286" w:name="_Toc98"/>
      <w:bookmarkEnd w:id="285"/>
      <w:r>
        <w:rPr>
          <w:rtl w:val="true"/>
        </w:rPr>
        <w:t>الحضانة</w:t>
      </w:r>
      <w:bookmarkEnd w:id="286"/>
    </w:p>
    <w:p>
      <w:pPr>
        <w:pStyle w:val="BookText"/>
        <w:rPr/>
      </w:pP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الحضانة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وأصلها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حَضَن الطائرُ بيضه أي ضمّه تحت جناحه،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والحضانة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منه</w:t>
      </w:r>
      <w:r>
        <w:rPr>
          <w:rFonts w:eastAsia="Amiri" w:cs="Amiri" w:ascii="Amiri" w:hAnsi="Amiri"/>
          <w:color w:val="111111"/>
          <w:sz w:val="28"/>
          <w:szCs w:val="28"/>
          <w:rtl w:val="true"/>
          <w:lang w:bidi="ar-SA"/>
        </w:rPr>
        <w:t>)</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في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37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سلطنةٍ على تربية الطفل، وما يتعلّق بها من مصلحة حفظه، وجعله في سريره، وكُحله، وتنظيفه، وغَسل خِرقه وثيابه ونحو ذلك</w:t>
      </w:r>
      <w:r>
        <w:rPr>
          <w:rFonts w:eastAsia="Amiri" w:cs="Amiri" w:ascii="Amiri" w:hAnsi="Amiri"/>
          <w:color w:val="111111"/>
          <w:sz w:val="28"/>
          <w:szCs w:val="28"/>
          <w:rtl w:val="true"/>
          <w:lang w:bidi="ar-SA"/>
        </w:rPr>
        <w:t>)</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ينافي ذلك عدم الوجوب عليها، فإنّ هذه الولاية على تقدير عدم الوجوب، وأنّه لمن له تلك الاسقاط ولايةً غير لزوميّة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فالمهمّ البحث في ما يستفاد من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الكلام عنها يتحقّق بالبحث في مسائل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w:t>
      </w:r>
      <w:r>
        <w:rPr>
          <w:rStyle w:val="FootnoteAnchor"/>
          <w:rtl w:val="true"/>
        </w:rPr>
        <w:footnoteReference w:id="1377"/>
      </w:r>
      <w:r>
        <w:rPr>
          <w:rFonts w:ascii="Amiri" w:hAnsi="Amiri" w:eastAsia="Amiri" w:cs="Amiri"/>
          <w:color w:val="111111"/>
          <w:sz w:val="28"/>
          <w:sz w:val="28"/>
          <w:szCs w:val="28"/>
          <w:rtl w:val="true"/>
          <w:lang w:bidi="ar-SA"/>
        </w:rPr>
        <w:t xml:space="preserve">بين الأصحاب أنّ الأُمّ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بحضانة الذَكَر مدّة الرِّضاع، إذا كانت حُرّة مسلمة، وبالاُنثى إلى سبع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والأبُ أحقّ بها بعد مدّة </w:t>
      </w:r>
    </w:p>
    <w:p>
      <w:pPr>
        <w:pStyle w:val="BookText"/>
        <w:rPr/>
      </w:pPr>
      <w:r>
        <w:rPr>
          <w:rFonts w:ascii="Amiri" w:hAnsi="Amiri" w:eastAsia="Amiri" w:cs="Amiri"/>
          <w:color w:val="111111"/>
          <w:sz w:val="28"/>
          <w:sz w:val="28"/>
          <w:szCs w:val="28"/>
          <w:rtl w:val="true"/>
          <w:lang w:bidi="ar-SA"/>
        </w:rPr>
        <w:t xml:space="preserve">الرِّضاع في الذَكَر، وبعد سبع سنين في الاُنثى‌،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قيام الإجماع</w:t>
      </w:r>
      <w:r>
        <w:rPr>
          <w:rStyle w:val="FootnoteAnchor"/>
          <w:rtl w:val="true"/>
        </w:rPr>
        <w:footnoteReference w:id="1378"/>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 المفيد</w:t>
      </w:r>
      <w:r>
        <w:rPr>
          <w:rStyle w:val="FootnoteAnchor"/>
          <w:rtl w:val="true"/>
        </w:rPr>
        <w:footnoteReference w:id="1379"/>
      </w:r>
      <w:r>
        <w:rPr>
          <w:rFonts w:ascii="Amiri" w:hAnsi="Amiri" w:eastAsia="Amiri" w:cs="Amiri"/>
          <w:color w:val="111111"/>
          <w:sz w:val="28"/>
          <w:sz w:val="28"/>
          <w:szCs w:val="28"/>
          <w:rtl w:val="true"/>
          <w:lang w:bidi="ar-SA"/>
        </w:rPr>
        <w:t>وتلميذه سلّار</w:t>
      </w:r>
      <w:r>
        <w:rPr>
          <w:rStyle w:val="FootnoteAnchor"/>
          <w:rtl w:val="true"/>
        </w:rPr>
        <w:footnoteReference w:id="1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 أحقّ بالذَكَر مدّة الحولين، وبالاُنثى إلى تسع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الأُم أحقّ بالولد ما لم تتزوّج</w:t>
      </w:r>
      <w:r>
        <w:rPr>
          <w:rFonts w:eastAsia="Amiri" w:cs="Amiri" w:ascii="Amiri" w:hAnsi="Amiri"/>
          <w:color w:val="111111"/>
          <w:sz w:val="28"/>
          <w:szCs w:val="28"/>
          <w:rtl w:val="true"/>
          <w:lang w:bidi="ar-SA"/>
        </w:rPr>
        <w:t>)</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382"/>
      </w:r>
      <w:r>
        <w:rPr>
          <w:rFonts w:ascii="Amiri" w:hAnsi="Amiri" w:eastAsia="Amiri" w:cs="Amiri"/>
          <w:color w:val="111111"/>
          <w:sz w:val="28"/>
          <w:sz w:val="28"/>
          <w:szCs w:val="28"/>
          <w:rtl w:val="true"/>
          <w:lang w:bidi="ar-SA"/>
        </w:rPr>
        <w:t>، وابن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 أحقّ بالبنت ما لم تتزوّج، وأمّا بالصبي إلى سبع سنين</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الأقوال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أحقيّة الأُمّ بالولد مدّة الرِّضاع كصحيح الحلبي، وخبرالكناني، وخبر فضل المتقدّمة في المسألة السابقة، الدالّة على أحقيّة الأُمّ بالرضاع، وهي من جهة ما فيها من جعل الغاية الفطام تدلّ على اختصاص أحقيّتها بمدّة الرِّضاع</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الظاهر منها، كونها بصدد بيان الأحقيّة بالرّضاع، ولا نظر لها إلى الأحقيّة من سائر الجهات، ويشير إليذلك خبرالحلبي،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المطلّقة يُنفق عليه حتّى تَضع حملها، وهي أحقّ بولدها أن ترضعه بما تقبله امرأة اُخرى‌</w:t>
      </w:r>
      <w:r>
        <w:rPr>
          <w:rFonts w:eastAsia="Amiri" w:cs="Amiri" w:ascii="Amiri" w:hAnsi="Amiri"/>
          <w:color w:val="111111"/>
          <w:sz w:val="28"/>
          <w:szCs w:val="28"/>
          <w:rtl w:val="true"/>
          <w:lang w:bidi="ar-SA"/>
        </w:rPr>
        <w:t>»</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وعليه، فالأولى إلغاء هذه النصوص من المقام، والرجوع إلى النصوص الاُخر وهي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أحقيّة الأُمّ مطلقاً ما لم تتزوّج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كمرسل المنقري، عمّن ذكره،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يطلّق إمرأته وبينهما ولدٌ، أيّهما أحقّ بالولد؟</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أحقّ بالولد ما لم تتزوّج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الصدوق بإسناده عن المنقري، عن حفص بن غياث أو غيره، عن أبي عبد اللّه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أحقيّة الأب مطلقاً، إلّافي الإرضاع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 فضل بن أبي العبّاس البقباق،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الرّجل أحقّ بولده أم المرأة‌؟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الرّجل، فإنْ قالت المرأة لزوجها الذي طلّقها أنا أرضع ابني بمثل ما تَجدُ مَنْ تُرضعه، فهي أحقّ به</w:t>
      </w:r>
      <w:r>
        <w:rPr>
          <w:rFonts w:eastAsia="Amiri" w:cs="Amiri" w:ascii="Amiri" w:hAnsi="Amiri"/>
          <w:color w:val="111111"/>
          <w:sz w:val="28"/>
          <w:szCs w:val="28"/>
          <w:rtl w:val="true"/>
          <w:lang w:bidi="ar-SA"/>
        </w:rPr>
        <w:t>»</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الفضيل بن يسار،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امرأةٍ حُرّة تزوّجت عبداً فولدت له أولاداً، فهي أحقّ بولدها منه، وهم أحرار، فإذا اُعتق الرّجل فهو أحقّ بولده منها لموضع الأب</w:t>
      </w:r>
      <w:r>
        <w:rPr>
          <w:rFonts w:eastAsia="Amiri" w:cs="Amiri" w:ascii="Amiri" w:hAnsi="Amiri"/>
          <w:color w:val="111111"/>
          <w:sz w:val="28"/>
          <w:szCs w:val="28"/>
          <w:rtl w:val="true"/>
          <w:lang w:bidi="ar-SA"/>
        </w:rPr>
        <w:t>»</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أحقيّة الأُمّ بالولد إلى سبع سنين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أيّوب بن نوح،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إليه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لي امرأة ولي منها ولد، وخليت سبيلها؟</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أحقّ بالولد إلى أن يبلغ سبع سنين، إلّاأن تشاء المرأة</w:t>
      </w:r>
      <w:r>
        <w:rPr>
          <w:rFonts w:eastAsia="Amiri" w:cs="Amiri" w:ascii="Amiri" w:hAnsi="Amiri"/>
          <w:color w:val="111111"/>
          <w:sz w:val="28"/>
          <w:szCs w:val="28"/>
          <w:rtl w:val="true"/>
          <w:lang w:bidi="ar-SA"/>
        </w:rPr>
        <w:t>»</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وصحيحه الآخر،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 مع بشر بن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رجلٌ تزوّج امرأة فولدت منه، ثمّ فارقها، متى يجبُ له أن يأخذ ولده‌؟</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له سبع سنين، فإنْ أخذه فله، وإنْ تركه فله</w:t>
      </w:r>
      <w:r>
        <w:rPr>
          <w:rFonts w:eastAsia="Amiri" w:cs="Amiri" w:ascii="Amiri" w:hAnsi="Amiri"/>
          <w:color w:val="111111"/>
          <w:sz w:val="28"/>
          <w:szCs w:val="28"/>
          <w:rtl w:val="true"/>
          <w:lang w:bidi="ar-SA"/>
        </w:rPr>
        <w:t>»</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حضانة الولد مشتركة بينهما في مدّة الرِّضاع، وبعد مضيّها يكون الأب أحقّ بها كخبر داود بن الحُصين،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اَلْوالِداتُ يُرْضِعْنَ أَوْلادَهُنَّ‌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الولد في الرِّضاع فهو بين الأبوين بالسويّة، فإذا فطم فالأب أحقّ به، فإذا مات الأب فالاُمّ أحقّ به من العَصبة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 السند للإرسال، ولعلي بن محمّد القاساتي</w:t>
      </w:r>
      <w:r>
        <w:rPr>
          <w:rStyle w:val="FootnoteAnchor"/>
          <w:rtl w:val="true"/>
        </w:rPr>
        <w:footnoteReference w:id="1390"/>
      </w:r>
      <w:r>
        <w:rPr>
          <w:rFonts w:ascii="Amiri" w:hAnsi="Amiri" w:eastAsia="Amiri" w:cs="Amiri"/>
          <w:color w:val="111111"/>
          <w:sz w:val="28"/>
          <w:sz w:val="28"/>
          <w:szCs w:val="28"/>
          <w:rtl w:val="true"/>
          <w:lang w:bidi="ar-SA"/>
        </w:rPr>
        <w:t>الذي هو في سند الخبر الذي رواه الكليني رحمه الله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الطوائف الثلاث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فالنسبة بين الأُولى منها والثانية عمومٌ مطلق، فإنّ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 تدلّ على أحقيّة الأب مطلقاً، والثانية تدلّ على أحقيّة الأُمّ إلى سبع سنين، فيقيّد إطلاقها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الجمع العرفي بين الثانية منها والثالثة، والترجيح مع الثانية للأشهريّة وأصحيّة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فالمتحصّل من هذه النصوص أحقيّة الأُمّ بالولد مطلقاً إلى سبع سنين، كما استظهره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الأخبار، لكنّه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بواسطة الإجماع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الأب أحقّ بالذَكَر بعد مدّة الرِّضاع، المؤيّد ذلك بالمناسبة، فإنّ الذَكَر أولى بالزوج من الزّوجة كأولويّتها منه بالاُنثى في الحضانة، يبنى على القول بالتفصيل</w:t>
      </w:r>
      <w:r>
        <w:rPr>
          <w:rFonts w:eastAsia="Amiri" w:cs="Amiri" w:ascii="Amiri" w:hAnsi="Amiri"/>
          <w:color w:val="111111"/>
          <w:sz w:val="28"/>
          <w:szCs w:val="28"/>
          <w:rtl w:val="true"/>
          <w:lang w:bidi="ar-SA"/>
        </w:rPr>
        <w:t>)</w:t>
      </w:r>
      <w:r>
        <w:rPr>
          <w:rStyle w:val="FootnoteAnchor"/>
          <w:rtl w:val="true"/>
        </w:rPr>
        <w:footnoteReference w:id="139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الإجماع المحكيّ في مثل هذه المسألة مع اختلاف الأقوال والنصوص، لايكون حجّة قطعاً، وأولى منه في عدم الحجيّة المناسبة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التنبيه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الأحقيّة الثابتة للزوجة إنّما تكون على سبيل غير اللّزوم، أي لها إسقاطها للتعليق على مشيّتها في صحيح أيّوب، فلها أن تسقط حقّها فتكون تلك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للأب أيضاً إسقاطها أم يجبُ عليه تلك‌؟ وجهان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صرّح بالأوّل جماعة منهم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392"/>
      </w:r>
      <w:r>
        <w:rPr>
          <w:rFonts w:ascii="Amiri" w:hAnsi="Amiri" w:eastAsia="Amiri" w:cs="Amiri"/>
          <w:color w:val="111111"/>
          <w:sz w:val="28"/>
          <w:sz w:val="28"/>
          <w:szCs w:val="28"/>
          <w:rtl w:val="true"/>
          <w:lang w:bidi="ar-SA"/>
        </w:rPr>
        <w:t>والشهيد في قواعده</w:t>
      </w:r>
      <w:r>
        <w:rPr>
          <w:rStyle w:val="FootnoteAnchor"/>
          <w:rtl w:val="true"/>
        </w:rPr>
        <w:footnoteReference w:id="139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وتسقط الحضانة لو تزوّجت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ليس في النصوص سوى أصل الاستحقاق، وهو أعمٌّ من الوجوب، والأصل يقتضي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فإذا أسقط الأبُ أيضاً حقّه، يكون الولد الذي لو تُرِك حضانته يضيع كسائر المضطرّين، يجبُ حضانته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الحقّ الثابت بما أنّه لمصلحة الطرفين؛ أي الأب والولد، فسقوطه بالإسقاط يحتاجُ إلى دليلٍ‌، والأصل يقتضي عدمه، مع أنّ السؤال في صحيح أيّوب أنّه متى يجبُ له ان يأخذه ولده‌؟ ظاهرٌ في أنّ وجوب الحضانة كان مفروغاً عنه، وسَئل عن وقته، وقرّره الإمام عليه السلام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تصدّى غيره لتربيته، لايجبُ‌عليه ذلك، كمايشهد به صحيح أيّوب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وتسقط الحضانة لو تزوّجت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 بعدما طلّقها الأب، وكان الأب حينئذٍ أحقّ به بلا خلافٍ‌</w:t>
      </w:r>
      <w:r>
        <w:rPr>
          <w:rStyle w:val="FootnoteAnchor"/>
          <w:rtl w:val="true"/>
        </w:rPr>
        <w:footnoteReference w:id="1394"/>
      </w:r>
      <w:r>
        <w:rPr>
          <w:rFonts w:ascii="Amiri" w:hAnsi="Amiri" w:eastAsia="Amiri" w:cs="Amiri"/>
          <w:color w:val="111111"/>
          <w:sz w:val="28"/>
          <w:sz w:val="28"/>
          <w:szCs w:val="28"/>
          <w:rtl w:val="true"/>
          <w:lang w:bidi="ar-SA"/>
        </w:rPr>
        <w:t>، 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 المنقري المتقدّم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داود الرّقي،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امرأةٍ حُرّة نكحت عبداً فأولدها أولاداً، ثمّ إنّه طلّقها فلم تقم مع ولدها وتزوّجت، فلمّا بلغ العبد أنّها تزوّجت أراد أن يأخذ ولده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بهم منكِ إنْ تزوّجت‌؟</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للعبد أن يأخذ منها ولدها وإنْ تزوّجت حتّى يُعتَق، هي أحقّ بولدها منه ما دام مملوكاً، فإذا اُعتق فهو أحقّ بهم منها</w:t>
      </w:r>
      <w:r>
        <w:rPr>
          <w:rFonts w:eastAsia="Amiri" w:cs="Amiri" w:ascii="Amiri" w:hAnsi="Amiri"/>
          <w:color w:val="111111"/>
          <w:sz w:val="28"/>
          <w:szCs w:val="28"/>
          <w:rtl w:val="true"/>
          <w:lang w:bidi="ar-SA"/>
        </w:rPr>
        <w:t>»</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النسبة بين هذه النصوص ونصوص السَّبع عمومٌ من وجه، فلم يقدم هذه‌؟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المختار في العامين من وجه هو الرجوع إلى المرجّحات، وهي تقتضي تقديم هذه للشهرة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التزويج المسقط لحقّ حضانتها هل يشمل ما لو تزوّجت به أم يختصّ بالتزويج بغيره‌؟</w:t>
      </w:r>
    </w:p>
    <w:p>
      <w:pPr>
        <w:pStyle w:val="BookText"/>
        <w:rPr/>
      </w:pPr>
      <w:r>
        <w:rPr>
          <w:rFonts w:ascii="Amiri" w:hAnsi="Amiri" w:eastAsia="Amiri" w:cs="Amiri"/>
          <w:color w:val="111111"/>
          <w:sz w:val="28"/>
          <w:sz w:val="28"/>
          <w:szCs w:val="28"/>
          <w:rtl w:val="true"/>
          <w:lang w:bidi="ar-SA"/>
        </w:rPr>
        <w:t>ظاهر النصوص هو الثاني، مع أنّه يلزم من شموله له سقوط حضانتها وهي في حباله قبل أن تفارقه، وهو معلومُ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الأوّل</w:t>
      </w:r>
      <w:r>
        <w:rPr>
          <w:rStyle w:val="FootnoteAnchor"/>
          <w:rtl w:val="true"/>
        </w:rPr>
        <w:footnoteReference w:id="1396"/>
      </w:r>
      <w:r>
        <w:rPr>
          <w:rFonts w:ascii="Amiri" w:hAnsi="Amiri" w:eastAsia="Amiri" w:cs="Amiri"/>
          <w:color w:val="111111"/>
          <w:sz w:val="28"/>
          <w:sz w:val="28"/>
          <w:szCs w:val="28"/>
          <w:rtl w:val="true"/>
          <w:lang w:bidi="ar-SA"/>
        </w:rPr>
        <w:t>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حضانة للكافرة لو كان الزّوج مسلماً، لصيرورة الولد حينئذٍ مسلماً لإسلام أبيه، 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يَجْعَلَ اَللّهُ لِلْكافِرِينَ عَلَى اَلْمُؤْمِنِينَ سَبِيلاً</w:t>
      </w:r>
      <w:r>
        <w:rPr>
          <w:rFonts w:eastAsia="Amiri" w:cs="Amiri" w:ascii="Amiri" w:hAnsi="Amiri"/>
          <w:color w:val="111111"/>
          <w:sz w:val="28"/>
          <w:szCs w:val="28"/>
          <w:rtl w:val="true"/>
          <w:lang w:bidi="ar-SA"/>
        </w:rPr>
        <w:t xml:space="preserve">) </w:t>
      </w:r>
      <w:r>
        <w:rPr>
          <w:rStyle w:val="FootnoteAnchor"/>
          <w:rtl w:val="true"/>
        </w:rPr>
        <w:footnoteReference w:id="1397"/>
      </w:r>
      <w:r>
        <w:rPr>
          <w:rFonts w:ascii="Amiri" w:hAnsi="Amiri" w:eastAsia="Amiri" w:cs="Amiri"/>
          <w:color w:val="111111"/>
          <w:sz w:val="28"/>
          <w:sz w:val="28"/>
          <w:szCs w:val="28"/>
          <w:rtl w:val="true"/>
          <w:lang w:bidi="ar-SA"/>
        </w:rPr>
        <w:t>لو قلنا بأنّ الحضانة ولاية أو سلطنةٌ على الولد</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يعلو ولا يُعلى عليه</w:t>
      </w:r>
      <w:r>
        <w:rPr>
          <w:rFonts w:eastAsia="Amiri" w:cs="Amiri" w:ascii="Amiri" w:hAnsi="Amiri"/>
          <w:color w:val="111111"/>
          <w:sz w:val="28"/>
          <w:szCs w:val="28"/>
          <w:rtl w:val="true"/>
          <w:lang w:bidi="ar-SA"/>
        </w:rPr>
        <w:t>»</w:t>
      </w:r>
      <w:r>
        <w:rPr>
          <w:rStyle w:val="FootnoteAnchor"/>
          <w:rtl w:val="true"/>
        </w:rPr>
        <w:footnoteReference w:id="1398"/>
      </w:r>
      <w:r>
        <w:rPr>
          <w:rFonts w:ascii="Amiri" w:hAnsi="Amiri" w:eastAsia="Amiri" w:cs="Amiri"/>
          <w:color w:val="111111"/>
          <w:sz w:val="28"/>
          <w:sz w:val="28"/>
          <w:szCs w:val="28"/>
          <w:rtl w:val="true"/>
          <w:lang w:bidi="ar-SA"/>
        </w:rPr>
        <w:t>، وفيه 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والنسبة بين الآية الكريمة ونصوص الحضانة وإنْ كانت عموماً من وجه، إلّا أنّ الآية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اخترناه من صحّة إسلام الصَّبي، إنْ وُصِف الولد بالإسلام، وأسلم، تسقط حضانة أبويه الكافرين، كما لا يخفى‌،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الحضانة وإنْ لم يصحّ إسلامه، واستدلّ له بأن لا يفتنوه من الإسلام الذي قد مال إليه</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كما ترى‌، إذ لا يمكن رفع اليد عن الإطلاق بمثل هذه الوجوه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غير واحدٍ</w:t>
      </w:r>
      <w:r>
        <w:rPr>
          <w:rStyle w:val="FootnoteAnchor"/>
          <w:rtl w:val="true"/>
        </w:rPr>
        <w:footnoteReference w:id="1400"/>
      </w:r>
      <w:r>
        <w:rPr>
          <w:rFonts w:ascii="Amiri" w:hAnsi="Amiri" w:eastAsia="Amiri" w:cs="Amiri"/>
          <w:color w:val="111111"/>
          <w:sz w:val="28"/>
          <w:sz w:val="28"/>
          <w:szCs w:val="28"/>
          <w:rtl w:val="true"/>
          <w:lang w:bidi="ar-SA"/>
        </w:rPr>
        <w:t>بأنّه يعتبر فيمن يحضن الولد العقل، فلا حضانة للمجنونة، كانت الحضانة مِن قبيل الولاية أم لم تكن كذلك، لأنّ المجنون يحتاج إلى من يحضنه فكيف يحضن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الجنون وإنْ كان مطبقاً، لا يُبطل حقّها من الحضانة، وإن انتقل الأمر حينئذٍ في تدبير ذلك إلى وليّها كباقي الاُمور الراجعة إليها</w:t>
      </w:r>
      <w:r>
        <w:rPr>
          <w:rFonts w:eastAsia="Amiri" w:cs="Amiri" w:ascii="Amiri" w:hAnsi="Amiri"/>
          <w:color w:val="111111"/>
          <w:sz w:val="28"/>
          <w:szCs w:val="28"/>
          <w:rtl w:val="true"/>
          <w:lang w:bidi="ar-SA"/>
        </w:rPr>
        <w:t>)</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انتقال الأمر إلى وليّها يحتاج إلى دليلٍ‌، فما ذكروه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في إلحاق المرض المُزمن الذي لايُرجى زواله كالسِّل والفالج بحيث يشغله الألم عن كفالته وتدبير أمره وجهين</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اشتراكهما في المعنى المانع من مباشرة الحفظ، وأصالة عدم سقوط الولاية، مع</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إمكان تحصيلها بالاستنابة</w:t>
      </w:r>
      <w:r>
        <w:rPr>
          <w:rFonts w:eastAsia="Amiri" w:cs="Amiri" w:ascii="Amiri" w:hAnsi="Amiri"/>
          <w:color w:val="111111"/>
          <w:sz w:val="28"/>
          <w:szCs w:val="28"/>
          <w:rtl w:val="true"/>
          <w:lang w:bidi="ar-SA"/>
        </w:rPr>
        <w:t>)</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هو الثاني إذ لا إشكال في أنّه لايلزم المباشرة في الحضانة، وعليه فسقوط الحضانة مع إطلاق الأدلّة ممّا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يظهر ضعف ما عن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كان المرض ممّا يُعدي كالجذام والبَرَص، فالأظهر سقوط الحضانة بذلك، تحرّزاً من تعدّي الضَّرر إلى الولد</w:t>
      </w:r>
      <w:r>
        <w:rPr>
          <w:rStyle w:val="FootnoteAnchor"/>
          <w:rtl w:val="true"/>
        </w:rPr>
        <w:footnoteReference w:id="1403"/>
      </w:r>
      <w:r>
        <w:rPr>
          <w:rFonts w:ascii="Amiri" w:hAnsi="Amiri" w:eastAsia="Amiri" w:cs="Amiri"/>
          <w:color w:val="111111"/>
          <w:sz w:val="28"/>
          <w:sz w:val="28"/>
          <w:szCs w:val="28"/>
          <w:rtl w:val="true"/>
          <w:lang w:bidi="ar-SA"/>
        </w:rPr>
        <w:t>، لما عرفت من إمكان الاستنابة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287" w:name="pg11826_114190"/>
    </w:p>
    <w:p>
      <w:pPr>
        <w:pStyle w:val="BookText"/>
        <w:rPr/>
      </w:pPr>
      <w:bookmarkEnd w:id="287"/>
      <w:r>
        <w:rPr>
          <w:rFonts w:ascii="Amiri" w:hAnsi="Amiri" w:eastAsia="Amiri" w:cs="Amiri"/>
          <w:color w:val="111111"/>
          <w:sz w:val="28"/>
          <w:sz w:val="28"/>
          <w:szCs w:val="28"/>
          <w:rtl w:val="true"/>
          <w:lang w:bidi="ar-SA"/>
        </w:rPr>
        <w:t>ولو ماتَ الأبُ أو كان مملوكاً أو كافراً فالأُمّ أولى‌</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11086744_73709187"/>
      <w:bookmarkStart w:id="289" w:name="_Toc99"/>
      <w:bookmarkEnd w:id="288"/>
      <w:r>
        <w:rPr>
          <w:rtl w:val="true"/>
        </w:rPr>
        <w:t>ثبوت الحضانة للاُمّ بموت الأب</w:t>
      </w:r>
      <w:bookmarkEnd w:id="289"/>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مات الأب أو كان مملوكاً أو كافراً، فالاُمُّ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إذا كان كافراً أو مملوكاً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فيما لو مات بعد انتقال حقّ الحضانة إليه، كما لو مات والولد أكبر من سَبع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ادّعى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بحسب ظاهر كلمات الأصحاب على انتقال الحضانة إلى الأم دون الوصي المنصوب مِن قِبل الأب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فيه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أقف له على دليلٍ في النصوص، وهم أيضاً لم يذكروا له دليلاً، مع أنّ عود الحقّ يحتاجُ إلى دليل</w:t>
      </w:r>
      <w:r>
        <w:rPr>
          <w:rFonts w:eastAsia="Amiri" w:cs="Amiri" w:ascii="Amiri" w:hAnsi="Amiri"/>
          <w:color w:val="111111"/>
          <w:sz w:val="28"/>
          <w:szCs w:val="28"/>
          <w:rtl w:val="true"/>
          <w:lang w:bidi="ar-SA"/>
        </w:rPr>
        <w:t>)</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استدلّ لما هو المتَّفق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40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408"/>
      </w:r>
      <w:r>
        <w:rPr>
          <w:rFonts w:ascii="Amiri" w:hAnsi="Amiri" w:eastAsia="Amiri" w:cs="Amiri"/>
          <w:color w:val="111111"/>
          <w:sz w:val="28"/>
          <w:sz w:val="28"/>
          <w:szCs w:val="28"/>
          <w:rtl w:val="true"/>
          <w:lang w:bidi="ar-SA"/>
        </w:rPr>
        <w:t>بوجوهٍ‌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أشفق وأرفق وأرحم،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 xml:space="preserve">)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وحده لا يكفي في مقابل ما دلّ على قيمومة الوصي على صغار الموصي، الشامل لما إذا كان للصغار 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مقتضى الأصل في بعض الصور، وهو ما إذا مات الأب في أثناء مدّة الرِّضاع، فإنّ مقتضى الاستصحاب هو بقاء حقّ الحضانة لها، فإذا ثبت ذلك في هذه الصورة، يتمّ في غيرها، وهو ما إذا مات الأب بعد انتقال الحضانة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عدم جريان الاستصحاب في الأحكام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الأصل يجري للنصوص المحدّدة لمدّة حقّ الحضانة لها بسبع سنين، الدالّة بمفهوم الغاية على أنّه لا حقّ لها بعد تلك المدّة، الشاملة باطلاقها لهذه الصورة، ومعه لا مورد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القول بالفصل في الحكم الواقعي بين الصورتين، لايستلزم اتّحادهما في الحكم الظاهري أيضاً،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الأصل يعارض أصالة عدم ثبوت حقّ الحضانة لها في الصورة الثانية، المتمّم في الصورة الأُولى بعدم القول بالفصل، فتأمّل لأنّه يمكن أنْ يقال إنّ ذلك الأصل لا يجري لابتلائه بالمعارض، وهو عدم ثبوت الحقّ لغيرها مع العلم بثبوته إمّا لها أو لغيرها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في كون الحقّ لهما دون غيرهما، إلّاأنّه مع وجودهما كان تفصيل الأمر بينهما شرعاً على ما عرفت، وأمّا مع موت أحدهما فيبقى الآخر بلا معارض</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w:t>
      </w:r>
      <w:r>
        <w:rPr>
          <w:rStyle w:val="FootnoteAnchor"/>
          <w:rtl w:val="true"/>
        </w:rPr>
        <w:footnoteReference w:id="1410"/>
      </w:r>
      <w:r>
        <w:rPr>
          <w:rFonts w:ascii="Amiri" w:hAnsi="Amiri" w:eastAsia="Amiri" w:cs="Amiri"/>
          <w:color w:val="111111"/>
          <w:sz w:val="28"/>
          <w:sz w:val="28"/>
          <w:szCs w:val="28"/>
          <w:rtl w:val="true"/>
          <w:lang w:bidi="ar-SA"/>
        </w:rPr>
        <w:t>من عدم دلالة ذلك على ثبوت حقّ الحضانة لها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تُثبت أحقيّة المرأة قبل سبع سنين، وأحقيّة الأب بعدها، فأصل الحقّ ثابتٌ لكلٍّ منهما إلّاأنّه يكون غيره أحقّ منه، فإذا مات اللّاحق كان الحقّ لذي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بالأحقّية في النصوص هو الحقّ‌، وإلّا فلا ريب في أنّه مع عدم وجود الأب لا حقّ للمرأة بعد سبع سنين 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خبر داود بن الحُصين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ماتَ الأب فالاُمّ أحقّ به من العَصبة</w:t>
      </w:r>
      <w:r>
        <w:rPr>
          <w:rFonts w:eastAsia="Amiri" w:cs="Amiri" w:ascii="Amiri" w:hAnsi="Amiri"/>
          <w:color w:val="111111"/>
          <w:sz w:val="28"/>
          <w:szCs w:val="28"/>
          <w:rtl w:val="true"/>
          <w:lang w:bidi="ar-SA"/>
        </w:rPr>
        <w:t>»</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مختصٌّ بصورة عدم وجود الوصيّ‌، لأنّ احتمال ثبوت الولاية على الصغير لهم إنّما هو في تلك الصورة، وإلّا فمع وجود الوصيّ لا ولاية لهم عليه قطعاً، والخبر إنّما يدلّ على تقديم الأُمّ على العَصبة لو دار الأمر بينهما، فهو أجنبي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صحيح ابن سنان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للوصيّ أن يُخرجه من حِجرها حتّى يُدرك ويدفع إليه ماله</w:t>
      </w:r>
      <w:r>
        <w:rPr>
          <w:rFonts w:eastAsia="Amiri" w:cs="Amiri" w:ascii="Amiri" w:hAnsi="Amiri"/>
          <w:color w:val="111111"/>
          <w:sz w:val="28"/>
          <w:szCs w:val="28"/>
          <w:rtl w:val="true"/>
          <w:lang w:bidi="ar-SA"/>
        </w:rPr>
        <w:t>»</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صريحٌ في ثبوت حقّ الحضانة للاُمّ‌، مع وجود الوصيّ‌</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وإنْ اختصّ بما إذا مات الأب في أثناء المدّة التي تكون الحضانة لها في تلك المدّة، إلّاأنّه يتمّ في غيره بعدم القول بالفصل، ولا يعارضه أدلّة قيمومة الوصيّ على الصغير، لكونه أخصّ منها فيقدّم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90" w:name="pg11826_114193"/>
    </w:p>
    <w:p>
      <w:pPr>
        <w:pStyle w:val="BookText"/>
        <w:rPr/>
      </w:pPr>
      <w:bookmarkEnd w:id="290"/>
      <w:r>
        <w:rPr>
          <w:rFonts w:ascii="Amiri" w:hAnsi="Amiri" w:eastAsia="Amiri" w:cs="Amiri"/>
          <w:color w:val="111111"/>
          <w:sz w:val="28"/>
          <w:sz w:val="28"/>
          <w:szCs w:val="28"/>
          <w:rtl w:val="true"/>
          <w:lang w:bidi="ar-SA"/>
        </w:rPr>
        <w:t xml:space="preserve">وبذلك يظهر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الوقوف على دليلٍ يدلّ عليه</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ومقتضى إطلاق الصحيح، عدم الفرق بين كونها مزوّجة أم لا، كما صرّح به المصنّف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التزويج شرطٌ في ثبوت الحضانة لها مطلقاً، وثبوتها منافٍ لحقوق الزّوج، كما عن الشهيد الثاني</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من عدم كونه شرطاً في ثبوتها مطلقاً، وعدم منافاته معها بعد إمكان 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ثبوتها لها وإنْ كانت مزوّجة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ماتت الأم في أثناء المدّة التي لها حقّ الحضانة، فهل ينتقل هذا الحقّ إلى الأب أم إلى وصيّها؟</w:t>
      </w:r>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اختصاص النصّ بموت الأب، ومن عدم القول بالفصل</w:t>
      </w:r>
      <w:r>
        <w:rPr>
          <w:rFonts w:eastAsia="IRNazanin" w:cs="IRNazanin"/>
          <w:color w:val="111111"/>
          <w:sz w:val="28"/>
          <w:szCs w:val="28"/>
          <w:rtl w:val="true"/>
          <w:lang w:bidi="fa-IR"/>
        </w:rPr>
        <w:t>.</w:t>
      </w:r>
    </w:p>
    <w:p>
      <w:pPr>
        <w:pStyle w:val="Heading3"/>
        <w:numPr>
          <w:ilvl w:val="2"/>
          <w:numId w:val="1"/>
        </w:numPr>
        <w:rPr/>
      </w:pPr>
      <w:bookmarkStart w:id="291" w:name="__RefHeading___Toc11086746_73709187"/>
      <w:bookmarkStart w:id="292" w:name="_Toc100"/>
      <w:bookmarkEnd w:id="291"/>
      <w:r>
        <w:rPr>
          <w:rtl w:val="true"/>
        </w:rPr>
        <w:t>حكمُ الحِضانة مع فقد الأبوين</w:t>
      </w:r>
      <w:bookmarkEnd w:id="292"/>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 الأصحاب في حكم الحضانة مع فقد الأبوين على أقوال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416"/>
      </w:r>
      <w:r>
        <w:rPr>
          <w:rFonts w:ascii="Amiri" w:hAnsi="Amiri" w:eastAsia="Amiri" w:cs="Amiri"/>
          <w:color w:val="111111"/>
          <w:sz w:val="28"/>
          <w:sz w:val="28"/>
          <w:szCs w:val="28"/>
          <w:rtl w:val="true"/>
          <w:lang w:bidi="ar-SA"/>
        </w:rPr>
        <w:t>، والحِلّي</w:t>
      </w:r>
      <w:r>
        <w:rPr>
          <w:rStyle w:val="FootnoteAnchor"/>
          <w:rtl w:val="true"/>
        </w:rPr>
        <w:footnoteReference w:id="1417"/>
      </w:r>
      <w:r>
        <w:rPr>
          <w:rFonts w:ascii="Amiri" w:hAnsi="Amiri" w:eastAsia="Amiri" w:cs="Amiri"/>
          <w:color w:val="111111"/>
          <w:sz w:val="28"/>
          <w:sz w:val="28"/>
          <w:szCs w:val="28"/>
          <w:rtl w:val="true"/>
          <w:lang w:bidi="ar-SA"/>
        </w:rPr>
        <w:t>، والمصنّف</w:t>
      </w:r>
      <w:r>
        <w:rPr>
          <w:rStyle w:val="FootnoteAnchor"/>
          <w:rtl w:val="true"/>
        </w:rPr>
        <w:footnoteReference w:id="1418"/>
      </w:r>
      <w:r>
        <w:rPr>
          <w:rFonts w:ascii="Amiri" w:hAnsi="Amiri" w:eastAsia="Amiri" w:cs="Amiri"/>
          <w:color w:val="111111"/>
          <w:sz w:val="28"/>
          <w:sz w:val="28"/>
          <w:szCs w:val="28"/>
          <w:rtl w:val="true"/>
          <w:lang w:bidi="ar-SA"/>
        </w:rPr>
        <w:t xml:space="preserve">في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تكون الحضانة لأبِ الأب مقدّماً على غيره من الإخوة والأجداد، وإنْ شاركوه في الإرث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عن الأكثر</w:t>
      </w:r>
      <w:r>
        <w:rPr>
          <w:rStyle w:val="FootnoteAnchor"/>
          <w:rtl w:val="true"/>
        </w:rPr>
        <w:footnoteReference w:id="1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تعدّي الحكم إلى باقي الأقارب، وترتيبهم حسب ترتيب الإرث، فينظر إلى الموجود من الأقارب ويقدّر لو كان وارثاً، ويُحكم له بحقّ الحضانة، ثمّ إن اتَّحد اختصّ‌، وإنْ تعدّد اُقرع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Style w:val="FootnoteAnchor"/>
          <w:rtl w:val="true"/>
        </w:rPr>
        <w:footnoteReference w:id="1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مع فقد الأبوين ينتقل الحكم إلى الأجداد، ويقدّمون على الإخوة، ولا يفرّق بين الجَدّ للأب وغيره، ومع فقدهم ينتقل إلى باقي مراتب الإرث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 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موت الأب تقوم اُمّه مقامه في ذلك، فإنْ لم يكن له اُمٌّ‌، وكان له أب قامَ مقامه في ذلك، فإنْ لم يكن له أبٌ ولا اُمٌّ كانت الأُمّ التي هي الجَدّة أحقّ به من بعيد</w:t>
      </w:r>
      <w:r>
        <w:rPr>
          <w:rFonts w:eastAsia="Amiri" w:cs="Amiri" w:ascii="Amiri" w:hAnsi="Amiri"/>
          <w:color w:val="111111"/>
          <w:sz w:val="28"/>
          <w:szCs w:val="28"/>
          <w:rtl w:val="true"/>
          <w:lang w:bidi="ar-SA"/>
        </w:rPr>
        <w:t>)</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عن الإسكافي،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من الأبوين كان الباقي أحقّ به من قرابة الميّت، إلّاأنْ يكون المستحقّ له غير رشيد، فيكون من قرب إليه أولى به، فإنْ تساوت القرابات، قامت القرابات مقام من هي له قرابة في 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 أولى ما لم تتزوّج، ثمّ قرابتها أحقّ به من قرابة الأب</w:t>
      </w:r>
      <w:r>
        <w:rPr>
          <w:rFonts w:eastAsia="Amiri" w:cs="Amiri" w:ascii="Amiri" w:hAnsi="Amiri"/>
          <w:color w:val="111111"/>
          <w:sz w:val="28"/>
          <w:szCs w:val="28"/>
          <w:rtl w:val="true"/>
          <w:lang w:bidi="ar-SA"/>
        </w:rPr>
        <w:t>)</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ينتقل إلى قرابة الأب وهم العَصَبة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المقام أقوالٌ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مع فقد الأبوين ينتقل حقّ الحضانة إلى الخالة، للعلويّ‌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صلى الله عليه و آله قضى بابنة حمزة لخالتها، 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الخالة والدة</w:t>
      </w:r>
      <w:r>
        <w:rPr>
          <w:rFonts w:eastAsia="Amiri" w:cs="Amiri" w:ascii="Amiri" w:hAnsi="Amiri"/>
          <w:color w:val="111111"/>
          <w:sz w:val="28"/>
          <w:szCs w:val="28"/>
          <w:rtl w:val="true"/>
          <w:lang w:bidi="ar-SA"/>
        </w:rPr>
        <w:t>»</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فقدها أو عدم قبولها، فهو للجَدّ، لأنّ له ولاية المال والنكاح، فيكون له ولاية التربية بطريق أولى‌، وإنّما كانت الأُمّ أولى منه بالنَّص، فمع عدمه تثبت الولاية، ومع فقده فهو للوصيّ‌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فللحاكم الشرعي، لأنّه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 من لا وَليّ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عدمه فالأرحام على حَسَب مراتبهم في الإرث،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 xml:space="preserve">)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العَصَبة وهم قرابة الرّجل، لقوله في خبر داود بن الحصين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ماتَ الأب فالاُمّ أحقّ من العَصَبة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لو كان العَصَبة أجنبيّة عن هذا الحقّ بالمرّة لاستهجن هذا التعبير منه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وإنْ كان يُشعر بتقديمهم، بل وتقديمهم على الجَدّ أيضاً، لكنّه لايكون دالّاً على ذلك، فإنّ التعبير يستحسن مع توهّم كونهم ممّن ينتقل إليهم هذا الحقّ بعد الأُمّ‌، فتدبّر</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293" w:name="pg11826_114196"/>
    </w:p>
    <w:p>
      <w:pPr>
        <w:pStyle w:val="BookText"/>
        <w:rPr/>
      </w:pPr>
      <w:bookmarkEnd w:id="293"/>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النفقات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لها النفقة،</w:t>
      </w:r>
    </w:p>
    <w:p>
      <w:pPr>
        <w:pStyle w:val="Heading2"/>
        <w:numPr>
          <w:ilvl w:val="1"/>
          <w:numId w:val="1"/>
        </w:numPr>
        <w:rPr/>
      </w:pPr>
      <w:bookmarkStart w:id="294" w:name="__RefHeading___Toc11086748_73709187"/>
      <w:bookmarkStart w:id="295" w:name="_Toc101"/>
      <w:bookmarkEnd w:id="294"/>
      <w:r>
        <w:rPr>
          <w:rtl w:val="true"/>
        </w:rPr>
        <w:t>الفصل العاشر</w:t>
      </w:r>
      <w:r>
        <w:rPr>
          <w:rtl w:val="true"/>
        </w:rPr>
        <w:t xml:space="preserve">: </w:t>
      </w:r>
      <w:r>
        <w:rPr>
          <w:rtl w:val="true"/>
        </w:rPr>
        <w:t>نفقة الزَّوجة</w:t>
      </w:r>
      <w:bookmarkEnd w:id="295"/>
    </w:p>
    <w:p>
      <w:pPr>
        <w:pStyle w:val="Heading3"/>
        <w:numPr>
          <w:ilvl w:val="2"/>
          <w:numId w:val="1"/>
        </w:numPr>
        <w:rPr/>
      </w:pPr>
      <w:bookmarkStart w:id="296" w:name="__RefHeading___Toc11086750_73709187"/>
      <w:bookmarkStart w:id="297" w:name="_Toc102"/>
      <w:bookmarkEnd w:id="296"/>
      <w:r>
        <w:rPr>
          <w:rtl w:val="true"/>
        </w:rPr>
        <w:t>اشارة</w:t>
      </w:r>
      <w:bookmarkEnd w:id="2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النفقات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أنّه لا تجبُ النفقة من حيثُ هي، ولا من حيث توقّف حفظ النفس المحترمة عليها إلّابأحد الأسباب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الزوجيّة، والقرابة، والمِلك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الأُمّة، كما عن جماعةٍ الاعتراف به</w:t>
      </w:r>
      <w:r>
        <w:rPr>
          <w:rStyle w:val="FootnoteAnchor"/>
          <w:rtl w:val="true"/>
        </w:rPr>
        <w:footnoteReference w:id="1426"/>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فالكلامُ يقع في الموارد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الزّوجة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الأقارب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المملوك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لها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Style w:val="FootnoteAnchor"/>
          <w:rtl w:val="true"/>
        </w:rPr>
        <w:footnoteReference w:id="1427"/>
      </w:r>
      <w:r>
        <w:rPr>
          <w:rFonts w:ascii="Amiri" w:hAnsi="Amiri" w:eastAsia="Amiri" w:cs="Amiri"/>
          <w:color w:val="111111"/>
          <w:sz w:val="28"/>
          <w:sz w:val="28"/>
          <w:szCs w:val="28"/>
          <w:rtl w:val="true"/>
          <w:lang w:bidi="ar-SA"/>
        </w:rPr>
        <w:t>، ويشهد له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لِيُنْفِقْ ذُو سَعَةٍ مِنْ سَعَتِهِ وَ مَنْ قُدِرَ عَلَيْهِ رِزْقُهُ فَلْيُنْفِقْ مِمّا آتاهُ اَللّهُ‌</w:t>
      </w:r>
      <w:r>
        <w:rPr>
          <w:rFonts w:eastAsia="Amiri" w:cs="Amiri" w:ascii="Amiri" w:hAnsi="Amiri"/>
          <w:color w:val="111111"/>
          <w:sz w:val="28"/>
          <w:szCs w:val="28"/>
          <w:rtl w:val="true"/>
          <w:lang w:bidi="ar-SA"/>
        </w:rPr>
        <w:t xml:space="preserve">)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 بِما فَضَّلَ اَللّهُ بَعْضَهُمْ عَلى بَعْضٍ وَ بِما أَنْفَقُوا مِنْ أَمْوالِهِمْ‌</w:t>
      </w:r>
      <w:r>
        <w:rPr>
          <w:rFonts w:eastAsia="Amiri" w:cs="Amiri" w:ascii="Amiri" w:hAnsi="Amiri"/>
          <w:color w:val="111111"/>
          <w:sz w:val="28"/>
          <w:szCs w:val="28"/>
          <w:rtl w:val="true"/>
          <w:lang w:bidi="ar-SA"/>
        </w:rPr>
        <w:t xml:space="preserve">)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اَلْمَوْلُودِ لَهُ رِزْقُهُنَّ وَ كِسْوَتُهُنَّ بِالْمَعْرُوفِ‌</w:t>
      </w:r>
      <w:r>
        <w:rPr>
          <w:rFonts w:eastAsia="Amiri" w:cs="Amiri" w:ascii="Amiri" w:hAnsi="Amiri"/>
          <w:color w:val="111111"/>
          <w:sz w:val="28"/>
          <w:szCs w:val="28"/>
          <w:rtl w:val="true"/>
          <w:lang w:bidi="ar-SA"/>
        </w:rPr>
        <w:t xml:space="preserve">)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عاشِرُوهُنَّ بِالْمَعْرُوفِ‌</w:t>
      </w:r>
      <w:r>
        <w:rPr>
          <w:rFonts w:eastAsia="Amiri" w:cs="Amiri" w:ascii="Amiri" w:hAnsi="Amiri"/>
          <w:color w:val="111111"/>
          <w:sz w:val="28"/>
          <w:szCs w:val="28"/>
          <w:rtl w:val="true"/>
          <w:lang w:bidi="ar-SA"/>
        </w:rPr>
        <w:t xml:space="preserve">) </w:t>
      </w:r>
      <w:r>
        <w:rPr>
          <w:rStyle w:val="FootnoteAnchor"/>
          <w:rtl w:val="true"/>
        </w:rPr>
        <w:footnoteReference w:id="1431"/>
      </w:r>
      <w:r>
        <w:rPr>
          <w:rFonts w:ascii="Amiri" w:hAnsi="Amiri" w:eastAsia="Amiri" w:cs="Amiri"/>
          <w:color w:val="111111"/>
          <w:sz w:val="28"/>
          <w:sz w:val="28"/>
          <w:szCs w:val="28"/>
          <w:rtl w:val="true"/>
          <w:lang w:bidi="ar-SA"/>
        </w:rPr>
        <w:t>وغيرها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فضيل بن يسار، وربعي بن عبد اللّه، جميعاً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قُدِرَ عَلَيْهِ رِزْقُهُ فَلْيُنْفِقْ مِمّا آتاهُ اَللّهُ‌</w:t>
      </w:r>
      <w:r>
        <w:rPr>
          <w:rFonts w:eastAsia="Amiri" w:cs="Amiri" w:ascii="Amiri" w:hAnsi="Amiri"/>
          <w:color w:val="111111"/>
          <w:sz w:val="28"/>
          <w:szCs w:val="28"/>
          <w:rtl w:val="true"/>
          <w:lang w:bidi="ar-SA"/>
        </w:rPr>
        <w:t xml:space="preserve">) </w:t>
      </w:r>
      <w:r>
        <w:rPr>
          <w:rStyle w:val="FootnoteAnchor"/>
          <w:rtl w:val="true"/>
        </w:rPr>
        <w:footnoteReference w:id="143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أنفق عليها ما يُقيم ظهرها مع كسوة، وإلّا فرّق بينهما</w:t>
      </w:r>
      <w:r>
        <w:rPr>
          <w:rFonts w:eastAsia="Amiri" w:cs="Amiri" w:ascii="Amiri" w:hAnsi="Amiri"/>
          <w:color w:val="111111"/>
          <w:sz w:val="28"/>
          <w:szCs w:val="28"/>
          <w:rtl w:val="true"/>
          <w:lang w:bidi="ar-SA"/>
        </w:rPr>
        <w:t>»</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أبا عبد اللّه عليه السلام عن حقّ المرأة على زوجها؟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يُشبع بطنها، ويكسو جثتها، وإنْ جهلت غَفَر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العزرمي،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 امرأة إلى النبيّ صلى الله عليه و آله فسألته عن حقّ الزّوج على المرأة فخبّرها،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حقّها عليه‌؟</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يكسوها من العُرى، ويُطعمها من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الإطعام والكَسوة والسُّكنى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تلكم من النصوص المتواترة الآتية جملةٌ منها ضمن المسائل القادمة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فهذا الأمر لاينبغي الكلام فيه لوضوحه، إنّما الكلام في قدر النفقة، والشروط، واللّواحق، فالبحث في عدّة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قدر النفقة، وفيه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يختصّ الوجوب بإنفاق ما تحتاج إليه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الإطعام والكسوة والسُّكنى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يجب غيرها؟</w:t>
      </w:r>
    </w:p>
    <w:p>
      <w:pPr>
        <w:pStyle w:val="BookText"/>
        <w:rPr/>
      </w:pPr>
      <w:r>
        <w:rPr>
          <w:rFonts w:ascii="Amiri" w:hAnsi="Amiri" w:eastAsia="Amiri" w:cs="Amiri"/>
          <w:color w:val="111111"/>
          <w:sz w:val="28"/>
          <w:sz w:val="28"/>
          <w:szCs w:val="28"/>
          <w:rtl w:val="true"/>
          <w:lang w:bidi="ar-SA"/>
        </w:rPr>
        <w:t>أم يجبُ كلّ ما تحتاج إليه من ما ذكر، ومن إدامٍ وإخدام وآلة الإدهان إنْ يجب، مثل الدواء، وأُجرة الحمّام، والفَصد، والحِجامة ونحو ذلك أيضاً؟</w:t>
      </w:r>
    </w:p>
    <w:p>
      <w:pPr>
        <w:pStyle w:val="BookText"/>
        <w:rPr/>
      </w:pPr>
      <w:r>
        <w:rPr>
          <w:rFonts w:ascii="Amiri" w:hAnsi="Amiri" w:eastAsia="Amiri" w:cs="Amiri"/>
          <w:color w:val="111111"/>
          <w:sz w:val="28"/>
          <w:sz w:val="28"/>
          <w:szCs w:val="28"/>
          <w:rtl w:val="true"/>
          <w:lang w:bidi="ar-SA"/>
        </w:rPr>
        <w:t>أم يعمّ الوجوب مثل الكفّارات الواجبة عليه وما شاكل‌؟</w:t>
      </w:r>
    </w:p>
    <w:p>
      <w:pPr>
        <w:pStyle w:val="BookText"/>
        <w:rPr/>
      </w:pPr>
      <w:r>
        <w:rPr>
          <w:rFonts w:ascii="IRNazanin" w:hAnsi="IRNazanin" w:eastAsia="IRNazanin"/>
          <w:color w:val="111111"/>
          <w:sz w:val="28"/>
          <w:sz w:val="28"/>
          <w:szCs w:val="28"/>
          <w:rtl w:val="true"/>
          <w:lang w:bidi="fa-IR"/>
        </w:rPr>
        <w:t>وجوهٌ وأقوال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بعضهم</w:t>
      </w:r>
      <w:r>
        <w:rPr>
          <w:rStyle w:val="FootnoteAnchor"/>
          <w:rtl w:val="true"/>
        </w:rPr>
        <w:footnoteReference w:id="1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ثمانية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والإدام، والكسوة، والفراش، وآلة الطبخ، والشرب، وآلة التنظيف، والسكنى، ونفقة الخادمة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ذلك، وبعض كلمات اُخر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يخفى عليك ما في هذه الكلمات من التشويش والاضطراب، ولو أحالوا ذلك إلى العادة لكان أحسن، وكأنّهم تبعوا في ذلك ما في كتب العامّة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أنّه إنْ كان المدار في الإنفاق، بذل جميع ما تحتاج إليه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المرأة، لم يكن لاستثناء الدواء والطيب والكُحل والفَصد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المدار على خصوص الكسوة والإطعام والمسكن، لم يكن لعَدّ الفرش والإخدام، وخصوصاً ماكان منه للمرض وغير ذلك ممّا سمعته في الواجب منها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جُعل المدرك في المعاشرة بالمعروف وإطلاق الإنفاق، كان المتّجه وجوب الجميع، بل وغير ما ذكروه من اُمورٍ اُخر لا حصر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فالمتّجه إحالة جميع ذلك إلى العادة في إنفاق الأزواج على الزوجات، من حيث الزوجيّة، لا من حيث شِدّة حُبٍّ ونحوه، من غير فرقٍ بين ما ذكروه من ذلك، وما لم يذكروه، مع مراعاة حال الامراة والمكان والزمان ونحو ذلك</w:t>
      </w:r>
      <w:r>
        <w:rPr>
          <w:rFonts w:eastAsia="Amiri" w:cs="Amiri" w:ascii="Amiri" w:hAnsi="Amiri"/>
          <w:color w:val="111111"/>
          <w:sz w:val="28"/>
          <w:szCs w:val="28"/>
          <w:rtl w:val="true"/>
          <w:lang w:bidi="ar-SA"/>
        </w:rPr>
        <w:t>)</w:t>
      </w:r>
      <w:r>
        <w:rPr>
          <w:rStyle w:val="FootnoteAnchor"/>
          <w:rtl w:val="true"/>
        </w:rPr>
        <w:footnoteReference w:id="143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الأظهر، لأنّ مقتضى إطلاق الآيات الشريفة ما ذكره رحمه الله، كما أنّه مقتضى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صحيح 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أنفق عليها ما يقيم 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إقامة الظهر كناية عن الإعاشة، أي إن أنفق عليها ما تحتاج إليه في الإعاشة، 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ماورد في الخبر الذي رواه شهاب بن عبد ربه،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المرأة على زوجها؟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يسدّ جوعتها، ويَستر عورتها، ولا يقبّح وجهها، فإذا فعل ذلك فقد واللّه أدّى إليها حقّها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ينافي ذلك؛ لأنّ سَدّ الجوع وسَتر العورة أُريد بهما ماتحتاج إليه في الإعاشة، كما يشهد به ما ورد في ذيله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غِباً يوماً ويوم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ثلاثةٍ فيكون في الشهر عشر مرّات لا أكثر من ذلك، والصّبغ في كلّ ستّة أشهر، ويكسوها في كلّ سنة أربع أثواب؛ ثوبين للشتاء وثوبين للصيف، ولا ينبغي أن يقفر بيته من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 الرأس، والخِلّ والزيت، ويقوتهنّ بالمُدّ فإنّي أقوت به نفسي، وليقدّر لكلّ إنسان منهم قوته، فإن شاء أكله، وإنْ شاء تصدّق به، ولا يكون فاكهة عامة إلّاأطعم عياله منها، ولا يدع أنْ يكون للعبد عندهم فضلٌ في الطعام أن يسنا لهم في ذلك شيء، ما لم يسناهُ لهم في سائر الأيّام</w:t>
      </w:r>
      <w:r>
        <w:rPr>
          <w:rFonts w:eastAsia="Amiri" w:cs="Amiri" w:ascii="Amiri" w:hAnsi="Amiri"/>
          <w:color w:val="111111"/>
          <w:sz w:val="28"/>
          <w:szCs w:val="28"/>
          <w:rtl w:val="true"/>
          <w:lang w:bidi="ar-SA"/>
        </w:rPr>
        <w:t>»</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كما ترى بعدما ذكره من أنّ حقّها سَدّ الجوع وسَتر العورة، وأنّه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فعل ذلك فقد واللّه أدّى إليها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عدّة أشياء غير داخلة في ما ذكر أوّلاً، فيعلم من ذلك كون ما ذكر في الصدر كناية عن إعاشتها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فالمتّجه وجوب كلّ ما تحتاج إليه من الطعام، والإدام، والكسوة، والإسكان، والإخدام، وآلة الإدهان، وآلة الطبخ، والشراب، والفراش، وآلة الزينة، والدّواء، وأُجرة الحمّام ونحو ذلك ممّا يشمله إطلاق الإنفاق والمعاشرة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تقدير الإطعام خلافٌ‌</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الشيخ الطوسي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تقديره بالمُدّ للرفيعة والوَضيعة والمُوسِر والمُعْسِر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جماعةٍ منهم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مُدٌّ للمُعْسِر، ومُدّان للمُوسِر، ومُدٌّ ونصف للمتوسّط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المشهور</w:t>
      </w:r>
      <w:r>
        <w:rPr>
          <w:rStyle w:val="FootnoteAnchor"/>
          <w:rtl w:val="true"/>
        </w:rPr>
        <w:footnoteReference w:id="1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سَدّ الخِلّة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شهاب المتقدّم، وبتقدير المُدّ في الكفّارة قوتاً للمسلمين، فاعتبرت النفقة به، لأنّ كلّاً منهما مالٌ يجبُ بالشرع لأجل القوت، ويستقرّ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الصحيح محمولٌ على أنّ ما تضمّنه كان عادتهم في تلك الأوقات، لعدم القول به من أحدٍ من الأصحاب عدا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وتضمّنه لكون اللّحم في كلّ ثلاثة أيّام، وللصبغ الشامل للحنّاء والوَسْمة في كلّ ستّة أشهر، وغير ذينك من الاُمور التي لا قائل بتعينها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ذلك من الأخبار الواردة في الكفّارات والصدقات كما في حديث ضيعة الإمام الصادق عليه السلام المسمّاة بعين زياد</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إلى ذلك كلّه خبر زيد الشَّحام، عن الإمام الصادق عليه السلام، في حديثٍ‌</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نحنُ فنرزق عيالنا مُدّين من تمر</w:t>
      </w:r>
      <w:r>
        <w:rPr>
          <w:rFonts w:eastAsia="Amiri" w:cs="Amiri" w:ascii="Amiri" w:hAnsi="Amiri"/>
          <w:color w:val="111111"/>
          <w:sz w:val="28"/>
          <w:szCs w:val="28"/>
          <w:rtl w:val="true"/>
          <w:lang w:bidi="ar-SA"/>
        </w:rPr>
        <w:t>»</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يخرجُ عن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مقتضى الجمع بين التقدير بالمُدّ في الكفّارة، وبين إيجاب الشارع في بعض الكفّارات لكلّ مسكين مُدّين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كونه قياساً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جمعٌ تبرّعي لا شاهد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ما هو المشهور بين الأصحاب من عدم التقدير، والرجوع إلى قدر الكفاية، وسَدّ الخِلّة وهي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جنس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إنّ المعتبر فيه قوت البلد الغالب كالبُرّ في العراق وخراسان، والأرُزّ في طبرستان، والذَّرة في اليمن وما شاكل، لأنّ المطلق يحمل على المعتاد، ولأنّه من المعاشرة بالمعروف</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في ذلك أيضاً إلى ما يعتاد لأمثالها، بل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w:t>
      </w:r>
      <w:r>
        <w:rPr>
          <w:rFonts w:eastAsia="Amiri" w:cs="Amiri" w:ascii="Amiri" w:hAnsi="Amiri"/>
          <w:color w:val="111111"/>
          <w:sz w:val="28"/>
          <w:szCs w:val="28"/>
          <w:rtl w:val="true"/>
          <w:lang w:bidi="ar-SA"/>
        </w:rPr>
        <w:t>»</w:t>
      </w:r>
      <w:r>
        <w:rPr>
          <w:rStyle w:val="FootnoteAnchor"/>
          <w:rtl w:val="true"/>
        </w:rPr>
        <w:footnoteReference w:id="1446"/>
      </w:r>
      <w:r>
        <w:rPr>
          <w:rFonts w:ascii="Amiri" w:hAnsi="Amiri" w:eastAsia="Amiri" w:cs="Amiri"/>
          <w:color w:val="111111"/>
          <w:sz w:val="28"/>
          <w:sz w:val="28"/>
          <w:szCs w:val="28"/>
          <w:rtl w:val="true"/>
          <w:lang w:bidi="ar-SA"/>
        </w:rPr>
        <w:t>من نسبة ذلك إلى الأصحاب تسالمهم على ذلك، وهو أرجح من الأوّل، إذ المحكّم فيما لا تعيين من الشارع، هو نظر أهل العرف وهم يرون ذلك، ولعلّة المعاشرة بالمعروف لا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اللّازم مراعاة حال الزّوجة دون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ربما يؤدّي إلى تكليف الزّوج بما لا يُطاق، بأن تكون ذات شرفٍ والزّوج مُعْسِراً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ينفق عليها ما قدر، ويكون الزائد ديناً عليه، كما إذا لم يتمكّن من أصل الإطعام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وبذلك يظهر ما في الأدام، فإنّ البحث فيه جنساً وقدراً كالطعام، لاتّحاد المدرك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 في الاسبوع اللّحم مرّة لأنّه هو العرف</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المتوسّط أن يُطعمها اللّحم في كلّ ثلاثة أيّام مرّة</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تعليلاتهم يظهر إرادة الجميع، هو الرجوع فيه إلى العرف في أمثال المرأة، وحينئذٍ إذا كانت عادة أمثالها دوام أكل اللّحم وجب، لأنّه المعاشرة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وجوب بذل الشاي والتنباك والقهوة إذا كانت عادةً لأمثالها، أو لها خاصّة، بل إذا كان عادة أمثالها أكل الشيء العزيز كالمربيّات والحلويّات ونحو ذلك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حال الكسوة والخَدَم والمسكن وغيرها ممّا يجبُ عليه لها، قال الشهيد الثاني رحمه الله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ترجع فيما تحتاج إليه من طعام وجنسه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 والشعير والتمر والزبيب والذّرة وغيرها، والأدام والسَّمن والزيت والشِّيرج، واللّحم واللّبن، والكسوة من القميص والسراويل والمقنعة والجُبّة وغيرها، وجنسها من الحرير والقطن والكتان، والإسكان في دارٍ أو بيتٍ لائقين، والإخدام إذا كانت من أهل ذوي الحشمة والمناصب المرتفعة، وآلة الإدهان التي تدهن به شعرها أو ترجله من زيتٍ وشيرج مطلق أو مطيّب بالورد أو البنفسج أو غيرهما ممّا لايعتاد لأمثالها</w:t>
      </w:r>
      <w:r>
        <w:rPr>
          <w:rFonts w:eastAsia="Amiri" w:cs="Amiri" w:ascii="Amiri" w:hAnsi="Amiri"/>
          <w:color w:val="111111"/>
          <w:sz w:val="28"/>
          <w:szCs w:val="28"/>
          <w:rtl w:val="true"/>
          <w:lang w:bidi="ar-SA"/>
        </w:rPr>
        <w:t>)</w:t>
      </w:r>
      <w:r>
        <w:rPr>
          <w:rStyle w:val="FootnoteAnchor"/>
          <w:rtl w:val="true"/>
        </w:rPr>
        <w:footnoteReference w:id="144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298" w:name="pg11826_114204"/>
    </w:p>
    <w:p>
      <w:pPr>
        <w:pStyle w:val="BookText"/>
        <w:rPr/>
      </w:pPr>
      <w:bookmarkEnd w:id="298"/>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بالضابط الذي ذكرناه يظهر لك الحال في جميع هذه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بما أنّ حشمة الزّوجة وما يقابلها تختلفان باعتبار الزّوج، فاللّازم هو مراعاة أمثال المرأة بما هي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يظهر وجه عدم استثناء أُجرة الحمّام والفَصد وما شاكل، بل ويجبُ الضيافات الواجبة في العرف والعادة لأمثالها، وما تعتاد أمثال المرأة من الاصطياف وما شاكل</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11086752_73709187"/>
      <w:bookmarkStart w:id="300" w:name="_Toc103"/>
      <w:bookmarkEnd w:id="299"/>
      <w:r>
        <w:rPr>
          <w:rtl w:val="true"/>
        </w:rPr>
        <w:t>أقسام النفقة</w:t>
      </w:r>
      <w:bookmarkEnd w:id="300"/>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للنفقة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بلا خلافٍ‌</w:t>
      </w:r>
      <w:r>
        <w:rPr>
          <w:rStyle w:val="FootnoteAnchor"/>
          <w:rtl w:val="true"/>
        </w:rPr>
        <w:footnoteReference w:id="1450"/>
      </w:r>
      <w:r>
        <w:rPr>
          <w:rFonts w:ascii="Amiri" w:hAnsi="Amiri" w:eastAsia="Amiri" w:cs="Amiri"/>
          <w:color w:val="111111"/>
          <w:sz w:val="28"/>
          <w:sz w:val="28"/>
          <w:szCs w:val="28"/>
          <w:rtl w:val="true"/>
          <w:lang w:bidi="ar-SA"/>
        </w:rPr>
        <w:t>، وهو طعام اليوم واللّيلة ونحوه ممّا يتوقّف الانتفاع به على إتلافه كالصابون ونحوه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والشاهد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الإجماع</w:t>
      </w:r>
      <w:r>
        <w:rPr>
          <w:rStyle w:val="FootnoteAnchor"/>
          <w:rtl w:val="true"/>
        </w:rPr>
        <w:footnoteReference w:id="1451"/>
      </w:r>
      <w:r>
        <w:rPr>
          <w:rFonts w:ascii="Amiri" w:hAnsi="Amiri" w:eastAsia="Amiri" w:cs="Amiri"/>
          <w:color w:val="111111"/>
          <w:sz w:val="28"/>
          <w:sz w:val="28"/>
          <w:szCs w:val="28"/>
          <w:rtl w:val="true"/>
          <w:lang w:bidi="ar-SA"/>
        </w:rPr>
        <w:t xml:space="preserve">المُدّعى في كلمات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صحيح شهاب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وليقدر كلّ إنسانٍ منهم قوته، فإنْ شاء أكله، وإنْ شاء وهبه، وإنْ شاء تصدّق به</w:t>
      </w:r>
      <w:r>
        <w:rPr>
          <w:rFonts w:eastAsia="Amiri" w:cs="Amiri" w:ascii="Amiri" w:hAnsi="Amiri"/>
          <w:color w:val="111111"/>
          <w:sz w:val="28"/>
          <w:szCs w:val="28"/>
          <w:rtl w:val="true"/>
          <w:lang w:bidi="ar-SA"/>
        </w:rPr>
        <w:t>»</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كلّه يلائم مع الإباحة المطلقة، بناء على ما هو الحقّ من عدم توقّف الهبة والتصدّق على المِلك، بل يجوزان مع الإباحة المطلقة، ولذا قال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بإمكان القول بعدم اعتبار المِلْك فيه، وأنّ الواجب هو البذل والإباحة</w:t>
      </w:r>
      <w:r>
        <w:rPr>
          <w:rFonts w:eastAsia="Amiri" w:cs="Amiri" w:ascii="Amiri" w:hAnsi="Amiri"/>
          <w:color w:val="111111"/>
          <w:sz w:val="28"/>
          <w:szCs w:val="28"/>
          <w:rtl w:val="true"/>
          <w:lang w:bidi="ar-SA"/>
        </w:rPr>
        <w:t>)</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يهمّنا البحث في ذلك بعد تسالمهم على أنّه لو منعها وانقضى اليوم برغم أنّها ممكّنة، استقرّت نفقة ذلك اليوم في ذمّته، وأنّها لو قَتَرت على نفسها أو أنفقت على نفسها من غيرها، كان ذلك في ذمّته، وتستحقّها عليه، وأنّها تملك المطالبة بنفقة يومها في صبيحته مع التمكين، وأنّها إذا قبضتها تفعل بها ما تشاء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قبضت نفقة يومها أو أيّامها المتعدّدة، فطلّقها الزّوج في الأثناء، أو مات، أو صارت هي ناشزة، يجب عليها رَدّ ما فَضُل عندها إليه أو إلى الورثة، لأنّه يظهر بأحد هذه الاُمور عدم استحقاقها لها من حين حدوثه وتحقّقه، ويشهد به في الجملة خبر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رجلٍ سافر وترك عند إمرأته نفقة ستّة أشهر، أو نحواً من ذلك، ثمّ مات بعد أشهر أو اثنين‌؟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فضل ما عندها في الميراث</w:t>
      </w:r>
      <w:r>
        <w:rPr>
          <w:rFonts w:eastAsia="Amiri" w:cs="Amiri" w:ascii="Amiri" w:hAnsi="Amiri"/>
          <w:color w:val="111111"/>
          <w:sz w:val="28"/>
          <w:szCs w:val="28"/>
          <w:rtl w:val="true"/>
          <w:lang w:bidi="ar-SA"/>
        </w:rPr>
        <w:t>»</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أمتاعٌ بلا خلافٍ‌</w:t>
      </w:r>
      <w:r>
        <w:rPr>
          <w:rStyle w:val="FootnoteAnchor"/>
          <w:rtl w:val="true"/>
        </w:rPr>
        <w:footnoteReference w:id="1455"/>
      </w:r>
      <w:r>
        <w:rPr>
          <w:rFonts w:ascii="Amiri" w:hAnsi="Amiri" w:eastAsia="Amiri" w:cs="Amiri"/>
          <w:color w:val="111111"/>
          <w:sz w:val="28"/>
          <w:sz w:val="28"/>
          <w:szCs w:val="28"/>
          <w:rtl w:val="true"/>
          <w:lang w:bidi="ar-SA"/>
        </w:rPr>
        <w:t>، كالمسكن والخادم ونحوهما ممّا عُلم من الأدلّة عدم اعتبار المِلْك في إنفاقهنّ‌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وستأتي الثمرة بين كونه إمتاعاً أو ملكاً في القسم الثالث</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القسم هو ممّا اختلفت كلماتهم فيه، من حيث كونه امتاعاً أو مِلْكاً كالكسوة وشبهها من أعيان النفقة التي لا يتوقّف الانتفاع بها على إتلافها، وإنْ كان الاستعمال يتلفها لكن بعد مدّةٍ نحو فراش النوم واليقظة، وآلات التنظيف من المشط ونحوه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45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1457"/>
      </w:r>
      <w:r>
        <w:rPr>
          <w:rFonts w:ascii="Amiri" w:hAnsi="Amiri" w:eastAsia="Amiri" w:cs="Amiri"/>
          <w:color w:val="111111"/>
          <w:sz w:val="28"/>
          <w:sz w:val="28"/>
          <w:szCs w:val="28"/>
          <w:rtl w:val="true"/>
          <w:lang w:bidi="ar-SA"/>
        </w:rPr>
        <w:t>وغيرها</w:t>
      </w:r>
      <w:r>
        <w:rPr>
          <w:rStyle w:val="FootnoteAnchor"/>
          <w:rtl w:val="true"/>
        </w:rPr>
        <w:footnoteReference w:id="1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ملكٌ‌، وهو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146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461"/>
      </w:r>
      <w:r>
        <w:rPr>
          <w:rFonts w:ascii="Amiri" w:hAnsi="Amiri" w:eastAsia="Amiri" w:cs="Amiri"/>
          <w:color w:val="111111"/>
          <w:sz w:val="28"/>
          <w:sz w:val="28"/>
          <w:szCs w:val="28"/>
          <w:rtl w:val="true"/>
          <w:lang w:bidi="ar-SA"/>
        </w:rPr>
        <w:t>، وغيرهما</w:t>
      </w:r>
      <w:r>
        <w:rPr>
          <w:rStyle w:val="FootnoteAnchor"/>
          <w:rtl w:val="true"/>
        </w:rPr>
        <w:footnoteReference w:id="1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أمتاع، ومال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الشرائع</w:t>
      </w:r>
      <w:r>
        <w:rPr>
          <w:rFonts w:eastAsia="Amiri" w:cs="Amiri" w:ascii="Amiri" w:hAnsi="Amiri"/>
          <w:color w:val="111111"/>
          <w:sz w:val="28"/>
          <w:szCs w:val="28"/>
          <w:rtl w:val="true"/>
          <w:lang w:bidi="ar-SA"/>
        </w:rPr>
        <w:t>»</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أشهر وأجود</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 كذلك</w:t>
      </w:r>
      <w:r>
        <w:rPr>
          <w:rFonts w:eastAsia="Amiri" w:cs="Amiri" w:ascii="Amiri" w:hAnsi="Amiri"/>
          <w:color w:val="111111"/>
          <w:sz w:val="28"/>
          <w:szCs w:val="28"/>
          <w:rtl w:val="true"/>
          <w:lang w:bidi="ar-SA"/>
        </w:rPr>
        <w:t>)</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ما في ذمّة الزّوج هو كلّي الكسوة، فإذا بذل شخصيّها لزم منه صيرورتها مِلْكاً لها نحو المدفوع وفاءً للدين</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عطف الكسوة على الرزق 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اَلْمَوْلُودِ لَهُ رِزْقُهُنَّ وَ كِسْوَتُهُنَّ‌</w:t>
      </w:r>
      <w:r>
        <w:rPr>
          <w:rFonts w:eastAsia="Amiri" w:cs="Amiri" w:ascii="Amiri" w:hAnsi="Amiri"/>
          <w:color w:val="111111"/>
          <w:sz w:val="28"/>
          <w:szCs w:val="28"/>
          <w:rtl w:val="true"/>
          <w:lang w:bidi="ar-SA"/>
        </w:rPr>
        <w:t xml:space="preserve">) </w:t>
      </w:r>
      <w:r>
        <w:rPr>
          <w:rStyle w:val="FootnoteAnchor"/>
          <w:rtl w:val="true"/>
        </w:rPr>
        <w:footnoteReference w:id="1466"/>
      </w:r>
      <w:r>
        <w:rPr>
          <w:rFonts w:ascii="Amiri" w:hAnsi="Amiri" w:eastAsia="Amiri" w:cs="Amiri"/>
          <w:color w:val="111111"/>
          <w:sz w:val="28"/>
          <w:sz w:val="28"/>
          <w:szCs w:val="28"/>
          <w:rtl w:val="true"/>
          <w:lang w:bidi="ar-SA"/>
        </w:rPr>
        <w:t>يقتضي ذلك، بعد ثبوت المِلْكيّة في الرزق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فعليكم رزقهنّ وكِسْوتُهنّ بالمعروف</w:t>
      </w:r>
      <w:r>
        <w:rPr>
          <w:rFonts w:eastAsia="Amiri" w:cs="Amiri" w:ascii="Amiri" w:hAnsi="Amiri"/>
          <w:color w:val="111111"/>
          <w:sz w:val="28"/>
          <w:szCs w:val="28"/>
          <w:rtl w:val="true"/>
          <w:lang w:bidi="ar-SA"/>
        </w:rPr>
        <w:t>»</w:t>
      </w:r>
      <w:r>
        <w:rPr>
          <w:rStyle w:val="FootnoteAnchor"/>
          <w:rtl w:val="true"/>
        </w:rPr>
        <w:footnoteReference w:id="1467"/>
      </w:r>
      <w:r>
        <w:rPr>
          <w:rFonts w:ascii="Amiri" w:hAnsi="Amiri" w:eastAsia="Amiri" w:cs="Amiri"/>
          <w:color w:val="111111"/>
          <w:sz w:val="28"/>
          <w:sz w:val="28"/>
          <w:szCs w:val="28"/>
          <w:rtl w:val="true"/>
          <w:lang w:bidi="ar-SA"/>
        </w:rPr>
        <w:t>فإنّ اللّام ظاهرة في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يجبُ على الزّوج في إنفاقه أن يملك الزّوجة الكسوة على وجهٍ إنْ لم يملكها لم يكن منفقاً، فيكون ذلك شرطاً في إنفاق الكسوة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الجميع قابلة للمناقشة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وجوب إنفاق الكسوة إنْ كان مقتضياً لثبوت مالٍ لها في ذمّة الزّوج، كان ما أُفيد تامّاً، وأمّا إنْ كان هو خطاباً شرعيّاً، نظير وجوب نفقة الأرحام فإعطاء الشخص الخارجي إنّما هو لكونه متعلّقاً لحقّها، ولها أن تنتفع به، وهذا لا يقتضي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العطف يقتضي المشاركة في الحكم الذي تكون الآية بصدد بيانه، وهو وجوب الإنفاق، وكون الرزق يعتبر فيه الملكيّة لدليلٍ آخر غير ملازمٍ لكون الكسوة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فلضعف سنده للإرسال، مع أنّ اللام غير ظاهرة في المِلْكيّة، بل هي ظاهرة في الاستحقاق الملائم مع المِلْكيّة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الدليل على لزوم التمليك واعتباره في إنفاق الكسوة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ذلك كلّه، هذا القول أظهر في خصوص الكسوة دون الفراش ونحوه، لجريان العادة بتمليكها، المحمول عليها الأدلّة الآمرة بإنفاقها كما تقدّم</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مات الزّوج لا يُحتسب الكسوة من الميراث، إلّاإذا كانتع</w:t>
      </w:r>
      <w:r>
        <w:rPr>
          <w:rFonts w:eastAsia="Amiri" w:cs="Amiri" w:ascii="Amiri" w:hAnsi="Amiri"/>
          <w:color w:val="111111"/>
          <w:sz w:val="28"/>
          <w:szCs w:val="28"/>
          <w:rtl w:val="true"/>
          <w:lang w:bidi="ar-SA"/>
        </w:rPr>
        <w:t xml:space="preserve">. </w:t>
      </w:r>
      <w:bookmarkStart w:id="301" w:name="pg11826_114208"/>
    </w:p>
    <w:p>
      <w:pPr>
        <w:pStyle w:val="BookText"/>
        <w:rPr/>
      </w:pPr>
      <w:bookmarkEnd w:id="301"/>
      <w:r>
        <w:rPr>
          <w:rFonts w:ascii="Amiri" w:hAnsi="Amiri" w:eastAsia="Amiri" w:cs="Amiri"/>
          <w:color w:val="111111"/>
          <w:sz w:val="28"/>
          <w:sz w:val="28"/>
          <w:szCs w:val="28"/>
          <w:rtl w:val="true"/>
          <w:lang w:bidi="ar-SA"/>
        </w:rPr>
        <w:t>أزيد من المتعارف، حتّى عند المتديّنات، ولا ينكره أحدٌ من المتشرّعين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فالأظهر كونه مِلْكاً في الكسوة، وامتاعاً في الفراش ونحوه</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11086754_73709187"/>
      <w:bookmarkStart w:id="303" w:name="_Toc104"/>
      <w:bookmarkEnd w:id="302"/>
      <w:r>
        <w:rPr>
          <w:rtl w:val="true"/>
        </w:rPr>
        <w:t>بيان ثمرات القول بالمِلْك أو الامتاع</w:t>
      </w:r>
      <w:bookmarkEnd w:id="303"/>
    </w:p>
    <w:p>
      <w:pPr>
        <w:pStyle w:val="BookText"/>
        <w:rPr/>
      </w:pPr>
      <w:r>
        <w:rPr>
          <w:rFonts w:ascii="Amiri" w:hAnsi="Amiri" w:eastAsia="Amiri" w:cs="Amiri"/>
          <w:color w:val="111111"/>
          <w:sz w:val="28"/>
          <w:sz w:val="28"/>
          <w:szCs w:val="28"/>
          <w:rtl w:val="true"/>
          <w:lang w:bidi="ar-SA"/>
        </w:rPr>
        <w:t>ثمّ إنّ الأصحاب ذكروا أنّه تظهر ثمرة الخلاف في كونها مِلْكاً أو امتاعاً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طلّقها قبل انقضاء المدّة المضروبة للكسوة، بأنّ له استعادتها لا بعدها، ولو انقضى نصف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لبستها أو لا ثمّ طلّقها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على التمليك التشريك واختصاصها، وكذا لو ماتت</w:t>
      </w:r>
      <w:r>
        <w:rPr>
          <w:rFonts w:eastAsia="Amiri" w:cs="Amiri" w:ascii="Amiri" w:hAnsi="Amiri"/>
          <w:color w:val="111111"/>
          <w:sz w:val="28"/>
          <w:szCs w:val="28"/>
          <w:rtl w:val="true"/>
          <w:lang w:bidi="ar-SA"/>
        </w:rPr>
        <w:t>)</w:t>
      </w:r>
      <w:r>
        <w:rPr>
          <w:rStyle w:val="FootnoteAnchor"/>
          <w:rtl w:val="true"/>
        </w:rPr>
        <w:footnoteReference w:id="146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وجه الاختصاص أنّها ملكتها بالقبض، واستحقّتها بالتمكين الكامل، فيكون كنفقة اليوم إذا طلّقها في الأثناء</w:t>
      </w:r>
      <w:r>
        <w:rPr>
          <w:rFonts w:eastAsia="Amiri" w:cs="Amiri" w:ascii="Amiri" w:hAnsi="Amiri"/>
          <w:color w:val="111111"/>
          <w:sz w:val="28"/>
          <w:szCs w:val="28"/>
          <w:rtl w:val="true"/>
          <w:lang w:bidi="ar-SA"/>
        </w:rPr>
        <w:t>)</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الأظهر التشريك إنْ كان في أثناء المدّة المضروبة للكسوة، والاختصاص إنْ كان بعدها، سواءٌ لبستها أم لم تلبسها، لإرادة الاستفصال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تقدير الامتاع فيُستعاد مطلقاً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يصحّ لها بيع المأخوذ، ولا التصرّف فيه بغير اللّبس من إجارةٍ أو إعارةٍ أو نحوهما على الامتاع، بخلاف المِلْك ما لم ينافِ غَرَض الزّوج من </w:t>
      </w:r>
    </w:p>
    <w:p>
      <w:pPr>
        <w:pStyle w:val="BookText"/>
        <w:rPr/>
      </w:pPr>
      <w:r>
        <w:rPr>
          <w:rFonts w:ascii="Amiri" w:hAnsi="Amiri" w:eastAsia="Amiri" w:cs="Amiri"/>
          <w:color w:val="111111"/>
          <w:sz w:val="28"/>
          <w:sz w:val="28"/>
          <w:szCs w:val="28"/>
          <w:rtl w:val="true"/>
          <w:lang w:bidi="ar-SA"/>
        </w:rPr>
        <w:t>التزيّن والتجمّل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أخذ المدفوع إليها، وإعطائه غيرها على الامتاع، دون التمليك إلّا برضاها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إذا لم يكسها مدّةً‌، صارت الكسوة ديناً عليه على التمليك، دون الامتاع</w:t>
      </w:r>
      <w:r>
        <w:rPr>
          <w:rStyle w:val="FootnoteAnchor"/>
          <w:rtl w:val="true"/>
        </w:rPr>
        <w:footnoteReference w:id="1470"/>
      </w:r>
      <w:r>
        <w:rPr>
          <w:rFonts w:ascii="Amiri" w:hAnsi="Amiri" w:eastAsia="Amiri" w:cs="Amiri"/>
          <w:color w:val="111111"/>
          <w:sz w:val="28"/>
          <w:sz w:val="28"/>
          <w:szCs w:val="28"/>
          <w:rtl w:val="true"/>
          <w:lang w:bidi="ar-SA"/>
        </w:rPr>
        <w:t>الذي معناه تمكينها من الانتفاع الذي لايتصوّر ضمانه بعد انقضاء مدّته، إذ ليس هو منفعة لها ولا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عليهما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يكفي في ضمانه كونه حقّاًماليّاً لها</w:t>
      </w:r>
      <w:r>
        <w:rPr>
          <w:rFonts w:eastAsia="Amiri" w:cs="Amiri" w:ascii="Amiri" w:hAnsi="Amiri"/>
          <w:color w:val="111111"/>
          <w:sz w:val="28"/>
          <w:szCs w:val="28"/>
          <w:rtl w:val="true"/>
          <w:lang w:bidi="ar-SA"/>
        </w:rPr>
        <w:t>)</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بالضمان يحتاجُ إلى دليلٍ‌، وأدلّة الضمان محصورة في قاعدة اليد والإتلاف والإقدام، وليس شيء منها يشمل مثل هذا الحقّ المالي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يصحّ الاعتياض عنها على الامتاع، ويصحّ على التمليك</w:t>
      </w:r>
      <w:r>
        <w:rPr>
          <w:rFonts w:eastAsia="Amiri" w:cs="Amiri" w:ascii="Amiri" w:hAnsi="Amiri"/>
          <w:color w:val="111111"/>
          <w:sz w:val="28"/>
          <w:szCs w:val="28"/>
          <w:rtl w:val="true"/>
          <w:lang w:bidi="ar-SA"/>
        </w:rPr>
        <w:t>)</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يصحّ الاعتياض عنها على الامتاع بجعل إسقاطها عوضاً، فإنّ الإسقاط حينئذٍ له ماليّة يعوّض عنه كما مرّ</w:t>
      </w:r>
      <w:r>
        <w:rPr>
          <w:rStyle w:val="FootnoteAnchor"/>
          <w:rtl w:val="true"/>
        </w:rPr>
        <w:footnoteReference w:id="1473"/>
      </w:r>
      <w:r>
        <w:rPr>
          <w:rFonts w:ascii="Amiri" w:hAnsi="Amiri" w:eastAsia="Amiri" w:cs="Amiri"/>
          <w:color w:val="111111"/>
          <w:sz w:val="28"/>
          <w:sz w:val="28"/>
          <w:szCs w:val="28"/>
          <w:rtl w:val="true"/>
          <w:lang w:bidi="ar-SA"/>
        </w:rPr>
        <w:t xml:space="preserve">تفصيل القول في ذلك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يصحّ جعله مَهراً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انقضت المدّة والكسوة باقية، طالبته بالكسوة لما يستقبل على القول بالملك دون الامتاع، لبقائها على مِلْكه، وفرض صلاحيّتها لاكتسائها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اخلقتها قبل المدّة بتقصيرٍ منها، لم يجب عليه بدلها على الملك، ويجبُ على الامتاع، وإنْ ضمنت حينئذٍ له ما أتلفته بتقصيرها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ممّا يطول الكلام بذكره</w:t>
      </w:r>
      <w:r>
        <w:rPr>
          <w:rFonts w:eastAsia="Amiri" w:cs="Amiri" w:ascii="Amiri" w:hAnsi="Amiri"/>
          <w:color w:val="111111"/>
          <w:sz w:val="28"/>
          <w:szCs w:val="28"/>
          <w:rtl w:val="true"/>
          <w:lang w:bidi="ar-SA"/>
        </w:rPr>
        <w:t>.</w:t>
      </w:r>
      <w:bookmarkStart w:id="304" w:name="pg11826_114211"/>
    </w:p>
    <w:p>
      <w:pPr>
        <w:pStyle w:val="BookText"/>
        <w:rPr/>
      </w:pPr>
      <w:bookmarkEnd w:id="304"/>
      <w:r>
        <w:rPr>
          <w:rFonts w:ascii="Amiri" w:hAnsi="Amiri" w:eastAsia="Amiri" w:cs="Amiri"/>
          <w:color w:val="111111"/>
          <w:sz w:val="28"/>
          <w:sz w:val="28"/>
          <w:szCs w:val="28"/>
          <w:rtl w:val="true"/>
          <w:lang w:bidi="ar-SA"/>
        </w:rPr>
        <w:t>مع العقد الدائم والتمكين التامّ‌</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11086756_73709187"/>
      <w:bookmarkStart w:id="306" w:name="_Toc105"/>
      <w:bookmarkEnd w:id="305"/>
      <w:r>
        <w:rPr>
          <w:rtl w:val="true"/>
        </w:rPr>
        <w:t>شرائط وجوب دفع النفقة</w:t>
      </w:r>
      <w:bookmarkEnd w:id="306"/>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 عن الشرائط التي يترتّب عليها وجوب دفع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والمتّفق عليه منها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المصنّف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العقد الدائم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نفقة لذات العقد المنقطع إجماعاً</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هشام، عن الإمام الصادق عليه السلام في حديث المتعة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نفقة ولا عِدّة عليكِ‌</w:t>
      </w:r>
      <w:r>
        <w:rPr>
          <w:rFonts w:eastAsia="Amiri" w:cs="Amiri" w:ascii="Amiri" w:hAnsi="Amiri"/>
          <w:color w:val="111111"/>
          <w:sz w:val="28"/>
          <w:szCs w:val="28"/>
          <w:rtl w:val="true"/>
          <w:lang w:bidi="ar-SA"/>
        </w:rPr>
        <w:t>»</w:t>
      </w:r>
      <w:r>
        <w:rPr>
          <w:rStyle w:val="FootnoteAnchor"/>
          <w:rtl w:val="true"/>
        </w:rPr>
        <w:footnoteReference w:id="1475"/>
      </w:r>
      <w:r>
        <w:rPr>
          <w:rFonts w:ascii="Amiri" w:hAnsi="Amiri" w:eastAsia="Amiri" w:cs="Amiri"/>
          <w:color w:val="111111"/>
          <w:sz w:val="28"/>
          <w:sz w:val="28"/>
          <w:szCs w:val="28"/>
          <w:rtl w:val="true"/>
          <w:lang w:bidi="ar-SA"/>
        </w:rPr>
        <w:t>وقد تقدّم الكلام في ذلك مفصّلاً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التمكين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تفسيرالتمكين التامّ في مبحث النشوز في الفصل الثامن</w:t>
      </w:r>
      <w:r>
        <w:rPr>
          <w:rStyle w:val="FootnoteAnchor"/>
          <w:rtl w:val="true"/>
        </w:rPr>
        <w:footnoteReference w:id="1476"/>
      </w:r>
      <w:r>
        <w:rPr>
          <w:rFonts w:ascii="Amiri" w:hAnsi="Amiri" w:eastAsia="Amiri" w:cs="Amiri"/>
          <w:color w:val="111111"/>
          <w:sz w:val="28"/>
          <w:sz w:val="28"/>
          <w:szCs w:val="28"/>
          <w:rtl w:val="true"/>
          <w:lang w:bidi="ar-SA"/>
        </w:rPr>
        <w:t>، واعتباره في الجملة ممّا عليه الإجماع بقسميه، 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أنّه قال في خطبة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لنسائكم عليكم حقّاً ولكم عليهنّ حقّاً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حقّكم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يوطئن فرشكم، ولا يُدْخِلنَ بيوتكم أحداً تكرهونه إلّا بإذنكم، وأن لا يأتين بفاحشة، فإنْ فعلن فإنّ اللّه تعالى قد أذِنَ لكم أن تعضلوهنّ </w:t>
      </w:r>
    </w:p>
    <w:p>
      <w:pPr>
        <w:pStyle w:val="BookText"/>
        <w:rPr/>
      </w:pPr>
      <w:r>
        <w:rPr>
          <w:rFonts w:ascii="Amiri" w:hAnsi="Amiri" w:eastAsia="Amiri" w:cs="Amiri"/>
          <w:color w:val="111111"/>
          <w:sz w:val="28"/>
          <w:sz w:val="28"/>
          <w:szCs w:val="28"/>
          <w:rtl w:val="true"/>
          <w:lang w:bidi="ar-SA"/>
        </w:rPr>
        <w:t>وتهجروهنّ في المضاجع، وتضربوهنّ ضَرْباً غير مُبرّحٍ‌، فإذا انتهين وأطعنكم فعليكم رزقهنّ وكسوتهنّ بالمعروف</w:t>
      </w:r>
      <w:r>
        <w:rPr>
          <w:rFonts w:eastAsia="Amiri" w:cs="Amiri" w:ascii="Amiri" w:hAnsi="Amiri"/>
          <w:color w:val="111111"/>
          <w:sz w:val="28"/>
          <w:szCs w:val="28"/>
          <w:rtl w:val="true"/>
          <w:lang w:bidi="ar-SA"/>
        </w:rPr>
        <w:t>»</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وقوي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امرأةٍ خرجت من بيتها بغير إذن زوجها فلا نفقة لها حتّى ترجع</w:t>
      </w:r>
      <w:r>
        <w:rPr>
          <w:rFonts w:eastAsia="Amiri" w:cs="Amiri" w:ascii="Amiri" w:hAnsi="Amiri"/>
          <w:color w:val="111111"/>
          <w:sz w:val="28"/>
          <w:szCs w:val="28"/>
          <w:rtl w:val="true"/>
          <w:lang w:bidi="ar-SA"/>
        </w:rPr>
        <w:t>»</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العلويّان المرويّان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w:t>
      </w:r>
      <w:r>
        <w:rPr>
          <w:rStyle w:val="FootnoteAnchor"/>
          <w:rtl w:val="true"/>
        </w:rPr>
        <w:footnoteReference w:id="147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والمستفاد من هذه النصوص أنّه مع عدم القيام بالحقوق الواجبة للزوج، تسقط نفقة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المقام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تجب النفقة بالعقد إذا كانت دائماً، وإنْ سقطت بالنشوز، أو أنّه يشترط مع العقد التمكين التامّ؟</w:t>
      </w:r>
    </w:p>
    <w:p>
      <w:pPr>
        <w:pStyle w:val="BookText"/>
        <w:rPr/>
      </w:pP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كاد أنْ يكون إجماعاً، مع أنّا لم نقف على مخالفٍ فيه صريحاً، بل ولا ظاهراً، بل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1480"/>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استدلّ 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باختصاص الأمر بالإنفاق بما تقتضيه العادة، وليس من مقتضياته الوجوب إلّابعد التمكين، كما هو المشاهد من أهلها، فإنّهم ينكحون ويتزوّجون من دون إنفاق إلى حين الزفاف، مع عدم اختلاف من الزوجات وأهلهنّ مع الأزواج المستمرّين على ذلك ولا 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لا إطلاق لأدلّة وجوب الإنفاق، والمتيقّن منها صورة التمكين التامّ‌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ورد من أنّ النبيّ صلى الله عليه و آله تزوّج ودخل بعد سنين، ولم يُنفق إلّابعد دخوله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العقد يوجبُ المَهر عوضاً، فلا يوجب عوضاً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النفقة مجهولة، والعقدُ لا يوجب مالاً مجهولاً، فالواجبُ هو التمكين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وبظهور الأمر بالمعاشرة بالمعروف في ذلك، أي الإنفاق مع التمكين لا بدونه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الأصل براءة الذّمة من وجوب النفقة، خرج منه حالة التمكين بالإجماع، فيبقى الباقي على الأصل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جميع هذه الأدلّة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وجه لدعوى اختصاص الأدلّة بما تعارف فعله في الخارج من عدم الإنفاق بدون التمكين، بعدما عُلّق الأمر بالإنفاق في الأدلّة على الزوجيّة، وجُعل ذلك من حقوق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وجه لمنع إطلاق الأدلّة والنصوص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علمنا بكيفيّة فعله صلى الله عليه و آله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النفقة ليست من الأعواض، والشارع إنّما أثبت وجوب </w:t>
      </w:r>
    </w:p>
    <w:p>
      <w:pPr>
        <w:pStyle w:val="BookText"/>
        <w:rPr/>
      </w:pPr>
      <w:r>
        <w:rPr>
          <w:rFonts w:ascii="Amiri" w:hAnsi="Amiri" w:eastAsia="Amiri" w:cs="Amiri"/>
          <w:color w:val="111111"/>
          <w:sz w:val="28"/>
          <w:sz w:val="28"/>
          <w:szCs w:val="28"/>
          <w:rtl w:val="true"/>
          <w:lang w:bidi="ar-SA"/>
        </w:rPr>
        <w:t>النفقة على الزّوجة، فهو حكمٌ متفرّع على حصول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حكمه يظهر ممّا سبقه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الأمر بالمعاشرة بالمعروف لم يظهر لي كيف يقتضي عدم الإنفاق إلّامع التمكين، سيّما إذا كانت معذورة في عدم التمكين‌؟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الأصل لا يرجع إليه مع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فالأظهر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48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اعتبار التمكين التامّ في وجوب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التمكين الذي يكون عدمه نشوزاً يعتبر في وجوب النفقة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التمكين المعتبر على المختار، هل هو شرطٌ لوجوب النفقة، أم النشوز الذي ضدّه يكون مانعاً؟</w:t>
      </w:r>
    </w:p>
    <w:p>
      <w:pPr>
        <w:pStyle w:val="BookText"/>
        <w:rPr/>
      </w:pPr>
      <w:r>
        <w:rPr>
          <w:rFonts w:ascii="IRNazanin" w:hAnsi="IRNazanin" w:eastAsia="IRNazanin"/>
          <w:color w:val="111111"/>
          <w:sz w:val="28"/>
          <w:sz w:val="28"/>
          <w:szCs w:val="28"/>
          <w:rtl w:val="true"/>
          <w:lang w:bidi="fa-IR"/>
        </w:rPr>
        <w:t xml:space="preserve">اختار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الأوّل، واستدلّ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 المستفاد من النصوص المتضمّنة لحقوقه عليها، إذا انضمّت إلى ما دلّ على سقوط النفقة بالخروج من بيته بغير إذنه، أنّ النشوز إنّما جُعل مسقطاً باعتبار تفويته الشرط الذي هو وجوب طاعتها وعرضها نفسها عليه، وعدم خروجها من بيته بغير إذنه، لا أنّه مانعٌ لوجوب النفقة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الأولى من ذلك استدلاله بظاهر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المعلِّق لوجوب النفقة على الاطاعة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المشهور من اعتبار التمكين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يعتبر أن تظهر كونها ممكّنة له فيما يريده من الاستمتاعات، إمّا بأنْ تَعرض نفسها عليه، أو بأن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 نفسي إليك حيثُ شئت، أو أي زمان شئت، ولو مع عدم مطالبة الزّوج وإرادته‌؟</w:t>
      </w:r>
    </w:p>
    <w:p>
      <w:pPr>
        <w:pStyle w:val="BookText"/>
        <w:rPr/>
      </w:pPr>
      <w:r>
        <w:rPr>
          <w:rFonts w:ascii="Amiri" w:hAnsi="Amiri" w:eastAsia="Amiri" w:cs="Amiri"/>
          <w:color w:val="111111"/>
          <w:sz w:val="28"/>
          <w:sz w:val="28"/>
          <w:szCs w:val="28"/>
          <w:rtl w:val="true"/>
          <w:lang w:bidi="ar-SA"/>
        </w:rPr>
        <w:t>أم لايكفي حصوله بالفعل، بل لابدّ من لفظ يدلّ عليه من قبل‌؟</w:t>
      </w:r>
    </w:p>
    <w:p>
      <w:pPr>
        <w:pStyle w:val="BookText"/>
        <w:rPr/>
      </w:pPr>
      <w:r>
        <w:rPr>
          <w:rFonts w:ascii="Amiri" w:hAnsi="Amiri" w:eastAsia="Amiri" w:cs="Amiri"/>
          <w:color w:val="111111"/>
          <w:sz w:val="28"/>
          <w:sz w:val="28"/>
          <w:szCs w:val="28"/>
          <w:rtl w:val="true"/>
          <w:lang w:bidi="ar-SA"/>
        </w:rPr>
        <w:t>أم لا يعتبر شيء من ذلك، بل إذا كانت بحيث يصدق عليها أنّها ممكنة بأن تخلّي بينها وبينه يجبُ النفقة‌؟</w:t>
      </w:r>
    </w:p>
    <w:p>
      <w:pPr>
        <w:pStyle w:val="BookText"/>
        <w:rPr/>
      </w:pPr>
      <w:r>
        <w:rPr>
          <w:rFonts w:ascii="Amiri" w:hAnsi="Amiri" w:eastAsia="Amiri" w:cs="Amiri"/>
          <w:color w:val="111111"/>
          <w:sz w:val="28"/>
          <w:sz w:val="28"/>
          <w:szCs w:val="28"/>
          <w:rtl w:val="true"/>
          <w:lang w:bidi="ar-SA"/>
        </w:rPr>
        <w:t xml:space="preserve">أقوالٌ‌، صرّح بعضهم بالأوّل، وعن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482"/>
      </w:r>
      <w:r>
        <w:rPr>
          <w:rFonts w:ascii="Amiri" w:hAnsi="Amiri" w:eastAsia="Amiri" w:cs="Amiri"/>
          <w:color w:val="111111"/>
          <w:sz w:val="28"/>
          <w:sz w:val="28"/>
          <w:szCs w:val="28"/>
          <w:rtl w:val="true"/>
          <w:lang w:bidi="ar-SA"/>
        </w:rPr>
        <w:t xml:space="preserve">اختيار الثاني،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483"/>
      </w:r>
      <w:r>
        <w:rPr>
          <w:rFonts w:ascii="Amiri" w:hAnsi="Amiri" w:eastAsia="Amiri" w:cs="Amiri"/>
          <w:color w:val="111111"/>
          <w:sz w:val="28"/>
          <w:sz w:val="28"/>
          <w:szCs w:val="28"/>
          <w:rtl w:val="true"/>
          <w:lang w:bidi="ar-SA"/>
        </w:rPr>
        <w:t>أنّ القائل به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الأخير أظهر إذ غاية ما يثبت بالدليل، اعتبار التمكين التامّ‌، ولا دليل على اعتبار أزيد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يتحقّق التمكين التامّ إلّابالإظهار</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واضحُ الفَساد، سيّما وقد أفاد أنّه لا يحصل بدون الإظهار باللّفظ</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والنصوص</w:t>
      </w:r>
      <w:r>
        <w:rPr>
          <w:rStyle w:val="FootnoteAnchor"/>
          <w:rtl w:val="true"/>
        </w:rPr>
        <w:footnoteReference w:id="1485"/>
      </w:r>
      <w:r>
        <w:rPr>
          <w:rFonts w:ascii="Amiri" w:hAnsi="Amiri" w:eastAsia="Amiri" w:cs="Amiri"/>
          <w:color w:val="111111"/>
          <w:sz w:val="28"/>
          <w:sz w:val="28"/>
          <w:szCs w:val="28"/>
          <w:rtl w:val="true"/>
          <w:lang w:bidi="ar-SA"/>
        </w:rPr>
        <w:t>الدالّة على عَرض نفسها عليه كلّ غُدوة وعشيّة، إنْ كانت دالّة على لزوم ذلك عليها، لزم اعتبار ذلك في وجوب النفقة، فإنّ تركه حينئذٍ موجبٌ للنشوز، وإلّا فلا دليل على اعتبار ذلك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bookmarkStart w:id="307" w:name="pg11826_114216"/>
    </w:p>
    <w:p>
      <w:pPr>
        <w:pStyle w:val="BookText"/>
        <w:rPr/>
      </w:pPr>
      <w:bookmarkEnd w:id="307"/>
      <w:r>
        <w:rPr>
          <w:rFonts w:ascii="Amiri" w:hAnsi="Amiri" w:eastAsia="Amiri" w:cs="Amiri"/>
          <w:color w:val="111111"/>
          <w:sz w:val="28"/>
          <w:sz w:val="28"/>
          <w:szCs w:val="28"/>
          <w:rtl w:val="true"/>
          <w:lang w:bidi="ar-SA"/>
        </w:rPr>
        <w:t>مع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في وجوب الإنفاق التمكين الذي يعدّ عدمه نشوزاً، ولعلّ ذلك مراد المصنّف رحمه الله في المقام،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والتمكين التامّ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القدرة</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11086758_73709187"/>
      <w:bookmarkStart w:id="309" w:name="_Toc106"/>
      <w:bookmarkEnd w:id="308"/>
      <w:r>
        <w:rPr>
          <w:rtl w:val="true"/>
        </w:rPr>
        <w:t>ثمرات الخلاف في شرطيّة التمكين ومانعيّة النشوز</w:t>
      </w:r>
      <w:bookmarkEnd w:id="30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الأصحاب على النزاع حول شرطيّة التمكين ومانعيّة النشوز فروعاً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تنازع الزوجان في التمكين والنشوز، بأن ادّعى الزّوج النشوز والزّوجة التمكين،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القول بالشرطيّة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قول الزّوج مقدّماً، إذ الأصل عدم التمكين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قولها، لأصالة عدم تحقّق النشوز الموجب لسقوط ما وجب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ذلك على ما ذكروه في التمكين المعتبر، ولا يتمّ على ما اخترناه؛ لأنّ أصالة الصحّة في فعل المسلم تقتضي موافقة قولها للأصل، وكونها منكرة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لم يطالب الزّوج من الزّوجة بالزفاف، ولم تمتنع هي منه، ولا عَرَضتْ نفسها عليه، ومضت مدّة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على القول باعتبار التمكين، لم تستحقّ المرأة النفقة، لفقد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بمانعيّة النشوز، استحقّت؛ لعدم النشوز</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على ما بنينا عليه، من أنّه على القول باعتبار التمكين المعتبر هو ما </w:t>
      </w:r>
    </w:p>
    <w:p>
      <w:pPr>
        <w:pStyle w:val="BookText"/>
        <w:rPr/>
      </w:pPr>
      <w:r>
        <w:rPr>
          <w:rFonts w:ascii="Amiri" w:hAnsi="Amiri" w:eastAsia="Amiri" w:cs="Amiri"/>
          <w:color w:val="111111"/>
          <w:sz w:val="28"/>
          <w:sz w:val="28"/>
          <w:szCs w:val="28"/>
          <w:rtl w:val="true"/>
          <w:lang w:bidi="ar-SA"/>
        </w:rPr>
        <w:t>يقابل النشوز، فهذه الثمرة غير تامّة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كانت الزّوجة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ذهب القائلون بشرطيّة التمكين إلى أنّه لا نفقة لها، لعدم تحقّق التمكين من جانبها، ولو مكّنت منه، لعدم صلاحيّتها لذلك، لأنّ التمكين التامّ في الشرع هو التمكين في غير 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بمانعيّة النشوز التزموا بثبوت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استحقاقها لها حتّى على القول بشرطيّة التمكين بالمعنى المقابل للنشوز، الذي لا يتحقّق إلّابتقصيرها في أداء الحقّ‌، فلها النفقة، إذ لا حقّ للرجل في وطئها ليكون امتناعها عنه نشوزاً، بل تجبُ النفقة وإنْ امتنعت من سائر الاستمتاعات، لعدم كونها مقصّرة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الزّوج صغيراً وهي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48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نفقة لها، ونحوه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r>
        <w:rPr>
          <w:rStyle w:val="FootnoteAnchor"/>
          <w:rtl w:val="true"/>
        </w:rPr>
        <w:footnoteReference w:id="148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التمكين بانتفاء التمكّن</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وأشكل فيه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تحقّق التمكين من طرفها</w:t>
      </w:r>
      <w:r>
        <w:rPr>
          <w:rStyle w:val="FootnoteAnchor"/>
          <w:rtl w:val="true"/>
        </w:rPr>
        <w:footnoteReference w:id="1490"/>
      </w:r>
      <w:r>
        <w:rPr>
          <w:rFonts w:ascii="IRNazanin" w:hAnsi="IRNazanin" w:eastAsia="IRNazanin"/>
          <w:color w:val="111111"/>
          <w:sz w:val="28"/>
          <w:sz w:val="28"/>
          <w:szCs w:val="28"/>
          <w:rtl w:val="true"/>
          <w:lang w:bidi="fa-IR"/>
        </w:rPr>
        <w:t>، ولذا اختار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المحقّق وفاقاً للإسكافي</w:t>
      </w:r>
      <w:r>
        <w:rPr>
          <w:rStyle w:val="FootnoteAnchor"/>
          <w:rtl w:val="true"/>
        </w:rPr>
        <w:footnoteReference w:id="1491"/>
      </w:r>
      <w:r>
        <w:rPr>
          <w:rFonts w:ascii="Amiri" w:hAnsi="Amiri" w:eastAsia="Amiri" w:cs="Amiri"/>
          <w:color w:val="111111"/>
          <w:sz w:val="28"/>
          <w:sz w:val="28"/>
          <w:szCs w:val="28"/>
          <w:rtl w:val="true"/>
          <w:lang w:bidi="ar-SA"/>
        </w:rPr>
        <w:t>والحِلّي</w:t>
      </w:r>
      <w:r>
        <w:rPr>
          <w:rStyle w:val="FootnoteAnchor"/>
          <w:rtl w:val="true"/>
        </w:rPr>
        <w:footnoteReference w:id="1492"/>
      </w:r>
      <w:r>
        <w:rPr>
          <w:rFonts w:ascii="IRNazanin" w:hAnsi="IRNazanin" w:eastAsia="IRNazanin"/>
          <w:color w:val="111111"/>
          <w:sz w:val="28"/>
          <w:sz w:val="28"/>
          <w:szCs w:val="28"/>
          <w:rtl w:val="true"/>
          <w:lang w:bidi="fa-IR"/>
        </w:rPr>
        <w:t>وجوب الإنفاق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يستدلّ لعدم الوجوب باختصاص التكاليف بالبالغين، فالصغير لا تكليف عليه، ولكنّه يتوقّف على اختصاص الأحكام الوضعيّة بالبالغين، وللكلام في ذلك محلّ آخر، وقد اشبعنا الكلام عنه في كتاب الحجّ‌</w:t>
      </w:r>
      <w:r>
        <w:rPr>
          <w:rStyle w:val="FootnoteAnchor"/>
          <w:rtl w:val="true"/>
        </w:rPr>
        <w:footnoteReference w:id="1493"/>
      </w:r>
      <w:r>
        <w:rPr>
          <w:rFonts w:ascii="Amiri" w:hAnsi="Amiri" w:eastAsia="Amiri" w:cs="Amiri"/>
          <w:color w:val="111111"/>
          <w:sz w:val="28"/>
          <w:sz w:val="28"/>
          <w:szCs w:val="28"/>
          <w:rtl w:val="true"/>
          <w:lang w:bidi="ar-SA"/>
        </w:rPr>
        <w:t>، وأثبتنا عدم الاختصاص إلّافي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المختار من وجوب النفقة لكلّ إمراةٍ غير ناشزة، تجبُ النفقة لها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امتنع الوطء لعذرٍ شرعي أو عذر عقليٍّ‌؛ كالحيض والمرض والرتق والقرن، أو ما لو اتّفق الزّوج عظيم الآلة وهي ضعيفة، أو كانت هي نحيفة وهو ضخم الجسم يضرّ وطئه بها وإنْ لم يكن عظيم الآلة بالنسبة إلى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على ما هو المشهور</w:t>
      </w:r>
      <w:r>
        <w:rPr>
          <w:rStyle w:val="FootnoteAnchor"/>
          <w:rtl w:val="true"/>
        </w:rPr>
        <w:footnoteReference w:id="1494"/>
      </w:r>
      <w:r>
        <w:rPr>
          <w:rFonts w:ascii="Amiri" w:hAnsi="Amiri" w:eastAsia="Amiri" w:cs="Amiri"/>
          <w:color w:val="111111"/>
          <w:sz w:val="28"/>
          <w:sz w:val="28"/>
          <w:szCs w:val="28"/>
          <w:rtl w:val="true"/>
          <w:lang w:bidi="ar-SA"/>
        </w:rPr>
        <w:t>بينهم من شرطيّة التمكين التامّ من الوطء، لابدّ من البناء على سقوط النفقة في هذه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اخترناه من شرطيّة الطاعة فيما وجبَ عليها من حقوق الزوجيّة التي يكون انتفائها بالنشوز، أو مانعيّة النشوز، لزم البناء على وجوب النفقة في جميع هذه الموارد،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أنّه لاخلاف بينهم في وجوب النفقة في هذه الموارد، واستدلّوا له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بعموم أدلّة الإنفاق</w:t>
      </w:r>
      <w:r>
        <w:rPr>
          <w:rStyle w:val="FootnoteAnchor"/>
          <w:rtl w:val="true"/>
        </w:rPr>
        <w:footnoteReference w:id="14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وبإمكان الاستمتاع بما دون الوطء قُبلاً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وبظهور العُذر فيه، فإسقاط النفقة به يعدّ من غير المعاشرة بالمعروف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إنْ لم تجب نفقتها مع دوام عُذرها، لزم دوام الزوجيّة بلا نفقة، وهو ضررٌ 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المرض كأيّام الحيض في ظهور العُذر، وتوقّع الزّوال ورضاه لما تزوّج به، فكأنّه أسقط حقّه من التمكين بالوطء في حال المرض والحيض وما شاكل، ورضي بما عداه، فهو التمكين التامّ في حقّه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أنّ شيئاً من هذه الوجوه لا يصلحُ مدركاً للحكم الشرعي، لأنّ أدلّة الإنفاق على ما ادّعوه، إمّا مجملة أو مقيّدة بالتمكين التامّ المنتفي في المقام، والاستمتاع بما دون الوطء قُبُلاً لا يُجزي بعد كون الشرط عندهم التمكين من الوطء، وكون إسقاط النفقة به من غير المعاشرة بالمعروف لا يفيدُ، بعد دلالة الدليل على عدم وجوب النفقة، والضَّرر لا يصلحُ منشأً لجعل الحكم، فإنّ قاعدته نافية لا مثبتة، وإسقاط الزّوج حقّه من التمكين بالوطء لا يكفي في وجوب الإنفاق</w:t>
      </w:r>
      <w:r>
        <w:rPr>
          <w:rFonts w:eastAsia="Amiri" w:cs="Amiri" w:ascii="Amiri" w:hAnsi="Amiri"/>
          <w:color w:val="111111"/>
          <w:sz w:val="28"/>
          <w:szCs w:val="28"/>
          <w:rtl w:val="true"/>
          <w:lang w:bidi="ar-SA"/>
        </w:rPr>
        <w:t>.</w:t>
      </w:r>
      <w:bookmarkStart w:id="310" w:name="pg11826_114220"/>
    </w:p>
    <w:p>
      <w:pPr>
        <w:pStyle w:val="BookText"/>
        <w:rPr/>
      </w:pPr>
      <w:bookmarkEnd w:id="310"/>
      <w:r>
        <w:rPr>
          <w:rFonts w:ascii="Amiri" w:hAnsi="Amiri" w:eastAsia="Amiri" w:cs="Amiri"/>
          <w:color w:val="111111"/>
          <w:sz w:val="28"/>
          <w:sz w:val="28"/>
          <w:szCs w:val="28"/>
          <w:rtl w:val="true"/>
          <w:lang w:bidi="ar-SA"/>
        </w:rPr>
        <w:t>وإنْ كانت ذميّة أو أمَة</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11086760_73709187"/>
      <w:bookmarkStart w:id="312" w:name="_Toc107"/>
      <w:bookmarkEnd w:id="311"/>
      <w:r>
        <w:rPr>
          <w:rtl w:val="true"/>
        </w:rPr>
        <w:t>نفقة المطلّقة</w:t>
      </w:r>
      <w:bookmarkEnd w:id="312"/>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اللّواحق، وفيه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الزّوجة الدائمة الممكِّنة تجبُ نفقتها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ذميّة، أو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Style w:val="FootnoteAnchor"/>
          <w:rtl w:val="true"/>
        </w:rPr>
        <w:footnoteReference w:id="1496"/>
      </w:r>
      <w:r>
        <w:rPr>
          <w:rFonts w:ascii="Amiri" w:hAnsi="Amiri" w:eastAsia="Amiri" w:cs="Amiri"/>
          <w:color w:val="111111"/>
          <w:sz w:val="28"/>
          <w:sz w:val="28"/>
          <w:szCs w:val="28"/>
          <w:rtl w:val="true"/>
          <w:lang w:bidi="ar-SA"/>
        </w:rPr>
        <w:t>،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النفقة للمطلّقة الرجعيّة بلا خلافٍ‌، بل الإجماع بقسميه عليه</w:t>
      </w:r>
      <w:r>
        <w:rPr>
          <w:rStyle w:val="FootnoteAnchor"/>
          <w:rtl w:val="true"/>
        </w:rPr>
        <w:footnoteReference w:id="1497"/>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ويشهد به 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سعد بن أبي خلف،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شيء من الطلاق‌؟</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إمرأته طلاقاً لا يملك فيه الرجعة، فقد بانت منه ساعة طلّقها، ومَلِكَتْ نفسها، ولا سبيل له عليها، وتعتدّ حيثُ شاءت، ولا نفقة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تُخْرِجُوهُنَّ مِنْ بُيُوتِهِنَّ وَ لا يَخْرُجْنَ‌</w:t>
      </w:r>
      <w:r>
        <w:rPr>
          <w:rFonts w:eastAsia="Amiri" w:cs="Amiri" w:ascii="Amiri" w:hAnsi="Amiri"/>
          <w:color w:val="111111"/>
          <w:sz w:val="28"/>
          <w:szCs w:val="28"/>
          <w:rtl w:val="true"/>
          <w:lang w:bidi="ar-SA"/>
        </w:rPr>
        <w:t xml:space="preserve">) </w:t>
      </w:r>
      <w:r>
        <w:rPr>
          <w:rStyle w:val="FootnoteAnchor"/>
          <w:rtl w:val="true"/>
        </w:rPr>
        <w:footnoteReference w:id="1498"/>
      </w:r>
      <w:r>
        <w:rPr>
          <w:rFonts w:ascii="IRNazanin" w:hAnsi="IRNazanin" w:eastAsia="IRNazanin"/>
          <w:color w:val="111111"/>
          <w:sz w:val="28"/>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عنى بذلك الّتي تطلّق تطليقة بعد تطليقة، فتلك التي لاتُخرَج ولا تَخرُج حتّى تطلّق الثالثة، فإذا طلّقت الثالثة فقد بانت منه، ولا نفقة لها، والمرأة التي يطلّقها الرّجل تطليقة الثالثة فإذا طلّقت الثالثة فقد بانت منه، ولا نفقة لها، والمرأة التي يطلّقها الرّجل تطليقة ثمّ يَدَعها حتّى يخلو أجلها، فهذه أيضاً تقعد في </w:t>
      </w:r>
    </w:p>
    <w:p>
      <w:pPr>
        <w:pStyle w:val="BookText"/>
        <w:rPr/>
      </w:pPr>
      <w:r>
        <w:rPr>
          <w:rFonts w:ascii="Amiri" w:hAnsi="Amiri" w:eastAsia="Amiri" w:cs="Amiri"/>
          <w:color w:val="111111"/>
          <w:sz w:val="28"/>
          <w:sz w:val="28"/>
          <w:szCs w:val="28"/>
          <w:rtl w:val="true"/>
          <w:lang w:bidi="ar-SA"/>
        </w:rPr>
        <w:t>منزل زوجها، ولها النفقة والسُكنى حتّى تنقضي عِدّتها</w:t>
      </w:r>
      <w:r>
        <w:rPr>
          <w:rFonts w:eastAsia="Amiri" w:cs="Amiri" w:ascii="Amiri" w:hAnsi="Amiri"/>
          <w:color w:val="111111"/>
          <w:sz w:val="28"/>
          <w:szCs w:val="28"/>
          <w:rtl w:val="true"/>
          <w:lang w:bidi="ar-SA"/>
        </w:rPr>
        <w:t>»</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زرارة المرويّ عن المشايخ الثلاثة بأسانيد متعدّدة،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المطلّقة ثلاثاً ليس لها نفقة على زوجها، إنّما ذلك للّتي لزوجها عليها رجعة</w:t>
      </w:r>
      <w:r>
        <w:rPr>
          <w:rFonts w:eastAsia="Amiri" w:cs="Amiri" w:ascii="Amiri" w:hAnsi="Amiri"/>
          <w:color w:val="111111"/>
          <w:sz w:val="28"/>
          <w:szCs w:val="28"/>
          <w:rtl w:val="true"/>
          <w:lang w:bidi="ar-SA"/>
        </w:rPr>
        <w:t>»</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استثني من ذلك موردان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 الثاني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استثنى بعضهم آلة التنظيف، لأنّ الزّوج لا ينتفع بذلك وهو حسن</w:t>
      </w:r>
      <w:r>
        <w:rPr>
          <w:rFonts w:eastAsia="Amiri" w:cs="Amiri" w:ascii="Amiri" w:hAnsi="Amiri"/>
          <w:color w:val="111111"/>
          <w:sz w:val="28"/>
          <w:szCs w:val="28"/>
          <w:rtl w:val="true"/>
          <w:lang w:bidi="ar-SA"/>
        </w:rPr>
        <w:t>)</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والإطلاق أجود، لعلّ اللّه يُحدث بعد ذلك أمرا</w:t>
      </w:r>
      <w:r>
        <w:rPr>
          <w:rFonts w:eastAsia="Amiri" w:cs="Amiri" w:ascii="Amiri" w:hAnsi="Amiri"/>
          <w:color w:val="111111"/>
          <w:sz w:val="28"/>
          <w:szCs w:val="28"/>
          <w:rtl w:val="true"/>
          <w:lang w:bidi="ar-SA"/>
        </w:rPr>
        <w:t>)</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نظره إلى الروايات، ففي موثّق أبي بصير،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المطلّقة تعتدّ في بيتها، وتظهر زينتها، لعلّ اللّه يُحدِثُ بعد ذلك أمرا</w:t>
      </w:r>
      <w:r>
        <w:rPr>
          <w:rFonts w:eastAsia="Amiri" w:cs="Amiri" w:ascii="Amiri" w:hAnsi="Amiri"/>
          <w:color w:val="111111"/>
          <w:sz w:val="28"/>
          <w:szCs w:val="28"/>
          <w:rtl w:val="true"/>
          <w:lang w:bidi="ar-SA"/>
        </w:rPr>
        <w:t>»</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خبر زرارة،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المطلّقة تَكتحل وتَختضِبْ وتَلبس ما شاءت من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الثياب، لأنّ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اَللّهَ يُحْدِثُ بَعْدَ ذلِكَ أَمْراً</w:t>
      </w:r>
      <w:r>
        <w:rPr>
          <w:rFonts w:eastAsia="Amiri" w:cs="Amiri" w:ascii="Amiri" w:hAnsi="Amiri"/>
          <w:color w:val="111111"/>
          <w:sz w:val="28"/>
          <w:szCs w:val="28"/>
          <w:rtl w:val="true"/>
          <w:lang w:bidi="ar-SA"/>
        </w:rPr>
        <w:t>) »</w:t>
      </w:r>
      <w:r>
        <w:rPr>
          <w:rStyle w:val="FootnoteAnchor"/>
          <w:rtl w:val="true"/>
        </w:rPr>
        <w:footnoteReference w:id="1505"/>
      </w:r>
      <w:r>
        <w:rPr>
          <w:rFonts w:ascii="Amiri" w:hAnsi="Amiri" w:eastAsia="Amiri" w:cs="Amiri"/>
          <w:color w:val="111111"/>
          <w:sz w:val="28"/>
          <w:sz w:val="28"/>
          <w:szCs w:val="28"/>
          <w:rtl w:val="true"/>
          <w:lang w:bidi="ar-SA"/>
        </w:rPr>
        <w:t>الحديث</w:t>
      </w:r>
      <w:r>
        <w:rPr>
          <w:rStyle w:val="FootnoteAnchor"/>
          <w:rtl w:val="true"/>
        </w:rPr>
        <w:footnoteReference w:id="1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وبها استدلّ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1507"/>
      </w:r>
      <w:r>
        <w:rPr>
          <w:rFonts w:ascii="IRNazanin" w:hAnsi="IRNazanin" w:eastAsia="IRNazanin"/>
          <w:color w:val="111111"/>
          <w:sz w:val="28"/>
          <w:sz w:val="28"/>
          <w:szCs w:val="28"/>
          <w:rtl w:val="true"/>
          <w:lang w:bidi="fa-IR"/>
        </w:rPr>
        <w:t>رحمه الله على عدم استثنائها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ليس في شيءٍ منها ما يشهد بكون آلة الزينة منه، والأولى الاستدلال له بإطلاق الروايات، وبما دلّ على</w:t>
      </w:r>
      <w:r>
        <w:rPr>
          <w:rStyle w:val="FootnoteAnchor"/>
          <w:rtl w:val="true"/>
        </w:rPr>
        <w:footnoteReference w:id="150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في أيّام العِدّة زوجة، وعدم انتفاع الزّوج بها لا يدلّ على استثنائها، كيف فإنّها من النفقة، وإنْ كان الزّوج في السفر، ولا ينتفع بها، فالأظهر عدم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المصنّف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استثناء وطئها في العِدّة للشُبهة، سواءٌ حملت أم لا، وتأخّرت عِدّة الزّوج عن عِدّتها وقلنا لا رجوع له في الحال، فلا تجب النفقة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رحمه الله نظير ذلك في الزّوجة الموطوءة بشُبهةٍ أيضاً،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المعتدّة في شبهة إنْ كانت في نكاحٍ‌، فلا نفقة لها على الزّوج على 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في منشأ الإشكال في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النفقة إنّما تجب للزوجة ومن في حكمها، وهي من في العِدّة الرجعيّة؛ لكونها بمنزلة الزّوجة الممكّنة، لأنّ له الرجوع إليها متى شَاء، والأمران منتفيان، ومن بقاء حكم الزّوجة، وإنْ امتنع الرجوع الآن لمانعٍ‌،</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طلّقت بائناً أو مات الزّوج، فلا نفقة مع عدم الحَمل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وإطلاق النصّ‌</w:t>
      </w:r>
      <w:r>
        <w:rPr>
          <w:rFonts w:eastAsia="IRNazanin" w:cs="IRNazanin"/>
          <w:color w:val="111111"/>
          <w:sz w:val="28"/>
          <w:szCs w:val="28"/>
          <w:rtl w:val="true"/>
          <w:lang w:bidi="fa-IR"/>
        </w:rPr>
        <w:t>)</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هو الثاني كما يظهر وجهه ممّا أسلفناه، وعليه فيتمّ ما عن بعضهم من اختصاص ذلك بما إذا كانت الشبهة منها، أو من الواطيء أيضاً، وأمّا لو اختصّت بالواطيء فالأظهر عدم النفقة، لأولويّته من النشوز المسقط للنفقة، وبذلك يظهر حكم المسألة الاُخرى التي هي نظير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نفقة على المطلّقة غير الرجعيّة، وكذا على المعتدّة عِدّة الوفاة غير الحامل،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طلّقت بائناً، أو مات الزّوج، فلا نفقة مع عدم الحمل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فرعان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نفقة على المطلّقة البائنة غير الحامل، وقد تكرّر في كلماتهم دعوى الإجماع</w:t>
      </w:r>
      <w:r>
        <w:rPr>
          <w:rStyle w:val="FootnoteAnchor"/>
          <w:rtl w:val="true"/>
        </w:rPr>
        <w:footnoteReference w:id="1510"/>
      </w:r>
      <w:r>
        <w:rPr>
          <w:rFonts w:ascii="Amiri" w:hAnsi="Amiri" w:eastAsia="Amiri" w:cs="Amiri"/>
          <w:color w:val="111111"/>
          <w:sz w:val="28"/>
          <w:sz w:val="28"/>
          <w:szCs w:val="28"/>
          <w:rtl w:val="true"/>
          <w:lang w:bidi="ar-SA"/>
        </w:rPr>
        <w:t>عليه، وكثيرٌ من النصوص تشهد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 أو موثّقه،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المطلّقة ثلاثاً على السُّنة، هل لها سكنى أو نفقة‌؟</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ونحوه موثّق سماعة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وخبر أبي 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وصحيح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وبإزائها خبران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المطلّقة ثلاثاً على العِدّة لها سكنى أو نفقة‌؟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المطلّقة ألها نفقة على زوجها حتّى تنقضي عِدّتها؟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فمطلق والجمع بينه وبين ما تقدّم يقتضي حمله على المطلّقة الرجعيّة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فالنسبة بينه وبين ما تقدّم هو التباين، وحمله على خصوص الحامل تبرّعيٌ‌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شهادة نصوص الطلاق مع الحمل كلامٌ سيأتي</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فإنْ كان حمله على الاستحباب جمعاً بينه وبين ما تقدّم جمعا عرفيّاً فهو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المتعيّن، وإلّا فلابدّ من طرحه لأشهريّة المعارض، وغيرها من المرجّحات التي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نفقة على المتوفّى عنها زوجها إنْ لم تكن حاملاً، والظاهر أنّه إجماعيٌ‌</w:t>
      </w:r>
      <w:r>
        <w:rPr>
          <w:rStyle w:val="FootnoteAnchor"/>
          <w:rtl w:val="true"/>
        </w:rPr>
        <w:footnoteReference w:id="1516"/>
      </w:r>
      <w:r>
        <w:rPr>
          <w:rFonts w:ascii="Amiri" w:hAnsi="Amiri" w:eastAsia="Amiri" w:cs="Amiri"/>
          <w:color w:val="111111"/>
          <w:sz w:val="28"/>
          <w:sz w:val="28"/>
          <w:szCs w:val="28"/>
          <w:rtl w:val="true"/>
          <w:lang w:bidi="ar-SA"/>
        </w:rPr>
        <w:t>أيضاً، 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زرارة الحاصر لوجوب النفقة على الرجعيّة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وفحوى ما دلّ على عدم وجوب نفقتها إنْ كانت حاملاً، وسيأتي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المتوفّى عنها زوجها ألها نفقة‌؟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ينفق عليها من مالها</w:t>
      </w:r>
      <w:r>
        <w:rPr>
          <w:rFonts w:eastAsia="Amiri" w:cs="Amiri" w:ascii="Amiri" w:hAnsi="Amiri"/>
          <w:color w:val="111111"/>
          <w:sz w:val="28"/>
          <w:szCs w:val="28"/>
          <w:rtl w:val="true"/>
          <w:lang w:bidi="ar-SA"/>
        </w:rPr>
        <w:t>»</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زرارة،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المتوفّى عنها زوجها هل لها نفقة‌؟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وبإزاء جميع ذلك صحيح محمّد بن مسلم، عن أحدهما عليهما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عنها زوجها ينفق عليها من ماله</w:t>
      </w:r>
      <w:r>
        <w:rPr>
          <w:rFonts w:eastAsia="Amiri" w:cs="Amiri" w:ascii="Amiri" w:hAnsi="Amiri"/>
          <w:color w:val="111111"/>
          <w:sz w:val="28"/>
          <w:szCs w:val="28"/>
          <w:rtl w:val="true"/>
          <w:lang w:bidi="ar-SA"/>
        </w:rPr>
        <w:t>»</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لعدم عمل الأصحاب به على إطلاقه، ومعارضته لما تقدّم، لابدّ من طرحه أو حمله على خلاف ظاهره من إرادة الإنفاق عليها من مال الولد، ولذا جعله الشيخ رحمه الله دليلاً لذلك كما سيأتي</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313" w:name="pg11826_114226"/>
    </w:p>
    <w:p>
      <w:pPr>
        <w:pStyle w:val="Heading3"/>
        <w:numPr>
          <w:ilvl w:val="2"/>
          <w:numId w:val="1"/>
        </w:numPr>
        <w:rPr/>
      </w:pPr>
      <w:bookmarkStart w:id="314" w:name="__RefHeading___Toc11086762_73709187"/>
      <w:bookmarkStart w:id="315" w:name="_Toc108"/>
      <w:bookmarkEnd w:id="313"/>
      <w:bookmarkEnd w:id="314"/>
      <w:r>
        <w:rPr>
          <w:rtl w:val="true"/>
        </w:rPr>
        <w:t>نفقة الحامل</w:t>
      </w:r>
      <w:bookmarkEnd w:id="315"/>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أنّه يجبُ الإنفاق على المطلّقة الحامل حتّى تضع، وكذا السُكنى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بل الإجماع بقسميه عليه</w:t>
      </w:r>
      <w:r>
        <w:rPr>
          <w:rFonts w:eastAsia="Amiri" w:cs="Amiri" w:ascii="Amiri" w:hAnsi="Amiri"/>
          <w:color w:val="111111"/>
          <w:sz w:val="28"/>
          <w:szCs w:val="28"/>
          <w:rtl w:val="true"/>
          <w:lang w:bidi="ar-SA"/>
        </w:rPr>
        <w:t>)</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 أُولاتِ حَمْلٍ فَأَنْفِقُوا عَلَيْهِنَّ حَتّى يَضَعْنَ حَمْلَهُنَّ‌</w:t>
      </w:r>
      <w:r>
        <w:rPr>
          <w:rFonts w:eastAsia="Amiri" w:cs="Amiri" w:ascii="Amiri" w:hAnsi="Amiri"/>
          <w:color w:val="111111"/>
          <w:sz w:val="28"/>
          <w:szCs w:val="28"/>
          <w:rtl w:val="true"/>
          <w:lang w:bidi="ar-SA"/>
        </w:rPr>
        <w:t xml:space="preserve">)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قيس أو حسنه،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الحاملُ أجلها أن تضع حملها، وعليه نفقتها بالمعروف حتّى تضع حملها</w:t>
      </w:r>
      <w:r>
        <w:rPr>
          <w:rFonts w:eastAsia="Amiri" w:cs="Amiri" w:ascii="Amiri" w:hAnsi="Amiri"/>
          <w:color w:val="111111"/>
          <w:sz w:val="28"/>
          <w:szCs w:val="28"/>
          <w:rtl w:val="true"/>
          <w:lang w:bidi="ar-SA"/>
        </w:rPr>
        <w:t>»</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يطلّق امرأته وهي حُبلى؟</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أجلها أن تضع حَملها، وعليه نفقتها حتّى تضع حملها</w:t>
      </w:r>
      <w:r>
        <w:rPr>
          <w:rFonts w:eastAsia="Amiri" w:cs="Amiri" w:ascii="Amiri" w:hAnsi="Amiri"/>
          <w:color w:val="111111"/>
          <w:sz w:val="28"/>
          <w:szCs w:val="28"/>
          <w:rtl w:val="true"/>
          <w:lang w:bidi="ar-SA"/>
        </w:rPr>
        <w:t>»</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ونحوهما صحيح الحلبي</w:t>
      </w:r>
      <w:r>
        <w:rPr>
          <w:rStyle w:val="FootnoteAnchor"/>
          <w:rtl w:val="true"/>
        </w:rPr>
        <w:footnoteReference w:id="1524"/>
      </w:r>
      <w:r>
        <w:rPr>
          <w:rFonts w:ascii="Amiri" w:hAnsi="Amiri" w:eastAsia="Amiri" w:cs="Amiri"/>
          <w:color w:val="111111"/>
          <w:sz w:val="28"/>
          <w:sz w:val="28"/>
          <w:szCs w:val="28"/>
          <w:rtl w:val="true"/>
          <w:lang w:bidi="ar-SA"/>
        </w:rPr>
        <w:t>، وخبر الكناني</w:t>
      </w:r>
      <w:r>
        <w:rPr>
          <w:rStyle w:val="FootnoteAnchor"/>
          <w:rtl w:val="true"/>
        </w:rPr>
        <w:footnoteReference w:id="1525"/>
      </w:r>
      <w:r>
        <w:rPr>
          <w:rFonts w:ascii="Amiri" w:hAnsi="Amiri" w:eastAsia="Amiri" w:cs="Amiri"/>
          <w:color w:val="111111"/>
          <w:sz w:val="28"/>
          <w:sz w:val="28"/>
          <w:szCs w:val="28"/>
          <w:rtl w:val="true"/>
          <w:lang w:bidi="ar-SA"/>
        </w:rPr>
        <w:t>، وإطلاق الجميع شاملٌ للبائن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النسبة بينها وبين ما دلّ على أنّه لا نفقة على المطلّقة البائنة عمومٌ من وجه، فكيف يُقدّم هذا؟</w:t>
      </w:r>
    </w:p>
    <w:p>
      <w:pPr>
        <w:pStyle w:val="BookText"/>
        <w:rPr/>
      </w:pPr>
      <w:r>
        <w:rPr>
          <w:rFonts w:ascii="Amiri" w:hAnsi="Amiri" w:eastAsia="Amiri" w:cs="Amiri"/>
          <w:color w:val="111111"/>
          <w:sz w:val="28"/>
          <w:sz w:val="28"/>
          <w:szCs w:val="28"/>
          <w:rtl w:val="true"/>
          <w:lang w:bidi="ar-SA"/>
        </w:rPr>
        <w:t>قلنا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تقدّم ولا تلاحظ المرجّحات بالنسبة إليها، والنصوص تقدّم لأشهريّتها وغيرها من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معارضة بينها، فإنّ تلكم النصوص تدلّ على أنّه لا نفقة لها من حيث الزوجيّة، وهذه تدلّ على أنّ لها النفقة من حيث الحَمل،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تثبت النفقة للحامل البائنة بالفسخ أو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أظهرهما الثاني، لاختصاص الأدلّة بالطلاق، فإثبات الحكم في غيره قياسٌ 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اختلفوا في أنّ النفقة هل هي للحَمل أم لاُمّه‌؟</w:t>
      </w:r>
    </w:p>
    <w:p>
      <w:pPr>
        <w:pStyle w:val="BookText"/>
        <w:rPr/>
      </w:pPr>
      <w:r>
        <w:rPr>
          <w:rFonts w:ascii="Amiri" w:hAnsi="Amiri" w:eastAsia="Amiri" w:cs="Amiri"/>
          <w:color w:val="111111"/>
          <w:sz w:val="28"/>
          <w:sz w:val="28"/>
          <w:szCs w:val="28"/>
          <w:rtl w:val="true"/>
          <w:lang w:bidi="ar-SA"/>
        </w:rPr>
        <w:t>فعن الشيخ</w:t>
      </w:r>
      <w:r>
        <w:rPr>
          <w:rStyle w:val="FootnoteAnchor"/>
          <w:rtl w:val="true"/>
        </w:rPr>
        <w:footnoteReference w:id="1526"/>
      </w:r>
      <w:r>
        <w:rPr>
          <w:rFonts w:ascii="Amiri" w:hAnsi="Amiri" w:eastAsia="Amiri" w:cs="Amiri"/>
          <w:color w:val="111111"/>
          <w:sz w:val="28"/>
          <w:sz w:val="28"/>
          <w:szCs w:val="28"/>
          <w:rtl w:val="true"/>
          <w:lang w:bidi="ar-SA"/>
        </w:rPr>
        <w:t>وجماعة</w:t>
      </w:r>
      <w:r>
        <w:rPr>
          <w:rStyle w:val="FootnoteAnchor"/>
          <w:rtl w:val="true"/>
        </w:rPr>
        <w:footnoteReference w:id="1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للحمل، ونسبه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528"/>
      </w:r>
      <w:r>
        <w:rPr>
          <w:rFonts w:ascii="Amiri" w:hAnsi="Amiri" w:eastAsia="Amiri" w:cs="Amiri"/>
          <w:color w:val="111111"/>
          <w:sz w:val="28"/>
          <w:sz w:val="28"/>
          <w:szCs w:val="28"/>
          <w:rtl w:val="true"/>
          <w:lang w:bidi="ar-SA"/>
        </w:rPr>
        <w:t>إلى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حمزة</w:t>
      </w:r>
      <w:r>
        <w:rPr>
          <w:rStyle w:val="FootnoteAnchor"/>
          <w:rtl w:val="true"/>
        </w:rPr>
        <w:footnoteReference w:id="1529"/>
      </w:r>
      <w:r>
        <w:rPr>
          <w:rFonts w:ascii="Amiri" w:hAnsi="Amiri" w:eastAsia="Amiri" w:cs="Amiri"/>
          <w:color w:val="111111"/>
          <w:sz w:val="28"/>
          <w:sz w:val="28"/>
          <w:szCs w:val="28"/>
          <w:rtl w:val="true"/>
          <w:lang w:bidi="ar-SA"/>
        </w:rPr>
        <w:t>وجماعة</w:t>
      </w:r>
      <w:r>
        <w:rPr>
          <w:rStyle w:val="FootnoteAnchor"/>
          <w:rtl w:val="true"/>
        </w:rPr>
        <w:footnoteReference w:id="1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وتوقّف في المسألة جماعةٌ منهم الشهيد الثاني</w:t>
      </w:r>
      <w:r>
        <w:rPr>
          <w:rStyle w:val="FootnoteAnchor"/>
          <w:rtl w:val="true"/>
        </w:rPr>
        <w:footnoteReference w:id="1531"/>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بدوران وجوب النفقة مع الحمل وجوداً وعدماً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وبأنّها لو كانت حائلاً فإنّها لا نفقة لها، ومتى كانت حاملاً وجبت النفقة، فلمّا وَجَبتْ بوجوده وسَقَطتْ بعدمه، دلّ على أنّها له كدورانها مع الزّوجة وجوداً وعدماً وبوجوبها له منفصلاً فكذا متّصلاً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وبنصّ الأصحاب على أنّه ينفق عليها من مال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وبانتفاء الزوجيّة التي هي أحد أسباب الإنفاق كالمِلْك فليس إلّاالقرابة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لو كانت للحمل لوجبت نفقته دون نفقتها، ولما كانت نفقته مقدّرة بحال الزّوج، لأنّ نفقة الأقارب غير مقدّرة بخلاف نفقة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لو كانت للحمل، لوجبت على الجَدّ، كما لو كان منفصلاً، ولسقطت بيساره بإرثٍ أو وصيّة قد قبلها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هذه الوجوه كما ترى اعتبارات لا تصلح للحكم الشرعي، ولنِعم ما قال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استند الجانبان إلى اعتباراتٍ واهية، ربما أشكل التمسّك بها في إثبات الأحكام الشرعيّة</w:t>
      </w:r>
      <w:r>
        <w:rPr>
          <w:rFonts w:eastAsia="Amiri" w:cs="Amiri" w:ascii="Amiri" w:hAnsi="Amiri"/>
          <w:color w:val="111111"/>
          <w:sz w:val="28"/>
          <w:szCs w:val="28"/>
          <w:rtl w:val="true"/>
          <w:lang w:bidi="ar-SA"/>
        </w:rPr>
        <w:t>)</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توجيه ما ذكروه من النفقة للحمل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ليس المراد كونها له حقيقة حتّى يوجّه باعتبار صيرورتها سبباً لتعيش الحمل، فإطعامها وكسوتها وسُكناها مقدّمةً له، لأنّ الإنفاق عليه إنّما يكون بالإنفاق على اُمّه، فإنّ ذلك كما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من المضحكات</w:t>
      </w:r>
      <w:r>
        <w:rPr>
          <w:rStyle w:val="FootnoteAnchor"/>
          <w:rtl w:val="true"/>
        </w:rPr>
        <w:footnoteReference w:id="1533"/>
      </w:r>
      <w:r>
        <w:rPr>
          <w:rFonts w:ascii="Amiri" w:hAnsi="Amiri" w:eastAsia="Amiri" w:cs="Amiri"/>
          <w:color w:val="111111"/>
          <w:sz w:val="28"/>
          <w:sz w:val="28"/>
          <w:szCs w:val="28"/>
          <w:rtl w:val="true"/>
          <w:lang w:bidi="ar-SA"/>
        </w:rPr>
        <w:t>، بل المراد به بعد الاتّفاق منهم جميعاً على كون النفقة على الحامل، كون الحمل علّة تامّة لذلك، وموضوعاً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مستقلّاً له، وهو يوجبُ جَعل ما يُنفَق على الأُمّ بحكم نفقة القريب، فيجري عليها حينئذٍ حكمها، في مقابل القول القول الآخر، وهو أنّ الحمل وإنْ كان واسطةً‌، إلّا أنّه واسطة في صيرورة المرأة بحكم الزّوجة كالرجعة في غيرها، فيجري عليها حينئذٍ حكم نفقة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فيمكن الاستدلال لكون النفقة للاُمّ‌، بظهور الآية الكريمة، فإنّها تشمل الرجعيّات والبائنات، وحيثُ لا كلام في أنّ نفقة الأُولى نفقة زوجة، فكذا الثانية، لظهورها في اتّحاد النفقتين فيهما، بل وبظهور النصوص فإنّها ظاهرة في اتّحاد النفقة عليها قبل الطلاق وبعده، ولو من باب الإطلاق المقامي، وعليه فيصحّ استدلال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بأنّه المستفاد من الآية الكريمة</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لثمرات هذا الخلاف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ينفق عليها حتّى مضت مُدّة أو مجموع العِدّة، فلا قضاء على القول بأنّها للحمل، لأنّ نفقة الأقارب لا تُقضى، بخلافه على القول بأنّها للاُمّ‌، فإنّ نفقة الزّوجة تُقضى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كانت ناشزة وقت الطلاق، أو نَشَزت بعده، فإنّ المتَّجه السقوط على الثاني، ولا تسقط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سقوطها بموت الزّوج على الأوّل دون الثاني</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استرداد نفقة اليوم لو سلّمها إذا خرج الولد ميّتاً في أوّله على الأوّل دون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316" w:name="pg11826_114230"/>
    </w:p>
    <w:p>
      <w:pPr>
        <w:pStyle w:val="BookText"/>
        <w:rPr/>
      </w:pPr>
      <w:bookmarkEnd w:id="316"/>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ممّا يطول الكلام بذكره، والتأمّل فيها يوجبُ بطلان جملةٍ منها، وصحّة الاُخرى‌، فلا حاجة إلى التفصيل</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11086764_73709187"/>
      <w:bookmarkStart w:id="318" w:name="_Toc109"/>
      <w:bookmarkEnd w:id="317"/>
      <w:r>
        <w:rPr>
          <w:rtl w:val="true"/>
        </w:rPr>
        <w:t>نفقة المتوفّى عنها زوجها إذا كانت حاملاً</w:t>
      </w:r>
      <w:bookmarkEnd w:id="318"/>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نفقة الحامل المتوفّى عنها زوجها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ماذهب إليه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535"/>
      </w:r>
      <w:r>
        <w:rPr>
          <w:rFonts w:ascii="Amiri" w:hAnsi="Amiri" w:eastAsia="Amiri" w:cs="Amiri"/>
          <w:color w:val="111111"/>
          <w:sz w:val="28"/>
          <w:sz w:val="28"/>
          <w:szCs w:val="28"/>
          <w:rtl w:val="true"/>
          <w:lang w:bidi="ar-SA"/>
        </w:rPr>
        <w:t xml:space="preserve">، والصّدوق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Style w:val="FootnoteAnchor"/>
          <w:rtl w:val="true"/>
        </w:rPr>
        <w:footnoteReference w:id="1536"/>
      </w:r>
      <w:r>
        <w:rPr>
          <w:rFonts w:ascii="Amiri" w:hAnsi="Amiri" w:eastAsia="Amiri" w:cs="Amiri"/>
          <w:color w:val="111111"/>
          <w:sz w:val="28"/>
          <w:sz w:val="28"/>
          <w:szCs w:val="28"/>
          <w:rtl w:val="true"/>
          <w:lang w:bidi="ar-SA"/>
        </w:rPr>
        <w:t>، وابن الجُنيد</w:t>
      </w:r>
      <w:r>
        <w:rPr>
          <w:rStyle w:val="FootnoteAnchor"/>
          <w:rtl w:val="true"/>
        </w:rPr>
        <w:footnoteReference w:id="1537"/>
      </w:r>
      <w:r>
        <w:rPr>
          <w:rFonts w:ascii="IRNazanin" w:hAnsi="IRNazanin" w:eastAsia="IRNazanin"/>
          <w:color w:val="111111"/>
          <w:sz w:val="28"/>
          <w:sz w:val="28"/>
          <w:szCs w:val="28"/>
          <w:rtl w:val="true"/>
          <w:lang w:bidi="fa-IR"/>
        </w:rPr>
        <w:t>، وأبو الصلاح</w:t>
      </w:r>
      <w:r>
        <w:rPr>
          <w:rStyle w:val="FootnoteAnchor"/>
          <w:rtl w:val="true"/>
        </w:rPr>
        <w:footnoteReference w:id="1538"/>
      </w:r>
      <w:r>
        <w:rPr>
          <w:rFonts w:ascii="IRNazanin" w:hAnsi="IRNazanin" w:eastAsia="IRNazanin"/>
          <w:color w:val="111111"/>
          <w:sz w:val="28"/>
          <w:sz w:val="28"/>
          <w:szCs w:val="28"/>
          <w:rtl w:val="true"/>
          <w:lang w:bidi="fa-IR"/>
        </w:rPr>
        <w:t>، وابنا البرّاج</w:t>
      </w:r>
      <w:r>
        <w:rPr>
          <w:rStyle w:val="FootnoteAnchor"/>
          <w:rtl w:val="true"/>
        </w:rPr>
        <w:footnoteReference w:id="1539"/>
      </w:r>
      <w:r>
        <w:rPr>
          <w:rFonts w:ascii="Amiri" w:hAnsi="Amiri" w:eastAsia="Amiri" w:cs="Amiri"/>
          <w:color w:val="111111"/>
          <w:sz w:val="28"/>
          <w:sz w:val="28"/>
          <w:szCs w:val="28"/>
          <w:rtl w:val="true"/>
          <w:lang w:bidi="ar-SA"/>
        </w:rPr>
        <w:t>وحمزة</w:t>
      </w:r>
      <w:r>
        <w:rPr>
          <w:rStyle w:val="FootnoteAnchor"/>
          <w:rtl w:val="true"/>
        </w:rPr>
        <w:footnoteReference w:id="1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الإنفاق عليها من مال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المشهور بين المتقدّمين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عن ابن أبي عقيل</w:t>
      </w:r>
      <w:r>
        <w:rPr>
          <w:rStyle w:val="FootnoteAnchor"/>
          <w:rtl w:val="true"/>
        </w:rPr>
        <w:footnoteReference w:id="1542"/>
      </w:r>
      <w:r>
        <w:rPr>
          <w:rFonts w:ascii="Amiri" w:hAnsi="Amiri" w:eastAsia="Amiri" w:cs="Amiri"/>
          <w:color w:val="111111"/>
          <w:sz w:val="28"/>
          <w:sz w:val="28"/>
          <w:szCs w:val="28"/>
          <w:rtl w:val="true"/>
          <w:lang w:bidi="ar-SA"/>
        </w:rPr>
        <w:t>، والشيخ المفيد</w:t>
      </w:r>
      <w:r>
        <w:rPr>
          <w:rStyle w:val="FootnoteAnchor"/>
          <w:rtl w:val="true"/>
        </w:rPr>
        <w:footnoteReference w:id="1543"/>
      </w:r>
      <w:r>
        <w:rPr>
          <w:rFonts w:ascii="Amiri" w:hAnsi="Amiri" w:eastAsia="Amiri" w:cs="Amiri"/>
          <w:color w:val="111111"/>
          <w:sz w:val="28"/>
          <w:sz w:val="28"/>
          <w:szCs w:val="28"/>
          <w:rtl w:val="true"/>
          <w:lang w:bidi="ar-SA"/>
        </w:rPr>
        <w:t>، والحِلّي</w:t>
      </w:r>
      <w:r>
        <w:rPr>
          <w:rStyle w:val="FootnoteAnchor"/>
          <w:rtl w:val="true"/>
        </w:rPr>
        <w:footnoteReference w:id="1544"/>
      </w:r>
      <w:r>
        <w:rPr>
          <w:rFonts w:ascii="Amiri" w:hAnsi="Amiri" w:eastAsia="Amiri" w:cs="Amiri"/>
          <w:color w:val="111111"/>
          <w:sz w:val="28"/>
          <w:sz w:val="28"/>
          <w:szCs w:val="28"/>
          <w:rtl w:val="true"/>
          <w:lang w:bidi="ar-SA"/>
        </w:rPr>
        <w:t>، والمحقّق</w:t>
      </w:r>
      <w:r>
        <w:rPr>
          <w:rStyle w:val="FootnoteAnchor"/>
          <w:rtl w:val="true"/>
        </w:rPr>
        <w:footnoteReference w:id="1545"/>
      </w:r>
      <w:r>
        <w:rPr>
          <w:rFonts w:ascii="Amiri" w:hAnsi="Amiri" w:eastAsia="Amiri" w:cs="Amiri"/>
          <w:color w:val="111111"/>
          <w:sz w:val="28"/>
          <w:sz w:val="28"/>
          <w:szCs w:val="28"/>
          <w:rtl w:val="true"/>
          <w:lang w:bidi="ar-SA"/>
        </w:rPr>
        <w:t>، والمصنّف</w:t>
      </w:r>
      <w:r>
        <w:rPr>
          <w:rStyle w:val="FootnoteAnchor"/>
          <w:rtl w:val="true"/>
        </w:rPr>
        <w:footnoteReference w:id="1546"/>
      </w:r>
      <w:r>
        <w:rPr>
          <w:rFonts w:ascii="Amiri" w:hAnsi="Amiri" w:eastAsia="Amiri" w:cs="Amiri"/>
          <w:color w:val="111111"/>
          <w:sz w:val="28"/>
          <w:sz w:val="28"/>
          <w:szCs w:val="28"/>
          <w:rtl w:val="true"/>
          <w:lang w:bidi="ar-SA"/>
        </w:rPr>
        <w:t>، وسائر المتأخّرين</w:t>
      </w:r>
      <w:r>
        <w:rPr>
          <w:rStyle w:val="FootnoteAnchor"/>
          <w:rtl w:val="true"/>
        </w:rPr>
        <w:footnoteReference w:id="1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نفقة لها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حَكى الشهرة المطلقة عليه جماعة</w:t>
      </w:r>
      <w:r>
        <w:rPr>
          <w:rFonts w:eastAsia="Amiri" w:cs="Amiri" w:ascii="Amiri" w:hAnsi="Amiri"/>
          <w:color w:val="111111"/>
          <w:sz w:val="28"/>
          <w:szCs w:val="28"/>
          <w:rtl w:val="true"/>
          <w:lang w:bidi="ar-SA"/>
        </w:rPr>
        <w:t>)</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عن بعض المحدّثين</w:t>
      </w:r>
      <w:r>
        <w:rPr>
          <w:rStyle w:val="FootnoteAnchor"/>
          <w:rtl w:val="true"/>
        </w:rPr>
        <w:footnoteReference w:id="1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الإنفاق عليها من نصيب الولد إنْ كانت محتاجة، وإلّا فلا نفقة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لا يخلو عن قُربٍ‌</w:t>
      </w:r>
      <w:r>
        <w:rPr>
          <w:rFonts w:eastAsia="Amiri" w:cs="Amiri" w:ascii="Amiri" w:hAnsi="Amiri"/>
          <w:color w:val="111111"/>
          <w:sz w:val="28"/>
          <w:szCs w:val="28"/>
          <w:rtl w:val="true"/>
          <w:lang w:bidi="ar-SA"/>
        </w:rPr>
        <w:t>)</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ومنشأ الاختلاف اختلاف النصوص، فإنّها على طوائف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أنّه لا نفقة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أو حسنة،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الحُلبى المتوفّى عنها زوجها أنّه لا نفقة لها</w:t>
      </w:r>
      <w:r>
        <w:rPr>
          <w:rFonts w:eastAsia="Amiri" w:cs="Amiri" w:ascii="Amiri" w:hAnsi="Amiri"/>
          <w:color w:val="111111"/>
          <w:sz w:val="28"/>
          <w:szCs w:val="28"/>
          <w:rtl w:val="true"/>
          <w:lang w:bidi="ar-SA"/>
        </w:rPr>
        <w:t>»</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الكناني،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الحامل المتوفّى عنها زوجها، هل لها نفقة‌؟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زرارة،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المتوفّى عنها زوجها هل لها نفقة‌؟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ونحوها غيرها</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أنّه لا نفقة للمتوفّى عنها زوجها، أعمٌّ من أن تكون حاملاً أم لا، كصحيح محمّد بن مسلم، عن أحدهما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المتوفّى عنها زوجها ألها نفقة‌؟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يُنفَق عليها من مالها</w:t>
      </w:r>
      <w:r>
        <w:rPr>
          <w:rFonts w:eastAsia="Amiri" w:cs="Amiri" w:ascii="Amiri" w:hAnsi="Amiri"/>
          <w:color w:val="111111"/>
          <w:sz w:val="28"/>
          <w:szCs w:val="28"/>
          <w:rtl w:val="true"/>
          <w:lang w:bidi="ar-SA"/>
        </w:rPr>
        <w:t>»</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أنّه يُنفق عليها من نصيب ولدها كخبر أبي الصباح الكناني،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الحُبلى المتوفّى عنها زوجها يُنفق عليها من مال ولدها الذي في بطنها</w:t>
      </w:r>
      <w:r>
        <w:rPr>
          <w:rFonts w:eastAsia="Amiri" w:cs="Amiri" w:ascii="Amiri" w:hAnsi="Amiri"/>
          <w:color w:val="111111"/>
          <w:sz w:val="28"/>
          <w:szCs w:val="28"/>
          <w:rtl w:val="true"/>
          <w:lang w:bidi="ar-SA"/>
        </w:rPr>
        <w:t>»</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وصفه جماعة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عليهم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 طريقه محمّد بن الفضيل، وهو مشتركٌ بين الثقة والضعيف، ولعلّهم اطّلعوا على قرائن أفادت أنّه ثقة</w:t>
      </w:r>
      <w:r>
        <w:rPr>
          <w:rStyle w:val="FootnoteAnchor"/>
          <w:rtl w:val="true"/>
        </w:rPr>
        <w:footnoteReference w:id="1557"/>
      </w:r>
      <w:r>
        <w:rPr>
          <w:rFonts w:ascii="Amiri" w:hAnsi="Amiri" w:eastAsia="Amiri" w:cs="Amiri"/>
          <w:color w:val="111111"/>
          <w:sz w:val="28"/>
          <w:sz w:val="28"/>
          <w:szCs w:val="28"/>
          <w:rtl w:val="true"/>
          <w:lang w:bidi="ar-SA"/>
        </w:rPr>
        <w:t xml:space="preserve">، ونحوه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558"/>
      </w:r>
      <w:r>
        <w:rPr>
          <w:rFonts w:ascii="IRNazanin" w:hAnsi="IRNazanin" w:eastAsia="IRNazanin"/>
          <w:color w:val="111111"/>
          <w:sz w:val="28"/>
          <w:sz w:val="28"/>
          <w:szCs w:val="28"/>
          <w:rtl w:val="true"/>
          <w:lang w:bidi="fa-IR"/>
        </w:rPr>
        <w:t xml:space="preserve">، وتبعهما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559"/>
      </w:r>
      <w:r>
        <w:rPr>
          <w:rFonts w:ascii="Amiri" w:hAnsi="Amiri" w:eastAsia="Amiri" w:cs="Amiri"/>
          <w:color w:val="111111"/>
          <w:sz w:val="28"/>
          <w:sz w:val="28"/>
          <w:szCs w:val="28"/>
          <w:rtl w:val="true"/>
          <w:lang w:bidi="ar-SA"/>
        </w:rPr>
        <w:t xml:space="preserve">من غير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أقوى‌، لأنّ الظاهر أنّه الثقة في المقام، بقرينة رواية محمّد بن إسماعيل بن بزيع</w:t>
      </w:r>
      <w:r>
        <w:rPr>
          <w:rStyle w:val="FootnoteAnchor"/>
          <w:rtl w:val="true"/>
        </w:rPr>
        <w:footnoteReference w:id="1560"/>
      </w:r>
      <w:r>
        <w:rPr>
          <w:rFonts w:ascii="Amiri" w:hAnsi="Amiri" w:eastAsia="Amiri" w:cs="Amiri"/>
          <w:color w:val="111111"/>
          <w:sz w:val="28"/>
          <w:sz w:val="28"/>
          <w:szCs w:val="28"/>
          <w:rtl w:val="true"/>
          <w:lang w:bidi="ar-SA"/>
        </w:rPr>
        <w:t>عنه، ورواية الصدوق</w:t>
      </w:r>
      <w:r>
        <w:rPr>
          <w:rStyle w:val="FootnoteAnchor"/>
          <w:rtl w:val="true"/>
        </w:rPr>
        <w:footnoteReference w:id="1561"/>
      </w:r>
      <w:r>
        <w:rPr>
          <w:rFonts w:ascii="Amiri" w:hAnsi="Amiri" w:eastAsia="Amiri" w:cs="Amiri"/>
          <w:color w:val="111111"/>
          <w:sz w:val="28"/>
          <w:sz w:val="28"/>
          <w:szCs w:val="28"/>
          <w:rtl w:val="true"/>
          <w:lang w:bidi="ar-SA"/>
        </w:rPr>
        <w:t>عنه عن الكناني، فإنّ هذين ذُكرا للتمييز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فالأظهر صحّة وصفه بالصحّة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أنّه يُنفَق عليها من جميع المال، أو من مال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خبرالسكوني، عن جعفر، عن أبيه، عن عليّ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نفقة الحامل المتوفّى عنها زوجها من جميع المال حتّى تضع</w:t>
      </w:r>
      <w:r>
        <w:rPr>
          <w:rFonts w:eastAsia="Amiri" w:cs="Amiri" w:ascii="Amiri" w:hAnsi="Amiri"/>
          <w:color w:val="111111"/>
          <w:sz w:val="28"/>
          <w:szCs w:val="28"/>
          <w:rtl w:val="true"/>
          <w:lang w:bidi="ar-SA"/>
        </w:rPr>
        <w:t>»</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المتوفّى عنها زوجها يُنفَق عليها من ماله</w:t>
      </w:r>
      <w:r>
        <w:rPr>
          <w:rFonts w:eastAsia="Amiri" w:cs="Amiri" w:ascii="Amiri" w:hAnsi="Amiri"/>
          <w:color w:val="111111"/>
          <w:sz w:val="28"/>
          <w:szCs w:val="28"/>
          <w:rtl w:val="true"/>
          <w:lang w:bidi="ar-SA"/>
        </w:rPr>
        <w:t>»</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الطائفة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العامل بها لا يُعمل بظاهرها، وعليه فيمكن أنْ يقال عن صحيح ابن مسلم أنّ الصحيح في ضبط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ويشهد به صحيحه الآخر الذي رواه عن أحدهما،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مطلقة قابلة للحمل على غير الحامل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فالتعارض يثبت بين الطائفة الأُولى والثالثة، وقد جمع الشيخ</w:t>
      </w:r>
      <w:r>
        <w:rPr>
          <w:rStyle w:val="FootnoteAnchor"/>
          <w:rtl w:val="true"/>
        </w:rPr>
        <w:footnoteReference w:id="1564"/>
      </w:r>
      <w:r>
        <w:rPr>
          <w:rFonts w:ascii="Amiri" w:hAnsi="Amiri" w:eastAsia="Amiri" w:cs="Amiri"/>
          <w:color w:val="111111"/>
          <w:sz w:val="28"/>
          <w:sz w:val="28"/>
          <w:szCs w:val="28"/>
          <w:rtl w:val="true"/>
          <w:lang w:bidi="ar-SA"/>
        </w:rPr>
        <w:t>رحمه الله بين الطائفتين بحمل الأُولى على إرادة أنّه لا نفقة لها من مال الميّت، وإنْ كان لها النفقة من مال الولد، وارتضاه جماعة من الأساطين</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كان في بادئ النظر جمعاً لا بأس به، إلّاأنّه ينافيه قوله عليه السلام في صحيح محمّد بعدما نفى كون النفقة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ينفق عليها من 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ذلك أشدّ الإنكار،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الجنين وهو جنينٌ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لايعرف له موت ولا حياة، فلا ميراث له، ولا مال، فكيف يُنفَق على الحُبلى من مال من لا مال له، لولا السهو في الرواية والإدخال فيها</w:t>
      </w:r>
      <w:r>
        <w:rPr>
          <w:rFonts w:eastAsia="Amiri" w:cs="Amiri" w:ascii="Amiri" w:hAnsi="Amiri"/>
          <w:color w:val="111111"/>
          <w:sz w:val="28"/>
          <w:szCs w:val="28"/>
          <w:rtl w:val="true"/>
          <w:lang w:bidi="ar-SA"/>
        </w:rPr>
        <w:t>)</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المال المعزول للولد، فإنْ خرج حيّاً حُسب عليه، وإلّا يكون تالفاً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 المحدّثين</w:t>
      </w:r>
      <w:r>
        <w:rPr>
          <w:rStyle w:val="FootnoteAnchor"/>
          <w:rtl w:val="true"/>
        </w:rPr>
        <w:footnoteReference w:id="1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النصوص بحمل الأُولى على غير المحتاجة، والثانية على المحتاجة الواجب نفقتها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جمعٌ تبرّعي لا شاهد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تماميّة الجمع الذي ذكره الشيخ رحمه الله، ولا يرد عليه ما ذكرناه، فإنّ صحيح محمّد مطلقٌ يُحمل على غير الحامل، فالجمع بين النصوص يقتضي البناء على أنّه يُنفَق عليها من مال ولدها، والظاهر أنّه إلى هذا الجمع نظر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والتحقيق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جعلنا النفقة للحمل، فالحقّ ما قاله الشيخ، وإنْ جعلناها للحامل، فالحقّ ما قاله المفيد</w:t>
      </w:r>
      <w:r>
        <w:rPr>
          <w:rFonts w:eastAsia="Amiri" w:cs="Amiri" w:ascii="Amiri" w:hAnsi="Amiri"/>
          <w:color w:val="111111"/>
          <w:sz w:val="28"/>
          <w:szCs w:val="28"/>
          <w:rtl w:val="true"/>
          <w:lang w:bidi="ar-SA"/>
        </w:rPr>
        <w:t>)</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مراده أنّ الجمع بين النصوص يقتضي حمل ما دلّ على وجوب الإنفاق عليها من مال ولدها أنّ هذه النفقة للولد لا للحامل، وحَمل ما دلّ على أنّه لا نفقة بالكليّة، على النفقة بالكليّة على النفقة للحامل، ومآله إلى أنّها تستحقّ النفقة للولد، ولا تستحقّها لنفسها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وتقضى مع الفوات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المرام</w:t>
      </w:r>
      <w:r>
        <w:rPr>
          <w:rFonts w:eastAsia="Amiri" w:cs="Amiri" w:ascii="Amiri" w:hAnsi="Amiri"/>
          <w:color w:val="111111"/>
          <w:sz w:val="28"/>
          <w:szCs w:val="28"/>
          <w:rtl w:val="true"/>
          <w:lang w:bidi="ar-SA"/>
        </w:rPr>
        <w:t>»</w:t>
      </w:r>
      <w:r>
        <w:rPr>
          <w:rStyle w:val="FootnoteAnchor"/>
          <w:rtl w:val="true"/>
        </w:rPr>
        <w:footnoteReference w:id="1569"/>
      </w:r>
      <w:r>
        <w:rPr>
          <w:rFonts w:ascii="Amiri" w:hAnsi="Amiri" w:eastAsia="Amiri" w:cs="Amiri"/>
          <w:color w:val="111111"/>
          <w:sz w:val="28"/>
          <w:sz w:val="28"/>
          <w:szCs w:val="28"/>
          <w:rtl w:val="true"/>
          <w:lang w:bidi="ar-SA"/>
        </w:rPr>
        <w:t xml:space="preserve">،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أبيتَ عن كون هذا الجمع عرفيّاً، فالمتعيّن الرجوع إلى المرجّحات، وهي تقتضي تقديم الطائفة الثالثة، لأنّ مضمونها مشهورٌ بين المتقدّمين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هو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نفقة 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الفَوات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لم يُنفَق عليها مع كونها غير ناشزة، كما تقدّم الكلام فيه مفصّلاً</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319" w:name="pg11826_114236"/>
    </w:p>
    <w:p>
      <w:pPr>
        <w:pStyle w:val="BookText"/>
        <w:rPr/>
      </w:pPr>
      <w:bookmarkEnd w:id="319"/>
      <w:r>
        <w:rPr>
          <w:rFonts w:ascii="Amiri" w:hAnsi="Amiri" w:eastAsia="Amiri" w:cs="Amiri"/>
          <w:color w:val="111111"/>
          <w:sz w:val="28"/>
          <w:sz w:val="28"/>
          <w:szCs w:val="28"/>
          <w:rtl w:val="true"/>
          <w:lang w:bidi="ar-SA"/>
        </w:rPr>
        <w:t>وأمّا الأقارب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للأبوين وإنْ عَلوا، وللأولاد وإنْ نزلوا خاصّة</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11086766_73709187"/>
      <w:bookmarkStart w:id="321" w:name="_Toc110"/>
      <w:bookmarkEnd w:id="320"/>
      <w:r>
        <w:rPr>
          <w:rtl w:val="true"/>
        </w:rPr>
        <w:t>نفقة الأقارب</w:t>
      </w:r>
      <w:bookmarkEnd w:id="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الأقاربُ‌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الإنفاق على بعضهم دون بعض، وتفصيل القول في ذلك يقتضي البحث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يُنفَق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وجوب 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ترتيب المُنفِقين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ترتيب المُنفَق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المتن أنّه يجبُ‌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للأبوين وإنْ عَلوا، وللأولاد وإنْ نزلوا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فروع ينبغي 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الإنفاق على الأبوين والأولاد، وعليه الإجماع</w:t>
      </w:r>
      <w:r>
        <w:rPr>
          <w:rStyle w:val="FootnoteAnchor"/>
          <w:rtl w:val="true"/>
        </w:rPr>
        <w:footnoteReference w:id="1571"/>
      </w:r>
      <w:r>
        <w:rPr>
          <w:rFonts w:ascii="Amiri" w:hAnsi="Amiri" w:eastAsia="Amiri" w:cs="Amiri"/>
          <w:color w:val="111111"/>
          <w:sz w:val="28"/>
          <w:sz w:val="28"/>
          <w:szCs w:val="28"/>
          <w:rtl w:val="true"/>
          <w:lang w:bidi="ar-SA"/>
        </w:rPr>
        <w:t xml:space="preserve">،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الإجماع من المسلمين</w:t>
      </w:r>
      <w:r>
        <w:rPr>
          <w:rStyle w:val="FootnoteAnchor"/>
          <w:rtl w:val="true"/>
        </w:rPr>
        <w:footnoteReference w:id="1572"/>
      </w:r>
      <w:r>
        <w:rPr>
          <w:rFonts w:ascii="Amiri" w:hAnsi="Amiri" w:eastAsia="Amiri" w:cs="Amiri"/>
          <w:color w:val="111111"/>
          <w:sz w:val="28"/>
          <w:sz w:val="28"/>
          <w:szCs w:val="28"/>
          <w:rtl w:val="true"/>
          <w:lang w:bidi="ar-SA"/>
        </w:rPr>
        <w:t>، ويشهدُ به نصوصٌ مستفيضة أو متواترة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أُجبر في نفقته‌؟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الوالدان والولد والزّوجة والوارث الصغير</w:t>
      </w:r>
      <w:r>
        <w:rPr>
          <w:rFonts w:eastAsia="Amiri" w:cs="Amiri" w:ascii="Amiri" w:hAnsi="Amiri"/>
          <w:color w:val="111111"/>
          <w:sz w:val="28"/>
          <w:szCs w:val="28"/>
          <w:rtl w:val="true"/>
          <w:lang w:bidi="ar-SA"/>
        </w:rPr>
        <w:t>»</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جميل بن درّاج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يُجبر الرّجل إلّاعلى نفقة الأبوين والولد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عَنبسة عن الإمام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كساها ما يُواري عورتها، ويُطعمها ما يقيم صُلبها، أقامت معه وإلّا 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يُجبر علينفقة الاُخت‌؟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أجبرنفقة الاُخت خلاف الرواية</w:t>
      </w:r>
      <w:r>
        <w:rPr>
          <w:rFonts w:eastAsia="Amiri" w:cs="Amiri" w:ascii="Amiri" w:hAnsi="Amiri"/>
          <w:color w:val="111111"/>
          <w:sz w:val="28"/>
          <w:szCs w:val="28"/>
          <w:rtl w:val="true"/>
          <w:lang w:bidi="ar-SA"/>
        </w:rPr>
        <w:t>»</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حريز،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أُجْبَر عليه وتلزمني نفقة‌؟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الوالدان و الولد و الزّوجة</w:t>
      </w:r>
      <w:r>
        <w:rPr>
          <w:rFonts w:eastAsia="Amiri" w:cs="Amiri" w:ascii="Amiri" w:hAnsi="Amiri"/>
          <w:color w:val="111111"/>
          <w:sz w:val="28"/>
          <w:szCs w:val="28"/>
          <w:rtl w:val="true"/>
          <w:lang w:bidi="ar-SA"/>
        </w:rPr>
        <w:t>»</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محمّد بن مسلم،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يُلزم الرّجل من قرابته ممّن يُنفَق عليه‌؟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الوالدان والولد والزّوجة</w:t>
      </w:r>
      <w:r>
        <w:rPr>
          <w:rFonts w:eastAsia="Amiri" w:cs="Amiri" w:ascii="Amiri" w:hAnsi="Amiri"/>
          <w:color w:val="111111"/>
          <w:sz w:val="28"/>
          <w:szCs w:val="28"/>
          <w:rtl w:val="true"/>
          <w:lang w:bidi="ar-SA"/>
        </w:rPr>
        <w:t>»</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أنّه يتعدّى الوجوب إلى من علا من الآباء والاُمّهات، أو سَفل من الأولاد، بل الظاهر أنّه ممّا لا خلاف فيه</w:t>
      </w:r>
      <w:r>
        <w:rPr>
          <w:rStyle w:val="FootnoteAnchor"/>
          <w:rtl w:val="true"/>
        </w:rPr>
        <w:footnoteReference w:id="1577"/>
      </w:r>
      <w:r>
        <w:rPr>
          <w:rFonts w:ascii="Amiri" w:hAnsi="Amiri" w:eastAsia="Amiri" w:cs="Amiri"/>
          <w:color w:val="111111"/>
          <w:sz w:val="28"/>
          <w:sz w:val="28"/>
          <w:szCs w:val="28"/>
          <w:rtl w:val="true"/>
          <w:lang w:bidi="ar-SA"/>
        </w:rPr>
        <w:t xml:space="preserve">، بل لم يُعرف المناقشة من أحدٍ سوى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آباء الآباء واُمّهاتهم، وبرغم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أشبهه وأظهره الوجوب</w:t>
      </w:r>
      <w:r>
        <w:rPr>
          <w:rFonts w:eastAsia="Amiri" w:cs="Amiri" w:ascii="Amiri" w:hAnsi="Amiri"/>
          <w:color w:val="111111"/>
          <w:sz w:val="28"/>
          <w:szCs w:val="28"/>
          <w:rtl w:val="true"/>
          <w:lang w:bidi="ar-SA"/>
        </w:rPr>
        <w:t>)</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صدق الوالدين والولد على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الوارد في الزكاة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يُعطى منها الأخ والاُخت، والعمّ والعمّة، والخال والخالة، ولا يُعطى الجَدّ والجَدّة</w:t>
      </w:r>
      <w:r>
        <w:rPr>
          <w:rFonts w:eastAsia="Amiri" w:cs="Amiri" w:ascii="Amiri" w:hAnsi="Amiri"/>
          <w:color w:val="111111"/>
          <w:sz w:val="28"/>
          <w:szCs w:val="28"/>
          <w:rtl w:val="true"/>
          <w:lang w:bidi="ar-SA"/>
        </w:rPr>
        <w:t>»</w:t>
      </w:r>
      <w:r>
        <w:rPr>
          <w:rStyle w:val="FootnoteAnchor"/>
          <w:rtl w:val="true"/>
        </w:rPr>
        <w:footnoteReference w:id="1579"/>
      </w:r>
      <w:r>
        <w:rPr>
          <w:rFonts w:ascii="Amiri" w:hAnsi="Amiri" w:eastAsia="Amiri" w:cs="Amiri"/>
          <w:color w:val="111111"/>
          <w:sz w:val="28"/>
          <w:sz w:val="28"/>
          <w:szCs w:val="28"/>
          <w:rtl w:val="true"/>
          <w:lang w:bidi="ar-SA"/>
        </w:rPr>
        <w:t>خصوصاً بعد توافق النَّصّ والفتوى على أنّ الزكاة لا تُعطى للأبوين لوجوب نفقتهما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لايُعطون من الزكاة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والاُمّ‌، والولد، والمملوك، والزّوجة، وذلك أنّهم عياله لازمون له</w:t>
      </w:r>
      <w:r>
        <w:rPr>
          <w:rFonts w:eastAsia="Amiri" w:cs="Amiri" w:ascii="Amiri" w:hAnsi="Amiri"/>
          <w:color w:val="111111"/>
          <w:sz w:val="28"/>
          <w:szCs w:val="28"/>
          <w:rtl w:val="true"/>
          <w:lang w:bidi="ar-SA"/>
        </w:rPr>
        <w:t>»</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الأصحاب بأنّه لا تجبُ نفقة من عدا من ذكرناه من الأقارب كالإخوة، والأعمام، والأخوال وغيرهم،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الإجماع في الظاهر عليه</w:t>
      </w:r>
      <w:r>
        <w:rPr>
          <w:rFonts w:eastAsia="Amiri" w:cs="Amiri" w:ascii="Amiri" w:hAnsi="Amiri"/>
          <w:color w:val="111111"/>
          <w:sz w:val="28"/>
          <w:szCs w:val="28"/>
          <w:rtl w:val="true"/>
          <w:lang w:bidi="ar-SA"/>
        </w:rPr>
        <w:t>)</w:t>
      </w:r>
      <w:r>
        <w:rPr>
          <w:rStyle w:val="FootnoteAnchor"/>
          <w:rtl w:val="true"/>
        </w:rPr>
        <w:footnoteReference w:id="1581"/>
      </w:r>
      <w:r>
        <w:rPr>
          <w:rFonts w:ascii="Amiri" w:hAnsi="Amiri" w:eastAsia="Amiri" w:cs="Amiri"/>
          <w:color w:val="111111"/>
          <w:sz w:val="28"/>
          <w:sz w:val="28"/>
          <w:szCs w:val="28"/>
          <w:rtl w:val="true"/>
          <w:lang w:bidi="ar-SA"/>
        </w:rPr>
        <w:t xml:space="preserve">، ونقل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582"/>
      </w:r>
      <w:r>
        <w:rPr>
          <w:rFonts w:ascii="Amiri" w:hAnsi="Amiri" w:eastAsia="Amiri" w:cs="Amiri"/>
          <w:color w:val="111111"/>
          <w:sz w:val="28"/>
          <w:sz w:val="28"/>
          <w:szCs w:val="28"/>
          <w:rtl w:val="true"/>
          <w:lang w:bidi="ar-SA"/>
        </w:rPr>
        <w:t xml:space="preserve">قولاً بالوجوب على الوارث، وأسند ولده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إلى الشيخ، 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قطع باختصاصها بالعمودين، وأسند وجوبها للوارث إلى الرواية، وحملها على الاستحباب</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فيشهد للمشهور النصوص المتقدّمة الحاصرة لوجوب النفقة فيمن ذُكر فيها، والنصوص</w:t>
      </w:r>
      <w:r>
        <w:rPr>
          <w:rStyle w:val="FootnoteAnchor"/>
          <w:rtl w:val="true"/>
        </w:rPr>
        <w:footnoteReference w:id="1584"/>
      </w:r>
      <w:r>
        <w:rPr>
          <w:rFonts w:ascii="Amiri" w:hAnsi="Amiri" w:eastAsia="Amiri" w:cs="Amiri"/>
          <w:color w:val="111111"/>
          <w:sz w:val="28"/>
          <w:sz w:val="28"/>
          <w:szCs w:val="28"/>
          <w:rtl w:val="true"/>
          <w:lang w:bidi="ar-SA"/>
        </w:rPr>
        <w:t>المستفيضة الدالّة على إعطائهم الزكاة، المنافي لوجوب الإنفاق عليهم، 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322" w:name="pg11826_114239"/>
    </w:p>
    <w:p>
      <w:pPr>
        <w:pStyle w:val="BookText"/>
        <w:rPr/>
      </w:pPr>
      <w:bookmarkEnd w:id="322"/>
      <w:r>
        <w:rPr>
          <w:rFonts w:ascii="Amiri" w:hAnsi="Amiri" w:eastAsia="Amiri" w:cs="Amiri"/>
          <w:color w:val="111111"/>
          <w:sz w:val="28"/>
          <w:sz w:val="28"/>
          <w:szCs w:val="28"/>
          <w:rtl w:val="true"/>
          <w:lang w:bidi="ar-SA"/>
        </w:rPr>
        <w:t>بشرط الفقر، والعَجز عن التكسّب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الصحيح السابق، المتضمّن لوجوب الإنفاق على الوارث الصغير، فللاتّفاق على عدم الوجوب، يُحمل على الاستحباب، وكذا العلويّ الوارد في اليتيم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بنفقته أقرب الناس منه من العشيرة كما يأكل ميراثه</w:t>
      </w:r>
      <w:r>
        <w:rPr>
          <w:rFonts w:eastAsia="Amiri" w:cs="Amiri" w:ascii="Amiri" w:hAnsi="Amiri"/>
          <w:color w:val="111111"/>
          <w:sz w:val="28"/>
          <w:szCs w:val="28"/>
          <w:rtl w:val="true"/>
          <w:lang w:bidi="ar-SA"/>
        </w:rPr>
        <w:t>»</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دلّت النصوص على استحباب الإنفاق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زكريّا إلى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عال ابنتين أو اُختين أو عمّتين أو خالتين، حجبتاه من النار بإذن اللّه</w:t>
      </w:r>
      <w:r>
        <w:rPr>
          <w:rFonts w:eastAsia="Amiri" w:cs="Amiri" w:ascii="Amiri" w:hAnsi="Amiri"/>
          <w:color w:val="111111"/>
          <w:sz w:val="28"/>
          <w:szCs w:val="28"/>
          <w:rtl w:val="true"/>
          <w:lang w:bidi="ar-SA"/>
        </w:rPr>
        <w:t>»</w:t>
      </w:r>
      <w:r>
        <w:rPr>
          <w:rStyle w:val="FootnoteAnchor"/>
          <w:rtl w:val="true"/>
        </w:rPr>
        <w:footnoteReference w:id="1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اَلْوارِثِ مِثْلُ ذلِكَ‌</w:t>
      </w:r>
      <w:r>
        <w:rPr>
          <w:rFonts w:eastAsia="Amiri" w:cs="Amiri" w:ascii="Amiri" w:hAnsi="Amiri"/>
          <w:color w:val="111111"/>
          <w:sz w:val="28"/>
          <w:szCs w:val="28"/>
          <w:rtl w:val="true"/>
          <w:lang w:bidi="ar-SA"/>
        </w:rPr>
        <w:t xml:space="preserve">) </w:t>
      </w:r>
      <w:r>
        <w:rPr>
          <w:rStyle w:val="FootnoteAnchor"/>
          <w:rtl w:val="true"/>
        </w:rPr>
        <w:footnoteReference w:id="1587"/>
      </w:r>
      <w:r>
        <w:rPr>
          <w:rFonts w:ascii="Amiri" w:hAnsi="Amiri" w:eastAsia="Amiri" w:cs="Amiri"/>
          <w:color w:val="111111"/>
          <w:sz w:val="28"/>
          <w:sz w:val="28"/>
          <w:szCs w:val="28"/>
          <w:rtl w:val="true"/>
          <w:lang w:bidi="ar-SA"/>
        </w:rPr>
        <w:t>فغير دالّة على خلاف ما ذكرناه، فإنّ الظاهر أنّ المراد بالوارث هو الصَّبي الرضيع، أي عليه في ماله الذي ورثه، مثل ما كان على أبيه من الإنفاق على اُمّه، كما يُشير إليه المرتضوي، ولتمام الكلام في الآية محلٌّ آخر</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11086768_73709187"/>
      <w:bookmarkStart w:id="324" w:name="_Toc111"/>
      <w:bookmarkEnd w:id="323"/>
      <w:r>
        <w:rPr>
          <w:rtl w:val="true"/>
        </w:rPr>
        <w:t>شروط وجوب الإنفاق</w:t>
      </w:r>
      <w:bookmarkEnd w:id="324"/>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صرّح غير واحدٍ بأنّ وجوب الإنفاق على المذكورين مشروطٌ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الفقر والعجز عن التكسّب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وغِنى المنفق، ولا يعتبر شيءٌ آخر</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فروع ينبغي التعرّض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الفقر في المُنفَق عليه، والظاهر أنّه لا خلاف فيه، بل عن ظاهر بعضهم الإجماع عليه</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 السّالم عن معارضة الأدلّة السابقة، بعد انصرافها لغير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قابلٌ للمناقشة بمنع الانصراف، وعليه فالأولى الاستدلال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تسالم الأصحاب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المفهوم من إيجاب نفقة كلٍّ من الأبوين والأولاد على الآخر، فإنّه إذا كان الوجوب مطلقاً، لزم فيما كان الأب والولد غنيّين أن يجب نفقة الأب على الولد، ونفقة ذلك الولد على الأب، وهذا كما ترى‌، فالمفهوم عرفاً من إيجاب الإنفاق على كلّ منهما للآخر، اشتراط الفقر في المُنفَق عليه، فيجبُ على كلّ منهما أن ينفق على الآخر إنْ كان فقيراً، ولعلّ هذا هو السرُّ في اعتبار غِنى المُنفِق الذي اتّفقت</w:t>
      </w:r>
      <w:r>
        <w:rPr>
          <w:rStyle w:val="FootnoteAnchor"/>
          <w:rtl w:val="true"/>
        </w:rPr>
        <w:footnoteReference w:id="1589"/>
      </w:r>
      <w:r>
        <w:rPr>
          <w:rFonts w:ascii="Amiri" w:hAnsi="Amiri" w:eastAsia="Amiri" w:cs="Amiri"/>
          <w:color w:val="111111"/>
          <w:sz w:val="28"/>
          <w:sz w:val="28"/>
          <w:szCs w:val="28"/>
          <w:rtl w:val="true"/>
          <w:lang w:bidi="ar-SA"/>
        </w:rPr>
        <w:t>كلمتهم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w:t>
      </w:r>
      <w:r>
        <w:rPr>
          <w:rStyle w:val="FootnoteAnchor"/>
          <w:rtl w:val="true"/>
        </w:rPr>
        <w:footnoteReference w:id="1590"/>
      </w:r>
      <w:r>
        <w:rPr>
          <w:rFonts w:ascii="Amiri" w:hAnsi="Amiri" w:eastAsia="Amiri" w:cs="Amiri"/>
          <w:color w:val="111111"/>
          <w:sz w:val="28"/>
          <w:sz w:val="28"/>
          <w:szCs w:val="28"/>
          <w:rtl w:val="true"/>
          <w:lang w:bidi="ar-SA"/>
        </w:rPr>
        <w:t>بين الأصحاب اعتبار عجز المُنفَق عليه من الاكتساب اللّائق بحاله، واستدلّوا له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النفقة معونة على سَدّ الخِلّة، والمُكتَسِب قادرٌ، فهو كالغني، ولذا مُنع من الزكاة والكفّارة المشروطة بالفقر، ولا وجه لمنع صدق الغنى عرفاً على القادر المُعْرِض عن الاكتساب، بل يصدق عليه أنّه محتاجٌ‌، فإنّ العرف ببابك، فاختبر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منهم حال ذوي الحِرَف والصنائع إذا أعرضوا عن شغلهم وظلّوا كمن لا شُغل له، فإنّه لا يشكّ أحدٌ منهم في عدم صدق الفقير عليهم، فهذا ممّا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أنّه لم يدلّ دليلٌ لفظي على عدم وجوب الإنفاق على الغني، كي يُتمسّك بإطلاقه، وإنّما المخصّص لإطلاق الأدلّة لبيٌّ كما مرّ، والمتيقّن منه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المخصّص اللُّبي المجمل إذا كان بحكم القرينة المتّصلة كما في المقام، يسري إجماله إلى العام، فلا إطلاق للأدلّة يشمل القادر على التكسّب، والأصل يقتضي عدم وجوبه، وهذا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اعتبار ذلك، بل عن بعضهم</w:t>
      </w:r>
      <w:r>
        <w:rPr>
          <w:rStyle w:val="FootnoteAnchor"/>
          <w:rtl w:val="true"/>
        </w:rPr>
        <w:footnoteReference w:id="1591"/>
      </w:r>
      <w:r>
        <w:rPr>
          <w:rFonts w:ascii="Amiri" w:hAnsi="Amiri" w:eastAsia="Amiri" w:cs="Amiri"/>
          <w:color w:val="111111"/>
          <w:sz w:val="28"/>
          <w:sz w:val="28"/>
          <w:szCs w:val="28"/>
          <w:rtl w:val="true"/>
          <w:lang w:bidi="ar-SA"/>
        </w:rPr>
        <w:t>أنّ المرأة القادرة على التكسّب بالتزويج يكون بحكم الغني، ولكنّه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النافع احتمال اشتراط عدم تمكّن القريب من أخذ الزكاة ونحوها من الحقوق</w:t>
      </w:r>
      <w:r>
        <w:rPr>
          <w:rFonts w:eastAsia="Amiri" w:cs="Amiri" w:ascii="Amiri" w:hAnsi="Amiri"/>
          <w:color w:val="111111"/>
          <w:sz w:val="28"/>
          <w:szCs w:val="28"/>
          <w:rtl w:val="true"/>
          <w:lang w:bidi="ar-SA"/>
        </w:rPr>
        <w:t>)</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غريبٌ‌، فإنّ تلكم الحقوق كهذا مشروطة بالفقر، نعم لو أخذها وصار غنيّاً لا يجب الإنفاق عليه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النفقة ولو كان المُنفَق عليه فاسقاً أو كافراً، بلا خلافٍ‌، بل عن جماعةٍ‌</w:t>
      </w:r>
      <w:r>
        <w:rPr>
          <w:rStyle w:val="FootnoteAnchor"/>
          <w:rtl w:val="true"/>
        </w:rPr>
        <w:footnoteReference w:id="1593"/>
      </w:r>
      <w:r>
        <w:rPr>
          <w:rFonts w:ascii="Amiri" w:hAnsi="Amiri" w:eastAsia="Amiri" w:cs="Amiri"/>
          <w:color w:val="111111"/>
          <w:sz w:val="28"/>
          <w:sz w:val="28"/>
          <w:szCs w:val="28"/>
          <w:rtl w:val="true"/>
          <w:lang w:bidi="ar-SA"/>
        </w:rPr>
        <w:t>الإجماع عليه</w:t>
      </w:r>
      <w:r>
        <w:rPr>
          <w:rStyle w:val="FootnoteAnchor"/>
          <w:rtl w:val="true"/>
        </w:rPr>
        <w:footnoteReference w:id="1594"/>
      </w:r>
      <w:r>
        <w:rPr>
          <w:rFonts w:ascii="Amiri" w:hAnsi="Amiri" w:eastAsia="Amiri" w:cs="Amiri"/>
          <w:color w:val="111111"/>
          <w:sz w:val="28"/>
          <w:sz w:val="28"/>
          <w:szCs w:val="28"/>
          <w:rtl w:val="true"/>
          <w:lang w:bidi="ar-SA"/>
        </w:rPr>
        <w:t>، وإطلاق النصوص المتقدّمة شاهدٌ به، مع أنّه في الوالدين أُمرنا بمصاحبتهما بالمعروف، مع كفرهما الذي هو كالمخصّص لما تضمّن</w:t>
      </w:r>
      <w:r>
        <w:rPr>
          <w:rStyle w:val="FootnoteAnchor"/>
        </w:rPr>
        <w:footnoteReference w:id="1595"/>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النهي عن الموادّة لمن نَصَب للّه المحادة، لو سُلّم شموله للمقام، مع أنّه ممنوع، لعدم صدق الموادّة على الإنفاق، فيثبت في الأولاد لعدم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المُنفِق أنْ يكون غنيّاً لما مرّ</w:t>
      </w:r>
      <w:r>
        <w:rPr>
          <w:rStyle w:val="FootnoteAnchor"/>
          <w:rtl w:val="true"/>
        </w:rPr>
        <w:footnoteReference w:id="1596"/>
      </w:r>
      <w:r>
        <w:rPr>
          <w:rFonts w:ascii="Amiri" w:hAnsi="Amiri" w:eastAsia="Amiri" w:cs="Amiri"/>
          <w:color w:val="111111"/>
          <w:sz w:val="28"/>
          <w:sz w:val="28"/>
          <w:szCs w:val="28"/>
          <w:rtl w:val="true"/>
          <w:lang w:bidi="ar-SA"/>
        </w:rPr>
        <w:t>، وهل يعتبر عجز الفقير الذي لا يجبُ عليه الإنفاق عن الاكتساب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إطلاق الأمر بالإنفاق، وإطلاق الأمر بإعطائه الأجر للرّضاع، وأنّ القادر على التكسّب غنيٌّ في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الإقتصار فيما خالف أصل البراءة وغيره على محلّ اليقين، وهو الوجوب بشرط الغنى الفعلي، وأنّ النفقة عليهم مواساة، ولا مواساة على الفقير وإنْ كان قادراً على الاكتساب، وأنّ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لِيُنْفِقْ ذُو سَعَةٍ مِنْ سَعَتِهِ وَ مَنْ قُدِرَ عَلَيْهِ رِزْقُهُ فَلْيُنْفِقْ مِمّا آتاهُ اَللّهُ‌</w:t>
      </w:r>
      <w:r>
        <w:rPr>
          <w:rFonts w:eastAsia="Amiri" w:cs="Amiri" w:ascii="Amiri" w:hAnsi="Amiri"/>
          <w:color w:val="111111"/>
          <w:sz w:val="28"/>
          <w:szCs w:val="28"/>
          <w:rtl w:val="true"/>
          <w:lang w:bidi="ar-SA"/>
        </w:rPr>
        <w:t xml:space="preserve">) </w:t>
      </w:r>
      <w:r>
        <w:rPr>
          <w:rStyle w:val="FootnoteAnchor"/>
          <w:rtl w:val="true"/>
        </w:rPr>
        <w:footnoteReference w:id="1597"/>
      </w:r>
      <w:r>
        <w:rPr>
          <w:rFonts w:ascii="Amiri" w:hAnsi="Amiri" w:eastAsia="Amiri" w:cs="Amiri"/>
          <w:color w:val="111111"/>
          <w:sz w:val="28"/>
          <w:sz w:val="28"/>
          <w:szCs w:val="28"/>
          <w:rtl w:val="true"/>
          <w:lang w:bidi="ar-SA"/>
        </w:rPr>
        <w:t>ولم يقل فليكتسب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أظهرهما الأوّل،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59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599"/>
      </w:r>
      <w:r>
        <w:rPr>
          <w:rFonts w:ascii="Amiri" w:hAnsi="Amiri" w:eastAsia="Amiri" w:cs="Amiri"/>
          <w:color w:val="111111"/>
          <w:sz w:val="28"/>
          <w:sz w:val="28"/>
          <w:szCs w:val="28"/>
          <w:rtl w:val="true"/>
          <w:lang w:bidi="ar-SA"/>
        </w:rPr>
        <w:t>، لأنّ أصل البراءة لا يرجع إليه مع الدليل، والقادر على الاكتساب داخلٌ في ذي السِّعة وفيما آتاه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ما يمكنه أن ينففه على نفسه أو زوجته أو قريبه، فإنّه لا إشكال في تقدّم نفسه، لأهميّة النفس عند الشارع</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تمكّن زائداً من نفقة نفسه، على الإنفاق على زوجته أو قريبه، قالوا</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 xml:space="preserve">). </w:t>
      </w:r>
      <w:bookmarkStart w:id="325" w:name="pg11826_114243"/>
    </w:p>
    <w:p>
      <w:pPr>
        <w:pStyle w:val="BookText"/>
        <w:rPr/>
      </w:pPr>
      <w:bookmarkEnd w:id="325"/>
      <w:r>
        <w:rPr>
          <w:rFonts w:ascii="Amiri" w:hAnsi="Amiri" w:eastAsia="Amiri" w:cs="Amiri"/>
          <w:color w:val="111111"/>
          <w:sz w:val="28"/>
          <w:sz w:val="28"/>
          <w:szCs w:val="28"/>
          <w:rtl w:val="true"/>
          <w:lang w:bidi="ar-SA"/>
        </w:rPr>
        <w:t>يقدّم الزّوجة، واستدلّوا له بأنّ نفقة الزّوجة نفقة معاوضة</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والأولى أن يستدلّ له بأنّ نفقة الزّوجة تثبت في الذّمة، وليست نفقة القريب كذلك، فمن عنده بمقدار نفقة أحدهما يشتغل ذمّته بنفقة الزّوجة، فبالنسبة إلى القريب يكون فقيراً، فلا تجبُ نفقة 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يستدلّ له بوجه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وجوب نفقة القريب مشروطٌ بالغنى، ووجوب نفقة الزّوجة مطلق، فشمول دليل وجوب نفقة الزّوجة الذي هو لعدم كونه مشروطاً يشمله رافعٌ لموضوع وجوب نفقة 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ما أفادوه من تقديم نفقة الزّوجة</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11086770_73709187"/>
      <w:bookmarkStart w:id="327" w:name="_Toc112"/>
      <w:bookmarkEnd w:id="326"/>
      <w:r>
        <w:rPr>
          <w:rtl w:val="true"/>
        </w:rPr>
        <w:t>كيفيّة الإنفاق</w:t>
      </w:r>
      <w:bookmarkEnd w:id="327"/>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من الإنفاق أن يكون بقدر الكفاية من الإطعام والكِسوة والمسكن، وما يحتاج إليه ممّا جرت العادة بإنفاقه، مع اعتبار اللّائق بالحال في الجميع، نحو ما مرَّ</w:t>
      </w:r>
      <w:r>
        <w:rPr>
          <w:rStyle w:val="FootnoteAnchor"/>
          <w:rtl w:val="true"/>
        </w:rPr>
        <w:footnoteReference w:id="1602"/>
      </w:r>
      <w:r>
        <w:rPr>
          <w:rFonts w:ascii="Amiri" w:hAnsi="Amiri" w:eastAsia="Amiri" w:cs="Amiri"/>
          <w:color w:val="111111"/>
          <w:sz w:val="28"/>
          <w:sz w:val="28"/>
          <w:szCs w:val="28"/>
          <w:rtl w:val="true"/>
          <w:lang w:bidi="ar-SA"/>
        </w:rPr>
        <w:t>في نفقة الزّوجة، وإنّما الفرق بينهما في أنّ الظاهر تسالمهم</w:t>
      </w:r>
      <w:r>
        <w:rPr>
          <w:rStyle w:val="FootnoteAnchor"/>
          <w:rtl w:val="true"/>
        </w:rPr>
        <w:footnoteReference w:id="1603"/>
      </w:r>
      <w:r>
        <w:rPr>
          <w:rFonts w:ascii="Amiri" w:hAnsi="Amiri" w:eastAsia="Amiri" w:cs="Amiri"/>
          <w:color w:val="111111"/>
          <w:sz w:val="28"/>
          <w:sz w:val="28"/>
          <w:szCs w:val="28"/>
          <w:rtl w:val="true"/>
          <w:lang w:bidi="ar-SA"/>
        </w:rPr>
        <w:t>في المقام على أنّها امتاع، وفي الزّوجة على أنّها ملك، وقد مرَّ هناك أنّه لا يستفاد حتّى من قوله عليه السلام في صحيح شهاب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ليقدّر كلّ إنسان منهم قوته إنْ شاء وهبه وإنْ شاء تصدّق به</w:t>
      </w:r>
      <w:r>
        <w:rPr>
          <w:rFonts w:eastAsia="Amiri" w:cs="Amiri" w:ascii="Amiri" w:hAnsi="Amiri"/>
          <w:color w:val="111111"/>
          <w:sz w:val="28"/>
          <w:szCs w:val="28"/>
          <w:rtl w:val="true"/>
          <w:lang w:bidi="ar-SA"/>
        </w:rPr>
        <w:t>»</w:t>
      </w:r>
      <w:r>
        <w:rPr>
          <w:rStyle w:val="FootnoteAnchor"/>
          <w:rtl w:val="true"/>
        </w:rPr>
        <w:footnoteReference w:id="1604"/>
      </w:r>
      <w:r>
        <w:rPr>
          <w:rFonts w:ascii="Amiri" w:hAnsi="Amiri" w:eastAsia="Amiri" w:cs="Amiri"/>
          <w:color w:val="111111"/>
          <w:sz w:val="28"/>
          <w:sz w:val="28"/>
          <w:szCs w:val="28"/>
          <w:rtl w:val="true"/>
          <w:lang w:bidi="ar-SA"/>
        </w:rPr>
        <w:t xml:space="preserve">الشامل للمقام أزيد من الامتاع، وأنّ البناء فيها على </w:t>
      </w:r>
    </w:p>
    <w:p>
      <w:pPr>
        <w:pStyle w:val="BookText"/>
        <w:rPr/>
      </w:pPr>
      <w:r>
        <w:rPr>
          <w:rFonts w:ascii="Amiri" w:hAnsi="Amiri" w:eastAsia="Amiri" w:cs="Amiri"/>
          <w:color w:val="111111"/>
          <w:sz w:val="28"/>
          <w:sz w:val="28"/>
          <w:szCs w:val="28"/>
          <w:rtl w:val="true"/>
          <w:lang w:bidi="ar-SA"/>
        </w:rPr>
        <w:t>كونها مِلْكاً، إنّما هو لاتّفاق الأصحاب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إشكال في المقام في كونه امتاعاً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له أن يقتّر على نفسه، ويهب ما يُنفَق عليه وأنْ يتصدّق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يفرق بينهما بوجهٍ آخر، وهو أنّه لو فرض استغنائه في المقام بضيافةٍ ونحوها، لم تجب له نفقة، بخلاف الزّوجة، فإنّ المدار هنا على الحاجة بخلافه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هل يجبُ إعفاف من يجبُ عليه النفقة له أم لا؟</w:t>
      </w:r>
    </w:p>
    <w:p>
      <w:pPr>
        <w:pStyle w:val="BookText"/>
        <w:rPr/>
      </w:pPr>
      <w:r>
        <w:rPr>
          <w:rFonts w:ascii="Amiri" w:hAnsi="Amiri" w:eastAsia="Amiri" w:cs="Amiri"/>
          <w:color w:val="111111"/>
          <w:sz w:val="28"/>
          <w:sz w:val="28"/>
          <w:szCs w:val="28"/>
          <w:rtl w:val="true"/>
          <w:lang w:bidi="ar-SA"/>
        </w:rPr>
        <w:t>المشهور بين الأصحاب</w:t>
      </w:r>
      <w:r>
        <w:rPr>
          <w:rStyle w:val="FootnoteAnchor"/>
          <w:rtl w:val="true"/>
        </w:rPr>
        <w:footnoteReference w:id="1605"/>
      </w:r>
      <w:r>
        <w:rPr>
          <w:rFonts w:ascii="Amiri" w:hAnsi="Amiri" w:eastAsia="Amiri" w:cs="Amiri"/>
          <w:color w:val="111111"/>
          <w:sz w:val="28"/>
          <w:sz w:val="28"/>
          <w:szCs w:val="28"/>
          <w:rtl w:val="true"/>
          <w:lang w:bidi="ar-SA"/>
        </w:rPr>
        <w:t>هو الثاني، والمراد بالإعفاف أن يصيّره ذا عِفّة إمّا بتزويجه، أو يعطيه مَهراً يتزوّج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بعض الأصحاب</w:t>
      </w:r>
      <w:r>
        <w:rPr>
          <w:rStyle w:val="FootnoteAnchor"/>
          <w:rtl w:val="true"/>
        </w:rPr>
        <w:footnoteReference w:id="1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اعفاف الأب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النكاح، ويشقّ عليه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القول بالوجوب، من غير فرقٍ بين الأب والابن، فإنّه حينئذٍ داخلٌ فيما يحتاج إليه في الإعاشة، ويكون من قبيل الدّواء ونحوه الذي عرفت في مبحث نفقة الزّوجة</w:t>
      </w:r>
      <w:r>
        <w:rPr>
          <w:rStyle w:val="FootnoteAnchor"/>
          <w:rtl w:val="true"/>
        </w:rPr>
        <w:footnoteReference w:id="1607"/>
      </w:r>
      <w:r>
        <w:rPr>
          <w:rFonts w:ascii="IRNazanin" w:hAnsi="IRNazanin" w:eastAsia="IRNazanin"/>
          <w:color w:val="111111"/>
          <w:sz w:val="28"/>
          <w:sz w:val="28"/>
          <w:szCs w:val="28"/>
          <w:rtl w:val="true"/>
          <w:lang w:bidi="fa-IR"/>
        </w:rPr>
        <w:t>وجوبها</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الوجوب، فإنّ المأمور به في النصوص هو النفقة الظاهرة فيما هو المتعارف في الإنفاق من سَدّ الغورة وستر العورة، وماد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يتبعهما غير الشاملة للاعفاف، ولعلّ محلّ كلام الفقهاء هو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البحث هو الاعفاف من حيث كونه اعفافاً، لا مع الاحتياج إليه لشدّة شَبَق أو أذيّة، فيتمّ 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المصاحبة بالمعروف المأمور بها في الوالدين، فإنّما يراد بها المتعارف منها، وليس هو إلّاما ذكرناه، لا أقلّ من الشكّ‌، والأصل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تزوّج إمّا بأنَّ زوجه المُنفِق، أو كان له مالٌ بقدر التزويج وتزوّج به فأصبح فقيراً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تجب نفقة الزّوجة حينئذٍ 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608"/>
      </w:r>
      <w:r>
        <w:rPr>
          <w:rFonts w:ascii="Amiri" w:hAnsi="Amiri" w:eastAsia="Amiri" w:cs="Amiri"/>
          <w:color w:val="111111"/>
          <w:sz w:val="28"/>
          <w:sz w:val="28"/>
          <w:szCs w:val="28"/>
          <w:rtl w:val="true"/>
          <w:lang w:bidi="ar-SA"/>
        </w:rPr>
        <w:t>، لأنّها من جملة مؤونته وضروراته كنفقة خادمه حيثُ يحتاج إليه‌؟</w:t>
      </w:r>
    </w:p>
    <w:p>
      <w:pPr>
        <w:pStyle w:val="BookText"/>
        <w:rPr/>
      </w:pPr>
      <w:r>
        <w:rPr>
          <w:rFonts w:ascii="Amiri" w:hAnsi="Amiri" w:eastAsia="Amiri" w:cs="Amiri"/>
          <w:color w:val="111111"/>
          <w:sz w:val="28"/>
          <w:sz w:val="28"/>
          <w:szCs w:val="28"/>
          <w:rtl w:val="true"/>
          <w:lang w:bidi="ar-SA"/>
        </w:rPr>
        <w:t xml:space="preserve">أم لا تجب كما 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60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تكون نفقة الزّوجة تابعة للاعفاف، فإنْ وجب وجبتْ‌، وإلّا استحبّت</w:t>
      </w:r>
      <w:r>
        <w:rPr>
          <w:rStyle w:val="FootnoteAnchor"/>
          <w:rtl w:val="true"/>
        </w:rPr>
        <w:footnoteReference w:id="1610"/>
      </w:r>
      <w:r>
        <w:rPr>
          <w:rFonts w:ascii="Amiri" w:hAnsi="Amiri" w:eastAsia="Amiri" w:cs="Amiri"/>
          <w:color w:val="111111"/>
          <w:sz w:val="28"/>
          <w:sz w:val="28"/>
          <w:szCs w:val="28"/>
          <w:rtl w:val="true"/>
          <w:lang w:bidi="ar-SA"/>
        </w:rPr>
        <w:t xml:space="preserve">، كما عن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وجب التزويج، وكانت الزّوجة بحيث لابدَّ من بذل نفقة لها، وجبت نفقتها عليه، لكونها حينئذٍ ممّا يحتاج إليه، وتكون بحكم الدواء وما شاكل</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يجب التزويج، أو وجب ورضيت الزّوجة بكون نفقتها ديناً عليه، لا تجبُ لعدم اندراج نفقتها حينئذٍ في نفقته الواجبة على المُنفِق، فتدبّر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328" w:name="pg11826_114246"/>
    </w:p>
    <w:p>
      <w:pPr>
        <w:pStyle w:val="BookText"/>
        <w:rPr/>
      </w:pPr>
      <w:bookmarkEnd w:id="328"/>
      <w:r>
        <w:rPr>
          <w:rFonts w:ascii="Amiri" w:hAnsi="Amiri" w:eastAsia="Amiri" w:cs="Amiri"/>
          <w:color w:val="111111"/>
          <w:sz w:val="28"/>
          <w:sz w:val="28"/>
          <w:szCs w:val="28"/>
          <w:rtl w:val="true"/>
          <w:lang w:bidi="ar-SA"/>
        </w:rPr>
        <w:t>وعلى الأب نفقة الولد، فإنْ فُقد أو عَجز فعلى أب الأب، وهكذا، فإنْ فقدوا فعلى الأُمّ‌، فإنْ فقدت فآباؤها</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11086772_73709187"/>
      <w:bookmarkStart w:id="330" w:name="_Toc113"/>
      <w:bookmarkEnd w:id="329"/>
      <w:r>
        <w:rPr>
          <w:rtl w:val="true"/>
        </w:rPr>
        <w:t>ترتيب المنفقين</w:t>
      </w:r>
      <w:bookmarkEnd w:id="330"/>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المصنّف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الأب نفقة الوَلَد، فإنْ فُقد أو عَجز فعلى أب الأب، وهكذا فإنْ فُقِدوا فعلى الأُمّ‌، فإنْ فقدت فآباؤها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 أنّه لا خلاف</w:t>
      </w:r>
      <w:r>
        <w:rPr>
          <w:rStyle w:val="FootnoteAnchor"/>
          <w:rtl w:val="true"/>
        </w:rPr>
        <w:footnoteReference w:id="1611"/>
      </w:r>
      <w:r>
        <w:rPr>
          <w:rFonts w:ascii="Amiri" w:hAnsi="Amiri" w:eastAsia="Amiri" w:cs="Amiri"/>
          <w:color w:val="111111"/>
          <w:sz w:val="28"/>
          <w:sz w:val="28"/>
          <w:szCs w:val="28"/>
          <w:rtl w:val="true"/>
          <w:lang w:bidi="ar-SA"/>
        </w:rPr>
        <w:t>في شيء من ذلك، ويشهد لتقدّم الأب على الأُمّ‌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أَرْضَعْنَ لَكُمْ فَآتُوهُنَّ أُجُورَهُنَّ‌</w:t>
      </w:r>
      <w:r>
        <w:rPr>
          <w:rFonts w:eastAsia="Amiri" w:cs="Amiri" w:ascii="Amiri" w:hAnsi="Amiri"/>
          <w:color w:val="111111"/>
          <w:sz w:val="28"/>
          <w:szCs w:val="28"/>
          <w:rtl w:val="true"/>
          <w:lang w:bidi="ar-SA"/>
        </w:rPr>
        <w:t xml:space="preserve">) </w:t>
      </w:r>
      <w:r>
        <w:rPr>
          <w:rStyle w:val="FootnoteAnchor"/>
          <w:rtl w:val="true"/>
        </w:rPr>
        <w:footnoteReference w:id="1612"/>
      </w:r>
      <w:r>
        <w:rPr>
          <w:rFonts w:ascii="Amiri" w:hAnsi="Amiri" w:eastAsia="Amiri" w:cs="Amiri"/>
          <w:color w:val="111111"/>
          <w:sz w:val="28"/>
          <w:sz w:val="28"/>
          <w:szCs w:val="28"/>
          <w:rtl w:val="true"/>
          <w:lang w:bidi="ar-SA"/>
        </w:rPr>
        <w:t>فإنّه يدلّ على أنّ أجر الرِّضاع على الأب، وإنْ كانت الأُمّ موسرة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وبعدم القول بالفصل يثبت في الولد الكبير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والإجماع</w:t>
      </w:r>
      <w:r>
        <w:rPr>
          <w:rStyle w:val="FootnoteAnchor"/>
          <w:rtl w:val="true"/>
        </w:rPr>
        <w:footnoteReference w:id="1613"/>
      </w:r>
      <w:r>
        <w:rPr>
          <w:rFonts w:ascii="IRNazanin" w:hAnsi="IRNazanin" w:eastAsia="IRNazanin"/>
          <w:color w:val="111111"/>
          <w:sz w:val="28"/>
          <w:sz w:val="28"/>
          <w:szCs w:val="28"/>
          <w:rtl w:val="true"/>
          <w:lang w:bidi="fa-IR"/>
        </w:rPr>
        <w:t>على عدم وجوب الإرضاع على الأُمّ‌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النصوص مختصّة بالرّجل، فشمولها للاُمّ إنّما هو بقاعدة الاشتراك المفقود هنا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لتقديم الأب على الابن وهكذا</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شمول النصوص للجميع لصدق الأب على الجَدّ، والابن على ابن الابن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الإجماع</w:t>
      </w:r>
      <w:r>
        <w:rPr>
          <w:rStyle w:val="FootnoteAnchor"/>
          <w:rtl w:val="true"/>
        </w:rPr>
        <w:footnoteReference w:id="1614"/>
      </w:r>
      <w:r>
        <w:rPr>
          <w:rFonts w:ascii="Amiri" w:hAnsi="Amiri" w:eastAsia="Amiri" w:cs="Amiri"/>
          <w:color w:val="111111"/>
          <w:sz w:val="28"/>
          <w:sz w:val="28"/>
          <w:szCs w:val="28"/>
          <w:rtl w:val="true"/>
          <w:lang w:bidi="ar-SA"/>
        </w:rPr>
        <w:t>المؤيّد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 xml:space="preserve">)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وبقول أمير المؤمنين عليه السلام في الخبر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بنفقة أقرب الناس منه من العشيرة كما يأكل ميراثه</w:t>
      </w:r>
      <w:r>
        <w:rPr>
          <w:rFonts w:eastAsia="Amiri" w:cs="Amiri" w:ascii="Amiri" w:hAnsi="Amiri"/>
          <w:color w:val="111111"/>
          <w:sz w:val="28"/>
          <w:szCs w:val="28"/>
          <w:rtl w:val="true"/>
          <w:lang w:bidi="ar-SA"/>
        </w:rPr>
        <w:t>»</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لوجوب النفقة على اُمّ الولد مع فقد الآباء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الاشتراك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وعلى أنّه مع عدمها تجبُ على آبائها بالترتيب السابق، كما 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مضافاً إلى الإجماع</w:t>
      </w:r>
      <w:r>
        <w:rPr>
          <w:rStyle w:val="FootnoteAnchor"/>
          <w:rtl w:val="true"/>
        </w:rPr>
        <w:footnoteReference w:id="1617"/>
      </w:r>
      <w:r>
        <w:rPr>
          <w:rFonts w:ascii="Amiri" w:hAnsi="Amiri" w:eastAsia="Amiri" w:cs="Amiri"/>
          <w:color w:val="111111"/>
          <w:sz w:val="28"/>
          <w:sz w:val="28"/>
          <w:szCs w:val="28"/>
          <w:rtl w:val="true"/>
          <w:lang w:bidi="ar-SA"/>
        </w:rPr>
        <w:t>في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له ابنٌ وأبٌ موسران،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نفقته عليهما بالسويّة، وربما يُحتمل الوجوب كفاية، أو كون التخيير بيد المُنفَق عليه، أو الرجوع إلى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الأظهر هو الأوّل، فإنّ المستفاد من توجّه الأمر بشيء قابل لأن يشترك فيه جماعة، كونه بينهم بالسَّوية، لاحظ ما لو امر المولى عبيده بكنس البيت، فإنّ المفهوم عرفاً من ذلك لزوم اشتراكهم فيه، ومعه لا يُصغى إلى ما قيل من اقتضاء الخطاب تكليف كلّ واحدٍ منهم بتمام النفقة لا النصف أو الثلث</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اجتمع الابن والبنت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استظهر جماعة</w:t>
      </w:r>
      <w:r>
        <w:rPr>
          <w:rStyle w:val="FootnoteAnchor"/>
          <w:rtl w:val="true"/>
        </w:rPr>
        <w:footnoteReference w:id="1618"/>
      </w:r>
      <w:r>
        <w:rPr>
          <w:rFonts w:ascii="Amiri" w:hAnsi="Amiri" w:eastAsia="Amiri" w:cs="Amiri"/>
          <w:color w:val="111111"/>
          <w:sz w:val="28"/>
          <w:sz w:val="28"/>
          <w:szCs w:val="28"/>
          <w:rtl w:val="true"/>
          <w:lang w:bidi="ar-SA"/>
        </w:rPr>
        <w:t>استوائهما، لإطلاق الميراث، وضعفهما ظاهرٌ لمن تدبّر</w:t>
      </w:r>
      <w:r>
        <w:rPr>
          <w:rFonts w:eastAsia="Amiri" w:cs="Amiri" w:ascii="Amiri" w:hAnsi="Amiri"/>
          <w:color w:val="111111"/>
          <w:sz w:val="28"/>
          <w:szCs w:val="28"/>
          <w:rtl w:val="true"/>
          <w:lang w:bidi="ar-SA"/>
        </w:rPr>
        <w:t xml:space="preserve">.). </w:t>
      </w:r>
      <w:bookmarkStart w:id="331" w:name="pg11826_114248"/>
    </w:p>
    <w:p>
      <w:pPr>
        <w:pStyle w:val="BookText"/>
        <w:rPr/>
      </w:pPr>
      <w:bookmarkEnd w:id="331"/>
      <w:r>
        <w:rPr>
          <w:rFonts w:ascii="Amiri" w:hAnsi="Amiri" w:eastAsia="Amiri" w:cs="Amiri"/>
          <w:color w:val="111111"/>
          <w:sz w:val="28"/>
          <w:sz w:val="28"/>
          <w:szCs w:val="28"/>
          <w:rtl w:val="true"/>
          <w:lang w:bidi="ar-SA"/>
        </w:rPr>
        <w:t>ولو اجتمع الأب مع ابن الابن أو الابن، مع أب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النفقة على الأقرب، لأنّه المقدّم على الأبعد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له اُمّ وولدٍ، فالظاهر أنّ النفقة على الابن، لتقدّمه على الجَدّ المقدّم على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شقوقٌ اُخر يظهر حكمها ممّا ذكرناه، فلا حاجة إلى تطويل الكلام</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11086774_73709187"/>
      <w:bookmarkStart w:id="333" w:name="_Toc114"/>
      <w:bookmarkEnd w:id="332"/>
      <w:r>
        <w:rPr>
          <w:rtl w:val="true"/>
        </w:rPr>
        <w:t>ترتيب من يُنفَق عليه</w:t>
      </w:r>
      <w:bookmarkEnd w:id="333"/>
    </w:p>
    <w:p>
      <w:pPr>
        <w:pStyle w:val="BookText"/>
        <w:rPr/>
      </w:pPr>
      <w:r>
        <w:rPr>
          <w:rFonts w:ascii="Amiri" w:hAnsi="Amiri" w:eastAsia="Amiri" w:cs="Amiri"/>
          <w:color w:val="111111"/>
          <w:sz w:val="28"/>
          <w:sz w:val="28"/>
          <w:szCs w:val="28"/>
          <w:rtl w:val="true"/>
          <w:lang w:bidi="ar-SA"/>
        </w:rPr>
        <w:t>المورد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 نفقة النفس مقدّمة على نفقة الزّوجة، ونفقة الزّوجة مقدّمة على نفقة القريب، إنّما الكلام في هذا المورد في الترتيب بين من يُنفَق عليه في نفقة 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له أبوان وفَضُلَ له ما يكفي أحدهما، فمع فرض انتفاعهما به كانا فيه بالسَّواء، لأنّه يجبُ نفقة كلّ منهما وحده، فمع فرض الاجتماع يكون من قبيل المال المردّد بين الشخصين الذي يقتضي التنصيف فيه قاعدة العدل والإنصاف المقدّمة على دليل القرعة</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فرض عدم انتفاعهما به، يتعيّن الرجوع إلى القرعة، لأنّه إذا لم ينسدّ خِلّة الجميع، لزمه الإنفاق على من ينسدّ به خلّته، واحداً كان أو أكثر، ولا يمكن الترجيح</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فالمتعيّن هو القرعة، لأنّها المرجع عند تزاحم الحقوق، وهي لكلّ أمرٍ مشكل</w:t>
      </w:r>
      <w:r>
        <w:rPr>
          <w:rFonts w:eastAsia="Amiri" w:cs="Amiri" w:ascii="Amiri" w:hAnsi="Amiri"/>
          <w:color w:val="111111"/>
          <w:sz w:val="28"/>
          <w:szCs w:val="28"/>
          <w:rtl w:val="true"/>
          <w:lang w:bidi="ar-SA"/>
        </w:rPr>
        <w:t xml:space="preserve">. </w:t>
      </w:r>
      <w:bookmarkStart w:id="334" w:name="pg11826_114249"/>
    </w:p>
    <w:p>
      <w:pPr>
        <w:pStyle w:val="BookText"/>
        <w:rPr/>
      </w:pPr>
      <w:bookmarkEnd w:id="334"/>
      <w:r>
        <w:rPr>
          <w:rFonts w:ascii="Amiri" w:hAnsi="Amiri" w:eastAsia="Amiri" w:cs="Amiri"/>
          <w:color w:val="111111"/>
          <w:sz w:val="28"/>
          <w:sz w:val="28"/>
          <w:szCs w:val="28"/>
          <w:rtl w:val="true"/>
          <w:lang w:bidi="ar-SA"/>
        </w:rPr>
        <w:t>وأمّا المملوك فتجبُ نفقته على مولاه، وله أن يجعلها في كسبه مع الكفاية، وإلّا تمّمه المولى‌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62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القسمة للاشتراك في الاستحقاق، واختصاص القرعة بما ينحصر المستحقّ فيه في واحد ولم يتعيّن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يتمّ مع فرض انتفاعهما به، وأمّا مع فرض عدم الانتفاع به، فلا يستحقّان معاً، لأنّ ذلك لسدّ باب الخِلّة، بل يستحقّه أحدهما، فلابدّ من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عدم اعتبار شدّة الحاجة لصغر أو غيره في ترجيح أحدهما، وإنْ احتمله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622"/>
      </w:r>
      <w:r>
        <w:rPr>
          <w:rFonts w:ascii="Amiri" w:hAnsi="Amiri" w:eastAsia="Amiri" w:cs="Amiri"/>
          <w:color w:val="111111"/>
          <w:sz w:val="28"/>
          <w:sz w:val="28"/>
          <w:szCs w:val="28"/>
          <w:rtl w:val="true"/>
          <w:lang w:bidi="ar-SA"/>
        </w:rPr>
        <w:t>على ما حُكي، لعدم الدليل على الترجيح به، وغاية ما يقتضيه آية اُولي الأرحام تقديم الأقرب فالأقرب، ومقتضى إطلاق الأدلّة عدم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يظهر حكم ما لو كان له ولدان أو أبٌ وابن، ولو كان له أبٌ وجَدّ، أو اُمّ وجَدّة، أو ابنٌ وابن ابن، وهكذا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يخصّ به الأقرب الذي هو أولى بالمعروف، ويؤيّده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بل تشهد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يختلف الذكور والإناث في هذا المقام‌؟ الأظهر العدم، وإنْ‌اختلفوا في الميراث، لعدم الدليل على الاختلاف، بل مقتضى إطلاق الأدلّة عدم الاختلاف، فتدبّر</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11086776_73709187"/>
      <w:bookmarkStart w:id="336" w:name="_Toc115"/>
      <w:bookmarkEnd w:id="335"/>
      <w:r>
        <w:rPr>
          <w:rtl w:val="true"/>
        </w:rPr>
        <w:t>نفقة البهائم</w:t>
      </w:r>
      <w:bookmarkEnd w:id="336"/>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المملوك فتجبُ نفقته على مولاه، وله أن يجعلها في كسبه مع الكفاية، وإلّا تمّمه المولى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وتجبُ النفقة للبهائم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وتجبُ النفقة للبهائم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المملوكة التي منها دود القِزّ، والنَحل بلا خلافٍ‌</w:t>
      </w:r>
      <w:r>
        <w:rPr>
          <w:rStyle w:val="FootnoteAnchor"/>
          <w:rtl w:val="true"/>
        </w:rPr>
        <w:footnoteReference w:id="1623"/>
      </w:r>
      <w:r>
        <w:rPr>
          <w:rFonts w:ascii="Amiri" w:hAnsi="Amiri" w:eastAsia="Amiri" w:cs="Amiri"/>
          <w:color w:val="111111"/>
          <w:sz w:val="28"/>
          <w:sz w:val="28"/>
          <w:szCs w:val="28"/>
          <w:rtl w:val="true"/>
          <w:lang w:bidi="ar-SA"/>
        </w:rPr>
        <w:t>، سواء كانت مأكولة اللّحم، أو لم تكن، وسواء انتفع بها أو لا، ويشهد به جملة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السكوني،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للدّابة على صاحبها ستّة 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يحمّلها فوق طاقتها، ولا يتّخذ ظهرها مجلساً يتحدّث عليها، ويبدأ بعلفها إذا نزل، ولا يسمها، ولا يضربها في وجهها، فإنّها تُسبئح، ويعرض عليها الماء إذا مرّ به</w:t>
      </w:r>
      <w:r>
        <w:rPr>
          <w:rFonts w:eastAsia="Amiri" w:cs="Amiri" w:ascii="Amiri" w:hAnsi="Amiri"/>
          <w:color w:val="111111"/>
          <w:sz w:val="28"/>
          <w:szCs w:val="28"/>
          <w:rtl w:val="true"/>
          <w:lang w:bidi="ar-SA"/>
        </w:rPr>
        <w:t>»</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الآخر، بإسناده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للدّابة على صاحبها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يبدأ بعلفها إذا نزل، ويعرض عليها الماء إذا مرّ به، ولا يضرب في وجهها فإنّها تُسبِّح بحمد ربّها، ولا يقف على ظهرها إلّافي سبيل اللّه، ولا يحمّلها فوق طاقتها، ولا يكلّفها من الشيء إلّاما تطيق</w:t>
      </w:r>
      <w:r>
        <w:rPr>
          <w:rFonts w:eastAsia="Amiri" w:cs="Amiri" w:ascii="Amiri" w:hAnsi="Amiri"/>
          <w:color w:val="111111"/>
          <w:sz w:val="28"/>
          <w:szCs w:val="28"/>
          <w:rtl w:val="true"/>
          <w:lang w:bidi="ar-SA"/>
        </w:rPr>
        <w:t>»</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ورأيتُ في النار صاحب الهِرّة تنهشها مقبلة ومدبرة، كانت أوثقتها فلم تُطعمها، ولم تكن تُرسلها تأكل من حشاش الأرض</w:t>
      </w:r>
      <w:r>
        <w:rPr>
          <w:rFonts w:eastAsia="Amiri" w:cs="Amiri" w:ascii="Amiri" w:hAnsi="Amiri"/>
          <w:color w:val="111111"/>
          <w:sz w:val="28"/>
          <w:szCs w:val="28"/>
          <w:rtl w:val="true"/>
          <w:lang w:bidi="ar-SA"/>
        </w:rPr>
        <w:t>»</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تلكم من النصوص الدالّة على ذلك، ويقوم مقام نفقتها تخليتها في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المرعى لترعى فيه، ويجتزي بعلفه كما هو المتعارف في جميع البلدان، ولو لم يجزّها فعلى المالك الإتمام، وتمام الكلام بيان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تقدير لنفقتها، بل الواجب القيام بما تحتاج إليه من أكلٍ وسَقي، والمكان المناسب من مراحٍ واصطبلٍ يليق بحالها، وما يدفع به البرد عنها إذا احتاجت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للبهيمة ولدٌ يرضع وفَّر عليه من لبنها قدر كفايته، لكونه النفقة الواجبة عليه، وله الفاضل بعد ذلك، إلّاأن يجتزي الولد بغيره من رَعي أو علف كلّاً أو بعضاً، فإنّه يجوز حينئذٍ أخذ اللّبن كلّاً أو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أخذ اللَّبن مضرّاً بالبهيمة نفساً لقلّة العلف، لم يجز له أخذه، كما أنّه إذا كان الاستقصاء في الحلب مضرّاً بها، لم يجز، بل وجب أن يبقى في الضَّرع شيئاً لئلّا تتأذّى بذلك، 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له أن يقصّ أظافرها تحرّزاً من إيذائها بالقرض، ولا يكلّفها ما لا تُطيقه من ثقيل الحمل وإدامة السفر كما في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 الثاني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أن يبقى للنحل شيئاً من العسل في الكورة لو احتاجت إليه بمقدار ما يكفيها</w:t>
      </w:r>
      <w:r>
        <w:rPr>
          <w:rFonts w:eastAsia="Amiri" w:cs="Amiri" w:ascii="Amiri" w:hAnsi="Amiri"/>
          <w:color w:val="111111"/>
          <w:sz w:val="28"/>
          <w:szCs w:val="28"/>
          <w:rtl w:val="true"/>
          <w:lang w:bidi="ar-SA"/>
        </w:rPr>
        <w:t>)</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هو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ديدان القِزّ إنّما تعيش بورق التوت، فعلى مالكهابكفايتها منه، وحفظها من التلف</w:t>
      </w:r>
      <w:r>
        <w:rPr>
          <w:rFonts w:eastAsia="Amiri" w:cs="Amiri" w:ascii="Amiri" w:hAnsi="Amiri"/>
          <w:color w:val="111111"/>
          <w:sz w:val="28"/>
          <w:szCs w:val="28"/>
          <w:rtl w:val="true"/>
          <w:lang w:bidi="ar-SA"/>
        </w:rPr>
        <w:t>)</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امتنعَ أُجبر على البيع أو الذبح إنْ كانت مذكّاة، أو 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الإنفاق عليها، ولو بالتخلية للرَّعي الكافي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البيع، أو الذبح إنْ كانت مذكّاة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تقصد بالذّبح للّحم،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فإنْ تعذّر إجباره نابَ الحاكم عنه في ذلك على ما يراه، وتقتضيه الحال، لأنّ ذلك حقّ لها في ماله، فإنْ امتنع يُجبر عليه، وإنْ لم يمكن يتصدّى الحاكم بنفسه، لأنّه وليّ الممتنع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ولحفظالبهيمة عن التلف وما ذكروه من التخيير، فإنّما هو مع إمكان الفروض، وإلّا وجب الممكن، فلو فرض عدم وقوع التذكية عليه كالكلب، أُجبر على الإنفاق أو البيع أو نحوه دون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امتتع البيع ونحوه، وكان الممكن هو التذكية أو 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فإنْكان ممّا يُقصد بالذبح لحمه، فلا إشكال في أنّه يُجبره على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ممّا لا يُقصد لحمه، ولكن كان ممّا تقع التذكية عليه للجلد، فهل يُجبر على الإنفاق خاصّة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629"/>
      </w:r>
      <w:r>
        <w:rPr>
          <w:rFonts w:ascii="Amiri" w:hAnsi="Amiri" w:eastAsia="Amiri" w:cs="Amiri"/>
          <w:color w:val="111111"/>
          <w:sz w:val="28"/>
          <w:sz w:val="28"/>
          <w:szCs w:val="28"/>
          <w:rtl w:val="true"/>
          <w:lang w:bidi="ar-SA"/>
        </w:rPr>
        <w:t>لكون البهيمة حينئذٍ غير مقصودة بالذّبح في أصل الشرع‌؟</w:t>
      </w:r>
    </w:p>
    <w:p>
      <w:pPr>
        <w:pStyle w:val="BookText"/>
        <w:rPr/>
      </w:pPr>
      <w:r>
        <w:rPr>
          <w:rFonts w:ascii="Amiri" w:hAnsi="Amiri" w:eastAsia="Amiri" w:cs="Amiri"/>
          <w:color w:val="111111"/>
          <w:sz w:val="28"/>
          <w:sz w:val="28"/>
          <w:szCs w:val="28"/>
          <w:rtl w:val="true"/>
          <w:lang w:bidi="ar-SA"/>
        </w:rPr>
        <w:t>أم يجبر على أحدالأمرين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الإنفاق أو التذكية، لكونها أحد طرق التخلّص‌؟</w:t>
      </w:r>
    </w:p>
    <w:p>
      <w:pPr>
        <w:pStyle w:val="BookText"/>
        <w:rPr/>
      </w:pPr>
      <w:r>
        <w:rPr>
          <w:rFonts w:ascii="Amiri" w:hAnsi="Amiri" w:eastAsia="Amiri" w:cs="Amiri"/>
          <w:color w:val="111111"/>
          <w:sz w:val="28"/>
          <w:sz w:val="28"/>
          <w:szCs w:val="28"/>
          <w:rtl w:val="true"/>
          <w:lang w:bidi="ar-SA"/>
        </w:rPr>
        <w:t>وجهان، أقواهما الثاني</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المال لا روح له كالعقار، فالمفهوم من كلام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الأصحاب أنّه لا يجبُ عمارته، ولا زراعة الأرض، لكنّه يُكره عدم التعرّض له إذا أدّى إلى الخراب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وجوب سَقي الزّرع والشجر وحرثه مع الإمكان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أشهرهما العدم</w:t>
      </w:r>
      <w:r>
        <w:rPr>
          <w:rFonts w:eastAsia="Amiri" w:cs="Amiri" w:ascii="Amiri" w:hAnsi="Amiri"/>
          <w:color w:val="111111"/>
          <w:sz w:val="28"/>
          <w:szCs w:val="28"/>
          <w:rtl w:val="true"/>
          <w:lang w:bidi="ar-SA"/>
        </w:rPr>
        <w:t>)</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ما يتلف بترك العمل فالأقرب إلزامه بالعمل من حيث أنّه تضييع للمال، فلا يقرّ عليه</w:t>
      </w:r>
      <w:r>
        <w:rPr>
          <w:rFonts w:eastAsia="Amiri" w:cs="Amiri" w:ascii="Amiri" w:hAnsi="Amiri"/>
          <w:color w:val="111111"/>
          <w:sz w:val="28"/>
          <w:szCs w:val="28"/>
          <w:rtl w:val="true"/>
          <w:lang w:bidi="ar-SA"/>
        </w:rPr>
        <w:t>)</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تسلّط النّاس على أموالهم</w:t>
      </w:r>
      <w:r>
        <w:rPr>
          <w:rStyle w:val="FootnoteAnchor"/>
          <w:rtl w:val="true"/>
        </w:rPr>
        <w:footnoteReference w:id="1632"/>
      </w:r>
      <w:r>
        <w:rPr>
          <w:rFonts w:ascii="Amiri" w:hAnsi="Amiri" w:eastAsia="Amiri" w:cs="Amiri"/>
          <w:color w:val="111111"/>
          <w:sz w:val="28"/>
          <w:sz w:val="28"/>
          <w:szCs w:val="28"/>
          <w:rtl w:val="true"/>
          <w:lang w:bidi="ar-SA"/>
        </w:rPr>
        <w:t>، وعدم الدليل على حرمة مثل هذا التضييع وإتلاف المال، وأصالة البراءة، هو جواز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يدخل بتركه المال حتّى يتلف في السفهاء، فيُحجر عليه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عُلم من مذاق الشارع الأقدس، أنّه لا يحبّ تضييع المال وإتلافه، فالقول بالكراهة بضميمة فتوى الأصحاب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في الأرض التي تركها صاحبها حتّى صار مواتاً بحثٌ آخر قد استوفيناه في كتاب الخُمس من هذا الشرح في مبحث الأنفال</w:t>
      </w:r>
      <w:r>
        <w:rPr>
          <w:rStyle w:val="FootnoteAnchor"/>
          <w:rtl w:val="true"/>
        </w:rPr>
        <w:footnoteReference w:id="1633"/>
      </w:r>
      <w:r>
        <w:rPr>
          <w:rFonts w:ascii="Amiri" w:hAnsi="Amiri" w:eastAsia="Amiri" w:cs="Amiri"/>
          <w:color w:val="111111"/>
          <w:sz w:val="28"/>
          <w:sz w:val="28"/>
          <w:szCs w:val="28"/>
          <w:rtl w:val="true"/>
          <w:lang w:bidi="ar-SA"/>
        </w:rPr>
        <w:t>، وهو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تَخرج الأرض بالموت عن مِلك المُعمّر، كما 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634"/>
      </w:r>
      <w:r>
        <w:rPr>
          <w:rFonts w:ascii="Amiri" w:hAnsi="Amiri" w:eastAsia="Amiri" w:cs="Amiri"/>
          <w:color w:val="111111"/>
          <w:sz w:val="28"/>
          <w:sz w:val="28"/>
          <w:szCs w:val="28"/>
          <w:rtl w:val="true"/>
          <w:lang w:bidi="ar-SA"/>
        </w:rPr>
        <w:t>؟ أم لا تخرج، كما هو المشهور بين الأصحاب‌؟</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فهل يملكها لو عمّرها آخر كما عن جمعٍ‌،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المشهور بين الأصحاب</w:t>
      </w:r>
      <w:r>
        <w:rPr>
          <w:rStyle w:val="FootnoteAnchor"/>
          <w:rtl w:val="true"/>
        </w:rPr>
        <w:footnoteReference w:id="163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لا يملكها، كما عن جماعةٍ؟</w:t>
      </w:r>
    </w:p>
    <w:p>
      <w:pPr>
        <w:pStyle w:val="BookText"/>
        <w:rPr/>
      </w:pPr>
      <w:r>
        <w:rPr>
          <w:rFonts w:ascii="Amiri" w:hAnsi="Amiri" w:eastAsia="Amiri" w:cs="Amiri"/>
          <w:color w:val="111111"/>
          <w:sz w:val="28"/>
          <w:sz w:val="28"/>
          <w:szCs w:val="28"/>
          <w:rtl w:val="true"/>
          <w:lang w:bidi="ar-SA"/>
        </w:rPr>
        <w:t>أم يفصّل بين ما إذا كان الخراب مستنداً إلى إهمال المالك وترك المزاولة لها، وبين ما إذا لم يكن مستنداً إلى ذلك، فيملكها على الأوّل دون الثاني، وبيّنا هناك أنّ الجمع بين النصوص يقتضي اختيار القول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على هدايته، والشكر على توفيقه إيّاي لإتمام كتاب النكاح الذي يعدّ آخر قسم العقود، وقد تحقّق ذلك في أوائل اللّيلة الثانية من شهر ذي القعدة الحرام سنة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قرية ميگون من قرى طهران، في أواخر السنة الثانية من السنين التي كنت مُبعدَاً عن دياري بغير حقّ‌، وليس ذلك إلّالقيامي بالدفاع عن حريم كتاب اللّه المتكفّل لهداية البشر في جميع شؤونهم، في أجيالهم وأدوارهم، ولقد ضيّقوا الأمر عليَّ ومنعوا من أن يزورني أحدٌ، والمأمورون في جميع الأوقات يراقبونني، وهم غلاظٌ شِداد، وفي هاتين السنتين لا زالت أُنقَل من سجنٍ إلى سجن، وتمادياً منهم في أذيّتي فقد كانوا ينقلونني في أيّام الصيف إلى المناطق الحارّة كمدينة زابل وما أدراك ما زابل، كانت تبلغ درجة الحرارة فيها إلى خمسين درجة مئويّة، وفي أيّام الشتاء إلى المناطق الباردة كهذه القرية، وأنا في هذه المدّة مريض بأمراض عديدة، منها قرحة الاثني عشر، وقد منعوني عن المراجعة إلى الطبيب فيها كما منعوهم عن الكشف عَليَّ‌، فإنّا للّه وإنّا إليه راجعون، وَسَيَعْلَمُ الَّذِينَ ظَلَمُوا أَىَّ مُنقَلَبٍ يَنقَلِبُونَ‌</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337" w:name="pg11826_114255"/>
    </w:p>
    <w:p>
      <w:pPr>
        <w:pStyle w:val="Heading2"/>
        <w:numPr>
          <w:ilvl w:val="1"/>
          <w:numId w:val="1"/>
        </w:numPr>
        <w:rPr/>
      </w:pPr>
      <w:bookmarkStart w:id="338" w:name="__RefHeading___Toc11086778_73709187"/>
      <w:bookmarkStart w:id="339" w:name="_Toc116"/>
      <w:bookmarkEnd w:id="337"/>
      <w:bookmarkEnd w:id="338"/>
      <w:r>
        <w:rPr>
          <w:rtl w:val="true"/>
        </w:rPr>
        <w:t>فهرس الموضوعات</w:t>
      </w:r>
      <w:bookmarkEnd w:id="339"/>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نكاح الإماء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العيوب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عيب الجنون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عيب العنن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عيب الخصاء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عيب الجُبّ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الجُذام والبَرَص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العَمى والعَرَج والزِّنا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عيوب المرأة الموجبة لجواز فسخ الزّوج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من عيوب المرأة القَرن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حكم المرأة العمياء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العَرَج من العيوب الموجبة للخيار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حكم الزمانة والرَتق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العيب المتجدّد بعد العَقد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فوريّة خيار الفسخ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عدم اعتبار إذن الحاكم في الفسخ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حكم المَهر بعد الفسخ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فيما يفصل به النزاع لو تداعيا في العيب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التدليس </w:t>
      </w:r>
      <w:r>
        <w:rPr>
          <w:rFonts w:eastAsia="Amiri" w:cs="Amiri" w:ascii="Amiri" w:hAnsi="Amiri"/>
          <w:color w:val="111111"/>
          <w:sz w:val="28"/>
          <w:szCs w:val="28"/>
          <w:lang w:bidi="ar-SA"/>
        </w:rPr>
        <w:t>74</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تزوّج امرأة بشرط كونها بكرا فوجدها ثيّباً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المَهر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المرأة تملك تمام المَهر بالعقد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سقوط نصف المَهر بالطلاق قبل الدخول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حكم ما لو أبرأته من المَهر ثمّ طلّقها قبل الدخول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لو وهبته نصف مَهرها مشاعاً ثمّ طلّقها قبل الدخول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لو أعطاها عِوض المَهر شيئاً فطلّقها قبل الدخول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العفو عمّا تستحقّه المرأة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عفو من بيده عُقدة النكاح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بيانُ ما يستقرُّ به المَهر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موت أحد الزّوجين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لو دخل الزّوج قبل تسليم المَهر كان ديناً عليه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لا حَدّ للمهر في الكثرة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حكمُ ما لو سَمّى للمرأة مَهراً ولغيرها شيئاً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جواز تزويج إمرأتين بعقدٍ واحد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حكم من أسرّ مَهراً وأعلن غيره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امتناع الزّوجة عن التسليم حتّى تقبض مَهرها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التفويض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ذكر المَهر ليس شرطاً في صحّة العقد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ثبوت المَهر بالدخول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حكم المَهر إذا لم يُذكر في العقد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بيان مورد المتعة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تعيين المراد من المتعة </w:t>
      </w:r>
      <w:r>
        <w:rPr>
          <w:rFonts w:eastAsia="Amiri" w:cs="Amiri" w:ascii="Amiri" w:hAnsi="Amiri"/>
          <w:color w:val="111111"/>
          <w:sz w:val="28"/>
          <w:szCs w:val="28"/>
          <w:lang w:bidi="ar-SA"/>
        </w:rPr>
        <w:t>169</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محلّ المتعة قبل الطلاق أو بعده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التراضي بعد العقد بفرض المَهر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تفويض المَهر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حكم ما لو تزوّج امرأةً على خادمٍ أو دار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حكم ما لو تزوّج امرأةً على السُّنة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حكم زواج الذميّان على الخمر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جَعلُ المُسلم المَهر خمراً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حكم اشتراط ما يُخالف المشروع في العقد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حكم اشتراط أن لا يخرج الزّوجة من بلدها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حكمُ اشتراط عدم الإفتضاض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اشتراط عدم التزويج عليها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اشتراط تسليم المَهر في أجل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في التنازع لو اختلفا في أصل المَهر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حكمُ ما لو اختَلفا في قدر المَهر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حكم ما لو اختلفا في الدخول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ضمان الأب المزوّج المَهر عن ولده الصغير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الفصل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والنشوز والشقاق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جَعلُ القِسْمة أزيد من ليلة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كيفيّة البدأة في القسمة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حكم المعاوضة على هبة الزّوجة حقّها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الواجب في القِسم المبيتُ عندها ليلاً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كيفيّة معاملة الزوج مع المسلمة والكتابيّة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اختصاص البِكْر عند الدخول بسبعٍ‌، والثيّب بثلاث </w:t>
      </w:r>
      <w:r>
        <w:rPr>
          <w:rFonts w:eastAsia="Amiri" w:cs="Amiri" w:ascii="Amiri" w:hAnsi="Amiri"/>
          <w:color w:val="111111"/>
          <w:sz w:val="28"/>
          <w:szCs w:val="28"/>
          <w:lang w:bidi="ar-SA"/>
        </w:rPr>
        <w:t>275</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موارد سقوط حَقّ القِسم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استحباب القرعة والتسوية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بيان النشوز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يجبُ على الزّوجة التمكين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بيان ما تستحقّ الزّوجة بالنشوز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نشوز الزّوج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الشقاق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في أنّ مُرسِل الحَكَمين هو الحاكم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إرسال الحَكَمين على سبيل التحكيم لا غيره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لحوق الأولاد بالآباء وما يُشترط فيه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أقصى مدّة الحَمل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حكم ما لو اختلفا في الدخول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حكم ما لو اختلفا فيما يُوجب الإلحاق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حكم لحوق ولد الزّنا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حكم ما لو جاءت المزوّجة بعد الطلاق بولدٍ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حكم الاعتراف بالولد ثمّ إنكاره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حكم الولد المولود من وطء الشُبهة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بيان ما يجبُ عند الولادة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ما يندب عند الولادة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وجوب الختان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عقيقة المولود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الرِّضاع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 xml:space="preserve">استئجار الأب للأم للرِّضاع </w:t>
      </w:r>
      <w:r>
        <w:rPr>
          <w:rFonts w:eastAsia="IRNazanin" w:cs="IRNazanin"/>
          <w:color w:val="111111"/>
          <w:sz w:val="28"/>
          <w:szCs w:val="28"/>
          <w:lang w:bidi="fa-IR"/>
        </w:rPr>
        <w:t>358</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تُجبر الأُمّ على الإرضاع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نهاية الرِّضاع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الأُمّ أحقّ بالإرضاع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الحضانة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ثبوت الحضانة للاُمّ بموت الأب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حكمُ الحِضانة مع فقد الأبوين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نفقة الزَّوجة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أقسام النفقة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بيان ثمرات القول بالمِلْك أو الامتاع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شرائط وجوب دفع النفقة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ثمرات الخلاف في شرطيّة التمكين ومانعيّة النشوز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نفقة المطلّقة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نفقة الحامل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نفقة المتوفّى عنها زوجها إذا كانت حاملاً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نفقة الأقارب </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 xml:space="preserve">شروط وجوب الإنفاق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 xml:space="preserve">كيفيّة الإنفاق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ترتيب المنفقين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ترتيب من يُنفَق عليه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نفقة البهائم </w:t>
      </w:r>
      <w:r>
        <w:rPr>
          <w:rFonts w:eastAsia="Amiri" w:cs="Amiri" w:ascii="Amiri" w:hAnsi="Amiri"/>
          <w:color w:val="111111"/>
          <w:sz w:val="28"/>
          <w:szCs w:val="28"/>
          <w:lang w:bidi="ar-SA"/>
        </w:rPr>
        <w:t>437</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8/110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26950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خبرٍ آخر أنّه إن بلغ به الجنون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26952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26914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30/319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وليس في رواية الكافي لفض لا يرد،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26923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والعبارة منقولة بتصرّف</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4/250</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روى أصحابنا أنّ جنون الرّجل إذا كان يعقل معه أوقات الصلاة فلا خيار لها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إدريس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والكركي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قوله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 في بيان العيب المؤثّر في فسخ العقد؛ وما يعمّهما خلقة شيء واحد، وهو الجنون على وجه لا يعرف معه وقت الصلاة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إدريس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والقاضي ابن البرّاج في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وإذاحدث بالرّجل أو المرأة شيء من هذه العيوب بعد ثبوت العقد واستقراره، ولم يكن حاصلاً قبل العقد، لم يجب الرّد منه، إلّاما ذكره أصحابنا من الجنون الذي لا يعقل معه صاحبه أوقات الصلوات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العلّامة في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26950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17513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30/322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والجنون ضربان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خنق، والثاني غلبة على العقل من غير حادث مرض، وهذا أكثر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العنة عيبٌ يثبت للمرأة به الخيار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ويضرب له مدّة سنة، وبه قال جميع الفقهاء</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30/324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24/343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26961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26966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26962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26965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26963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العنين الذي لا يأتي النساء ولا يريدهن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المحقّق في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2/540</w:t>
      </w:r>
      <w:r>
        <w:rPr>
          <w:rFonts w:ascii="IRNazanin" w:hAnsi="IRNazanin" w:eastAsia="IRNazanin"/>
          <w:b w:val="false"/>
          <w:b w:val="false"/>
          <w:bCs w:val="false"/>
          <w:i w:val="false"/>
          <w:i w:val="false"/>
          <w:iCs w:val="false"/>
          <w:color w:val="333333"/>
          <w:sz w:val="20"/>
          <w:sz w:val="20"/>
          <w:szCs w:val="20"/>
          <w:rtl w:val="true"/>
        </w:rPr>
        <w:t>، والعلّامة في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30/324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حدث عيب بعد أن كان معدوماً حال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 العيب يحدث به إلّاالعنة، فإنّه لا يكون فحلاً ثم يصير عنيناً في نكاح واحد، وعندنا لا يرد الرّجل من عيب يحدث به إلّاالجنون الذي لايعقل معه أوقات الصلوات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الشيخ قال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تزوّج امرأة ودخل بها ثمّ إنّه عجز عن جماعها واعترف هو بذلك لم يحكم بأنّه عنين، ولا يضرب له المدّة بلا خلافٍ‌</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26973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تعالج ووصل إليها فيها ولو مرّة واحدة، فلا خيار لها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انتظرت به سنة، فإن وصل إليها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مرّة 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أملك بها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10/393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7/196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26974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10/396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26965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26974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26967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كتاب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7/197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26969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4/354</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26964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14/229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4/266</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دخلت مع الجهل ثمّ بانَ أنّه خصي فهل لها الخيار أم لا؟ قيل فيه قولان عندنا أنّ لها الخيار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13/227</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والقول بكونه عيباً هو المشهور بين الأصحاب</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26956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26958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26954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13/227</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والقول بكونه عيباً هو المشهور بين الأصحاب</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4/250</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بانَ خصيّاً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لها الخيار؟ قيل فيه 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 لا خيار لها لأن الخصي يولج ويبالغ أكثر من الفحل، وإنّما لا ينزل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الوجه أقوى‌</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الرّجل مسلولاً، لكنّه يقدر على الجماع، غير أنّه لا ينزل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بالعيب</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26962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10/376</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رَضّ الأنثيين، بل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 أفراده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وحُكي ذلك عن بعض أهل اللّغة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السلامة من العيوب شرطٌ في النكاح، والعيوب 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واثنان يختصّ بالرِّجال وهما الجُب والعنة بلا خلافٍ‌</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2/540</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وهل يفسخ بالجُب‌؟ فيه تردّد، منشأوه التمسّك بمقتضى العقد، والأشبه تسلّطها به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26961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26966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8/107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كالبحراني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24/349</w:t>
      </w:r>
      <w:r>
        <w:rPr>
          <w:rFonts w:ascii="IRNazanin" w:hAnsi="IRNazanin" w:eastAsia="IRNazanin"/>
          <w:b w:val="false"/>
          <w:b w:val="false"/>
          <w:bCs w:val="false"/>
          <w:i w:val="false"/>
          <w:i w:val="false"/>
          <w:iCs w:val="false"/>
          <w:color w:val="333333"/>
          <w:sz w:val="20"/>
          <w:sz w:val="20"/>
          <w:szCs w:val="20"/>
          <w:rtl w:val="true"/>
        </w:rPr>
        <w:t>، وصاحب الجواهر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30/328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وعندنا لا يردّ الرّجل من العيب يحدث به إلّاالجنون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الرابع في موجب الخيار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3/513</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تجدّد الجُبّ فلا خيار لها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حدث بالرجل أو المرأة شيء من هذه العيوب بعد ثبوت العقدواستقراره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يجب الرّد منه إلّاما ذكره أصحابنا من الجنون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والجُبّ والخصي والعنت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4/264</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صحيحاً ثمّ جُبّ كان لها الخيار عندنا وعندهم بلا خلافٍ لعموم الأخبار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الخلاف وخلاصة الاختلاف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3/517</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والأقرب في الجُبّ المتجدّد بعد الوطء، ثبوت الخيار لها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24/350</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عرفت أنّ الظاهر من تلك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مع الدخول بها ولو مرّة فلافسخ، والفسخ إنّما هو فيما عدا ذلك</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30/329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وربما قيل بالتفصيل بين ما قبل الوطيء وبعده، للأصل والتصرّف المسقط للخيار، ولما سمعته من النصوص</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10/377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الفسخ بالمتجدّد إشكال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أثبتناه وصدر منها فالأقرب عدم الفسخ</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8/110</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اختصاص الرّجل بالأربعة هو المشهور بين الأصحاب</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8/110</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ودليلهما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القاضي وابن الجُنيد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 الجُذام والبَرَص غير واضح، أمّا فيهما ففي غاية الجودة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26962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26914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15612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20700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7/206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26984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26985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26986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24/358</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نصّاً وفتوى في أنّ الجنون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العيوب الموجبة للفسخ</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في الصفحات الأولى من هذا الجزء</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26914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26905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وكذا الجُذام متّفق عليه نصّاً وفتوى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لا خلاف في البَرَص نصّاً وفتوى</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2/541</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8/113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24/359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26928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8/113</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والمعتبر منه ما يتحقّق كالجذام، فإنّه قد يشتبه بالبهق، لأنّه يشبهه في القسمين والسببين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والفرق بينهما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24/362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26905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26907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26917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26905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القاف مع الراء المهملة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عفل،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العفل شييء يخرج من قبل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شبيه بالادره التي للرّجل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26966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26919</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هو الأقوى لإطلاق الأدلّة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ربما احتمل تنزيل كلام الكلّ عليه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24/366</w:t>
      </w:r>
      <w:r>
        <w:rPr>
          <w:rFonts w:ascii="IRNazanin" w:hAnsi="IRNazanin" w:eastAsia="IRNazanin"/>
          <w:b w:val="false"/>
          <w:b w:val="false"/>
          <w:bCs w:val="false"/>
          <w:i w:val="false"/>
          <w:i w:val="false"/>
          <w:iCs w:val="false"/>
          <w:color w:val="333333"/>
          <w:sz w:val="20"/>
          <w:sz w:val="20"/>
          <w:szCs w:val="20"/>
          <w:rtl w:val="true"/>
        </w:rPr>
        <w:t>، الموضع الخامس</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اُجيز، ذكر صدره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وذيله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26930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26916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26914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26917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26906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13/241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النكاح لا يردّ إلّامن أربعة أشياء</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2/613</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وألحق أصحابنا عيباً ثامناً، وهو العَرَج البيّن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26914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26986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26917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24/364</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والمسألة عندي لا تخلو من إشكال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2/613</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وألحق أصحابنا عيباً ثامناً، وهو العَرَج البيّن، ذهب إليه شيخنا في نهايته ولم يذهب إليه في مسائل خلافه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26919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2/613</w:t>
      </w:r>
      <w:r>
        <w:rPr>
          <w:rFonts w:ascii="IRNazanin" w:hAnsi="IRNazanin" w:eastAsia="IRNazanin"/>
          <w:b w:val="false"/>
          <w:b w:val="false"/>
          <w:bCs w:val="false"/>
          <w:i w:val="false"/>
          <w:i w:val="false"/>
          <w:iCs w:val="false"/>
          <w:color w:val="333333"/>
          <w:sz w:val="20"/>
          <w:sz w:val="20"/>
          <w:szCs w:val="20"/>
          <w:rtl w:val="true"/>
        </w:rPr>
        <w:t>، يظهر ذلك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وألحق أصحابنا عيباً ثامناً، وهو العَرَج البيّن، ذهب إليه شيخنا في نهايته ولم يذهب إليه في مسائل 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شيخنا أبو جعفر الطوسي في مسائل 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إذا حدث بالمرأة أحد العيوب التي تردّ به، ولم يكن في حال العقد فإنّه يثبت به الفسخ</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26913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26924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تزوّج الرّجل امرأة فوجدها قرناء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كان بها زمانة ظاهرة، كان له أن يردّها إلى أهلها بغير طلاق</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قوله في بيان أنّ المرأة يختصّ بها سبعة عيوب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الاختصاص جارعلى المختار في المذاهب</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7/118</w:t>
      </w:r>
      <w:r>
        <w:rPr>
          <w:rFonts w:ascii="IRNazanin" w:hAnsi="IRNazanin" w:eastAsia="IRNazanin"/>
          <w:b w:val="false"/>
          <w:b w:val="false"/>
          <w:bCs w:val="false"/>
          <w:i w:val="false"/>
          <w:i w:val="false"/>
          <w:iCs w:val="false"/>
          <w:color w:val="333333"/>
          <w:sz w:val="20"/>
          <w:sz w:val="20"/>
          <w:szCs w:val="20"/>
          <w:rtl w:val="true"/>
        </w:rPr>
        <w:t>، قوله بعد ذكر صححيحة داود بن سرحان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ظاهرها أنّ الرّد منوط بالزمانة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ذكر في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الزمانة الظاهرة من العيوب التي يراد بها النكاح، وفي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ذكر أنّ النكاح لا يراد إلّامن أربعة أشياء،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أنّه روي في الحديث أنّ العمياء والعرجاء 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8/118</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مفهوم الزمانة أمرٌ آخر غير المفهوم من العَرَج</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الزمان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زمن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26930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26919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4/179</w:t>
      </w:r>
      <w:r>
        <w:rPr>
          <w:rFonts w:ascii="IRNazanin" w:hAnsi="IRNazanin" w:eastAsia="IRNazanin"/>
          <w:b w:val="false"/>
          <w:b w:val="false"/>
          <w:bCs w:val="false"/>
          <w:i w:val="false"/>
          <w:i w:val="false"/>
          <w:iCs w:val="false"/>
          <w:color w:val="333333"/>
          <w:sz w:val="20"/>
          <w:sz w:val="20"/>
          <w:szCs w:val="20"/>
          <w:rtl w:val="true"/>
        </w:rPr>
        <w:t>، وسلّار في 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وابن البرّاج في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7/371</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ولما لم يكن عليه بخصوصه 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تردّد فيه المحقّق ولم أرَ فيه مخالفاً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4/1480</w:t>
      </w:r>
      <w:r>
        <w:rPr>
          <w:rFonts w:ascii="IRNazanin" w:hAnsi="IRNazanin" w:eastAsia="IRNazanin"/>
          <w:b w:val="false"/>
          <w:b w:val="false"/>
          <w:bCs w:val="false"/>
          <w:i w:val="false"/>
          <w:i w:val="false"/>
          <w:iCs w:val="false"/>
          <w:color w:val="333333"/>
          <w:sz w:val="20"/>
          <w:sz w:val="20"/>
          <w:szCs w:val="20"/>
          <w:rtl w:val="true"/>
        </w:rPr>
        <w:t>، مادّة رتق</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رتق</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و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8/120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26966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26907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31/299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المفيد 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والحلبي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وسلّار في 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وابن البرّاج في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في عيوب المرأة الموجبة لجواز فسخ الزّوج</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26917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26933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7/185</w:t>
      </w:r>
      <w:r>
        <w:rPr>
          <w:rFonts w:ascii="IRNazanin" w:hAnsi="IRNazanin" w:eastAsia="IRNazanin"/>
          <w:b w:val="false"/>
          <w:b w:val="false"/>
          <w:bCs w:val="false"/>
          <w:i w:val="false"/>
          <w:i w:val="false"/>
          <w:iCs w:val="false"/>
          <w:color w:val="333333"/>
          <w:sz w:val="20"/>
          <w:sz w:val="20"/>
          <w:szCs w:val="20"/>
          <w:rtl w:val="true"/>
        </w:rPr>
        <w:t>، وابنه فخر المحقّقين في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30/341</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فالمشهور نقلاً وتحصيلاً أنّه لا يفسخ به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حدث 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له الخيار أم لا؟ قيل فيه 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 له الخيار وهوالأظهر لعموم الأخبار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فأيّهما فسخ نظرت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قبل الدخول سقط المَهر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أن كان العيب حدث بعد الدخول، استقرّ المسمّى</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كلّه عن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7/190</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30/341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8/123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30/342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حدث بها عيب</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8/125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26928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26919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26927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26907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26914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26905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10/383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السيّد العاملي في 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والفاضل الهندي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10/387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30/343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جهل أحدهم فلا يبعد معذوريّته إلى زمان العلم، لإطلاق الأخبار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يراد منه الخوانساري في 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حيث أشار إلى الشقّ الأوّل من الإيراد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10/387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26919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26969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26970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8/127</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هو المشهور بين الأصحاب</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7/207</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ابن 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أريدت الفرقة لم يكن إلّاعند من يجوز حكمه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أوائل هذا الجزء</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8/126</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دلّت النصوص على أنّ هذا الفسخ حقّ ثابت لكلّ واحدٍ من الزوجين، وهذا هو المشهور بين الأصحاب</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26969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26972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كذّاباً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عامّي</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26974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30/346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26919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26908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26918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26923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26925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والألفاظ منقولة بتصرّف</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والحدائق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24/376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7/206</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كانت هي المدلّسة بعد الدخول وتسليم المَهر، فالمشهور أنّه يرجع الزّوج عليها بما دفعه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13/258</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أطلق الأصحاب الرجوع بالمهر عليها إذا كانت هي المدلِّسة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26920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26922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13/258</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الرجوع بالمهر على غيرها فلا بحث أنّه يرجع بجميع ماغرم، وإنْ كان الرجوع عليها ففي الرجوع بجميع المَهر وجهان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يجب أن يستثنى ممّا يكون مَهراً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 صرّح كبراء الأصحاب</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7/206</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ابن 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حكم بالفسخ لأجل العيب وهوبه رجع على المولى، وإلّا قُدّر أقلّ مَهر مثلها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13/258</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وإليه ذهب الأكثر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 ما يمكن أنْ يكون مَهراً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30/349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13/260</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يستثنى من ذلك شيء إلّافسخها بعيبه قبل الدخول، فإنّه يوجب نصف المَهر باتّفاق أكثر الأصحاب</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26936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26974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مؤسسة آل البيت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26973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كالقاضي ابن البرّاج في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ويحيى بن سعيد في 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26955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26956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26958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17515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350/30</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مخالف للقولين معاً، إذ هما بين مثبت للنصف مطلقاً والجمع بالدخول</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30/349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 خلافٍ معتدّ به أجده فيه، بل حكي بعضهم الإجماع عليه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26974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26975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26976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8/132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ونسبه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الصدوق في المقنع وأبوه في الرسالة،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وتعرف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بأحد ثلاثة 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وباسترخاء الذكر إذا جلس في الماء البارد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26977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26978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اوائل هذا الجزء</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مسألة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194/4</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عقد النكاح لايدخله خيار المجلس بإطلاق العقد ولا خيار الشرط بلا خلاف</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8/256</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المشهور بين الاصحاب بطلان النكاح بشرط الخيار فيه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29/149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26/268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أوائل هذا المجلّد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الغالية المَهر، كما 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وتحقيق ذلك يقع في مقامين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الظاهر من كلام جمع من الأصحاب</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30/376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فالأقرب أنّ له الفسخ، عملاً بقضيّة الشرط، خلافاً لظاهر الأكثر وصريح 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في الصفحة السابقة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26945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26946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8/149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تزوّج امرأة على أنّها بِكْر فوجدها ثيّباً، جاز أن ينتقص من مَهرها شيئاً وليس ذلك بواجب</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ومتى تزوّج الرّجل بامرأة على أنّها بِكر فوجدها ثيباً، فإنّه يجوز أن ينتقص من مَهرها شيئاً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المحقّق في نكت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3/543</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تزوّج وشرط البكارة، فخرجت ثيباً لم يكن له الفسخ، وكان له أن ينقص من مَهرها شيئاً، وهو ما بين مَهر البِكر والثيب، ويرجع فيه إلى العادة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شرطالبكارة، فظهرت ثيباً فلا فسخ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أن ينقص ما بين المَهرين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الخامسة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ونكتها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8/151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النظر الثاني في المهور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30/378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26979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26981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26982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7/199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انتسب أحد الزوجين إلى نسب أو صناعة ولم يكن كذلك، كان النكاح منفسخاً إنْ لم يرضه الآخر بعد علمه به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انتمى رجل إلى قبيلة بعينه وتزوّج فوجد على خلاف ذلك أبطل التزويج</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بيان العيب المؤثِّر في فسخ العقد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جمع مَهر، وهو مال يجب بوطأ غير زنا منها ولا ملك يمين، أو بعقد النكاح، أو تفويت بضع قهراً على بعض الوجوه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8/258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للمطلّقة التي لم يدخل بها من الصداق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27114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المهور والاُجور وما ينعقد من النكاح وما لا ينعقد 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27115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يوجب المَهر كملاً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27181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يوجب المَهر كملاً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27183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النكاح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27187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الشروط والخيار في البيع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البيّعان بالخيار ما لم يفترقا فإذا تفرّقا فلا خيار بعد الرّضا منهما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النكاح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27186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8/265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أحلّ اللّه عزّ وجلّ من النكاح وما حرّم منه ح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ابن 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يوجبه العقد من المَهر المسمّى النصف، والذي يوجب النصف الثاني من المَهر بعد الذي وجب بالعقد منه هو الوقاع</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فالمسألة غير خالية من شوب الإشكال في كلّ من الموضعين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ينتصف بالطلاق قبل الدخول وهو موضع وفاق</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للمطلّقة التي لم يدخل بها من الصداق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27169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التي لم يدخل بها ح </w:t>
      </w:r>
      <w:r>
        <w:rPr>
          <w:rFonts w:eastAsia="IRNazanin" w:cs="IRNazanin"/>
          <w:b w:val="false"/>
          <w:bCs w:val="false"/>
          <w:i w:val="false"/>
          <w:iCs w:val="false"/>
          <w:color w:val="333333"/>
          <w:sz w:val="20"/>
          <w:szCs w:val="20"/>
        </w:rPr>
        <w:t>4773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27147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المهور والاُجور وماينعقد من النكاح وما لاينعقد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27115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كان ناقصاً نقصان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فالزوج بالخيار بين أن يرجع بنصفه أو نصف القيمة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تعيّب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في نصف القيمة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والأقرب في نصف العين مع الأرش</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والحقّ أنّ‌العين لاتخرج عن حقيقتهابالتعيّب، فيرجع بنصفها وبنصف الأرش</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للمطلّقة التي لم يدخل بها من الصداق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27114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المهور والاُجور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27114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8/258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المهور والاُجور وما ينعقد من النكاح من ذلك وما لا ينعقد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27115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ويقوى في نفسي أنّ له الرجوع بنصفه مع الزيادة التي لا تتميّز لقوله تعالى‌</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زادت زيادة متّصلة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تخيّرت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أظهر الأقوال وأشهرها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8/239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ويحتمل في الإبراء عدم رجوعه، لأنّه إسقاط لا تمليك</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 لبعض العامّة كما عن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8/240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للمطلّقة التي لم يدخل بها من الصداق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27130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الاُجور والمهور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27131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بعد ذكره لرأيه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الذي يقتضيه مذهبنا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وهبته النصف ثمّ طلّقهااحتمل رجوعه بالنصف الباقي، وبنصفه و بقيمة الربع</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المسألة وجه بأنّ له نصف الباقي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ربع بدل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الهبة وردت على مطلق النصف فيشيع، وينزل هذا النصف منزلة التالف</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23/352</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 نصف الدار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8/258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للمطلّقة التي لم يدخل بها من الصداق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وعبارة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فهبتها إيّاه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27116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الجديد، والحدائق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24/522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في المَهر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27093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31/107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كان الصداق ديناً أو أتلفه صَحّ أن تهبه بلفظ الهبة والإبراء والعفو</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7/461</w:t>
      </w:r>
      <w:r>
        <w:rPr>
          <w:rFonts w:ascii="IRNazanin" w:hAnsi="IRNazanin" w:eastAsia="IRNazanin"/>
          <w:b w:val="false"/>
          <w:b w:val="false"/>
          <w:bCs w:val="false"/>
          <w:i w:val="false"/>
          <w:i w:val="false"/>
          <w:iCs w:val="false"/>
          <w:color w:val="333333"/>
          <w:sz w:val="20"/>
          <w:sz w:val="20"/>
          <w:szCs w:val="20"/>
          <w:rtl w:val="true"/>
        </w:rPr>
        <w:t>، الطبع الجديد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كان ديناً صَحّ عفوها عنه بلفظ العفو والإبراء والهبة والترك والإسقاط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عيناً فإنْ كان في يده تأدّى بلفظ التميك والهبة والعفو على قول</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بهذا النصّ حديث في الكتب الروائيّة المعتبرة، والوارد على أموالهم، ولكن العديد من الفقهاء أورد هذه العبارة في مقام الاستدلال كالشيخ الأنصاري في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والكثير منهم عبّروا عن ذلك بقاعدة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 مسلّطون على أنفسهم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الاُجور والمهور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27131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آنفاً فى صفحة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الجديد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8/262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التي لم يدخل بها ح </w:t>
      </w:r>
      <w:r>
        <w:rPr>
          <w:rFonts w:eastAsia="IRNazanin" w:cs="IRNazanin"/>
          <w:b w:val="false"/>
          <w:bCs w:val="false"/>
          <w:i w:val="false"/>
          <w:iCs w:val="false"/>
          <w:color w:val="333333"/>
          <w:sz w:val="20"/>
          <w:szCs w:val="20"/>
        </w:rPr>
        <w:t>4779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27173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عقد المرأة على نفسها بالنكاح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وأولياء العقد، حديث </w:t>
      </w:r>
      <w:r>
        <w:rPr>
          <w:rFonts w:eastAsia="IRNazanin" w:cs="IRNazanin"/>
          <w:b w:val="false"/>
          <w:bCs w:val="false"/>
          <w:i w:val="false"/>
          <w:iCs w:val="false"/>
          <w:color w:val="333333"/>
          <w:sz w:val="20"/>
          <w:szCs w:val="20"/>
        </w:rPr>
        <w:t>25633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27177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27175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 أصحابنا رووا أنّ له أن يعفو عن بعضه وليس له أن يعفو عن جميعه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والتحقيق أن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الزّوجة إنْ كانت صغيرة كان وليّ أمرها الأب أو الجَدّ، ولهما العفو عن جميع النصف وبعضه مع المصلحة في ذلك، وإنْ كانت بالغة رشيدة فالأمر إليها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يجوز لوليّ الزّوج أن يعفو عن حقّه إنْ حصل الطلاق لأنّه منصوب لمصلحته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31/115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فذهب أصحابنا وجماعة من العامّة إلى أنّه وليّ المرأة كالأب والجَدّ لَهُ‌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 بيده عقدة النكاح الأب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والأخ إذا جعلت الاُخت أمرها إليه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المغني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عقد المرأة على نفسها النكاح 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Pr>
        <w:t>25632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عقد المرأة على نفسها النكاح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Pr>
        <w:t>25633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للمطلّقة التي لم يدخل بها من الصداق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27172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عقد المرأة على نفسها النكاح 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الوكالة، حديث </w:t>
      </w:r>
      <w:r>
        <w:rPr>
          <w:rFonts w:eastAsia="IRNazanin" w:cs="IRNazanin"/>
          <w:b w:val="false"/>
          <w:bCs w:val="false"/>
          <w:i w:val="false"/>
          <w:iCs w:val="false"/>
          <w:color w:val="333333"/>
          <w:sz w:val="20"/>
          <w:szCs w:val="20"/>
        </w:rPr>
        <w:t>24374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الوكالة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الوكالة، حديث </w:t>
      </w:r>
      <w:r>
        <w:rPr>
          <w:rFonts w:eastAsia="IRNazanin" w:cs="IRNazanin"/>
          <w:b w:val="false"/>
          <w:bCs w:val="false"/>
          <w:i w:val="false"/>
          <w:iCs w:val="false"/>
          <w:color w:val="333333"/>
          <w:sz w:val="20"/>
          <w:szCs w:val="20"/>
        </w:rPr>
        <w:t>24374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27176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يقيم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يهتمّ بها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الجديد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مع القول بوجوب المَهر أجمع بالدخول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الشهرة عن الأصحاب</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اتّفق الأصحاب على أنّ الوطأ الموجب للغسل يوجب استقرار ملك جميع المَهر للمرأة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المسّ هو الجماع اتّفاقاً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الجديد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يوجب المَهر كملاً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المَهر حديث </w:t>
      </w:r>
      <w:r>
        <w:rPr>
          <w:rFonts w:eastAsia="IRNazanin" w:cs="IRNazanin"/>
          <w:b w:val="false"/>
          <w:bCs w:val="false"/>
          <w:i w:val="false"/>
          <w:iCs w:val="false"/>
          <w:color w:val="333333"/>
          <w:sz w:val="20"/>
          <w:szCs w:val="20"/>
        </w:rPr>
        <w:t>27181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يوجب المَهر كملاً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27185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النكاح 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27185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واختلفوا في أنّه هل يقوم غير الوطأ من مقدّماته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 على 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 الأكثر إلى عدمه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4/396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تزوّج الرّجل امرأة فخلا بها فقد وجبَ عليه المَهر والعِدّة، وخلاؤه دخوله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الشيعة المطبوع في ضمن سلسلة الينابيع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18/339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والصواب ما حكي عن ابن أبي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مع الخلوة التامّة إذا ادّعت عليه الدخول كان القول قولها للظاهر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الجديد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ابن الجُنيد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يوجب المَهر كملاً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27190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النكاح 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27201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27194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العيون والتدليس</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النكاح 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27195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يوجب المَهر كملاً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27191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النكاح 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27192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يوجب المَهر كملاً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27198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27200</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النكاح 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27196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يوجب المَهر كملاً ذيل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24/511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الصداق</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ونحوها</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32/263</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ارتداد أحد الزوجين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وعلى ذلك إجماع جميع الفقهاء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فرق بين موت الزّوج قبل الدخول أو المرأة في استقرار جميع المَهر وفاقاً للأكثر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الجديد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المتوفّى عنها زوجها،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4780</w:t>
      </w:r>
      <w:r>
        <w:rPr>
          <w:rFonts w:ascii="IRNazanin" w:hAnsi="IRNazanin" w:eastAsia="IRNazanin"/>
          <w:b w:val="false"/>
          <w:b w:val="false"/>
          <w:bCs w:val="false"/>
          <w:i w:val="false"/>
          <w:i w:val="false"/>
          <w:iCs w:val="false"/>
          <w:color w:val="333333"/>
          <w:sz w:val="20"/>
          <w:sz w:val="20"/>
          <w:szCs w:val="20"/>
          <w:rtl w:val="true"/>
        </w:rPr>
        <w:t>، 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والمسألة قويّة الإشكال، لصحّة الروايات من الجانبين وتعارضها ظاهر، لكن أخبار التنصيف مستفيضة جدّاً فلا يبعد ترجيحها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البحراني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 صاحبي الكافي والفقيه هو القول بالتنصيف حيث إنّهما اقتصرا في نقل أخبار المسألة على أخبار التنصيف</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عدد النساء</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المتوفّى عنها زوجها ولم يدخل بها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27204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المتوفّى عنها زوجها ولم يدخل بها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27208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المتوفّى عنها زوجها ولم يدخل بها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27209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27210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المتوفّى عنها زوجها ولم يدخل بها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27213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عدد النساء ح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27221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عدد النساء 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27222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عدد النساء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27223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عدد النساء 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27224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عدد النساء 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27225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بيّنا بغير خلاف بيننا أنّ بالعقد تستحقّ المرأة جميع المهر المسمّى‌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فبقينا على ما كنّا عليه من استحقاقه، فمن ادّعى سقوط شيء منه يحتاج إلى دليل</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8/148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24/556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الأئمّة أنّهم لو وجدوا من يحتمل عنهم لأعطوهم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 أخبار التنصيف أكثر وأشهر بين القدماء لاشتمال كلّ من الكتب الأربعة على بعضها</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الجديد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أحلّ اللّه عزّ وجلّ من النكاح ح </w:t>
      </w:r>
      <w:r>
        <w:rPr>
          <w:rFonts w:eastAsia="IRNazanin" w:cs="IRNazanin"/>
          <w:b w:val="false"/>
          <w:bCs w:val="false"/>
          <w:i w:val="false"/>
          <w:iCs w:val="false"/>
          <w:color w:val="333333"/>
          <w:sz w:val="20"/>
          <w:szCs w:val="20"/>
        </w:rPr>
        <w:t>4469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27214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ميراث الصبيان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27215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تزويج الصبيان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27203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7/448</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 xml:space="preserve">،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للأصل والإجماع بقسميه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أعطاها من الخمسمائة درهم درهماً واحداً أو أكثر من ذلك ثُمّ دخل بها فلاشيء لها بعد ذلك، إنّما لها ما أخذت منه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سلّمت نفسها وقد قبضت شيئاً لم يكن لها غيره إلّاأن توافقه على الباقي وتشهد عليه به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يتزوّج المرأة فيدخل بها قبل أن يعطيها شيئاً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27029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يتزوّج المرأة فيدخل بها قبل أن يعطيها شيئاً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المهور والاُجور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37037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27038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اختلاف الزّوج والمرأة وأهلها في الصداق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27036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الدخول يهدم العاجل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27033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الدخول يهدم العاجل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27034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الدخول يهدم العاجل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المهور والاُجور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27041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المهور والاُجور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27042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البحراني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اختلاف الزّوج والمرأة وأهلها في الصداق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27035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27044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لم يكن سَمّى لها مَهرا وأعطاها شيئاً قبل دخوله بها، ثمّ دخل بها بعد ذلك، لم تستحقّ عليه شيئاً سوى ما أخذته منه قبل الدخول، سواء كان ذلك قليلاً أو كثيراً، على ما رواه أصحابنا، وأجمعوا عليه، فإنّ دليل هذه المسألة هو الإجماع المنعقد منهم بغير خلاف، وفيه الحجّة، لا وجه لذلك إلّاالإجماع</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2/280</w:t>
      </w:r>
      <w:r>
        <w:rPr>
          <w:rFonts w:ascii="IRNazanin" w:hAnsi="IRNazanin" w:eastAsia="IRNazanin"/>
          <w:b w:val="false"/>
          <w:b w:val="false"/>
          <w:bCs w:val="false"/>
          <w:i w:val="false"/>
          <w:i w:val="false"/>
          <w:iCs w:val="false"/>
          <w:color w:val="333333"/>
          <w:sz w:val="20"/>
          <w:sz w:val="20"/>
          <w:szCs w:val="20"/>
          <w:rtl w:val="true"/>
        </w:rPr>
        <w:t>،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22/538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في المَهر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أواخر الجزء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أواخر الجزء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حَدّ المَهر</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الصداق</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الرّجل إذا سمّى المَهر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27042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 لا يخفى عليك عدم صراحة كلام الإسكافي في موافقة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كماأنّه قد يظهر من الصدوق إرادته الاستحباب</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8/168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يتزوّج المرأة بمَهرٍ معلوم ويجعل لأبيها شيئاً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27046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في المَهر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27093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كوفي، فاسد المذهب</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الشيخ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الصداق</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في المَهر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27005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27009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وظاهر الأصحاب الاتّفاق على صحّة المَهر الذي جعله للزوجة وبطلان ما سمّاه لغيرها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أصدقها على أنّ لأبيها ألفاً صَحّ العقد بلا خلافٍ‌، ويجب عليه الوفاء بما سمّى لها، وهو بالخيار فيما شرط لأبيها، بدليل إجماع الطائفة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كتاب التجارة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يتزوّج المرأة بمهرٍ معلوم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27046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المكاتب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حديث </w:t>
      </w:r>
      <w:r>
        <w:rPr>
          <w:rFonts w:eastAsia="IRNazanin" w:cs="IRNazanin"/>
          <w:b w:val="false"/>
          <w:bCs w:val="false"/>
          <w:i w:val="false"/>
          <w:iCs w:val="false"/>
          <w:color w:val="333333"/>
          <w:sz w:val="20"/>
          <w:szCs w:val="20"/>
        </w:rPr>
        <w:t>29299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يتزوّج المرأة بمهر معلوم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27046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13/397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والقائل أبو عليّ‌</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يلزم ما يسمّيه للأب غير المَهر أو منه على رأي</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ظاهر جماعة، والمحقّق اليزدي في سؤال وجواب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الذي عنده أربع نسوة فيطلّق واحدة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 العدد، حديث </w:t>
      </w:r>
      <w:r>
        <w:rPr>
          <w:rFonts w:eastAsia="IRNazanin" w:cs="IRNazanin"/>
          <w:b w:val="false"/>
          <w:bCs w:val="false"/>
          <w:i w:val="false"/>
          <w:iCs w:val="false"/>
          <w:color w:val="333333"/>
          <w:sz w:val="20"/>
          <w:szCs w:val="20"/>
        </w:rPr>
        <w:t>26252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الذي عنده أربع نسوة فيطلّق واحدة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 العدد، حديث </w:t>
      </w:r>
      <w:r>
        <w:rPr>
          <w:rFonts w:eastAsia="IRNazanin" w:cs="IRNazanin"/>
          <w:b w:val="false"/>
          <w:bCs w:val="false"/>
          <w:i w:val="false"/>
          <w:iCs w:val="false"/>
          <w:color w:val="333333"/>
          <w:sz w:val="20"/>
          <w:szCs w:val="20"/>
        </w:rPr>
        <w:t>26523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أواخر الجزء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 كون المَهر معلوماً</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في المَهر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26997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8/186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في المَهر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27071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والمشهور، بل ادّعي عليه الإجماع هو جواز الامتناع لها</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24/459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7/409</w:t>
      </w:r>
      <w:r>
        <w:rPr>
          <w:rFonts w:ascii="IRNazanin" w:hAnsi="IRNazanin" w:eastAsia="IRNazanin"/>
          <w:b w:val="false"/>
          <w:b w:val="false"/>
          <w:bCs w:val="false"/>
          <w:i w:val="false"/>
          <w:i w:val="false"/>
          <w:iCs w:val="false"/>
          <w:color w:val="333333"/>
          <w:sz w:val="20"/>
          <w:sz w:val="20"/>
          <w:szCs w:val="20"/>
          <w:rtl w:val="true"/>
        </w:rPr>
        <w:t>، الطبع الجديد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8/194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24/462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وثبوت الانتقال بالعقد يقتضي وجوب الدفع على كلّ واحدٍ منهما عند طلب الآخر وعدم جواز الحبس حتّى يقبض حقّه</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نقف في هذه المسألة على نصّ‌، والذي يقتضيه النظر فيها أنّ تسليم الزّوجة لنفسها حقّ عليها، وتسليم المَهر إليها حقّ عليه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المهور والاُجور وما ينعقد من النكاح من ذلك وما لا ينعقد 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27131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المهور والاُجور وما ينعقد من النكاح من ذلك وما لا ينعقد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27024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أواخر الجزء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الشرط المذكور قبل العقد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27045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المهور والاُجور وما ينعقد من النكاح من ذلك وما لا ينعقد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27037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27038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8/194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الجديد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وله يختلف ذلك بإعسار الزّوج ويساره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الأكثرون على عدمه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24/472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وللمرأة أن تمتنع من زوجها حتّى تقبض منه المَهر، فإذا قبضته لم يكن لها الامتناع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البحراني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بجواز الامتناع منقولٌ عن الشيخ في النهاية، حيث أطلق جواز امتناعها حتّى تقبض المَهر الشامل لمحلّ النزاع</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في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2/552</w:t>
      </w:r>
      <w:r>
        <w:rPr>
          <w:rFonts w:ascii="IRNazanin" w:hAnsi="IRNazanin" w:eastAsia="IRNazanin"/>
          <w:b w:val="false"/>
          <w:b w:val="false"/>
          <w:bCs w:val="false"/>
          <w:i w:val="false"/>
          <w:i w:val="false"/>
          <w:iCs w:val="false"/>
          <w:color w:val="333333"/>
          <w:sz w:val="20"/>
          <w:sz w:val="20"/>
          <w:szCs w:val="20"/>
          <w:rtl w:val="true"/>
        </w:rPr>
        <w:t>، والشهيد الثاني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8/197</w:t>
      </w:r>
      <w:r>
        <w:rPr>
          <w:rFonts w:ascii="IRNazanin" w:hAnsi="IRNazanin" w:eastAsia="IRNazanin"/>
          <w:b w:val="false"/>
          <w:b w:val="false"/>
          <w:bCs w:val="false"/>
          <w:i w:val="false"/>
          <w:i w:val="false"/>
          <w:iCs w:val="false"/>
          <w:color w:val="333333"/>
          <w:sz w:val="20"/>
          <w:sz w:val="20"/>
          <w:szCs w:val="20"/>
          <w:rtl w:val="true"/>
        </w:rPr>
        <w:t>، والسيّد العاملي في 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وللمرأة أن تمتنع من زوجها حتّى تقبض منه المَهر</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وللمرأة أن تمنع الزّوج نفسها حتّى تقبض منه المَهر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وعلى هذه القاعدة كان رأي ابن حمزة في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وقوّاه الشهيدالثاني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8/198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الاختلاف بين الأصحاب في جواز إخلاء العقد عن المَهر</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24/475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المهور والاُجور وما ينعقد من النكاح من ذلك وما لا ينعقد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27065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المهور والاُجور وما ينعقد من النكاح من ذلك وما لا ينعقد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27066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المهور والاُجور وما ينعقد من النكاح من ذلك وما لا ينعقد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27067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المهور والاُجور وما ينعقد من النكاح من ذلك وما لا ينعقد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24/477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الشرط الفاسد، 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26/268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المرأة تهب نفسها للرّجل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Pr>
        <w:t>25585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المرأة تهب نفسها للرجل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Pr>
        <w:t>25588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عدم جواز هبة المرأة نفسها بغير مهر ح </w:t>
      </w:r>
      <w:r>
        <w:rPr>
          <w:rFonts w:eastAsia="IRNazanin" w:cs="IRNazanin"/>
          <w:b w:val="false"/>
          <w:bCs w:val="false"/>
          <w:i w:val="false"/>
          <w:iCs w:val="false"/>
          <w:color w:val="333333"/>
          <w:sz w:val="20"/>
          <w:szCs w:val="20"/>
        </w:rPr>
        <w:t>27077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المرأة تهب نفسها للرجل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Pr>
        <w:t>25587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المرأة تهب نفسها للرجل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Pr>
        <w:t>25589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حكم التفويض أن لا يجب المَهر لها بالعقد عندنا ولا المتعة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عدد النساء 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27223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المتوفّى عنها زوجها ولم يدخل بها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27208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الجديد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فيرد مَهر المثل إلى مَهر السُنّة إن زاد عليه مطلقاً وهو اختيار أكثر الأصحاب</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المهور والاُجور وما ينعقد من النكاح من ذلك وما لا ينعقد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27069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الرّجل إذا سمّى المَهر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27042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المهور والأجور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27084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لوجودسهل بن زياد الذي ضعّفه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وضعّفه الشيخ في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وقوّاه في رجاله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27009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المَهر اليوم ما تراضى عليه الناس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26991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المهور والاُجور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26996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الثالثة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الجديد</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ومتى اعتبرنا بنسائها من الطرفين عليمذهبنا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يعتبر الأقرب فالأقرب منهنّ‌</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والمعتبر بالمتعة حال الرّجل</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إنّ ظاهر الفتاوى عدم ثبوت المتعة إلّاللمفوّضة التي طلّقت قبل الدخول</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متعة المطلّقة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27144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متعة المطلّقة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27145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عدد النساء 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عدد النساء 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27143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عدد النساء 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27140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المهور والاُجور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27065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متعة المطلّقة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27164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وأجمعت الأُمّة أيضاً على أنّ المطلّقة قبل المسيس لا عِدّة عليها</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للمطلّقة التي لم يدخل بها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27146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للمطلّقة التي لم يدخل بها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27146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27159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للمطلّقة التي لم يدخل بها من الصداق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التي لم يدخل بها ح </w:t>
      </w:r>
      <w:r>
        <w:rPr>
          <w:rFonts w:eastAsia="IRNazanin" w:cs="IRNazanin"/>
          <w:b w:val="false"/>
          <w:bCs w:val="false"/>
          <w:i w:val="false"/>
          <w:iCs w:val="false"/>
          <w:color w:val="333333"/>
          <w:sz w:val="20"/>
          <w:szCs w:val="20"/>
        </w:rPr>
        <w:t>4773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27147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النساء 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27142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منقولة باختصار</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ويعتبر بحال الزّوج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بدليل الإجماع</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التي لم يدخل بها ح </w:t>
      </w:r>
      <w:r>
        <w:rPr>
          <w:rFonts w:eastAsia="IRNazanin" w:cs="IRNazanin"/>
          <w:b w:val="false"/>
          <w:bCs w:val="false"/>
          <w:i w:val="false"/>
          <w:iCs w:val="false"/>
          <w:color w:val="333333"/>
          <w:sz w:val="20"/>
          <w:szCs w:val="20"/>
        </w:rPr>
        <w:t>4773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27147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2/548</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8/204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كالشافعي حيث ذكر الشيخ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4/376</w:t>
      </w:r>
      <w:r>
        <w:rPr>
          <w:rFonts w:ascii="IRNazanin" w:hAnsi="IRNazanin" w:eastAsia="IRNazanin"/>
          <w:b w:val="false"/>
          <w:b w:val="false"/>
          <w:bCs w:val="false"/>
          <w:i w:val="false"/>
          <w:i w:val="false"/>
          <w:iCs w:val="false"/>
          <w:color w:val="333333"/>
          <w:sz w:val="20"/>
          <w:sz w:val="20"/>
          <w:szCs w:val="20"/>
          <w:rtl w:val="true"/>
        </w:rPr>
        <w:t>، راجع 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16/391</w:t>
      </w:r>
      <w:r>
        <w:rPr>
          <w:rFonts w:ascii="IRNazanin" w:hAnsi="IRNazanin" w:eastAsia="IRNazanin"/>
          <w:b w:val="false"/>
          <w:b w:val="false"/>
          <w:bCs w:val="false"/>
          <w:i w:val="false"/>
          <w:i w:val="false"/>
          <w:iCs w:val="false"/>
          <w:color w:val="333333"/>
          <w:sz w:val="20"/>
          <w:sz w:val="20"/>
          <w:szCs w:val="20"/>
          <w:rtl w:val="true"/>
        </w:rPr>
        <w:t>، والمبسوط للسرخسي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4/295</w:t>
      </w:r>
      <w:r>
        <w:rPr>
          <w:rFonts w:ascii="IRNazanin" w:hAnsi="IRNazanin" w:eastAsia="IRNazanin"/>
          <w:b w:val="false"/>
          <w:b w:val="false"/>
          <w:bCs w:val="false"/>
          <w:i w:val="false"/>
          <w:i w:val="false"/>
          <w:iCs w:val="false"/>
          <w:color w:val="333333"/>
          <w:sz w:val="20"/>
          <w:sz w:val="20"/>
          <w:szCs w:val="20"/>
          <w:rtl w:val="true"/>
        </w:rPr>
        <w:t>، وعبارة المبسوط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هو الأقوى‌</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الجديد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طلاق السُّنة والعدّة والحامل،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17626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التي لم يدخل بها ح </w:t>
      </w:r>
      <w:r>
        <w:rPr>
          <w:rFonts w:eastAsia="IRNazanin" w:cs="IRNazanin"/>
          <w:b w:val="false"/>
          <w:bCs w:val="false"/>
          <w:i w:val="false"/>
          <w:iCs w:val="false"/>
          <w:color w:val="333333"/>
          <w:sz w:val="20"/>
          <w:szCs w:val="20"/>
        </w:rPr>
        <w:t>4776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27154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27158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24/485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الطرف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التفويض</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متعة المطلّقة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27152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التي لم يدخل بها ح </w:t>
      </w:r>
      <w:r>
        <w:rPr>
          <w:rFonts w:eastAsia="IRNazanin" w:cs="IRNazanin"/>
          <w:b w:val="false"/>
          <w:bCs w:val="false"/>
          <w:i w:val="false"/>
          <w:iCs w:val="false"/>
          <w:color w:val="333333"/>
          <w:sz w:val="20"/>
          <w:szCs w:val="20"/>
        </w:rPr>
        <w:t>4776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27154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تحقيق مؤسّسة آل البيت عليهم السلام،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27156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متعة المطلّقة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27153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التي لم يدخل بها ح </w:t>
      </w:r>
      <w:r>
        <w:rPr>
          <w:rFonts w:eastAsia="IRNazanin" w:cs="IRNazanin"/>
          <w:b w:val="false"/>
          <w:bCs w:val="false"/>
          <w:i w:val="false"/>
          <w:iCs w:val="false"/>
          <w:color w:val="333333"/>
          <w:sz w:val="20"/>
          <w:szCs w:val="20"/>
        </w:rPr>
        <w:t>4776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27154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للمطلّقة التي لم يدخل بها من الصداق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متعة المطلّقة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التي لم يدخل بها ح </w:t>
      </w:r>
      <w:r>
        <w:rPr>
          <w:rFonts w:eastAsia="IRNazanin" w:cs="IRNazanin"/>
          <w:b w:val="false"/>
          <w:bCs w:val="false"/>
          <w:i w:val="false"/>
          <w:iCs w:val="false"/>
          <w:color w:val="333333"/>
          <w:sz w:val="20"/>
          <w:szCs w:val="20"/>
        </w:rPr>
        <w:t>4773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عدد النساء 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271140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التي لم يدخل بها ح </w:t>
      </w:r>
      <w:r>
        <w:rPr>
          <w:rFonts w:eastAsia="IRNazanin" w:cs="IRNazanin"/>
          <w:b w:val="false"/>
          <w:bCs w:val="false"/>
          <w:i w:val="false"/>
          <w:iCs w:val="false"/>
          <w:color w:val="333333"/>
          <w:sz w:val="20"/>
          <w:szCs w:val="20"/>
        </w:rPr>
        <w:t>4782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27162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عدد النساء 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27143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للشيخ الآراكي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غير المطلّقة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فالأكثر على عدم 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الجديد</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عدد النساء 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27157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السند عمرو بن شمر الجُعفي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روى عن أبي عبد اللّه عليه السلام، ضعيف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الشيخ في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كالعلّامة في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والكركي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2/548</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الحقّ لها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المَهر اليوم ما تراضى عليه الناس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26990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المهور والاُجور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26996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13/434</w:t>
      </w:r>
      <w:r>
        <w:rPr>
          <w:rFonts w:ascii="IRNazanin" w:hAnsi="IRNazanin" w:eastAsia="IRNazanin"/>
          <w:b w:val="false"/>
          <w:b w:val="false"/>
          <w:bCs w:val="false"/>
          <w:i w:val="false"/>
          <w:i w:val="false"/>
          <w:iCs w:val="false"/>
          <w:color w:val="333333"/>
          <w:sz w:val="20"/>
          <w:sz w:val="20"/>
          <w:szCs w:val="20"/>
          <w:rtl w:val="true"/>
        </w:rPr>
        <w:t>، كاشف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الجديد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المرأة تهب نفسها للرّجل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وأولياء العقد، حديث </w:t>
      </w:r>
      <w:r>
        <w:rPr>
          <w:rFonts w:eastAsia="IRNazanin" w:cs="IRNazanin"/>
          <w:b w:val="false"/>
          <w:bCs w:val="false"/>
          <w:i w:val="false"/>
          <w:iCs w:val="false"/>
          <w:color w:val="333333"/>
          <w:sz w:val="20"/>
          <w:szCs w:val="20"/>
        </w:rPr>
        <w:t>25585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يجزي من المَهر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حديث </w:t>
      </w:r>
      <w:r>
        <w:rPr>
          <w:rFonts w:eastAsia="IRNazanin" w:cs="IRNazanin"/>
          <w:b w:val="false"/>
          <w:bCs w:val="false"/>
          <w:i w:val="false"/>
          <w:iCs w:val="false"/>
          <w:color w:val="333333"/>
          <w:sz w:val="20"/>
          <w:szCs w:val="20"/>
        </w:rPr>
        <w:t>26501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المهور والاُجور 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27084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في المَهر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27085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أحلَّ اللّه عزّ وجلّ من النكاح ح </w:t>
      </w:r>
      <w:r>
        <w:rPr>
          <w:rFonts w:eastAsia="IRNazanin" w:cs="IRNazanin"/>
          <w:b w:val="false"/>
          <w:bCs w:val="false"/>
          <w:i w:val="false"/>
          <w:iCs w:val="false"/>
          <w:color w:val="333333"/>
          <w:sz w:val="20"/>
          <w:szCs w:val="20"/>
        </w:rPr>
        <w:t>4450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27086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المهور والاُجور 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27087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المهور والاُجور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الجديد</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الجديد</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الشهيد الثاني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بعض</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كتاب التجارة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8/215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أطبق الأصحاب</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24/492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31/687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وهذه الرواية قاصرة من حيث السند باشتماله على الحسن بن زرارة وهو مجهولٌ‌</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الوجيزة للعلّامة المجلسي صاحب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24/493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العلّامة المامقاني في ترجمة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الهاء رقم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هشام بن سالم الجواليقي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 عبد اللّه وأبي الحسن عليهما السلام، ثقة ثقة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المهور والاُجور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21/461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مات الحاكم قبله وقبل الدخول فلها مَهر المثل، ويحتمل المتعة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ذلك قبل قليل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المَهر إذا لم يذكر في العقد</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في المَهر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27085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الجديد</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الجديد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المهور والاُجور 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27081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الصفحة التالية</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2/549</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المهور والاُجور 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27084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أوائل الجزء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اعتبار كون المَهر معلوماً</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ورياض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في المَهر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27095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في المَهر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27094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المهور والاُجور 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27096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13/343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أحد أعمدة الواقفة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فلهذا أصحابنا يسكنون إلى مراسيله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 خلافٍ أجده فيه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للنصّ والإجماع</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عثمان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الفقهاء من أصحاب أبي إبراهيم وأبي الحسن الرِّضا عليهما السلام</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المهور والاُجور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27068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8/176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32/346</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اعتبار كون المَهر معلوماً</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المجوس</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المجوس،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10/424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المهور والاُجور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26999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كوفي، سكن بغداد، روى عن موسى بن جعفر عليه السلام وله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موسى بن جعفر عليه السلام باب القاف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 كتاب، واقفي</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المهور والاُجور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26998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وضعّفه سيّد المدارك في 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الصداق 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24/425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الصداق 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إن اصدقها خمراً معيناً فالذي يقتضيه مذهبنا أنّ لها قيمته عند مستحليه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المهور والاُجور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27995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الصفحات القادمة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 اشتراط ما يخالف المشروع في العقد</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تزوّج المسلم على خمر أو خنزير أو حُرّ بطل المسمّى، وقيل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تثبت قيمة المسمّى أو مَهر المثل‌؟ قولان الأقرب الثاني</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271819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27184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17187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الإصفهاني في 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الجديد</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الشرط والخيار في البيع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حديث </w:t>
      </w:r>
      <w:r>
        <w:rPr>
          <w:rFonts w:eastAsia="IRNazanin" w:cs="IRNazanin"/>
          <w:b w:val="false"/>
          <w:bCs w:val="false"/>
          <w:i w:val="false"/>
          <w:iCs w:val="false"/>
          <w:color w:val="333333"/>
          <w:sz w:val="20"/>
          <w:szCs w:val="20"/>
        </w:rPr>
        <w:t>23040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عقود البيع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حديث </w:t>
      </w:r>
      <w:r>
        <w:rPr>
          <w:rFonts w:eastAsia="IRNazanin" w:cs="IRNazanin"/>
          <w:b w:val="false"/>
          <w:bCs w:val="false"/>
          <w:i w:val="false"/>
          <w:iCs w:val="false"/>
          <w:color w:val="333333"/>
          <w:sz w:val="20"/>
          <w:szCs w:val="20"/>
        </w:rPr>
        <w:t>23041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الزيادات في فقه النكاح 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حديث </w:t>
      </w:r>
      <w:r>
        <w:rPr>
          <w:rFonts w:eastAsia="IRNazanin" w:cs="IRNazanin"/>
          <w:b w:val="false"/>
          <w:bCs w:val="false"/>
          <w:i w:val="false"/>
          <w:iCs w:val="false"/>
          <w:color w:val="333333"/>
          <w:sz w:val="20"/>
          <w:szCs w:val="20"/>
        </w:rPr>
        <w:t>23044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عقود البيع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من كتاب التجارة، حديث </w:t>
      </w:r>
      <w:r>
        <w:rPr>
          <w:rFonts w:eastAsia="IRNazanin" w:cs="IRNazanin"/>
          <w:b w:val="false"/>
          <w:bCs w:val="false"/>
          <w:i w:val="false"/>
          <w:iCs w:val="false"/>
          <w:color w:val="333333"/>
          <w:sz w:val="20"/>
          <w:szCs w:val="20"/>
        </w:rPr>
        <w:t>23043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ابتياع الحيوان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حديث </w:t>
      </w:r>
      <w:r>
        <w:rPr>
          <w:rFonts w:eastAsia="IRNazanin" w:cs="IRNazanin"/>
          <w:b w:val="false"/>
          <w:bCs w:val="false"/>
          <w:i w:val="false"/>
          <w:iCs w:val="false"/>
          <w:color w:val="333333"/>
          <w:sz w:val="20"/>
          <w:szCs w:val="20"/>
        </w:rPr>
        <w:t>23042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المهور والاُجور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الجديد</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الشرط الفاسد</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شرط في النكاح أن لا يسافر بها، لكان الأولى الوفاء بذلك لقوله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 عند شروطهم</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شرط أن لا يخرجها من بلدها، قيل يلزم، وهو المرويّ‌</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شرط أن لا يخرجها من بلدها قيل يلزم الشرط للرواية</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الشرط في النكاح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27126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المهور والأجور 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27128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السابع</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المحقّق البحراني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السابعة، والسيّد الطباطبائي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الجديد</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الشرط في النكاح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3/319</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تخصيص الكتاب بخبر الواحد</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أواخر الجزء </w:t>
      </w:r>
      <w:r>
        <w:rPr>
          <w:rFonts w:eastAsia="IRNazanin" w:cs="IRNazanin"/>
          <w:b w:val="false"/>
          <w:bCs w:val="false"/>
          <w:i w:val="false"/>
          <w:iCs w:val="false"/>
          <w:color w:val="333333"/>
          <w:sz w:val="20"/>
          <w:szCs w:val="20"/>
        </w:rPr>
        <w:t>32/346</w:t>
      </w:r>
      <w:r>
        <w:rPr>
          <w:rFonts w:ascii="IRNazanin" w:hAnsi="IRNazanin" w:eastAsia="IRNazanin"/>
          <w:b w:val="false"/>
          <w:b w:val="false"/>
          <w:bCs w:val="false"/>
          <w:i w:val="false"/>
          <w:i w:val="false"/>
          <w:iCs w:val="false"/>
          <w:color w:val="333333"/>
          <w:sz w:val="20"/>
          <w:sz w:val="20"/>
          <w:szCs w:val="20"/>
          <w:rtl w:val="true"/>
        </w:rPr>
        <w:t>، في 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اعتبار كون المَهر معلوماً</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السابعة</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المحقّق الكركي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13/399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السابعة</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وأبطل ابن البرّاج الشرط خاصّة فيهما، واختاره ابن إدريس وهو الأقوى عندي</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13/392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خلاف في جواز ذلك في عقد المتعة</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القاضي في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13/393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الشرط باطلٌ لأنّه مخالف لموضوع الكتاب والسُّنة، لأنّ الأصل براءة الذّمة من هذا الشرط، والإجماع غير منعقد</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أحلَّ اللّه عزّ وجلّ من النكاح ح </w:t>
      </w:r>
      <w:r>
        <w:rPr>
          <w:rFonts w:eastAsia="IRNazanin" w:cs="IRNazanin"/>
          <w:b w:val="false"/>
          <w:bCs w:val="false"/>
          <w:i w:val="false"/>
          <w:iCs w:val="false"/>
          <w:color w:val="333333"/>
          <w:sz w:val="20"/>
          <w:szCs w:val="20"/>
        </w:rPr>
        <w:t>4475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27109</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المَهر ليس شرطاً في صحّة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المهور والاُجور 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27117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المهور والاُجور 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27118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حديث </w:t>
      </w:r>
      <w:r>
        <w:rPr>
          <w:rFonts w:eastAsia="IRNazanin" w:cs="IRNazanin"/>
          <w:b w:val="false"/>
          <w:bCs w:val="false"/>
          <w:i w:val="false"/>
          <w:iCs w:val="false"/>
          <w:color w:val="333333"/>
          <w:sz w:val="20"/>
          <w:szCs w:val="20"/>
        </w:rPr>
        <w:t>27565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المهور والاُجور 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27081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الشرط في النكاح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المهور والاُجور، ذيل حديث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المهور والاُجور 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27120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27083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في المَهر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27078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4/303</w:t>
      </w:r>
      <w:r>
        <w:rPr>
          <w:rFonts w:ascii="IRNazanin" w:hAnsi="IRNazanin" w:eastAsia="IRNazanin"/>
          <w:b w:val="false"/>
          <w:b w:val="false"/>
          <w:bCs w:val="false"/>
          <w:i w:val="false"/>
          <w:i w:val="false"/>
          <w:iCs w:val="false"/>
          <w:color w:val="333333"/>
          <w:sz w:val="20"/>
          <w:sz w:val="20"/>
          <w:szCs w:val="20"/>
          <w:rtl w:val="true"/>
        </w:rPr>
        <w:t>، وشرائع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2/551</w:t>
      </w:r>
      <w:r>
        <w:rPr>
          <w:rFonts w:ascii="IRNazanin" w:hAnsi="IRNazanin" w:eastAsia="IRNazanin"/>
          <w:b w:val="false"/>
          <w:b w:val="false"/>
          <w:bCs w:val="false"/>
          <w:i w:val="false"/>
          <w:i w:val="false"/>
          <w:iCs w:val="false"/>
          <w:color w:val="333333"/>
          <w:sz w:val="20"/>
          <w:sz w:val="20"/>
          <w:szCs w:val="20"/>
          <w:rtl w:val="true"/>
        </w:rPr>
        <w:t>، وقواعد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الشرط في النكاح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27052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في ذلك في بحث التدليس من هذا الجزء</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اختلاف الزوجين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الجديد</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الجديد</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والتحقيق أنّه إنْ أنكر التسمية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يثبت عليه قبل الدخول مع الطلاق المتعة ومع الدخول مَهر المثل</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النبيّ صلى الله عليه و آله نهى عن ثمن الكلب ومَهر البغي</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اختلاف الزّوج والمرأة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27036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27044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قبلها من هذا المجلّد</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اختلاف الزوجين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31/136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المحقّق في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2/555</w:t>
      </w:r>
      <w:r>
        <w:rPr>
          <w:rFonts w:ascii="IRNazanin" w:hAnsi="IRNazanin" w:eastAsia="IRNazanin"/>
          <w:b w:val="false"/>
          <w:b w:val="false"/>
          <w:bCs w:val="false"/>
          <w:i w:val="false"/>
          <w:i w:val="false"/>
          <w:iCs w:val="false"/>
          <w:color w:val="333333"/>
          <w:sz w:val="20"/>
          <w:sz w:val="20"/>
          <w:szCs w:val="20"/>
          <w:rtl w:val="true"/>
        </w:rPr>
        <w:t>، والعلّامة في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المهور والاُجور 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27076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حمزة في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دخل بها وأرخى الستر عليها، وادّعى الرّجل أنّه لم يواقعها، وأمكنه إقامة البيّنة وأقامها قُبلت منه، وإنْ لم يمكنه كان له أن يستحلفها، فإنْ استحلفها وإلّا لزمه توفية المَهر</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الزيادات في فقه النكاح 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27201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8/284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31/123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الجديد</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الجديد</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تزويج الصبيان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27201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8/284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31/125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الحكم بن الزبير النخعي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الحكم الكوفي، ثقة، جليل القدر، له كتاب</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21460</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 لا يكون للغلام</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تزويج الصبيان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27104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27107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27108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تزويج الصبيان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27106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عقد المرأة على نفسها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النكاح وأولياء العقد، حديث </w:t>
      </w:r>
      <w:r>
        <w:rPr>
          <w:rFonts w:eastAsia="IRNazanin" w:cs="IRNazanin"/>
          <w:b w:val="false"/>
          <w:bCs w:val="false"/>
          <w:i w:val="false"/>
          <w:iCs w:val="false"/>
          <w:color w:val="333333"/>
          <w:sz w:val="20"/>
          <w:szCs w:val="20"/>
        </w:rPr>
        <w:t>25625</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تزويج الصبيان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حديث </w:t>
      </w:r>
      <w:r>
        <w:rPr>
          <w:rFonts w:eastAsia="IRNazanin" w:cs="IRNazanin"/>
          <w:b w:val="false"/>
          <w:bCs w:val="false"/>
          <w:i w:val="false"/>
          <w:iCs w:val="false"/>
          <w:color w:val="333333"/>
          <w:sz w:val="20"/>
          <w:szCs w:val="20"/>
        </w:rPr>
        <w:t>32862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كان معسراً فإمّا أن يضمن الأب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يصرّح بنفي الضمان فلا ضمان</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8/285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المهور والاُجور 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المهورحديث </w:t>
      </w:r>
      <w:r>
        <w:rPr>
          <w:rFonts w:eastAsia="IRNazanin" w:cs="IRNazanin"/>
          <w:b w:val="false"/>
          <w:bCs w:val="false"/>
          <w:i w:val="false"/>
          <w:iCs w:val="false"/>
          <w:color w:val="333333"/>
          <w:sz w:val="20"/>
          <w:szCs w:val="20"/>
        </w:rPr>
        <w:t>27081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24/574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الجديد</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الجديد</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تزويج الصبيان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27106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عقد المرأة على نفسها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عقدالنكاح وأولياء العقد، حديث </w:t>
      </w:r>
      <w:r>
        <w:rPr>
          <w:rFonts w:eastAsia="IRNazanin" w:cs="IRNazanin"/>
          <w:b w:val="false"/>
          <w:bCs w:val="false"/>
          <w:i w:val="false"/>
          <w:iCs w:val="false"/>
          <w:color w:val="333333"/>
          <w:sz w:val="20"/>
          <w:szCs w:val="20"/>
        </w:rPr>
        <w:t>25625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تزويج الصبيان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حديث </w:t>
      </w:r>
      <w:r>
        <w:rPr>
          <w:rFonts w:eastAsia="IRNazanin" w:cs="IRNazanin"/>
          <w:b w:val="false"/>
          <w:bCs w:val="false"/>
          <w:i w:val="false"/>
          <w:iCs w:val="false"/>
          <w:color w:val="333333"/>
          <w:sz w:val="20"/>
          <w:szCs w:val="20"/>
        </w:rPr>
        <w:t>32862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تزويج الصبيان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27104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10/575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31/127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تزويج الصبيان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27104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24/575</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قضاء الدّين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حديث </w:t>
      </w:r>
      <w:r>
        <w:rPr>
          <w:rFonts w:eastAsia="IRNazanin" w:cs="IRNazanin"/>
          <w:b w:val="false"/>
          <w:bCs w:val="false"/>
          <w:i w:val="false"/>
          <w:iCs w:val="false"/>
          <w:color w:val="333333"/>
          <w:sz w:val="20"/>
          <w:szCs w:val="20"/>
        </w:rPr>
        <w:t>23801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31/182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اختيار جمع من الأصحاب</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الجديد</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عدد النساء 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27171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24/576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31/128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8/287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 في مبحث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سقوط نصف المَهر بالطلاق قبل الدخول</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 في مبحث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المرأة تملك تمام المَهر بالعقد</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 في مبحث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امتناع الزّوجة عن التسليم حتّى تقبض</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77/318</w:t>
      </w:r>
      <w:r>
        <w:rPr>
          <w:rFonts w:ascii="IRNazanin" w:hAnsi="IRNazanin" w:eastAsia="IRNazanin"/>
          <w:b w:val="false"/>
          <w:b w:val="false"/>
          <w:bCs w:val="false"/>
          <w:i w:val="false"/>
          <w:i w:val="false"/>
          <w:iCs w:val="false"/>
          <w:color w:val="333333"/>
          <w:sz w:val="20"/>
          <w:sz w:val="20"/>
          <w:szCs w:val="20"/>
          <w:rtl w:val="true"/>
        </w:rPr>
        <w:t>، والشهيد الثاني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8/311</w:t>
      </w:r>
      <w:r>
        <w:rPr>
          <w:rFonts w:ascii="IRNazanin" w:hAnsi="IRNazanin" w:eastAsia="IRNazanin"/>
          <w:b w:val="false"/>
          <w:b w:val="false"/>
          <w:bCs w:val="false"/>
          <w:i w:val="false"/>
          <w:i w:val="false"/>
          <w:iCs w:val="false"/>
          <w:color w:val="333333"/>
          <w:sz w:val="20"/>
          <w:sz w:val="20"/>
          <w:szCs w:val="20"/>
          <w:rtl w:val="true"/>
        </w:rPr>
        <w:t>، والفاضل الهندي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العلّامة في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والمحقّق السبزواري في 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والبحراني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8/312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القسمة للأزواج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والنشوز، حديث </w:t>
      </w:r>
      <w:r>
        <w:rPr>
          <w:rFonts w:eastAsia="IRNazanin" w:cs="IRNazanin"/>
          <w:b w:val="false"/>
          <w:bCs w:val="false"/>
          <w:i w:val="false"/>
          <w:iCs w:val="false"/>
          <w:color w:val="333333"/>
          <w:sz w:val="20"/>
          <w:szCs w:val="20"/>
        </w:rPr>
        <w:t>27257</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 عين، صدوق</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صرّح الأصحاب بأنّ‌الواجب في القسمة هوالمضاجعة ليلاً</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القسمة للأزواج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والنشوز والشقاق، حديث </w:t>
      </w:r>
      <w:r>
        <w:rPr>
          <w:rFonts w:eastAsia="IRNazanin" w:cs="IRNazanin"/>
          <w:b w:val="false"/>
          <w:bCs w:val="false"/>
          <w:i w:val="false"/>
          <w:iCs w:val="false"/>
          <w:color w:val="333333"/>
          <w:sz w:val="20"/>
          <w:szCs w:val="20"/>
        </w:rPr>
        <w:t>27258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القسمة للأزواج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والنشوز والشقاق، حديث </w:t>
      </w:r>
      <w:r>
        <w:rPr>
          <w:rFonts w:eastAsia="IRNazanin" w:cs="IRNazanin"/>
          <w:b w:val="false"/>
          <w:bCs w:val="false"/>
          <w:i w:val="false"/>
          <w:iCs w:val="false"/>
          <w:color w:val="333333"/>
          <w:sz w:val="20"/>
          <w:szCs w:val="20"/>
        </w:rPr>
        <w:t>27256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27257</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النشوز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والنشوز والشقاق، حديث </w:t>
      </w:r>
      <w:r>
        <w:rPr>
          <w:rFonts w:eastAsia="IRNazanin" w:cs="IRNazanin"/>
          <w:b w:val="false"/>
          <w:bCs w:val="false"/>
          <w:i w:val="false"/>
          <w:iCs w:val="false"/>
          <w:color w:val="333333"/>
          <w:sz w:val="20"/>
          <w:szCs w:val="20"/>
        </w:rPr>
        <w:t>27266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النشوز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والنشوزوالشقاق، حديث </w:t>
      </w:r>
      <w:r>
        <w:rPr>
          <w:rFonts w:eastAsia="IRNazanin" w:cs="IRNazanin"/>
          <w:b w:val="false"/>
          <w:bCs w:val="false"/>
          <w:i w:val="false"/>
          <w:iCs w:val="false"/>
          <w:color w:val="333333"/>
          <w:sz w:val="20"/>
          <w:szCs w:val="20"/>
        </w:rPr>
        <w:t>27265</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النشوز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والنشوز والشقاق، حديث </w:t>
      </w:r>
      <w:r>
        <w:rPr>
          <w:rFonts w:eastAsia="IRNazanin" w:cs="IRNazanin"/>
          <w:b w:val="false"/>
          <w:bCs w:val="false"/>
          <w:i w:val="false"/>
          <w:iCs w:val="false"/>
          <w:color w:val="333333"/>
          <w:sz w:val="20"/>
          <w:szCs w:val="20"/>
        </w:rPr>
        <w:t>27267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النشوز ح </w:t>
      </w:r>
      <w:r>
        <w:rPr>
          <w:rFonts w:eastAsia="IRNazanin" w:cs="IRNazanin"/>
          <w:b w:val="false"/>
          <w:bCs w:val="false"/>
          <w:i w:val="false"/>
          <w:iCs w:val="false"/>
          <w:color w:val="333333"/>
          <w:sz w:val="20"/>
          <w:szCs w:val="20"/>
        </w:rPr>
        <w:t>4816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والنشوز والشقاق، حديث </w:t>
      </w:r>
      <w:r>
        <w:rPr>
          <w:rFonts w:eastAsia="IRNazanin" w:cs="IRNazanin"/>
          <w:b w:val="false"/>
          <w:bCs w:val="false"/>
          <w:i w:val="false"/>
          <w:iCs w:val="false"/>
          <w:color w:val="333333"/>
          <w:sz w:val="20"/>
          <w:szCs w:val="20"/>
        </w:rPr>
        <w:t>27268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والنشوز والشقاق، حديث </w:t>
      </w:r>
      <w:r>
        <w:rPr>
          <w:rFonts w:eastAsia="IRNazanin" w:cs="IRNazanin"/>
          <w:b w:val="false"/>
          <w:bCs w:val="false"/>
          <w:i w:val="false"/>
          <w:iCs w:val="false"/>
          <w:color w:val="333333"/>
          <w:sz w:val="20"/>
          <w:szCs w:val="20"/>
        </w:rPr>
        <w:t>27270</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القسمة للأزواج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والنشوز والشقاق، حديث </w:t>
      </w:r>
      <w:r>
        <w:rPr>
          <w:rFonts w:eastAsia="IRNazanin" w:cs="IRNazanin"/>
          <w:b w:val="false"/>
          <w:bCs w:val="false"/>
          <w:i w:val="false"/>
          <w:iCs w:val="false"/>
          <w:color w:val="333333"/>
          <w:sz w:val="20"/>
          <w:szCs w:val="20"/>
        </w:rPr>
        <w:t>27234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أحلَّ اللّه عزّ وجلّ من النكاح ح </w:t>
      </w:r>
      <w:r>
        <w:rPr>
          <w:rFonts w:eastAsia="IRNazanin" w:cs="IRNazanin"/>
          <w:b w:val="false"/>
          <w:bCs w:val="false"/>
          <w:i w:val="false"/>
          <w:iCs w:val="false"/>
          <w:color w:val="333333"/>
          <w:sz w:val="20"/>
          <w:szCs w:val="20"/>
        </w:rPr>
        <w:t>4482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والنشوز والشقاق، حديث </w:t>
      </w:r>
      <w:r>
        <w:rPr>
          <w:rFonts w:eastAsia="IRNazanin" w:cs="IRNazanin"/>
          <w:b w:val="false"/>
          <w:bCs w:val="false"/>
          <w:i w:val="false"/>
          <w:iCs w:val="false"/>
          <w:color w:val="333333"/>
          <w:sz w:val="20"/>
          <w:szCs w:val="20"/>
        </w:rPr>
        <w:t>27235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القسمة للأزواج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والنشوز والشقاق، حديث </w:t>
      </w:r>
      <w:r>
        <w:rPr>
          <w:rFonts w:eastAsia="IRNazanin" w:cs="IRNazanin"/>
          <w:b w:val="false"/>
          <w:bCs w:val="false"/>
          <w:i w:val="false"/>
          <w:iCs w:val="false"/>
          <w:color w:val="333333"/>
          <w:sz w:val="20"/>
          <w:szCs w:val="20"/>
        </w:rPr>
        <w:t>27233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27234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الشرط في النكاح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27124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الشرط في النكاح 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27123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القِسمة بين الضرائر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8/311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المرأة على الزّوج ح </w:t>
      </w:r>
      <w:r>
        <w:rPr>
          <w:rFonts w:eastAsia="IRNazanin" w:cs="IRNazanin"/>
          <w:b w:val="false"/>
          <w:bCs w:val="false"/>
          <w:i w:val="false"/>
          <w:iCs w:val="false"/>
          <w:color w:val="333333"/>
          <w:sz w:val="20"/>
          <w:szCs w:val="20"/>
        </w:rPr>
        <w:t>4526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حديث </w:t>
      </w:r>
      <w:r>
        <w:rPr>
          <w:rFonts w:eastAsia="IRNazanin" w:cs="IRNazanin"/>
          <w:b w:val="false"/>
          <w:bCs w:val="false"/>
          <w:i w:val="false"/>
          <w:iCs w:val="false"/>
          <w:color w:val="333333"/>
          <w:sz w:val="20"/>
          <w:szCs w:val="20"/>
        </w:rPr>
        <w:t>17716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المرأة على الزّوج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حديث </w:t>
      </w:r>
      <w:r>
        <w:rPr>
          <w:rFonts w:eastAsia="IRNazanin" w:cs="IRNazanin"/>
          <w:b w:val="false"/>
          <w:bCs w:val="false"/>
          <w:i w:val="false"/>
          <w:iCs w:val="false"/>
          <w:color w:val="333333"/>
          <w:sz w:val="20"/>
          <w:szCs w:val="20"/>
        </w:rPr>
        <w:t>27720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المرأة على الزّوج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حديث </w:t>
      </w:r>
      <w:r>
        <w:rPr>
          <w:rFonts w:eastAsia="IRNazanin" w:cs="IRNazanin"/>
          <w:b w:val="false"/>
          <w:bCs w:val="false"/>
          <w:i w:val="false"/>
          <w:iCs w:val="false"/>
          <w:color w:val="333333"/>
          <w:sz w:val="20"/>
          <w:szCs w:val="20"/>
        </w:rPr>
        <w:t>27727</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المرأة على الزّوج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حديث </w:t>
      </w:r>
      <w:r>
        <w:rPr>
          <w:rFonts w:eastAsia="IRNazanin" w:cs="IRNazanin"/>
          <w:b w:val="false"/>
          <w:bCs w:val="false"/>
          <w:i w:val="false"/>
          <w:iCs w:val="false"/>
          <w:color w:val="333333"/>
          <w:sz w:val="20"/>
          <w:szCs w:val="20"/>
        </w:rPr>
        <w:t>27718</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السُّنة في عقود النكاح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Pr>
        <w:t>25246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صفحة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 في الفصل العاشر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نفقة الزّوجة</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زهرة في 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والقاضي في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7/488</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القسمة للأزواج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27244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القاضي في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الشهيد الثاني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8/316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الذي اختاره المصنّف والأكثر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المشهور الأوّل وهو اختيار المحقّق في الشرائع والشارح في المسالك</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والنشوز والشقاق، حديث </w:t>
      </w:r>
      <w:r>
        <w:rPr>
          <w:rFonts w:eastAsia="IRNazanin" w:cs="IRNazanin"/>
          <w:b w:val="false"/>
          <w:bCs w:val="false"/>
          <w:i w:val="false"/>
          <w:iCs w:val="false"/>
          <w:color w:val="333333"/>
          <w:sz w:val="20"/>
          <w:szCs w:val="20"/>
        </w:rPr>
        <w:t>27248</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للمفيد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المستدرك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الحكم كتاب القضاء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21629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وعبارته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فإمّا إنْ أراد أن يبتدئ بواحدة منهنّ فيجب عليه القسم لأنّه ليس واحدة منهم أولى بالتقديم من الاُخرى‌، فعليه أن يقسّم بينهنّ بالقرعة، فمن خرجت له القرعة قدّمها، هذا هو الأحوط</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أحلّه اللّه عزّ وجلّ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والنشوز، حديث </w:t>
      </w:r>
      <w:r>
        <w:rPr>
          <w:rFonts w:eastAsia="IRNazanin" w:cs="IRNazanin"/>
          <w:b w:val="false"/>
          <w:bCs w:val="false"/>
          <w:i w:val="false"/>
          <w:iCs w:val="false"/>
          <w:color w:val="333333"/>
          <w:sz w:val="20"/>
          <w:szCs w:val="20"/>
        </w:rPr>
        <w:t>27254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النشوز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والنشوزوالشقاق، حديث </w:t>
      </w:r>
      <w:r>
        <w:rPr>
          <w:rFonts w:eastAsia="IRNazanin" w:cs="IRNazanin"/>
          <w:b w:val="false"/>
          <w:bCs w:val="false"/>
          <w:i w:val="false"/>
          <w:iCs w:val="false"/>
          <w:color w:val="333333"/>
          <w:sz w:val="20"/>
          <w:szCs w:val="20"/>
        </w:rPr>
        <w:t>27265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النشوز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والنشوز والشقاق، حديث </w:t>
      </w:r>
      <w:r>
        <w:rPr>
          <w:rFonts w:eastAsia="IRNazanin" w:cs="IRNazanin"/>
          <w:b w:val="false"/>
          <w:bCs w:val="false"/>
          <w:i w:val="false"/>
          <w:iCs w:val="false"/>
          <w:color w:val="333333"/>
          <w:sz w:val="20"/>
          <w:szCs w:val="20"/>
        </w:rPr>
        <w:t>27267</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النشوز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والنشوز والشقاق، حديث </w:t>
      </w:r>
      <w:r>
        <w:rPr>
          <w:rFonts w:eastAsia="IRNazanin" w:cs="IRNazanin"/>
          <w:b w:val="false"/>
          <w:bCs w:val="false"/>
          <w:i w:val="false"/>
          <w:iCs w:val="false"/>
          <w:color w:val="333333"/>
          <w:sz w:val="20"/>
          <w:szCs w:val="20"/>
        </w:rPr>
        <w:t>27266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النشوز،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والنشوز والشقاق، حديث </w:t>
      </w:r>
      <w:r>
        <w:rPr>
          <w:rFonts w:eastAsia="IRNazanin" w:cs="IRNazanin"/>
          <w:b w:val="false"/>
          <w:bCs w:val="false"/>
          <w:i w:val="false"/>
          <w:iCs w:val="false"/>
          <w:color w:val="333333"/>
          <w:sz w:val="20"/>
          <w:szCs w:val="20"/>
        </w:rPr>
        <w:t>27270</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يلزم العوض لو اصطلحا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دفع إليها عِوضاً عن ليلتها فقبلت، قال الشيخ لم يصحّ‌</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الشرط في النكاح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والنشوز والشقاق، حديث </w:t>
      </w:r>
      <w:r>
        <w:rPr>
          <w:rFonts w:eastAsia="IRNazanin" w:cs="IRNazanin"/>
          <w:b w:val="false"/>
          <w:bCs w:val="false"/>
          <w:i w:val="false"/>
          <w:iCs w:val="false"/>
          <w:color w:val="333333"/>
          <w:sz w:val="20"/>
          <w:szCs w:val="20"/>
        </w:rPr>
        <w:t>27252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الزيادات في فقه النكاح ح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والنشوز والشقاق، حديث </w:t>
      </w:r>
      <w:r>
        <w:rPr>
          <w:rFonts w:eastAsia="IRNazanin" w:cs="IRNazanin"/>
          <w:b w:val="false"/>
          <w:bCs w:val="false"/>
          <w:i w:val="false"/>
          <w:iCs w:val="false"/>
          <w:color w:val="333333"/>
          <w:sz w:val="20"/>
          <w:szCs w:val="20"/>
        </w:rPr>
        <w:t>27257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بهذا النصّ حديث في الكتب الروائيّة المعتبرة، والوارد على أموالهم، ولكن العديد من الفقهاء أورد هذه العبارة في مقام الاستدلال كالشيخ الأنصاري في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والكثير منهم عبَّروا عن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بقاعدة الناس مسلّطون على أنفسهم</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8/339</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24/612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31/186</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صرّح الأصحاب بأنّ الواجب في القسمة هو المضاجعة ليلاً دون المجامعة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31/161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أحلَّ اللّه عزّ وجلّ من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والنشوز والشقاق، حديث </w:t>
      </w:r>
      <w:r>
        <w:rPr>
          <w:rFonts w:eastAsia="IRNazanin" w:cs="IRNazanin"/>
          <w:b w:val="false"/>
          <w:bCs w:val="false"/>
          <w:i w:val="false"/>
          <w:iCs w:val="false"/>
          <w:color w:val="333333"/>
          <w:sz w:val="20"/>
          <w:szCs w:val="20"/>
        </w:rPr>
        <w:t>27249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وفي أخبار في أبواب من الإيلاء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عليه</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المشهور بين الأصحاب اختصاص وجوب القسمة باللّيل</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النهار تابعٌ للّيلة الماضية فلصاحبتها نهار تلك اللّيلة، لكن له أن يدخل فيه إلى غيرها لحاجة</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24/596</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 والنشوز،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 والنشوز</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والنشوز والشقاق، وص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كانت عنده حُرّة وأمَة كانت للحُرّة لليلتان، وللأمَة 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دليلناإجماع الفرقة وأخبارهم</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 والنشوز والشقاق</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فللحُرّة المسلمة ليلتان ولها ليلة بلا خلافٍ يُعبأ به بين الطائفة</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الحُرّ يتزوّج الأمة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حديث </w:t>
      </w:r>
      <w:r>
        <w:rPr>
          <w:rFonts w:eastAsia="IRNazanin" w:cs="IRNazanin"/>
          <w:b w:val="false"/>
          <w:bCs w:val="false"/>
          <w:i w:val="false"/>
          <w:iCs w:val="false"/>
          <w:color w:val="333333"/>
          <w:sz w:val="20"/>
          <w:szCs w:val="20"/>
        </w:rPr>
        <w:t>263302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31/167</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وأمّا الثاني فلأنّ في سند الحديث بنان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عبد اللّه بن محمّد بن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وحاله مجهول ولم ينصّ الأصحاب فيه بمدح ولا 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فوصف الرواية حينئذٍ بالحسن غير واضح</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مساواة الحُرّة الكتابيّة للأمَة في القسمة لا نصّ عليه ظاهراً، لكنّه مشهور بين الأصحاب</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الشهرة الشهيد الثاني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8/322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القسمة بالأزواج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والنشوزوالشقاق، حديث </w:t>
      </w:r>
      <w:r>
        <w:rPr>
          <w:rFonts w:eastAsia="IRNazanin" w:cs="IRNazanin"/>
          <w:b w:val="false"/>
          <w:bCs w:val="false"/>
          <w:i w:val="false"/>
          <w:iCs w:val="false"/>
          <w:color w:val="333333"/>
          <w:sz w:val="20"/>
          <w:szCs w:val="20"/>
        </w:rPr>
        <w:t>27256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كالشهيد الثاني في 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31/166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القسمة للأزواج ذيل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القسمة بين الأزواج ذيل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والنشوز، حديث </w:t>
      </w:r>
      <w:r>
        <w:rPr>
          <w:rFonts w:eastAsia="IRNazanin" w:cs="IRNazanin"/>
          <w:b w:val="false"/>
          <w:bCs w:val="false"/>
          <w:i w:val="false"/>
          <w:iCs w:val="false"/>
          <w:color w:val="333333"/>
          <w:sz w:val="20"/>
          <w:szCs w:val="20"/>
        </w:rPr>
        <w:t>27240</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القسمة للأزواج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والنشوز، حديث </w:t>
      </w:r>
      <w:r>
        <w:rPr>
          <w:rFonts w:eastAsia="IRNazanin" w:cs="IRNazanin"/>
          <w:b w:val="false"/>
          <w:bCs w:val="false"/>
          <w:i w:val="false"/>
          <w:iCs w:val="false"/>
          <w:color w:val="333333"/>
          <w:sz w:val="20"/>
          <w:szCs w:val="20"/>
        </w:rPr>
        <w:t>27244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القسمة للأزواج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والنشوز، حديث </w:t>
      </w:r>
      <w:r>
        <w:rPr>
          <w:rFonts w:eastAsia="IRNazanin" w:cs="IRNazanin"/>
          <w:b w:val="false"/>
          <w:bCs w:val="false"/>
          <w:i w:val="false"/>
          <w:iCs w:val="false"/>
          <w:color w:val="333333"/>
          <w:sz w:val="20"/>
          <w:szCs w:val="20"/>
        </w:rPr>
        <w:t>27243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أحَلَّ اللّه عزّ وجلّ من النكاح ح </w:t>
      </w:r>
      <w:r>
        <w:rPr>
          <w:rFonts w:eastAsia="IRNazanin" w:cs="IRNazanin"/>
          <w:b w:val="false"/>
          <w:bCs w:val="false"/>
          <w:i w:val="false"/>
          <w:iCs w:val="false"/>
          <w:color w:val="333333"/>
          <w:sz w:val="20"/>
          <w:szCs w:val="20"/>
        </w:rPr>
        <w:t>4480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والنشوز، حديث </w:t>
      </w:r>
      <w:r>
        <w:rPr>
          <w:rFonts w:eastAsia="IRNazanin" w:cs="IRNazanin"/>
          <w:b w:val="false"/>
          <w:bCs w:val="false"/>
          <w:i w:val="false"/>
          <w:iCs w:val="false"/>
          <w:color w:val="333333"/>
          <w:sz w:val="20"/>
          <w:szCs w:val="20"/>
        </w:rPr>
        <w:t>27237</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القسمة للأزواج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والنشوز، حديث </w:t>
      </w:r>
      <w:r>
        <w:rPr>
          <w:rFonts w:eastAsia="IRNazanin" w:cs="IRNazanin"/>
          <w:b w:val="false"/>
          <w:bCs w:val="false"/>
          <w:i w:val="false"/>
          <w:iCs w:val="false"/>
          <w:color w:val="333333"/>
          <w:sz w:val="20"/>
          <w:szCs w:val="20"/>
        </w:rPr>
        <w:t>27241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والنشوز، حديث </w:t>
      </w:r>
      <w:r>
        <w:rPr>
          <w:rFonts w:eastAsia="IRNazanin" w:cs="IRNazanin"/>
          <w:b w:val="false"/>
          <w:bCs w:val="false"/>
          <w:i w:val="false"/>
          <w:iCs w:val="false"/>
          <w:color w:val="333333"/>
          <w:sz w:val="20"/>
          <w:szCs w:val="20"/>
        </w:rPr>
        <w:t>27239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القسمة للأزواج ذيل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القسمة بين الازواج 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31/172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31/171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والنشوز، حديث </w:t>
      </w:r>
      <w:r>
        <w:rPr>
          <w:rFonts w:eastAsia="IRNazanin" w:cs="IRNazanin"/>
          <w:b w:val="false"/>
          <w:bCs w:val="false"/>
          <w:i w:val="false"/>
          <w:iCs w:val="false"/>
          <w:color w:val="333333"/>
          <w:sz w:val="20"/>
          <w:szCs w:val="20"/>
        </w:rPr>
        <w:t>27238</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السند عبد اللّه بن عبّاس ذكره الطوسي في رجاله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العين 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وكذلك الحسين بن علوان، قال عنه النجاشي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مولاهم كوفي عامّي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وترجمه الشيخ في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مولاهم كوفي</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القسم،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لم نعرف فيه خلافاً إلّامن الإسكافي</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زفّت إليه زوجة أمَة، فالأقرب تخصيصها بنصف ما تخصّص به الحُرّة</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31/175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الشهيد الثاني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8/330</w:t>
      </w:r>
      <w:r>
        <w:rPr>
          <w:rFonts w:ascii="IRNazanin" w:hAnsi="IRNazanin" w:eastAsia="IRNazanin"/>
          <w:b w:val="false"/>
          <w:b w:val="false"/>
          <w:bCs w:val="false"/>
          <w:i w:val="false"/>
          <w:i w:val="false"/>
          <w:iCs w:val="false"/>
          <w:color w:val="333333"/>
          <w:sz w:val="20"/>
          <w:sz w:val="20"/>
          <w:szCs w:val="20"/>
          <w:rtl w:val="true"/>
        </w:rPr>
        <w:t>، والمحقّق البحراني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24/604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31/174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8/330</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24/607</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31/179</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سافر ببعض نسائه من غير قرعة، فعليه أن يقضي لمن بقي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الجامع للشرائع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سافر للنقلة وأراد نقلهن فاستصحب واحدة قضى للبواقي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سفر الغيبة</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سافر للنقلة وأراد نقلهنّ فاستصحب واحدة قضى للبواقي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سفر الغيبة</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31/190</w:t>
      </w:r>
      <w:r>
        <w:rPr>
          <w:rFonts w:ascii="IRNazanin" w:hAnsi="IRNazanin" w:eastAsia="IRNazanin"/>
          <w:b w:val="false"/>
          <w:b w:val="false"/>
          <w:bCs w:val="false"/>
          <w:i w:val="false"/>
          <w:i w:val="false"/>
          <w:iCs w:val="false"/>
          <w:color w:val="333333"/>
          <w:sz w:val="20"/>
          <w:sz w:val="20"/>
          <w:szCs w:val="20"/>
          <w:rtl w:val="true"/>
        </w:rPr>
        <w:t>، وفي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قسمة للصغيرة ولاالناشزة عند الأصحاب</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2/559</w:t>
      </w:r>
      <w:r>
        <w:rPr>
          <w:rFonts w:ascii="IRNazanin" w:hAnsi="IRNazanin" w:eastAsia="IRNazanin"/>
          <w:b w:val="false"/>
          <w:b w:val="false"/>
          <w:bCs w:val="false"/>
          <w:i w:val="false"/>
          <w:i w:val="false"/>
          <w:iCs w:val="false"/>
          <w:color w:val="333333"/>
          <w:sz w:val="20"/>
          <w:sz w:val="20"/>
          <w:szCs w:val="20"/>
          <w:rtl w:val="true"/>
        </w:rPr>
        <w:t>، وقواعد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وكشف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كتاب القضاء حديث </w:t>
      </w:r>
      <w:r>
        <w:rPr>
          <w:rFonts w:eastAsia="IRNazanin" w:cs="IRNazanin"/>
          <w:b w:val="false"/>
          <w:bCs w:val="false"/>
          <w:i w:val="false"/>
          <w:iCs w:val="false"/>
          <w:color w:val="333333"/>
          <w:sz w:val="20"/>
          <w:szCs w:val="20"/>
        </w:rPr>
        <w:t>21629</w:t>
      </w:r>
      <w:r>
        <w:rPr>
          <w:rFonts w:ascii="IRNazanin" w:hAnsi="IRNazanin" w:eastAsia="IRNazanin"/>
          <w:b w:val="false"/>
          <w:b w:val="false"/>
          <w:bCs w:val="false"/>
          <w:i w:val="false"/>
          <w:i w:val="false"/>
          <w:iCs w:val="false"/>
          <w:color w:val="333333"/>
          <w:sz w:val="20"/>
          <w:sz w:val="20"/>
          <w:szCs w:val="20"/>
          <w:rtl w:val="true"/>
        </w:rPr>
        <w:t>، الاختصاص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القسم بين النساء، 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والنشوز، حديث </w:t>
      </w:r>
      <w:r>
        <w:rPr>
          <w:rFonts w:eastAsia="IRNazanin" w:cs="IRNazanin"/>
          <w:b w:val="false"/>
          <w:bCs w:val="false"/>
          <w:i w:val="false"/>
          <w:iCs w:val="false"/>
          <w:color w:val="333333"/>
          <w:sz w:val="20"/>
          <w:szCs w:val="20"/>
        </w:rPr>
        <w:t>27251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القسمة للأزواج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والنشوز، حديث </w:t>
      </w:r>
      <w:r>
        <w:rPr>
          <w:rFonts w:eastAsia="IRNazanin" w:cs="IRNazanin"/>
          <w:b w:val="false"/>
          <w:bCs w:val="false"/>
          <w:i w:val="false"/>
          <w:iCs w:val="false"/>
          <w:color w:val="333333"/>
          <w:sz w:val="20"/>
          <w:szCs w:val="20"/>
        </w:rPr>
        <w:t>27247</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القسمة للأزواج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والنشوز، حديث </w:t>
      </w:r>
      <w:r>
        <w:rPr>
          <w:rFonts w:eastAsia="IRNazanin" w:cs="IRNazanin"/>
          <w:b w:val="false"/>
          <w:bCs w:val="false"/>
          <w:i w:val="false"/>
          <w:iCs w:val="false"/>
          <w:color w:val="333333"/>
          <w:sz w:val="20"/>
          <w:szCs w:val="20"/>
        </w:rPr>
        <w:t>27246</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أحلَّ اللّه عزّ وجلّ من النكاح ح </w:t>
      </w:r>
      <w:r>
        <w:rPr>
          <w:rFonts w:eastAsia="IRNazanin" w:cs="IRNazanin"/>
          <w:b w:val="false"/>
          <w:bCs w:val="false"/>
          <w:i w:val="false"/>
          <w:iCs w:val="false"/>
          <w:color w:val="333333"/>
          <w:sz w:val="20"/>
          <w:szCs w:val="20"/>
        </w:rPr>
        <w:t>4481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والنشوز والشقاق، حديث </w:t>
      </w:r>
      <w:r>
        <w:rPr>
          <w:rFonts w:eastAsia="IRNazanin" w:cs="IRNazanin"/>
          <w:b w:val="false"/>
          <w:bCs w:val="false"/>
          <w:i w:val="false"/>
          <w:iCs w:val="false"/>
          <w:color w:val="333333"/>
          <w:sz w:val="20"/>
          <w:szCs w:val="20"/>
        </w:rPr>
        <w:t>27249</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مكانه وزمانه</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نشز</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الحديث عن النقات في أواخر هذا الجزء في الفصل العاشر</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31/302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الزّوج على المرأة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حديث </w:t>
      </w:r>
      <w:r>
        <w:rPr>
          <w:rFonts w:eastAsia="IRNazanin" w:cs="IRNazanin"/>
          <w:b w:val="false"/>
          <w:bCs w:val="false"/>
          <w:i w:val="false"/>
          <w:iCs w:val="false"/>
          <w:color w:val="333333"/>
          <w:sz w:val="20"/>
          <w:szCs w:val="20"/>
        </w:rPr>
        <w:t>25300</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الزّوج على المرأة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حديث </w:t>
      </w:r>
      <w:r>
        <w:rPr>
          <w:rFonts w:eastAsia="IRNazanin" w:cs="IRNazanin"/>
          <w:b w:val="false"/>
          <w:bCs w:val="false"/>
          <w:i w:val="false"/>
          <w:iCs w:val="false"/>
          <w:color w:val="333333"/>
          <w:sz w:val="20"/>
          <w:szCs w:val="20"/>
        </w:rPr>
        <w:t>25301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أن تمنع النساء أزواجهن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Pr>
        <w:t>25316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الزّوج على المرأة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حديث </w:t>
      </w:r>
      <w:r>
        <w:rPr>
          <w:rFonts w:eastAsia="IRNazanin" w:cs="IRNazanin"/>
          <w:b w:val="false"/>
          <w:bCs w:val="false"/>
          <w:i w:val="false"/>
          <w:iCs w:val="false"/>
          <w:color w:val="333333"/>
          <w:sz w:val="20"/>
          <w:szCs w:val="20"/>
        </w:rPr>
        <w:t>25302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31/101</w:t>
      </w:r>
      <w:r>
        <w:rPr>
          <w:rFonts w:ascii="IRNazanin" w:hAnsi="IRNazanin" w:eastAsia="IRNazanin"/>
          <w:b w:val="false"/>
          <w:b w:val="false"/>
          <w:bCs w:val="false"/>
          <w:i w:val="false"/>
          <w:i w:val="false"/>
          <w:iCs w:val="false"/>
          <w:color w:val="333333"/>
          <w:sz w:val="20"/>
          <w:sz w:val="20"/>
          <w:szCs w:val="20"/>
          <w:rtl w:val="true"/>
        </w:rPr>
        <w:t xml:space="preserve">،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وطء الزّوجة دبراً</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31/205</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في النشوز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ظهر هذا منها وعظها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إن نشزت فامتنعت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 ضربها بلا خلافٍ‌</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النشوز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كناية عن ترك الجماع</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ونقل ذلك العلّامة عنهما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7/404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4/338</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2/729</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7/405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النشوز</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قوم</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وروي في بعض أخبارنا أنّه يضربها بالسواك</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وكشف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حديث </w:t>
      </w:r>
      <w:r>
        <w:rPr>
          <w:rFonts w:eastAsia="IRNazanin" w:cs="IRNazanin"/>
          <w:b w:val="false"/>
          <w:bCs w:val="false"/>
          <w:i w:val="false"/>
          <w:iCs w:val="false"/>
          <w:color w:val="333333"/>
          <w:sz w:val="20"/>
          <w:szCs w:val="20"/>
        </w:rPr>
        <w:t>27733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8/357</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صرّح به غير واحد مرسلين له إرسال المسلّمات</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31/208</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النشوز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والنشوز، حديث </w:t>
      </w:r>
      <w:r>
        <w:rPr>
          <w:rFonts w:eastAsia="IRNazanin" w:cs="IRNazanin"/>
          <w:b w:val="false"/>
          <w:bCs w:val="false"/>
          <w:i w:val="false"/>
          <w:iCs w:val="false"/>
          <w:color w:val="333333"/>
          <w:sz w:val="20"/>
          <w:szCs w:val="20"/>
        </w:rPr>
        <w:t>27265</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النشوز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النشوز والشقاق، حديث </w:t>
      </w:r>
      <w:r>
        <w:rPr>
          <w:rFonts w:eastAsia="IRNazanin" w:cs="IRNazanin"/>
          <w:b w:val="false"/>
          <w:bCs w:val="false"/>
          <w:i w:val="false"/>
          <w:iCs w:val="false"/>
          <w:color w:val="333333"/>
          <w:sz w:val="20"/>
          <w:szCs w:val="20"/>
        </w:rPr>
        <w:t>27266</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النشوز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والنشوز والشقاق، حديث </w:t>
      </w:r>
      <w:r>
        <w:rPr>
          <w:rFonts w:eastAsia="IRNazanin" w:cs="IRNazanin"/>
          <w:b w:val="false"/>
          <w:bCs w:val="false"/>
          <w:i w:val="false"/>
          <w:iCs w:val="false"/>
          <w:color w:val="333333"/>
          <w:sz w:val="20"/>
          <w:szCs w:val="20"/>
        </w:rPr>
        <w:t>27267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27270</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 المعاوضة على هبة الزّوجة حقّها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المجلّد</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الحكمين والشقاق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والنشوز والشقاق، حديث </w:t>
      </w:r>
      <w:r>
        <w:rPr>
          <w:rFonts w:eastAsia="IRNazanin" w:cs="IRNazanin"/>
          <w:b w:val="false"/>
          <w:bCs w:val="false"/>
          <w:i w:val="false"/>
          <w:iCs w:val="false"/>
          <w:color w:val="333333"/>
          <w:sz w:val="20"/>
          <w:szCs w:val="20"/>
        </w:rPr>
        <w:t>27274</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الحكمين والشقاق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والنشوز والشقاق، حديث </w:t>
      </w:r>
      <w:r>
        <w:rPr>
          <w:rFonts w:eastAsia="IRNazanin" w:cs="IRNazanin"/>
          <w:b w:val="false"/>
          <w:bCs w:val="false"/>
          <w:i w:val="false"/>
          <w:iCs w:val="false"/>
          <w:color w:val="333333"/>
          <w:sz w:val="20"/>
          <w:szCs w:val="20"/>
        </w:rPr>
        <w:t>27264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الحكمين والشقاق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والنشوز والشقاق، حديث </w:t>
      </w:r>
      <w:r>
        <w:rPr>
          <w:rFonts w:eastAsia="IRNazanin" w:cs="IRNazanin"/>
          <w:b w:val="false"/>
          <w:bCs w:val="false"/>
          <w:i w:val="false"/>
          <w:iCs w:val="false"/>
          <w:color w:val="333333"/>
          <w:sz w:val="20"/>
          <w:szCs w:val="20"/>
        </w:rPr>
        <w:t>27273</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الحكمين والشقاق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والنشوز والشقاق، حديث </w:t>
      </w:r>
      <w:r>
        <w:rPr>
          <w:rFonts w:eastAsia="IRNazanin" w:cs="IRNazanin"/>
          <w:b w:val="false"/>
          <w:bCs w:val="false"/>
          <w:i w:val="false"/>
          <w:iCs w:val="false"/>
          <w:color w:val="333333"/>
          <w:sz w:val="20"/>
          <w:szCs w:val="20"/>
        </w:rPr>
        <w:t>27272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والنشوز والشقاق، حديث </w:t>
      </w:r>
      <w:r>
        <w:rPr>
          <w:rFonts w:eastAsia="IRNazanin" w:cs="IRNazanin"/>
          <w:b w:val="false"/>
          <w:bCs w:val="false"/>
          <w:i w:val="false"/>
          <w:iCs w:val="false"/>
          <w:color w:val="333333"/>
          <w:sz w:val="20"/>
          <w:szCs w:val="20"/>
        </w:rPr>
        <w:t>27275</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الشقاق ح </w:t>
      </w:r>
      <w:r>
        <w:rPr>
          <w:rFonts w:eastAsia="IRNazanin" w:cs="IRNazanin"/>
          <w:b w:val="false"/>
          <w:bCs w:val="false"/>
          <w:i w:val="false"/>
          <w:iCs w:val="false"/>
          <w:color w:val="333333"/>
          <w:sz w:val="20"/>
          <w:szCs w:val="20"/>
        </w:rPr>
        <w:t>4817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والنشوز والشقاق، حديث </w:t>
      </w:r>
      <w:r>
        <w:rPr>
          <w:rFonts w:eastAsia="IRNazanin" w:cs="IRNazanin"/>
          <w:b w:val="false"/>
          <w:bCs w:val="false"/>
          <w:i w:val="false"/>
          <w:iCs w:val="false"/>
          <w:color w:val="333333"/>
          <w:sz w:val="20"/>
          <w:szCs w:val="20"/>
        </w:rPr>
        <w:t>27263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والنشوز والشقاق، حديث </w:t>
      </w:r>
      <w:r>
        <w:rPr>
          <w:rFonts w:eastAsia="IRNazanin" w:cs="IRNazanin"/>
          <w:b w:val="false"/>
          <w:bCs w:val="false"/>
          <w:i w:val="false"/>
          <w:iCs w:val="false"/>
          <w:color w:val="333333"/>
          <w:sz w:val="20"/>
          <w:szCs w:val="20"/>
        </w:rPr>
        <w:t>27276</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والنشوز والشقاق، حديث </w:t>
      </w:r>
      <w:r>
        <w:rPr>
          <w:rFonts w:eastAsia="IRNazanin" w:cs="IRNazanin"/>
          <w:b w:val="false"/>
          <w:bCs w:val="false"/>
          <w:i w:val="false"/>
          <w:iCs w:val="false"/>
          <w:color w:val="333333"/>
          <w:sz w:val="20"/>
          <w:szCs w:val="20"/>
        </w:rPr>
        <w:t>17677</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والنشوز والشقاق، حديث </w:t>
      </w:r>
      <w:r>
        <w:rPr>
          <w:rFonts w:eastAsia="IRNazanin" w:cs="IRNazanin"/>
          <w:b w:val="false"/>
          <w:bCs w:val="false"/>
          <w:i w:val="false"/>
          <w:iCs w:val="false"/>
          <w:color w:val="333333"/>
          <w:sz w:val="20"/>
          <w:szCs w:val="20"/>
        </w:rPr>
        <w:t>27277</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والنشوز والشقاق، حديث </w:t>
      </w:r>
      <w:r>
        <w:rPr>
          <w:rFonts w:eastAsia="IRNazanin" w:cs="IRNazanin"/>
          <w:b w:val="false"/>
          <w:bCs w:val="false"/>
          <w:i w:val="false"/>
          <w:iCs w:val="false"/>
          <w:color w:val="333333"/>
          <w:sz w:val="20"/>
          <w:szCs w:val="20"/>
        </w:rPr>
        <w:t>27278</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والنشوز والشقاق، حديث </w:t>
      </w:r>
      <w:r>
        <w:rPr>
          <w:rFonts w:eastAsia="IRNazanin" w:cs="IRNazanin"/>
          <w:b w:val="false"/>
          <w:bCs w:val="false"/>
          <w:i w:val="false"/>
          <w:iCs w:val="false"/>
          <w:color w:val="333333"/>
          <w:sz w:val="20"/>
          <w:szCs w:val="20"/>
        </w:rPr>
        <w:t>27279</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xml:space="preserve">، المتسدرك ج </w:t>
      </w:r>
      <w:r>
        <w:rPr>
          <w:rFonts w:eastAsia="IRNazanin" w:cs="IRNazanin"/>
          <w:b w:val="false"/>
          <w:bCs w:val="false"/>
          <w:i w:val="false"/>
          <w:iCs w:val="false"/>
          <w:color w:val="333333"/>
          <w:sz w:val="20"/>
          <w:szCs w:val="20"/>
        </w:rPr>
        <w:t>15/107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والنشوز والشقاق، حديث </w:t>
      </w:r>
      <w:r>
        <w:rPr>
          <w:rFonts w:eastAsia="IRNazanin" w:cs="IRNazanin"/>
          <w:b w:val="false"/>
          <w:bCs w:val="false"/>
          <w:i w:val="false"/>
          <w:iCs w:val="false"/>
          <w:color w:val="333333"/>
          <w:sz w:val="20"/>
          <w:szCs w:val="20"/>
        </w:rPr>
        <w:t>77678</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 المستدرك ج </w:t>
      </w:r>
      <w:r>
        <w:rPr>
          <w:rFonts w:eastAsia="IRNazanin" w:cs="IRNazanin"/>
          <w:b w:val="false"/>
          <w:bCs w:val="false"/>
          <w:i w:val="false"/>
          <w:iCs w:val="false"/>
          <w:color w:val="333333"/>
          <w:sz w:val="20"/>
          <w:szCs w:val="20"/>
        </w:rPr>
        <w:t>15/108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والنشوز والشقاق، حديث </w:t>
      </w:r>
      <w:r>
        <w:rPr>
          <w:rFonts w:eastAsia="IRNazanin" w:cs="IRNazanin"/>
          <w:b w:val="false"/>
          <w:bCs w:val="false"/>
          <w:i w:val="false"/>
          <w:iCs w:val="false"/>
          <w:color w:val="333333"/>
          <w:sz w:val="20"/>
          <w:szCs w:val="20"/>
        </w:rPr>
        <w:t>17679</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المقام الثاني في الشقاق</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والظاهر تحقّق الشقاق بينهما بالنشوز من كلّ منهما</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والنشوز والشقاق، حديث </w:t>
      </w:r>
      <w:r>
        <w:rPr>
          <w:rFonts w:eastAsia="IRNazanin" w:cs="IRNazanin"/>
          <w:b w:val="false"/>
          <w:bCs w:val="false"/>
          <w:i w:val="false"/>
          <w:iCs w:val="false"/>
          <w:color w:val="333333"/>
          <w:sz w:val="20"/>
          <w:szCs w:val="20"/>
        </w:rPr>
        <w:t>27269</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8/364</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7/520</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24/626</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 كلّ منهما حَكَماً من أهله، ولو امتنع الزوجان بعثهما الحاكم</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7/407</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الحكمين والشقاق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والنشوز والشقاق، حديث </w:t>
      </w:r>
      <w:r>
        <w:rPr>
          <w:rFonts w:eastAsia="IRNazanin" w:cs="IRNazanin"/>
          <w:b w:val="false"/>
          <w:bCs w:val="false"/>
          <w:i w:val="false"/>
          <w:iCs w:val="false"/>
          <w:color w:val="333333"/>
          <w:sz w:val="20"/>
          <w:szCs w:val="20"/>
        </w:rPr>
        <w:t>27274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2/730</w:t>
      </w:r>
      <w:r>
        <w:rPr>
          <w:rFonts w:ascii="IRNazanin" w:hAnsi="IRNazanin" w:eastAsia="IRNazanin"/>
          <w:b w:val="false"/>
          <w:b w:val="false"/>
          <w:bCs w:val="false"/>
          <w:i w:val="false"/>
          <w:i w:val="false"/>
          <w:iCs w:val="false"/>
          <w:color w:val="333333"/>
          <w:sz w:val="20"/>
          <w:sz w:val="20"/>
          <w:szCs w:val="20"/>
          <w:rtl w:val="true"/>
        </w:rPr>
        <w:t>، ومسالك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8/366</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الشقاق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7/404</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2/730</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31/213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4/340</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2/266</w:t>
      </w:r>
      <w:r>
        <w:rPr>
          <w:rFonts w:ascii="IRNazanin" w:hAnsi="IRNazanin" w:eastAsia="IRNazanin"/>
          <w:b w:val="false"/>
          <w:b w:val="false"/>
          <w:bCs w:val="false"/>
          <w:i w:val="false"/>
          <w:i w:val="false"/>
          <w:iCs w:val="false"/>
          <w:color w:val="333333"/>
          <w:sz w:val="20"/>
          <w:sz w:val="20"/>
          <w:szCs w:val="20"/>
          <w:rtl w:val="true"/>
        </w:rPr>
        <w:t>، وكشف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7/404</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24/629</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2/730</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4/340</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قيل على سبيل الحكم لم يكن لهما أن يفصلا شيئاً لأنّا وإن أجزنا القضاء على الغايب فإنّما نقضي عليه، فما يقضى له فلا</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كتاب التجارة</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31/223</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إلحاق الولد بصاحب الفراش،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و ج </w:t>
      </w:r>
      <w:r>
        <w:rPr>
          <w:rFonts w:eastAsia="IRNazanin" w:cs="IRNazanin"/>
          <w:b w:val="false"/>
          <w:bCs w:val="false"/>
          <w:i w:val="false"/>
          <w:iCs w:val="false"/>
          <w:color w:val="333333"/>
          <w:sz w:val="20"/>
          <w:szCs w:val="20"/>
        </w:rPr>
        <w:t>22/429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اللّعان، وج </w:t>
      </w:r>
      <w:r>
        <w:rPr>
          <w:rFonts w:eastAsia="IRNazanin" w:cs="IRNazanin"/>
          <w:b w:val="false"/>
          <w:bCs w:val="false"/>
          <w:i w:val="false"/>
          <w:iCs w:val="false"/>
          <w:color w:val="333333"/>
          <w:sz w:val="20"/>
          <w:szCs w:val="20"/>
        </w:rPr>
        <w:t>26/274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ميراث الملاعنة</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مؤسّسة آل البيت عليهم السلام،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27349</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يلحق بالوطي فيما دون الفرج لاحتمال سبق الماء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 السيّد الخوئي إلى ذلك في منهاج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27350</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27351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31/224</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أتت به في مدّة لا يمكن إلحاقه به مثل أن يكون فوق تسعة أشهر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فإنّهاهنا لا يثبت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صاحب المدراك قال 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نُسب ذلك إلى الشيخ في موضعٍ من المبسوط</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 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8/374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8/305</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العدد وأكثر الحمل مسألة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7/316</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الأولاد</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الحامل ح </w:t>
      </w:r>
      <w:r>
        <w:rPr>
          <w:rFonts w:eastAsia="IRNazanin" w:cs="IRNazanin"/>
          <w:b w:val="false"/>
          <w:bCs w:val="false"/>
          <w:i w:val="false"/>
          <w:iCs w:val="false"/>
          <w:color w:val="333333"/>
          <w:sz w:val="20"/>
          <w:szCs w:val="20"/>
        </w:rPr>
        <w:t>4793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27366</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المسترابة بالحبل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حديث </w:t>
      </w:r>
      <w:r>
        <w:rPr>
          <w:rFonts w:eastAsia="IRNazanin" w:cs="IRNazanin"/>
          <w:b w:val="false"/>
          <w:bCs w:val="false"/>
          <w:i w:val="false"/>
          <w:iCs w:val="false"/>
          <w:color w:val="333333"/>
          <w:sz w:val="20"/>
          <w:szCs w:val="20"/>
        </w:rPr>
        <w:t>28441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المسترابة بالحبل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حديث </w:t>
      </w:r>
      <w:r>
        <w:rPr>
          <w:rFonts w:eastAsia="IRNazanin" w:cs="IRNazanin"/>
          <w:b w:val="false"/>
          <w:bCs w:val="false"/>
          <w:i w:val="false"/>
          <w:iCs w:val="false"/>
          <w:color w:val="333333"/>
          <w:sz w:val="20"/>
          <w:szCs w:val="20"/>
        </w:rPr>
        <w:t>28442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31/227</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عدد النساء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حديث </w:t>
      </w:r>
      <w:r>
        <w:rPr>
          <w:rFonts w:eastAsia="IRNazanin" w:cs="IRNazanin"/>
          <w:b w:val="false"/>
          <w:bCs w:val="false"/>
          <w:i w:val="false"/>
          <w:iCs w:val="false"/>
          <w:color w:val="333333"/>
          <w:sz w:val="20"/>
          <w:szCs w:val="20"/>
        </w:rPr>
        <w:t>28378</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31/227</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المسترابة بالحبل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حديث </w:t>
      </w:r>
      <w:r>
        <w:rPr>
          <w:rFonts w:eastAsia="IRNazanin" w:cs="IRNazanin"/>
          <w:b w:val="false"/>
          <w:bCs w:val="false"/>
          <w:i w:val="false"/>
          <w:iCs w:val="false"/>
          <w:color w:val="333333"/>
          <w:sz w:val="20"/>
          <w:szCs w:val="20"/>
        </w:rPr>
        <w:t>28444</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المسترابة بالحبل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حديث </w:t>
      </w:r>
      <w:r>
        <w:rPr>
          <w:rFonts w:eastAsia="IRNazanin" w:cs="IRNazanin"/>
          <w:b w:val="false"/>
          <w:bCs w:val="false"/>
          <w:i w:val="false"/>
          <w:iCs w:val="false"/>
          <w:color w:val="333333"/>
          <w:sz w:val="20"/>
          <w:szCs w:val="20"/>
        </w:rPr>
        <w:t>28445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26443</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المسترابة بالحبل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حديث </w:t>
      </w:r>
      <w:r>
        <w:rPr>
          <w:rFonts w:eastAsia="IRNazanin" w:cs="IRNazanin"/>
          <w:b w:val="false"/>
          <w:bCs w:val="false"/>
          <w:i w:val="false"/>
          <w:iCs w:val="false"/>
          <w:color w:val="333333"/>
          <w:sz w:val="20"/>
          <w:szCs w:val="20"/>
        </w:rPr>
        <w:t>28443</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حديث </w:t>
      </w:r>
      <w:r>
        <w:rPr>
          <w:rFonts w:eastAsia="IRNazanin" w:cs="IRNazanin"/>
          <w:b w:val="false"/>
          <w:bCs w:val="false"/>
          <w:i w:val="false"/>
          <w:iCs w:val="false"/>
          <w:color w:val="333333"/>
          <w:sz w:val="20"/>
          <w:szCs w:val="20"/>
        </w:rPr>
        <w:t>28352</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27354</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الفقهاء و العلماء ح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27358</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ونهاية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 وكشف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ما يستقرّ به المَهر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الزيادات في فقه النكاح 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Pr>
        <w:t>27201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8/384</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31/234</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ولد الملاعنة</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خرجت النصوص المشار إليها في بداية هذا الفصل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التاسع</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ابن الملاعنة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ولد الملاعنة، حديث </w:t>
      </w:r>
      <w:r>
        <w:rPr>
          <w:rFonts w:eastAsia="IRNazanin" w:cs="IRNazanin"/>
          <w:b w:val="false"/>
          <w:bCs w:val="false"/>
          <w:i w:val="false"/>
          <w:iCs w:val="false"/>
          <w:color w:val="333333"/>
          <w:sz w:val="20"/>
          <w:szCs w:val="20"/>
        </w:rPr>
        <w:t>32991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9/344</w:t>
      </w:r>
      <w:r>
        <w:rPr>
          <w:rFonts w:ascii="IRNazanin" w:hAnsi="IRNazanin" w:eastAsia="IRNazanin"/>
          <w:b w:val="false"/>
          <w:b w:val="false"/>
          <w:bCs w:val="false"/>
          <w:i w:val="false"/>
          <w:i w:val="false"/>
          <w:iCs w:val="false"/>
          <w:color w:val="333333"/>
          <w:sz w:val="20"/>
          <w:sz w:val="20"/>
          <w:szCs w:val="20"/>
          <w:rtl w:val="true"/>
        </w:rPr>
        <w:t xml:space="preserve">، باب ميراث ابن الملاعنة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لحوق الأولاد بالآباء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الأوالد، حديث </w:t>
      </w:r>
      <w:r>
        <w:rPr>
          <w:rFonts w:eastAsia="IRNazanin" w:cs="IRNazanin"/>
          <w:b w:val="false"/>
          <w:bCs w:val="false"/>
          <w:i w:val="false"/>
          <w:iCs w:val="false"/>
          <w:color w:val="333333"/>
          <w:sz w:val="20"/>
          <w:szCs w:val="20"/>
        </w:rPr>
        <w:t>27363</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لحوق الأولاد بالآباء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27364</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يكون لها الجارية يطؤها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27352</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4639</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ابن الملاعنة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ولد الملاعنة، حديث </w:t>
      </w:r>
      <w:r>
        <w:rPr>
          <w:rFonts w:eastAsia="IRNazanin" w:cs="IRNazanin"/>
          <w:b w:val="false"/>
          <w:bCs w:val="false"/>
          <w:i w:val="false"/>
          <w:iCs w:val="false"/>
          <w:color w:val="333333"/>
          <w:sz w:val="20"/>
          <w:szCs w:val="20"/>
        </w:rPr>
        <w:t>32983</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ابن الملاعنة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ولد الملاعنة، حديث </w:t>
      </w:r>
      <w:r>
        <w:rPr>
          <w:rFonts w:eastAsia="IRNazanin" w:cs="IRNazanin"/>
          <w:b w:val="false"/>
          <w:bCs w:val="false"/>
          <w:i w:val="false"/>
          <w:iCs w:val="false"/>
          <w:color w:val="333333"/>
          <w:sz w:val="20"/>
          <w:szCs w:val="20"/>
        </w:rPr>
        <w:t>32984</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لحوق الأولاد بالآباء 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ولد الملاعنة، حديث </w:t>
      </w:r>
      <w:r>
        <w:rPr>
          <w:rFonts w:eastAsia="IRNazanin" w:cs="IRNazanin"/>
          <w:b w:val="false"/>
          <w:bCs w:val="false"/>
          <w:i w:val="false"/>
          <w:iCs w:val="false"/>
          <w:color w:val="333333"/>
          <w:sz w:val="20"/>
          <w:szCs w:val="20"/>
        </w:rPr>
        <w:t>32986</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ابن الملاعنة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6/400</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4/921</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الشهادات</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المذموم من أخلاق النساء ح </w:t>
      </w:r>
      <w:r>
        <w:rPr>
          <w:rFonts w:eastAsia="IRNazanin" w:cs="IRNazanin"/>
          <w:b w:val="false"/>
          <w:bCs w:val="false"/>
          <w:i w:val="false"/>
          <w:iCs w:val="false"/>
          <w:color w:val="333333"/>
          <w:sz w:val="20"/>
          <w:szCs w:val="20"/>
        </w:rPr>
        <w:t>4374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Pr>
        <w:t>24961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ورياض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31/250</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4925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27367</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يفعل بالمولود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27420</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الأذان والإقامة ح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الأذان، حديث </w:t>
      </w:r>
      <w:r>
        <w:rPr>
          <w:rFonts w:eastAsia="IRNazanin" w:cs="IRNazanin"/>
          <w:b w:val="false"/>
          <w:bCs w:val="false"/>
          <w:i w:val="false"/>
          <w:iCs w:val="false"/>
          <w:color w:val="333333"/>
          <w:sz w:val="20"/>
          <w:szCs w:val="20"/>
        </w:rPr>
        <w:t>7072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Pr>
        <w:t>25219</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يفعل بالمولد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27425</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الأسماء والكنى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27397</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البِرّ بالوالدين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27398</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الأسماء والكنى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27406</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يعقّ يوم السابع للمولود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27468</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يعقّ يوم السابع للمولود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27474</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يعقّ يوم السابع للمولود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27470</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الكلام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عقيقة المولود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بعدة عدَّة صفحات من هذا الجزء</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31/263</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الألاد</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31/263</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التطهير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27525</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التطهير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27512</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يظهر من عبارة المصنّف حين الولادة إلى أن يقرّ التكليف</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الختان فمستحبّ يوم السابع، ولو أخّر جاز</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 الأكثر إلى أنّه لا يجب إلّابعد البلوغ</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27527</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التطهير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27515</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27527</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التطهير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27525</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خفض الجواري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27532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التطهير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27508</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خفض الجواري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27533</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كتبه الرضا عليه السلام للمأمون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احكام الأولاد، حديث </w:t>
      </w:r>
      <w:r>
        <w:rPr>
          <w:rFonts w:eastAsia="IRNazanin" w:cs="IRNazanin"/>
          <w:b w:val="false"/>
          <w:bCs w:val="false"/>
          <w:i w:val="false"/>
          <w:iCs w:val="false"/>
          <w:color w:val="333333"/>
          <w:sz w:val="20"/>
          <w:szCs w:val="20"/>
        </w:rPr>
        <w:t>27520</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27534</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التطهير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27529</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أبي الحسن موسى بن جعفر عليه السلام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27530</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8/404</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9/196</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يُكره الإئتمام به</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المكاسب ح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من كتاب التجارة، حديث </w:t>
      </w:r>
      <w:r>
        <w:rPr>
          <w:rFonts w:eastAsia="IRNazanin" w:cs="IRNazanin"/>
          <w:b w:val="false"/>
          <w:bCs w:val="false"/>
          <w:i w:val="false"/>
          <w:iCs w:val="false"/>
          <w:color w:val="333333"/>
          <w:sz w:val="20"/>
          <w:szCs w:val="20"/>
        </w:rPr>
        <w:t>22172</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كتسب الماشطة والخافضة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حديث </w:t>
      </w:r>
      <w:r>
        <w:rPr>
          <w:rFonts w:eastAsia="IRNazanin" w:cs="IRNazanin"/>
          <w:b w:val="false"/>
          <w:bCs w:val="false"/>
          <w:i w:val="false"/>
          <w:iCs w:val="false"/>
          <w:color w:val="333333"/>
          <w:sz w:val="20"/>
          <w:szCs w:val="20"/>
        </w:rPr>
        <w:t>22170</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المكاسب 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بإسناده عن أحمد بن محمّد مثله</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العقيقة ح </w:t>
      </w:r>
      <w:r>
        <w:rPr>
          <w:rFonts w:eastAsia="IRNazanin" w:cs="IRNazanin"/>
          <w:b w:val="false"/>
          <w:bCs w:val="false"/>
          <w:i w:val="false"/>
          <w:iCs w:val="false"/>
          <w:color w:val="333333"/>
          <w:sz w:val="20"/>
          <w:szCs w:val="20"/>
        </w:rPr>
        <w:t>4715</w:t>
      </w:r>
      <w:r>
        <w:rPr>
          <w:rFonts w:ascii="IRNazanin" w:hAnsi="IRNazanin" w:eastAsia="IRNazanin"/>
          <w:b w:val="false"/>
          <w:b w:val="false"/>
          <w:bCs w:val="false"/>
          <w:i w:val="false"/>
          <w:i w:val="false"/>
          <w:iCs w:val="false"/>
          <w:color w:val="333333"/>
          <w:sz w:val="20"/>
          <w:sz w:val="20"/>
          <w:szCs w:val="20"/>
          <w:rtl w:val="true"/>
        </w:rPr>
        <w:t>، ذكر صدره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27463</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يعقّ يوم السابع للمولود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27478</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عقيقة الذَكَر والاُنثى سَواء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27457</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العقيقة ليست بمنزلة الاُضحية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27489</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العقيقة ليست بمنزلة الاُضحية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27490</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7/303</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رقم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وأوجبه السيّد مدّعياً عليه الإجماع ولم يثبت، والإسكافي للنصوص المتعدّدة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وحملت على التأكيد أو الثبوت</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7/303</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قبل عدّة صفحات</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يعقّ يوم السابع للمولود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27477</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العقيقة ووجوبها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27446</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31/267</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المشهور استحباب الاُضحية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وهي مستحبّة استحباباً مؤكّداً على المشهور</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إذا مضى السابع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27540</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27541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27549</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 </w:t>
      </w:r>
      <w:r>
        <w:rPr>
          <w:rFonts w:eastAsia="IRNazanin" w:cs="IRNazanin"/>
          <w:b w:val="false"/>
          <w:bCs w:val="false"/>
          <w:i w:val="false"/>
          <w:iCs w:val="false"/>
          <w:color w:val="333333"/>
          <w:sz w:val="20"/>
          <w:szCs w:val="20"/>
        </w:rPr>
        <w:t>27551</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العقيقة ح </w:t>
      </w:r>
      <w:r>
        <w:rPr>
          <w:rFonts w:eastAsia="IRNazanin" w:cs="IRNazanin"/>
          <w:b w:val="false"/>
          <w:bCs w:val="false"/>
          <w:i w:val="false"/>
          <w:iCs w:val="false"/>
          <w:color w:val="333333"/>
          <w:sz w:val="20"/>
          <w:szCs w:val="20"/>
        </w:rPr>
        <w:t>4714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27465</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يعقّ يوم السابع للمولود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27467</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يعقّ يوم السابع للمولود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27466</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يعقّ يوم السابع للمولود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27471</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حكي قول بعدم الجواز</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الاُمّ لا تأكلّ من العقيقة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27497</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الاُمّ لا تأكلّ من العقيقة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27498</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الاُمّ لا تأكلّ من العقيقة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27499</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يعقّ يوم السابع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27474</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العقائق ح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رسول اللّه صلى الله عليه و آله وفاطمة عليها السلام عقّا الحسن والحسين عليهما السلام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27506</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يعقّ يوم السابع للمولود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27472</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27484</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يعقّ يوم السابع للمولود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27479</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الرِّضاع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27559</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31/275</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استحقاق الأُجرة لو أرضعت بعد استيجاره للرّضاع الشرعي وأنّه يجوز أن ينقص عن ذلك</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الرِّضاع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27570</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الرِّضاع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27571</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الشيخ بإسناده عن محمّد بن أحمد بن يحيى مثله في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الولادة والنفاس والعقيقة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عليّاً عليه السلام قضى على رجلٍ لامرأته، وكانت ترضع ولداً له بربع مكوك من طعام</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الرِّضاع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27558</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سند الخبر عليّ بن محمّد القاساني، وقد قال عنه النجاشي في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فقيهاً، مكثراً من الحديث، فاضلاً، غمز عليه أحمد بن محمّد بن عيسى‌، وذكر أنّه سمع منه مذاهب منكرة، وليس في كتبه ما يدلّ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في رجاله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في الرِّضاع</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8/413</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31/277</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الحكم في أولاد المطلّقات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27564</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الرِّضاع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27567</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أقلّ مدّة الرِّضاع وأكثرها</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27360</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27365</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الحكم في أولاد المطلّقات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 أبواب أحكام الأولاد، حديث </w:t>
      </w:r>
      <w:r>
        <w:rPr>
          <w:rFonts w:eastAsia="IRNazanin" w:cs="IRNazanin"/>
          <w:b w:val="false"/>
          <w:bCs w:val="false"/>
          <w:i w:val="false"/>
          <w:iCs w:val="false"/>
          <w:color w:val="333333"/>
          <w:sz w:val="20"/>
          <w:szCs w:val="20"/>
        </w:rPr>
        <w:t>27563</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نفقة الحبلى المطلّقة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27565</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الحامل ح </w:t>
      </w:r>
      <w:r>
        <w:rPr>
          <w:rFonts w:eastAsia="IRNazanin" w:cs="IRNazanin"/>
          <w:b w:val="false"/>
          <w:bCs w:val="false"/>
          <w:i w:val="false"/>
          <w:iCs w:val="false"/>
          <w:color w:val="333333"/>
          <w:sz w:val="20"/>
          <w:szCs w:val="20"/>
        </w:rPr>
        <w:t>4788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27569</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حمزة في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وابن إدريس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2/648</w:t>
      </w:r>
      <w:r>
        <w:rPr>
          <w:rFonts w:ascii="IRNazanin" w:hAnsi="IRNazanin" w:eastAsia="IRNazanin"/>
          <w:b w:val="false"/>
          <w:b w:val="false"/>
          <w:bCs w:val="false"/>
          <w:i w:val="false"/>
          <w:i w:val="false"/>
          <w:iCs w:val="false"/>
          <w:color w:val="333333"/>
          <w:sz w:val="20"/>
          <w:sz w:val="20"/>
          <w:szCs w:val="20"/>
          <w:rtl w:val="true"/>
        </w:rPr>
        <w:t>، ولكنّه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أنّه لا يكون أكثر من شهرين، على ما روي</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الرِّضاع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27566</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ولكن المشهور أنّه لا يجوز أكثر من المدّة المزبورة، ومستنده غيرواضح، إلّاما يقال من أنّ به رواية</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31/278</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31/278</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31/280</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10/521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نفقة الحبلى المطلّقة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27615</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نفقة الحبلى المطلقة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27612</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أحقّ بالولد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27613</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2/650</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حضن</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الحضانة</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8/421</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7/306</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17866</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أحقّ بالولد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27613</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الولد يكون بين والديه ح </w:t>
      </w:r>
      <w:r>
        <w:rPr>
          <w:rFonts w:eastAsia="IRNazanin" w:cs="IRNazanin"/>
          <w:b w:val="false"/>
          <w:bCs w:val="false"/>
          <w:i w:val="false"/>
          <w:iCs w:val="false"/>
          <w:color w:val="333333"/>
          <w:sz w:val="20"/>
          <w:szCs w:val="20"/>
        </w:rPr>
        <w:t>4503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27576</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الولد يكون بين والديه ح </w:t>
      </w:r>
      <w:r>
        <w:rPr>
          <w:rFonts w:eastAsia="IRNazanin" w:cs="IRNazanin"/>
          <w:b w:val="false"/>
          <w:bCs w:val="false"/>
          <w:i w:val="false"/>
          <w:iCs w:val="false"/>
          <w:color w:val="333333"/>
          <w:sz w:val="20"/>
          <w:szCs w:val="20"/>
        </w:rPr>
        <w:t>4504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27616</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3/581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27617</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أحقّ بالولد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27611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فقيهاً مكثراً من الحديث، فاضلاً، غمز عليه أحمد بن عيسى‌، وذكر أنّه سمع منه مذاهب منكرة، وليس في كتبه ما يدلّ على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امتنعت الاُمّ من الحضانة صار الأب أولى‌، ولو امتنعا معاً، فالظاهر إجبار الأب</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31/289</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أحقّ بالولد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27577</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ويحتمل عموم الحكم نظراً إلى الإطلاق</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أهل الملل ج </w:t>
      </w:r>
      <w:r>
        <w:rPr>
          <w:rFonts w:eastAsia="IRNazanin" w:cs="IRNazanin"/>
          <w:b w:val="false"/>
          <w:bCs w:val="false"/>
          <w:i w:val="false"/>
          <w:iCs w:val="false"/>
          <w:color w:val="333333"/>
          <w:sz w:val="20"/>
          <w:szCs w:val="20"/>
        </w:rPr>
        <w:t>5719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حديث </w:t>
      </w:r>
      <w:r>
        <w:rPr>
          <w:rFonts w:eastAsia="IRNazanin" w:cs="IRNazanin"/>
          <w:b w:val="false"/>
          <w:bCs w:val="false"/>
          <w:i w:val="false"/>
          <w:iCs w:val="false"/>
          <w:color w:val="333333"/>
          <w:sz w:val="20"/>
          <w:szCs w:val="20"/>
        </w:rPr>
        <w:t>32383</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8/422</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حضانة للمجنونة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8/423</w:t>
      </w:r>
      <w:r>
        <w:rPr>
          <w:rFonts w:ascii="IRNazanin" w:hAnsi="IRNazanin" w:eastAsia="IRNazanin"/>
          <w:b w:val="false"/>
          <w:b w:val="false"/>
          <w:bCs w:val="false"/>
          <w:i w:val="false"/>
          <w:i w:val="false"/>
          <w:iCs w:val="false"/>
          <w:color w:val="333333"/>
          <w:sz w:val="20"/>
          <w:sz w:val="20"/>
          <w:szCs w:val="20"/>
          <w:rtl w:val="true"/>
        </w:rPr>
        <w:t>، والحدائق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31/287</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8/423</w:t>
      </w:r>
      <w:r>
        <w:rPr>
          <w:rFonts w:ascii="IRNazanin" w:hAnsi="IRNazanin" w:eastAsia="IRNazanin"/>
          <w:b w:val="false"/>
          <w:b w:val="false"/>
          <w:bCs w:val="false"/>
          <w:i w:val="false"/>
          <w:i w:val="false"/>
          <w:iCs w:val="false"/>
          <w:color w:val="333333"/>
          <w:sz w:val="20"/>
          <w:sz w:val="20"/>
          <w:szCs w:val="20"/>
          <w:rtl w:val="true"/>
        </w:rPr>
        <w:t>، 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1/468</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31/293</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والعبارة منقولة بتصرّف</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31/293</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هذا الجزء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 أحقّ بالإرضاع</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أحقّ بالولد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27611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الرِّضاع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27570</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مات الأب لم تسقط به واستحقّت الحضانة إلى وقت البلوغ</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8/427</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3/567</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كالعلّامة في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الشهيد الثاني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8/431</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عدم الأبوان فللأجداد، فإنْ عدموا فأقرب النسب كالإرث</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الشهيد الثاني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27579</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31/301</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النفقات</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المرأة على الزّوج ح </w:t>
      </w:r>
      <w:r>
        <w:rPr>
          <w:rFonts w:eastAsia="IRNazanin" w:cs="IRNazanin"/>
          <w:b w:val="false"/>
          <w:bCs w:val="false"/>
          <w:i w:val="false"/>
          <w:iCs w:val="false"/>
          <w:color w:val="333333"/>
          <w:sz w:val="20"/>
          <w:szCs w:val="20"/>
        </w:rPr>
        <w:t>4530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حديث </w:t>
      </w:r>
      <w:r>
        <w:rPr>
          <w:rFonts w:eastAsia="IRNazanin" w:cs="IRNazanin"/>
          <w:b w:val="false"/>
          <w:bCs w:val="false"/>
          <w:i w:val="false"/>
          <w:iCs w:val="false"/>
          <w:color w:val="333333"/>
          <w:sz w:val="20"/>
          <w:szCs w:val="20"/>
        </w:rPr>
        <w:t>27714</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المرأة على الزّوج ح </w:t>
      </w:r>
      <w:r>
        <w:rPr>
          <w:rFonts w:eastAsia="IRNazanin" w:cs="IRNazanin"/>
          <w:b w:val="false"/>
          <w:bCs w:val="false"/>
          <w:i w:val="false"/>
          <w:iCs w:val="false"/>
          <w:color w:val="333333"/>
          <w:sz w:val="20"/>
          <w:szCs w:val="20"/>
        </w:rPr>
        <w:t>4526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حديث </w:t>
      </w:r>
      <w:r>
        <w:rPr>
          <w:rFonts w:eastAsia="IRNazanin" w:cs="IRNazanin"/>
          <w:b w:val="false"/>
          <w:bCs w:val="false"/>
          <w:i w:val="false"/>
          <w:iCs w:val="false"/>
          <w:color w:val="333333"/>
          <w:sz w:val="20"/>
          <w:szCs w:val="20"/>
        </w:rPr>
        <w:t>27716</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المرأة على الزّوج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حديث </w:t>
      </w:r>
      <w:r>
        <w:rPr>
          <w:rFonts w:eastAsia="IRNazanin" w:cs="IRNazanin"/>
          <w:b w:val="false"/>
          <w:bCs w:val="false"/>
          <w:i w:val="false"/>
          <w:iCs w:val="false"/>
          <w:color w:val="333333"/>
          <w:sz w:val="20"/>
          <w:szCs w:val="20"/>
        </w:rPr>
        <w:t>27720</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كالعلّامة في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المرأة على الزّوج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حديث </w:t>
      </w:r>
      <w:r>
        <w:rPr>
          <w:rFonts w:eastAsia="IRNazanin" w:cs="IRNazanin"/>
          <w:b w:val="false"/>
          <w:bCs w:val="false"/>
          <w:i w:val="false"/>
          <w:iCs w:val="false"/>
          <w:color w:val="333333"/>
          <w:sz w:val="20"/>
          <w:szCs w:val="20"/>
        </w:rPr>
        <w:t>27727</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اختيار ابن إدريس وسائر المتأخّرين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المشهور شهرة عظيمة</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حديث </w:t>
      </w:r>
      <w:r>
        <w:rPr>
          <w:rFonts w:eastAsia="IRNazanin" w:cs="IRNazanin"/>
          <w:b w:val="false"/>
          <w:bCs w:val="false"/>
          <w:i w:val="false"/>
          <w:iCs w:val="false"/>
          <w:color w:val="333333"/>
          <w:sz w:val="20"/>
          <w:szCs w:val="20"/>
        </w:rPr>
        <w:t>11847</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الإباق ح </w:t>
      </w:r>
      <w:r>
        <w:rPr>
          <w:rFonts w:eastAsia="IRNazanin" w:cs="IRNazanin"/>
          <w:b w:val="false"/>
          <w:bCs w:val="false"/>
          <w:i w:val="false"/>
          <w:iCs w:val="false"/>
          <w:color w:val="333333"/>
          <w:sz w:val="20"/>
          <w:szCs w:val="20"/>
        </w:rPr>
        <w:t>3536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حديث </w:t>
      </w:r>
      <w:r>
        <w:rPr>
          <w:rFonts w:eastAsia="IRNazanin" w:cs="IRNazanin"/>
          <w:b w:val="false"/>
          <w:bCs w:val="false"/>
          <w:i w:val="false"/>
          <w:iCs w:val="false"/>
          <w:color w:val="333333"/>
          <w:sz w:val="20"/>
          <w:szCs w:val="20"/>
        </w:rPr>
        <w:t>27724</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3/104</w:t>
      </w:r>
      <w:r>
        <w:rPr>
          <w:rFonts w:ascii="IRNazanin" w:hAnsi="IRNazanin" w:eastAsia="IRNazanin"/>
          <w:b w:val="false"/>
          <w:b w:val="false"/>
          <w:bCs w:val="false"/>
          <w:i w:val="false"/>
          <w:i w:val="false"/>
          <w:iCs w:val="false"/>
          <w:color w:val="333333"/>
          <w:sz w:val="20"/>
          <w:sz w:val="20"/>
          <w:szCs w:val="20"/>
          <w:rtl w:val="true"/>
        </w:rPr>
        <w:t>، كاشف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8/456</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لينفق ذو سعةٍ من سعته</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النفقات</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8/456</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الرابعة</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المؤنة التمليك في صبيحة كلّ يوم لا أزيد اتّفاقاً</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حديث </w:t>
      </w:r>
      <w:r>
        <w:rPr>
          <w:rFonts w:eastAsia="IRNazanin" w:cs="IRNazanin"/>
          <w:b w:val="false"/>
          <w:bCs w:val="false"/>
          <w:i w:val="false"/>
          <w:iCs w:val="false"/>
          <w:color w:val="333333"/>
          <w:sz w:val="20"/>
          <w:szCs w:val="20"/>
        </w:rPr>
        <w:t>27727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المرأة على الزّوج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الوصايا، حديث </w:t>
      </w:r>
      <w:r>
        <w:rPr>
          <w:rFonts w:eastAsia="IRNazanin" w:cs="IRNazanin"/>
          <w:b w:val="false"/>
          <w:bCs w:val="false"/>
          <w:i w:val="false"/>
          <w:iCs w:val="false"/>
          <w:color w:val="333333"/>
          <w:sz w:val="20"/>
          <w:szCs w:val="20"/>
        </w:rPr>
        <w:t>24896</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إنّ المعتبر من المسكن الامتناع اتّفاقاً</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الكسوة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أعطاها لمدّة ثُمّ بانت بموتٍ أو غيره قال قوم عليها رَدّ الكسوة، وقال آخرون لا يستردّ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 أقوى‌</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فوائد الشرائع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31/346</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31/346</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خطبته صلى الله عليه و آله في حجّة الوداع</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31/350</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8/466</w:t>
      </w:r>
      <w:r>
        <w:rPr>
          <w:rFonts w:ascii="IRNazanin" w:hAnsi="IRNazanin" w:eastAsia="IRNazanin"/>
          <w:b w:val="false"/>
          <w:b w:val="false"/>
          <w:bCs w:val="false"/>
          <w:i w:val="false"/>
          <w:i w:val="false"/>
          <w:iCs w:val="false"/>
          <w:color w:val="333333"/>
          <w:sz w:val="20"/>
          <w:sz w:val="20"/>
          <w:szCs w:val="20"/>
          <w:rtl w:val="true"/>
        </w:rPr>
        <w:t>،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31/349</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32/344</w:t>
      </w:r>
      <w:r>
        <w:rPr>
          <w:rFonts w:ascii="IRNazanin" w:hAnsi="IRNazanin" w:eastAsia="IRNazanin"/>
          <w:b w:val="false"/>
          <w:b w:val="false"/>
          <w:bCs w:val="false"/>
          <w:i w:val="false"/>
          <w:i w:val="false"/>
          <w:iCs w:val="false"/>
          <w:color w:val="333333"/>
          <w:sz w:val="20"/>
          <w:sz w:val="20"/>
          <w:szCs w:val="20"/>
          <w:rtl w:val="true"/>
        </w:rPr>
        <w:t xml:space="preserve">،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 الحقّ مَهراً</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تفصيل أحكام النكاح 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حديث </w:t>
      </w:r>
      <w:r>
        <w:rPr>
          <w:rFonts w:eastAsia="IRNazanin" w:cs="IRNazanin"/>
          <w:b w:val="false"/>
          <w:bCs w:val="false"/>
          <w:i w:val="false"/>
          <w:iCs w:val="false"/>
          <w:color w:val="333333"/>
          <w:sz w:val="20"/>
          <w:szCs w:val="20"/>
        </w:rPr>
        <w:t>26577</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 </w:t>
      </w:r>
      <w:r>
        <w:rPr>
          <w:rFonts w:eastAsia="IRNazanin" w:cs="IRNazanin"/>
          <w:b w:val="false"/>
          <w:bCs w:val="false"/>
          <w:i w:val="false"/>
          <w:iCs w:val="false"/>
          <w:color w:val="333333"/>
          <w:sz w:val="20"/>
          <w:szCs w:val="20"/>
        </w:rPr>
        <w:t>27733</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يجب من طاعة الزّوج على المرأة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حديث </w:t>
      </w:r>
      <w:r>
        <w:rPr>
          <w:rFonts w:eastAsia="IRNazanin" w:cs="IRNazanin"/>
          <w:b w:val="false"/>
          <w:bCs w:val="false"/>
          <w:i w:val="false"/>
          <w:iCs w:val="false"/>
          <w:color w:val="333333"/>
          <w:sz w:val="20"/>
          <w:szCs w:val="20"/>
        </w:rPr>
        <w:t>27732</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حديث </w:t>
      </w:r>
      <w:r>
        <w:rPr>
          <w:rFonts w:eastAsia="IRNazanin" w:cs="IRNazanin"/>
          <w:b w:val="false"/>
          <w:bCs w:val="false"/>
          <w:i w:val="false"/>
          <w:iCs w:val="false"/>
          <w:color w:val="333333"/>
          <w:sz w:val="20"/>
          <w:szCs w:val="20"/>
        </w:rPr>
        <w:t>18048</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8/440</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7/321</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31/327</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الحكم موضع نصّ ووفاق</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عِدّة المطلّقة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حديث </w:t>
      </w:r>
      <w:r>
        <w:rPr>
          <w:rFonts w:eastAsia="IRNazanin" w:cs="IRNazanin"/>
          <w:b w:val="false"/>
          <w:bCs w:val="false"/>
          <w:i w:val="false"/>
          <w:iCs w:val="false"/>
          <w:color w:val="333333"/>
          <w:sz w:val="20"/>
          <w:szCs w:val="20"/>
        </w:rPr>
        <w:t>27739</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للمطلّقة ثلاثاً لا سكن لها ولا نفقة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حديث </w:t>
      </w:r>
      <w:r>
        <w:rPr>
          <w:rFonts w:eastAsia="IRNazanin" w:cs="IRNazanin"/>
          <w:b w:val="false"/>
          <w:bCs w:val="false"/>
          <w:i w:val="false"/>
          <w:iCs w:val="false"/>
          <w:color w:val="333333"/>
          <w:sz w:val="20"/>
          <w:szCs w:val="20"/>
        </w:rPr>
        <w:t>27740</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للمطلّقة ثلاثاً لا سكن لها ولا نفقة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حديث </w:t>
      </w:r>
      <w:r>
        <w:rPr>
          <w:rFonts w:eastAsia="IRNazanin" w:cs="IRNazanin"/>
          <w:b w:val="false"/>
          <w:bCs w:val="false"/>
          <w:i w:val="false"/>
          <w:iCs w:val="false"/>
          <w:color w:val="333333"/>
          <w:sz w:val="20"/>
          <w:szCs w:val="20"/>
        </w:rPr>
        <w:t>27742</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8/449</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عِدّة المطلّقة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حديث </w:t>
      </w:r>
      <w:r>
        <w:rPr>
          <w:rFonts w:eastAsia="IRNazanin" w:cs="IRNazanin"/>
          <w:b w:val="false"/>
          <w:bCs w:val="false"/>
          <w:i w:val="false"/>
          <w:iCs w:val="false"/>
          <w:color w:val="333333"/>
          <w:sz w:val="20"/>
          <w:szCs w:val="20"/>
        </w:rPr>
        <w:t>28424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28425</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عِدّة المطلّقة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حديث </w:t>
      </w:r>
      <w:r>
        <w:rPr>
          <w:rFonts w:eastAsia="IRNazanin" w:cs="IRNazanin"/>
          <w:b w:val="false"/>
          <w:bCs w:val="false"/>
          <w:i w:val="false"/>
          <w:iCs w:val="false"/>
          <w:color w:val="333333"/>
          <w:sz w:val="20"/>
          <w:szCs w:val="20"/>
        </w:rPr>
        <w:t>28424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28425</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25/109</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الإشهاد على الرجعة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حديث </w:t>
      </w:r>
      <w:r>
        <w:rPr>
          <w:rFonts w:eastAsia="IRNazanin" w:cs="IRNazanin"/>
          <w:b w:val="false"/>
          <w:bCs w:val="false"/>
          <w:i w:val="false"/>
          <w:iCs w:val="false"/>
          <w:color w:val="333333"/>
          <w:sz w:val="20"/>
          <w:szCs w:val="20"/>
        </w:rPr>
        <w:t>28210</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7/581</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للمطلّقة ثلاثاً لا سكن لها ولا نفقة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عدد النساء 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حديث </w:t>
      </w:r>
      <w:r>
        <w:rPr>
          <w:rFonts w:eastAsia="IRNazanin" w:cs="IRNazanin"/>
          <w:b w:val="false"/>
          <w:bCs w:val="false"/>
          <w:i w:val="false"/>
          <w:iCs w:val="false"/>
          <w:color w:val="333333"/>
          <w:sz w:val="20"/>
          <w:szCs w:val="20"/>
        </w:rPr>
        <w:t>27743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27745</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للمطلّقة ثلاثاً لا سكن لها ولا نفقة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حديث </w:t>
      </w:r>
      <w:r>
        <w:rPr>
          <w:rFonts w:eastAsia="IRNazanin" w:cs="IRNazanin"/>
          <w:b w:val="false"/>
          <w:bCs w:val="false"/>
          <w:i w:val="false"/>
          <w:iCs w:val="false"/>
          <w:color w:val="333333"/>
          <w:sz w:val="20"/>
          <w:szCs w:val="20"/>
        </w:rPr>
        <w:t>27742</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عدد النساء 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حديث </w:t>
      </w:r>
      <w:r>
        <w:rPr>
          <w:rFonts w:eastAsia="IRNazanin" w:cs="IRNazanin"/>
          <w:b w:val="false"/>
          <w:bCs w:val="false"/>
          <w:i w:val="false"/>
          <w:iCs w:val="false"/>
          <w:color w:val="333333"/>
          <w:sz w:val="20"/>
          <w:szCs w:val="20"/>
        </w:rPr>
        <w:t>27746</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 </w:t>
      </w:r>
      <w:r>
        <w:rPr>
          <w:rFonts w:eastAsia="IRNazanin" w:cs="IRNazanin"/>
          <w:b w:val="false"/>
          <w:bCs w:val="false"/>
          <w:i w:val="false"/>
          <w:iCs w:val="false"/>
          <w:color w:val="333333"/>
          <w:sz w:val="20"/>
          <w:szCs w:val="20"/>
        </w:rPr>
        <w:t>27749</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لاحقاً في هذا الجزء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نفقة الحامل</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عدد النساء ح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حديث </w:t>
      </w:r>
      <w:r>
        <w:rPr>
          <w:rFonts w:eastAsia="IRNazanin" w:cs="IRNazanin"/>
          <w:b w:val="false"/>
          <w:bCs w:val="false"/>
          <w:i w:val="false"/>
          <w:iCs w:val="false"/>
          <w:color w:val="333333"/>
          <w:sz w:val="20"/>
          <w:szCs w:val="20"/>
        </w:rPr>
        <w:t>27755</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عِدّة الحبلى المتوفّى عنها زوجها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حديث </w:t>
      </w:r>
      <w:r>
        <w:rPr>
          <w:rFonts w:eastAsia="IRNazanin" w:cs="IRNazanin"/>
          <w:b w:val="false"/>
          <w:bCs w:val="false"/>
          <w:i w:val="false"/>
          <w:iCs w:val="false"/>
          <w:color w:val="333333"/>
          <w:sz w:val="20"/>
          <w:szCs w:val="20"/>
        </w:rPr>
        <w:t>27752</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يطلّق امرأته ثُمّ يموت قبل أن تنقضي عِدّتها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حديث </w:t>
      </w:r>
      <w:r>
        <w:rPr>
          <w:rFonts w:eastAsia="IRNazanin" w:cs="IRNazanin"/>
          <w:b w:val="false"/>
          <w:bCs w:val="false"/>
          <w:i w:val="false"/>
          <w:iCs w:val="false"/>
          <w:color w:val="333333"/>
          <w:sz w:val="20"/>
          <w:szCs w:val="20"/>
        </w:rPr>
        <w:t>27753</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31/320</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نفقة الحبلى المطلّقة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حديث </w:t>
      </w:r>
      <w:r>
        <w:rPr>
          <w:rFonts w:eastAsia="IRNazanin" w:cs="IRNazanin"/>
          <w:b w:val="false"/>
          <w:bCs w:val="false"/>
          <w:i w:val="false"/>
          <w:iCs w:val="false"/>
          <w:color w:val="333333"/>
          <w:sz w:val="20"/>
          <w:szCs w:val="20"/>
        </w:rPr>
        <w:t>27736</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نفقة الحبلى المطلّقة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حديث </w:t>
      </w:r>
      <w:r>
        <w:rPr>
          <w:rFonts w:eastAsia="IRNazanin" w:cs="IRNazanin"/>
          <w:b w:val="false"/>
          <w:bCs w:val="false"/>
          <w:i w:val="false"/>
          <w:iCs w:val="false"/>
          <w:color w:val="333333"/>
          <w:sz w:val="20"/>
          <w:szCs w:val="20"/>
        </w:rPr>
        <w:t>27734</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نفقة الحبلى المطلقة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حديث </w:t>
      </w:r>
      <w:r>
        <w:rPr>
          <w:rFonts w:eastAsia="IRNazanin" w:cs="IRNazanin"/>
          <w:b w:val="false"/>
          <w:bCs w:val="false"/>
          <w:i w:val="false"/>
          <w:iCs w:val="false"/>
          <w:color w:val="333333"/>
          <w:sz w:val="20"/>
          <w:szCs w:val="20"/>
        </w:rPr>
        <w:t>27737</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نفقة الحبلى المطلّقة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حديث </w:t>
      </w:r>
      <w:r>
        <w:rPr>
          <w:rFonts w:eastAsia="IRNazanin" w:cs="IRNazanin"/>
          <w:b w:val="false"/>
          <w:bCs w:val="false"/>
          <w:i w:val="false"/>
          <w:iCs w:val="false"/>
          <w:color w:val="333333"/>
          <w:sz w:val="20"/>
          <w:szCs w:val="20"/>
        </w:rPr>
        <w:t>27735</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2/348</w:t>
      </w:r>
      <w:r>
        <w:rPr>
          <w:rFonts w:ascii="IRNazanin" w:hAnsi="IRNazanin" w:eastAsia="IRNazanin"/>
          <w:b w:val="false"/>
          <w:b w:val="false"/>
          <w:bCs w:val="false"/>
          <w:i w:val="false"/>
          <w:i w:val="false"/>
          <w:iCs w:val="false"/>
          <w:color w:val="333333"/>
          <w:sz w:val="20"/>
          <w:sz w:val="20"/>
          <w:szCs w:val="20"/>
          <w:rtl w:val="true"/>
        </w:rPr>
        <w:t>، ومختلف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7/325</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25/111</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كانت حاملاً فلها النفقة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والجامع للشرائع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فلها السكنى والنفقة</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31/324</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4790</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7/493</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25/118</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7/493</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الحِلّي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كتابه التمهيد</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2/738</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2/570</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العلّامة المجلسي في حواشيه على كتب الأخبار، طبقاً لما أفاده المحقّق البحراني في الحدائق الناضرة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حاشية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25/118</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عِدّة الحبلى المتوفّى عنها زوجها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حديث </w:t>
      </w:r>
      <w:r>
        <w:rPr>
          <w:rFonts w:eastAsia="IRNazanin" w:cs="IRNazanin"/>
          <w:b w:val="false"/>
          <w:bCs w:val="false"/>
          <w:i w:val="false"/>
          <w:iCs w:val="false"/>
          <w:color w:val="333333"/>
          <w:sz w:val="20"/>
          <w:szCs w:val="20"/>
        </w:rPr>
        <w:t>27750</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عِدّة الحبلى المتوفّى عنها زوجها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حديث </w:t>
      </w:r>
      <w:r>
        <w:rPr>
          <w:rFonts w:eastAsia="IRNazanin" w:cs="IRNazanin"/>
          <w:b w:val="false"/>
          <w:bCs w:val="false"/>
          <w:i w:val="false"/>
          <w:iCs w:val="false"/>
          <w:color w:val="333333"/>
          <w:sz w:val="20"/>
          <w:szCs w:val="20"/>
        </w:rPr>
        <w:t>27751</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عِدّة الحبلى المتوفّى عنها زوجها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حديث </w:t>
      </w:r>
      <w:r>
        <w:rPr>
          <w:rFonts w:eastAsia="IRNazanin" w:cs="IRNazanin"/>
          <w:b w:val="false"/>
          <w:bCs w:val="false"/>
          <w:i w:val="false"/>
          <w:iCs w:val="false"/>
          <w:color w:val="333333"/>
          <w:sz w:val="20"/>
          <w:szCs w:val="20"/>
        </w:rPr>
        <w:t>27752</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يطلّق امرأته ثُمّ يموت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حديث </w:t>
      </w:r>
      <w:r>
        <w:rPr>
          <w:rFonts w:eastAsia="IRNazanin" w:cs="IRNazanin"/>
          <w:b w:val="false"/>
          <w:bCs w:val="false"/>
          <w:i w:val="false"/>
          <w:iCs w:val="false"/>
          <w:color w:val="333333"/>
          <w:sz w:val="20"/>
          <w:szCs w:val="20"/>
        </w:rPr>
        <w:t>27755</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عِدّة الحبلى المتوفّى عنها زوجها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حديث </w:t>
      </w:r>
      <w:r>
        <w:rPr>
          <w:rFonts w:eastAsia="IRNazanin" w:cs="IRNazanin"/>
          <w:b w:val="false"/>
          <w:bCs w:val="false"/>
          <w:i w:val="false"/>
          <w:iCs w:val="false"/>
          <w:color w:val="333333"/>
          <w:sz w:val="20"/>
          <w:szCs w:val="20"/>
        </w:rPr>
        <w:t>27757</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ورواية أبي الصباح الكناني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قريبة إلى الصحّة</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31/325</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من صالحي هذه الطائفة وثقاتهم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 صحيح، كوفي</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الحامل ح </w:t>
      </w:r>
      <w:r>
        <w:rPr>
          <w:rFonts w:eastAsia="IRNazanin" w:cs="IRNazanin"/>
          <w:b w:val="false"/>
          <w:bCs w:val="false"/>
          <w:i w:val="false"/>
          <w:iCs w:val="false"/>
          <w:color w:val="333333"/>
          <w:sz w:val="20"/>
          <w:szCs w:val="20"/>
        </w:rPr>
        <w:t>4789</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عدد النساء ح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حديث </w:t>
      </w:r>
      <w:r>
        <w:rPr>
          <w:rFonts w:eastAsia="IRNazanin" w:cs="IRNazanin"/>
          <w:b w:val="false"/>
          <w:bCs w:val="false"/>
          <w:i w:val="false"/>
          <w:iCs w:val="false"/>
          <w:color w:val="333333"/>
          <w:sz w:val="20"/>
          <w:szCs w:val="20"/>
        </w:rPr>
        <w:t>27758</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يطلق امرأته ثُمّ يموت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حديث </w:t>
      </w:r>
      <w:r>
        <w:rPr>
          <w:rFonts w:eastAsia="IRNazanin" w:cs="IRNazanin"/>
          <w:b w:val="false"/>
          <w:bCs w:val="false"/>
          <w:i w:val="false"/>
          <w:iCs w:val="false"/>
          <w:color w:val="333333"/>
          <w:sz w:val="20"/>
          <w:szCs w:val="20"/>
        </w:rPr>
        <w:t>27753</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الحِلّي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2/738</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العلّامة المجلسي في حواشيه على كتب الأخبار، طبقاً لما أفاده المحقّق البحراني في الحدائق الناضرة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حاشية صفحة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7/493</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31/326</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31/366</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الحكم بإجبار الرّجل ح </w:t>
      </w:r>
      <w:r>
        <w:rPr>
          <w:rFonts w:eastAsia="IRNazanin" w:cs="IRNazanin"/>
          <w:b w:val="false"/>
          <w:bCs w:val="false"/>
          <w:i w:val="false"/>
          <w:iCs w:val="false"/>
          <w:color w:val="333333"/>
          <w:sz w:val="20"/>
          <w:szCs w:val="20"/>
        </w:rPr>
        <w:t>3424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حديث </w:t>
      </w:r>
      <w:r>
        <w:rPr>
          <w:rFonts w:eastAsia="IRNazanin" w:cs="IRNazanin"/>
          <w:b w:val="false"/>
          <w:bCs w:val="false"/>
          <w:i w:val="false"/>
          <w:iCs w:val="false"/>
          <w:color w:val="333333"/>
          <w:sz w:val="20"/>
          <w:szCs w:val="20"/>
        </w:rPr>
        <w:t>27722</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المرأة على الزّوج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حديث </w:t>
      </w:r>
      <w:r>
        <w:rPr>
          <w:rFonts w:eastAsia="IRNazanin" w:cs="IRNazanin"/>
          <w:b w:val="false"/>
          <w:bCs w:val="false"/>
          <w:i w:val="false"/>
          <w:iCs w:val="false"/>
          <w:color w:val="333333"/>
          <w:sz w:val="20"/>
          <w:szCs w:val="20"/>
        </w:rPr>
        <w:t>27717</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يلزم نفقته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حديث </w:t>
      </w:r>
      <w:r>
        <w:rPr>
          <w:rFonts w:eastAsia="IRNazanin" w:cs="IRNazanin"/>
          <w:b w:val="false"/>
          <w:bCs w:val="false"/>
          <w:i w:val="false"/>
          <w:iCs w:val="false"/>
          <w:color w:val="333333"/>
          <w:sz w:val="20"/>
          <w:szCs w:val="20"/>
        </w:rPr>
        <w:t>27761</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يلزم نفقته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حديث </w:t>
      </w:r>
      <w:r>
        <w:rPr>
          <w:rFonts w:eastAsia="IRNazanin" w:cs="IRNazanin"/>
          <w:b w:val="false"/>
          <w:bCs w:val="false"/>
          <w:i w:val="false"/>
          <w:iCs w:val="false"/>
          <w:color w:val="333333"/>
          <w:sz w:val="20"/>
          <w:szCs w:val="20"/>
        </w:rPr>
        <w:t>27763</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وإطباق الفقهاء عليه هنا ظاهراً</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2/573</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تفضيل القرابة في الزكاة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Pr>
        <w:t>11930</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تفضيل القرابة في الزكاة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Pr>
        <w:t>11928</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يلزم نفقته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 </w:t>
      </w:r>
      <w:r>
        <w:rPr>
          <w:rFonts w:eastAsia="IRNazanin" w:cs="IRNazanin"/>
          <w:b w:val="false"/>
          <w:bCs w:val="false"/>
          <w:i w:val="false"/>
          <w:iCs w:val="false"/>
          <w:color w:val="333333"/>
          <w:sz w:val="20"/>
          <w:szCs w:val="20"/>
        </w:rPr>
        <w:t>27762</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 </w:t>
      </w:r>
      <w:r>
        <w:rPr>
          <w:rFonts w:eastAsia="IRNazanin" w:cs="IRNazanin"/>
          <w:b w:val="false"/>
          <w:bCs w:val="false"/>
          <w:i w:val="false"/>
          <w:iCs w:val="false"/>
          <w:color w:val="333333"/>
          <w:sz w:val="20"/>
          <w:szCs w:val="20"/>
        </w:rPr>
        <w:t>27765</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واشتراطه كاشتراط اليسار في المنفق موضع وفاق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31/371</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أشهرهما ذلك</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الشهيد الثاني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8/485</w:t>
      </w:r>
      <w:r>
        <w:rPr>
          <w:rFonts w:ascii="IRNazanin" w:hAnsi="IRNazanin" w:eastAsia="IRNazanin"/>
          <w:b w:val="false"/>
          <w:b w:val="false"/>
          <w:bCs w:val="false"/>
          <w:i w:val="false"/>
          <w:i w:val="false"/>
          <w:iCs w:val="false"/>
          <w:color w:val="333333"/>
          <w:sz w:val="20"/>
          <w:sz w:val="20"/>
          <w:szCs w:val="20"/>
          <w:rtl w:val="true"/>
        </w:rPr>
        <w:t>، والسيّد العاملي في 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وهل يشترط عدم تمكّن القريب من أخذ نفقته من الزكاة ونحوها من الحقوق‌؟ احتمالان أظهرهما العدم تمسّكاً بالإطلاق</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وكشف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31/598</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شروط وجوب الإنفاق من هذا الجزء</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القدرة على الكسب بمنزلة المال في يده</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الحكم مقطوع به في كلام الأصحاب، وظاهرهم أنّه موضع وفاق</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أقسام النفقة من هذا الجزء</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31/376</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المرأة على الزوج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حديث </w:t>
      </w:r>
      <w:r>
        <w:rPr>
          <w:rFonts w:eastAsia="IRNazanin" w:cs="IRNazanin"/>
          <w:b w:val="false"/>
          <w:bCs w:val="false"/>
          <w:i w:val="false"/>
          <w:iCs w:val="false"/>
          <w:color w:val="333333"/>
          <w:sz w:val="20"/>
          <w:szCs w:val="20"/>
        </w:rPr>
        <w:t>27727</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25/137</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الشهيد الثاني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الأصحاب</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نفقة الزّوجة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7/327</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8/489</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31/381</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يلزم نفقته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حديث </w:t>
      </w:r>
      <w:r>
        <w:rPr>
          <w:rFonts w:eastAsia="IRNazanin" w:cs="IRNazanin"/>
          <w:b w:val="false"/>
          <w:bCs w:val="false"/>
          <w:i w:val="false"/>
          <w:iCs w:val="false"/>
          <w:color w:val="333333"/>
          <w:sz w:val="20"/>
          <w:szCs w:val="20"/>
        </w:rPr>
        <w:t>27762</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 اسظهره جماعة استواء الابن والبنت</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كتاب القضاء</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كان أحد الأقارب أشدّ حاجة كالصغير مع الأب، احتمل تقديم الصغير</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في الدواب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الدواب، حديث </w:t>
      </w:r>
      <w:r>
        <w:rPr>
          <w:rFonts w:eastAsia="IRNazanin" w:cs="IRNazanin"/>
          <w:b w:val="false"/>
          <w:bCs w:val="false"/>
          <w:i w:val="false"/>
          <w:iCs w:val="false"/>
          <w:color w:val="333333"/>
          <w:sz w:val="20"/>
          <w:szCs w:val="20"/>
        </w:rPr>
        <w:t>15310</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8/503</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الدواب، ح </w:t>
      </w:r>
      <w:r>
        <w:rPr>
          <w:rFonts w:eastAsia="IRNazanin" w:cs="IRNazanin"/>
          <w:b w:val="false"/>
          <w:bCs w:val="false"/>
          <w:i w:val="false"/>
          <w:iCs w:val="false"/>
          <w:color w:val="333333"/>
          <w:sz w:val="20"/>
          <w:szCs w:val="20"/>
        </w:rPr>
        <w:t>9502</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8/503</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8/503</w:t>
      </w:r>
      <w:r>
        <w:rPr>
          <w:rFonts w:ascii="IRNazanin" w:hAnsi="IRNazanin" w:eastAsia="IRNazanin"/>
          <w:b w:val="false"/>
          <w:b w:val="false"/>
          <w:bCs w:val="false"/>
          <w:i w:val="false"/>
          <w:i w:val="false"/>
          <w:iCs w:val="false"/>
          <w:color w:val="333333"/>
          <w:sz w:val="20"/>
          <w:sz w:val="20"/>
          <w:szCs w:val="20"/>
          <w:rtl w:val="true"/>
        </w:rPr>
        <w:t>، 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8/504</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11/271</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8/423</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image" Target="media/image2.jpeg"/><Relationship Id="rId454" Type="http://schemas.openxmlformats.org/officeDocument/2006/relationships/image" Target="media/image2.jpeg"/><Relationship Id="rId455" Type="http://schemas.openxmlformats.org/officeDocument/2006/relationships/footer" Target="footer448.xml"/><Relationship Id="rId456" Type="http://schemas.openxmlformats.org/officeDocument/2006/relationships/footnotes" Target="footnotes.xml"/><Relationship Id="rId457" Type="http://schemas.openxmlformats.org/officeDocument/2006/relationships/numbering" Target="numbering.xml"/><Relationship Id="rId458" Type="http://schemas.openxmlformats.org/officeDocument/2006/relationships/fontTable" Target="fontTable.xml"/><Relationship Id="rId459" Type="http://schemas.openxmlformats.org/officeDocument/2006/relationships/settings" Target="settings.xml"/><Relationship Id="rId4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453</Pages>
  <Words>67208</Words>
  <Characters>299998</Characters>
  <CharactersWithSpaces>363704</CharactersWithSpaces>
  <Paragraphs>3948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2026-08-22T08:21:54Z</dcterms:created>
  <dc:creator>ghaemiyeh.com</dc:creator>
  <dc:description/>
  <dc:language>en-US</dc:language>
  <cp:lastModifiedBy/>
  <dcterms:modified xsi:type="dcterms:W3CDTF">2026-08-22T11:52:12Z</dcterms:modified>
  <cp:revision>1</cp:revision>
  <dc:subject/>
  <dc:title>فقه الصادق علیه السلام جلد 33</dc:title>
</cp:coreProperties>
</file>

<file path=docProps/custom.xml><?xml version="1.0" encoding="utf-8"?>
<Properties xmlns="http://schemas.openxmlformats.org/officeDocument/2006/custom-properties" xmlns:vt="http://schemas.openxmlformats.org/officeDocument/2006/docPropsVTypes"/>
</file>